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05E" w:rsidRPr="00FC6F1C" w:rsidRDefault="006B205E" w:rsidP="00FC6F1C">
      <w:pPr>
        <w:pStyle w:val="Heading1"/>
      </w:pPr>
      <w:r w:rsidRPr="00FC6F1C">
        <w:t>COMMENTARY ON THE OLD TESTAMENT</w:t>
      </w:r>
    </w:p>
    <w:p w:rsidR="006B205E" w:rsidRDefault="006B205E" w:rsidP="006B205E">
      <w:pPr>
        <w:widowControl w:val="0"/>
        <w:spacing w:before="5" w:line="140" w:lineRule="exact"/>
        <w:rPr>
          <w:rFonts w:ascii="Times New Roman" w:hAnsi="Times New Roman" w:cs="Times New Roman"/>
          <w:sz w:val="14"/>
          <w:szCs w:val="14"/>
        </w:rPr>
      </w:pPr>
    </w:p>
    <w:p w:rsidR="006B205E" w:rsidRDefault="006B205E" w:rsidP="006B205E">
      <w:pPr>
        <w:widowControl w:val="0"/>
        <w:spacing w:line="200" w:lineRule="exact"/>
        <w:rPr>
          <w:rFonts w:ascii="Times New Roman" w:hAnsi="Times New Roman" w:cs="Times New Roman"/>
          <w:sz w:val="20"/>
          <w:szCs w:val="20"/>
        </w:rPr>
      </w:pPr>
    </w:p>
    <w:p w:rsidR="006B205E" w:rsidRDefault="006B205E" w:rsidP="006B205E">
      <w:pPr>
        <w:widowControl w:val="0"/>
        <w:ind w:left="2142" w:right="2137"/>
        <w:jc w:val="center"/>
        <w:rPr>
          <w:rFonts w:ascii="Times New Roman" w:hAnsi="Times New Roman" w:cs="Times New Roman"/>
        </w:rPr>
      </w:pPr>
      <w:r>
        <w:rPr>
          <w:rFonts w:ascii="Times New Roman" w:hAnsi="Times New Roman" w:cs="Times New Roman"/>
          <w:b/>
          <w:bCs/>
          <w:spacing w:val="-1"/>
        </w:rPr>
        <w:t>C</w:t>
      </w:r>
      <w:r>
        <w:rPr>
          <w:rFonts w:ascii="Times New Roman" w:hAnsi="Times New Roman" w:cs="Times New Roman"/>
          <w:b/>
          <w:bCs/>
        </w:rPr>
        <w:t>.</w:t>
      </w:r>
      <w:r>
        <w:rPr>
          <w:rFonts w:ascii="Times New Roman" w:hAnsi="Times New Roman" w:cs="Times New Roman"/>
          <w:b/>
          <w:bCs/>
          <w:spacing w:val="5"/>
        </w:rPr>
        <w:t xml:space="preserve"> </w:t>
      </w:r>
      <w:r>
        <w:rPr>
          <w:rFonts w:ascii="Times New Roman" w:hAnsi="Times New Roman" w:cs="Times New Roman"/>
          <w:b/>
          <w:bCs/>
          <w:spacing w:val="-3"/>
        </w:rPr>
        <w:t>F</w:t>
      </w:r>
      <w:r>
        <w:rPr>
          <w:rFonts w:ascii="Times New Roman" w:hAnsi="Times New Roman" w:cs="Times New Roman"/>
          <w:b/>
          <w:bCs/>
        </w:rPr>
        <w:t>.</w:t>
      </w:r>
      <w:r>
        <w:rPr>
          <w:rFonts w:ascii="Times New Roman" w:hAnsi="Times New Roman" w:cs="Times New Roman"/>
          <w:b/>
          <w:bCs/>
          <w:spacing w:val="5"/>
        </w:rPr>
        <w:t xml:space="preserve"> K</w:t>
      </w:r>
      <w:r>
        <w:rPr>
          <w:rFonts w:ascii="Times New Roman" w:hAnsi="Times New Roman" w:cs="Times New Roman"/>
          <w:b/>
          <w:bCs/>
          <w:spacing w:val="-2"/>
        </w:rPr>
        <w:t>EI</w:t>
      </w:r>
      <w:r>
        <w:rPr>
          <w:rFonts w:ascii="Times New Roman" w:hAnsi="Times New Roman" w:cs="Times New Roman"/>
          <w:b/>
          <w:bCs/>
        </w:rPr>
        <w:t>L</w:t>
      </w:r>
      <w:r>
        <w:rPr>
          <w:rFonts w:ascii="Times New Roman" w:hAnsi="Times New Roman" w:cs="Times New Roman"/>
          <w:b/>
          <w:bCs/>
          <w:spacing w:val="1"/>
        </w:rPr>
        <w:t xml:space="preserve"> </w:t>
      </w:r>
      <w:r>
        <w:rPr>
          <w:rFonts w:ascii="Times New Roman" w:hAnsi="Times New Roman" w:cs="Times New Roman"/>
          <w:b/>
          <w:bCs/>
          <w:spacing w:val="-1"/>
        </w:rPr>
        <w:t>AN</w:t>
      </w:r>
      <w:r>
        <w:rPr>
          <w:rFonts w:ascii="Times New Roman" w:hAnsi="Times New Roman" w:cs="Times New Roman"/>
          <w:b/>
          <w:bCs/>
        </w:rPr>
        <w:t>D</w:t>
      </w:r>
      <w:r>
        <w:rPr>
          <w:rFonts w:ascii="Times New Roman" w:hAnsi="Times New Roman" w:cs="Times New Roman"/>
          <w:b/>
          <w:bCs/>
          <w:spacing w:val="2"/>
        </w:rPr>
        <w:t xml:space="preserve"> </w:t>
      </w:r>
      <w:r>
        <w:rPr>
          <w:rFonts w:ascii="Times New Roman" w:hAnsi="Times New Roman" w:cs="Times New Roman"/>
          <w:b/>
          <w:bCs/>
          <w:spacing w:val="-3"/>
        </w:rPr>
        <w:t>F</w:t>
      </w:r>
      <w:r>
        <w:rPr>
          <w:rFonts w:ascii="Times New Roman" w:hAnsi="Times New Roman" w:cs="Times New Roman"/>
          <w:b/>
          <w:bCs/>
        </w:rPr>
        <w:t>.</w:t>
      </w:r>
      <w:r>
        <w:rPr>
          <w:rFonts w:ascii="Times New Roman" w:hAnsi="Times New Roman" w:cs="Times New Roman"/>
          <w:b/>
          <w:bCs/>
          <w:spacing w:val="5"/>
        </w:rPr>
        <w:t xml:space="preserve"> </w:t>
      </w:r>
      <w:r>
        <w:rPr>
          <w:rFonts w:ascii="Times New Roman" w:hAnsi="Times New Roman" w:cs="Times New Roman"/>
          <w:b/>
          <w:bCs/>
          <w:spacing w:val="-1"/>
        </w:rPr>
        <w:t>D</w:t>
      </w:r>
      <w:r>
        <w:rPr>
          <w:rFonts w:ascii="Times New Roman" w:hAnsi="Times New Roman" w:cs="Times New Roman"/>
          <w:b/>
          <w:bCs/>
          <w:spacing w:val="-2"/>
        </w:rPr>
        <w:t>ELIT</w:t>
      </w:r>
      <w:r>
        <w:rPr>
          <w:rFonts w:ascii="Times New Roman" w:hAnsi="Times New Roman" w:cs="Times New Roman"/>
          <w:b/>
          <w:bCs/>
          <w:spacing w:val="-6"/>
        </w:rPr>
        <w:t>Z</w:t>
      </w:r>
      <w:r>
        <w:rPr>
          <w:rFonts w:ascii="Times New Roman" w:hAnsi="Times New Roman" w:cs="Times New Roman"/>
          <w:b/>
          <w:bCs/>
          <w:spacing w:val="1"/>
        </w:rPr>
        <w:t>S</w:t>
      </w:r>
      <w:r>
        <w:rPr>
          <w:rFonts w:ascii="Times New Roman" w:hAnsi="Times New Roman" w:cs="Times New Roman"/>
          <w:b/>
          <w:bCs/>
          <w:spacing w:val="-1"/>
        </w:rPr>
        <w:t>C</w:t>
      </w:r>
      <w:r>
        <w:rPr>
          <w:rFonts w:ascii="Times New Roman" w:hAnsi="Times New Roman" w:cs="Times New Roman"/>
          <w:b/>
          <w:bCs/>
        </w:rPr>
        <w:t>H</w:t>
      </w:r>
    </w:p>
    <w:p w:rsidR="006B205E" w:rsidRDefault="006B205E" w:rsidP="006B205E">
      <w:pPr>
        <w:widowControl w:val="0"/>
        <w:spacing w:before="4" w:line="160" w:lineRule="exact"/>
        <w:rPr>
          <w:rFonts w:ascii="Times New Roman" w:hAnsi="Times New Roman" w:cs="Times New Roman"/>
          <w:sz w:val="16"/>
          <w:szCs w:val="16"/>
        </w:rPr>
      </w:pPr>
    </w:p>
    <w:p w:rsidR="006B205E" w:rsidRDefault="006B205E" w:rsidP="006B205E">
      <w:pPr>
        <w:widowControl w:val="0"/>
        <w:spacing w:line="245" w:lineRule="auto"/>
        <w:ind w:left="100" w:right="131"/>
        <w:rPr>
          <w:rFonts w:ascii="Times New Roman" w:hAnsi="Times New Roman" w:cs="Times New Roman"/>
        </w:rPr>
      </w:pP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n</w:t>
      </w:r>
      <w:r>
        <w:rPr>
          <w:rFonts w:ascii="Times New Roman" w:hAnsi="Times New Roman" w:cs="Times New Roman"/>
          <w:spacing w:val="-1"/>
        </w:rPr>
        <w:t>ew</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upd</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19"/>
        </w:rPr>
        <w:t xml:space="preserve"> </w:t>
      </w:r>
      <w:r>
        <w:rPr>
          <w:rFonts w:ascii="Times New Roman" w:hAnsi="Times New Roman" w:cs="Times New Roman"/>
          <w:i/>
          <w:iCs/>
          <w:spacing w:val="-2"/>
        </w:rPr>
        <w:t>C</w:t>
      </w:r>
      <w:r>
        <w:rPr>
          <w:rFonts w:ascii="Times New Roman" w:hAnsi="Times New Roman" w:cs="Times New Roman"/>
          <w:i/>
          <w:iCs/>
        </w:rPr>
        <w:t>o</w:t>
      </w:r>
      <w:r>
        <w:rPr>
          <w:rFonts w:ascii="Times New Roman" w:hAnsi="Times New Roman" w:cs="Times New Roman"/>
          <w:i/>
          <w:iCs/>
          <w:spacing w:val="-1"/>
        </w:rPr>
        <w:t>mme</w:t>
      </w:r>
      <w:r>
        <w:rPr>
          <w:rFonts w:ascii="Times New Roman" w:hAnsi="Times New Roman" w:cs="Times New Roman"/>
          <w:i/>
          <w:iCs/>
        </w:rPr>
        <w:t>n</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2"/>
        </w:rPr>
        <w:t>r</w:t>
      </w:r>
      <w:r>
        <w:rPr>
          <w:rFonts w:ascii="Times New Roman" w:hAnsi="Times New Roman" w:cs="Times New Roman"/>
          <w:i/>
          <w:iCs/>
        </w:rPr>
        <w:t>y</w:t>
      </w:r>
      <w:r>
        <w:rPr>
          <w:rFonts w:ascii="Times New Roman" w:hAnsi="Times New Roman" w:cs="Times New Roman"/>
          <w:i/>
          <w:iCs/>
          <w:spacing w:val="1"/>
        </w:rPr>
        <w:t xml:space="preserve"> </w:t>
      </w:r>
      <w:r>
        <w:rPr>
          <w:rFonts w:ascii="Times New Roman" w:hAnsi="Times New Roman" w:cs="Times New Roman"/>
          <w:i/>
          <w:iCs/>
        </w:rPr>
        <w:t>on</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rPr>
        <w:t>he</w:t>
      </w:r>
      <w:r>
        <w:rPr>
          <w:rFonts w:ascii="Times New Roman" w:hAnsi="Times New Roman" w:cs="Times New Roman"/>
          <w:i/>
          <w:iCs/>
          <w:spacing w:val="1"/>
        </w:rPr>
        <w:t xml:space="preserve"> </w:t>
      </w:r>
      <w:r>
        <w:rPr>
          <w:rFonts w:ascii="Times New Roman" w:hAnsi="Times New Roman" w:cs="Times New Roman"/>
          <w:i/>
          <w:iCs/>
          <w:spacing w:val="-1"/>
        </w:rPr>
        <w:t>O</w:t>
      </w:r>
      <w:r>
        <w:rPr>
          <w:rFonts w:ascii="Times New Roman" w:hAnsi="Times New Roman" w:cs="Times New Roman"/>
          <w:i/>
          <w:iCs/>
          <w:spacing w:val="1"/>
        </w:rPr>
        <w:t>l</w:t>
      </w:r>
      <w:r>
        <w:rPr>
          <w:rFonts w:ascii="Times New Roman" w:hAnsi="Times New Roman" w:cs="Times New Roman"/>
          <w:i/>
          <w:iCs/>
        </w:rPr>
        <w:t>d</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spacing w:val="-1"/>
        </w:rPr>
        <w:t>e</w:t>
      </w:r>
      <w:r>
        <w:rPr>
          <w:rFonts w:ascii="Times New Roman" w:hAnsi="Times New Roman" w:cs="Times New Roman"/>
          <w:i/>
          <w:iCs/>
          <w:spacing w:val="-2"/>
        </w:rPr>
        <w:t>s</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1"/>
        </w:rPr>
        <w:t>me</w:t>
      </w:r>
      <w:r>
        <w:rPr>
          <w:rFonts w:ascii="Times New Roman" w:hAnsi="Times New Roman" w:cs="Times New Roman"/>
          <w:i/>
          <w:iCs/>
        </w:rPr>
        <w:t>n</w:t>
      </w:r>
      <w:r>
        <w:rPr>
          <w:rFonts w:ascii="Times New Roman" w:hAnsi="Times New Roman" w:cs="Times New Roman"/>
          <w:i/>
          <w:iCs/>
          <w:spacing w:val="1"/>
        </w:rPr>
        <w:t>t</w:t>
      </w:r>
      <w:r>
        <w:rPr>
          <w:rFonts w:ascii="Times New Roman" w:hAnsi="Times New Roman" w:cs="Times New Roman"/>
          <w:i/>
          <w:iCs/>
        </w:rPr>
        <w:t>,</w:t>
      </w:r>
      <w:r>
        <w:rPr>
          <w:rFonts w:ascii="Times New Roman" w:hAnsi="Times New Roman" w:cs="Times New Roman"/>
          <w:i/>
          <w:iCs/>
          <w:spacing w:val="20"/>
        </w:rPr>
        <w:t xml:space="preserve">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2"/>
        </w:rPr>
        <w:t>C</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4"/>
        </w:rPr>
        <w:t>F</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K</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 xml:space="preserve">l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4"/>
        </w:rPr>
        <w:t>F</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De</w:t>
      </w:r>
      <w:r>
        <w:rPr>
          <w:rFonts w:ascii="Times New Roman" w:hAnsi="Times New Roman" w:cs="Times New Roman"/>
          <w:spacing w:val="-9"/>
        </w:rPr>
        <w:t>li</w:t>
      </w:r>
      <w:r>
        <w:rPr>
          <w:rFonts w:ascii="Times New Roman" w:hAnsi="Times New Roman" w:cs="Times New Roman"/>
          <w:spacing w:val="5"/>
        </w:rPr>
        <w:t>t</w:t>
      </w:r>
      <w:r>
        <w:rPr>
          <w:rFonts w:ascii="Times New Roman" w:hAnsi="Times New Roman" w:cs="Times New Roman"/>
          <w:spacing w:val="-1"/>
        </w:rPr>
        <w:t>z</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E</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9"/>
        </w:rPr>
        <w:t>ll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pu</w:t>
      </w:r>
      <w:r>
        <w:rPr>
          <w:rFonts w:ascii="Times New Roman" w:hAnsi="Times New Roman" w:cs="Times New Roman"/>
          <w:spacing w:val="-5"/>
        </w:rPr>
        <w:t>b</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2"/>
        </w:rPr>
        <w:t>T</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&amp;</w:t>
      </w:r>
      <w:r>
        <w:rPr>
          <w:rFonts w:ascii="Times New Roman" w:hAnsi="Times New Roman" w:cs="Times New Roman"/>
          <w:spacing w:val="-2"/>
        </w:rPr>
        <w:t xml:space="preserve"> </w:t>
      </w:r>
      <w:r>
        <w:rPr>
          <w:rFonts w:ascii="Times New Roman" w:hAnsi="Times New Roman" w:cs="Times New Roman"/>
          <w:spacing w:val="2"/>
        </w:rPr>
        <w:t>T</w:t>
      </w:r>
      <w:r>
        <w:rPr>
          <w:rFonts w:ascii="Times New Roman" w:hAnsi="Times New Roman" w:cs="Times New Roman"/>
        </w:rPr>
        <w:t xml:space="preserve">. </w:t>
      </w:r>
      <w:r>
        <w:rPr>
          <w:rFonts w:ascii="Times New Roman" w:hAnsi="Times New Roman" w:cs="Times New Roman"/>
          <w:spacing w:val="-2"/>
        </w:rPr>
        <w:t>C</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k,</w:t>
      </w:r>
      <w:r>
        <w:rPr>
          <w:rFonts w:ascii="Times New Roman" w:hAnsi="Times New Roman" w:cs="Times New Roman"/>
          <w:spacing w:val="5"/>
        </w:rPr>
        <w:t xml:space="preserve"> </w:t>
      </w:r>
      <w:r>
        <w:rPr>
          <w:rFonts w:ascii="Times New Roman" w:hAnsi="Times New Roman" w:cs="Times New Roman"/>
          <w:spacing w:val="2"/>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nb</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rPr>
        <w:t>g</w:t>
      </w:r>
      <w:r>
        <w:rPr>
          <w:rFonts w:ascii="Times New Roman" w:hAnsi="Times New Roman" w:cs="Times New Roman"/>
          <w:spacing w:val="-5"/>
        </w:rPr>
        <w:t>h</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n</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rPr>
        <w:t>e pu</w:t>
      </w:r>
      <w:r>
        <w:rPr>
          <w:rFonts w:ascii="Times New Roman" w:hAnsi="Times New Roman" w:cs="Times New Roman"/>
          <w:spacing w:val="-5"/>
        </w:rPr>
        <w:t>b</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h</w:t>
      </w:r>
      <w:r>
        <w:rPr>
          <w:rFonts w:ascii="Times New Roman" w:hAnsi="Times New Roman" w:cs="Times New Roman"/>
          <w:spacing w:val="5"/>
        </w:rPr>
        <w:t>o</w:t>
      </w:r>
      <w:r>
        <w:rPr>
          <w:rFonts w:ascii="Times New Roman" w:hAnsi="Times New Roman" w:cs="Times New Roman"/>
          <w:spacing w:val="-1"/>
        </w:rPr>
        <w:t>we</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rPr>
        <w:t>de</w:t>
      </w:r>
      <w:r>
        <w:rPr>
          <w:rFonts w:ascii="Times New Roman" w:hAnsi="Times New Roman" w:cs="Times New Roman"/>
          <w:spacing w:val="1"/>
        </w:rPr>
        <w:t xml:space="preserve"> </w:t>
      </w:r>
      <w:r>
        <w:rPr>
          <w:rFonts w:ascii="Times New Roman" w:hAnsi="Times New Roman" w:cs="Times New Roman"/>
          <w:spacing w:val="-9"/>
        </w:rPr>
        <w:t>im</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s a</w:t>
      </w:r>
      <w:r>
        <w:rPr>
          <w:rFonts w:ascii="Times New Roman" w:hAnsi="Times New Roman" w:cs="Times New Roman"/>
          <w:spacing w:val="1"/>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acc</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rPr>
        <w:t xml:space="preserve">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rPr>
        <w:t>ul</w:t>
      </w:r>
      <w:r>
        <w:rPr>
          <w:rFonts w:ascii="Times New Roman" w:hAnsi="Times New Roman" w:cs="Times New Roman"/>
          <w:spacing w:val="-7"/>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9"/>
        </w:rPr>
        <w:t>mm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0"/>
        </w:rPr>
        <w:t>y</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G</w:t>
      </w:r>
      <w:r>
        <w:rPr>
          <w:rFonts w:ascii="Times New Roman" w:hAnsi="Times New Roman" w:cs="Times New Roman"/>
          <w:spacing w:val="2"/>
        </w:rPr>
        <w:t>r</w:t>
      </w:r>
      <w:r>
        <w:rPr>
          <w:rFonts w:ascii="Times New Roman" w:hAnsi="Times New Roman" w:cs="Times New Roman"/>
          <w:spacing w:val="-1"/>
        </w:rPr>
        <w:t>ee</w:t>
      </w:r>
      <w:r>
        <w:rPr>
          <w:rFonts w:ascii="Times New Roman" w:hAnsi="Times New Roman" w:cs="Times New Roman"/>
        </w:rPr>
        <w:t>k</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He</w:t>
      </w:r>
      <w:r>
        <w:rPr>
          <w:rFonts w:ascii="Times New Roman" w:hAnsi="Times New Roman" w:cs="Times New Roman"/>
          <w:spacing w:val="-5"/>
        </w:rPr>
        <w:t>b</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 p</w:t>
      </w:r>
      <w:r>
        <w:rPr>
          <w:rFonts w:ascii="Times New Roman" w:hAnsi="Times New Roman" w:cs="Times New Roman"/>
          <w:spacing w:val="2"/>
        </w:rPr>
        <w:t>r</w:t>
      </w:r>
      <w:r>
        <w:rPr>
          <w:rFonts w:ascii="Times New Roman" w:hAnsi="Times New Roman" w:cs="Times New Roman"/>
          <w:spacing w:val="5"/>
        </w:rPr>
        <w:t>oo</w:t>
      </w:r>
      <w:r>
        <w:rPr>
          <w:rFonts w:ascii="Times New Roman" w:hAnsi="Times New Roman" w:cs="Times New Roman"/>
          <w:spacing w:val="-8"/>
        </w:rPr>
        <w:t>f</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2"/>
        </w:rPr>
        <w:t>s</w:t>
      </w:r>
      <w:r>
        <w:rPr>
          <w:rFonts w:ascii="Times New Roman" w:hAnsi="Times New Roman" w:cs="Times New Roman"/>
          <w:spacing w:val="5"/>
        </w:rPr>
        <w:t>o</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ce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0"/>
        </w:rPr>
        <w:t>y</w:t>
      </w:r>
      <w:r>
        <w:rPr>
          <w:rFonts w:ascii="Times New Roman" w:hAnsi="Times New Roman" w:cs="Times New Roman"/>
          <w:spacing w:val="2"/>
        </w:rPr>
        <w:t>-</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spacing w:val="2"/>
        </w:rPr>
        <w:t>rr</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2"/>
        </w:rPr>
        <w:t>rr</w:t>
      </w:r>
      <w:r>
        <w:rPr>
          <w:rFonts w:ascii="Times New Roman" w:hAnsi="Times New Roman" w:cs="Times New Roman"/>
          <w:spacing w:val="-1"/>
        </w:rPr>
        <w:t>ec</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5"/>
        </w:rPr>
        <w:t>Abb</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v</w:t>
      </w:r>
      <w:r>
        <w:rPr>
          <w:rFonts w:ascii="Times New Roman" w:hAnsi="Times New Roman" w:cs="Times New Roman"/>
          <w:spacing w:val="-9"/>
        </w:rPr>
        <w:t>i</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5"/>
        </w:rPr>
        <w:t>n</w:t>
      </w:r>
      <w:r>
        <w:rPr>
          <w:rFonts w:ascii="Times New Roman" w:hAnsi="Times New Roman" w:cs="Times New Roman"/>
          <w:spacing w:val="-9"/>
        </w:rPr>
        <w:t>i</w:t>
      </w:r>
      <w:r>
        <w:rPr>
          <w:rFonts w:ascii="Times New Roman" w:hAnsi="Times New Roman" w:cs="Times New Roman"/>
          <w:spacing w:val="-1"/>
        </w:rPr>
        <w:t>ze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2"/>
        </w:rPr>
        <w:t>B</w:t>
      </w:r>
      <w:r>
        <w:rPr>
          <w:rFonts w:ascii="Times New Roman" w:hAnsi="Times New Roman" w:cs="Times New Roman"/>
          <w:spacing w:val="-9"/>
        </w:rPr>
        <w:t>i</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ce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ea</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rPr>
        <w:t xml:space="preserve">o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9"/>
        </w:rPr>
        <w:t>ll</w:t>
      </w:r>
      <w:r>
        <w:rPr>
          <w:rFonts w:ascii="Times New Roman" w:hAnsi="Times New Roman" w:cs="Times New Roman"/>
          <w:spacing w:val="5"/>
        </w:rPr>
        <w:t>o</w:t>
      </w:r>
      <w:r>
        <w:rPr>
          <w:rFonts w:ascii="Times New Roman" w:hAnsi="Times New Roman" w:cs="Times New Roman"/>
          <w:spacing w:val="-1"/>
        </w:rPr>
        <w:t>w</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n</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 xml:space="preserve">s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b</w:t>
      </w:r>
      <w:r>
        <w:rPr>
          <w:rFonts w:ascii="Times New Roman" w:hAnsi="Times New Roman" w:cs="Times New Roman"/>
          <w:spacing w:val="-9"/>
        </w:rPr>
        <w:t>i</w:t>
      </w:r>
      <w:r>
        <w:rPr>
          <w:rFonts w:ascii="Times New Roman" w:hAnsi="Times New Roman" w:cs="Times New Roman"/>
          <w:spacing w:val="-5"/>
        </w:rPr>
        <w:t>b</w:t>
      </w:r>
      <w:r>
        <w:rPr>
          <w:rFonts w:ascii="Times New Roman" w:hAnsi="Times New Roman" w:cs="Times New Roman"/>
          <w:spacing w:val="-9"/>
        </w:rPr>
        <w:t>li</w:t>
      </w:r>
      <w:r>
        <w:rPr>
          <w:rFonts w:ascii="Times New Roman" w:hAnsi="Times New Roman" w:cs="Times New Roman"/>
          <w:spacing w:val="-1"/>
        </w:rPr>
        <w:t>ca</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ce</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rPr>
        <w:t xml:space="preserve">o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d</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o</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9"/>
        </w:rPr>
        <w:t>ll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i</w:t>
      </w:r>
      <w:r>
        <w:rPr>
          <w:rFonts w:ascii="Times New Roman" w:hAnsi="Times New Roman" w:cs="Times New Roman"/>
        </w:rPr>
        <w:t>c</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ac</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spacing w:val="-9"/>
        </w:rPr>
        <w:t>li</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 xml:space="preserve">r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2"/>
        </w:rPr>
        <w:t>E</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s d</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rPr>
        <w:t>u</w:t>
      </w:r>
      <w:r>
        <w:rPr>
          <w:rFonts w:ascii="Times New Roman" w:hAnsi="Times New Roman" w:cs="Times New Roman"/>
          <w:spacing w:val="-2"/>
        </w:rPr>
        <w:t>ss</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eac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ph</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 xml:space="preserve">e </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5"/>
        </w:rPr>
        <w:t>nn</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1"/>
        </w:rPr>
        <w:t>ca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rPr>
        <w:t>w qu</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k</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ec</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rPr>
        <w:t>u</w:t>
      </w:r>
      <w:r>
        <w:rPr>
          <w:rFonts w:ascii="Times New Roman" w:hAnsi="Times New Roman" w:cs="Times New Roman"/>
          <w:spacing w:val="-2"/>
        </w:rPr>
        <w:t>ss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1"/>
        </w:rPr>
        <w:t>we</w:t>
      </w:r>
      <w:r>
        <w:rPr>
          <w:rFonts w:ascii="Times New Roman" w:hAnsi="Times New Roman" w:cs="Times New Roman"/>
          <w:spacing w:val="-9"/>
        </w:rPr>
        <w:t>l</w:t>
      </w:r>
      <w:r>
        <w:rPr>
          <w:rFonts w:ascii="Times New Roman" w:hAnsi="Times New Roman" w:cs="Times New Roman"/>
        </w:rPr>
        <w:t xml:space="preserve">l </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2"/>
        </w:rPr>
        <w:t>ss</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ce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p>
    <w:p w:rsidR="006B205E" w:rsidRDefault="006B205E" w:rsidP="006B205E">
      <w:pPr>
        <w:widowControl w:val="0"/>
        <w:spacing w:before="4" w:line="150" w:lineRule="exact"/>
        <w:rPr>
          <w:rFonts w:ascii="Times New Roman" w:hAnsi="Times New Roman" w:cs="Times New Roman"/>
          <w:sz w:val="15"/>
          <w:szCs w:val="15"/>
        </w:rPr>
      </w:pPr>
    </w:p>
    <w:p w:rsidR="006B205E" w:rsidRDefault="006B205E" w:rsidP="006B205E">
      <w:pPr>
        <w:widowControl w:val="0"/>
        <w:spacing w:line="245" w:lineRule="auto"/>
        <w:ind w:left="100" w:right="156"/>
        <w:rPr>
          <w:rFonts w:ascii="Times New Roman" w:hAnsi="Times New Roman" w:cs="Times New Roman"/>
        </w:rPr>
      </w:pP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s a</w:t>
      </w:r>
      <w:r>
        <w:rPr>
          <w:rFonts w:ascii="Times New Roman" w:hAnsi="Times New Roman" w:cs="Times New Roman"/>
          <w:spacing w:val="1"/>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spacing w:val="-8"/>
        </w:rPr>
        <w:t>ff</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p</w:t>
      </w:r>
      <w:r>
        <w:rPr>
          <w:rFonts w:ascii="Times New Roman" w:hAnsi="Times New Roman" w:cs="Times New Roman"/>
          <w:spacing w:val="-1"/>
        </w:rPr>
        <w:t>ec</w:t>
      </w:r>
      <w:r>
        <w:rPr>
          <w:rFonts w:ascii="Times New Roman" w:hAnsi="Times New Roman" w:cs="Times New Roman"/>
          <w:spacing w:val="-9"/>
        </w:rPr>
        <w:t>i</w:t>
      </w:r>
      <w:r>
        <w:rPr>
          <w:rFonts w:ascii="Times New Roman" w:hAnsi="Times New Roman" w:cs="Times New Roman"/>
          <w:spacing w:val="-1"/>
        </w:rPr>
        <w:t>a</w:t>
      </w:r>
      <w:r>
        <w:rPr>
          <w:rFonts w:ascii="Times New Roman" w:hAnsi="Times New Roman" w:cs="Times New Roman"/>
          <w:spacing w:val="-9"/>
        </w:rPr>
        <w:t>ll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4"/>
        </w:rPr>
        <w:t>F</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tt</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eac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v</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5"/>
        </w:rPr>
        <w:t>b</w:t>
      </w:r>
      <w:r>
        <w:rPr>
          <w:rFonts w:ascii="Times New Roman" w:hAnsi="Times New Roman" w:cs="Times New Roman"/>
        </w:rPr>
        <w:t>ut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 xml:space="preserve">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tt</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1"/>
        </w:rPr>
        <w:t>ze</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2"/>
        </w:rPr>
        <w:t>C</w:t>
      </w:r>
      <w:r>
        <w:rPr>
          <w:rFonts w:ascii="Times New Roman" w:hAnsi="Times New Roman" w:cs="Times New Roman"/>
          <w:spacing w:val="5"/>
        </w:rPr>
        <w:t>o</w:t>
      </w:r>
      <w:r>
        <w:rPr>
          <w:rFonts w:ascii="Times New Roman" w:hAnsi="Times New Roman" w:cs="Times New Roman"/>
          <w:spacing w:val="-9"/>
        </w:rPr>
        <w:t>mm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2"/>
        </w:rPr>
        <w:t>E</w:t>
      </w:r>
      <w:r>
        <w:rPr>
          <w:rFonts w:ascii="Times New Roman" w:hAnsi="Times New Roman" w:cs="Times New Roman"/>
          <w:spacing w:val="-1"/>
        </w:rPr>
        <w:t>z</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 xml:space="preserve">, </w:t>
      </w:r>
      <w:r>
        <w:rPr>
          <w:rFonts w:ascii="Times New Roman" w:hAnsi="Times New Roman" w:cs="Times New Roman"/>
          <w:spacing w:val="-1"/>
        </w:rPr>
        <w:t>Ne</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9"/>
        </w:rPr>
        <w:t>mi</w:t>
      </w:r>
      <w:r>
        <w:rPr>
          <w:rFonts w:ascii="Times New Roman" w:hAnsi="Times New Roman" w:cs="Times New Roman"/>
          <w:spacing w:val="-1"/>
        </w:rPr>
        <w:t>a</w:t>
      </w:r>
      <w:r>
        <w:rPr>
          <w:rFonts w:ascii="Times New Roman" w:hAnsi="Times New Roman" w:cs="Times New Roman"/>
          <w:spacing w:val="-5"/>
        </w:rPr>
        <w:t>h</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4</w:t>
      </w:r>
      <w:r>
        <w:rPr>
          <w:rFonts w:ascii="Times New Roman" w:hAnsi="Times New Roman" w:cs="Times New Roman"/>
          <w:spacing w:val="2"/>
        </w:rPr>
        <w:t xml:space="preserve"> 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 xml:space="preserve">3,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rPr>
        <w:t>k</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pp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5"/>
        </w:rPr>
        <w:t>x</w:t>
      </w:r>
      <w:r>
        <w:rPr>
          <w:rFonts w:ascii="Times New Roman" w:hAnsi="Times New Roman" w:cs="Times New Roman"/>
          <w:spacing w:val="-9"/>
        </w:rPr>
        <w:t>im</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3"/>
        </w:rPr>
        <w:t>L</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1"/>
        </w:rPr>
        <w:t>w</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rPr>
        <w:t>dy p</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b</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ea</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 xml:space="preserve">g </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dd</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eac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v</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u</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u</w:t>
      </w:r>
      <w:r>
        <w:rPr>
          <w:rFonts w:ascii="Times New Roman" w:hAnsi="Times New Roman" w:cs="Times New Roman"/>
          <w:spacing w:val="5"/>
        </w:rPr>
        <w:t>o</w:t>
      </w:r>
      <w:r>
        <w:rPr>
          <w:rFonts w:ascii="Times New Roman" w:hAnsi="Times New Roman" w:cs="Times New Roman"/>
        </w:rPr>
        <w:t>us p</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9"/>
        </w:rPr>
        <w:t>im</w:t>
      </w:r>
      <w:r>
        <w:rPr>
          <w:rFonts w:ascii="Times New Roman" w:hAnsi="Times New Roman" w:cs="Times New Roman"/>
        </w:rPr>
        <w:t>p</w:t>
      </w:r>
      <w:r>
        <w:rPr>
          <w:rFonts w:ascii="Times New Roman" w:hAnsi="Times New Roman" w:cs="Times New Roman"/>
          <w:spacing w:val="-9"/>
        </w:rPr>
        <w:t>l</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9"/>
        </w:rPr>
        <w:t>l</w:t>
      </w:r>
      <w:r>
        <w:rPr>
          <w:rFonts w:ascii="Times New Roman" w:hAnsi="Times New Roman" w:cs="Times New Roman"/>
          <w:spacing w:val="5"/>
        </w:rPr>
        <w:t>o</w:t>
      </w:r>
      <w:r>
        <w:rPr>
          <w:rFonts w:ascii="Times New Roman" w:hAnsi="Times New Roman" w:cs="Times New Roman"/>
          <w:spacing w:val="-1"/>
        </w:rPr>
        <w:t>ca</w:t>
      </w:r>
      <w:r>
        <w:rPr>
          <w:rFonts w:ascii="Times New Roman" w:hAnsi="Times New Roman" w:cs="Times New Roman"/>
          <w:spacing w:val="5"/>
        </w:rPr>
        <w:t>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 xml:space="preserve">e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ss</w:t>
      </w:r>
      <w:r>
        <w:rPr>
          <w:rFonts w:ascii="Times New Roman" w:hAnsi="Times New Roman" w:cs="Times New Roman"/>
          <w:spacing w:val="-1"/>
        </w:rPr>
        <w:t>a</w:t>
      </w:r>
      <w:r>
        <w:rPr>
          <w:rFonts w:ascii="Times New Roman" w:hAnsi="Times New Roman" w:cs="Times New Roman"/>
        </w:rPr>
        <w:t>ge</w:t>
      </w:r>
      <w:r>
        <w:rPr>
          <w:rFonts w:ascii="Times New Roman" w:hAnsi="Times New Roman" w:cs="Times New Roman"/>
          <w:spacing w:val="1"/>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qu</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rPr>
        <w:t>ke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K</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 xml:space="preserve">d </w:t>
      </w:r>
      <w:r>
        <w:rPr>
          <w:rFonts w:ascii="Times New Roman" w:hAnsi="Times New Roman" w:cs="Times New Roman"/>
          <w:spacing w:val="-1"/>
        </w:rPr>
        <w:t>De</w:t>
      </w:r>
      <w:r>
        <w:rPr>
          <w:rFonts w:ascii="Times New Roman" w:hAnsi="Times New Roman" w:cs="Times New Roman"/>
          <w:spacing w:val="-9"/>
        </w:rPr>
        <w:t>li</w:t>
      </w:r>
      <w:r>
        <w:rPr>
          <w:rFonts w:ascii="Times New Roman" w:hAnsi="Times New Roman" w:cs="Times New Roman"/>
          <w:spacing w:val="5"/>
        </w:rPr>
        <w:t>t</w:t>
      </w:r>
      <w:r>
        <w:rPr>
          <w:rFonts w:ascii="Times New Roman" w:hAnsi="Times New Roman" w:cs="Times New Roman"/>
          <w:spacing w:val="-1"/>
        </w:rPr>
        <w:t>z</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3"/>
        </w:rPr>
        <w:t>’</w:t>
      </w:r>
      <w:r>
        <w:rPr>
          <w:rFonts w:ascii="Times New Roman" w:hAnsi="Times New Roman" w:cs="Times New Roman"/>
        </w:rPr>
        <w:t>s</w:t>
      </w:r>
      <w:r>
        <w:rPr>
          <w:rFonts w:ascii="Times New Roman" w:hAnsi="Times New Roman" w:cs="Times New Roman"/>
          <w:spacing w:val="-13"/>
        </w:rPr>
        <w:t xml:space="preserve"> </w:t>
      </w:r>
      <w:r>
        <w:rPr>
          <w:rFonts w:ascii="Times New Roman" w:hAnsi="Times New Roman" w:cs="Times New Roman"/>
          <w:i/>
          <w:iCs/>
          <w:spacing w:val="-2"/>
        </w:rPr>
        <w:t>C</w:t>
      </w:r>
      <w:r>
        <w:rPr>
          <w:rFonts w:ascii="Times New Roman" w:hAnsi="Times New Roman" w:cs="Times New Roman"/>
          <w:i/>
          <w:iCs/>
        </w:rPr>
        <w:t>o</w:t>
      </w:r>
      <w:r>
        <w:rPr>
          <w:rFonts w:ascii="Times New Roman" w:hAnsi="Times New Roman" w:cs="Times New Roman"/>
          <w:i/>
          <w:iCs/>
          <w:spacing w:val="-1"/>
        </w:rPr>
        <w:t>mme</w:t>
      </w:r>
      <w:r>
        <w:rPr>
          <w:rFonts w:ascii="Times New Roman" w:hAnsi="Times New Roman" w:cs="Times New Roman"/>
          <w:i/>
          <w:iCs/>
        </w:rPr>
        <w:t>n</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2"/>
        </w:rPr>
        <w:t>r</w:t>
      </w:r>
      <w:r>
        <w:rPr>
          <w:rFonts w:ascii="Times New Roman" w:hAnsi="Times New Roman" w:cs="Times New Roman"/>
          <w:i/>
          <w:iCs/>
        </w:rPr>
        <w:t>y</w:t>
      </w:r>
      <w:r>
        <w:rPr>
          <w:rFonts w:ascii="Times New Roman" w:hAnsi="Times New Roman" w:cs="Times New Roman"/>
          <w:i/>
          <w:iCs/>
          <w:spacing w:val="1"/>
        </w:rPr>
        <w:t xml:space="preserve"> </w:t>
      </w:r>
      <w:r>
        <w:rPr>
          <w:rFonts w:ascii="Times New Roman" w:hAnsi="Times New Roman" w:cs="Times New Roman"/>
          <w:i/>
          <w:iCs/>
        </w:rPr>
        <w:t>on</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rPr>
        <w:t>he</w:t>
      </w:r>
      <w:r>
        <w:rPr>
          <w:rFonts w:ascii="Times New Roman" w:hAnsi="Times New Roman" w:cs="Times New Roman"/>
          <w:i/>
          <w:iCs/>
          <w:spacing w:val="1"/>
        </w:rPr>
        <w:t xml:space="preserve"> </w:t>
      </w:r>
      <w:r>
        <w:rPr>
          <w:rFonts w:ascii="Times New Roman" w:hAnsi="Times New Roman" w:cs="Times New Roman"/>
          <w:i/>
          <w:iCs/>
          <w:spacing w:val="-1"/>
        </w:rPr>
        <w:t>O</w:t>
      </w:r>
      <w:r>
        <w:rPr>
          <w:rFonts w:ascii="Times New Roman" w:hAnsi="Times New Roman" w:cs="Times New Roman"/>
          <w:i/>
          <w:iCs/>
          <w:spacing w:val="1"/>
        </w:rPr>
        <w:t>l</w:t>
      </w:r>
      <w:r>
        <w:rPr>
          <w:rFonts w:ascii="Times New Roman" w:hAnsi="Times New Roman" w:cs="Times New Roman"/>
          <w:i/>
          <w:iCs/>
        </w:rPr>
        <w:t>d</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spacing w:val="-1"/>
        </w:rPr>
        <w:t>e</w:t>
      </w:r>
      <w:r>
        <w:rPr>
          <w:rFonts w:ascii="Times New Roman" w:hAnsi="Times New Roman" w:cs="Times New Roman"/>
          <w:i/>
          <w:iCs/>
          <w:spacing w:val="-2"/>
        </w:rPr>
        <w:t>s</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1"/>
        </w:rPr>
        <w:t>me</w:t>
      </w:r>
      <w:r>
        <w:rPr>
          <w:rFonts w:ascii="Times New Roman" w:hAnsi="Times New Roman" w:cs="Times New Roman"/>
          <w:i/>
          <w:iCs/>
        </w:rPr>
        <w:t>nt</w:t>
      </w:r>
      <w:r>
        <w:rPr>
          <w:rFonts w:ascii="Times New Roman" w:hAnsi="Times New Roman" w:cs="Times New Roman"/>
          <w:i/>
          <w:iCs/>
          <w:spacing w:val="21"/>
        </w:rPr>
        <w:t xml:space="preserve"> </w:t>
      </w:r>
      <w:r>
        <w:rPr>
          <w:rFonts w:ascii="Times New Roman" w:hAnsi="Times New Roman" w:cs="Times New Roman"/>
          <w:spacing w:val="-1"/>
        </w:rPr>
        <w:t>ea</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w:t>
      </w:r>
    </w:p>
    <w:p w:rsidR="006B205E" w:rsidRDefault="006B205E" w:rsidP="006B205E">
      <w:pPr>
        <w:widowControl w:val="0"/>
        <w:spacing w:before="8" w:line="150" w:lineRule="exact"/>
        <w:rPr>
          <w:rFonts w:ascii="Times New Roman" w:hAnsi="Times New Roman" w:cs="Times New Roman"/>
          <w:sz w:val="15"/>
          <w:szCs w:val="15"/>
        </w:rPr>
      </w:pPr>
    </w:p>
    <w:p w:rsidR="006B205E" w:rsidRDefault="006B205E" w:rsidP="006B205E">
      <w:pPr>
        <w:widowControl w:val="0"/>
        <w:spacing w:line="249" w:lineRule="auto"/>
        <w:ind w:left="100" w:right="92"/>
        <w:rPr>
          <w:rFonts w:ascii="Times New Roman" w:hAnsi="Times New Roman" w:cs="Times New Roman"/>
        </w:rPr>
      </w:pP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pu</w:t>
      </w:r>
      <w:r>
        <w:rPr>
          <w:rFonts w:ascii="Times New Roman" w:hAnsi="Times New Roman" w:cs="Times New Roman"/>
          <w:spacing w:val="-5"/>
        </w:rPr>
        <w:t>b</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l</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w:t>
      </w:r>
      <w:r>
        <w:rPr>
          <w:rFonts w:ascii="Times New Roman" w:hAnsi="Times New Roman" w:cs="Times New Roman"/>
          <w:spacing w:val="5"/>
        </w:rPr>
        <w:t>t</w:t>
      </w:r>
      <w:r>
        <w:rPr>
          <w:rFonts w:ascii="Times New Roman" w:hAnsi="Times New Roman" w:cs="Times New Roman"/>
          <w:spacing w:val="-9"/>
        </w:rPr>
        <w:t>im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K</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De</w:t>
      </w:r>
      <w:r>
        <w:rPr>
          <w:rFonts w:ascii="Times New Roman" w:hAnsi="Times New Roman" w:cs="Times New Roman"/>
          <w:spacing w:val="-9"/>
        </w:rPr>
        <w:t>li</w:t>
      </w:r>
      <w:r>
        <w:rPr>
          <w:rFonts w:ascii="Times New Roman" w:hAnsi="Times New Roman" w:cs="Times New Roman"/>
          <w:spacing w:val="5"/>
        </w:rPr>
        <w:t>t</w:t>
      </w:r>
      <w:r>
        <w:rPr>
          <w:rFonts w:ascii="Times New Roman" w:hAnsi="Times New Roman" w:cs="Times New Roman"/>
          <w:spacing w:val="-1"/>
        </w:rPr>
        <w:t>z</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3"/>
        </w:rPr>
        <w:t>’</w:t>
      </w:r>
      <w:r>
        <w:rPr>
          <w:rFonts w:ascii="Times New Roman" w:hAnsi="Times New Roman" w:cs="Times New Roman"/>
        </w:rPr>
        <w:t xml:space="preserve">s </w:t>
      </w:r>
      <w:r>
        <w:rPr>
          <w:rFonts w:ascii="Times New Roman" w:hAnsi="Times New Roman" w:cs="Times New Roman"/>
          <w:i/>
          <w:iCs/>
          <w:spacing w:val="-2"/>
        </w:rPr>
        <w:t>C</w:t>
      </w:r>
      <w:r>
        <w:rPr>
          <w:rFonts w:ascii="Times New Roman" w:hAnsi="Times New Roman" w:cs="Times New Roman"/>
          <w:i/>
          <w:iCs/>
        </w:rPr>
        <w:t>o</w:t>
      </w:r>
      <w:r>
        <w:rPr>
          <w:rFonts w:ascii="Times New Roman" w:hAnsi="Times New Roman" w:cs="Times New Roman"/>
          <w:i/>
          <w:iCs/>
          <w:spacing w:val="-1"/>
        </w:rPr>
        <w:t>mme</w:t>
      </w:r>
      <w:r>
        <w:rPr>
          <w:rFonts w:ascii="Times New Roman" w:hAnsi="Times New Roman" w:cs="Times New Roman"/>
          <w:i/>
          <w:iCs/>
        </w:rPr>
        <w:t>n</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2"/>
        </w:rPr>
        <w:t>r</w:t>
      </w:r>
      <w:r>
        <w:rPr>
          <w:rFonts w:ascii="Times New Roman" w:hAnsi="Times New Roman" w:cs="Times New Roman"/>
          <w:i/>
          <w:iCs/>
        </w:rPr>
        <w:t>y</w:t>
      </w:r>
      <w:r>
        <w:rPr>
          <w:rFonts w:ascii="Times New Roman" w:hAnsi="Times New Roman" w:cs="Times New Roman"/>
          <w:i/>
          <w:iCs/>
          <w:spacing w:val="1"/>
        </w:rPr>
        <w:t xml:space="preserve"> </w:t>
      </w:r>
      <w:r>
        <w:rPr>
          <w:rFonts w:ascii="Times New Roman" w:hAnsi="Times New Roman" w:cs="Times New Roman"/>
          <w:i/>
          <w:iCs/>
        </w:rPr>
        <w:t>on</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rPr>
        <w:t>he</w:t>
      </w:r>
      <w:r>
        <w:rPr>
          <w:rFonts w:ascii="Times New Roman" w:hAnsi="Times New Roman" w:cs="Times New Roman"/>
          <w:i/>
          <w:iCs/>
          <w:spacing w:val="1"/>
        </w:rPr>
        <w:t xml:space="preserve"> </w:t>
      </w:r>
      <w:r>
        <w:rPr>
          <w:rFonts w:ascii="Times New Roman" w:hAnsi="Times New Roman" w:cs="Times New Roman"/>
          <w:i/>
          <w:iCs/>
          <w:spacing w:val="-1"/>
        </w:rPr>
        <w:t>O</w:t>
      </w:r>
      <w:r>
        <w:rPr>
          <w:rFonts w:ascii="Times New Roman" w:hAnsi="Times New Roman" w:cs="Times New Roman"/>
          <w:i/>
          <w:iCs/>
          <w:spacing w:val="1"/>
        </w:rPr>
        <w:t>l</w:t>
      </w:r>
      <w:r>
        <w:rPr>
          <w:rFonts w:ascii="Times New Roman" w:hAnsi="Times New Roman" w:cs="Times New Roman"/>
          <w:i/>
          <w:iCs/>
        </w:rPr>
        <w:t>d</w:t>
      </w:r>
      <w:r>
        <w:rPr>
          <w:rFonts w:ascii="Times New Roman" w:hAnsi="Times New Roman" w:cs="Times New Roman"/>
          <w:i/>
          <w:iCs/>
          <w:spacing w:val="2"/>
        </w:rPr>
        <w:t xml:space="preserve"> </w:t>
      </w:r>
      <w:r>
        <w:rPr>
          <w:rFonts w:ascii="Times New Roman" w:hAnsi="Times New Roman" w:cs="Times New Roman"/>
          <w:i/>
          <w:iCs/>
          <w:spacing w:val="1"/>
        </w:rPr>
        <w:t>T</w:t>
      </w:r>
      <w:r>
        <w:rPr>
          <w:rFonts w:ascii="Times New Roman" w:hAnsi="Times New Roman" w:cs="Times New Roman"/>
          <w:i/>
          <w:iCs/>
          <w:spacing w:val="-1"/>
        </w:rPr>
        <w:t>e</w:t>
      </w:r>
      <w:r>
        <w:rPr>
          <w:rFonts w:ascii="Times New Roman" w:hAnsi="Times New Roman" w:cs="Times New Roman"/>
          <w:i/>
          <w:iCs/>
          <w:spacing w:val="-2"/>
        </w:rPr>
        <w:t>s</w:t>
      </w:r>
      <w:r>
        <w:rPr>
          <w:rFonts w:ascii="Times New Roman" w:hAnsi="Times New Roman" w:cs="Times New Roman"/>
          <w:i/>
          <w:iCs/>
          <w:spacing w:val="1"/>
        </w:rPr>
        <w:t>t</w:t>
      </w:r>
      <w:r>
        <w:rPr>
          <w:rFonts w:ascii="Times New Roman" w:hAnsi="Times New Roman" w:cs="Times New Roman"/>
          <w:i/>
          <w:iCs/>
        </w:rPr>
        <w:t>a</w:t>
      </w:r>
      <w:r>
        <w:rPr>
          <w:rFonts w:ascii="Times New Roman" w:hAnsi="Times New Roman" w:cs="Times New Roman"/>
          <w:i/>
          <w:iCs/>
          <w:spacing w:val="-1"/>
        </w:rPr>
        <w:t>me</w:t>
      </w:r>
      <w:r>
        <w:rPr>
          <w:rFonts w:ascii="Times New Roman" w:hAnsi="Times New Roman" w:cs="Times New Roman"/>
          <w:i/>
          <w:iCs/>
        </w:rPr>
        <w:t xml:space="preserve">nt </w:t>
      </w:r>
      <w:r>
        <w:rPr>
          <w:rFonts w:ascii="Times New Roman" w:hAnsi="Times New Roman" w:cs="Times New Roman"/>
          <w:spacing w:val="-1"/>
        </w:rPr>
        <w:t>w</w:t>
      </w:r>
      <w:r>
        <w:rPr>
          <w:rFonts w:ascii="Times New Roman" w:hAnsi="Times New Roman" w:cs="Times New Roman"/>
          <w:spacing w:val="-9"/>
        </w:rPr>
        <w:t>il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we</w:t>
      </w:r>
      <w:r>
        <w:rPr>
          <w:rFonts w:ascii="Times New Roman" w:hAnsi="Times New Roman" w:cs="Times New Roman"/>
          <w:spacing w:val="-9"/>
        </w:rPr>
        <w:t>l</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5"/>
        </w:rPr>
        <w:t>b</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8"/>
        </w:rPr>
        <w:t>f</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 xml:space="preserve">d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j</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9"/>
        </w:rPr>
        <w:t>i</w:t>
      </w:r>
      <w:r>
        <w:rPr>
          <w:rFonts w:ascii="Times New Roman" w:hAnsi="Times New Roman" w:cs="Times New Roman"/>
          <w:spacing w:val="-5"/>
        </w:rPr>
        <w:t>nn</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rPr>
        <w:t>p</w:t>
      </w:r>
      <w:r>
        <w:rPr>
          <w:rFonts w:ascii="Times New Roman" w:hAnsi="Times New Roman" w:cs="Times New Roman"/>
          <w:spacing w:val="-9"/>
        </w:rPr>
        <w:t>l</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K</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De</w:t>
      </w:r>
      <w:r>
        <w:rPr>
          <w:rFonts w:ascii="Times New Roman" w:hAnsi="Times New Roman" w:cs="Times New Roman"/>
          <w:spacing w:val="-9"/>
        </w:rPr>
        <w:t>li</w:t>
      </w:r>
      <w:r>
        <w:rPr>
          <w:rFonts w:ascii="Times New Roman" w:hAnsi="Times New Roman" w:cs="Times New Roman"/>
          <w:spacing w:val="5"/>
        </w:rPr>
        <w:t>t</w:t>
      </w:r>
      <w:r>
        <w:rPr>
          <w:rFonts w:ascii="Times New Roman" w:hAnsi="Times New Roman" w:cs="Times New Roman"/>
          <w:spacing w:val="-1"/>
        </w:rPr>
        <w:t>z</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9"/>
        </w:rPr>
        <w:t>il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 xml:space="preserve">a </w:t>
      </w:r>
      <w:r>
        <w:rPr>
          <w:rFonts w:ascii="Times New Roman" w:hAnsi="Times New Roman" w:cs="Times New Roman"/>
          <w:spacing w:val="-5"/>
        </w:rPr>
        <w:t>v</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wea</w:t>
      </w:r>
      <w:r>
        <w:rPr>
          <w:rFonts w:ascii="Times New Roman" w:hAnsi="Times New Roman" w:cs="Times New Roman"/>
          <w:spacing w:val="-9"/>
        </w:rPr>
        <w:t>l</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rPr>
        <w:t>k</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spacing w:val="-1"/>
        </w:rPr>
        <w:t>w</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dge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s u</w:t>
      </w:r>
      <w:r>
        <w:rPr>
          <w:rFonts w:ascii="Times New Roman" w:hAnsi="Times New Roman" w:cs="Times New Roman"/>
          <w:spacing w:val="-5"/>
        </w:rPr>
        <w:t>n</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9"/>
        </w:rPr>
        <w:t>imi</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9"/>
        </w:rPr>
        <w:t>il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acce</w:t>
      </w:r>
      <w:r>
        <w:rPr>
          <w:rFonts w:ascii="Times New Roman" w:hAnsi="Times New Roman" w:cs="Times New Roman"/>
          <w:spacing w:val="-2"/>
        </w:rPr>
        <w:t>ss</w:t>
      </w:r>
      <w:r>
        <w:rPr>
          <w:rFonts w:ascii="Times New Roman" w:hAnsi="Times New Roman" w:cs="Times New Roman"/>
          <w:spacing w:val="-9"/>
        </w:rPr>
        <w:t>i</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w:t>
      </w:r>
    </w:p>
    <w:p w:rsidR="006B205E" w:rsidRDefault="006B205E" w:rsidP="006B205E">
      <w:pPr>
        <w:widowControl w:val="0"/>
        <w:spacing w:line="249" w:lineRule="auto"/>
        <w:ind w:left="100" w:right="92"/>
        <w:rPr>
          <w:rFonts w:ascii="Times New Roman" w:hAnsi="Times New Roman" w:cs="Times New Roman"/>
        </w:rPr>
      </w:pPr>
    </w:p>
    <w:p w:rsidR="006B205E" w:rsidRDefault="006B205E" w:rsidP="006B205E">
      <w:pPr>
        <w:widowControl w:val="0"/>
        <w:spacing w:line="249" w:lineRule="auto"/>
        <w:ind w:left="100" w:right="92"/>
        <w:rPr>
          <w:rFonts w:ascii="Times New Roman" w:hAnsi="Times New Roman" w:cs="Times New Roman"/>
        </w:rPr>
        <w:sectPr w:rsidR="006B205E" w:rsidSect="006B205E">
          <w:type w:val="continuous"/>
          <w:pgSz w:w="12240" w:h="15840" w:code="1"/>
          <w:pgMar w:top="1440" w:right="1440" w:bottom="1440" w:left="1440" w:header="720" w:footer="720" w:gutter="0"/>
          <w:cols w:space="720"/>
          <w:noEndnote/>
        </w:sectPr>
      </w:pPr>
    </w:p>
    <w:p w:rsidR="006B205E" w:rsidRPr="006B205E" w:rsidRDefault="006B205E" w:rsidP="006B205E">
      <w:pPr>
        <w:pStyle w:val="Heading2"/>
        <w:rPr>
          <w:color w:val="000000"/>
        </w:rPr>
      </w:pPr>
      <w:r>
        <w:rPr>
          <w:spacing w:val="-1"/>
        </w:rPr>
        <w:lastRenderedPageBreak/>
        <w:t>P</w:t>
      </w:r>
      <w:r>
        <w:t>RE</w:t>
      </w:r>
      <w:r>
        <w:rPr>
          <w:spacing w:val="-6"/>
        </w:rPr>
        <w:t>FA</w:t>
      </w:r>
      <w:r>
        <w:t>CE</w:t>
      </w:r>
    </w:p>
    <w:p w:rsidR="006B205E" w:rsidRDefault="006B205E" w:rsidP="006B205E">
      <w:pPr>
        <w:widowControl w:val="0"/>
        <w:spacing w:line="200" w:lineRule="exact"/>
        <w:rPr>
          <w:rFonts w:ascii="Times New Roman" w:hAnsi="Times New Roman" w:cs="Times New Roman"/>
          <w:sz w:val="20"/>
          <w:szCs w:val="20"/>
        </w:rPr>
      </w:pPr>
    </w:p>
    <w:p w:rsidR="006B205E" w:rsidRDefault="006B205E" w:rsidP="006B205E">
      <w:pPr>
        <w:widowControl w:val="0"/>
        <w:spacing w:line="246" w:lineRule="auto"/>
        <w:ind w:left="100" w:right="219"/>
        <w:rPr>
          <w:rFonts w:ascii="Times New Roman" w:hAnsi="Times New Roman" w:cs="Times New Roman"/>
        </w:rPr>
      </w:pP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New</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6"/>
        </w:rPr>
        <w:t>“</w:t>
      </w:r>
      <w:r>
        <w:rPr>
          <w:rFonts w:ascii="Times New Roman" w:hAnsi="Times New Roman" w:cs="Times New Roman"/>
          <w:spacing w:val="-1"/>
        </w:rPr>
        <w:t>G</w:t>
      </w:r>
      <w:r>
        <w:rPr>
          <w:rFonts w:ascii="Times New Roman" w:hAnsi="Times New Roman" w:cs="Times New Roman"/>
          <w:spacing w:val="5"/>
        </w:rPr>
        <w:t>o</w:t>
      </w:r>
      <w:r>
        <w:rPr>
          <w:rFonts w:ascii="Times New Roman" w:hAnsi="Times New Roman" w:cs="Times New Roman"/>
        </w:rPr>
        <w:t>d,</w:t>
      </w:r>
      <w:r>
        <w:rPr>
          <w:rFonts w:ascii="Times New Roman" w:hAnsi="Times New Roman" w:cs="Times New Roman"/>
          <w:spacing w:val="5"/>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2"/>
        </w:rPr>
        <w:t>s</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r</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9"/>
        </w:rPr>
        <w:t>im</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 d</w:t>
      </w:r>
      <w:r>
        <w:rPr>
          <w:rFonts w:ascii="Times New Roman" w:hAnsi="Times New Roman" w:cs="Times New Roman"/>
          <w:spacing w:val="-9"/>
        </w:rPr>
        <w:t>i</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9"/>
        </w:rPr>
        <w:t>m</w:t>
      </w:r>
      <w:r>
        <w:rPr>
          <w:rFonts w:ascii="Times New Roman" w:hAnsi="Times New Roman" w:cs="Times New Roman"/>
          <w:spacing w:val="-1"/>
        </w:rPr>
        <w:t>a</w:t>
      </w:r>
      <w:r>
        <w:rPr>
          <w:rFonts w:ascii="Times New Roman" w:hAnsi="Times New Roman" w:cs="Times New Roman"/>
          <w:spacing w:val="-5"/>
        </w:rPr>
        <w:t>nn</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2"/>
        </w:rPr>
        <w:t>s</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rPr>
        <w:t>ke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s</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rPr>
        <w:t>k</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 xml:space="preserve">us </w:t>
      </w:r>
      <w:r>
        <w:rPr>
          <w:rFonts w:ascii="Times New Roman" w:hAnsi="Times New Roman" w:cs="Times New Roman"/>
          <w:spacing w:val="-5"/>
        </w:rPr>
        <w:t>b</w:t>
      </w:r>
      <w:r>
        <w:rPr>
          <w:rFonts w:ascii="Times New Roman" w:hAnsi="Times New Roman" w:cs="Times New Roman"/>
        </w:rPr>
        <w:t xml:space="preserve">y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9"/>
        </w:rPr>
        <w:t>l</w:t>
      </w:r>
      <w:r>
        <w:rPr>
          <w:rFonts w:ascii="Times New Roman" w:hAnsi="Times New Roman" w:cs="Times New Roman"/>
          <w:spacing w:val="-10"/>
        </w:rPr>
        <w:t>y</w:t>
      </w:r>
      <w:r>
        <w:rPr>
          <w:rFonts w:ascii="Times New Roman" w:hAnsi="Times New Roman" w:cs="Times New Roman"/>
          <w:spacing w:val="2"/>
        </w:rPr>
        <w:t>-</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5"/>
        </w:rPr>
        <w:t>ott</w:t>
      </w:r>
      <w:r>
        <w:rPr>
          <w:rFonts w:ascii="Times New Roman" w:hAnsi="Times New Roman" w:cs="Times New Roman"/>
          <w:spacing w:val="-1"/>
        </w:rPr>
        <w:t>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S</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2"/>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spacing w:val="-5"/>
        </w:rPr>
        <w:t>h</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2"/>
        </w:rPr>
        <w:t>C</w:t>
      </w:r>
      <w:r>
        <w:rPr>
          <w:rFonts w:ascii="Times New Roman" w:hAnsi="Times New Roman" w:cs="Times New Roman"/>
          <w:spacing w:val="-5"/>
        </w:rPr>
        <w:t>h</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rPr>
        <w:t>u</w:t>
      </w:r>
      <w:r>
        <w:rPr>
          <w:rFonts w:ascii="Times New Roman" w:hAnsi="Times New Roman" w:cs="Times New Roman"/>
          <w:spacing w:val="-9"/>
        </w:rPr>
        <w:t>il</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rPr>
        <w:t>up</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 xml:space="preserve">f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4"/>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2"/>
        </w:rPr>
        <w:t>C</w:t>
      </w:r>
      <w:r>
        <w:rPr>
          <w:rFonts w:ascii="Times New Roman" w:hAnsi="Times New Roman" w:cs="Times New Roman"/>
          <w:spacing w:val="-5"/>
        </w:rPr>
        <w:t>h</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ca</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rPr>
        <w:t>w</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 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b</w:t>
      </w:r>
      <w:r>
        <w:rPr>
          <w:rFonts w:ascii="Times New Roman" w:hAnsi="Times New Roman" w:cs="Times New Roman"/>
        </w:rPr>
        <w:t>ut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8"/>
        </w:rPr>
        <w:t>f</w:t>
      </w:r>
      <w:r>
        <w:rPr>
          <w:rFonts w:ascii="Times New Roman" w:hAnsi="Times New Roman" w:cs="Times New Roman"/>
        </w:rPr>
        <w:t>u</w:t>
      </w:r>
      <w:r>
        <w:rPr>
          <w:rFonts w:ascii="Times New Roman" w:hAnsi="Times New Roman" w:cs="Times New Roman"/>
          <w:spacing w:val="-9"/>
        </w:rPr>
        <w:t>l</w:t>
      </w:r>
      <w:r>
        <w:rPr>
          <w:rFonts w:ascii="Times New Roman" w:hAnsi="Times New Roman" w:cs="Times New Roman"/>
          <w:spacing w:val="-8"/>
        </w:rPr>
        <w:t>f</w:t>
      </w:r>
      <w:r>
        <w:rPr>
          <w:rFonts w:ascii="Times New Roman" w:hAnsi="Times New Roman" w:cs="Times New Roman"/>
          <w:spacing w:val="-9"/>
        </w:rPr>
        <w:t>il</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A</w:t>
      </w:r>
      <w:r>
        <w:rPr>
          <w:rFonts w:ascii="Times New Roman" w:hAnsi="Times New Roman" w:cs="Times New Roman"/>
        </w:rPr>
        <w:t xml:space="preserve">s </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a</w:t>
      </w:r>
      <w:r>
        <w:rPr>
          <w:rFonts w:ascii="Times New Roman" w:hAnsi="Times New Roman" w:cs="Times New Roman"/>
          <w:spacing w:val="-9"/>
        </w:rPr>
        <w:t>i</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J</w:t>
      </w:r>
      <w:r>
        <w:rPr>
          <w:rFonts w:ascii="Times New Roman" w:hAnsi="Times New Roman" w:cs="Times New Roman"/>
          <w:spacing w:val="-1"/>
        </w:rPr>
        <w:t>ew</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6"/>
        </w:rPr>
        <w:t>“</w:t>
      </w:r>
      <w:r>
        <w:rPr>
          <w:rFonts w:ascii="Times New Roman" w:hAnsi="Times New Roman" w:cs="Times New Roman"/>
          <w:spacing w:val="1"/>
        </w:rPr>
        <w:t>S</w:t>
      </w:r>
      <w:r>
        <w:rPr>
          <w:rFonts w:ascii="Times New Roman" w:hAnsi="Times New Roman" w:cs="Times New Roman"/>
          <w:spacing w:val="-1"/>
        </w:rPr>
        <w:t>ea</w:t>
      </w:r>
      <w:r>
        <w:rPr>
          <w:rFonts w:ascii="Times New Roman" w:hAnsi="Times New Roman" w:cs="Times New Roman"/>
          <w:spacing w:val="2"/>
        </w:rPr>
        <w:t>r</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9"/>
        </w:rPr>
        <w:t>i</w:t>
      </w:r>
      <w:r>
        <w:rPr>
          <w:rFonts w:ascii="Times New Roman" w:hAnsi="Times New Roman" w:cs="Times New Roman"/>
        </w:rPr>
        <w:t xml:space="preserve">n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spacing w:val="-10"/>
        </w:rPr>
        <w:t>y</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k</w:t>
      </w:r>
      <w:r>
        <w:rPr>
          <w:rFonts w:ascii="Times New Roman" w:hAnsi="Times New Roman" w:cs="Times New Roman"/>
          <w:spacing w:val="2"/>
        </w:rPr>
        <w:t xml:space="preserve"> </w:t>
      </w:r>
      <w:r>
        <w:rPr>
          <w:rFonts w:ascii="Times New Roman" w:hAnsi="Times New Roman" w:cs="Times New Roman"/>
          <w:spacing w:val="-10"/>
        </w:rPr>
        <w:t>y</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9"/>
        </w:rPr>
        <w:t>li</w:t>
      </w:r>
      <w:r>
        <w:rPr>
          <w:rFonts w:ascii="Times New Roman" w:hAnsi="Times New Roman" w:cs="Times New Roman"/>
          <w:spacing w:val="-8"/>
        </w:rPr>
        <w:t>f</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8"/>
        </w:rPr>
        <w:t>f</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2"/>
        </w:rPr>
        <w:t>M</w:t>
      </w:r>
      <w:r>
        <w:rPr>
          <w:rFonts w:ascii="Times New Roman" w:hAnsi="Times New Roman" w:cs="Times New Roman"/>
          <w:spacing w:val="-1"/>
        </w:rPr>
        <w:t>e</w:t>
      </w:r>
      <w:r>
        <w:rPr>
          <w:rFonts w:ascii="Times New Roman" w:hAnsi="Times New Roman" w:cs="Times New Roman"/>
          <w:spacing w:val="-4"/>
        </w:rPr>
        <w:t>;</w:t>
      </w:r>
      <w:r>
        <w:rPr>
          <w:rFonts w:ascii="Times New Roman" w:hAnsi="Times New Roman" w:cs="Times New Roman"/>
        </w:rPr>
        <w:t>”</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rPr>
        <w:t xml:space="preserve">o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spacing w:val="-2"/>
        </w:rPr>
        <w:t>s</w:t>
      </w:r>
      <w:r>
        <w:rPr>
          <w:rFonts w:ascii="Times New Roman" w:hAnsi="Times New Roman" w:cs="Times New Roman"/>
          <w:spacing w:val="5"/>
        </w:rPr>
        <w:t>o</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5"/>
        </w:rPr>
        <w:t>h</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9"/>
        </w:rPr>
        <w:t>im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spacing w:val="-1"/>
        </w:rPr>
        <w:t>ce</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o</w:t>
      </w:r>
      <w:r>
        <w:rPr>
          <w:rFonts w:ascii="Times New Roman" w:hAnsi="Times New Roman" w:cs="Times New Roman"/>
        </w:rPr>
        <w:t>p</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s d</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1"/>
        </w:rPr>
        <w:t>c</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9"/>
        </w:rPr>
        <w:t>mi</w:t>
      </w:r>
      <w:r>
        <w:rPr>
          <w:rFonts w:ascii="Times New Roman" w:hAnsi="Times New Roman" w:cs="Times New Roman"/>
        </w:rPr>
        <w:t>g</w:t>
      </w:r>
      <w:r>
        <w:rPr>
          <w:rFonts w:ascii="Times New Roman" w:hAnsi="Times New Roman" w:cs="Times New Roman"/>
          <w:spacing w:val="-5"/>
        </w:rPr>
        <w:t>h</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rPr>
        <w:t>g</w:t>
      </w:r>
      <w:r>
        <w:rPr>
          <w:rFonts w:ascii="Times New Roman" w:hAnsi="Times New Roman" w:cs="Times New Roman"/>
          <w:spacing w:val="-9"/>
        </w:rPr>
        <w:t>i</w:t>
      </w:r>
      <w:r>
        <w:rPr>
          <w:rFonts w:ascii="Times New Roman" w:hAnsi="Times New Roman" w:cs="Times New Roman"/>
          <w:spacing w:val="-5"/>
        </w:rPr>
        <w:t>nn</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2"/>
        </w:rPr>
        <w:t>M</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rPr>
        <w:t>p</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5"/>
        </w:rPr>
        <w:t>t</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 xml:space="preserve">gs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1"/>
        </w:rPr>
        <w:t>ce</w:t>
      </w:r>
      <w:r>
        <w:rPr>
          <w:rFonts w:ascii="Times New Roman" w:hAnsi="Times New Roman" w:cs="Times New Roman"/>
          <w:spacing w:val="2"/>
        </w:rPr>
        <w:t>r</w:t>
      </w:r>
      <w:r>
        <w:rPr>
          <w:rFonts w:ascii="Times New Roman" w:hAnsi="Times New Roman" w:cs="Times New Roman"/>
          <w:spacing w:val="-5"/>
        </w:rPr>
        <w:t>n</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H</w:t>
      </w:r>
      <w:r>
        <w:rPr>
          <w:rFonts w:ascii="Times New Roman" w:hAnsi="Times New Roman" w:cs="Times New Roman"/>
          <w:spacing w:val="-9"/>
        </w:rPr>
        <w:t>im</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spacing w:val="-8"/>
        </w:rPr>
        <w:t>f</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6"/>
        </w:rPr>
        <w:t>W</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spacing w:val="-8"/>
        </w:rPr>
        <w:t>f</w:t>
      </w:r>
      <w:r>
        <w:rPr>
          <w:rFonts w:ascii="Times New Roman" w:hAnsi="Times New Roman" w:cs="Times New Roman"/>
          <w:spacing w:val="-1"/>
        </w:rPr>
        <w:t>a</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9"/>
        </w:rPr>
        <w:t>im</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o</w:t>
      </w:r>
      <w:r>
        <w:rPr>
          <w:rFonts w:ascii="Times New Roman" w:hAnsi="Times New Roman" w:cs="Times New Roman"/>
        </w:rPr>
        <w:t>ur</w:t>
      </w:r>
      <w:r>
        <w:rPr>
          <w:rFonts w:ascii="Times New Roman" w:hAnsi="Times New Roman" w:cs="Times New Roman"/>
          <w:spacing w:val="4"/>
        </w:rPr>
        <w:t xml:space="preserve"> </w:t>
      </w:r>
      <w:r>
        <w:rPr>
          <w:rFonts w:ascii="Times New Roman" w:hAnsi="Times New Roman" w:cs="Times New Roman"/>
          <w:spacing w:val="-3"/>
        </w:rPr>
        <w:t>L</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 xml:space="preserve">d,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1"/>
        </w:rPr>
        <w:t>eac</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spacing w:val="-5"/>
        </w:rPr>
        <w:t>h</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rPr>
        <w:t>g</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rPr>
        <w:t>ud</w:t>
      </w:r>
      <w:r>
        <w:rPr>
          <w:rFonts w:ascii="Times New Roman" w:hAnsi="Times New Roman" w:cs="Times New Roman"/>
          <w:spacing w:val="-9"/>
        </w:rPr>
        <w:t>i</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O</w:t>
      </w:r>
      <w:r>
        <w:rPr>
          <w:rFonts w:ascii="Times New Roman" w:hAnsi="Times New Roman" w:cs="Times New Roman"/>
          <w:spacing w:val="-9"/>
        </w:rPr>
        <w:t>l</w:t>
      </w:r>
      <w:r>
        <w:rPr>
          <w:rFonts w:ascii="Times New Roman" w:hAnsi="Times New Roman" w:cs="Times New Roman"/>
        </w:rPr>
        <w:t xml:space="preserve">d </w:t>
      </w:r>
      <w:r>
        <w:rPr>
          <w:rFonts w:ascii="Times New Roman" w:hAnsi="Times New Roman" w:cs="Times New Roman"/>
          <w:spacing w:val="2"/>
        </w:rPr>
        <w:t>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spacing w:val="-5"/>
        </w:rPr>
        <w:t>x</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G</w:t>
      </w:r>
      <w:r>
        <w:rPr>
          <w:rFonts w:ascii="Times New Roman" w:hAnsi="Times New Roman" w:cs="Times New Roman"/>
          <w:spacing w:val="5"/>
        </w:rPr>
        <w:t>o</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 xml:space="preserve">e </w:t>
      </w:r>
      <w:r>
        <w:rPr>
          <w:rFonts w:ascii="Times New Roman" w:hAnsi="Times New Roman" w:cs="Times New Roman"/>
          <w:spacing w:val="-1"/>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2"/>
        </w:rPr>
        <w:t>C</w:t>
      </w:r>
      <w:r>
        <w:rPr>
          <w:rFonts w:ascii="Times New Roman" w:hAnsi="Times New Roman" w:cs="Times New Roman"/>
          <w:spacing w:val="5"/>
        </w:rPr>
        <w:t>o</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9"/>
        </w:rPr>
        <w:t>l</w:t>
      </w:r>
      <w:r>
        <w:rPr>
          <w:rFonts w:ascii="Times New Roman" w:hAnsi="Times New Roman" w:cs="Times New Roman"/>
          <w:spacing w:val="-1"/>
        </w:rPr>
        <w:t>ea</w:t>
      </w:r>
      <w:r>
        <w:rPr>
          <w:rFonts w:ascii="Times New Roman" w:hAnsi="Times New Roman" w:cs="Times New Roman"/>
          <w:spacing w:val="2"/>
        </w:rPr>
        <w:t>r</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8"/>
        </w:rPr>
        <w:t>f</w:t>
      </w:r>
      <w:r>
        <w:rPr>
          <w:rFonts w:ascii="Times New Roman" w:hAnsi="Times New Roman" w:cs="Times New Roman"/>
          <w:spacing w:val="-10"/>
        </w:rPr>
        <w:t>y</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k</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C</w:t>
      </w:r>
      <w:r>
        <w:rPr>
          <w:rFonts w:ascii="Times New Roman" w:hAnsi="Times New Roman" w:cs="Times New Roman"/>
          <w:spacing w:val="-5"/>
        </w:rPr>
        <w:t>h</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 xml:space="preserve">a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9"/>
        </w:rPr>
        <w:t>mm</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rPr>
        <w:t>d</w:t>
      </w:r>
      <w:r>
        <w:rPr>
          <w:rFonts w:ascii="Times New Roman" w:hAnsi="Times New Roman" w:cs="Times New Roman"/>
          <w:spacing w:val="5"/>
        </w:rPr>
        <w:t>o</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k</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spacing w:val="-1"/>
        </w:rPr>
        <w:t>w</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dge</w:t>
      </w:r>
      <w:r>
        <w:rPr>
          <w:rFonts w:ascii="Times New Roman" w:hAnsi="Times New Roman" w:cs="Times New Roman"/>
          <w:spacing w:val="1"/>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G</w:t>
      </w:r>
      <w:r>
        <w:rPr>
          <w:rFonts w:ascii="Times New Roman" w:hAnsi="Times New Roman" w:cs="Times New Roman"/>
          <w:spacing w:val="5"/>
        </w:rPr>
        <w:t>o</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im</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rPr>
        <w:t>up</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h</w:t>
      </w:r>
      <w:r>
        <w:rPr>
          <w:rFonts w:ascii="Times New Roman" w:hAnsi="Times New Roman" w:cs="Times New Roman"/>
          <w:spacing w:val="-1"/>
        </w:rPr>
        <w:t>ea</w:t>
      </w:r>
      <w:r>
        <w:rPr>
          <w:rFonts w:ascii="Times New Roman" w:hAnsi="Times New Roman" w:cs="Times New Roman"/>
          <w:spacing w:val="2"/>
        </w:rPr>
        <w:t>r</w:t>
      </w:r>
      <w:r>
        <w:rPr>
          <w:rFonts w:ascii="Times New Roman" w:hAnsi="Times New Roman" w:cs="Times New Roman"/>
          <w:spacing w:val="5"/>
        </w:rPr>
        <w:t>t</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rPr>
        <w:t>d</w:t>
      </w:r>
      <w:r>
        <w:rPr>
          <w:rFonts w:ascii="Times New Roman" w:hAnsi="Times New Roman" w:cs="Times New Roman"/>
          <w:spacing w:val="5"/>
        </w:rPr>
        <w:t>o</w:t>
      </w:r>
      <w:r>
        <w:rPr>
          <w:rFonts w:ascii="Times New Roman" w:hAnsi="Times New Roman" w:cs="Times New Roman"/>
          <w:spacing w:val="-1"/>
        </w:rPr>
        <w:t>c</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oo</w:t>
      </w:r>
      <w:r>
        <w:rPr>
          <w:rFonts w:ascii="Times New Roman" w:hAnsi="Times New Roman" w:cs="Times New Roman"/>
          <w:spacing w:val="-8"/>
        </w:rPr>
        <w:t>f</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9"/>
        </w:rPr>
        <w:t>im</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1"/>
        </w:rPr>
        <w:t>c</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5"/>
        </w:rPr>
        <w:t>h</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spacing w:val="-2"/>
        </w:rPr>
        <w:t>ss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2"/>
        </w:rPr>
        <w:t>I</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wa</w:t>
      </w:r>
      <w:r>
        <w:rPr>
          <w:rFonts w:ascii="Times New Roman" w:hAnsi="Times New Roman" w:cs="Times New Roman"/>
        </w:rPr>
        <w:t xml:space="preserve">s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8"/>
        </w:rPr>
        <w:t>f</w:t>
      </w:r>
      <w:r>
        <w:rPr>
          <w:rFonts w:ascii="Times New Roman" w:hAnsi="Times New Roman" w:cs="Times New Roman"/>
          <w:spacing w:val="5"/>
        </w:rPr>
        <w:t>o</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De</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spacing w:val="-9"/>
        </w:rPr>
        <w:t>m</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lastRenderedPageBreak/>
        <w:t>Na</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spacing w:val="-9"/>
        </w:rPr>
        <w:t>m</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 xml:space="preserve">d </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9"/>
        </w:rPr>
        <w:t>li</w:t>
      </w:r>
      <w:r>
        <w:rPr>
          <w:rFonts w:ascii="Times New Roman" w:hAnsi="Times New Roman" w:cs="Times New Roman"/>
          <w:spacing w:val="-2"/>
        </w:rPr>
        <w:t>s</w:t>
      </w:r>
      <w:r>
        <w:rPr>
          <w:rFonts w:ascii="Times New Roman" w:hAnsi="Times New Roman" w:cs="Times New Roman"/>
        </w:rPr>
        <w:t>m</w:t>
      </w:r>
      <w:r>
        <w:rPr>
          <w:rFonts w:ascii="Times New Roman" w:hAnsi="Times New Roman" w:cs="Times New Roman"/>
          <w:spacing w:val="-7"/>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b</w:t>
      </w:r>
      <w:r>
        <w:rPr>
          <w:rFonts w:ascii="Times New Roman" w:hAnsi="Times New Roman" w:cs="Times New Roman"/>
          <w:spacing w:val="-1"/>
        </w:rPr>
        <w:t>eca</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v</w:t>
      </w:r>
      <w:r>
        <w:rPr>
          <w:rFonts w:ascii="Times New Roman" w:hAnsi="Times New Roman" w:cs="Times New Roman"/>
          <w:spacing w:val="-1"/>
        </w:rPr>
        <w:t>a</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c</w:t>
      </w:r>
      <w:r>
        <w:rPr>
          <w:rFonts w:ascii="Times New Roman" w:hAnsi="Times New Roman" w:cs="Times New Roman"/>
          <w:spacing w:val="-9"/>
        </w:rPr>
        <w:t>l</w:t>
      </w:r>
      <w:r>
        <w:rPr>
          <w:rFonts w:ascii="Times New Roman" w:hAnsi="Times New Roman" w:cs="Times New Roman"/>
          <w:spacing w:val="5"/>
        </w:rPr>
        <w:t>o</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rPr>
        <w:t>qu</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spacing w:val="5"/>
        </w:rPr>
        <w:t>t</w:t>
      </w:r>
      <w:r>
        <w:rPr>
          <w:rFonts w:ascii="Times New Roman" w:hAnsi="Times New Roman" w:cs="Times New Roman"/>
          <w:spacing w:val="-1"/>
        </w:rPr>
        <w:t>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5"/>
        </w:rPr>
        <w:t>h</w:t>
      </w:r>
      <w:r>
        <w:rPr>
          <w:rFonts w:ascii="Times New Roman" w:hAnsi="Times New Roman" w:cs="Times New Roman"/>
          <w:spacing w:val="5"/>
        </w:rPr>
        <w:t>t</w:t>
      </w:r>
      <w:r>
        <w:rPr>
          <w:rFonts w:ascii="Times New Roman" w:hAnsi="Times New Roman" w:cs="Times New Roman"/>
          <w:spacing w:val="-1"/>
        </w:rPr>
        <w:t>ee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 xml:space="preserve">h </w:t>
      </w:r>
      <w:r>
        <w:rPr>
          <w:rFonts w:ascii="Times New Roman" w:hAnsi="Times New Roman" w:cs="Times New Roman"/>
          <w:spacing w:val="-1"/>
        </w:rPr>
        <w:t>ce</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0"/>
        </w:rPr>
        <w:t>y</w:t>
      </w:r>
      <w:r>
        <w:rPr>
          <w:rFonts w:ascii="Times New Roman" w:hAnsi="Times New Roman" w:cs="Times New Roman"/>
        </w:rPr>
        <w:t>,</w:t>
      </w:r>
      <w:r>
        <w:rPr>
          <w:rFonts w:ascii="Times New Roman" w:hAnsi="Times New Roman" w:cs="Times New Roman"/>
          <w:spacing w:val="5"/>
        </w:rPr>
        <w:t xml:space="preserve"> 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b</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9"/>
        </w:rPr>
        <w:t>mi</w:t>
      </w:r>
      <w:r>
        <w:rPr>
          <w:rFonts w:ascii="Times New Roman" w:hAnsi="Times New Roman" w:cs="Times New Roman"/>
          <w:spacing w:val="-5"/>
        </w:rPr>
        <w:t>n</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9"/>
        </w:rPr>
        <w:t>li</w:t>
      </w:r>
      <w:r>
        <w:rPr>
          <w:rFonts w:ascii="Times New Roman" w:hAnsi="Times New Roman" w:cs="Times New Roman"/>
          <w:spacing w:val="-1"/>
        </w:rPr>
        <w:t>e</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spacing w:val="-2"/>
        </w:rPr>
        <w:t>s</w:t>
      </w:r>
      <w:r>
        <w:rPr>
          <w:rFonts w:ascii="Times New Roman" w:hAnsi="Times New Roman" w:cs="Times New Roman"/>
        </w:rPr>
        <w:t>p</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8"/>
        </w:rPr>
        <w:t>f</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rPr>
        <w:t xml:space="preserve">t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9"/>
        </w:rPr>
        <w:t>m</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1"/>
        </w:rPr>
        <w:t>c</w:t>
      </w:r>
      <w:r>
        <w:rPr>
          <w:rFonts w:ascii="Times New Roman" w:hAnsi="Times New Roman" w:cs="Times New Roman"/>
          <w:spacing w:val="-5"/>
        </w:rPr>
        <w:t>h</w:t>
      </w:r>
      <w:r>
        <w:rPr>
          <w:rFonts w:ascii="Times New Roman" w:hAnsi="Times New Roman" w:cs="Times New Roman"/>
          <w:spacing w:val="5"/>
        </w:rPr>
        <w:t>o</w:t>
      </w:r>
      <w:r>
        <w:rPr>
          <w:rFonts w:ascii="Times New Roman" w:hAnsi="Times New Roman" w:cs="Times New Roman"/>
        </w:rPr>
        <w:t>ke</w:t>
      </w:r>
      <w:r>
        <w:rPr>
          <w:rFonts w:ascii="Times New Roman" w:hAnsi="Times New Roman" w:cs="Times New Roman"/>
          <w:spacing w:val="1"/>
        </w:rPr>
        <w:t xml:space="preserve"> </w:t>
      </w:r>
      <w:r>
        <w:rPr>
          <w:rFonts w:ascii="Times New Roman" w:hAnsi="Times New Roman" w:cs="Times New Roman"/>
        </w:rPr>
        <w:t>up</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we</w:t>
      </w:r>
      <w:r>
        <w:rPr>
          <w:rFonts w:ascii="Times New Roman" w:hAnsi="Times New Roman" w:cs="Times New Roman"/>
          <w:spacing w:val="-9"/>
        </w:rPr>
        <w:t>l</w:t>
      </w:r>
      <w:r>
        <w:rPr>
          <w:rFonts w:ascii="Times New Roman" w:hAnsi="Times New Roman" w:cs="Times New Roman"/>
        </w:rPr>
        <w:t>l</w:t>
      </w:r>
      <w:r>
        <w:rPr>
          <w:rFonts w:ascii="Times New Roman" w:hAnsi="Times New Roman" w:cs="Times New Roman"/>
          <w:spacing w:val="-7"/>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2"/>
        </w:rPr>
        <w:t>s</w:t>
      </w:r>
      <w:r>
        <w:rPr>
          <w:rFonts w:ascii="Times New Roman" w:hAnsi="Times New Roman" w:cs="Times New Roman"/>
          <w:spacing w:val="-1"/>
        </w:rPr>
        <w:t>a</w:t>
      </w:r>
      <w:r>
        <w:rPr>
          <w:rFonts w:ascii="Times New Roman" w:hAnsi="Times New Roman" w:cs="Times New Roman"/>
          <w:spacing w:val="-5"/>
        </w:rPr>
        <w:t>v</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2"/>
        </w:rPr>
        <w:t>r</w:t>
      </w:r>
      <w:r>
        <w:rPr>
          <w:rFonts w:ascii="Times New Roman" w:hAnsi="Times New Roman" w:cs="Times New Roman"/>
        </w:rPr>
        <w:t>u</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w:t>
      </w:r>
      <w:r>
        <w:rPr>
          <w:rFonts w:ascii="Times New Roman" w:hAnsi="Times New Roman" w:cs="Times New Roman"/>
          <w:spacing w:val="-2"/>
        </w:rPr>
        <w:t xml:space="preserve"> s</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a</w:t>
      </w:r>
      <w:r>
        <w:rPr>
          <w:rFonts w:ascii="Times New Roman" w:hAnsi="Times New Roman" w:cs="Times New Roman"/>
        </w:rPr>
        <w:t xml:space="preserve">t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rPr>
        <w:t>d</w:t>
      </w:r>
      <w:r>
        <w:rPr>
          <w:rFonts w:ascii="Times New Roman" w:hAnsi="Times New Roman" w:cs="Times New Roman"/>
          <w:spacing w:val="-1"/>
        </w:rPr>
        <w:t>a</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1"/>
        </w:rPr>
        <w:t>ec</w:t>
      </w:r>
      <w:r>
        <w:rPr>
          <w:rFonts w:ascii="Times New Roman" w:hAnsi="Times New Roman" w:cs="Times New Roman"/>
          <w:spacing w:val="-9"/>
        </w:rPr>
        <w:t>i</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H</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1"/>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1"/>
        </w:rPr>
        <w:t>w</w:t>
      </w:r>
      <w:r>
        <w:rPr>
          <w:rFonts w:ascii="Times New Roman" w:hAnsi="Times New Roman" w:cs="Times New Roman"/>
          <w:spacing w:val="-9"/>
        </w:rPr>
        <w:t>i</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2"/>
        </w:rPr>
        <w:t>s</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spacing w:val="-1"/>
        </w:rPr>
        <w:t>c</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w</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1"/>
        </w:rPr>
        <w:t>e</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2"/>
        </w:rPr>
        <w:t>r</w:t>
      </w:r>
      <w:r>
        <w:rPr>
          <w:rFonts w:ascii="Times New Roman" w:hAnsi="Times New Roman" w:cs="Times New Roman"/>
          <w:spacing w:val="-1"/>
        </w:rPr>
        <w:t>ea</w:t>
      </w:r>
      <w:r>
        <w:rPr>
          <w:rFonts w:ascii="Times New Roman" w:hAnsi="Times New Roman" w:cs="Times New Roman"/>
          <w:spacing w:val="-9"/>
        </w:rPr>
        <w:t>ll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A</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2"/>
        </w:rPr>
        <w:t>s</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9"/>
        </w:rPr>
        <w:t>im</w:t>
      </w:r>
      <w:r>
        <w:rPr>
          <w:rFonts w:ascii="Times New Roman" w:hAnsi="Times New Roman" w:cs="Times New Roman"/>
          <w:spacing w:val="-1"/>
        </w:rPr>
        <w:t>e</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y </w:t>
      </w:r>
      <w:r>
        <w:rPr>
          <w:rFonts w:ascii="Times New Roman" w:hAnsi="Times New Roman" w:cs="Times New Roman"/>
          <w:spacing w:val="-9"/>
        </w:rPr>
        <w:t>m</w:t>
      </w:r>
      <w:r>
        <w:rPr>
          <w:rFonts w:ascii="Times New Roman" w:hAnsi="Times New Roman" w:cs="Times New Roman"/>
        </w:rPr>
        <w:t>u</w:t>
      </w:r>
      <w:r>
        <w:rPr>
          <w:rFonts w:ascii="Times New Roman" w:hAnsi="Times New Roman" w:cs="Times New Roman"/>
          <w:spacing w:val="-1"/>
        </w:rPr>
        <w:t>c</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5"/>
        </w:rPr>
        <w:t>h</w:t>
      </w:r>
      <w:r>
        <w:rPr>
          <w:rFonts w:ascii="Times New Roman" w:hAnsi="Times New Roman" w:cs="Times New Roman"/>
          <w:spacing w:val="-1"/>
        </w:rPr>
        <w:t>a</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spacing w:val="-1"/>
        </w:rPr>
        <w:t>ee</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du</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spacing w:val="5"/>
        </w:rPr>
        <w:t>t</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10"/>
        </w:rPr>
        <w:t>y</w:t>
      </w:r>
      <w:r>
        <w:rPr>
          <w:rFonts w:ascii="Times New Roman" w:hAnsi="Times New Roman" w:cs="Times New Roman"/>
          <w:spacing w:val="-1"/>
        </w:rPr>
        <w:t>ea</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p</w:t>
      </w:r>
      <w:r>
        <w:rPr>
          <w:rFonts w:ascii="Times New Roman" w:hAnsi="Times New Roman" w:cs="Times New Roman"/>
          <w:spacing w:val="-1"/>
        </w:rPr>
        <w:t>a</w:t>
      </w:r>
      <w:r>
        <w:rPr>
          <w:rFonts w:ascii="Times New Roman" w:hAnsi="Times New Roman" w:cs="Times New Roman"/>
          <w:spacing w:val="2"/>
        </w:rPr>
        <w:t>r</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b</w:t>
      </w:r>
      <w:r>
        <w:rPr>
          <w:rFonts w:ascii="Times New Roman" w:hAnsi="Times New Roman" w:cs="Times New Roman"/>
          <w:spacing w:val="-1"/>
        </w:rPr>
        <w:t>e</w:t>
      </w:r>
      <w:r>
        <w:rPr>
          <w:rFonts w:ascii="Times New Roman" w:hAnsi="Times New Roman" w:cs="Times New Roman"/>
          <w:spacing w:val="-9"/>
        </w:rPr>
        <w:t>li</w:t>
      </w:r>
      <w:r>
        <w:rPr>
          <w:rFonts w:ascii="Times New Roman" w:hAnsi="Times New Roman" w:cs="Times New Roman"/>
          <w:spacing w:val="-1"/>
        </w:rPr>
        <w:t>e</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rPr>
        <w:t xml:space="preserve">s </w:t>
      </w:r>
      <w:r>
        <w:rPr>
          <w:rFonts w:ascii="Times New Roman" w:hAnsi="Times New Roman" w:cs="Times New Roman"/>
          <w:spacing w:val="-9"/>
        </w:rPr>
        <w:t>i</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v</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 xml:space="preserve">e </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5"/>
        </w:rPr>
        <w:t>v</w:t>
      </w:r>
      <w:r>
        <w:rPr>
          <w:rFonts w:ascii="Times New Roman" w:hAnsi="Times New Roman" w:cs="Times New Roman"/>
          <w:spacing w:val="-1"/>
        </w:rPr>
        <w:t>e</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spacing w:val="-5"/>
        </w:rPr>
        <w:t>n</w:t>
      </w:r>
      <w:r>
        <w:rPr>
          <w:rFonts w:ascii="Times New Roman" w:hAnsi="Times New Roman" w:cs="Times New Roman"/>
        </w:rPr>
        <w:t>,</w:t>
      </w:r>
      <w:r>
        <w:rPr>
          <w:rFonts w:ascii="Times New Roman" w:hAnsi="Times New Roman" w:cs="Times New Roman"/>
          <w:spacing w:val="5"/>
        </w:rPr>
        <w:t xml:space="preserve"> 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spacing w:val="-5"/>
        </w:rPr>
        <w:t>b</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5"/>
        </w:rPr>
        <w:t>o</w:t>
      </w:r>
      <w:r>
        <w:rPr>
          <w:rFonts w:ascii="Times New Roman" w:hAnsi="Times New Roman" w:cs="Times New Roman"/>
        </w:rPr>
        <w:t>ut</w:t>
      </w:r>
      <w:r>
        <w:rPr>
          <w:rFonts w:ascii="Times New Roman" w:hAnsi="Times New Roman" w:cs="Times New Roman"/>
          <w:spacing w:val="8"/>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9"/>
        </w:rPr>
        <w:t>j</w:t>
      </w:r>
      <w:r>
        <w:rPr>
          <w:rFonts w:ascii="Times New Roman" w:hAnsi="Times New Roman" w:cs="Times New Roman"/>
        </w:rPr>
        <w:t>u</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a</w:t>
      </w:r>
      <w:r>
        <w:rPr>
          <w:rFonts w:ascii="Times New Roman" w:hAnsi="Times New Roman" w:cs="Times New Roman"/>
        </w:rPr>
        <w:t>pp</w:t>
      </w:r>
      <w:r>
        <w:rPr>
          <w:rFonts w:ascii="Times New Roman" w:hAnsi="Times New Roman" w:cs="Times New Roman"/>
          <w:spacing w:val="2"/>
        </w:rPr>
        <w:t>r</w:t>
      </w:r>
      <w:r>
        <w:rPr>
          <w:rFonts w:ascii="Times New Roman" w:hAnsi="Times New Roman" w:cs="Times New Roman"/>
          <w:spacing w:val="-1"/>
        </w:rPr>
        <w:t>ec</w:t>
      </w:r>
      <w:r>
        <w:rPr>
          <w:rFonts w:ascii="Times New Roman" w:hAnsi="Times New Roman" w:cs="Times New Roman"/>
          <w:spacing w:val="-9"/>
        </w:rPr>
        <w:t>i</w:t>
      </w:r>
      <w:r>
        <w:rPr>
          <w:rFonts w:ascii="Times New Roman" w:hAnsi="Times New Roman" w:cs="Times New Roman"/>
          <w:spacing w:val="-1"/>
        </w:rPr>
        <w:t>a</w:t>
      </w:r>
      <w:r>
        <w:rPr>
          <w:rFonts w:ascii="Times New Roman" w:hAnsi="Times New Roman" w:cs="Times New Roman"/>
          <w:spacing w:val="5"/>
        </w:rPr>
        <w:t>t</w:t>
      </w:r>
      <w:r>
        <w:rPr>
          <w:rFonts w:ascii="Times New Roman" w:hAnsi="Times New Roman" w:cs="Times New Roman"/>
          <w:spacing w:val="-9"/>
        </w:rPr>
        <w:t>i</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c</w:t>
      </w:r>
      <w:r>
        <w:rPr>
          <w:rFonts w:ascii="Times New Roman" w:hAnsi="Times New Roman" w:cs="Times New Roman"/>
          <w:spacing w:val="5"/>
        </w:rPr>
        <w:t>o</w:t>
      </w:r>
      <w:r>
        <w:rPr>
          <w:rFonts w:ascii="Times New Roman" w:hAnsi="Times New Roman" w:cs="Times New Roman"/>
          <w:spacing w:val="2"/>
        </w:rPr>
        <w:t>rr</w:t>
      </w:r>
      <w:r>
        <w:rPr>
          <w:rFonts w:ascii="Times New Roman" w:hAnsi="Times New Roman" w:cs="Times New Roman"/>
          <w:spacing w:val="-1"/>
        </w:rPr>
        <w:t>ec</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rPr>
        <w:t>u</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 xml:space="preserve">e </w:t>
      </w:r>
      <w:r>
        <w:rPr>
          <w:rFonts w:ascii="Times New Roman" w:hAnsi="Times New Roman" w:cs="Times New Roman"/>
          <w:spacing w:val="-1"/>
        </w:rPr>
        <w:t>O</w:t>
      </w:r>
      <w:r>
        <w:rPr>
          <w:rFonts w:ascii="Times New Roman" w:hAnsi="Times New Roman" w:cs="Times New Roman"/>
          <w:spacing w:val="-9"/>
        </w:rPr>
        <w:t>l</w:t>
      </w:r>
      <w:r>
        <w:rPr>
          <w:rFonts w:ascii="Times New Roman" w:hAnsi="Times New Roman" w:cs="Times New Roman"/>
        </w:rPr>
        <w:t>d</w:t>
      </w:r>
      <w:r>
        <w:rPr>
          <w:rFonts w:ascii="Times New Roman" w:hAnsi="Times New Roman" w:cs="Times New Roman"/>
          <w:spacing w:val="2"/>
        </w:rPr>
        <w:t xml:space="preserve"> T</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5"/>
        </w:rPr>
        <w:t>t</w:t>
      </w:r>
      <w:r>
        <w:rPr>
          <w:rFonts w:ascii="Times New Roman" w:hAnsi="Times New Roman" w:cs="Times New Roman"/>
          <w:spacing w:val="-1"/>
        </w:rPr>
        <w:t>a</w:t>
      </w:r>
      <w:r>
        <w:rPr>
          <w:rFonts w:ascii="Times New Roman" w:hAnsi="Times New Roman" w:cs="Times New Roman"/>
          <w:spacing w:val="-9"/>
        </w:rPr>
        <w:t>m</w:t>
      </w:r>
      <w:r>
        <w:rPr>
          <w:rFonts w:ascii="Times New Roman" w:hAnsi="Times New Roman" w:cs="Times New Roman"/>
          <w:spacing w:val="-1"/>
        </w:rPr>
        <w:t>e</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S</w:t>
      </w:r>
      <w:r>
        <w:rPr>
          <w:rFonts w:ascii="Times New Roman" w:hAnsi="Times New Roman" w:cs="Times New Roman"/>
          <w:spacing w:val="-1"/>
        </w:rPr>
        <w:t>c</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p</w:t>
      </w:r>
      <w:r>
        <w:rPr>
          <w:rFonts w:ascii="Times New Roman" w:hAnsi="Times New Roman" w:cs="Times New Roman"/>
          <w:spacing w:val="5"/>
        </w:rPr>
        <w:t>t</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rPr>
        <w:t>.</w:t>
      </w:r>
    </w:p>
    <w:p w:rsidR="006B205E" w:rsidRDefault="006B205E" w:rsidP="006B205E">
      <w:pPr>
        <w:widowControl w:val="0"/>
        <w:spacing w:before="4" w:line="150" w:lineRule="exact"/>
        <w:rPr>
          <w:rFonts w:ascii="Times New Roman" w:hAnsi="Times New Roman" w:cs="Times New Roman"/>
          <w:sz w:val="15"/>
          <w:szCs w:val="15"/>
        </w:rPr>
      </w:pPr>
    </w:p>
    <w:p w:rsidR="006B205E" w:rsidRDefault="006B205E" w:rsidP="006B205E">
      <w:pPr>
        <w:widowControl w:val="0"/>
        <w:ind w:left="100"/>
        <w:rPr>
          <w:rFonts w:ascii="Times New Roman" w:hAnsi="Times New Roman" w:cs="Times New Roman"/>
        </w:rPr>
      </w:pPr>
      <w:r>
        <w:rPr>
          <w:rFonts w:ascii="Times New Roman" w:hAnsi="Times New Roman" w:cs="Times New Roman"/>
          <w:spacing w:val="-2"/>
        </w:rPr>
        <w:t>M</w:t>
      </w:r>
      <w:r>
        <w:rPr>
          <w:rFonts w:ascii="Times New Roman" w:hAnsi="Times New Roman" w:cs="Times New Roman"/>
          <w:spacing w:val="-1"/>
        </w:rPr>
        <w:t>a</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3"/>
        </w:rPr>
        <w:t>L</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g</w:t>
      </w:r>
      <w:r>
        <w:rPr>
          <w:rFonts w:ascii="Times New Roman" w:hAnsi="Times New Roman" w:cs="Times New Roman"/>
          <w:spacing w:val="2"/>
        </w:rPr>
        <w:t>r</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b</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spacing w:val="-2"/>
        </w:rPr>
        <w:t>ss</w:t>
      </w:r>
      <w:r>
        <w:rPr>
          <w:rFonts w:ascii="Times New Roman" w:hAnsi="Times New Roman" w:cs="Times New Roman"/>
          <w:spacing w:val="-9"/>
        </w:rPr>
        <w:t>i</w:t>
      </w:r>
      <w:r>
        <w:rPr>
          <w:rFonts w:ascii="Times New Roman" w:hAnsi="Times New Roman" w:cs="Times New Roman"/>
          <w:spacing w:val="-5"/>
        </w:rPr>
        <w:t>n</w:t>
      </w:r>
      <w:r>
        <w:rPr>
          <w:rFonts w:ascii="Times New Roman" w:hAnsi="Times New Roman" w:cs="Times New Roman"/>
        </w:rPr>
        <w:t>g</w:t>
      </w:r>
      <w:r>
        <w:rPr>
          <w:rFonts w:ascii="Times New Roman" w:hAnsi="Times New Roman" w:cs="Times New Roman"/>
          <w:spacing w:val="2"/>
        </w:rPr>
        <w:t xml:space="preserve"> </w:t>
      </w:r>
      <w:r>
        <w:rPr>
          <w:rFonts w:ascii="Times New Roman" w:hAnsi="Times New Roman" w:cs="Times New Roman"/>
        </w:rPr>
        <w:t>up</w:t>
      </w:r>
      <w:r>
        <w:rPr>
          <w:rFonts w:ascii="Times New Roman" w:hAnsi="Times New Roman" w:cs="Times New Roman"/>
          <w:spacing w:val="5"/>
        </w:rPr>
        <w:t>o</w:t>
      </w:r>
      <w:r>
        <w:rPr>
          <w:rFonts w:ascii="Times New Roman" w:hAnsi="Times New Roman" w:cs="Times New Roman"/>
        </w:rPr>
        <w:t>n</w:t>
      </w:r>
      <w:r>
        <w:rPr>
          <w:rFonts w:ascii="Times New Roman" w:hAnsi="Times New Roman" w:cs="Times New Roman"/>
          <w:spacing w:val="-2"/>
        </w:rPr>
        <w:t xml:space="preserve"> </w:t>
      </w:r>
      <w:r>
        <w:rPr>
          <w:rFonts w:ascii="Times New Roman" w:hAnsi="Times New Roman" w:cs="Times New Roman"/>
          <w:spacing w:val="5"/>
        </w:rPr>
        <w:t>o</w:t>
      </w:r>
      <w:r>
        <w:rPr>
          <w:rFonts w:ascii="Times New Roman" w:hAnsi="Times New Roman" w:cs="Times New Roman"/>
        </w:rPr>
        <w:t>ur</w:t>
      </w:r>
      <w:r>
        <w:rPr>
          <w:rFonts w:ascii="Times New Roman" w:hAnsi="Times New Roman" w:cs="Times New Roman"/>
          <w:spacing w:val="4"/>
        </w:rPr>
        <w:t xml:space="preserve"> </w:t>
      </w:r>
      <w:r>
        <w:rPr>
          <w:rFonts w:ascii="Times New Roman" w:hAnsi="Times New Roman" w:cs="Times New Roman"/>
          <w:spacing w:val="-9"/>
        </w:rPr>
        <w:t>l</w:t>
      </w:r>
      <w:r>
        <w:rPr>
          <w:rFonts w:ascii="Times New Roman" w:hAnsi="Times New Roman" w:cs="Times New Roman"/>
          <w:spacing w:val="-1"/>
        </w:rPr>
        <w:t>a</w:t>
      </w:r>
      <w:r>
        <w:rPr>
          <w:rFonts w:ascii="Times New Roman" w:hAnsi="Times New Roman" w:cs="Times New Roman"/>
          <w:spacing w:val="-5"/>
        </w:rPr>
        <w:t>b</w:t>
      </w:r>
      <w:r>
        <w:rPr>
          <w:rFonts w:ascii="Times New Roman" w:hAnsi="Times New Roman" w:cs="Times New Roman"/>
          <w:spacing w:val="5"/>
        </w:rPr>
        <w:t>o</w:t>
      </w:r>
      <w:r>
        <w:rPr>
          <w:rFonts w:ascii="Times New Roman" w:hAnsi="Times New Roman" w:cs="Times New Roman"/>
        </w:rPr>
        <w:t>u</w:t>
      </w:r>
      <w:r>
        <w:rPr>
          <w:rFonts w:ascii="Times New Roman" w:hAnsi="Times New Roman" w:cs="Times New Roman"/>
          <w:spacing w:val="2"/>
        </w:rPr>
        <w:t>r</w:t>
      </w:r>
      <w:r>
        <w:rPr>
          <w:rFonts w:ascii="Times New Roman" w:hAnsi="Times New Roman" w:cs="Times New Roman"/>
          <w:spacing w:val="-2"/>
        </w:rPr>
        <w:t>s</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1"/>
        </w:rPr>
        <w:t>a</w:t>
      </w:r>
      <w:r>
        <w:rPr>
          <w:rFonts w:ascii="Times New Roman" w:hAnsi="Times New Roman" w:cs="Times New Roman"/>
          <w:spacing w:val="-2"/>
        </w:rPr>
        <w:t>ss</w:t>
      </w:r>
      <w:r>
        <w:rPr>
          <w:rFonts w:ascii="Times New Roman" w:hAnsi="Times New Roman" w:cs="Times New Roman"/>
          <w:spacing w:val="-9"/>
        </w:rPr>
        <w:t>i</w:t>
      </w:r>
      <w:r>
        <w:rPr>
          <w:rFonts w:ascii="Times New Roman" w:hAnsi="Times New Roman" w:cs="Times New Roman"/>
          <w:spacing w:val="-2"/>
        </w:rPr>
        <w:t>s</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w</w:t>
      </w:r>
      <w:r>
        <w:rPr>
          <w:rFonts w:ascii="Times New Roman" w:hAnsi="Times New Roman" w:cs="Times New Roman"/>
          <w:spacing w:val="-9"/>
        </w:rPr>
        <w:t>i</w:t>
      </w:r>
      <w:r>
        <w:rPr>
          <w:rFonts w:ascii="Times New Roman" w:hAnsi="Times New Roman" w:cs="Times New Roman"/>
          <w:spacing w:val="5"/>
        </w:rPr>
        <w:t>t</w:t>
      </w:r>
      <w:r>
        <w:rPr>
          <w:rFonts w:ascii="Times New Roman" w:hAnsi="Times New Roman" w:cs="Times New Roman"/>
        </w:rPr>
        <w:t>h</w:t>
      </w:r>
      <w:r>
        <w:rPr>
          <w:rFonts w:ascii="Times New Roman" w:hAnsi="Times New Roman" w:cs="Times New Roman"/>
          <w:spacing w:val="-2"/>
        </w:rPr>
        <w:t xml:space="preserve">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o</w:t>
      </w:r>
      <w:r>
        <w:rPr>
          <w:rFonts w:ascii="Times New Roman" w:hAnsi="Times New Roman" w:cs="Times New Roman"/>
          <w:spacing w:val="-1"/>
        </w:rPr>
        <w:t>w</w:t>
      </w:r>
      <w:r>
        <w:rPr>
          <w:rFonts w:ascii="Times New Roman" w:hAnsi="Times New Roman" w:cs="Times New Roman"/>
        </w:rPr>
        <w:t xml:space="preserve">n </w:t>
      </w:r>
      <w:r>
        <w:rPr>
          <w:rFonts w:ascii="Times New Roman" w:hAnsi="Times New Roman" w:cs="Times New Roman"/>
          <w:spacing w:val="1"/>
        </w:rPr>
        <w:t>S</w:t>
      </w:r>
      <w:r>
        <w:rPr>
          <w:rFonts w:ascii="Times New Roman" w:hAnsi="Times New Roman" w:cs="Times New Roman"/>
        </w:rPr>
        <w:t>p</w:t>
      </w:r>
      <w:r>
        <w:rPr>
          <w:rFonts w:ascii="Times New Roman" w:hAnsi="Times New Roman" w:cs="Times New Roman"/>
          <w:spacing w:val="-9"/>
        </w:rPr>
        <w:t>i</w:t>
      </w:r>
      <w:r>
        <w:rPr>
          <w:rFonts w:ascii="Times New Roman" w:hAnsi="Times New Roman" w:cs="Times New Roman"/>
          <w:spacing w:val="2"/>
        </w:rPr>
        <w:t>r</w:t>
      </w:r>
      <w:r>
        <w:rPr>
          <w:rFonts w:ascii="Times New Roman" w:hAnsi="Times New Roman" w:cs="Times New Roman"/>
          <w:spacing w:val="-9"/>
        </w:rPr>
        <w:t>i</w:t>
      </w:r>
      <w:r>
        <w:rPr>
          <w:rFonts w:ascii="Times New Roman" w:hAnsi="Times New Roman" w:cs="Times New Roman"/>
        </w:rPr>
        <w:t>t</w:t>
      </w:r>
      <w:r>
        <w:rPr>
          <w:rFonts w:ascii="Times New Roman" w:hAnsi="Times New Roman" w:cs="Times New Roman"/>
          <w:spacing w:val="8"/>
        </w:rPr>
        <w:t xml:space="preserve"> </w:t>
      </w:r>
      <w:r>
        <w:rPr>
          <w:rFonts w:ascii="Times New Roman" w:hAnsi="Times New Roman" w:cs="Times New Roman"/>
          <w:spacing w:val="-1"/>
        </w:rPr>
        <w:t>a</w:t>
      </w:r>
      <w:r>
        <w:rPr>
          <w:rFonts w:ascii="Times New Roman" w:hAnsi="Times New Roman" w:cs="Times New Roman"/>
          <w:spacing w:val="-5"/>
        </w:rPr>
        <w:t>n</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rPr>
        <w:t>p</w:t>
      </w:r>
      <w:r>
        <w:rPr>
          <w:rFonts w:ascii="Times New Roman" w:hAnsi="Times New Roman" w:cs="Times New Roman"/>
          <w:spacing w:val="5"/>
        </w:rPr>
        <w:t>o</w:t>
      </w:r>
      <w:r>
        <w:rPr>
          <w:rFonts w:ascii="Times New Roman" w:hAnsi="Times New Roman" w:cs="Times New Roman"/>
          <w:spacing w:val="-1"/>
        </w:rPr>
        <w:t>we</w:t>
      </w:r>
      <w:r>
        <w:rPr>
          <w:rFonts w:ascii="Times New Roman" w:hAnsi="Times New Roman" w:cs="Times New Roman"/>
        </w:rPr>
        <w:t>r</w:t>
      </w:r>
      <w:r>
        <w:rPr>
          <w:rFonts w:ascii="Times New Roman" w:hAnsi="Times New Roman" w:cs="Times New Roman"/>
          <w:spacing w:val="4"/>
        </w:rPr>
        <w:t xml:space="preserve"> </w:t>
      </w:r>
      <w:r>
        <w:rPr>
          <w:rFonts w:ascii="Times New Roman" w:hAnsi="Times New Roman" w:cs="Times New Roman"/>
        </w:rPr>
        <w:t>a</w:t>
      </w:r>
      <w:r>
        <w:rPr>
          <w:rFonts w:ascii="Times New Roman" w:hAnsi="Times New Roman" w:cs="Times New Roman"/>
          <w:spacing w:val="1"/>
        </w:rPr>
        <w:t xml:space="preserve"> </w:t>
      </w:r>
      <w:r>
        <w:rPr>
          <w:rFonts w:ascii="Times New Roman" w:hAnsi="Times New Roman" w:cs="Times New Roman"/>
          <w:spacing w:val="-1"/>
        </w:rPr>
        <w:t>w</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k</w:t>
      </w:r>
      <w:r>
        <w:rPr>
          <w:rFonts w:ascii="Times New Roman" w:hAnsi="Times New Roman" w:cs="Times New Roman"/>
          <w:spacing w:val="2"/>
        </w:rPr>
        <w:t xml:space="preserve"> </w:t>
      </w:r>
      <w:r>
        <w:rPr>
          <w:rFonts w:ascii="Times New Roman" w:hAnsi="Times New Roman" w:cs="Times New Roman"/>
        </w:rPr>
        <w:t>d</w:t>
      </w:r>
      <w:r>
        <w:rPr>
          <w:rFonts w:ascii="Times New Roman" w:hAnsi="Times New Roman" w:cs="Times New Roman"/>
          <w:spacing w:val="-1"/>
        </w:rPr>
        <w:t>e</w:t>
      </w:r>
      <w:r>
        <w:rPr>
          <w:rFonts w:ascii="Times New Roman" w:hAnsi="Times New Roman" w:cs="Times New Roman"/>
          <w:spacing w:val="-2"/>
        </w:rPr>
        <w:t>s</w:t>
      </w:r>
      <w:r>
        <w:rPr>
          <w:rFonts w:ascii="Times New Roman" w:hAnsi="Times New Roman" w:cs="Times New Roman"/>
          <w:spacing w:val="-9"/>
        </w:rPr>
        <w:t>i</w:t>
      </w:r>
      <w:r>
        <w:rPr>
          <w:rFonts w:ascii="Times New Roman" w:hAnsi="Times New Roman" w:cs="Times New Roman"/>
        </w:rPr>
        <w:t>g</w:t>
      </w:r>
      <w:r>
        <w:rPr>
          <w:rFonts w:ascii="Times New Roman" w:hAnsi="Times New Roman" w:cs="Times New Roman"/>
          <w:spacing w:val="-5"/>
        </w:rPr>
        <w:t>n</w:t>
      </w:r>
      <w:r>
        <w:rPr>
          <w:rFonts w:ascii="Times New Roman" w:hAnsi="Times New Roman" w:cs="Times New Roman"/>
          <w:spacing w:val="-1"/>
        </w:rPr>
        <w:t>e</w:t>
      </w:r>
      <w:r>
        <w:rPr>
          <w:rFonts w:ascii="Times New Roman" w:hAnsi="Times New Roman" w:cs="Times New Roman"/>
        </w:rPr>
        <w:t>d</w:t>
      </w:r>
      <w:r>
        <w:rPr>
          <w:rFonts w:ascii="Times New Roman" w:hAnsi="Times New Roman" w:cs="Times New Roman"/>
          <w:spacing w:val="2"/>
        </w:rPr>
        <w:t xml:space="preserve"> </w:t>
      </w:r>
      <w:r>
        <w:rPr>
          <w:rFonts w:ascii="Times New Roman" w:hAnsi="Times New Roman" w:cs="Times New Roman"/>
          <w:spacing w:val="5"/>
        </w:rPr>
        <w:t>t</w:t>
      </w:r>
      <w:r>
        <w:rPr>
          <w:rFonts w:ascii="Times New Roman" w:hAnsi="Times New Roman" w:cs="Times New Roman"/>
        </w:rPr>
        <w:t>o</w:t>
      </w:r>
      <w:r>
        <w:rPr>
          <w:rFonts w:ascii="Times New Roman" w:hAnsi="Times New Roman" w:cs="Times New Roman"/>
          <w:spacing w:val="7"/>
        </w:rPr>
        <w:t xml:space="preserve"> </w:t>
      </w:r>
      <w:r>
        <w:rPr>
          <w:rFonts w:ascii="Times New Roman" w:hAnsi="Times New Roman" w:cs="Times New Roman"/>
        </w:rPr>
        <w:t>p</w:t>
      </w:r>
      <w:r>
        <w:rPr>
          <w:rFonts w:ascii="Times New Roman" w:hAnsi="Times New Roman" w:cs="Times New Roman"/>
          <w:spacing w:val="2"/>
        </w:rPr>
        <w:t>r</w:t>
      </w:r>
      <w:r>
        <w:rPr>
          <w:rFonts w:ascii="Times New Roman" w:hAnsi="Times New Roman" w:cs="Times New Roman"/>
          <w:spacing w:val="5"/>
        </w:rPr>
        <w:t>o</w:t>
      </w:r>
      <w:r>
        <w:rPr>
          <w:rFonts w:ascii="Times New Roman" w:hAnsi="Times New Roman" w:cs="Times New Roman"/>
          <w:spacing w:val="-9"/>
        </w:rPr>
        <w:t>m</w:t>
      </w:r>
      <w:r>
        <w:rPr>
          <w:rFonts w:ascii="Times New Roman" w:hAnsi="Times New Roman" w:cs="Times New Roman"/>
          <w:spacing w:val="5"/>
        </w:rPr>
        <w:t>ot</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spacing w:val="5"/>
        </w:rPr>
        <w:t>t</w:t>
      </w:r>
      <w:r>
        <w:rPr>
          <w:rFonts w:ascii="Times New Roman" w:hAnsi="Times New Roman" w:cs="Times New Roman"/>
          <w:spacing w:val="-5"/>
        </w:rPr>
        <w:t>h</w:t>
      </w:r>
      <w:r>
        <w:rPr>
          <w:rFonts w:ascii="Times New Roman" w:hAnsi="Times New Roman" w:cs="Times New Roman"/>
        </w:rPr>
        <w:t>e</w:t>
      </w:r>
      <w:r>
        <w:rPr>
          <w:rFonts w:ascii="Times New Roman" w:hAnsi="Times New Roman" w:cs="Times New Roman"/>
          <w:spacing w:val="1"/>
        </w:rPr>
        <w:t xml:space="preserve"> </w:t>
      </w:r>
      <w:r>
        <w:rPr>
          <w:rFonts w:ascii="Times New Roman" w:hAnsi="Times New Roman" w:cs="Times New Roman"/>
        </w:rPr>
        <w:t>k</w:t>
      </w:r>
      <w:r>
        <w:rPr>
          <w:rFonts w:ascii="Times New Roman" w:hAnsi="Times New Roman" w:cs="Times New Roman"/>
          <w:spacing w:val="-5"/>
        </w:rPr>
        <w:t>n</w:t>
      </w:r>
      <w:r>
        <w:rPr>
          <w:rFonts w:ascii="Times New Roman" w:hAnsi="Times New Roman" w:cs="Times New Roman"/>
          <w:spacing w:val="5"/>
        </w:rPr>
        <w:t>o</w:t>
      </w:r>
      <w:r>
        <w:rPr>
          <w:rFonts w:ascii="Times New Roman" w:hAnsi="Times New Roman" w:cs="Times New Roman"/>
          <w:spacing w:val="-1"/>
        </w:rPr>
        <w:t>w</w:t>
      </w:r>
      <w:r>
        <w:rPr>
          <w:rFonts w:ascii="Times New Roman" w:hAnsi="Times New Roman" w:cs="Times New Roman"/>
          <w:spacing w:val="-9"/>
        </w:rPr>
        <w:t>l</w:t>
      </w:r>
      <w:r>
        <w:rPr>
          <w:rFonts w:ascii="Times New Roman" w:hAnsi="Times New Roman" w:cs="Times New Roman"/>
          <w:spacing w:val="-1"/>
        </w:rPr>
        <w:t>e</w:t>
      </w:r>
      <w:r>
        <w:rPr>
          <w:rFonts w:ascii="Times New Roman" w:hAnsi="Times New Roman" w:cs="Times New Roman"/>
        </w:rPr>
        <w:t>dge</w:t>
      </w:r>
      <w:r>
        <w:rPr>
          <w:rFonts w:ascii="Times New Roman" w:hAnsi="Times New Roman" w:cs="Times New Roman"/>
          <w:spacing w:val="1"/>
        </w:rPr>
        <w:t xml:space="preserve"> </w:t>
      </w:r>
      <w:r>
        <w:rPr>
          <w:rFonts w:ascii="Times New Roman" w:hAnsi="Times New Roman" w:cs="Times New Roman"/>
          <w:spacing w:val="5"/>
        </w:rPr>
        <w:t>o</w:t>
      </w:r>
      <w:r>
        <w:rPr>
          <w:rFonts w:ascii="Times New Roman" w:hAnsi="Times New Roman" w:cs="Times New Roman"/>
        </w:rPr>
        <w:t>f</w:t>
      </w:r>
      <w:r>
        <w:rPr>
          <w:rFonts w:ascii="Times New Roman" w:hAnsi="Times New Roman" w:cs="Times New Roman"/>
          <w:spacing w:val="-6"/>
        </w:rPr>
        <w:t xml:space="preserve"> </w:t>
      </w:r>
      <w:r>
        <w:rPr>
          <w:rFonts w:ascii="Times New Roman" w:hAnsi="Times New Roman" w:cs="Times New Roman"/>
          <w:spacing w:val="-1"/>
        </w:rPr>
        <w:t>H</w:t>
      </w:r>
      <w:r>
        <w:rPr>
          <w:rFonts w:ascii="Times New Roman" w:hAnsi="Times New Roman" w:cs="Times New Roman"/>
          <w:spacing w:val="-9"/>
        </w:rPr>
        <w:t>i</w:t>
      </w:r>
      <w:r>
        <w:rPr>
          <w:rFonts w:ascii="Times New Roman" w:hAnsi="Times New Roman" w:cs="Times New Roman"/>
        </w:rPr>
        <w:t xml:space="preserve">s </w:t>
      </w:r>
      <w:r>
        <w:rPr>
          <w:rFonts w:ascii="Times New Roman" w:hAnsi="Times New Roman" w:cs="Times New Roman"/>
          <w:spacing w:val="-5"/>
        </w:rPr>
        <w:t>h</w:t>
      </w:r>
      <w:r>
        <w:rPr>
          <w:rFonts w:ascii="Times New Roman" w:hAnsi="Times New Roman" w:cs="Times New Roman"/>
          <w:spacing w:val="5"/>
        </w:rPr>
        <w:t>o</w:t>
      </w:r>
      <w:r>
        <w:rPr>
          <w:rFonts w:ascii="Times New Roman" w:hAnsi="Times New Roman" w:cs="Times New Roman"/>
          <w:spacing w:val="-9"/>
        </w:rPr>
        <w:t>l</w:t>
      </w:r>
      <w:r>
        <w:rPr>
          <w:rFonts w:ascii="Times New Roman" w:hAnsi="Times New Roman" w:cs="Times New Roman"/>
        </w:rPr>
        <w:t>y</w:t>
      </w:r>
      <w:r>
        <w:rPr>
          <w:rFonts w:ascii="Times New Roman" w:hAnsi="Times New Roman" w:cs="Times New Roman"/>
          <w:spacing w:val="-7"/>
        </w:rPr>
        <w:t xml:space="preserve"> </w:t>
      </w:r>
      <w:r>
        <w:rPr>
          <w:rFonts w:ascii="Times New Roman" w:hAnsi="Times New Roman" w:cs="Times New Roman"/>
          <w:spacing w:val="-6"/>
        </w:rPr>
        <w:t>W</w:t>
      </w:r>
      <w:r>
        <w:rPr>
          <w:rFonts w:ascii="Times New Roman" w:hAnsi="Times New Roman" w:cs="Times New Roman"/>
          <w:spacing w:val="5"/>
        </w:rPr>
        <w:t>o</w:t>
      </w:r>
      <w:r>
        <w:rPr>
          <w:rFonts w:ascii="Times New Roman" w:hAnsi="Times New Roman" w:cs="Times New Roman"/>
          <w:spacing w:val="2"/>
        </w:rPr>
        <w:t>r</w:t>
      </w:r>
      <w:r>
        <w:rPr>
          <w:rFonts w:ascii="Times New Roman" w:hAnsi="Times New Roman" w:cs="Times New Roman"/>
        </w:rPr>
        <w:t xml:space="preserve">d. </w:t>
      </w:r>
      <w:r>
        <w:rPr>
          <w:rFonts w:ascii="Times New Roman" w:hAnsi="Times New Roman" w:cs="Times New Roman"/>
          <w:spacing w:val="-4"/>
        </w:rPr>
        <w:t>F</w:t>
      </w:r>
      <w:r>
        <w:rPr>
          <w:rFonts w:ascii="Times New Roman" w:hAnsi="Times New Roman" w:cs="Times New Roman"/>
        </w:rPr>
        <w:t>.</w:t>
      </w:r>
      <w:r>
        <w:rPr>
          <w:rFonts w:ascii="Times New Roman" w:hAnsi="Times New Roman" w:cs="Times New Roman"/>
          <w:spacing w:val="5"/>
        </w:rPr>
        <w:t xml:space="preserve"> </w:t>
      </w:r>
      <w:r>
        <w:rPr>
          <w:rFonts w:ascii="Times New Roman" w:hAnsi="Times New Roman" w:cs="Times New Roman"/>
          <w:spacing w:val="-5"/>
        </w:rPr>
        <w:t>K</w:t>
      </w:r>
      <w:r>
        <w:rPr>
          <w:rFonts w:ascii="Times New Roman" w:hAnsi="Times New Roman" w:cs="Times New Roman"/>
          <w:spacing w:val="-1"/>
        </w:rPr>
        <w:t>e</w:t>
      </w:r>
      <w:r>
        <w:rPr>
          <w:rFonts w:ascii="Times New Roman" w:hAnsi="Times New Roman" w:cs="Times New Roman"/>
          <w:spacing w:val="-9"/>
        </w:rPr>
        <w:t>i</w:t>
      </w:r>
      <w:r>
        <w:rPr>
          <w:rFonts w:ascii="Times New Roman" w:hAnsi="Times New Roman" w:cs="Times New Roman"/>
        </w:rPr>
        <w:t>l</w:t>
      </w:r>
    </w:p>
    <w:p w:rsidR="006B205E" w:rsidRDefault="006B205E" w:rsidP="00FC6F1C">
      <w:pPr>
        <w:pStyle w:val="Heading1"/>
        <w:sectPr w:rsidR="006B205E" w:rsidSect="006B205E">
          <w:type w:val="continuous"/>
          <w:pgSz w:w="12240" w:h="15840" w:code="1"/>
          <w:pgMar w:top="1440" w:right="1440" w:bottom="1440" w:left="1440" w:header="720" w:footer="720" w:gutter="0"/>
          <w:cols w:space="720"/>
          <w:docGrid w:linePitch="360"/>
        </w:sectPr>
      </w:pPr>
    </w:p>
    <w:p w:rsidR="006B205E" w:rsidRDefault="006B205E" w:rsidP="00FC6F1C">
      <w:pPr>
        <w:pStyle w:val="Heading1"/>
      </w:pPr>
    </w:p>
    <w:p w:rsidR="006B205E" w:rsidRDefault="006B205E" w:rsidP="00FC6F1C">
      <w:pPr>
        <w:pStyle w:val="Heading1"/>
      </w:pPr>
    </w:p>
    <w:p w:rsidR="006B6765" w:rsidRPr="00773E74" w:rsidRDefault="004D2082" w:rsidP="00FC6F1C">
      <w:pPr>
        <w:pStyle w:val="Heading1"/>
      </w:pPr>
      <w:r w:rsidRPr="00773E74">
        <w:t>THE FIRST BOOK OF MOSES (GENESIS)</w:t>
      </w:r>
    </w:p>
    <w:p w:rsidR="00707741" w:rsidRDefault="00707741" w:rsidP="006A3297">
      <w:pPr>
        <w:jc w:val="center"/>
      </w:pPr>
    </w:p>
    <w:p w:rsidR="004D2082" w:rsidRPr="006A3297" w:rsidRDefault="004D2082" w:rsidP="006A3297">
      <w:pPr>
        <w:jc w:val="center"/>
        <w:rPr>
          <w:rFonts w:cs="SBL Hebrew"/>
          <w:b/>
          <w:bCs/>
        </w:rPr>
      </w:pPr>
      <w:r w:rsidRPr="006A3297">
        <w:rPr>
          <w:b/>
          <w:bCs/>
        </w:rPr>
        <w:t>TRANSLATED BY</w:t>
      </w:r>
      <w:r w:rsidR="006A3297" w:rsidRPr="006A3297">
        <w:rPr>
          <w:rFonts w:cs="SBL Hebrew"/>
          <w:b/>
          <w:bCs/>
        </w:rPr>
        <w:t xml:space="preserve"> </w:t>
      </w:r>
      <w:r w:rsidRPr="006A3297">
        <w:rPr>
          <w:b/>
          <w:bCs/>
        </w:rPr>
        <w:t>JAMES MARTIN</w:t>
      </w:r>
    </w:p>
    <w:p w:rsidR="00707741" w:rsidRDefault="00707741" w:rsidP="006A3297">
      <w:pPr>
        <w:jc w:val="center"/>
      </w:pPr>
    </w:p>
    <w:p w:rsidR="004D2082" w:rsidRPr="00773E74" w:rsidRDefault="00B675E3" w:rsidP="00773E74">
      <w:pPr>
        <w:pStyle w:val="Heading2"/>
      </w:pPr>
      <w:r>
        <w:t>General Introduction to the Five Books of Moses</w:t>
      </w:r>
    </w:p>
    <w:p w:rsidR="00707741" w:rsidRDefault="00707741" w:rsidP="006A3297">
      <w:pPr>
        <w:jc w:val="center"/>
      </w:pPr>
    </w:p>
    <w:p w:rsidR="00707741" w:rsidRPr="00FC6F1C" w:rsidRDefault="004D2082" w:rsidP="00FC6F1C">
      <w:pPr>
        <w:pStyle w:val="Heading3"/>
      </w:pPr>
      <w:r w:rsidRPr="00FC6F1C">
        <w:t>§1. Prolegomena on the Old Testament and Its Leading</w:t>
      </w:r>
      <w:r w:rsidR="006A3297" w:rsidRPr="00FC6F1C">
        <w:t xml:space="preserve"> </w:t>
      </w:r>
      <w:r w:rsidRPr="00FC6F1C">
        <w:t>Divisions</w:t>
      </w:r>
    </w:p>
    <w:p w:rsidR="00F45EF5" w:rsidRPr="00F45EF5" w:rsidRDefault="00F45EF5" w:rsidP="00F45EF5">
      <w:pPr>
        <w:rPr>
          <w:rtl/>
        </w:rPr>
      </w:pPr>
    </w:p>
    <w:p w:rsidR="004D2082" w:rsidRDefault="004D2082" w:rsidP="009F25FD">
      <w:pPr>
        <w:jc w:val="both"/>
      </w:pPr>
      <w:r>
        <w:t>The Holy Scriptures of the Old Testament contain the divine revelations which</w:t>
      </w:r>
      <w:r w:rsidR="00EF4E6E">
        <w:t xml:space="preserve"> </w:t>
      </w:r>
      <w:r>
        <w:t>prepared the way for the redemption of fallen man by Christ. The revelation of</w:t>
      </w:r>
      <w:r w:rsidR="00EF4E6E">
        <w:t xml:space="preserve"> </w:t>
      </w:r>
      <w:r>
        <w:t>God commenced with the creation of the heaven and the earth, when the triune</w:t>
      </w:r>
      <w:r w:rsidR="00EF4E6E">
        <w:t xml:space="preserve"> </w:t>
      </w:r>
      <w:r>
        <w:t>God called into existence a world teeming with organized and living creatures,</w:t>
      </w:r>
      <w:r w:rsidR="00EF4E6E">
        <w:t xml:space="preserve"> </w:t>
      </w:r>
      <w:r>
        <w:t>whose life and movements proclaimed the glory of their Creator; whilst, in the</w:t>
      </w:r>
      <w:r w:rsidR="00EF4E6E">
        <w:t xml:space="preserve"> </w:t>
      </w:r>
      <w:r>
        <w:t>person of man, who was formed in the image of God, they were created to</w:t>
      </w:r>
      <w:r w:rsidR="00EF4E6E">
        <w:t xml:space="preserve"> </w:t>
      </w:r>
      <w:r>
        <w:t>participate in the blessedness of the divine life. But when the human race,</w:t>
      </w:r>
      <w:r w:rsidR="00EF4E6E">
        <w:t xml:space="preserve"> </w:t>
      </w:r>
      <w:r>
        <w:t>having yielded in its progenitors to the temptation of the wicked one, and</w:t>
      </w:r>
      <w:r w:rsidR="00EF4E6E">
        <w:t xml:space="preserve"> </w:t>
      </w:r>
      <w:r>
        <w:t>forsaken the path appointed by its Creator, had fallen a prey to sin and death,</w:t>
      </w:r>
      <w:r w:rsidR="00EF4E6E">
        <w:t xml:space="preserve"> </w:t>
      </w:r>
      <w:r>
        <w:t>and involved the whole terrestrial creation in the effects of its fall; the mercy of</w:t>
      </w:r>
      <w:r w:rsidR="00EF4E6E">
        <w:t xml:space="preserve"> </w:t>
      </w:r>
      <w:r>
        <w:t>God commenced the work of restoration and redemption, which had been</w:t>
      </w:r>
      <w:r w:rsidR="00EF4E6E">
        <w:t xml:space="preserve"> </w:t>
      </w:r>
      <w:r>
        <w:t>planned in the counsel of the triune love before the foundation of the world.</w:t>
      </w:r>
      <w:r w:rsidR="00EF4E6E">
        <w:t xml:space="preserve"> </w:t>
      </w:r>
      <w:r>
        <w:t>Hence, from the very beginning, God not only manifested His eternal power and</w:t>
      </w:r>
      <w:r w:rsidR="00EF4E6E">
        <w:t xml:space="preserve"> </w:t>
      </w:r>
      <w:r>
        <w:t>godhead in the creation, preservation, and government of the world and its</w:t>
      </w:r>
      <w:r w:rsidR="00EF4E6E">
        <w:t xml:space="preserve"> </w:t>
      </w:r>
      <w:r>
        <w:t>inhabitants, but also revealed through His Spirit His purpose and desire for the</w:t>
      </w:r>
      <w:r w:rsidR="00EF4E6E">
        <w:t xml:space="preserve"> </w:t>
      </w:r>
      <w:r>
        <w:t>well-being of man. This manifestation of the personal God upon and in the</w:t>
      </w:r>
      <w:r w:rsidR="00EF4E6E">
        <w:t xml:space="preserve"> </w:t>
      </w:r>
      <w:r>
        <w:t xml:space="preserve">world assumed, in consequence of the fall, the form of a plan of </w:t>
      </w:r>
      <w:r>
        <w:rPr>
          <w:rFonts w:ascii="TimesNewRoman,Italic" w:hAnsi="TimesNewRoman,Italic" w:cs="TimesNewRoman,Italic"/>
          <w:i/>
          <w:iCs/>
        </w:rPr>
        <w:t>salvation,</w:t>
      </w:r>
      <w:r w:rsidR="00EF4E6E">
        <w:t xml:space="preserve"> </w:t>
      </w:r>
      <w:r>
        <w:t>rising above the general providence and government of the world, and filling the</w:t>
      </w:r>
      <w:r w:rsidR="00EF4E6E">
        <w:t xml:space="preserve"> </w:t>
      </w:r>
      <w:r>
        <w:t>order of nature with higher powers of spiritual life, in order that the evil, which</w:t>
      </w:r>
      <w:r w:rsidR="00EF4E6E">
        <w:t xml:space="preserve"> </w:t>
      </w:r>
      <w:r>
        <w:t>had entered through sin into the nature of man and passed from man into the</w:t>
      </w:r>
      <w:r w:rsidR="00EF4E6E">
        <w:t xml:space="preserve"> </w:t>
      </w:r>
      <w:r>
        <w:t>whole world, might be overcome and exterminated, the world be transformed</w:t>
      </w:r>
      <w:r w:rsidR="00EF4E6E">
        <w:t xml:space="preserve"> </w:t>
      </w:r>
      <w:r>
        <w:t>into a kingdom of God in which all creatures should follow His holy will, and</w:t>
      </w:r>
      <w:r w:rsidR="00EF4E6E">
        <w:t xml:space="preserve"> </w:t>
      </w:r>
      <w:r>
        <w:t>humanity glorified into the likeness of God by the complete transfiguration of</w:t>
      </w:r>
      <w:r w:rsidR="00EF4E6E">
        <w:t xml:space="preserve"> </w:t>
      </w:r>
      <w:r>
        <w:t>its nature. These manifestations of divine grace, which made the history of the</w:t>
      </w:r>
      <w:r w:rsidR="00EF4E6E">
        <w:t xml:space="preserve"> </w:t>
      </w:r>
      <w:r w:rsidR="00333033">
        <w:t xml:space="preserve">world “a </w:t>
      </w:r>
      <w:r>
        <w:t>development of humanity into a kingdom of God under the</w:t>
      </w:r>
      <w:r w:rsidR="00EF4E6E">
        <w:t xml:space="preserve"> </w:t>
      </w:r>
      <w:r w:rsidR="00333033">
        <w:t xml:space="preserve">educational and judicial </w:t>
      </w:r>
      <w:r>
        <w:t>superintendence of the living God,” culminated in the</w:t>
      </w:r>
      <w:r w:rsidR="00EF4E6E">
        <w:t xml:space="preserve"> </w:t>
      </w:r>
      <w:r>
        <w:t>incarnation of God in Christ to reconcile the world unto Himself.</w:t>
      </w:r>
    </w:p>
    <w:p w:rsidR="00707741" w:rsidRDefault="00707741" w:rsidP="009F25FD">
      <w:pPr>
        <w:jc w:val="both"/>
      </w:pPr>
    </w:p>
    <w:p w:rsidR="004D2082" w:rsidRDefault="004D2082" w:rsidP="009F25FD">
      <w:pPr>
        <w:jc w:val="both"/>
      </w:pPr>
      <w:r>
        <w:lastRenderedPageBreak/>
        <w:t>This act of unfathomable love divides the whole course of the world’s history</w:t>
      </w:r>
      <w:r w:rsidR="00EF4E6E">
        <w:t xml:space="preserve"> </w:t>
      </w:r>
      <w:r>
        <w:t>into two periods — the times of preparation, and the times of accomplishment</w:t>
      </w:r>
      <w:r w:rsidR="00EF4E6E">
        <w:t xml:space="preserve"> </w:t>
      </w:r>
      <w:r>
        <w:t>and completion. The former extend from the fall of Adam to the coming of</w:t>
      </w:r>
      <w:r w:rsidR="00EF4E6E">
        <w:t xml:space="preserve"> </w:t>
      </w:r>
      <w:r>
        <w:t>Christ, and have their culminating point in the economy of the first covenant.</w:t>
      </w:r>
      <w:r w:rsidR="00EF4E6E">
        <w:t xml:space="preserve"> </w:t>
      </w:r>
      <w:r>
        <w:t>The latter commence with the appearance of the Son of God on earth in human</w:t>
      </w:r>
      <w:r w:rsidR="00EF4E6E">
        <w:t xml:space="preserve"> </w:t>
      </w:r>
      <w:r>
        <w:t>form and human nature, and will last till His return in glory, when He will</w:t>
      </w:r>
      <w:r w:rsidR="00EF4E6E">
        <w:t xml:space="preserve"> </w:t>
      </w:r>
      <w:r>
        <w:t>change the kingdom of grace into the kingdom of glory through the last</w:t>
      </w:r>
      <w:r w:rsidR="00EF4E6E">
        <w:t xml:space="preserve"> </w:t>
      </w:r>
      <w:r>
        <w:t>judgment and the creation of a new heaven and new earth out of the elements of</w:t>
      </w:r>
      <w:r w:rsidR="00EF4E6E">
        <w:t xml:space="preserve"> </w:t>
      </w:r>
      <w:r>
        <w:t>the old world, “the heavens and the earth which are now.” The course of the</w:t>
      </w:r>
      <w:r w:rsidR="00EF4E6E">
        <w:t xml:space="preserve"> </w:t>
      </w:r>
      <w:r>
        <w:t>universe will then be completed and closed, and time exalted into eternity</w:t>
      </w:r>
      <w:r w:rsidR="00EF4E6E">
        <w:t xml:space="preserve"> </w:t>
      </w:r>
      <w:r>
        <w:t>(</w:t>
      </w:r>
      <w:smartTag w:uri="http://www.logos.com/smarttags" w:element="bible">
        <w:smartTagPr>
          <w:attr w:name="Reference" w:val="Bible.1Co15.23-28"/>
        </w:smartTagPr>
        <w:r>
          <w:t>1Co. 15:23-28</w:t>
        </w:r>
      </w:smartTag>
      <w:r>
        <w:t xml:space="preserve">; </w:t>
      </w:r>
      <w:smartTag w:uri="http://www.logos.com/smarttags" w:element="bible">
        <w:smartTagPr>
          <w:attr w:name="Reference" w:val="Bible.Re20"/>
        </w:smartTagPr>
        <w:r>
          <w:t>Rev. 20</w:t>
        </w:r>
      </w:smartTag>
      <w:r>
        <w:t xml:space="preserve"> and 21).</w:t>
      </w:r>
    </w:p>
    <w:p w:rsidR="00707741" w:rsidRDefault="00707741" w:rsidP="009F25FD">
      <w:pPr>
        <w:jc w:val="both"/>
      </w:pPr>
    </w:p>
    <w:p w:rsidR="004D2082" w:rsidRDefault="004D2082" w:rsidP="009F25FD">
      <w:pPr>
        <w:jc w:val="both"/>
      </w:pPr>
      <w:r>
        <w:t>If we examine the revelations of the first covenant, as they have been handed</w:t>
      </w:r>
      <w:r w:rsidR="00EF4E6E">
        <w:t xml:space="preserve"> </w:t>
      </w:r>
      <w:r>
        <w:t>down to us in the sacred scriptures of the Old Testament, we can distinguish</w:t>
      </w:r>
      <w:r w:rsidR="00EF4E6E">
        <w:t xml:space="preserve"> </w:t>
      </w:r>
      <w:r>
        <w:t>three stages of progressive development: preparation for the kingdom of God in</w:t>
      </w:r>
      <w:r w:rsidR="00EF4E6E">
        <w:t xml:space="preserve"> </w:t>
      </w:r>
      <w:r>
        <w:t>its Old Testament form; its establishment through the mediatorial office of</w:t>
      </w:r>
      <w:r w:rsidR="00EF4E6E">
        <w:t xml:space="preserve"> </w:t>
      </w:r>
      <w:r>
        <w:t>Moses; and its development and extension through the prophets. In all these</w:t>
      </w:r>
      <w:r w:rsidR="00EF4E6E">
        <w:t xml:space="preserve"> </w:t>
      </w:r>
      <w:r>
        <w:t>periods God revealed Himself and His salvation to the human race by words</w:t>
      </w:r>
      <w:r w:rsidR="00EF4E6E">
        <w:t xml:space="preserve"> </w:t>
      </w:r>
      <w:r>
        <w:t>and deeds. As the Gospel of the New Covenant is not limited to the truths and</w:t>
      </w:r>
      <w:r w:rsidR="00EF4E6E">
        <w:t xml:space="preserve"> </w:t>
      </w:r>
      <w:r>
        <w:t>moral precepts taught by Christ and His apostles, but the fact of the incarnation</w:t>
      </w:r>
      <w:r w:rsidR="00EF4E6E">
        <w:t xml:space="preserve"> </w:t>
      </w:r>
      <w:r>
        <w:t>of God in Christ Jesus, and the work of redemption completed by the God-man</w:t>
      </w:r>
      <w:r w:rsidR="00EF4E6E">
        <w:t xml:space="preserve"> </w:t>
      </w:r>
      <w:r>
        <w:t>through deeds and sufferings, death and resurrection, constitute the</w:t>
      </w:r>
      <w:r w:rsidR="00EF4E6E">
        <w:t xml:space="preserve"> </w:t>
      </w:r>
      <w:r>
        <w:t>quintessence of the Christian religion; so also the divine revelations of the Old</w:t>
      </w:r>
      <w:r w:rsidR="00EF4E6E">
        <w:t xml:space="preserve"> </w:t>
      </w:r>
      <w:r>
        <w:t>Covenant are not restricted to the truths proclaimed byMoses, and by the</w:t>
      </w:r>
      <w:r w:rsidR="00EF4E6E">
        <w:t xml:space="preserve"> </w:t>
      </w:r>
      <w:r>
        <w:t>patriarchs before him and prophets after him, as to the real nature of God, His</w:t>
      </w:r>
      <w:r w:rsidR="00EF4E6E">
        <w:t xml:space="preserve"> </w:t>
      </w:r>
      <w:r>
        <w:t>relation to the world, and the divine destiny of man, but consist even more of</w:t>
      </w:r>
      <w:r w:rsidR="00EF4E6E">
        <w:t xml:space="preserve"> </w:t>
      </w:r>
      <w:r>
        <w:t>the historical events by which the personal and living God manifested Himself</w:t>
      </w:r>
      <w:r w:rsidR="00EF4E6E">
        <w:t xml:space="preserve"> </w:t>
      </w:r>
      <w:r>
        <w:t>to men in His infinite love, in acts of judgment and righteousness, of mercy and</w:t>
      </w:r>
      <w:r w:rsidR="00EF4E6E">
        <w:t xml:space="preserve"> </w:t>
      </w:r>
      <w:r>
        <w:t>grace, that He might lead them back to Himself as the only source of life. Hence</w:t>
      </w:r>
      <w:r w:rsidR="00EF4E6E">
        <w:t xml:space="preserve"> </w:t>
      </w:r>
      <w:r>
        <w:t>all the acts of God in history, by which the rising tides of iniquity have been</w:t>
      </w:r>
      <w:r w:rsidR="00B44CF5">
        <w:t xml:space="preserve"> </w:t>
      </w:r>
      <w:r>
        <w:t>stemmed, and piety and morality promoted, including not only the judgments of</w:t>
      </w:r>
      <w:r w:rsidR="00EF4E6E">
        <w:t xml:space="preserve"> </w:t>
      </w:r>
      <w:r>
        <w:t>God which have fallen upon the earth and its inhabitants, but the calling of</w:t>
      </w:r>
      <w:r w:rsidR="00EF4E6E">
        <w:t xml:space="preserve"> </w:t>
      </w:r>
      <w:r>
        <w:t>individuals to be the upholders of His salvation and the miraculous guidance</w:t>
      </w:r>
      <w:r w:rsidR="00EF4E6E">
        <w:t xml:space="preserve"> </w:t>
      </w:r>
      <w:r>
        <w:t>afforded them, are to be regarded as essential elements of the religion of the</w:t>
      </w:r>
      <w:r w:rsidR="00EF4E6E">
        <w:t xml:space="preserve"> </w:t>
      </w:r>
      <w:r>
        <w:t>Old Testament, quite as much as the verbal revelations, by which God made</w:t>
      </w:r>
      <w:r w:rsidR="00B44CF5">
        <w:t xml:space="preserve"> </w:t>
      </w:r>
      <w:r>
        <w:t>known His will and saving counsel through precepts and promises to holy men,</w:t>
      </w:r>
      <w:r w:rsidR="00EF4E6E">
        <w:t xml:space="preserve"> </w:t>
      </w:r>
      <w:r>
        <w:t>sometimes by means of higher and supernatural light within them, at other</w:t>
      </w:r>
      <w:r w:rsidR="00EF4E6E">
        <w:t xml:space="preserve"> </w:t>
      </w:r>
      <w:r>
        <w:t>times, and still more frequently, through supernatural dreams, and visions, and</w:t>
      </w:r>
      <w:r w:rsidR="00EF4E6E">
        <w:t xml:space="preserve"> </w:t>
      </w:r>
      <w:r>
        <w:t>theophanies in which the outward senses apprehended the sounds and words of</w:t>
      </w:r>
      <w:r w:rsidR="00EF4E6E">
        <w:t xml:space="preserve"> </w:t>
      </w:r>
      <w:r>
        <w:t>human language. Revealed religion has not only been introduced into the world</w:t>
      </w:r>
      <w:r w:rsidR="00EF4E6E">
        <w:t xml:space="preserve"> </w:t>
      </w:r>
      <w:r>
        <w:t>by the special interposition of God, but is essentially a history of what God has</w:t>
      </w:r>
      <w:r w:rsidR="00EF4E6E">
        <w:t xml:space="preserve"> </w:t>
      </w:r>
      <w:r>
        <w:t>done to establish His kingdom upon the earth; in other words, to restore a real</w:t>
      </w:r>
      <w:r w:rsidR="00EF4E6E">
        <w:t xml:space="preserve"> </w:t>
      </w:r>
      <w:r>
        <w:t>personal fellowship between God whose omnipresence fills the world, and man</w:t>
      </w:r>
      <w:r w:rsidR="00EF4E6E">
        <w:t xml:space="preserve"> </w:t>
      </w:r>
      <w:r>
        <w:t>who was created in His image, in order that God might renew and sanctify</w:t>
      </w:r>
      <w:r w:rsidR="00EF4E6E">
        <w:t xml:space="preserve"> </w:t>
      </w:r>
      <w:r>
        <w:t>humanity by filling it with His Spirit, and raise it to the glory of living and</w:t>
      </w:r>
      <w:r w:rsidR="00EF4E6E">
        <w:t xml:space="preserve"> </w:t>
      </w:r>
      <w:r>
        <w:t>moving in His fulness of life.</w:t>
      </w:r>
    </w:p>
    <w:p w:rsidR="00707741" w:rsidRDefault="00707741" w:rsidP="009F25FD">
      <w:pPr>
        <w:jc w:val="both"/>
      </w:pPr>
    </w:p>
    <w:p w:rsidR="004D2082" w:rsidRDefault="004D2082" w:rsidP="009F25FD">
      <w:pPr>
        <w:jc w:val="both"/>
      </w:pPr>
      <w:r>
        <w:t>The way was opened for the establishment of this kingdom in its Old Testament</w:t>
      </w:r>
      <w:r w:rsidR="00EF4E6E">
        <w:t xml:space="preserve"> </w:t>
      </w:r>
      <w:r>
        <w:t>form by the call of Abraham, and his election to be the father of that nation,</w:t>
      </w:r>
      <w:r w:rsidR="00EF4E6E">
        <w:t xml:space="preserve"> </w:t>
      </w:r>
      <w:r>
        <w:t>with which the Lord was about to make a covenant of grace as the source of</w:t>
      </w:r>
      <w:r w:rsidR="00EF4E6E">
        <w:t xml:space="preserve"> </w:t>
      </w:r>
      <w:r>
        <w:t xml:space="preserve">blessing to all the families of the earth. The </w:t>
      </w:r>
      <w:r>
        <w:rPr>
          <w:rFonts w:ascii="TimesNewRoman,Italic" w:hAnsi="TimesNewRoman,Italic" w:cs="TimesNewRoman,Italic"/>
          <w:i/>
          <w:iCs/>
        </w:rPr>
        <w:t xml:space="preserve">first stage </w:t>
      </w:r>
      <w:r>
        <w:t>in the sacred history</w:t>
      </w:r>
      <w:r w:rsidR="00EF4E6E">
        <w:t xml:space="preserve"> </w:t>
      </w:r>
      <w:r>
        <w:t>commences with the departure of Abraham, in obedience to the call of God,</w:t>
      </w:r>
      <w:r w:rsidR="00B44CF5">
        <w:t xml:space="preserve"> </w:t>
      </w:r>
      <w:r>
        <w:t>from his native country and his father’s house, and reaches to the time when the</w:t>
      </w:r>
      <w:r w:rsidR="00EF4E6E">
        <w:t xml:space="preserve"> posterity </w:t>
      </w:r>
      <w:r>
        <w:t>promised to the patriarch had expanded in Egypt into the twelve tribes</w:t>
      </w:r>
      <w:r w:rsidR="00EF4E6E">
        <w:t xml:space="preserve"> of Israel. The divine </w:t>
      </w:r>
      <w:r>
        <w:t>revelations during this period consisted of promises, which</w:t>
      </w:r>
      <w:r w:rsidR="00EF4E6E">
        <w:t xml:space="preserve"> </w:t>
      </w:r>
      <w:r>
        <w:t xml:space="preserve">laid the foundation for the whole </w:t>
      </w:r>
      <w:r>
        <w:lastRenderedPageBreak/>
        <w:t>future development of the kingdom of God on</w:t>
      </w:r>
      <w:r w:rsidR="00EF4E6E">
        <w:t xml:space="preserve"> </w:t>
      </w:r>
      <w:r>
        <w:t>earth, and of that special guidance, by which God proved Himself, in</w:t>
      </w:r>
      <w:r w:rsidR="00EF4E6E">
        <w:t xml:space="preserve"> </w:t>
      </w:r>
      <w:r>
        <w:t>accordance with these promises, to be the God of Abraham, Isaac, and Jacob.</w:t>
      </w:r>
    </w:p>
    <w:p w:rsidR="00707741" w:rsidRDefault="00707741" w:rsidP="009F25FD">
      <w:pPr>
        <w:jc w:val="both"/>
      </w:pPr>
    </w:p>
    <w:p w:rsidR="004D2082" w:rsidRDefault="004D2082" w:rsidP="009F25FD">
      <w:pPr>
        <w:jc w:val="both"/>
      </w:pPr>
      <w:r>
        <w:t xml:space="preserve">The </w:t>
      </w:r>
      <w:r>
        <w:rPr>
          <w:rFonts w:ascii="TimesNewRoman,Italic" w:hAnsi="TimesNewRoman,Italic" w:cs="TimesNewRoman,Italic"/>
          <w:i/>
          <w:iCs/>
        </w:rPr>
        <w:t xml:space="preserve">second stage </w:t>
      </w:r>
      <w:r>
        <w:t>commences with the call of Moses and the deliverance of</w:t>
      </w:r>
      <w:r w:rsidR="00EF4E6E">
        <w:t xml:space="preserve"> </w:t>
      </w:r>
      <w:r>
        <w:t>Israel from the bondage of Egypt, and embraces the establishment of the Old</w:t>
      </w:r>
      <w:r w:rsidR="00EF4E6E">
        <w:t xml:space="preserve"> </w:t>
      </w:r>
      <w:r>
        <w:t>Testament kingdom of God, not only through the covenant which God made at</w:t>
      </w:r>
      <w:r w:rsidR="00EF4E6E">
        <w:t xml:space="preserve"> </w:t>
      </w:r>
      <w:r>
        <w:t>Sinai with the people of Israel, whom He had redeemed with mighty deeds out</w:t>
      </w:r>
      <w:r w:rsidR="00EF4E6E">
        <w:t xml:space="preserve"> </w:t>
      </w:r>
      <w:r>
        <w:t>of Egypt, but also through the national constitution, which He gave in the</w:t>
      </w:r>
      <w:r w:rsidR="00EF4E6E">
        <w:t xml:space="preserve"> </w:t>
      </w:r>
      <w:r>
        <w:t>Mosaic law to the people whom He had chosen as His inheritance, and which</w:t>
      </w:r>
      <w:r w:rsidR="00EF4E6E">
        <w:t xml:space="preserve"> </w:t>
      </w:r>
      <w:r>
        <w:t>regulated the conditions of their covenant relation. In this constitution the</w:t>
      </w:r>
      <w:r w:rsidR="00EF4E6E">
        <w:t xml:space="preserve"> </w:t>
      </w:r>
      <w:r>
        <w:t>eternal trust and essential characteristics of the real, spiritual kingdom are set</w:t>
      </w:r>
      <w:r w:rsidR="00EF4E6E">
        <w:t xml:space="preserve"> </w:t>
      </w:r>
      <w:r>
        <w:t>forth in earthly forms and popular institutions, and are so far incorporated in</w:t>
      </w:r>
      <w:r w:rsidR="00EF4E6E">
        <w:t xml:space="preserve"> </w:t>
      </w:r>
      <w:r>
        <w:t>them, that the visible forms shadow forth spiritual truths, and contain the germs</w:t>
      </w:r>
      <w:r w:rsidR="00EF4E6E">
        <w:t xml:space="preserve"> </w:t>
      </w:r>
      <w:r>
        <w:t>of that spiritual and glorified kingdom in which God will be all in all. In</w:t>
      </w:r>
      <w:r w:rsidR="00EF4E6E">
        <w:t xml:space="preserve"> </w:t>
      </w:r>
      <w:r>
        <w:t>consequence of the design of this kingdom being merely to prepare and typify</w:t>
      </w:r>
      <w:r w:rsidR="00EF4E6E">
        <w:t xml:space="preserve"> </w:t>
      </w:r>
      <w:r>
        <w:t>the full revelation of God in His kingdom, its predominant character was that of</w:t>
      </w:r>
      <w:r w:rsidR="00EF4E6E">
        <w:t xml:space="preserve"> </w:t>
      </w:r>
      <w:r>
        <w:t>law, in order that, whilst producing a deep and clear insight into human</w:t>
      </w:r>
      <w:r w:rsidR="00EF4E6E">
        <w:t xml:space="preserve"> </w:t>
      </w:r>
      <w:r>
        <w:t>sinfulness and divine holiness, it might excite an earnest craving for deliverance</w:t>
      </w:r>
      <w:r w:rsidR="00EF4E6E">
        <w:t xml:space="preserve"> </w:t>
      </w:r>
      <w:r>
        <w:t>from sin and death, and for the blessedness of living in the peace of God. But</w:t>
      </w:r>
      <w:r w:rsidR="00EF4E6E">
        <w:t xml:space="preserve"> </w:t>
      </w:r>
      <w:r>
        <w:t>the laws and institutions of this kingdom not only impressed upon the people</w:t>
      </w:r>
      <w:r w:rsidR="00B44CF5">
        <w:t xml:space="preserve"> </w:t>
      </w:r>
      <w:r>
        <w:t>the importance of consecrating their whole life to the Lord God, they also</w:t>
      </w:r>
      <w:r w:rsidR="00EF4E6E">
        <w:t xml:space="preserve"> </w:t>
      </w:r>
      <w:r>
        <w:t>opened up to them the way of holiness and access to the grace of God, whence</w:t>
      </w:r>
      <w:r w:rsidR="00EF4E6E">
        <w:t xml:space="preserve"> </w:t>
      </w:r>
      <w:r>
        <w:t>power might be derived to walk in righteousness before God, through the</w:t>
      </w:r>
      <w:r w:rsidR="00EF4E6E">
        <w:t xml:space="preserve"> </w:t>
      </w:r>
      <w:r>
        <w:t>institution of a sanctuary which the Lord of heaven and earth filled with His</w:t>
      </w:r>
      <w:r w:rsidR="00EF4E6E">
        <w:t xml:space="preserve"> </w:t>
      </w:r>
      <w:r>
        <w:t>gracious presence, and of a sacrificial altar which Israel might approach, and</w:t>
      </w:r>
      <w:r w:rsidR="00EF4E6E">
        <w:t xml:space="preserve"> </w:t>
      </w:r>
      <w:r>
        <w:t>there in the blood of the sacrifice receive the forgiveness of its sins and rejoice</w:t>
      </w:r>
      <w:r w:rsidR="00EF4E6E">
        <w:t xml:space="preserve"> </w:t>
      </w:r>
      <w:r>
        <w:t>in the gracious fellowship of its God.</w:t>
      </w:r>
    </w:p>
    <w:p w:rsidR="00707741" w:rsidRDefault="00707741" w:rsidP="009F25FD">
      <w:pPr>
        <w:jc w:val="both"/>
      </w:pPr>
    </w:p>
    <w:p w:rsidR="004D2082" w:rsidRDefault="004D2082" w:rsidP="009F25FD">
      <w:pPr>
        <w:jc w:val="both"/>
      </w:pPr>
      <w:r>
        <w:t xml:space="preserve">The </w:t>
      </w:r>
      <w:r>
        <w:rPr>
          <w:rFonts w:ascii="TimesNewRoman,Italic" w:hAnsi="TimesNewRoman,Italic" w:cs="TimesNewRoman,Italic"/>
          <w:i/>
          <w:iCs/>
        </w:rPr>
        <w:t xml:space="preserve">third stage </w:t>
      </w:r>
      <w:r>
        <w:t>in the Old Testament history embraces the progressive</w:t>
      </w:r>
      <w:r w:rsidR="00EF4E6E">
        <w:t xml:space="preserve"> </w:t>
      </w:r>
      <w:r>
        <w:t>development of the kingdom of God established upon Sinai, from the death of</w:t>
      </w:r>
      <w:r w:rsidR="00EF4E6E">
        <w:t xml:space="preserve"> </w:t>
      </w:r>
      <w:r>
        <w:t>Moses, the lawgiver, till the extinction of prophecy at the close of the</w:t>
      </w:r>
      <w:r w:rsidR="00EF4E6E">
        <w:t xml:space="preserve"> </w:t>
      </w:r>
      <w:r>
        <w:t>Babylonian captivity. During this lengthened period God revealed Himself as</w:t>
      </w:r>
      <w:r w:rsidR="00EF4E6E">
        <w:t xml:space="preserve"> </w:t>
      </w:r>
      <w:r>
        <w:t>the covenant God and the monarch in His kingdom, partly by the special</w:t>
      </w:r>
      <w:r w:rsidR="00EF4E6E">
        <w:t xml:space="preserve"> </w:t>
      </w:r>
      <w:r>
        <w:t>protection which He afforded to His people, so long as they were faithful to</w:t>
      </w:r>
      <w:r w:rsidR="00EF4E6E">
        <w:t xml:space="preserve"> </w:t>
      </w:r>
      <w:r>
        <w:t>Him, or when they returned to Him after a time of apostasy and sought His aid,</w:t>
      </w:r>
      <w:r w:rsidR="00EF4E6E">
        <w:t xml:space="preserve"> </w:t>
      </w:r>
      <w:r>
        <w:t>either by raising up warlike heroes to combat the powers of the world, or by</w:t>
      </w:r>
      <w:r w:rsidR="00EF4E6E">
        <w:t xml:space="preserve"> </w:t>
      </w:r>
      <w:r>
        <w:t>miraculous displays of His own omnipotence, and partly by the mission of</w:t>
      </w:r>
      <w:r w:rsidR="00EF4E6E">
        <w:t xml:space="preserve"> </w:t>
      </w:r>
      <w:r>
        <w:t>prophets endowed with the might of His own Spirit, who kept His law and</w:t>
      </w:r>
      <w:r w:rsidR="00EF4E6E">
        <w:t xml:space="preserve"> </w:t>
      </w:r>
      <w:r>
        <w:t>testimony before the minds of the people, denounced judgment upon an</w:t>
      </w:r>
      <w:r w:rsidR="00EF4E6E">
        <w:t xml:space="preserve"> </w:t>
      </w:r>
      <w:r>
        <w:t>apostate race, and foretold to the righteous the Messiah’s salvation, attesting</w:t>
      </w:r>
      <w:r w:rsidR="00EF4E6E">
        <w:t xml:space="preserve"> </w:t>
      </w:r>
      <w:r>
        <w:t>their divine mission, wherever it was necessary, by the performance of</w:t>
      </w:r>
      <w:r w:rsidR="00EF4E6E">
        <w:t xml:space="preserve"> </w:t>
      </w:r>
      <w:r>
        <w:t>miraculous deeds. In the first centuries after Moses there was a predominance</w:t>
      </w:r>
      <w:r w:rsidR="000C52C3">
        <w:t xml:space="preserve"> </w:t>
      </w:r>
      <w:r>
        <w:t>of the direct acts of God to establish His kingdom in Canaan, and exalt it to</w:t>
      </w:r>
      <w:r w:rsidR="00EF4E6E">
        <w:t xml:space="preserve"> power and </w:t>
      </w:r>
      <w:r>
        <w:t>distinction in comparison with the nations round about. But after it</w:t>
      </w:r>
      <w:r w:rsidR="00EF4E6E">
        <w:t xml:space="preserve"> </w:t>
      </w:r>
      <w:r>
        <w:t>had attained its highest earthly power, and when the separation of the ten tribes</w:t>
      </w:r>
      <w:r w:rsidR="00EF4E6E">
        <w:t xml:space="preserve"> </w:t>
      </w:r>
      <w:r>
        <w:t>from the house of David had been followed by the apostasy of the nation from</w:t>
      </w:r>
      <w:r w:rsidR="00EF4E6E">
        <w:t xml:space="preserve"> </w:t>
      </w:r>
      <w:r>
        <w:t>the Lord, and the kingdom of God was hurrying rapidly to destruction, God</w:t>
      </w:r>
      <w:r w:rsidR="00EF4E6E">
        <w:t xml:space="preserve"> </w:t>
      </w:r>
      <w:r>
        <w:t>increased the number of prophets, and thus prepared the way by the word of</w:t>
      </w:r>
      <w:r w:rsidR="00EF4E6E">
        <w:t xml:space="preserve"> </w:t>
      </w:r>
      <w:r>
        <w:t>prophecy for the full revelation of His salvation in the establishment of a new</w:t>
      </w:r>
      <w:r w:rsidR="00EF4E6E">
        <w:t xml:space="preserve"> </w:t>
      </w:r>
      <w:r>
        <w:t>covenant.</w:t>
      </w:r>
    </w:p>
    <w:p w:rsidR="00707741" w:rsidRDefault="00707741" w:rsidP="009F25FD">
      <w:pPr>
        <w:jc w:val="both"/>
      </w:pPr>
    </w:p>
    <w:p w:rsidR="004D2082" w:rsidRDefault="004D2082" w:rsidP="009F25FD">
      <w:pPr>
        <w:jc w:val="both"/>
      </w:pPr>
      <w:r>
        <w:t>Thus did the works of God go hand in hand with His revelation in the words of</w:t>
      </w:r>
      <w:r w:rsidR="00EF4E6E">
        <w:t xml:space="preserve"> </w:t>
      </w:r>
      <w:r>
        <w:t>promise, of law, and of prophecy, in the economy of the Old Covenant, not</w:t>
      </w:r>
      <w:r w:rsidR="00EF4E6E">
        <w:t xml:space="preserve"> </w:t>
      </w:r>
      <w:r>
        <w:t>merely as preparing the way for the introduction of the salvation announced in</w:t>
      </w:r>
      <w:r w:rsidR="00EF4E6E">
        <w:t xml:space="preserve"> </w:t>
      </w:r>
      <w:r>
        <w:t>the law and in prophecy, but as essential factors of the plan of God for the</w:t>
      </w:r>
      <w:r w:rsidR="00EF4E6E">
        <w:t xml:space="preserve"> </w:t>
      </w:r>
      <w:r>
        <w:t xml:space="preserve">redemption of man, as acts which regulated and determined the whole course </w:t>
      </w:r>
      <w:r>
        <w:lastRenderedPageBreak/>
        <w:t>of</w:t>
      </w:r>
      <w:r w:rsidR="00EF4E6E">
        <w:t xml:space="preserve"> </w:t>
      </w:r>
      <w:r>
        <w:t>the world, and contained in the germ the consummation of all things;— the</w:t>
      </w:r>
      <w:r w:rsidR="00EF4E6E">
        <w:t xml:space="preserve"> </w:t>
      </w:r>
      <w:r>
        <w:t>law, as a “schoolmaster to bring to Christ,” by training Israel to welcome the</w:t>
      </w:r>
      <w:r w:rsidR="00EF4E6E">
        <w:t xml:space="preserve"> </w:t>
      </w:r>
      <w:r>
        <w:t>Saviour; and prophecy, as proclaiming His advent with growing clearness, and</w:t>
      </w:r>
      <w:r w:rsidR="00EF4E6E">
        <w:t xml:space="preserve"> </w:t>
      </w:r>
      <w:r>
        <w:t>even shedding upon the dark and deadly shades of a world at enmity against</w:t>
      </w:r>
      <w:r w:rsidR="00EF4E6E">
        <w:t xml:space="preserve"> </w:t>
      </w:r>
      <w:r>
        <w:t>God, the first rays of the dawn of that coming day of salvation, in which the</w:t>
      </w:r>
      <w:r w:rsidR="00EF4E6E">
        <w:t xml:space="preserve"> </w:t>
      </w:r>
      <w:r>
        <w:t>Sun of Righteousness would rise upon the nations with healing beneath His</w:t>
      </w:r>
      <w:r w:rsidR="00EF4E6E">
        <w:t xml:space="preserve"> </w:t>
      </w:r>
      <w:r>
        <w:t>wings.</w:t>
      </w:r>
    </w:p>
    <w:p w:rsidR="00707741" w:rsidRDefault="00707741" w:rsidP="009F25FD">
      <w:pPr>
        <w:jc w:val="both"/>
      </w:pPr>
    </w:p>
    <w:p w:rsidR="004D2082" w:rsidRPr="00EF4E6E" w:rsidRDefault="004D2082" w:rsidP="009F25FD">
      <w:pPr>
        <w:jc w:val="both"/>
      </w:pPr>
      <w:r>
        <w:t>As the revelation of the first covenant may be thus divided into three</w:t>
      </w:r>
      <w:r w:rsidR="00EF4E6E">
        <w:t xml:space="preserve"> </w:t>
      </w:r>
      <w:r>
        <w:t>progressive stages, so the documents containing this revelation, the sacred</w:t>
      </w:r>
      <w:r w:rsidR="00EF4E6E">
        <w:t xml:space="preserve"> </w:t>
      </w:r>
      <w:r>
        <w:t>books of the Old Testament, have also been divided into three classes — the</w:t>
      </w:r>
      <w:r w:rsidR="00EF4E6E">
        <w:t xml:space="preserve"> </w:t>
      </w:r>
      <w:r>
        <w:rPr>
          <w:rFonts w:ascii="TimesNewRoman,Italic" w:hAnsi="TimesNewRoman,Italic" w:cs="TimesNewRoman,Italic"/>
          <w:i/>
          <w:iCs/>
        </w:rPr>
        <w:t xml:space="preserve">Law, </w:t>
      </w:r>
      <w:r>
        <w:t xml:space="preserve">the </w:t>
      </w:r>
      <w:r>
        <w:rPr>
          <w:rFonts w:ascii="TimesNewRoman,Italic" w:hAnsi="TimesNewRoman,Italic" w:cs="TimesNewRoman,Italic"/>
          <w:i/>
          <w:iCs/>
        </w:rPr>
        <w:t xml:space="preserve">Prophets, </w:t>
      </w:r>
      <w:r>
        <w:t xml:space="preserve">and the </w:t>
      </w:r>
      <w:r>
        <w:rPr>
          <w:rFonts w:ascii="TimesNewRoman,Italic" w:hAnsi="TimesNewRoman,Italic" w:cs="TimesNewRoman,Italic"/>
          <w:i/>
          <w:iCs/>
        </w:rPr>
        <w:t xml:space="preserve">Hagiographa </w:t>
      </w:r>
      <w:r>
        <w:t>of holy writings. But although this</w:t>
      </w:r>
      <w:r w:rsidR="00EF4E6E">
        <w:t xml:space="preserve"> </w:t>
      </w:r>
      <w:r>
        <w:t>triple classification of the Old Testament canon has reference not merely to</w:t>
      </w:r>
      <w:r w:rsidR="009F25FD">
        <w:t xml:space="preserve"> </w:t>
      </w:r>
      <w:r>
        <w:t>three stages of canonization, but also to three degrees of divine inspiration, the</w:t>
      </w:r>
      <w:r w:rsidR="00EF4E6E">
        <w:t xml:space="preserve"> </w:t>
      </w:r>
      <w:r>
        <w:t>three parts of the Old Testament do not answer to the three historical stages in</w:t>
      </w:r>
      <w:r w:rsidR="00EF4E6E">
        <w:t xml:space="preserve"> </w:t>
      </w:r>
      <w:r>
        <w:t>the development of the first covenant. The only division sustained by the</w:t>
      </w:r>
      <w:r w:rsidR="00EF4E6E">
        <w:t xml:space="preserve"> </w:t>
      </w:r>
      <w:r>
        <w:t xml:space="preserve">historical facts is that of </w:t>
      </w:r>
      <w:r>
        <w:rPr>
          <w:rFonts w:ascii="TimesNewRoman,Italic" w:hAnsi="TimesNewRoman,Italic" w:cs="TimesNewRoman,Italic"/>
          <w:i/>
          <w:iCs/>
        </w:rPr>
        <w:t xml:space="preserve">Law </w:t>
      </w:r>
      <w:r>
        <w:t xml:space="preserve">and </w:t>
      </w:r>
      <w:r>
        <w:rPr>
          <w:rFonts w:ascii="TimesNewRoman,Italic" w:hAnsi="TimesNewRoman,Italic" w:cs="TimesNewRoman,Italic"/>
          <w:i/>
          <w:iCs/>
        </w:rPr>
        <w:t xml:space="preserve">Prophets. </w:t>
      </w:r>
      <w:r>
        <w:t>These two contain all that was</w:t>
      </w:r>
      <w:r w:rsidR="00EF4E6E">
        <w:t xml:space="preserve"> </w:t>
      </w:r>
      <w:r>
        <w:t xml:space="preserve">objective in the Old Testament revelation, and so distributed that the </w:t>
      </w:r>
      <w:r>
        <w:rPr>
          <w:rFonts w:ascii="TimesNewRoman,Italic" w:hAnsi="TimesNewRoman,Italic" w:cs="TimesNewRoman,Italic"/>
          <w:i/>
          <w:iCs/>
        </w:rPr>
        <w:t xml:space="preserve">Thorah, </w:t>
      </w:r>
      <w:r>
        <w:t>as</w:t>
      </w:r>
      <w:r w:rsidR="00EF4E6E">
        <w:t xml:space="preserve"> </w:t>
      </w:r>
      <w:r>
        <w:t>the five books of Moses are designated even in the Scriptures themselves,</w:t>
      </w:r>
      <w:r w:rsidR="00EF4E6E">
        <w:t xml:space="preserve"> </w:t>
      </w:r>
      <w:r>
        <w:t>contains the groundwork of the Old Covenant, or that revelation of God in</w:t>
      </w:r>
      <w:r w:rsidR="00EF4E6E">
        <w:t xml:space="preserve"> </w:t>
      </w:r>
      <w:r>
        <w:t>words and deeds which laid the foundation of the kingdom of God in its Old</w:t>
      </w:r>
      <w:r w:rsidR="00EF4E6E">
        <w:t xml:space="preserve"> </w:t>
      </w:r>
      <w:r>
        <w:t>Testament form, and also those revelations of the primitive ages and the early</w:t>
      </w:r>
      <w:r w:rsidR="00EF4E6E">
        <w:t xml:space="preserve"> </w:t>
      </w:r>
      <w:r>
        <w:t xml:space="preserve">history of Israel which prepared the way for this kingdom; whilst the </w:t>
      </w:r>
      <w:r>
        <w:rPr>
          <w:rFonts w:ascii="TimesNewRoman,Italic" w:hAnsi="TimesNewRoman,Italic" w:cs="TimesNewRoman,Italic"/>
          <w:i/>
          <w:iCs/>
        </w:rPr>
        <w:t>Prophets,</w:t>
      </w:r>
      <w:r w:rsidR="00EF4E6E">
        <w:t xml:space="preserve"> </w:t>
      </w:r>
      <w:r>
        <w:t>on the other hand, contain the revelations which helped to preserve and develop</w:t>
      </w:r>
      <w:r w:rsidR="009F25FD">
        <w:t xml:space="preserve"> </w:t>
      </w:r>
      <w:r>
        <w:t>the Israelitish kingdom of God, from the death of Moses till its ultimate</w:t>
      </w:r>
      <w:r w:rsidR="00EF4E6E">
        <w:t xml:space="preserve"> </w:t>
      </w:r>
      <w:r>
        <w:t>dissolution. The Prophets are also subdivided into two classes. The first of these</w:t>
      </w:r>
      <w:r w:rsidR="00EF4E6E">
        <w:t xml:space="preserve"> </w:t>
      </w:r>
      <w:r>
        <w:t xml:space="preserve">embraces the so-called </w:t>
      </w:r>
      <w:r>
        <w:rPr>
          <w:rFonts w:ascii="TimesNewRoman,Italic" w:hAnsi="TimesNewRoman,Italic" w:cs="TimesNewRoman,Italic"/>
          <w:i/>
          <w:iCs/>
        </w:rPr>
        <w:t xml:space="preserve">earlier prophets (prophetae priores), </w:t>
      </w:r>
      <w:r>
        <w:t>i.e., the</w:t>
      </w:r>
      <w:r w:rsidR="00EF4E6E">
        <w:t xml:space="preserve"> </w:t>
      </w:r>
      <w:r>
        <w:t>prophetical books of history (Joshua, Judges, Samuel, and the Kings), which</w:t>
      </w:r>
      <w:r w:rsidR="00EF4E6E">
        <w:t xml:space="preserve"> </w:t>
      </w:r>
      <w:r>
        <w:t>contain the revelation of God as fulfilled in the historical guidance of Israel by</w:t>
      </w:r>
      <w:r w:rsidR="000C52C3">
        <w:t xml:space="preserve"> </w:t>
      </w:r>
      <w:r>
        <w:t xml:space="preserve">judges, kings, high priests, and prophets; the second, the </w:t>
      </w:r>
      <w:r>
        <w:rPr>
          <w:rFonts w:ascii="TimesNewRoman,Italic" w:hAnsi="TimesNewRoman,Italic" w:cs="TimesNewRoman,Italic"/>
          <w:i/>
          <w:iCs/>
        </w:rPr>
        <w:t>later prophets</w:t>
      </w:r>
      <w:r w:rsidR="00EF4E6E">
        <w:rPr>
          <w:rFonts w:ascii="TimesNewRoman,Italic" w:hAnsi="TimesNewRoman,Italic" w:cs="TimesNewRoman,Italic"/>
          <w:i/>
          <w:iCs/>
        </w:rPr>
        <w:t xml:space="preserve"> </w:t>
      </w:r>
      <w:r>
        <w:rPr>
          <w:rFonts w:ascii="TimesNewRoman,Italic" w:hAnsi="TimesNewRoman,Italic" w:cs="TimesNewRoman,Italic"/>
          <w:i/>
          <w:iCs/>
        </w:rPr>
        <w:t xml:space="preserve">(prophetae posteriores), </w:t>
      </w:r>
      <w:r>
        <w:t>i.e., the prophetical books of prediction (Isaiah,</w:t>
      </w:r>
      <w:r w:rsidR="00EF4E6E">
        <w:rPr>
          <w:rFonts w:ascii="TimesNewRoman,Italic" w:hAnsi="TimesNewRoman,Italic" w:cs="TimesNewRoman,Italic"/>
          <w:i/>
          <w:iCs/>
        </w:rPr>
        <w:t xml:space="preserve"> </w:t>
      </w:r>
      <w:r>
        <w:t>Jeremiah, Ezekiel, and the twelve minor prophets), which contain the</w:t>
      </w:r>
      <w:r w:rsidR="00EF4E6E">
        <w:rPr>
          <w:rFonts w:ascii="TimesNewRoman,Italic" w:hAnsi="TimesNewRoman,Italic" w:cs="TimesNewRoman,Italic"/>
          <w:i/>
          <w:iCs/>
        </w:rPr>
        <w:t xml:space="preserve"> </w:t>
      </w:r>
      <w:r>
        <w:t>progressive testimony to the counsel of God, delivered in connection with the</w:t>
      </w:r>
      <w:r w:rsidR="00EF4E6E">
        <w:rPr>
          <w:rFonts w:ascii="TimesNewRoman,Italic" w:hAnsi="TimesNewRoman,Italic" w:cs="TimesNewRoman,Italic"/>
          <w:i/>
          <w:iCs/>
        </w:rPr>
        <w:t xml:space="preserve"> </w:t>
      </w:r>
      <w:r>
        <w:t>acts of God during the period of the gradual decay of the Old Testament</w:t>
      </w:r>
      <w:r w:rsidR="009F25FD">
        <w:t xml:space="preserve"> </w:t>
      </w:r>
      <w:r>
        <w:t>kingdom. The former, or historical books, are placed among the Prophets in the</w:t>
      </w:r>
      <w:r w:rsidR="00EF4E6E">
        <w:t xml:space="preserve"> Old Testament </w:t>
      </w:r>
      <w:r>
        <w:t>canon, not merely because they narrate the acts of prophets in</w:t>
      </w:r>
      <w:r w:rsidR="00EF4E6E">
        <w:t xml:space="preserve"> </w:t>
      </w:r>
      <w:r>
        <w:t>Israel, but still more, because they exhibit the development of the Israelitish</w:t>
      </w:r>
      <w:r w:rsidR="00EF4E6E">
        <w:t xml:space="preserve"> </w:t>
      </w:r>
      <w:r>
        <w:t>kingdom of God from a prophet’s point of view, and, in connection with the</w:t>
      </w:r>
      <w:r w:rsidR="00EF4E6E">
        <w:t xml:space="preserve"> </w:t>
      </w:r>
      <w:r>
        <w:t>historical development of the nation and kingdom, set forth the progressive</w:t>
      </w:r>
      <w:r w:rsidR="00B44CF5">
        <w:t xml:space="preserve"> </w:t>
      </w:r>
      <w:r>
        <w:t>development of the revelation of God. The predictions of the later prophets,</w:t>
      </w:r>
      <w:r w:rsidR="00EF4E6E">
        <w:t xml:space="preserve"> </w:t>
      </w:r>
      <w:r>
        <w:t>which were not composed till some centuries after the division of the kingdom,</w:t>
      </w:r>
      <w:r w:rsidR="00EF4E6E">
        <w:t xml:space="preserve"> </w:t>
      </w:r>
      <w:r>
        <w:t>were placed in the same class with these, as being “the national records, which</w:t>
      </w:r>
      <w:r w:rsidR="00EF4E6E">
        <w:t xml:space="preserve"> </w:t>
      </w:r>
      <w:r>
        <w:t>contained the pl</w:t>
      </w:r>
      <w:r w:rsidR="00EF4E6E">
        <w:t xml:space="preserve">edge of the heavenly King, that </w:t>
      </w:r>
      <w:r>
        <w:t>the fall of His people and</w:t>
      </w:r>
      <w:r w:rsidR="00EF4E6E">
        <w:t xml:space="preserve"> </w:t>
      </w:r>
      <w:r>
        <w:t>kingdom in the world had not taken place in opposition to His will, but</w:t>
      </w:r>
      <w:r w:rsidR="00EF4E6E">
        <w:t xml:space="preserve"> </w:t>
      </w:r>
      <w:r>
        <w:t>expressly in accordance with it, and that He had not therefore given up His</w:t>
      </w:r>
      <w:r w:rsidR="00EF4E6E">
        <w:t xml:space="preserve"> </w:t>
      </w:r>
      <w:r>
        <w:t>people and kingdom, but at some future time, when its inward condition</w:t>
      </w:r>
      <w:r w:rsidR="00EF4E6E">
        <w:t xml:space="preserve"> </w:t>
      </w:r>
      <w:r>
        <w:t>allowed, would restore it again in new and more exalted power and glory”</w:t>
      </w:r>
      <w:r w:rsidR="00EF4E6E">
        <w:t xml:space="preserve"> </w:t>
      </w:r>
      <w:r>
        <w:rPr>
          <w:rFonts w:ascii="TimesNewRoman,Italic" w:hAnsi="TimesNewRoman,Italic" w:cs="TimesNewRoman,Italic"/>
          <w:i/>
          <w:iCs/>
        </w:rPr>
        <w:t>(Auberlen).</w:t>
      </w:r>
    </w:p>
    <w:p w:rsidR="00707741" w:rsidRDefault="00707741" w:rsidP="009F25FD">
      <w:pPr>
        <w:jc w:val="both"/>
      </w:pPr>
    </w:p>
    <w:p w:rsidR="004D2082" w:rsidRDefault="004D2082" w:rsidP="00AD177B">
      <w:pPr>
        <w:jc w:val="both"/>
      </w:pPr>
      <w:r>
        <w:t>The other writings of the Old Covenant are all grouped together in the third</w:t>
      </w:r>
      <w:r w:rsidR="00EF4E6E">
        <w:t xml:space="preserve"> </w:t>
      </w:r>
      <w:r>
        <w:t xml:space="preserve">part of the Old Testament canon under the title of </w:t>
      </w:r>
      <w:r w:rsidR="00863C23">
        <w:rPr>
          <w:rFonts w:ascii="SBL Greek" w:hAnsi="SBL Greek" w:cs="LSBGreek"/>
          <w:color w:val="0000FF"/>
          <w:lang w:val="el-GR"/>
        </w:rPr>
        <w:t>γραφεῖα</w:t>
      </w:r>
      <w:r>
        <w:t xml:space="preserve">, </w:t>
      </w:r>
      <w:r>
        <w:rPr>
          <w:rFonts w:ascii="TimesNewRoman,Italic" w:hAnsi="TimesNewRoman,Italic" w:cs="TimesNewRoman,Italic"/>
          <w:i/>
          <w:iCs/>
        </w:rPr>
        <w:t xml:space="preserve">Scripta, </w:t>
      </w:r>
      <w:r>
        <w:t>or</w:t>
      </w:r>
      <w:r w:rsidR="00EF4E6E">
        <w:t xml:space="preserve"> </w:t>
      </w:r>
      <w:r>
        <w:rPr>
          <w:rFonts w:ascii="TimesNewRoman,Italic" w:hAnsi="TimesNewRoman,Italic" w:cs="TimesNewRoman,Italic"/>
          <w:i/>
          <w:iCs/>
        </w:rPr>
        <w:t xml:space="preserve">Hagiographa, </w:t>
      </w:r>
      <w:r>
        <w:t>as being also composed under the influence of the Holy Ghost.</w:t>
      </w:r>
      <w:r w:rsidR="00EF4E6E">
        <w:t xml:space="preserve"> </w:t>
      </w:r>
      <w:r>
        <w:t xml:space="preserve">The </w:t>
      </w:r>
      <w:r>
        <w:rPr>
          <w:rFonts w:ascii="TimesNewRoman,Italic" w:hAnsi="TimesNewRoman,Italic" w:cs="TimesNewRoman,Italic"/>
          <w:i/>
          <w:iCs/>
        </w:rPr>
        <w:t xml:space="preserve">Hagiographa </w:t>
      </w:r>
      <w:r>
        <w:t>differ from the prophetical books both of history and</w:t>
      </w:r>
      <w:r w:rsidR="00EF4E6E">
        <w:t xml:space="preserve"> </w:t>
      </w:r>
      <w:r>
        <w:t>prediction in their peculiarly subjective character, and the individuality of their</w:t>
      </w:r>
      <w:r w:rsidR="00AD177B">
        <w:t xml:space="preserve"> </w:t>
      </w:r>
      <w:r>
        <w:t>representations of the facts and truths of divine revelation; a feature common to</w:t>
      </w:r>
      <w:r w:rsidR="00EF4E6E">
        <w:t xml:space="preserve"> </w:t>
      </w:r>
      <w:r>
        <w:t>all the writings in this class, notwithstanding their diversities in form and</w:t>
      </w:r>
      <w:r w:rsidR="00EF4E6E">
        <w:t xml:space="preserve"> </w:t>
      </w:r>
      <w:r>
        <w:t xml:space="preserve">subject-matter. They include, (1) the </w:t>
      </w:r>
      <w:r>
        <w:rPr>
          <w:rFonts w:ascii="TimesNewRoman,Italic" w:hAnsi="TimesNewRoman,Italic" w:cs="TimesNewRoman,Italic"/>
          <w:i/>
          <w:iCs/>
        </w:rPr>
        <w:lastRenderedPageBreak/>
        <w:t xml:space="preserve">poetical books: </w:t>
      </w:r>
      <w:r>
        <w:t>Psalms, Job, Proverbs,</w:t>
      </w:r>
      <w:r w:rsidR="00EF4E6E">
        <w:t xml:space="preserve"> </w:t>
      </w:r>
      <w:r>
        <w:t>Song of Solomon, Ecclesiastes, and the Lamentations of Jeremiah, — which</w:t>
      </w:r>
      <w:r w:rsidR="00EF4E6E">
        <w:t xml:space="preserve"> </w:t>
      </w:r>
      <w:r>
        <w:t>bear witness of the spiritual fruits already brought to maturity in the faith, the</w:t>
      </w:r>
      <w:r w:rsidR="00B44CF5">
        <w:t xml:space="preserve"> </w:t>
      </w:r>
      <w:r>
        <w:t>thinking, and the life of the righteous by the revealed religion of the Old</w:t>
      </w:r>
      <w:r w:rsidR="00EF4E6E">
        <w:t xml:space="preserve"> </w:t>
      </w:r>
      <w:r>
        <w:t xml:space="preserve">Covenant;— (2) the </w:t>
      </w:r>
      <w:r>
        <w:rPr>
          <w:rFonts w:ascii="TimesNewRoman,Italic" w:hAnsi="TimesNewRoman,Italic" w:cs="TimesNewRoman,Italic"/>
          <w:i/>
          <w:iCs/>
        </w:rPr>
        <w:t xml:space="preserve">book of Daniel, </w:t>
      </w:r>
      <w:r>
        <w:t>who lived and laboured at the Chaldean</w:t>
      </w:r>
      <w:r w:rsidR="00EF4E6E">
        <w:t xml:space="preserve"> </w:t>
      </w:r>
      <w:r>
        <w:t>and Persian court, with its rich store of divinely inspired dreams and vision,</w:t>
      </w:r>
      <w:r w:rsidR="00EF4E6E">
        <w:t xml:space="preserve"> </w:t>
      </w:r>
      <w:r>
        <w:t xml:space="preserve">prophetic of the future history of the kingdom of God;— (3) the </w:t>
      </w:r>
      <w:r>
        <w:rPr>
          <w:rFonts w:ascii="TimesNewRoman,Italic" w:hAnsi="TimesNewRoman,Italic" w:cs="TimesNewRoman,Italic"/>
          <w:i/>
          <w:iCs/>
        </w:rPr>
        <w:t>historical</w:t>
      </w:r>
      <w:r w:rsidR="00EF4E6E">
        <w:t xml:space="preserve"> </w:t>
      </w:r>
      <w:r>
        <w:rPr>
          <w:rFonts w:ascii="TimesNewRoman,Italic" w:hAnsi="TimesNewRoman,Italic" w:cs="TimesNewRoman,Italic"/>
          <w:i/>
          <w:iCs/>
        </w:rPr>
        <w:t xml:space="preserve">books </w:t>
      </w:r>
      <w:r>
        <w:t>of Ruth, Chronicles, Ezra, Nehemiah, and Esther, which depict the</w:t>
      </w:r>
      <w:r w:rsidR="00EF4E6E">
        <w:t xml:space="preserve"> </w:t>
      </w:r>
      <w:r>
        <w:t>history of the government of David and his dynasty, with special reference to</w:t>
      </w:r>
      <w:r w:rsidR="00EF4E6E">
        <w:t xml:space="preserve"> </w:t>
      </w:r>
      <w:r>
        <w:t>the relation in which the kings stood to the Levitical worship in the temple, and</w:t>
      </w:r>
      <w:r w:rsidR="00EF4E6E">
        <w:t xml:space="preserve"> </w:t>
      </w:r>
      <w:r>
        <w:t>the fate of the remnant of the covenant nation, which was preserved in the</w:t>
      </w:r>
      <w:r w:rsidR="00EF4E6E">
        <w:t xml:space="preserve"> </w:t>
      </w:r>
      <w:r>
        <w:t>downfall of the kingdom of Judah, from the time of its captivity until its return</w:t>
      </w:r>
      <w:r w:rsidR="00EF4E6E">
        <w:t xml:space="preserve"> </w:t>
      </w:r>
      <w:r>
        <w:t>from Babylon, and its re-establishment in Jerusalem and Judah.</w:t>
      </w:r>
    </w:p>
    <w:p w:rsidR="00707741" w:rsidRDefault="00707741" w:rsidP="009F25FD">
      <w:pPr>
        <w:jc w:val="both"/>
      </w:pPr>
    </w:p>
    <w:p w:rsidR="00707741" w:rsidRDefault="004D2082" w:rsidP="00FC6F1C">
      <w:pPr>
        <w:pStyle w:val="Heading3"/>
      </w:pPr>
      <w:r w:rsidRPr="006A3297">
        <w:t>§2. Title, Contents, and Plan of the Books of Moses</w:t>
      </w:r>
    </w:p>
    <w:p w:rsidR="00F45EF5" w:rsidRPr="00F45EF5" w:rsidRDefault="00F45EF5" w:rsidP="00F45EF5"/>
    <w:p w:rsidR="004D2082" w:rsidRPr="00EF4E6E" w:rsidRDefault="004D2082" w:rsidP="009F25FD">
      <w:pPr>
        <w:jc w:val="both"/>
        <w:rPr>
          <w:rFonts w:ascii="TimesNewRoman,Italic" w:hAnsi="TimesNewRoman,Italic" w:cs="TimesNewRoman,Italic"/>
          <w:i/>
          <w:iCs/>
        </w:rPr>
      </w:pPr>
      <w:r>
        <w:t>The five books of Moses (</w:t>
      </w:r>
      <w:r w:rsidR="00437DBA" w:rsidRPr="00437DBA">
        <w:rPr>
          <w:rFonts w:ascii="SBL Greek" w:hAnsi="SBL Greek" w:cs="LSBGreek"/>
          <w:color w:val="0000FF"/>
          <w:lang w:val="el-GR"/>
        </w:rPr>
        <w:t>ἡ</w:t>
      </w:r>
      <w:r w:rsidR="00437DBA" w:rsidRPr="00437DBA">
        <w:rPr>
          <w:rFonts w:ascii="SBL Greek" w:hAnsi="SBL Greek" w:cs="LSBGreek"/>
          <w:color w:val="0000FF"/>
        </w:rPr>
        <w:t xml:space="preserve"> </w:t>
      </w:r>
      <w:r w:rsidR="00437DBA" w:rsidRPr="00437DBA">
        <w:rPr>
          <w:rFonts w:ascii="SBL Greek" w:hAnsi="SBL Greek" w:cs="LSBGreek"/>
          <w:color w:val="0000FF"/>
          <w:lang w:val="el-GR"/>
        </w:rPr>
        <w:t>Πεντάτευχος</w:t>
      </w:r>
      <w:r w:rsidR="00437DBA" w:rsidRPr="00437DBA">
        <w:rPr>
          <w:rFonts w:ascii="SBL Greek" w:hAnsi="SBL Greek" w:cs="LSBGreek"/>
          <w:color w:val="0000FF"/>
        </w:rPr>
        <w:t xml:space="preserve"> </w:t>
      </w:r>
      <w:r>
        <w:t xml:space="preserve">sc., </w:t>
      </w:r>
      <w:r w:rsidR="00437DBA">
        <w:rPr>
          <w:rFonts w:ascii="SBL Greek" w:hAnsi="SBL Greek" w:cs="LSBGreek"/>
          <w:color w:val="0000FF"/>
          <w:lang w:val="el-GR"/>
        </w:rPr>
        <w:t>Βίβλος</w:t>
      </w:r>
      <w:r>
        <w:t xml:space="preserve">, </w:t>
      </w:r>
      <w:r>
        <w:rPr>
          <w:rFonts w:ascii="TimesNewRoman,Italic" w:hAnsi="TimesNewRoman,Italic" w:cs="TimesNewRoman,Italic"/>
          <w:i/>
          <w:iCs/>
        </w:rPr>
        <w:t xml:space="preserve">Pentateuchus </w:t>
      </w:r>
      <w:r>
        <w:t xml:space="preserve">sc., </w:t>
      </w:r>
      <w:r>
        <w:rPr>
          <w:rFonts w:ascii="TimesNewRoman,Italic" w:hAnsi="TimesNewRoman,Italic" w:cs="TimesNewRoman,Italic"/>
          <w:i/>
          <w:iCs/>
        </w:rPr>
        <w:t>liber,</w:t>
      </w:r>
      <w:r w:rsidR="00EF4E6E">
        <w:rPr>
          <w:rFonts w:ascii="TimesNewRoman,Italic" w:hAnsi="TimesNewRoman,Italic" w:cs="TimesNewRoman,Italic"/>
          <w:i/>
          <w:iCs/>
        </w:rPr>
        <w:t xml:space="preserve"> </w:t>
      </w:r>
      <w:r>
        <w:t xml:space="preserve">the book in five parts) are called in the Old Testament </w:t>
      </w:r>
      <w:r>
        <w:rPr>
          <w:rFonts w:ascii="TimesNewRoman,Italic" w:hAnsi="TimesNewRoman,Italic" w:cs="TimesNewRoman,Italic"/>
          <w:i/>
          <w:iCs/>
        </w:rPr>
        <w:t>Sepher hattorah, the</w:t>
      </w:r>
      <w:r w:rsidR="00EF4E6E">
        <w:rPr>
          <w:rFonts w:ascii="TimesNewRoman,Italic" w:hAnsi="TimesNewRoman,Italic" w:cs="TimesNewRoman,Italic"/>
          <w:i/>
          <w:iCs/>
        </w:rPr>
        <w:t xml:space="preserve"> </w:t>
      </w:r>
      <w:r>
        <w:rPr>
          <w:rFonts w:ascii="TimesNewRoman,Italic" w:hAnsi="TimesNewRoman,Italic" w:cs="TimesNewRoman,Italic"/>
          <w:i/>
          <w:iCs/>
        </w:rPr>
        <w:t xml:space="preserve">Law-book </w:t>
      </w:r>
      <w:r>
        <w:t xml:space="preserve">(Deu. 31:26; </w:t>
      </w:r>
      <w:smartTag w:uri="http://www.logos.com/smarttags" w:element="bible">
        <w:smartTagPr>
          <w:attr w:name="Reference" w:val="Bible.Jos1.8"/>
        </w:smartTagPr>
        <w:r>
          <w:t>Jos. 1: 8</w:t>
        </w:r>
      </w:smartTag>
      <w:r>
        <w:t xml:space="preserve">, etc.), or, more concisely still, </w:t>
      </w:r>
      <w:r>
        <w:rPr>
          <w:rFonts w:ascii="TimesNewRoman,Italic" w:hAnsi="TimesNewRoman,Italic" w:cs="TimesNewRoman,Italic"/>
          <w:i/>
          <w:iCs/>
        </w:rPr>
        <w:t xml:space="preserve">Hattorah, </w:t>
      </w:r>
      <w:r w:rsidR="00EF4E6E">
        <w:rPr>
          <w:rFonts w:ascii="TimesNewRoman,Italic" w:hAnsi="TimesNewRoman,Italic" w:cs="TimesNewRoman,Italic"/>
          <w:i/>
          <w:iCs/>
        </w:rPr>
        <w:t xml:space="preserve"> </w:t>
      </w:r>
      <w:r w:rsidR="00437DBA">
        <w:rPr>
          <w:rFonts w:ascii="SBL Greek" w:hAnsi="SBL Greek" w:cs="LSBGreek"/>
          <w:color w:val="0000FF"/>
          <w:lang w:val="el-GR"/>
        </w:rPr>
        <w:t>ὁ</w:t>
      </w:r>
      <w:r w:rsidR="00437DBA" w:rsidRPr="00437DBA">
        <w:rPr>
          <w:rFonts w:ascii="SBL Greek" w:hAnsi="SBL Greek" w:cs="LSBGreek"/>
          <w:color w:val="0000FF"/>
        </w:rPr>
        <w:t xml:space="preserve"> </w:t>
      </w:r>
      <w:r w:rsidR="00437DBA">
        <w:rPr>
          <w:rFonts w:ascii="SBL Greek" w:hAnsi="SBL Greek" w:cs="LSBGreek"/>
          <w:color w:val="0000FF"/>
          <w:lang w:val="el-GR"/>
        </w:rPr>
        <w:t>νόμος</w:t>
      </w:r>
      <w:r>
        <w:t xml:space="preserve">, </w:t>
      </w:r>
      <w:r>
        <w:rPr>
          <w:rFonts w:ascii="TimesNewRoman,Italic" w:hAnsi="TimesNewRoman,Italic" w:cs="TimesNewRoman,Italic"/>
          <w:i/>
          <w:iCs/>
        </w:rPr>
        <w:t xml:space="preserve">the Law </w:t>
      </w:r>
      <w:r>
        <w:t>(</w:t>
      </w:r>
      <w:smartTag w:uri="http://www.logos.com/smarttags" w:element="bible">
        <w:smartTagPr>
          <w:attr w:name="Reference" w:val="Bible.Ne8.2"/>
        </w:smartTagPr>
        <w:r>
          <w:t>Neh. 8: 2</w:t>
        </w:r>
      </w:smartTag>
      <w:r>
        <w:t xml:space="preserve">, </w:t>
      </w:r>
      <w:smartTag w:uri="http://www.logos.com/smarttags" w:element="bible">
        <w:smartTagPr>
          <w:attr w:name="Reference" w:val="Bible.Ne8.7"/>
        </w:smartTagPr>
        <w:r>
          <w:t>7</w:t>
        </w:r>
      </w:smartTag>
      <w:r>
        <w:t xml:space="preserve">, </w:t>
      </w:r>
      <w:smartTag w:uri="http://www.logos.com/smarttags" w:element="bible">
        <w:smartTagPr>
          <w:attr w:name="Reference" w:val="Bible.Ne8.13"/>
        </w:smartTagPr>
        <w:r>
          <w:t>13</w:t>
        </w:r>
      </w:smartTag>
      <w:r>
        <w:t>, etc.), — a name descriptive both of the</w:t>
      </w:r>
      <w:r w:rsidR="00EF4E6E">
        <w:rPr>
          <w:rFonts w:ascii="TimesNewRoman,Italic" w:hAnsi="TimesNewRoman,Italic" w:cs="TimesNewRoman,Italic"/>
          <w:i/>
          <w:iCs/>
        </w:rPr>
        <w:t xml:space="preserve"> </w:t>
      </w:r>
      <w:r>
        <w:t>contents of the work and of its importance in relation to the economy of the</w:t>
      </w:r>
      <w:r w:rsidR="00EF4E6E">
        <w:rPr>
          <w:rFonts w:ascii="TimesNewRoman,Italic" w:hAnsi="TimesNewRoman,Italic" w:cs="TimesNewRoman,Italic"/>
          <w:i/>
          <w:iCs/>
        </w:rPr>
        <w:t xml:space="preserve"> </w:t>
      </w:r>
      <w:r>
        <w:t>Old Covenant. The word</w:t>
      </w:r>
      <w:r w:rsidR="00E82BB1">
        <w:rPr>
          <w:rFonts w:cs="SBL Hebrew" w:hint="cs"/>
          <w:color w:val="008080"/>
          <w:rtl/>
        </w:rPr>
        <w:t>תּ</w:t>
      </w:r>
      <w:r w:rsidR="00126932">
        <w:rPr>
          <w:rFonts w:cs="SBL Hebrew" w:hint="cs"/>
          <w:color w:val="008080"/>
          <w:rtl/>
        </w:rPr>
        <w:t>ֹ</w:t>
      </w:r>
      <w:r w:rsidR="00E82BB1">
        <w:rPr>
          <w:rFonts w:cs="SBL Hebrew" w:hint="cs"/>
          <w:color w:val="008080"/>
          <w:rtl/>
        </w:rPr>
        <w:t xml:space="preserve">ורָה </w:t>
      </w:r>
      <w:r>
        <w:t>, a Hiphil noun from</w:t>
      </w:r>
      <w:r w:rsidR="00E82BB1">
        <w:rPr>
          <w:rFonts w:cs="SBL Hebrew" w:hint="cs"/>
          <w:color w:val="008080"/>
          <w:rtl/>
        </w:rPr>
        <w:t>ה</w:t>
      </w:r>
      <w:r w:rsidR="00126932">
        <w:rPr>
          <w:rFonts w:cs="SBL Hebrew" w:hint="cs"/>
          <w:color w:val="008080"/>
          <w:rtl/>
        </w:rPr>
        <w:t>ֹ</w:t>
      </w:r>
      <w:r w:rsidR="00E82BB1">
        <w:rPr>
          <w:rFonts w:cs="SBL Hebrew" w:hint="cs"/>
          <w:color w:val="008080"/>
          <w:rtl/>
        </w:rPr>
        <w:t>ורָה</w:t>
      </w:r>
      <w:r w:rsidR="00E82BB1" w:rsidRPr="00A34AA2">
        <w:rPr>
          <w:rFonts w:cs="SBL Hebrew" w:hint="cs"/>
          <w:color w:val="008080"/>
          <w:rtl/>
        </w:rPr>
        <w:t xml:space="preserve"> </w:t>
      </w:r>
      <w:r>
        <w:t xml:space="preserve">, </w:t>
      </w:r>
      <w:r>
        <w:rPr>
          <w:rFonts w:ascii="TimesNewRoman,Italic" w:hAnsi="TimesNewRoman,Italic" w:cs="TimesNewRoman,Italic"/>
          <w:i/>
          <w:iCs/>
        </w:rPr>
        <w:t>demonstrare,</w:t>
      </w:r>
      <w:r w:rsidR="00EF4E6E">
        <w:rPr>
          <w:rFonts w:ascii="TimesNewRoman,Italic" w:hAnsi="TimesNewRoman,Italic" w:cs="TimesNewRoman,Italic"/>
          <w:i/>
          <w:iCs/>
        </w:rPr>
        <w:t xml:space="preserve"> </w:t>
      </w:r>
      <w:r>
        <w:rPr>
          <w:rFonts w:ascii="TimesNewRoman,Italic" w:hAnsi="TimesNewRoman,Italic" w:cs="TimesNewRoman,Italic"/>
          <w:i/>
          <w:iCs/>
        </w:rPr>
        <w:t xml:space="preserve">docere, </w:t>
      </w:r>
      <w:r>
        <w:t xml:space="preserve">denotes instruction. The </w:t>
      </w:r>
      <w:r>
        <w:rPr>
          <w:rFonts w:ascii="TimesNewRoman,Italic" w:hAnsi="TimesNewRoman,Italic" w:cs="TimesNewRoman,Italic"/>
          <w:i/>
          <w:iCs/>
        </w:rPr>
        <w:t xml:space="preserve">Thorah </w:t>
      </w:r>
      <w:r>
        <w:t>is the book of instruction, which</w:t>
      </w:r>
      <w:r w:rsidR="00EF4E6E">
        <w:rPr>
          <w:rFonts w:ascii="TimesNewRoman,Italic" w:hAnsi="TimesNewRoman,Italic" w:cs="TimesNewRoman,Italic"/>
          <w:i/>
          <w:iCs/>
        </w:rPr>
        <w:t xml:space="preserve"> </w:t>
      </w:r>
      <w:r>
        <w:t>Jehovah gave through Moses to the people of Israel, and is therefore called</w:t>
      </w:r>
      <w:r w:rsidR="00EF4E6E">
        <w:rPr>
          <w:rFonts w:ascii="TimesNewRoman,Italic" w:hAnsi="TimesNewRoman,Italic" w:cs="TimesNewRoman,Italic"/>
          <w:i/>
          <w:iCs/>
        </w:rPr>
        <w:t xml:space="preserve"> </w:t>
      </w:r>
      <w:r>
        <w:rPr>
          <w:rFonts w:ascii="TimesNewRoman,Italic" w:hAnsi="TimesNewRoman,Italic" w:cs="TimesNewRoman,Italic"/>
          <w:i/>
          <w:iCs/>
        </w:rPr>
        <w:t xml:space="preserve">Torath Jehovah </w:t>
      </w:r>
      <w:r>
        <w:t>(</w:t>
      </w:r>
      <w:smartTag w:uri="http://www.logos.com/smarttags" w:element="bible">
        <w:smartTagPr>
          <w:attr w:name="Reference" w:val="Bible.2Ch17.9"/>
        </w:smartTagPr>
        <w:r>
          <w:t>2Ch. 17: 9</w:t>
        </w:r>
      </w:smartTag>
      <w:r>
        <w:t xml:space="preserve">; </w:t>
      </w:r>
      <w:smartTag w:uri="http://www.logos.com/smarttags" w:element="bible">
        <w:smartTagPr>
          <w:attr w:name="Reference" w:val="Bible.2Ch34.14"/>
        </w:smartTagPr>
        <w:r>
          <w:t>34:14</w:t>
        </w:r>
      </w:smartTag>
      <w:r>
        <w:t xml:space="preserve">; </w:t>
      </w:r>
      <w:smartTag w:uri="http://www.logos.com/smarttags" w:element="bible">
        <w:smartTagPr>
          <w:attr w:name="Reference" w:val="Bible.Ne9.3"/>
        </w:smartTagPr>
        <w:r>
          <w:t>Neh. 9: 3</w:t>
        </w:r>
      </w:smartTag>
      <w:r>
        <w:t xml:space="preserve">) and </w:t>
      </w:r>
      <w:r>
        <w:rPr>
          <w:rFonts w:ascii="TimesNewRoman,Italic" w:hAnsi="TimesNewRoman,Italic" w:cs="TimesNewRoman,Italic"/>
          <w:i/>
          <w:iCs/>
        </w:rPr>
        <w:t xml:space="preserve">Torath Mosheh </w:t>
      </w:r>
      <w:r>
        <w:t>(</w:t>
      </w:r>
      <w:smartTag w:uri="http://www.logos.com/smarttags" w:element="bible">
        <w:smartTagPr>
          <w:attr w:name="Reference" w:val="Bible.Jos8.31"/>
        </w:smartTagPr>
        <w:r>
          <w:t>Jos. 8:31</w:t>
        </w:r>
      </w:smartTag>
      <w:r>
        <w:t>;</w:t>
      </w:r>
      <w:r w:rsidR="00EF4E6E">
        <w:rPr>
          <w:rFonts w:ascii="TimesNewRoman,Italic" w:hAnsi="TimesNewRoman,Italic" w:cs="TimesNewRoman,Italic"/>
          <w:i/>
          <w:iCs/>
        </w:rPr>
        <w:t xml:space="preserve"> </w:t>
      </w:r>
      <w:smartTag w:uri="http://www.logos.com/smarttags" w:element="bible">
        <w:smartTagPr>
          <w:attr w:name="Reference" w:val="Bible.2Ki14.6"/>
        </w:smartTagPr>
        <w:r>
          <w:t>2Ki. 14: 6</w:t>
        </w:r>
      </w:smartTag>
      <w:r>
        <w:t xml:space="preserve">; </w:t>
      </w:r>
      <w:smartTag w:uri="http://www.logos.com/smarttags" w:element="bible">
        <w:smartTagPr>
          <w:attr w:name="Reference" w:val="Bible.Ne8.1"/>
        </w:smartTagPr>
        <w:r>
          <w:t>Neh. 8: 1</w:t>
        </w:r>
      </w:smartTag>
      <w:r>
        <w:t xml:space="preserve">), or </w:t>
      </w:r>
      <w:r>
        <w:rPr>
          <w:rFonts w:ascii="TimesNewRoman,Italic" w:hAnsi="TimesNewRoman,Italic" w:cs="TimesNewRoman,Italic"/>
          <w:i/>
          <w:iCs/>
        </w:rPr>
        <w:t xml:space="preserve">Sepher Mosheh, </w:t>
      </w:r>
      <w:r>
        <w:t>the book of Moses (</w:t>
      </w:r>
      <w:smartTag w:uri="http://www.logos.com/smarttags" w:element="bible">
        <w:smartTagPr>
          <w:attr w:name="Reference" w:val="Bible.2Ch25.4"/>
        </w:smartTagPr>
        <w:r>
          <w:t>2Ch. 25: 4</w:t>
        </w:r>
      </w:smartTag>
      <w:r>
        <w:t>;</w:t>
      </w:r>
      <w:r w:rsidR="00EF4E6E">
        <w:rPr>
          <w:rFonts w:ascii="TimesNewRoman,Italic" w:hAnsi="TimesNewRoman,Italic" w:cs="TimesNewRoman,Italic"/>
          <w:i/>
          <w:iCs/>
        </w:rPr>
        <w:t xml:space="preserve"> </w:t>
      </w:r>
      <w:r>
        <w:t xml:space="preserve">35:12; </w:t>
      </w:r>
      <w:smartTag w:uri="http://www.logos.com/smarttags" w:element="bible">
        <w:smartTagPr>
          <w:attr w:name="Reference" w:val="Bible.Ezr6.18"/>
        </w:smartTagPr>
        <w:r>
          <w:t>Ezr. 6:18</w:t>
        </w:r>
      </w:smartTag>
      <w:r>
        <w:t xml:space="preserve">; </w:t>
      </w:r>
      <w:smartTag w:uri="http://www.logos.com/smarttags" w:element="bible">
        <w:smartTagPr>
          <w:attr w:name="Reference" w:val="Bible.Ne13.1"/>
        </w:smartTagPr>
        <w:r>
          <w:t>Neh. 13: 1</w:t>
        </w:r>
      </w:smartTag>
      <w:r>
        <w:t>). Its contents are a divine revelation in words and</w:t>
      </w:r>
      <w:r w:rsidR="00EF4E6E">
        <w:rPr>
          <w:rFonts w:ascii="TimesNewRoman,Italic" w:hAnsi="TimesNewRoman,Italic" w:cs="TimesNewRoman,Italic"/>
          <w:i/>
          <w:iCs/>
        </w:rPr>
        <w:t xml:space="preserve"> </w:t>
      </w:r>
      <w:r>
        <w:t xml:space="preserve">deeds, or rather </w:t>
      </w:r>
      <w:r>
        <w:rPr>
          <w:rFonts w:ascii="TimesNewRoman,Italic" w:hAnsi="TimesNewRoman,Italic" w:cs="TimesNewRoman,Italic"/>
          <w:i/>
          <w:iCs/>
        </w:rPr>
        <w:t xml:space="preserve">the </w:t>
      </w:r>
      <w:r>
        <w:t>fundamental revelation, through which Jehovah selected</w:t>
      </w:r>
      <w:r w:rsidR="00EF4E6E">
        <w:rPr>
          <w:rFonts w:ascii="TimesNewRoman,Italic" w:hAnsi="TimesNewRoman,Italic" w:cs="TimesNewRoman,Italic"/>
          <w:i/>
          <w:iCs/>
        </w:rPr>
        <w:t xml:space="preserve"> </w:t>
      </w:r>
      <w:r>
        <w:t>Israel to be His people, and gave to them their rule of life (</w:t>
      </w:r>
      <w:r w:rsidR="00437DBA">
        <w:rPr>
          <w:rFonts w:ascii="SBL Greek" w:hAnsi="SBL Greek" w:cs="LSBGreek"/>
          <w:color w:val="0000FF"/>
          <w:lang w:val="el-GR"/>
        </w:rPr>
        <w:t>νομός</w:t>
      </w:r>
      <w:r>
        <w:t>), or</w:t>
      </w:r>
      <w:r w:rsidR="00EF4E6E">
        <w:rPr>
          <w:rFonts w:ascii="TimesNewRoman,Italic" w:hAnsi="TimesNewRoman,Italic" w:cs="TimesNewRoman,Italic"/>
          <w:i/>
          <w:iCs/>
        </w:rPr>
        <w:t xml:space="preserve"> </w:t>
      </w:r>
      <w:r>
        <w:t>theocratical constitution as a people and kingdom.</w:t>
      </w:r>
    </w:p>
    <w:p w:rsidR="00707741" w:rsidRDefault="00707741" w:rsidP="009F25FD">
      <w:pPr>
        <w:jc w:val="both"/>
      </w:pPr>
    </w:p>
    <w:p w:rsidR="004D2082" w:rsidRDefault="004D2082" w:rsidP="009F25FD">
      <w:pPr>
        <w:jc w:val="both"/>
      </w:pPr>
      <w:r>
        <w:t>The entire work, though divided into five parts, forms both in plan and</w:t>
      </w:r>
      <w:r w:rsidR="00EF4E6E">
        <w:t xml:space="preserve"> </w:t>
      </w:r>
      <w:r>
        <w:t>execution one complete and carefully constructed whole, commencing with the</w:t>
      </w:r>
      <w:r w:rsidR="00EF4E6E">
        <w:t xml:space="preserve"> </w:t>
      </w:r>
      <w:r>
        <w:t>creation, and reaching to the death of Moses, the mediator of the Old Covenant.</w:t>
      </w:r>
      <w:r w:rsidR="00EF4E6E">
        <w:t xml:space="preserve"> </w:t>
      </w:r>
      <w:r>
        <w:t>The foundation for the divine revelation was really laid in and along with the</w:t>
      </w:r>
      <w:r w:rsidR="00EF4E6E">
        <w:t xml:space="preserve"> </w:t>
      </w:r>
      <w:r>
        <w:t>creation of the world. The world which God created is the scene of a history</w:t>
      </w:r>
      <w:r w:rsidR="00EF4E6E">
        <w:t xml:space="preserve"> </w:t>
      </w:r>
      <w:r>
        <w:t>embracing both God and man, the site for the kingdom of God in its earthly and</w:t>
      </w:r>
      <w:r w:rsidR="00B44CF5">
        <w:t xml:space="preserve"> t</w:t>
      </w:r>
      <w:r>
        <w:t xml:space="preserve">emporal form. All that the </w:t>
      </w:r>
      <w:r>
        <w:rPr>
          <w:rFonts w:ascii="TimesNewRoman,Italic" w:hAnsi="TimesNewRoman,Italic" w:cs="TimesNewRoman,Italic"/>
          <w:i/>
          <w:iCs/>
        </w:rPr>
        <w:t xml:space="preserve">first </w:t>
      </w:r>
      <w:r>
        <w:t>book contains with reference to the early</w:t>
      </w:r>
      <w:r w:rsidR="00EF4E6E">
        <w:t xml:space="preserve"> </w:t>
      </w:r>
      <w:r>
        <w:t>history of t</w:t>
      </w:r>
      <w:r w:rsidR="00B44CF5">
        <w:t xml:space="preserve">he human race, from Adam to the </w:t>
      </w:r>
      <w:r>
        <w:t>patriarchs of Israel, stands in a</w:t>
      </w:r>
      <w:r w:rsidR="00EF4E6E">
        <w:t xml:space="preserve"> </w:t>
      </w:r>
      <w:r>
        <w:t>more or less immediate relation to the kingdom of God in Israel, of which the</w:t>
      </w:r>
      <w:r w:rsidR="00EF4E6E">
        <w:t xml:space="preserve"> </w:t>
      </w:r>
      <w:r>
        <w:t xml:space="preserve">other books describe the actual establishment. The </w:t>
      </w:r>
      <w:r>
        <w:rPr>
          <w:rFonts w:ascii="TimesNewRoman,Italic" w:hAnsi="TimesNewRoman,Italic" w:cs="TimesNewRoman,Italic"/>
          <w:i/>
          <w:iCs/>
        </w:rPr>
        <w:t xml:space="preserve">second </w:t>
      </w:r>
      <w:r>
        <w:t>depicts the</w:t>
      </w:r>
      <w:r w:rsidR="00EF4E6E">
        <w:t xml:space="preserve"> </w:t>
      </w:r>
      <w:r>
        <w:t xml:space="preserve">inauguration of this kingdom at Sinai. Of the </w:t>
      </w:r>
      <w:r>
        <w:rPr>
          <w:rFonts w:ascii="TimesNewRoman,Italic" w:hAnsi="TimesNewRoman,Italic" w:cs="TimesNewRoman,Italic"/>
          <w:i/>
          <w:iCs/>
        </w:rPr>
        <w:t xml:space="preserve">third </w:t>
      </w:r>
      <w:r>
        <w:t xml:space="preserve">and </w:t>
      </w:r>
      <w:r>
        <w:rPr>
          <w:rFonts w:ascii="TimesNewRoman,Italic" w:hAnsi="TimesNewRoman,Italic" w:cs="TimesNewRoman,Italic"/>
          <w:i/>
          <w:iCs/>
        </w:rPr>
        <w:t xml:space="preserve">fourth, </w:t>
      </w:r>
      <w:r>
        <w:t>the former</w:t>
      </w:r>
      <w:r w:rsidR="00EF4E6E">
        <w:t xml:space="preserve"> </w:t>
      </w:r>
      <w:r>
        <w:t>narrates the spiritual, the latter the political, organization of the kingdom by</w:t>
      </w:r>
      <w:r w:rsidR="00EF4E6E">
        <w:t xml:space="preserve"> </w:t>
      </w:r>
      <w:r>
        <w:t xml:space="preserve">facts and legal precepts. The </w:t>
      </w:r>
      <w:r>
        <w:rPr>
          <w:rFonts w:ascii="TimesNewRoman,Italic" w:hAnsi="TimesNewRoman,Italic" w:cs="TimesNewRoman,Italic"/>
          <w:i/>
          <w:iCs/>
        </w:rPr>
        <w:t xml:space="preserve">fifth </w:t>
      </w:r>
      <w:r>
        <w:t>recapitulates the whole in a hortatory strain,</w:t>
      </w:r>
      <w:r w:rsidR="00EF4E6E">
        <w:t xml:space="preserve"> </w:t>
      </w:r>
      <w:r>
        <w:t>embracing both history and legislation, and impresses it upon the hearts of the</w:t>
      </w:r>
      <w:r w:rsidR="00EF4E6E">
        <w:t xml:space="preserve"> </w:t>
      </w:r>
      <w:r>
        <w:t>people, for the purpose of arousing true fidelity to the covenant, and securing</w:t>
      </w:r>
      <w:r w:rsidR="00EF4E6E">
        <w:t xml:space="preserve"> </w:t>
      </w:r>
      <w:r>
        <w:t>its lasting duration. The economy of the Old Covenant having been thus</w:t>
      </w:r>
      <w:r w:rsidR="00EF4E6E">
        <w:t xml:space="preserve"> </w:t>
      </w:r>
      <w:r>
        <w:t>established, the revelation of the law closes with the death of its mediator.</w:t>
      </w:r>
    </w:p>
    <w:p w:rsidR="00707741" w:rsidRDefault="00707741" w:rsidP="009F25FD">
      <w:pPr>
        <w:jc w:val="both"/>
      </w:pPr>
    </w:p>
    <w:p w:rsidR="004D2082" w:rsidRDefault="004D2082" w:rsidP="009F25FD">
      <w:pPr>
        <w:jc w:val="both"/>
      </w:pPr>
      <w:r>
        <w:t>The division of the work into five books was, therefore, the most simple and</w:t>
      </w:r>
      <w:r w:rsidR="00EF4E6E">
        <w:t xml:space="preserve"> </w:t>
      </w:r>
      <w:r>
        <w:t>natural that could be adopted, according to the contents and plan which we</w:t>
      </w:r>
      <w:r w:rsidR="00EF4E6E">
        <w:t xml:space="preserve"> </w:t>
      </w:r>
      <w:r>
        <w:t>have thus generally described. The three middle books contain the history of the</w:t>
      </w:r>
      <w:r w:rsidR="00EF4E6E">
        <w:t xml:space="preserve"> </w:t>
      </w:r>
      <w:r>
        <w:t>establishment of the Old Testament kingdom; the first sketches the preliminary</w:t>
      </w:r>
      <w:r w:rsidR="00EF4E6E">
        <w:t xml:space="preserve"> </w:t>
      </w:r>
      <w:r>
        <w:t>history, by which the way was prepared for its introduction; and the fifth</w:t>
      </w:r>
      <w:r w:rsidR="00EF4E6E">
        <w:t xml:space="preserve"> </w:t>
      </w:r>
      <w:r>
        <w:t>recapitulates and confirms it. This fivefold division was not made by some later</w:t>
      </w:r>
      <w:r w:rsidR="00EF4E6E">
        <w:t xml:space="preserve"> </w:t>
      </w:r>
      <w:r>
        <w:t>editor, but is founded in the entire plan of the law, and is therefore to be</w:t>
      </w:r>
      <w:r w:rsidR="00EF4E6E">
        <w:t xml:space="preserve"> </w:t>
      </w:r>
      <w:r>
        <w:t xml:space="preserve">regarded as original. For even the </w:t>
      </w:r>
      <w:r>
        <w:lastRenderedPageBreak/>
        <w:t>three central books, which contain a</w:t>
      </w:r>
      <w:r w:rsidR="00EF4E6E">
        <w:t xml:space="preserve"> </w:t>
      </w:r>
      <w:r>
        <w:t>continuous history of the establishment of the theocracy, are divided into three</w:t>
      </w:r>
      <w:r w:rsidR="00EF4E6E">
        <w:t xml:space="preserve"> </w:t>
      </w:r>
      <w:r>
        <w:t>by the fact, that the middle</w:t>
      </w:r>
      <w:r w:rsidR="00B44CF5">
        <w:t xml:space="preserve"> portion, the third book of the </w:t>
      </w:r>
      <w:r>
        <w:t>Pentateuch, is</w:t>
      </w:r>
      <w:r w:rsidR="00EF4E6E">
        <w:t xml:space="preserve"> </w:t>
      </w:r>
      <w:r>
        <w:t>separated from the other two, not only by its contents, but also by its</w:t>
      </w:r>
      <w:r w:rsidR="00EF4E6E">
        <w:t xml:space="preserve"> </w:t>
      </w:r>
      <w:r>
        <w:t xml:space="preserve">introduction, </w:t>
      </w:r>
      <w:smartTag w:uri="http://www.logos.com/smarttags" w:element="bible">
        <w:smartTagPr>
          <w:attr w:name="Reference" w:val="Bible.Ge1.1"/>
        </w:smartTagPr>
        <w:r>
          <w:t>Gen. 1: 1</w:t>
        </w:r>
      </w:smartTag>
      <w:r w:rsidR="00EF4E6E">
        <w:t xml:space="preserve">, and </w:t>
      </w:r>
      <w:r>
        <w:t xml:space="preserve">its concluding formula, </w:t>
      </w:r>
      <w:smartTag w:uri="http://www.logos.com/smarttags" w:element="bible">
        <w:smartTagPr>
          <w:attr w:name="Reference" w:val="Bible.Ge27.34"/>
        </w:smartTagPr>
        <w:r>
          <w:t>Gen. 27:34</w:t>
        </w:r>
      </w:smartTag>
      <w:r>
        <w:t>.</w:t>
      </w:r>
    </w:p>
    <w:p w:rsidR="00707741" w:rsidRDefault="00707741" w:rsidP="009F25FD">
      <w:pPr>
        <w:jc w:val="both"/>
      </w:pPr>
    </w:p>
    <w:p w:rsidR="00EF4E6E" w:rsidRDefault="004D2082" w:rsidP="00FC6F1C">
      <w:pPr>
        <w:pStyle w:val="Heading3"/>
      </w:pPr>
      <w:r w:rsidRPr="006A3297">
        <w:t>§3. Origin and Date of the Books of Moses.</w:t>
      </w:r>
    </w:p>
    <w:p w:rsidR="00F45EF5" w:rsidRPr="00F45EF5" w:rsidRDefault="00F45EF5" w:rsidP="00F45EF5"/>
    <w:p w:rsidR="00707741" w:rsidRDefault="004D2082" w:rsidP="00061DCE">
      <w:pPr>
        <w:jc w:val="both"/>
      </w:pPr>
      <w:r>
        <w:t>The five books of Moses occupy the first place in the canon of the Old</w:t>
      </w:r>
      <w:r w:rsidR="00EF4E6E">
        <w:t xml:space="preserve"> </w:t>
      </w:r>
      <w:r>
        <w:t>Testament, not merely on account of their peculiar character as the foundation</w:t>
      </w:r>
      <w:r w:rsidR="00EF4E6E">
        <w:t xml:space="preserve"> </w:t>
      </w:r>
      <w:r>
        <w:t>and norm of all the rest, but also because of their actual date, as being the oldest</w:t>
      </w:r>
      <w:r w:rsidR="00333033">
        <w:t xml:space="preserve"> </w:t>
      </w:r>
      <w:r>
        <w:t>writings in the canon, and the groundwork of the whole of the Old Testament</w:t>
      </w:r>
      <w:r w:rsidR="00333033">
        <w:t xml:space="preserve"> </w:t>
      </w:r>
      <w:r>
        <w:t>literature; all the historical, prophetic, and poetical works of the Israelites</w:t>
      </w:r>
      <w:r w:rsidR="00333033">
        <w:t xml:space="preserve"> </w:t>
      </w:r>
      <w:r>
        <w:t>subsequent to the Mosaic era pointing back to the law of Moses as their</w:t>
      </w:r>
      <w:r w:rsidR="00333033">
        <w:t xml:space="preserve"> </w:t>
      </w:r>
      <w:r>
        <w:t>primary source and type, and assuming the existence not merely of the law</w:t>
      </w:r>
      <w:r w:rsidR="00333033">
        <w:t xml:space="preserve"> </w:t>
      </w:r>
      <w:r>
        <w:t>itself, but also of a book of the law, of precisely the character and form of the</w:t>
      </w:r>
      <w:r w:rsidR="00333033">
        <w:t xml:space="preserve"> </w:t>
      </w:r>
      <w:r>
        <w:t>five books of Moses. In all the other historical books of the Old Testament not</w:t>
      </w:r>
      <w:r w:rsidR="00333033">
        <w:t xml:space="preserve"> </w:t>
      </w:r>
      <w:r>
        <w:t>a single trace is to be found of any prog</w:t>
      </w:r>
      <w:r w:rsidR="00333033">
        <w:t xml:space="preserve">ressive expansion of, or </w:t>
      </w:r>
      <w:r>
        <w:t>subsequent</w:t>
      </w:r>
      <w:r w:rsidR="00333033">
        <w:t xml:space="preserve"> </w:t>
      </w:r>
      <w:r>
        <w:t xml:space="preserve">additions to, the statutes and laws of Israel; for the account contained in </w:t>
      </w:r>
      <w:smartTag w:uri="http://www.logos.com/smarttags" w:element="bible">
        <w:smartTagPr>
          <w:attr w:name="Reference" w:val="Bible.2Ki22"/>
        </w:smartTagPr>
        <w:r>
          <w:t>2Ki. 22</w:t>
        </w:r>
        <w:r w:rsidR="00333033">
          <w:t xml:space="preserve"> </w:t>
        </w:r>
      </w:smartTag>
      <w:r>
        <w:t xml:space="preserve">and </w:t>
      </w:r>
      <w:smartTag w:uri="http://www.logos.com/smarttags" w:element="bible">
        <w:smartTagPr>
          <w:attr w:name="Reference" w:val="Bible.2Ch34"/>
        </w:smartTagPr>
        <w:r>
          <w:t>2Ch. 34</w:t>
        </w:r>
      </w:smartTag>
      <w:r>
        <w:t>. of the discovery of the book of the law, i.e., of the copy placed by</w:t>
      </w:r>
      <w:r w:rsidR="00333033">
        <w:t xml:space="preserve"> </w:t>
      </w:r>
      <w:r>
        <w:t>the side of the ark, cannot be construed, without a wilful perversion of the</w:t>
      </w:r>
      <w:r w:rsidR="00333033">
        <w:t xml:space="preserve"> </w:t>
      </w:r>
      <w:r>
        <w:t>words, into a historical proof, that the Pentateuch or the book of Deuteronomy</w:t>
      </w:r>
      <w:r w:rsidR="00333033">
        <w:t xml:space="preserve"> </w:t>
      </w:r>
      <w:r>
        <w:t>was composed at that time, or that it was then brought to light for the first</w:t>
      </w:r>
      <w:r w:rsidR="00333033">
        <w:t xml:space="preserve"> </w:t>
      </w:r>
      <w:r>
        <w:t>time.</w:t>
      </w:r>
      <w:r w:rsidR="00061DCE">
        <w:rPr>
          <w:rStyle w:val="FootnoteReference"/>
        </w:rPr>
        <w:footnoteReference w:id="1"/>
      </w:r>
      <w:r>
        <w:t xml:space="preserve"> </w:t>
      </w:r>
    </w:p>
    <w:p w:rsidR="00707741" w:rsidRDefault="00707741" w:rsidP="009F25FD">
      <w:pPr>
        <w:jc w:val="both"/>
      </w:pPr>
    </w:p>
    <w:p w:rsidR="004D2082" w:rsidRDefault="004D2082" w:rsidP="009F25FD">
      <w:pPr>
        <w:jc w:val="both"/>
      </w:pPr>
      <w:r>
        <w:t>On the contrary, we find that, from the time of Joshua to the age of Ezra and</w:t>
      </w:r>
      <w:r w:rsidR="00333033">
        <w:t xml:space="preserve"> </w:t>
      </w:r>
      <w:r>
        <w:t>Nehemiah, the law of Moses and his book of the law were the only valid and</w:t>
      </w:r>
      <w:r w:rsidR="00333033">
        <w:t xml:space="preserve"> </w:t>
      </w:r>
      <w:r>
        <w:t>unalterable code by which the national life was regulated, either in its civil or its</w:t>
      </w:r>
      <w:r w:rsidR="00333033">
        <w:t xml:space="preserve"> </w:t>
      </w:r>
      <w:r>
        <w:t>religious institutions. Numerous cases undoubtedly occur, in which different</w:t>
      </w:r>
      <w:r w:rsidR="00333033">
        <w:t xml:space="preserve"> </w:t>
      </w:r>
      <w:r>
        <w:t>commands contained in the law were broken, and particular ordinances were</w:t>
      </w:r>
      <w:r w:rsidR="00333033">
        <w:t xml:space="preserve"> </w:t>
      </w:r>
      <w:r>
        <w:t>neglected; but even in the anarchical and troubled times of the Judges, public</w:t>
      </w:r>
      <w:r w:rsidR="00333033">
        <w:t xml:space="preserve"> </w:t>
      </w:r>
      <w:r>
        <w:t>worship was performed in the tabernacle at Shiloh by priests of the tribe of Levi</w:t>
      </w:r>
      <w:r w:rsidR="00333033">
        <w:t xml:space="preserve"> </w:t>
      </w:r>
      <w:r>
        <w:t xml:space="preserve">according to the directions of the </w:t>
      </w:r>
      <w:r>
        <w:rPr>
          <w:rFonts w:ascii="TimesNewRoman,Italic" w:hAnsi="TimesNewRoman,Italic" w:cs="TimesNewRoman,Italic"/>
          <w:i/>
          <w:iCs/>
        </w:rPr>
        <w:t xml:space="preserve">Thorah, </w:t>
      </w:r>
      <w:r>
        <w:t>and the devout made their periodical</w:t>
      </w:r>
      <w:r w:rsidR="00333033">
        <w:t xml:space="preserve"> </w:t>
      </w:r>
      <w:r>
        <w:t>pilgrim</w:t>
      </w:r>
      <w:r w:rsidR="00333033">
        <w:t xml:space="preserve">ages to the house of God at the </w:t>
      </w:r>
      <w:r>
        <w:t>appointed feasts to worship and sacrifice</w:t>
      </w:r>
      <w:r w:rsidR="00333033">
        <w:t xml:space="preserve"> </w:t>
      </w:r>
      <w:r>
        <w:t xml:space="preserve">before Jehovah at Shiloh (Jud. 18:31, cf. </w:t>
      </w:r>
      <w:smartTag w:uri="http://www.logos.com/smarttags" w:element="bible">
        <w:smartTagPr>
          <w:attr w:name="Reference" w:val="Bible.Jos18.1"/>
        </w:smartTagPr>
        <w:r>
          <w:t>Jos. 18: 1</w:t>
        </w:r>
      </w:smartTag>
      <w:r>
        <w:t xml:space="preserve">; </w:t>
      </w:r>
      <w:smartTag w:uri="http://www.logos.com/smarttags" w:element="bible">
        <w:smartTagPr>
          <w:attr w:name="Reference" w:val="Bible.1Sa1.1-4.4"/>
        </w:smartTagPr>
        <w:r>
          <w:t>1Sa. 1: 1-4: 4</w:t>
        </w:r>
      </w:smartTag>
      <w:r>
        <w:t>). On the</w:t>
      </w:r>
      <w:r w:rsidR="00333033">
        <w:t xml:space="preserve"> </w:t>
      </w:r>
      <w:r>
        <w:t>establishment of the monarchy (</w:t>
      </w:r>
      <w:smartTag w:uri="http://www.logos.com/smarttags" w:element="bible">
        <w:smartTagPr>
          <w:attr w:name="Reference" w:val="Bible.1Sa8-10"/>
        </w:smartTagPr>
        <w:r>
          <w:t>1Sa. 8-10</w:t>
        </w:r>
      </w:smartTag>
      <w:r>
        <w:t>), the course adopted was in complete</w:t>
      </w:r>
      <w:r w:rsidR="00333033">
        <w:t xml:space="preserve"> </w:t>
      </w:r>
      <w:r>
        <w:t>accordance with the laws contained in</w:t>
      </w:r>
      <w:r w:rsidR="00840B01">
        <w:t xml:space="preserve"> Deut.</w:t>
      </w:r>
      <w:r>
        <w:t xml:space="preserve"> 17:14ff. The priesthood and the</w:t>
      </w:r>
      <w:r w:rsidR="00333033">
        <w:t xml:space="preserve"> </w:t>
      </w:r>
      <w:r>
        <w:t>place of worship were reorganized by David and Solomon in perfect harmony</w:t>
      </w:r>
      <w:r w:rsidR="00333033">
        <w:t xml:space="preserve"> </w:t>
      </w:r>
      <w:r>
        <w:t>with the law of Moses. Jehoshaphat made provision for the instruction of the</w:t>
      </w:r>
      <w:r w:rsidR="00333033">
        <w:t xml:space="preserve"> </w:t>
      </w:r>
      <w:r>
        <w:t>people in the book of the law, and reformed the jurisdiction of the land</w:t>
      </w:r>
      <w:r w:rsidR="00333033">
        <w:t xml:space="preserve"> </w:t>
      </w:r>
      <w:r>
        <w:t>according to its precepts (</w:t>
      </w:r>
      <w:smartTag w:uri="http://www.logos.com/smarttags" w:element="bible">
        <w:smartTagPr>
          <w:attr w:name="Reference" w:val="Bible.2Ch17.7ff"/>
        </w:smartTagPr>
        <w:r>
          <w:t>2Ch. 17: 7ff</w:t>
        </w:r>
      </w:smartTag>
      <w:r>
        <w:t xml:space="preserve">., 19: 4ff.). Hezekiah </w:t>
      </w:r>
      <w:r>
        <w:lastRenderedPageBreak/>
        <w:t>and Josiah not only</w:t>
      </w:r>
      <w:r w:rsidR="00333033">
        <w:t xml:space="preserve"> </w:t>
      </w:r>
      <w:r>
        <w:t>abolished the idolatry introduced by their predecessors, as Asa had done, but</w:t>
      </w:r>
      <w:r w:rsidR="00B44CF5">
        <w:t xml:space="preserve"> </w:t>
      </w:r>
      <w:r>
        <w:t>restored the worship of Jehovah, and kept the Passover as a national feast,</w:t>
      </w:r>
      <w:r w:rsidR="00333033">
        <w:t xml:space="preserve"> </w:t>
      </w:r>
      <w:r>
        <w:t>according to the regulations of the Mosaic law (</w:t>
      </w:r>
      <w:smartTag w:uri="http://www.logos.com/smarttags" w:element="bible">
        <w:smartTagPr>
          <w:attr w:name="Reference" w:val="Bible.2Ch29-31"/>
        </w:smartTagPr>
        <w:r>
          <w:t>2Ch. 29-31</w:t>
        </w:r>
      </w:smartTag>
      <w:r>
        <w:t xml:space="preserve">; </w:t>
      </w:r>
      <w:smartTag w:uri="http://www.logos.com/smarttags" w:element="bible">
        <w:smartTagPr>
          <w:attr w:name="Reference" w:val="Bible.2Ki23"/>
        </w:smartTagPr>
        <w:r>
          <w:t>2Ki. 23</w:t>
        </w:r>
      </w:smartTag>
      <w:r>
        <w:t>; and</w:t>
      </w:r>
      <w:r w:rsidR="00333033">
        <w:t xml:space="preserve"> </w:t>
      </w:r>
      <w:smartTag w:uri="http://www.logos.com/smarttags" w:element="bible">
        <w:smartTagPr>
          <w:attr w:name="Reference" w:val="Bible.2Ch34"/>
        </w:smartTagPr>
        <w:r>
          <w:t>2Ch. 34</w:t>
        </w:r>
      </w:smartTag>
      <w:r>
        <w:t xml:space="preserve"> and 35). Even in the kingdom of the ten tribes, which separated from</w:t>
      </w:r>
      <w:r w:rsidR="00333033">
        <w:t xml:space="preserve"> </w:t>
      </w:r>
      <w:r>
        <w:t>the Davidic kingdom, the law of Moses retained its force not merely in</w:t>
      </w:r>
      <w:r w:rsidR="00333033">
        <w:t xml:space="preserve"> </w:t>
      </w:r>
      <w:r>
        <w:t>questions of civil law, but also in connection with the religious life of the</w:t>
      </w:r>
      <w:r w:rsidR="00333033">
        <w:t xml:space="preserve"> </w:t>
      </w:r>
      <w:r>
        <w:t>devout, in spite of the worship established by Jeroboam in opposition to the</w:t>
      </w:r>
      <w:r w:rsidR="00333033">
        <w:t xml:space="preserve"> </w:t>
      </w:r>
      <w:r>
        <w:t>law, as we may clearly see from the labours of Elijah and Elisha, of Hosea and</w:t>
      </w:r>
      <w:r w:rsidR="00333033">
        <w:t xml:space="preserve"> </w:t>
      </w:r>
      <w:r>
        <w:t>Amos, within that kingdom. Moreover, all the historical books are richly stored</w:t>
      </w:r>
      <w:r w:rsidR="00333033">
        <w:t xml:space="preserve"> </w:t>
      </w:r>
      <w:r>
        <w:t>with unmistakeable allusions and references to the law, which furnish a stronger</w:t>
      </w:r>
      <w:r w:rsidR="00333033">
        <w:t xml:space="preserve"> </w:t>
      </w:r>
      <w:r>
        <w:t xml:space="preserve">proof than the actual mention of the book of the law, how deeply the </w:t>
      </w:r>
      <w:r>
        <w:rPr>
          <w:rFonts w:ascii="TimesNewRoman,Italic" w:hAnsi="TimesNewRoman,Italic" w:cs="TimesNewRoman,Italic"/>
          <w:i/>
          <w:iCs/>
        </w:rPr>
        <w:t xml:space="preserve">Thorah </w:t>
      </w:r>
      <w:r>
        <w:t>of</w:t>
      </w:r>
      <w:r w:rsidR="00333033">
        <w:t xml:space="preserve"> </w:t>
      </w:r>
      <w:r>
        <w:t>Moses had penetrated into the religious, civil, and political life of Israel. (For</w:t>
      </w:r>
      <w:r w:rsidR="00333033">
        <w:t xml:space="preserve"> </w:t>
      </w:r>
      <w:r>
        <w:t>proofs, see my Introduction to the Old Test. § 34, i.)</w:t>
      </w:r>
    </w:p>
    <w:p w:rsidR="00707741" w:rsidRDefault="00707741" w:rsidP="009F25FD">
      <w:pPr>
        <w:jc w:val="both"/>
      </w:pPr>
    </w:p>
    <w:p w:rsidR="004D2082" w:rsidRDefault="004D2082" w:rsidP="009F25FD">
      <w:pPr>
        <w:jc w:val="both"/>
      </w:pPr>
      <w:r>
        <w:t xml:space="preserve">In precisely the same way </w:t>
      </w:r>
      <w:r>
        <w:rPr>
          <w:rFonts w:ascii="TimesNewRoman,Italic" w:hAnsi="TimesNewRoman,Italic" w:cs="TimesNewRoman,Italic"/>
          <w:i/>
          <w:iCs/>
        </w:rPr>
        <w:t xml:space="preserve">prophecy </w:t>
      </w:r>
      <w:r>
        <w:t>derived its authority and influence</w:t>
      </w:r>
      <w:r w:rsidR="00333033">
        <w:t xml:space="preserve"> </w:t>
      </w:r>
      <w:r>
        <w:t>throughout from the law of Moses; for all the prophets, from the first to the</w:t>
      </w:r>
      <w:r w:rsidR="00333033">
        <w:t xml:space="preserve"> </w:t>
      </w:r>
      <w:r>
        <w:t>last, invariably kept the precepts and prohibitions of the law before the minds of</w:t>
      </w:r>
      <w:r w:rsidR="00333033">
        <w:t xml:space="preserve"> </w:t>
      </w:r>
      <w:r>
        <w:t>the people. They judged, reproved, and punished the conduct, the sins, the</w:t>
      </w:r>
      <w:r w:rsidR="00333033">
        <w:t xml:space="preserve"> </w:t>
      </w:r>
      <w:r>
        <w:t>crimes of the people according to its rules; they resumed and expanded its</w:t>
      </w:r>
      <w:r w:rsidR="00333033">
        <w:t xml:space="preserve"> </w:t>
      </w:r>
      <w:r>
        <w:t>threats and promises, proclaiming their certain fulfilment; and finally, they</w:t>
      </w:r>
      <w:r w:rsidR="00333033">
        <w:t xml:space="preserve"> employed the </w:t>
      </w:r>
      <w:r>
        <w:t>historical events of the books of Moses for the purpose of reproof</w:t>
      </w:r>
      <w:r w:rsidR="00333033">
        <w:t xml:space="preserve"> </w:t>
      </w:r>
      <w:r>
        <w:t xml:space="preserve">or consolation, frequently citing the very words of the </w:t>
      </w:r>
      <w:r>
        <w:rPr>
          <w:rFonts w:ascii="TimesNewRoman,Italic" w:hAnsi="TimesNewRoman,Italic" w:cs="TimesNewRoman,Italic"/>
          <w:i/>
          <w:iCs/>
        </w:rPr>
        <w:t xml:space="preserve">Thorah, </w:t>
      </w:r>
      <w:r>
        <w:t>especially the</w:t>
      </w:r>
      <w:r w:rsidR="00333033">
        <w:t xml:space="preserve"> </w:t>
      </w:r>
      <w:r>
        <w:t xml:space="preserve">threats and promises of </w:t>
      </w:r>
      <w:smartTag w:uri="http://www.logos.com/smarttags" w:element="bible">
        <w:smartTagPr>
          <w:attr w:name="Reference" w:val="Bible.Le26"/>
        </w:smartTagPr>
        <w:r>
          <w:t>Lev. 26</w:t>
        </w:r>
      </w:smartTag>
      <w:r>
        <w:t xml:space="preserve"> and</w:t>
      </w:r>
      <w:r w:rsidR="00840B01">
        <w:t xml:space="preserve"> Deut.</w:t>
      </w:r>
      <w:r>
        <w:t xml:space="preserve"> 28, to give force and emphasis to</w:t>
      </w:r>
      <w:r w:rsidR="00333033">
        <w:t xml:space="preserve"> </w:t>
      </w:r>
      <w:r>
        <w:t xml:space="preserve">their warnings, exhortations, and prophecies. And, lastly, the </w:t>
      </w:r>
      <w:r>
        <w:rPr>
          <w:rFonts w:ascii="TimesNewRoman,Italic" w:hAnsi="TimesNewRoman,Italic" w:cs="TimesNewRoman,Italic"/>
          <w:i/>
          <w:iCs/>
        </w:rPr>
        <w:t xml:space="preserve">poetry, </w:t>
      </w:r>
      <w:r>
        <w:t>that</w:t>
      </w:r>
      <w:r w:rsidR="00333033">
        <w:t xml:space="preserve"> </w:t>
      </w:r>
      <w:r>
        <w:t>flourished under David and Solomon, had also its roots in the law, which not</w:t>
      </w:r>
      <w:r w:rsidR="00333033">
        <w:t xml:space="preserve"> </w:t>
      </w:r>
      <w:r w:rsidR="00B44CF5">
        <w:t xml:space="preserve">only scans, illumines, and </w:t>
      </w:r>
      <w:r>
        <w:t>consecrates all the emotions and changes of a</w:t>
      </w:r>
      <w:r w:rsidR="00333033">
        <w:t xml:space="preserve"> </w:t>
      </w:r>
      <w:r>
        <w:t>righteous life in the Psalms, and all the relations of civil life in the Proverbs, but</w:t>
      </w:r>
      <w:r w:rsidR="00333033">
        <w:t xml:space="preserve"> </w:t>
      </w:r>
      <w:r>
        <w:t>makes itself heard in various ways in the book of Job and the Song of Solomon,</w:t>
      </w:r>
      <w:r w:rsidR="00333033">
        <w:t xml:space="preserve"> </w:t>
      </w:r>
      <w:r>
        <w:t>and is even commended in Ecclesiastes (</w:t>
      </w:r>
      <w:smartTag w:uri="http://www.logos.com/smarttags" w:element="bible">
        <w:smartTagPr>
          <w:attr w:name="Reference" w:val="Bible.Ec12.13"/>
        </w:smartTagPr>
        <w:r>
          <w:t>Ecc. 12:13</w:t>
        </w:r>
      </w:smartTag>
      <w:r>
        <w:t>) as the sum and substance</w:t>
      </w:r>
      <w:r w:rsidR="00333033">
        <w:t xml:space="preserve"> </w:t>
      </w:r>
      <w:r>
        <w:t>of true wisdom.</w:t>
      </w:r>
    </w:p>
    <w:p w:rsidR="00707741" w:rsidRDefault="00707741" w:rsidP="009F25FD">
      <w:pPr>
        <w:jc w:val="both"/>
      </w:pPr>
    </w:p>
    <w:p w:rsidR="004D2082" w:rsidRDefault="004D2082" w:rsidP="009F25FD">
      <w:pPr>
        <w:jc w:val="both"/>
      </w:pPr>
      <w:r>
        <w:t>Again, the internal character of the book is in perfect harmony with this</w:t>
      </w:r>
      <w:r w:rsidR="00333033">
        <w:t xml:space="preserve"> </w:t>
      </w:r>
      <w:r>
        <w:t xml:space="preserve">indisputable fact, that the Thorah, as </w:t>
      </w:r>
      <w:r>
        <w:rPr>
          <w:rFonts w:ascii="TimesNewRoman,Italic" w:hAnsi="TimesNewRoman,Italic" w:cs="TimesNewRoman,Italic"/>
          <w:i/>
          <w:iCs/>
        </w:rPr>
        <w:t xml:space="preserve">Delitzsch </w:t>
      </w:r>
      <w:r>
        <w:t>says, “is as certainly</w:t>
      </w:r>
      <w:r w:rsidR="00333033">
        <w:t xml:space="preserve"> </w:t>
      </w:r>
      <w:r>
        <w:t>presupposed by the whole of the post-Mosaic history and literature, as the root</w:t>
      </w:r>
      <w:r w:rsidR="00333033">
        <w:t xml:space="preserve"> </w:t>
      </w:r>
      <w:r>
        <w:t>is by the tree.” For it cannot be shown to bear any traces of post-Mosaic times</w:t>
      </w:r>
      <w:r w:rsidR="00333033">
        <w:t xml:space="preserve"> </w:t>
      </w:r>
      <w:r>
        <w:t>and circumstances; on the contrary, it has the evident stamp of Mosaic origin</w:t>
      </w:r>
    </w:p>
    <w:p w:rsidR="00707741" w:rsidRDefault="004D2082" w:rsidP="00061DCE">
      <w:pPr>
        <w:jc w:val="both"/>
      </w:pPr>
      <w:r>
        <w:t>both in substance and in style. All that has been adduced in proof of the</w:t>
      </w:r>
      <w:r w:rsidR="00333033">
        <w:t xml:space="preserve"> </w:t>
      </w:r>
      <w:r>
        <w:t>contrary by the so-called modern criticism is founded either upon</w:t>
      </w:r>
      <w:r w:rsidR="00333033">
        <w:t xml:space="preserve"> </w:t>
      </w:r>
      <w:r>
        <w:t>misunderstanding and misinterpretation, or upon a misapprehension of the</w:t>
      </w:r>
      <w:r w:rsidR="00333033">
        <w:t xml:space="preserve"> </w:t>
      </w:r>
      <w:r>
        <w:t>peculiarities of the Semitic style of historical writing, or lastly upon doctrinal</w:t>
      </w:r>
      <w:r w:rsidR="00333033">
        <w:t xml:space="preserve"> </w:t>
      </w:r>
      <w:r>
        <w:t>prejudices, in other words, upon a repudiation of all the supernatural</w:t>
      </w:r>
      <w:r w:rsidR="00333033">
        <w:t xml:space="preserve"> </w:t>
      </w:r>
      <w:r>
        <w:t>characteristics of divine revelation, whether in the form of miracle or prophecy.</w:t>
      </w:r>
      <w:r w:rsidR="00333033">
        <w:t xml:space="preserve"> </w:t>
      </w:r>
      <w:r>
        <w:t>The evidence of this will be given in the Commentary itself, in the exposition of</w:t>
      </w:r>
      <w:r w:rsidR="00333033">
        <w:t xml:space="preserve"> </w:t>
      </w:r>
      <w:r>
        <w:t>the passages which have been supposed to contain either allusions to historical</w:t>
      </w:r>
      <w:r w:rsidR="00333033">
        <w:t xml:space="preserve"> </w:t>
      </w:r>
      <w:r>
        <w:t>circumstances and institutions of a later age, or contradictions and repetitions</w:t>
      </w:r>
      <w:r w:rsidR="00333033">
        <w:t xml:space="preserve"> </w:t>
      </w:r>
      <w:r>
        <w:t>that are irreconcilable with the Mosaic origin of the work. The Thorah “answers</w:t>
      </w:r>
      <w:r w:rsidR="00333033">
        <w:t xml:space="preserve"> </w:t>
      </w:r>
      <w:r>
        <w:t>all the expectations which a study of the personal character of Moses could lead</w:t>
      </w:r>
      <w:r w:rsidR="00333033">
        <w:t xml:space="preserve"> </w:t>
      </w:r>
      <w:r>
        <w:t>us justly to form of any work composed by him. He was one of those masterspirits,</w:t>
      </w:r>
      <w:r w:rsidR="00333033">
        <w:t xml:space="preserve"> </w:t>
      </w:r>
      <w:r>
        <w:t>in whose life the rich maturity of one historical period is associated with</w:t>
      </w:r>
      <w:r w:rsidR="00333033">
        <w:t xml:space="preserve"> </w:t>
      </w:r>
      <w:r>
        <w:t>the creative commencement of another, in whom a long past culminates, and a</w:t>
      </w:r>
      <w:r w:rsidR="00333033">
        <w:t xml:space="preserve"> </w:t>
      </w:r>
      <w:r>
        <w:t>far-reaching future strikes its roots. In him the patriarchal age terminated, and</w:t>
      </w:r>
      <w:r w:rsidR="00333033">
        <w:t xml:space="preserve"> </w:t>
      </w:r>
      <w:r>
        <w:t>the period of the law began; consequently we expect to find him, as a sacred</w:t>
      </w:r>
      <w:r w:rsidR="00333033">
        <w:t xml:space="preserve"> </w:t>
      </w:r>
      <w:r>
        <w:t>historian, linking the existing revelation with its patriarchal and primitive</w:t>
      </w:r>
      <w:r w:rsidR="00333033">
        <w:t xml:space="preserve"> </w:t>
      </w:r>
      <w:r>
        <w:t>antecedents. As the mediator of the law, he was a prophet, and, indeed, the</w:t>
      </w:r>
      <w:r w:rsidR="00333033">
        <w:t xml:space="preserve"> </w:t>
      </w:r>
      <w:r>
        <w:t>greatest of al</w:t>
      </w:r>
      <w:r w:rsidR="00CA5CB9">
        <w:t xml:space="preserve">l prophets: we expect from him, </w:t>
      </w:r>
      <w:r>
        <w:t>therefore, an incomparable,</w:t>
      </w:r>
      <w:r w:rsidR="00333033">
        <w:t xml:space="preserve"> </w:t>
      </w:r>
      <w:r>
        <w:t xml:space="preserve">prophetic insight into the ways of God in both past and future. He </w:t>
      </w:r>
      <w:r>
        <w:lastRenderedPageBreak/>
        <w:t>was learned</w:t>
      </w:r>
      <w:r w:rsidR="00CA5CB9">
        <w:t xml:space="preserve"> </w:t>
      </w:r>
      <w:r>
        <w:t>in all the wisdom of the Egyptians; a work from his hand, therefore, would</w:t>
      </w:r>
      <w:r w:rsidR="00B44CF5">
        <w:t xml:space="preserve"> </w:t>
      </w:r>
      <w:r>
        <w:t>show, in various intelligent allusions to Egyptian customs, laws, and incidents,</w:t>
      </w:r>
      <w:r w:rsidR="00CA5CB9">
        <w:t xml:space="preserve"> </w:t>
      </w:r>
      <w:r>
        <w:t xml:space="preserve">the well-educated native of that land” </w:t>
      </w:r>
      <w:r>
        <w:rPr>
          <w:rFonts w:ascii="TimesNewRoman,Italic" w:hAnsi="TimesNewRoman,Italic" w:cs="TimesNewRoman,Italic"/>
          <w:i/>
          <w:iCs/>
        </w:rPr>
        <w:t xml:space="preserve">(Delitzsch). </w:t>
      </w:r>
      <w:r>
        <w:t>In all these respects, not only</w:t>
      </w:r>
      <w:r w:rsidR="00CA5CB9">
        <w:t xml:space="preserve"> </w:t>
      </w:r>
      <w:r>
        <w:t xml:space="preserve">does the </w:t>
      </w:r>
      <w:r>
        <w:rPr>
          <w:rFonts w:ascii="TimesNewRoman,Italic" w:hAnsi="TimesNewRoman,Italic" w:cs="TimesNewRoman,Italic"/>
          <w:i/>
          <w:iCs/>
        </w:rPr>
        <w:t xml:space="preserve">Thorah </w:t>
      </w:r>
      <w:r>
        <w:t>satisfy in a general manner the demands which a modest and</w:t>
      </w:r>
      <w:r w:rsidR="00CA5CB9">
        <w:t xml:space="preserve"> </w:t>
      </w:r>
      <w:r>
        <w:t>unprejudiced criticism makes upon a work of Moses; but on a closer</w:t>
      </w:r>
      <w:r w:rsidR="00CA5CB9">
        <w:t xml:space="preserve"> </w:t>
      </w:r>
      <w:r>
        <w:t>investigation of its contents, it presents so many marks of the Mosaic age and</w:t>
      </w:r>
      <w:r w:rsidR="00CA5CB9">
        <w:t xml:space="preserve"> </w:t>
      </w:r>
      <w:r>
        <w:t xml:space="preserve">Mosaic spirit, that it is </w:t>
      </w:r>
      <w:r>
        <w:rPr>
          <w:rFonts w:ascii="TimesNewRoman,Italic" w:hAnsi="TimesNewRoman,Italic" w:cs="TimesNewRoman,Italic"/>
          <w:i/>
          <w:iCs/>
        </w:rPr>
        <w:t xml:space="preserve">a priori </w:t>
      </w:r>
      <w:r>
        <w:t>probable that Moses was its author. How</w:t>
      </w:r>
      <w:r w:rsidR="00CA5CB9">
        <w:t xml:space="preserve"> </w:t>
      </w:r>
      <w:r>
        <w:t>admirably, for example, was the way prepared for the revelation of God at</w:t>
      </w:r>
      <w:r w:rsidR="00CA5CB9">
        <w:t xml:space="preserve"> </w:t>
      </w:r>
      <w:r>
        <w:t>Sinai, by the revelations recorded in Genesis of the primitive and patriarchal</w:t>
      </w:r>
      <w:r w:rsidR="00CA5CB9">
        <w:t xml:space="preserve"> </w:t>
      </w:r>
      <w:r>
        <w:t>times! The same God who, when making a covenant with Abram, revealed</w:t>
      </w:r>
      <w:r w:rsidR="00CA5CB9">
        <w:t xml:space="preserve"> </w:t>
      </w:r>
      <w:r>
        <w:t>Himself to him in a vision as J</w:t>
      </w:r>
      <w:r>
        <w:rPr>
          <w:sz w:val="19"/>
          <w:szCs w:val="19"/>
        </w:rPr>
        <w:t xml:space="preserve">EHOVAH </w:t>
      </w:r>
      <w:r>
        <w:t>who had brought him out of Ur of the</w:t>
      </w:r>
      <w:r w:rsidR="00CA5CB9">
        <w:t xml:space="preserve"> </w:t>
      </w:r>
      <w:r>
        <w:t>Chaldees (</w:t>
      </w:r>
      <w:smartTag w:uri="http://www.logos.com/smarttags" w:element="bible">
        <w:smartTagPr>
          <w:attr w:name="Reference" w:val="Bible.Ge15.7"/>
        </w:smartTagPr>
        <w:r>
          <w:t>Gen. 15: 7</w:t>
        </w:r>
      </w:smartTag>
      <w:r>
        <w:t>), and who afterwards, in His character of E</w:t>
      </w:r>
      <w:r>
        <w:rPr>
          <w:sz w:val="19"/>
          <w:szCs w:val="19"/>
        </w:rPr>
        <w:t xml:space="preserve">L </w:t>
      </w:r>
      <w:r>
        <w:t>S</w:t>
      </w:r>
      <w:r>
        <w:rPr>
          <w:sz w:val="19"/>
          <w:szCs w:val="19"/>
        </w:rPr>
        <w:t>HADDAI</w:t>
      </w:r>
      <w:r>
        <w:t>,</w:t>
      </w:r>
      <w:r w:rsidR="00CA5CB9">
        <w:t xml:space="preserve"> </w:t>
      </w:r>
      <w:r>
        <w:t>i.e., the omnipotent God, maintained the covenant which He had made with him</w:t>
      </w:r>
      <w:r w:rsidR="00CA5CB9">
        <w:t xml:space="preserve"> </w:t>
      </w:r>
      <w:r>
        <w:t>(</w:t>
      </w:r>
      <w:smartTag w:uri="http://www.logos.com/smarttags" w:element="bible">
        <w:smartTagPr>
          <w:attr w:name="Reference" w:val="Bible.Ge17.1ff"/>
        </w:smartTagPr>
        <w:r>
          <w:t>Gen. 17: 1ff</w:t>
        </w:r>
      </w:smartTag>
      <w:r>
        <w:t>.), giving him in Isaac the heir of the promise, and leading and</w:t>
      </w:r>
      <w:r w:rsidR="00CA5CB9">
        <w:t xml:space="preserve"> </w:t>
      </w:r>
      <w:r>
        <w:t>preserving both Isaac and Jacob in their way, appeared to Moses at Horeb, to</w:t>
      </w:r>
      <w:r w:rsidR="00CA5CB9">
        <w:t xml:space="preserve"> </w:t>
      </w:r>
      <w:r>
        <w:t>manifest Himself to the seed of Abraham, Isaac, and Jacob in the full</w:t>
      </w:r>
      <w:r w:rsidR="00CA5CB9">
        <w:t xml:space="preserve"> </w:t>
      </w:r>
      <w:r>
        <w:t>significance of His name J</w:t>
      </w:r>
      <w:r>
        <w:rPr>
          <w:sz w:val="19"/>
          <w:szCs w:val="19"/>
        </w:rPr>
        <w:t>EHOVAH</w:t>
      </w:r>
      <w:r>
        <w:t>, by redeeming the children of Israel from the</w:t>
      </w:r>
      <w:r w:rsidR="00CA5CB9">
        <w:t xml:space="preserve"> </w:t>
      </w:r>
      <w:r>
        <w:t>bondage of Egypt, and by accepting them as the people of His possession</w:t>
      </w:r>
      <w:r w:rsidR="00CA5CB9">
        <w:t xml:space="preserve"> </w:t>
      </w:r>
      <w:r>
        <w:t>(</w:t>
      </w:r>
      <w:smartTag w:uri="http://www.logos.com/smarttags" w:element="bible">
        <w:smartTagPr>
          <w:attr w:name="Reference" w:val="Bible.Ex6.2ff"/>
        </w:smartTagPr>
        <w:r>
          <w:t>Exo. 6: 2ff</w:t>
        </w:r>
      </w:smartTag>
      <w:r>
        <w:t>.). How magnificent are the prophetic revelations contained in the</w:t>
      </w:r>
      <w:r w:rsidR="00CA5CB9">
        <w:t xml:space="preserve"> </w:t>
      </w:r>
      <w:r>
        <w:rPr>
          <w:rFonts w:ascii="TimesNewRoman,Italic" w:hAnsi="TimesNewRoman,Italic" w:cs="TimesNewRoman,Italic"/>
          <w:i/>
          <w:iCs/>
        </w:rPr>
        <w:t xml:space="preserve">Thorah, </w:t>
      </w:r>
      <w:r>
        <w:t>embracing the whole future history of the kingdom of God till its</w:t>
      </w:r>
      <w:r w:rsidR="00CA5CB9">
        <w:t xml:space="preserve"> </w:t>
      </w:r>
      <w:r>
        <w:t>glorious consummation at the end of the world! Apart from such promises as</w:t>
      </w:r>
      <w:r w:rsidR="00CA5CB9">
        <w:t xml:space="preserve"> </w:t>
      </w:r>
      <w:smartTag w:uri="http://www.logos.com/smarttags" w:element="bible">
        <w:smartTagPr>
          <w:attr w:name="Reference" w:val="Bible.Ge12.1-3"/>
        </w:smartTagPr>
        <w:r>
          <w:t>Gen. 12: 1-3</w:t>
        </w:r>
      </w:smartTag>
      <w:r>
        <w:t>,</w:t>
      </w:r>
      <w:r w:rsidR="00840B01">
        <w:t xml:space="preserve"> Ex.</w:t>
      </w:r>
      <w:r>
        <w:t xml:space="preserve"> 19: 5, </w:t>
      </w:r>
      <w:smartTag w:uri="http://www.logos.com/smarttags" w:element="bible">
        <w:smartTagPr>
          <w:attr w:name="Reference" w:val="Bible.Ex19.6"/>
        </w:smartTagPr>
        <w:r>
          <w:t>6</w:t>
        </w:r>
      </w:smartTag>
      <w:r>
        <w:t>, and others, which point to the goal and termination</w:t>
      </w:r>
      <w:r w:rsidR="00CA5CB9">
        <w:t xml:space="preserve"> </w:t>
      </w:r>
      <w:r>
        <w:t>of the ways of God from the very commencement of His work of salvation; not</w:t>
      </w:r>
      <w:r w:rsidR="00CA5CB9">
        <w:t xml:space="preserve"> </w:t>
      </w:r>
      <w:r>
        <w:t>only does Moses in the ode sung at the Red Sea behold his people brought</w:t>
      </w:r>
      <w:r w:rsidR="00CA5CB9">
        <w:t xml:space="preserve"> </w:t>
      </w:r>
      <w:r>
        <w:t>safely to Canaan, and Jehovah enthroned as the everlasting King in the</w:t>
      </w:r>
      <w:r w:rsidR="00CA5CB9">
        <w:t xml:space="preserve"> </w:t>
      </w:r>
      <w:r>
        <w:t>sanctuary established by Himself (</w:t>
      </w:r>
      <w:smartTag w:uri="http://www.logos.com/smarttags" w:element="bible">
        <w:smartTagPr>
          <w:attr w:name="Reference" w:val="Bible.Ex15.13"/>
        </w:smartTagPr>
        <w:r>
          <w:t>Exo. 15:13</w:t>
        </w:r>
      </w:smartTag>
      <w:r>
        <w:t xml:space="preserve">, </w:t>
      </w:r>
      <w:smartTag w:uri="http://www.logos.com/smarttags" w:element="bible">
        <w:smartTagPr>
          <w:attr w:name="Reference" w:val="Bible.Ex15.17"/>
        </w:smartTagPr>
        <w:r>
          <w:t>17</w:t>
        </w:r>
      </w:smartTag>
      <w:r>
        <w:t xml:space="preserve">, </w:t>
      </w:r>
      <w:smartTag w:uri="http://www.logos.com/smarttags" w:element="bible">
        <w:smartTagPr>
          <w:attr w:name="Reference" w:val="Bible.Ex15.18"/>
        </w:smartTagPr>
        <w:r>
          <w:t>18</w:t>
        </w:r>
      </w:smartTag>
      <w:r>
        <w:t>), but from Sinai and in the</w:t>
      </w:r>
      <w:r w:rsidR="00CA5CB9">
        <w:t xml:space="preserve"> </w:t>
      </w:r>
      <w:r>
        <w:t>plains of Moab he surveys the future history of his people, and the land to</w:t>
      </w:r>
      <w:r w:rsidR="00CA5CB9">
        <w:t xml:space="preserve"> </w:t>
      </w:r>
      <w:r>
        <w:t>which they are about to march, and sees the whole so clearly in the light of the</w:t>
      </w:r>
      <w:r w:rsidR="00CA5CB9">
        <w:t xml:space="preserve"> </w:t>
      </w:r>
      <w:r>
        <w:t>revelation received in the law, as to foretell to a people just delivered from the</w:t>
      </w:r>
      <w:r w:rsidR="00CA5CB9">
        <w:t xml:space="preserve"> </w:t>
      </w:r>
      <w:r>
        <w:t>power of the heathen, that they will again be scattered among the heathen for</w:t>
      </w:r>
      <w:r w:rsidR="00CA5CB9">
        <w:t xml:space="preserve"> </w:t>
      </w:r>
      <w:r>
        <w:t>their apostasy from the Lord, and the beautiful land, which they are about for</w:t>
      </w:r>
      <w:r w:rsidR="00CA5CB9">
        <w:t xml:space="preserve"> </w:t>
      </w:r>
      <w:r>
        <w:t>the first time to take possession of, be once more laid waste (</w:t>
      </w:r>
      <w:smartTag w:uri="http://www.logos.com/smarttags" w:element="bible">
        <w:smartTagPr>
          <w:attr w:name="Reference" w:val="Bible.Le26"/>
        </w:smartTagPr>
        <w:r>
          <w:t>Lev. 26</w:t>
        </w:r>
      </w:smartTag>
      <w:r>
        <w:t>;</w:t>
      </w:r>
      <w:r w:rsidR="00840B01">
        <w:t xml:space="preserve"> Deut.</w:t>
      </w:r>
      <w:r>
        <w:t xml:space="preserve"> 28-</w:t>
      </w:r>
      <w:r w:rsidR="00CA5CB9">
        <w:t xml:space="preserve"> </w:t>
      </w:r>
      <w:r>
        <w:t>30, but especially 28). And with such exactness does he foretell this, that all the</w:t>
      </w:r>
      <w:r w:rsidR="00CA5CB9">
        <w:t xml:space="preserve"> </w:t>
      </w:r>
      <w:r>
        <w:t>other prophets, in their predictions of the captivity, base their prophecies upon</w:t>
      </w:r>
      <w:r w:rsidR="00CA5CB9">
        <w:t xml:space="preserve"> </w:t>
      </w:r>
      <w:r>
        <w:t>the words of Moses, simply extending the latter in the light thrown upon them</w:t>
      </w:r>
      <w:r w:rsidR="00CA5CB9">
        <w:t xml:space="preserve"> </w:t>
      </w:r>
      <w:r>
        <w:t>by the historical circumstances of their own times.</w:t>
      </w:r>
      <w:r w:rsidR="00061DCE">
        <w:rPr>
          <w:rStyle w:val="FootnoteReference"/>
        </w:rPr>
        <w:footnoteReference w:id="2"/>
      </w:r>
    </w:p>
    <w:p w:rsidR="00061DCE" w:rsidRDefault="00061DCE" w:rsidP="00061DCE">
      <w:pPr>
        <w:jc w:val="both"/>
      </w:pPr>
    </w:p>
    <w:p w:rsidR="004D2082" w:rsidRDefault="004D2082" w:rsidP="009F25FD">
      <w:pPr>
        <w:jc w:val="both"/>
      </w:pPr>
      <w:r>
        <w:t>How richly stored, again, are all five books with delicate and casual allusions to</w:t>
      </w:r>
      <w:r w:rsidR="00CA5CB9">
        <w:t xml:space="preserve"> </w:t>
      </w:r>
      <w:r>
        <w:t>Egypt, its hi</w:t>
      </w:r>
      <w:r w:rsidR="00B44CF5">
        <w:t xml:space="preserve">storical events, its manners, </w:t>
      </w:r>
      <w:r>
        <w:t>customs, and natural history!</w:t>
      </w:r>
      <w:r w:rsidR="00CA5CB9">
        <w:t xml:space="preserve"> </w:t>
      </w:r>
      <w:r>
        <w:rPr>
          <w:rFonts w:ascii="TimesNewRoman,Italic" w:hAnsi="TimesNewRoman,Italic" w:cs="TimesNewRoman,Italic"/>
          <w:i/>
          <w:iCs/>
        </w:rPr>
        <w:t xml:space="preserve">Hengstenberg </w:t>
      </w:r>
      <w:r>
        <w:t>has accumulated a great mass of proofs, in his “Egypt and the</w:t>
      </w:r>
      <w:r w:rsidR="00CA5CB9">
        <w:t xml:space="preserve"> </w:t>
      </w:r>
      <w:r>
        <w:t>Books of Moses,” of the most accurate acquaintance on the part of the author</w:t>
      </w:r>
      <w:r w:rsidR="00CA5CB9">
        <w:t xml:space="preserve"> </w:t>
      </w:r>
      <w:r>
        <w:t xml:space="preserve">of the </w:t>
      </w:r>
      <w:r>
        <w:rPr>
          <w:rFonts w:ascii="TimesNewRoman,Italic" w:hAnsi="TimesNewRoman,Italic" w:cs="TimesNewRoman,Italic"/>
          <w:i/>
          <w:iCs/>
        </w:rPr>
        <w:t xml:space="preserve">Thorah, </w:t>
      </w:r>
      <w:r>
        <w:t>with Egypt and its institutions. To select only a few — and those</w:t>
      </w:r>
      <w:r w:rsidR="00CA5CB9">
        <w:t xml:space="preserve"> </w:t>
      </w:r>
      <w:r>
        <w:t>such as are apparently trivial, and introduced quite incidentally into either the</w:t>
      </w:r>
      <w:r w:rsidR="00CA5CB9">
        <w:t xml:space="preserve"> </w:t>
      </w:r>
      <w:r>
        <w:t>history or the laws, but which are as characteristic as they are conclusive, — we</w:t>
      </w:r>
      <w:r w:rsidR="00CA5CB9">
        <w:t xml:space="preserve"> </w:t>
      </w:r>
      <w:r>
        <w:t>would mention the thoroughly Egyptian custom of men carrying baskets upon</w:t>
      </w:r>
      <w:r w:rsidR="00CA5CB9">
        <w:t xml:space="preserve"> </w:t>
      </w:r>
      <w:r>
        <w:t>their heads, in the dream of Pharaoh’s chief baker (</w:t>
      </w:r>
      <w:smartTag w:uri="http://www.logos.com/smarttags" w:element="bible">
        <w:smartTagPr>
          <w:attr w:name="Reference" w:val="Bible.Ge40.16"/>
        </w:smartTagPr>
        <w:r>
          <w:t>Gen. 40:16</w:t>
        </w:r>
      </w:smartTag>
      <w:r>
        <w:t>); the shaving of</w:t>
      </w:r>
      <w:r w:rsidR="00CA5CB9">
        <w:t xml:space="preserve"> </w:t>
      </w:r>
      <w:r>
        <w:t>the beard (</w:t>
      </w:r>
      <w:smartTag w:uri="http://www.logos.com/smarttags" w:element="bible">
        <w:smartTagPr>
          <w:attr w:name="Reference" w:val="Bible.Ge41.14"/>
        </w:smartTagPr>
        <w:r>
          <w:t>Gen. 41:14</w:t>
        </w:r>
      </w:smartTag>
      <w:r>
        <w:t>); prophesying with the cup (</w:t>
      </w:r>
      <w:smartTag w:uri="http://www.logos.com/smarttags" w:element="bible">
        <w:smartTagPr>
          <w:attr w:name="Reference" w:val="Bible.Ge44.5"/>
        </w:smartTagPr>
        <w:r>
          <w:t>Gen. 44: 5</w:t>
        </w:r>
      </w:smartTag>
      <w:r>
        <w:t>); the custom of</w:t>
      </w:r>
      <w:r w:rsidR="00CA5CB9">
        <w:t xml:space="preserve"> </w:t>
      </w:r>
      <w:r>
        <w:t>embalming dead bodies and placing them in sarcophagi (</w:t>
      </w:r>
      <w:smartTag w:uri="http://www.logos.com/smarttags" w:element="bible">
        <w:smartTagPr>
          <w:attr w:name="Reference" w:val="Bible.Ge50.2"/>
        </w:smartTagPr>
        <w:r>
          <w:t>Gen. 50: 2</w:t>
        </w:r>
      </w:smartTag>
      <w:r>
        <w:t xml:space="preserve">, </w:t>
      </w:r>
      <w:smartTag w:uri="http://www.logos.com/smarttags" w:element="bible">
        <w:smartTagPr>
          <w:attr w:name="Reference" w:val="Bible.Ge50.3"/>
        </w:smartTagPr>
        <w:r>
          <w:t>3</w:t>
        </w:r>
      </w:smartTag>
      <w:r>
        <w:t>, and 26);</w:t>
      </w:r>
      <w:r w:rsidR="00CA5CB9">
        <w:t xml:space="preserve"> </w:t>
      </w:r>
      <w:r>
        <w:t>the basket made of the papyrus and covered with asphalt and pitch (</w:t>
      </w:r>
      <w:smartTag w:uri="http://www.logos.com/smarttags" w:element="bible">
        <w:smartTagPr>
          <w:attr w:name="Reference" w:val="Bible.Ex2.3"/>
        </w:smartTagPr>
        <w:r>
          <w:t>Exo. 2: 3</w:t>
        </w:r>
      </w:smartTag>
      <w:r>
        <w:t>),</w:t>
      </w:r>
      <w:r w:rsidR="00CA5CB9">
        <w:t xml:space="preserve"> </w:t>
      </w:r>
      <w:r>
        <w:t>the prohibition against lying with cattle (</w:t>
      </w:r>
      <w:smartTag w:uri="http://www.logos.com/smarttags" w:element="bible">
        <w:smartTagPr>
          <w:attr w:name="Reference" w:val="Bible.Ex22.19"/>
        </w:smartTagPr>
        <w:r>
          <w:t>Exo. 22:19</w:t>
        </w:r>
      </w:smartTag>
      <w:r>
        <w:t xml:space="preserve">; </w:t>
      </w:r>
      <w:smartTag w:uri="http://www.logos.com/smarttags" w:element="bible">
        <w:smartTagPr>
          <w:attr w:name="Reference" w:val="Bible.Le18.23"/>
        </w:smartTagPr>
        <w:r>
          <w:t>Lev. 18:23</w:t>
        </w:r>
      </w:smartTag>
      <w:r>
        <w:t xml:space="preserve">; </w:t>
      </w:r>
      <w:smartTag w:uri="http://www.logos.com/smarttags" w:element="bible">
        <w:smartTagPr>
          <w:attr w:name="Reference" w:val="Bible.Le20.15"/>
        </w:smartTagPr>
        <w:r>
          <w:t>20:15</w:t>
        </w:r>
      </w:smartTag>
      <w:r>
        <w:t xml:space="preserve">, </w:t>
      </w:r>
      <w:smartTag w:uri="http://www.logos.com/smarttags" w:element="bible">
        <w:smartTagPr>
          <w:attr w:name="Reference" w:val="Bible.Le20.16"/>
        </w:smartTagPr>
        <w:r>
          <w:t>16</w:t>
        </w:r>
      </w:smartTag>
      <w:r>
        <w:t>),</w:t>
      </w:r>
      <w:r w:rsidR="00CA5CB9">
        <w:t xml:space="preserve"> </w:t>
      </w:r>
      <w:r>
        <w:t>and against other unnatural crimes which were common in Egypt; the remark</w:t>
      </w:r>
      <w:r w:rsidR="00CA5CB9">
        <w:t xml:space="preserve"> </w:t>
      </w:r>
      <w:r>
        <w:t xml:space="preserve">that Hebron was built seven years </w:t>
      </w:r>
      <w:r>
        <w:lastRenderedPageBreak/>
        <w:t>before Zoan in Egypt (</w:t>
      </w:r>
      <w:smartTag w:uri="http://www.logos.com/smarttags" w:element="bible">
        <w:smartTagPr>
          <w:attr w:name="Reference" w:val="Bible.Nu13.22"/>
        </w:smartTagPr>
        <w:r>
          <w:t>Num. 13:22</w:t>
        </w:r>
      </w:smartTag>
      <w:r>
        <w:t>); the</w:t>
      </w:r>
      <w:r w:rsidR="00CA5CB9">
        <w:t xml:space="preserve"> </w:t>
      </w:r>
      <w:r>
        <w:t xml:space="preserve">allusion in </w:t>
      </w:r>
      <w:smartTag w:uri="http://www.logos.com/smarttags" w:element="bible">
        <w:smartTagPr>
          <w:attr w:name="Reference" w:val="Bible.Nu11.5"/>
        </w:smartTagPr>
        <w:r>
          <w:t>Num. 11: 5</w:t>
        </w:r>
      </w:smartTag>
      <w:r>
        <w:t xml:space="preserve"> to the ordinary and favourite food of Egypt; the Egyptian</w:t>
      </w:r>
      <w:r w:rsidR="00CA5CB9">
        <w:t xml:space="preserve"> </w:t>
      </w:r>
      <w:r>
        <w:t>mode of watering (Deu. 11:10, 11); the reference to the Egyptian mode of</w:t>
      </w:r>
      <w:r w:rsidR="00CA5CB9">
        <w:t xml:space="preserve"> </w:t>
      </w:r>
      <w:r>
        <w:t>whipping (Deu. 25: 2, 3); the express mention of the eruptions and diseases of</w:t>
      </w:r>
      <w:r w:rsidR="00CA5CB9">
        <w:t xml:space="preserve"> </w:t>
      </w:r>
      <w:r>
        <w:t>Egypt (Deu. 7:15; 28:27, 35, 60), and many other things, especially in the</w:t>
      </w:r>
      <w:r w:rsidR="00CA5CB9">
        <w:t xml:space="preserve"> </w:t>
      </w:r>
      <w:r>
        <w:t>account of the plagues, which tally so closely with the natural history of that</w:t>
      </w:r>
      <w:r w:rsidR="00CA5CB9">
        <w:t xml:space="preserve"> </w:t>
      </w:r>
      <w:r>
        <w:t>country (</w:t>
      </w:r>
      <w:smartTag w:uri="http://www.logos.com/smarttags" w:element="bible">
        <w:smartTagPr>
          <w:attr w:name="Reference" w:val="Bible.Ex7.8-10.23"/>
        </w:smartTagPr>
        <w:r>
          <w:t>Exo. 7: 8-10:23</w:t>
        </w:r>
      </w:smartTag>
      <w:r>
        <w:t>).</w:t>
      </w:r>
    </w:p>
    <w:p w:rsidR="00707741" w:rsidRDefault="00707741" w:rsidP="009F25FD">
      <w:pPr>
        <w:jc w:val="both"/>
      </w:pPr>
    </w:p>
    <w:p w:rsidR="004D2082" w:rsidRDefault="004D2082" w:rsidP="009F25FD">
      <w:pPr>
        <w:jc w:val="both"/>
      </w:pPr>
      <w:r>
        <w:t xml:space="preserve">In its general form, too, the </w:t>
      </w:r>
      <w:r>
        <w:rPr>
          <w:rFonts w:ascii="TimesNewRoman,Italic" w:hAnsi="TimesNewRoman,Italic" w:cs="TimesNewRoman,Italic"/>
          <w:i/>
          <w:iCs/>
        </w:rPr>
        <w:t xml:space="preserve">Thorah </w:t>
      </w:r>
      <w:r>
        <w:t>answers the expectations which we are</w:t>
      </w:r>
      <w:r w:rsidR="00CA5CB9">
        <w:t xml:space="preserve"> warranted in </w:t>
      </w:r>
      <w:r>
        <w:t>entertaining of a work of Moses. In such a work we should expect</w:t>
      </w:r>
      <w:r w:rsidR="00CA5CB9">
        <w:t xml:space="preserve"> </w:t>
      </w:r>
      <w:r>
        <w:t>to find “the unity of a magnificent plan, comparative indifference to the mere</w:t>
      </w:r>
      <w:r w:rsidR="00CA5CB9">
        <w:t xml:space="preserve"> </w:t>
      </w:r>
      <w:r>
        <w:t>details, but a comprehensive and spirited grasp of the whole and of salient</w:t>
      </w:r>
      <w:r w:rsidR="00CA5CB9">
        <w:t xml:space="preserve"> </w:t>
      </w:r>
      <w:r>
        <w:t>points; depth and elevation combined with the greatest simplicity. In the</w:t>
      </w:r>
      <w:r w:rsidR="00CA5CB9">
        <w:t xml:space="preserve"> </w:t>
      </w:r>
      <w:r>
        <w:t>magnificent unity of plan, we shall detect the mighty leader and ruler of a</w:t>
      </w:r>
      <w:r w:rsidR="00CA5CB9">
        <w:t xml:space="preserve"> </w:t>
      </w:r>
      <w:r>
        <w:t>people numbering tens of thousands; in the childlike simplicity, the shepherd of</w:t>
      </w:r>
      <w:r w:rsidR="00CA5CB9">
        <w:t xml:space="preserve"> </w:t>
      </w:r>
      <w:r>
        <w:t>Midian, who fed the sheep of Jethro far away from the varied scenes of Egypt</w:t>
      </w:r>
      <w:r w:rsidR="00CA5CB9">
        <w:t xml:space="preserve"> </w:t>
      </w:r>
      <w:r>
        <w:t xml:space="preserve">in the fertile clefts of the mountains of Sinai” </w:t>
      </w:r>
      <w:r>
        <w:rPr>
          <w:rFonts w:ascii="TimesNewRoman,Italic" w:hAnsi="TimesNewRoman,Italic" w:cs="TimesNewRoman,Italic"/>
          <w:i/>
          <w:iCs/>
        </w:rPr>
        <w:t xml:space="preserve">(Delitzsch). </w:t>
      </w:r>
      <w:r>
        <w:t>The unity of the</w:t>
      </w:r>
      <w:r w:rsidR="00CA5CB9">
        <w:t xml:space="preserve"> </w:t>
      </w:r>
      <w:r>
        <w:t xml:space="preserve">magnificent plan of the </w:t>
      </w:r>
      <w:r>
        <w:rPr>
          <w:rFonts w:ascii="TimesNewRoman,Italic" w:hAnsi="TimesNewRoman,Italic" w:cs="TimesNewRoman,Italic"/>
          <w:i/>
          <w:iCs/>
        </w:rPr>
        <w:t xml:space="preserve">Thorah </w:t>
      </w:r>
      <w:r>
        <w:t>we have already shown in its most general</w:t>
      </w:r>
      <w:r w:rsidR="00CA5CB9">
        <w:t xml:space="preserve"> </w:t>
      </w:r>
      <w:r>
        <w:t>outlines, and shall point out still more minutely in our commentary upon the</w:t>
      </w:r>
      <w:r w:rsidR="00CA5CB9">
        <w:t xml:space="preserve"> </w:t>
      </w:r>
      <w:r>
        <w:t xml:space="preserve">separate books. The childlike </w:t>
      </w:r>
      <w:r>
        <w:rPr>
          <w:rFonts w:ascii="TimesNewRoman,Italic" w:hAnsi="TimesNewRoman,Italic" w:cs="TimesNewRoman,Italic"/>
          <w:i/>
          <w:iCs/>
        </w:rPr>
        <w:t xml:space="preserve">naiveté </w:t>
      </w:r>
      <w:r>
        <w:t>of the shepherd of Midian is seen most</w:t>
      </w:r>
      <w:r w:rsidR="00CA5CB9">
        <w:t xml:space="preserve"> </w:t>
      </w:r>
      <w:r>
        <w:t>distinctly in those figures and similes drawn from the immediate contemplation</w:t>
      </w:r>
      <w:r w:rsidR="00CA5CB9">
        <w:t xml:space="preserve"> of nature, which we find in the </w:t>
      </w:r>
      <w:r>
        <w:t>more rhetorical portions of the work. To this</w:t>
      </w:r>
      <w:r w:rsidR="00CA5CB9">
        <w:t xml:space="preserve"> </w:t>
      </w:r>
      <w:r>
        <w:t>class belong such poetical expressions as “covering the eye of the earth”</w:t>
      </w:r>
      <w:r w:rsidR="00CA5CB9">
        <w:t xml:space="preserve"> </w:t>
      </w:r>
      <w:r>
        <w:t>(</w:t>
      </w:r>
      <w:smartTag w:uri="http://www.logos.com/smarttags" w:element="bible">
        <w:smartTagPr>
          <w:attr w:name="Reference" w:val="Bible.Ex10.5"/>
        </w:smartTagPr>
        <w:r>
          <w:t>Exo. 10: 5</w:t>
        </w:r>
      </w:smartTag>
      <w:r>
        <w:t xml:space="preserve">, </w:t>
      </w:r>
      <w:smartTag w:uri="http://www.logos.com/smarttags" w:element="bible">
        <w:smartTagPr>
          <w:attr w:name="Reference" w:val="Bible.Ex10.15"/>
        </w:smartTagPr>
        <w:r>
          <w:t>15</w:t>
        </w:r>
      </w:smartTag>
      <w:r>
        <w:t xml:space="preserve">; </w:t>
      </w:r>
      <w:smartTag w:uri="http://www.logos.com/smarttags" w:element="bible">
        <w:smartTagPr>
          <w:attr w:name="Reference" w:val="Bible.Nu22.5"/>
        </w:smartTagPr>
        <w:r>
          <w:t>Num. 22: 5</w:t>
        </w:r>
      </w:smartTag>
      <w:r>
        <w:t xml:space="preserve">, </w:t>
      </w:r>
      <w:smartTag w:uri="http://www.logos.com/smarttags" w:element="bible">
        <w:smartTagPr>
          <w:attr w:name="Reference" w:val="Bible.Nu22.11"/>
        </w:smartTagPr>
        <w:r>
          <w:t>11</w:t>
        </w:r>
      </w:smartTag>
      <w:r>
        <w:t>); such similes as these: “as a nursing father</w:t>
      </w:r>
      <w:r w:rsidR="00CA5CB9">
        <w:t xml:space="preserve"> </w:t>
      </w:r>
      <w:r>
        <w:t>beareth the suckling” (</w:t>
      </w:r>
      <w:smartTag w:uri="http://www.logos.com/smarttags" w:element="bible">
        <w:smartTagPr>
          <w:attr w:name="Reference" w:val="Bible.Nu11.12"/>
        </w:smartTagPr>
        <w:r>
          <w:t>Num. 11:12</w:t>
        </w:r>
      </w:smartTag>
      <w:r>
        <w:t>); “as a man doth bear his son” (Deu. 1:31);</w:t>
      </w:r>
      <w:r w:rsidR="00CA5CB9">
        <w:t xml:space="preserve"> </w:t>
      </w:r>
      <w:r>
        <w:t>“as the ox licketh up the grass of the field” (</w:t>
      </w:r>
      <w:smartTag w:uri="http://www.logos.com/smarttags" w:element="bible">
        <w:smartTagPr>
          <w:attr w:name="Reference" w:val="Bible.Nu22.4"/>
        </w:smartTagPr>
        <w:r>
          <w:t>Num. 22: 4</w:t>
        </w:r>
      </w:smartTag>
      <w:r>
        <w:t>); “as sheep which have</w:t>
      </w:r>
      <w:r w:rsidR="00CA5CB9">
        <w:t xml:space="preserve"> </w:t>
      </w:r>
      <w:r>
        <w:t>no shepherd” (</w:t>
      </w:r>
      <w:smartTag w:uri="http://www.logos.com/smarttags" w:element="bible">
        <w:smartTagPr>
          <w:attr w:name="Reference" w:val="Bible.Nu27.17"/>
        </w:smartTagPr>
        <w:r>
          <w:t>Num. 27:17</w:t>
        </w:r>
      </w:smartTag>
      <w:r>
        <w:t>); “as bees do” (Deu. 1:44); “as the eagle flieth”</w:t>
      </w:r>
      <w:r w:rsidR="00CA5CB9">
        <w:t xml:space="preserve"> </w:t>
      </w:r>
      <w:r>
        <w:t>(Deu. 28:49);— and again the figurative expressions “borne on eagles’ wings”</w:t>
      </w:r>
      <w:r w:rsidR="00CA5CB9">
        <w:t xml:space="preserve"> </w:t>
      </w:r>
      <w:r>
        <w:t>(</w:t>
      </w:r>
      <w:smartTag w:uri="http://www.logos.com/smarttags" w:element="bible">
        <w:smartTagPr>
          <w:attr w:name="Reference" w:val="Bible.Ex19.4"/>
        </w:smartTagPr>
        <w:r>
          <w:t>Exo. 19: 4</w:t>
        </w:r>
      </w:smartTag>
      <w:r>
        <w:t>, cf.</w:t>
      </w:r>
      <w:r w:rsidR="00840B01">
        <w:t xml:space="preserve"> Deut.</w:t>
      </w:r>
      <w:r>
        <w:t xml:space="preserve"> 32:11); “devouring fire” (</w:t>
      </w:r>
      <w:smartTag w:uri="http://www.logos.com/smarttags" w:element="bible">
        <w:smartTagPr>
          <w:attr w:name="Reference" w:val="Bible.Ex24.17"/>
        </w:smartTagPr>
        <w:r>
          <w:t>Exo. 24:17</w:t>
        </w:r>
      </w:smartTag>
      <w:r>
        <w:t>;</w:t>
      </w:r>
      <w:r w:rsidR="00840B01">
        <w:t xml:space="preserve"> Deut.</w:t>
      </w:r>
      <w:r>
        <w:t xml:space="preserve"> 4:24; 9: 3);</w:t>
      </w:r>
      <w:r w:rsidR="00CA5CB9">
        <w:t xml:space="preserve"> </w:t>
      </w:r>
      <w:r>
        <w:t>“head and tail” (Deu. 28:13, 44); “a root that beareth gall and wormwood”</w:t>
      </w:r>
      <w:r w:rsidR="00CA5CB9">
        <w:t xml:space="preserve"> </w:t>
      </w:r>
      <w:r>
        <w:t>(Deu. 29:18); “wet to dry” (Deu. 29:19), and many others.</w:t>
      </w:r>
    </w:p>
    <w:p w:rsidR="00707741" w:rsidRDefault="00707741" w:rsidP="009F25FD">
      <w:pPr>
        <w:jc w:val="both"/>
      </w:pPr>
    </w:p>
    <w:p w:rsidR="004D2082" w:rsidRDefault="004D2082" w:rsidP="009F25FD">
      <w:pPr>
        <w:jc w:val="both"/>
      </w:pPr>
      <w:r>
        <w:t>To this we may add the antiquated character of the style, which is common to</w:t>
      </w:r>
      <w:r w:rsidR="00CA5CB9">
        <w:t xml:space="preserve"> </w:t>
      </w:r>
      <w:r>
        <w:t>all five books, and distinguishes them essentially from all the other writings of</w:t>
      </w:r>
      <w:r w:rsidR="00CA5CB9">
        <w:t xml:space="preserve"> </w:t>
      </w:r>
      <w:r>
        <w:t>the Old Testament. This appears sometimes in the use of words, of forms, or of</w:t>
      </w:r>
      <w:r w:rsidR="00CA5CB9">
        <w:t xml:space="preserve"> </w:t>
      </w:r>
      <w:r>
        <w:t>phrases, which subsequently disappeared from the spoken language, and which</w:t>
      </w:r>
      <w:r w:rsidR="00CA5CB9">
        <w:t xml:space="preserve"> </w:t>
      </w:r>
      <w:r>
        <w:t xml:space="preserve">either do not occur again, or are </w:t>
      </w:r>
      <w:r w:rsidR="00CA5CB9">
        <w:t xml:space="preserve">only used here and there by the </w:t>
      </w:r>
      <w:r>
        <w:t>writers of the</w:t>
      </w:r>
      <w:r w:rsidR="00CA5CB9">
        <w:t xml:space="preserve"> </w:t>
      </w:r>
      <w:r>
        <w:t>time of the captivity and afterwards, and then are taken from the Pentateuch</w:t>
      </w:r>
      <w:r w:rsidR="00CA5CB9">
        <w:t xml:space="preserve"> </w:t>
      </w:r>
      <w:r>
        <w:t>itself; at other times, in the fact that words and phrases are employed in the</w:t>
      </w:r>
      <w:r w:rsidR="00CA5CB9">
        <w:t xml:space="preserve"> </w:t>
      </w:r>
      <w:r>
        <w:t>books of Moses in simple prose, which were afterwards restricted to poetry</w:t>
      </w:r>
      <w:r w:rsidR="00CA5CB9">
        <w:t xml:space="preserve"> </w:t>
      </w:r>
      <w:r>
        <w:t>alone; or else have entirely changed their meaning. For example, the pronoun</w:t>
      </w:r>
      <w:r w:rsidR="00CA5CB9">
        <w:rPr>
          <w:rFonts w:cs="SBL Hebrew" w:hint="cs"/>
          <w:color w:val="008080"/>
          <w:rtl/>
        </w:rPr>
        <w:t>הוּא</w:t>
      </w:r>
      <w:r w:rsidR="00126932" w:rsidRPr="00126932">
        <w:rPr>
          <w:rFonts w:cs="SBL Hebrew" w:hint="cs"/>
          <w:color w:val="008080"/>
          <w:rtl/>
        </w:rPr>
        <w:t xml:space="preserve"> </w:t>
      </w:r>
      <w:r>
        <w:t xml:space="preserve">and the noun </w:t>
      </w:r>
      <w:r w:rsidR="00126932" w:rsidRPr="00126932">
        <w:rPr>
          <w:rFonts w:cs="SBL Hebrew" w:hint="cs"/>
          <w:color w:val="008080"/>
          <w:rtl/>
        </w:rPr>
        <w:t xml:space="preserve"> </w:t>
      </w:r>
      <w:r w:rsidR="00126932">
        <w:rPr>
          <w:rFonts w:cs="SBL Hebrew" w:hint="cs"/>
          <w:color w:val="008080"/>
          <w:rtl/>
        </w:rPr>
        <w:t>נַעַר</w:t>
      </w:r>
      <w:r>
        <w:t>are used in the Pentateuch for both genders, whereas the</w:t>
      </w:r>
      <w:r w:rsidR="00CA5CB9">
        <w:t xml:space="preserve"> </w:t>
      </w:r>
      <w:r>
        <w:t xml:space="preserve">forms </w:t>
      </w:r>
      <w:r w:rsidR="00126932">
        <w:rPr>
          <w:rFonts w:hint="cs"/>
          <w:rtl/>
        </w:rPr>
        <w:t xml:space="preserve"> </w:t>
      </w:r>
      <w:r w:rsidR="00126932">
        <w:rPr>
          <w:rFonts w:cs="SBL Hebrew" w:hint="cs"/>
          <w:color w:val="008080"/>
          <w:rtl/>
        </w:rPr>
        <w:t>הִיא</w:t>
      </w:r>
      <w:r>
        <w:t>and</w:t>
      </w:r>
      <w:r w:rsidR="00126932" w:rsidRPr="00126932">
        <w:rPr>
          <w:rFonts w:cs="SBL Hebrew" w:hint="cs"/>
          <w:color w:val="008080"/>
          <w:rtl/>
        </w:rPr>
        <w:t xml:space="preserve"> </w:t>
      </w:r>
      <w:r w:rsidR="00126932">
        <w:rPr>
          <w:rFonts w:cs="SBL Hebrew" w:hint="cs"/>
          <w:color w:val="008080"/>
          <w:rtl/>
        </w:rPr>
        <w:t>נַעֲרָה</w:t>
      </w:r>
      <w:r w:rsidR="00126932" w:rsidRPr="00126932">
        <w:rPr>
          <w:rFonts w:cs="SBL Hebrew" w:hint="cs"/>
          <w:color w:val="008080"/>
          <w:rtl/>
        </w:rPr>
        <w:t xml:space="preserve"> </w:t>
      </w:r>
      <w:r>
        <w:t>were afterwards employed for the feminine; whilst the</w:t>
      </w:r>
      <w:r w:rsidR="00B44CF5">
        <w:t xml:space="preserve"> </w:t>
      </w:r>
      <w:r>
        <w:t>former of these occurs only eleven times in the Pentateuch, the latter only once.</w:t>
      </w:r>
      <w:r w:rsidR="00CA5CB9">
        <w:t xml:space="preserve"> The </w:t>
      </w:r>
      <w:r>
        <w:t>demonstrative pronoun is spelt</w:t>
      </w:r>
      <w:r w:rsidR="00126932">
        <w:rPr>
          <w:rFonts w:cs="SBL Hebrew" w:hint="cs"/>
          <w:color w:val="008080"/>
          <w:rtl/>
        </w:rPr>
        <w:t xml:space="preserve">הָאֵל </w:t>
      </w:r>
      <w:r>
        <w:t xml:space="preserve">, afterwards </w:t>
      </w:r>
      <w:r w:rsidR="00A50C21">
        <w:rPr>
          <w:rFonts w:cs="SBL Hebrew" w:hint="cs"/>
          <w:color w:val="31849B" w:themeColor="accent5" w:themeShade="BF"/>
          <w:rtl/>
        </w:rPr>
        <w:t>חָאֵלֶּ</w:t>
      </w:r>
      <w:r>
        <w:t>; the infinitive</w:t>
      </w:r>
      <w:r w:rsidR="00CA5CB9">
        <w:t xml:space="preserve"> </w:t>
      </w:r>
      <w:r>
        <w:t xml:space="preserve">construct of the verbs </w:t>
      </w:r>
      <w:r w:rsidR="00A50C21" w:rsidRPr="00A50C21">
        <w:rPr>
          <w:rFonts w:cs="SBL Hebrew" w:hint="cs"/>
          <w:color w:val="31849B" w:themeColor="accent5" w:themeShade="BF"/>
          <w:rtl/>
        </w:rPr>
        <w:t>ל״ה</w:t>
      </w:r>
      <w:r w:rsidRPr="00A50C21">
        <w:rPr>
          <w:rFonts w:cs="SBL Hebrew"/>
          <w:color w:val="008080"/>
        </w:rPr>
        <w:t xml:space="preserve"> </w:t>
      </w:r>
      <w:r>
        <w:t xml:space="preserve">is often written </w:t>
      </w:r>
      <w:r w:rsidR="00A50C21" w:rsidRPr="00A50C21">
        <w:rPr>
          <w:rFonts w:hint="cs"/>
          <w:color w:val="31849B" w:themeColor="accent5" w:themeShade="BF"/>
          <w:rtl/>
        </w:rPr>
        <w:t xml:space="preserve"> </w:t>
      </w:r>
      <w:r w:rsidR="00A50C21" w:rsidRPr="00A50C21">
        <w:rPr>
          <w:rFonts w:cs="SBL Hebrew" w:hint="cs"/>
          <w:color w:val="31849B" w:themeColor="accent5" w:themeShade="BF"/>
          <w:rtl/>
        </w:rPr>
        <w:t>הֹ</w:t>
      </w:r>
      <w:r>
        <w:t>or</w:t>
      </w:r>
      <w:r w:rsidR="00A50C21">
        <w:rPr>
          <w:rFonts w:hint="cs"/>
          <w:rtl/>
        </w:rPr>
        <w:t xml:space="preserve"> </w:t>
      </w:r>
      <w:r w:rsidR="00A50C21" w:rsidRPr="00A50C21">
        <w:rPr>
          <w:rFonts w:cs="SBL Hebrew" w:hint="cs"/>
          <w:color w:val="31849B" w:themeColor="accent5" w:themeShade="BF"/>
          <w:rtl/>
        </w:rPr>
        <w:t>וֹ</w:t>
      </w:r>
      <w:r w:rsidR="00A50C21">
        <w:rPr>
          <w:rFonts w:cs="SBL Hebrew" w:hint="cs"/>
          <w:rtl/>
        </w:rPr>
        <w:t xml:space="preserve"> </w:t>
      </w:r>
      <w:r w:rsidRPr="00A50C21">
        <w:rPr>
          <w:rFonts w:cs="SBL Hebrew"/>
        </w:rPr>
        <w:t>without</w:t>
      </w:r>
      <w:r>
        <w:t xml:space="preserve"> </w:t>
      </w:r>
      <w:r w:rsidR="00A50C21">
        <w:rPr>
          <w:rFonts w:cs="SBL Hebrew" w:hint="cs"/>
          <w:color w:val="008080"/>
          <w:rtl/>
        </w:rPr>
        <w:t>ת</w:t>
      </w:r>
      <w:r>
        <w:t xml:space="preserve">, as </w:t>
      </w:r>
      <w:r w:rsidR="00A50C21" w:rsidRPr="00A50C21">
        <w:rPr>
          <w:rFonts w:cs="SBL Hebrew" w:hint="cs"/>
          <w:color w:val="31849B" w:themeColor="accent5" w:themeShade="BF"/>
          <w:rtl/>
        </w:rPr>
        <w:t>עֲשֹׂו</w:t>
      </w:r>
      <w:r w:rsidR="00CA5CB9">
        <w:t xml:space="preserve"> </w:t>
      </w:r>
      <w:smartTag w:uri="http://www.logos.com/smarttags" w:element="bible">
        <w:smartTagPr>
          <w:attr w:name="Reference" w:val="Bible.Ge31.38"/>
        </w:smartTagPr>
        <w:r>
          <w:t>Gen. 31:38</w:t>
        </w:r>
      </w:smartTag>
      <w:r>
        <w:t xml:space="preserve">, </w:t>
      </w:r>
      <w:r w:rsidR="00A50C21" w:rsidRPr="00A50C21">
        <w:rPr>
          <w:rFonts w:cs="SBL Hebrew" w:hint="cs"/>
          <w:color w:val="008080"/>
          <w:rtl/>
        </w:rPr>
        <w:t xml:space="preserve"> </w:t>
      </w:r>
      <w:r w:rsidR="00A50C21">
        <w:rPr>
          <w:rFonts w:cs="SBL Hebrew" w:hint="cs"/>
          <w:color w:val="008080"/>
          <w:rtl/>
        </w:rPr>
        <w:t>עֲשֹׂהוּ</w:t>
      </w:r>
      <w:r>
        <w:t xml:space="preserve">Exo. 18:18, </w:t>
      </w:r>
      <w:r w:rsidR="00A50C21" w:rsidRPr="00A50C21">
        <w:rPr>
          <w:rFonts w:cs="SBL Hebrew" w:hint="cs"/>
          <w:color w:val="008080"/>
          <w:rtl/>
        </w:rPr>
        <w:t xml:space="preserve"> </w:t>
      </w:r>
      <w:r w:rsidR="00A50C21">
        <w:rPr>
          <w:rFonts w:cs="SBL Hebrew" w:hint="cs"/>
          <w:color w:val="008080"/>
          <w:rtl/>
        </w:rPr>
        <w:t>רְאֹה</w:t>
      </w:r>
      <w:r>
        <w:t>Gen. 48:11; the third person plural of</w:t>
      </w:r>
      <w:r w:rsidR="00CA5CB9">
        <w:t xml:space="preserve"> </w:t>
      </w:r>
      <w:r>
        <w:t>verbs is still for the most part the full form</w:t>
      </w:r>
      <w:r w:rsidR="00A50C21" w:rsidRPr="00A50C21">
        <w:rPr>
          <w:rFonts w:cs="SBL Hebrew" w:hint="cs"/>
          <w:color w:val="008080"/>
          <w:rtl/>
        </w:rPr>
        <w:t>וּן</w:t>
      </w:r>
      <w:r w:rsidR="00A50C21" w:rsidRPr="00572B4A">
        <w:rPr>
          <w:rFonts w:cs="SBL Hebrew" w:hint="cs"/>
          <w:color w:val="008080"/>
          <w:rtl/>
        </w:rPr>
        <w:t xml:space="preserve"> </w:t>
      </w:r>
      <w:r>
        <w:t>, not merely in the imperfect, but</w:t>
      </w:r>
      <w:r w:rsidR="009F25FD">
        <w:t xml:space="preserve"> </w:t>
      </w:r>
      <w:r>
        <w:t xml:space="preserve">also here and there in the perfect, whereas afterwards it was softened into </w:t>
      </w:r>
      <w:r w:rsidR="00A50C21">
        <w:rPr>
          <w:rFonts w:cs="SBL Hebrew" w:hint="cs"/>
          <w:color w:val="008080"/>
          <w:rtl/>
        </w:rPr>
        <w:t>וּ</w:t>
      </w:r>
      <w:r>
        <w:t>.</w:t>
      </w:r>
      <w:r w:rsidR="00CA5CB9">
        <w:t xml:space="preserve"> </w:t>
      </w:r>
      <w:r>
        <w:t xml:space="preserve">Such words, too, as </w:t>
      </w:r>
      <w:r w:rsidR="00A50C21">
        <w:rPr>
          <w:rFonts w:hint="cs"/>
          <w:rtl/>
        </w:rPr>
        <w:t xml:space="preserve"> </w:t>
      </w:r>
      <w:r w:rsidR="00A50C21">
        <w:rPr>
          <w:rFonts w:cs="SBL Hebrew" w:hint="cs"/>
          <w:color w:val="008080"/>
          <w:rtl/>
        </w:rPr>
        <w:t>אָבִיב</w:t>
      </w:r>
      <w:r w:rsidR="00A50C21">
        <w:t>a</w:t>
      </w:r>
      <w:r>
        <w:t>n ear of corn;</w:t>
      </w:r>
      <w:r w:rsidR="00A50C21">
        <w:rPr>
          <w:rFonts w:hint="cs"/>
          <w:rtl/>
        </w:rPr>
        <w:t xml:space="preserve"> </w:t>
      </w:r>
      <w:r w:rsidR="00A50C21">
        <w:rPr>
          <w:rFonts w:cs="SBL Hebrew" w:hint="cs"/>
          <w:color w:val="008080"/>
          <w:rtl/>
        </w:rPr>
        <w:t xml:space="preserve">אַמְתַּחַת </w:t>
      </w:r>
      <w:r>
        <w:t xml:space="preserve">a sack; </w:t>
      </w:r>
      <w:r w:rsidR="00A50C21" w:rsidRPr="00A34AA2">
        <w:rPr>
          <w:rFonts w:cs="SBL Hebrew" w:hint="cs"/>
          <w:color w:val="008080"/>
          <w:rtl/>
        </w:rPr>
        <w:t xml:space="preserve"> </w:t>
      </w:r>
      <w:r w:rsidR="00A50C21">
        <w:rPr>
          <w:rFonts w:cs="SBL Hebrew" w:hint="cs"/>
          <w:color w:val="008080"/>
          <w:rtl/>
        </w:rPr>
        <w:t>בָּתַר</w:t>
      </w:r>
      <w:r>
        <w:rPr>
          <w:rFonts w:ascii="TimesNewRoman,Italic" w:hAnsi="TimesNewRoman,Italic" w:cs="TimesNewRoman,Italic"/>
          <w:i/>
          <w:iCs/>
        </w:rPr>
        <w:t>dissecuit</w:t>
      </w:r>
      <w:r w:rsidR="00CA5CB9">
        <w:t xml:space="preserve"> </w:t>
      </w:r>
      <w:r>
        <w:rPr>
          <w:rFonts w:ascii="TimesNewRoman,Italic" w:hAnsi="TimesNewRoman,Italic" w:cs="TimesNewRoman,Italic"/>
          <w:i/>
          <w:iCs/>
        </w:rPr>
        <w:t xml:space="preserve">hostias; </w:t>
      </w:r>
      <w:r w:rsidR="00A50C21" w:rsidRPr="00A34AA2">
        <w:rPr>
          <w:rFonts w:cs="SBL Hebrew" w:hint="cs"/>
          <w:color w:val="008080"/>
          <w:rtl/>
        </w:rPr>
        <w:t xml:space="preserve"> </w:t>
      </w:r>
      <w:r w:rsidR="00A50C21">
        <w:rPr>
          <w:rFonts w:cs="SBL Hebrew" w:hint="cs"/>
          <w:color w:val="008080"/>
          <w:rtl/>
        </w:rPr>
        <w:t>בֶּתֶר</w:t>
      </w:r>
      <w:r>
        <w:t>a piece;</w:t>
      </w:r>
      <w:r w:rsidR="00A50C21" w:rsidRPr="00A50C21">
        <w:rPr>
          <w:rFonts w:cs="SBL Hebrew" w:hint="cs"/>
          <w:color w:val="008080"/>
          <w:rtl/>
        </w:rPr>
        <w:t xml:space="preserve"> גֹּוזָל </w:t>
      </w:r>
      <w:r>
        <w:t>a young bird;</w:t>
      </w:r>
      <w:r w:rsidR="00A50C21" w:rsidRPr="00A34AA2">
        <w:rPr>
          <w:rFonts w:cs="SBL Hebrew" w:hint="cs"/>
          <w:color w:val="008080"/>
          <w:rtl/>
        </w:rPr>
        <w:t xml:space="preserve"> </w:t>
      </w:r>
      <w:r w:rsidR="00A50C21">
        <w:rPr>
          <w:rFonts w:cs="SBL Hebrew" w:hint="cs"/>
          <w:color w:val="008080"/>
          <w:rtl/>
        </w:rPr>
        <w:t xml:space="preserve">זֶבֶד </w:t>
      </w:r>
      <w:r>
        <w:t xml:space="preserve">a present; </w:t>
      </w:r>
      <w:r w:rsidR="00FA7743" w:rsidRPr="00A34AA2">
        <w:rPr>
          <w:rFonts w:cs="SBL Hebrew" w:hint="cs"/>
          <w:color w:val="008080"/>
          <w:rtl/>
        </w:rPr>
        <w:t xml:space="preserve"> </w:t>
      </w:r>
      <w:r w:rsidR="00FA7743">
        <w:rPr>
          <w:rFonts w:cs="SBL Hebrew" w:hint="cs"/>
          <w:color w:val="008080"/>
          <w:rtl/>
        </w:rPr>
        <w:t>זָבַד</w:t>
      </w:r>
      <w:r>
        <w:t xml:space="preserve">to present; </w:t>
      </w:r>
      <w:r w:rsidR="00FA7743">
        <w:rPr>
          <w:rFonts w:cs="SBL Hebrew" w:hint="cs"/>
          <w:color w:val="008080"/>
          <w:rtl/>
        </w:rPr>
        <w:t>חֶרְמֵשׁ</w:t>
      </w:r>
      <w:r w:rsidR="00CA5CB9">
        <w:t xml:space="preserve"> </w:t>
      </w:r>
      <w:r>
        <w:t>a sickle;</w:t>
      </w:r>
      <w:r w:rsidR="00A34AA2" w:rsidRPr="00A34AA2">
        <w:rPr>
          <w:rFonts w:cs="SBL Hebrew"/>
          <w:color w:val="008080"/>
        </w:rPr>
        <w:t xml:space="preserve"> </w:t>
      </w:r>
      <w:r w:rsidR="00A34AA2">
        <w:rPr>
          <w:rFonts w:cs="SBL Hebrew" w:hint="cs"/>
          <w:color w:val="008080"/>
          <w:rtl/>
        </w:rPr>
        <w:t xml:space="preserve"> טֶנֶא</w:t>
      </w:r>
      <w:r>
        <w:t xml:space="preserve">a basket; </w:t>
      </w:r>
      <w:r w:rsidR="00A34AA2" w:rsidRPr="00A34AA2">
        <w:rPr>
          <w:rFonts w:cs="SBL Hebrew" w:hint="cs"/>
          <w:color w:val="008080"/>
          <w:rtl/>
        </w:rPr>
        <w:t xml:space="preserve"> </w:t>
      </w:r>
      <w:r w:rsidR="00A34AA2">
        <w:rPr>
          <w:rFonts w:cs="SBL Hebrew" w:hint="cs"/>
          <w:color w:val="008080"/>
          <w:rtl/>
        </w:rPr>
        <w:t>הַיְקוּם</w:t>
      </w:r>
      <w:r w:rsidR="00A34AA2" w:rsidRPr="00A34AA2">
        <w:rPr>
          <w:rFonts w:cs="SBL Hebrew" w:hint="cs"/>
          <w:color w:val="008080"/>
          <w:rtl/>
        </w:rPr>
        <w:t xml:space="preserve"> </w:t>
      </w:r>
      <w:r>
        <w:t xml:space="preserve">an existing, living thing; </w:t>
      </w:r>
      <w:r w:rsidR="00A34AA2">
        <w:rPr>
          <w:rFonts w:cs="SBL Hebrew" w:hint="cs"/>
          <w:color w:val="008080"/>
          <w:rtl/>
        </w:rPr>
        <w:t>מַסְוֶה</w:t>
      </w:r>
      <w:r>
        <w:t xml:space="preserve"> </w:t>
      </w:r>
      <w:r w:rsidR="00CA5CB9">
        <w:t xml:space="preserve">a </w:t>
      </w:r>
      <w:r>
        <w:t>veil, covering;</w:t>
      </w:r>
      <w:r w:rsidR="00CA5CB9" w:rsidRPr="00CA5CB9">
        <w:rPr>
          <w:rFonts w:cs="SBL Hebrew" w:hint="cs"/>
          <w:color w:val="008080"/>
          <w:rtl/>
        </w:rPr>
        <w:t xml:space="preserve"> </w:t>
      </w:r>
      <w:r w:rsidR="00CA5CB9" w:rsidRPr="00A34AA2">
        <w:rPr>
          <w:rFonts w:cs="SBL Hebrew" w:hint="cs"/>
          <w:color w:val="008080"/>
          <w:rtl/>
        </w:rPr>
        <w:t>עֵקֶר</w:t>
      </w:r>
      <w:r w:rsidR="00A34AA2">
        <w:t xml:space="preserve">a </w:t>
      </w:r>
      <w:r>
        <w:t xml:space="preserve">sprout (applied to men); </w:t>
      </w:r>
      <w:r w:rsidR="00A34AA2" w:rsidRPr="00A34AA2">
        <w:rPr>
          <w:rFonts w:cs="SBL Hebrew" w:hint="cs"/>
          <w:color w:val="008080"/>
          <w:rtl/>
        </w:rPr>
        <w:t>שְׁאֵר</w:t>
      </w:r>
      <w:r w:rsidR="00572B4A">
        <w:rPr>
          <w:rFonts w:hint="cs"/>
          <w:rtl/>
        </w:rPr>
        <w:t xml:space="preserve"> </w:t>
      </w:r>
      <w:r>
        <w:t xml:space="preserve"> </w:t>
      </w:r>
      <w:r w:rsidR="00572B4A">
        <w:t>a</w:t>
      </w:r>
      <w:r w:rsidR="00572B4A">
        <w:rPr>
          <w:rFonts w:asciiTheme="minorHAnsi" w:hAnsiTheme="minorHAnsi" w:cstheme="minorBidi" w:hint="cs"/>
          <w:rtl/>
          <w:lang w:val="el-GR"/>
        </w:rPr>
        <w:t xml:space="preserve"> </w:t>
      </w:r>
      <w:r>
        <w:t>blood-relation; such forms as</w:t>
      </w:r>
      <w:r w:rsidR="00572B4A" w:rsidRPr="00572B4A">
        <w:rPr>
          <w:rFonts w:cs="SBL Hebrew" w:hint="cs"/>
          <w:color w:val="008080"/>
          <w:rtl/>
        </w:rPr>
        <w:t xml:space="preserve"> </w:t>
      </w:r>
      <w:r w:rsidR="00572B4A">
        <w:rPr>
          <w:rFonts w:cs="SBL Hebrew" w:hint="cs"/>
          <w:color w:val="008080"/>
          <w:rtl/>
        </w:rPr>
        <w:t xml:space="preserve">זָכוּר </w:t>
      </w:r>
      <w:r>
        <w:t>for</w:t>
      </w:r>
      <w:r w:rsidR="00CA5CB9">
        <w:t xml:space="preserve"> </w:t>
      </w:r>
      <w:r w:rsidR="00CA5CB9" w:rsidRPr="00572B4A">
        <w:rPr>
          <w:rFonts w:cs="SBL Hebrew" w:hint="cs"/>
          <w:color w:val="008080"/>
          <w:rtl/>
        </w:rPr>
        <w:t>זָכָר</w:t>
      </w:r>
      <w:r w:rsidR="00572B4A" w:rsidRPr="00572B4A">
        <w:rPr>
          <w:rFonts w:cs="SBL Hebrew" w:hint="cs"/>
          <w:color w:val="008080"/>
          <w:rtl/>
        </w:rPr>
        <w:t xml:space="preserve"> </w:t>
      </w:r>
      <w:r>
        <w:rPr>
          <w:rFonts w:ascii="TimesNewRoman,Italic" w:hAnsi="TimesNewRoman,Italic" w:cs="TimesNewRoman,Italic"/>
          <w:i/>
          <w:iCs/>
        </w:rPr>
        <w:t xml:space="preserve">mas, </w:t>
      </w:r>
      <w:r w:rsidR="00572B4A" w:rsidRPr="00572B4A">
        <w:rPr>
          <w:rFonts w:cs="SBL Hebrew" w:hint="cs"/>
          <w:color w:val="008080"/>
          <w:rtl/>
        </w:rPr>
        <w:t xml:space="preserve"> </w:t>
      </w:r>
      <w:r w:rsidR="00572B4A">
        <w:rPr>
          <w:rFonts w:cs="SBL Hebrew" w:hint="cs"/>
          <w:color w:val="008080"/>
          <w:rtl/>
        </w:rPr>
        <w:lastRenderedPageBreak/>
        <w:t>כֶּשֶׂב</w:t>
      </w:r>
      <w:r>
        <w:t xml:space="preserve">for </w:t>
      </w:r>
      <w:r w:rsidR="00572B4A">
        <w:rPr>
          <w:rFonts w:cs="SBL Hebrew" w:hint="cs"/>
          <w:color w:val="008080"/>
          <w:rtl/>
        </w:rPr>
        <w:t>כֶּבֶשׂ</w:t>
      </w:r>
      <w:r w:rsidR="00572B4A">
        <w:rPr>
          <w:rFonts w:hint="cs"/>
          <w:rtl/>
        </w:rPr>
        <w:t xml:space="preserve"> </w:t>
      </w:r>
      <w:r>
        <w:t xml:space="preserve"> </w:t>
      </w:r>
      <w:r w:rsidR="00572B4A">
        <w:t>a</w:t>
      </w:r>
      <w:r w:rsidR="00572B4A">
        <w:rPr>
          <w:rFonts w:asciiTheme="minorHAnsi" w:hAnsiTheme="minorHAnsi" w:cstheme="minorBidi" w:hint="cs"/>
          <w:rtl/>
          <w:lang w:val="el-GR"/>
        </w:rPr>
        <w:t xml:space="preserve"> </w:t>
      </w:r>
      <w:r>
        <w:t>lamb; phrases like</w:t>
      </w:r>
      <w:r w:rsidRPr="00572B4A">
        <w:rPr>
          <w:rFonts w:cs="SBL Hebrew"/>
        </w:rPr>
        <w:t xml:space="preserve"> </w:t>
      </w:r>
      <w:r w:rsidR="00572B4A">
        <w:rPr>
          <w:rFonts w:cs="SBL Hebrew" w:hint="cs"/>
          <w:color w:val="008080"/>
          <w:rtl/>
        </w:rPr>
        <w:t>נֶפֱסַף אֶל־עַמָּיו</w:t>
      </w:r>
      <w:r>
        <w:t>, “gathered to his</w:t>
      </w:r>
      <w:r w:rsidR="00CA5CB9">
        <w:t xml:space="preserve"> people;” and many </w:t>
      </w:r>
      <w:r>
        <w:t>others which I have given in my Introduction, — you seek in</w:t>
      </w:r>
      <w:r w:rsidR="00CA5CB9">
        <w:t xml:space="preserve"> </w:t>
      </w:r>
      <w:r>
        <w:t>vain in the other writings of the Old Testament, whilst the words and phrases,</w:t>
      </w:r>
      <w:r w:rsidR="00CA5CB9">
        <w:t xml:space="preserve"> </w:t>
      </w:r>
      <w:r>
        <w:t>which are used there instead, are not found in the books of Moses.</w:t>
      </w:r>
    </w:p>
    <w:p w:rsidR="00707741" w:rsidRDefault="00707741" w:rsidP="009F25FD">
      <w:pPr>
        <w:jc w:val="both"/>
      </w:pPr>
    </w:p>
    <w:p w:rsidR="004D2082" w:rsidRDefault="004D2082" w:rsidP="009F25FD">
      <w:pPr>
        <w:jc w:val="both"/>
      </w:pPr>
      <w:r>
        <w:t xml:space="preserve">And whilst the contents and form of the </w:t>
      </w:r>
      <w:r>
        <w:rPr>
          <w:rFonts w:ascii="TimesNewRoman,Italic" w:hAnsi="TimesNewRoman,Italic" w:cs="TimesNewRoman,Italic"/>
          <w:i/>
          <w:iCs/>
        </w:rPr>
        <w:t xml:space="preserve">Thorah </w:t>
      </w:r>
      <w:r>
        <w:t>bear witness that it belongs to</w:t>
      </w:r>
      <w:r w:rsidR="00CA5CB9">
        <w:t xml:space="preserve"> </w:t>
      </w:r>
      <w:r>
        <w:t>the Mosaic age, there are express statements to the effect that it was written by</w:t>
      </w:r>
      <w:r w:rsidR="00CA5CB9">
        <w:t xml:space="preserve"> Moses himself. Even in the </w:t>
      </w:r>
      <w:r>
        <w:t>central books, certain events and laws are said to</w:t>
      </w:r>
      <w:r w:rsidR="00CA5CB9">
        <w:t xml:space="preserve"> </w:t>
      </w:r>
      <w:r>
        <w:t>have been written down. After the defeat of the Amalekites, for example,</w:t>
      </w:r>
      <w:r w:rsidR="00CA5CB9">
        <w:t xml:space="preserve"> </w:t>
      </w:r>
      <w:r>
        <w:t>Moses received orders from God to write the command to exterminate Amalek,</w:t>
      </w:r>
      <w:r w:rsidR="00CA5CB9">
        <w:t xml:space="preserve"> </w:t>
      </w:r>
      <w:r>
        <w:t xml:space="preserve">for a memorial, </w:t>
      </w:r>
      <w:r>
        <w:rPr>
          <w:rFonts w:ascii="TimesNewRoman,Italic" w:hAnsi="TimesNewRoman,Italic" w:cs="TimesNewRoman,Italic"/>
          <w:i/>
          <w:iCs/>
        </w:rPr>
        <w:t xml:space="preserve">in the book </w:t>
      </w:r>
      <w:r>
        <w:t>(i.e., a book appointed for a record of the acts of</w:t>
      </w:r>
      <w:r w:rsidR="00CA5CB9">
        <w:t xml:space="preserve"> </w:t>
      </w:r>
      <w:r>
        <w:t>the Lord in Israel:</w:t>
      </w:r>
      <w:r w:rsidR="00840B01">
        <w:t xml:space="preserve"> Ex.</w:t>
      </w:r>
      <w:r>
        <w:t xml:space="preserve"> 17:14). According to</w:t>
      </w:r>
      <w:r w:rsidR="00840B01">
        <w:t xml:space="preserve"> Ex.</w:t>
      </w:r>
      <w:r>
        <w:t xml:space="preserve"> 24: 3, </w:t>
      </w:r>
      <w:smartTag w:uri="http://www.logos.com/smarttags" w:element="bible">
        <w:smartTagPr>
          <w:attr w:name="Reference" w:val="Bible.Ex24.4"/>
        </w:smartTagPr>
        <w:r>
          <w:t>4</w:t>
        </w:r>
      </w:smartTag>
      <w:r>
        <w:t xml:space="preserve">, </w:t>
      </w:r>
      <w:smartTag w:uri="http://www.logos.com/smarttags" w:element="bible">
        <w:smartTagPr>
          <w:attr w:name="Reference" w:val="Bible.Ex24.7"/>
        </w:smartTagPr>
        <w:r>
          <w:t>7</w:t>
        </w:r>
      </w:smartTag>
      <w:r>
        <w:t>, Moses wrote the</w:t>
      </w:r>
      <w:r w:rsidR="00CA5CB9">
        <w:t xml:space="preserve">  </w:t>
      </w:r>
      <w:r>
        <w:t>words of the covenant (</w:t>
      </w:r>
      <w:smartTag w:uri="http://www.logos.com/smarttags" w:element="bible">
        <w:smartTagPr>
          <w:attr w:name="Reference" w:val="Bible.Ex20.2-17"/>
        </w:smartTagPr>
        <w:r>
          <w:t>Exo. 20: 2-17</w:t>
        </w:r>
      </w:smartTag>
      <w:r>
        <w:t>) and the laws of Israel (</w:t>
      </w:r>
      <w:smartTag w:uri="http://www.logos.com/smarttags" w:element="bible">
        <w:smartTagPr>
          <w:attr w:name="Reference" w:val="Bible.Ex21-23"/>
        </w:smartTagPr>
        <w:r>
          <w:t>Exo. 21-23</w:t>
        </w:r>
      </w:smartTag>
      <w:r>
        <w:t>) in</w:t>
      </w:r>
      <w:r w:rsidR="00CA5CB9">
        <w:t xml:space="preserve"> </w:t>
      </w:r>
      <w:r>
        <w:t>the book of the covenant, and read them to the people. Again, in</w:t>
      </w:r>
      <w:r w:rsidR="00840B01">
        <w:t xml:space="preserve"> Ex.</w:t>
      </w:r>
      <w:r>
        <w:t xml:space="preserve"> 34:27,</w:t>
      </w:r>
      <w:r w:rsidR="00CA5CB9">
        <w:t xml:space="preserve"> </w:t>
      </w:r>
      <w:r>
        <w:t>Moses is commanded to write the words of the renewed covenant, which he no</w:t>
      </w:r>
      <w:r w:rsidR="00CA5CB9">
        <w:t xml:space="preserve"> d</w:t>
      </w:r>
      <w:r>
        <w:t xml:space="preserve">oubt did. And lastly, it is stated in </w:t>
      </w:r>
      <w:smartTag w:uri="http://www.logos.com/smarttags" w:element="bible">
        <w:smartTagPr>
          <w:attr w:name="Reference" w:val="Bible.Nu33.2"/>
        </w:smartTagPr>
        <w:r>
          <w:t>Num. 33: 2</w:t>
        </w:r>
      </w:smartTag>
      <w:r>
        <w:t>, that he wrote on account of the</w:t>
      </w:r>
      <w:r w:rsidR="00CA5CB9">
        <w:t xml:space="preserve"> </w:t>
      </w:r>
      <w:r>
        <w:t>different encampments of the Israelites in the desert, according to the</w:t>
      </w:r>
      <w:r w:rsidR="00CA5CB9">
        <w:t xml:space="preserve"> </w:t>
      </w:r>
      <w:r>
        <w:t>commandment of God. It is true that these statements furnish no direct evidence</w:t>
      </w:r>
      <w:r w:rsidR="00CA5CB9">
        <w:t xml:space="preserve"> </w:t>
      </w:r>
      <w:r>
        <w:t>of the Mosaic authorship of the whole Thorah; but from the fact that the</w:t>
      </w:r>
      <w:r w:rsidR="00CA5CB9">
        <w:t xml:space="preserve"> </w:t>
      </w:r>
      <w:r>
        <w:t>covenant of Sinai was to be concluded, and actually was concluded, on the</w:t>
      </w:r>
      <w:r w:rsidR="00CA5CB9">
        <w:t xml:space="preserve"> </w:t>
      </w:r>
      <w:r>
        <w:t>basis of a written record of the laws and privileges of the covenant, it may be</w:t>
      </w:r>
      <w:r w:rsidR="00CA5CB9">
        <w:t xml:space="preserve"> </w:t>
      </w:r>
      <w:r>
        <w:t>inferred with tolerable certainty, that Moses committed all those laws to</w:t>
      </w:r>
      <w:r w:rsidR="00CA5CB9">
        <w:t xml:space="preserve"> writing, which were to </w:t>
      </w:r>
      <w:r>
        <w:t>serve the people as an inviolable rule of conduct towards</w:t>
      </w:r>
      <w:r w:rsidR="00CA5CB9">
        <w:t xml:space="preserve"> </w:t>
      </w:r>
      <w:r>
        <w:t>God. And from the record, which God commanded to be made, of the two</w:t>
      </w:r>
      <w:r w:rsidR="00CA5CB9">
        <w:t xml:space="preserve"> </w:t>
      </w:r>
      <w:r>
        <w:t>historical event</w:t>
      </w:r>
      <w:r w:rsidR="00CA5CB9">
        <w:t xml:space="preserve">s already mentioned, it follows </w:t>
      </w:r>
      <w:r>
        <w:t>unquestionably, that it was the</w:t>
      </w:r>
      <w:r w:rsidR="00CA5CB9">
        <w:t xml:space="preserve"> </w:t>
      </w:r>
      <w:r>
        <w:t xml:space="preserve">intention of God, that all the more </w:t>
      </w:r>
      <w:r w:rsidR="00CA5CB9">
        <w:t xml:space="preserve">important manifestations of the </w:t>
      </w:r>
      <w:r>
        <w:t>covenant</w:t>
      </w:r>
      <w:r w:rsidR="00CA5CB9">
        <w:t xml:space="preserve"> </w:t>
      </w:r>
      <w:r>
        <w:t>fidelity of Jehovah should be handed down in writing, in order that the people in</w:t>
      </w:r>
      <w:r w:rsidR="00CA5CB9">
        <w:t xml:space="preserve"> </w:t>
      </w:r>
      <w:r>
        <w:t>all time to come might study and lay them to heart, and their fidelity be thus</w:t>
      </w:r>
      <w:r w:rsidR="00CA5CB9">
        <w:t xml:space="preserve"> </w:t>
      </w:r>
      <w:r>
        <w:t>preserved towards their covenant God. That Moses recognised this divine</w:t>
      </w:r>
      <w:r w:rsidR="00CA5CB9">
        <w:t xml:space="preserve"> </w:t>
      </w:r>
      <w:r>
        <w:t>intention, and for the purpose of upholding the work already accomplished</w:t>
      </w:r>
      <w:r w:rsidR="00CA5CB9">
        <w:t xml:space="preserve"> </w:t>
      </w:r>
      <w:r>
        <w:t>through his mediatorial office, committed to writing not merely the whole of the</w:t>
      </w:r>
      <w:r w:rsidR="00CA5CB9">
        <w:t xml:space="preserve"> </w:t>
      </w:r>
      <w:r>
        <w:t>law, but the entire work of the Lord in and for Israel, — in other words, that he</w:t>
      </w:r>
      <w:r w:rsidR="00CA5CB9">
        <w:t xml:space="preserve"> </w:t>
      </w:r>
      <w:r>
        <w:t xml:space="preserve">wrote out the whole </w:t>
      </w:r>
      <w:r>
        <w:rPr>
          <w:rFonts w:ascii="TimesNewRoman,Italic" w:hAnsi="TimesNewRoman,Italic" w:cs="TimesNewRoman,Italic"/>
          <w:i/>
          <w:iCs/>
        </w:rPr>
        <w:t xml:space="preserve">Thorah </w:t>
      </w:r>
      <w:r>
        <w:t>in the form in which it has come down to us, and</w:t>
      </w:r>
      <w:r w:rsidR="00CA5CB9">
        <w:t xml:space="preserve"> </w:t>
      </w:r>
      <w:r>
        <w:t>handed over the work to the nation before his departure from this life, that it</w:t>
      </w:r>
      <w:r w:rsidR="00CA5CB9">
        <w:t xml:space="preserve"> </w:t>
      </w:r>
      <w:r>
        <w:t>might be preserved and obeyed, — is distinctly stated at the conclusion of the</w:t>
      </w:r>
      <w:r w:rsidR="00CA5CB9">
        <w:t xml:space="preserve"> </w:t>
      </w:r>
      <w:r>
        <w:rPr>
          <w:rFonts w:ascii="TimesNewRoman,Italic" w:hAnsi="TimesNewRoman,Italic" w:cs="TimesNewRoman,Italic"/>
          <w:i/>
          <w:iCs/>
        </w:rPr>
        <w:t xml:space="preserve">Thorah, </w:t>
      </w:r>
      <w:r>
        <w:t>in</w:t>
      </w:r>
      <w:r w:rsidR="00840B01">
        <w:t xml:space="preserve"> Deut.</w:t>
      </w:r>
      <w:r>
        <w:t xml:space="preserve"> 31: 9, 24. When he had delivered his last address to the people,</w:t>
      </w:r>
      <w:r w:rsidR="00CA5CB9">
        <w:t xml:space="preserve"> </w:t>
      </w:r>
      <w:r>
        <w:t>and appointed Joshua to lead them into their promised inheritance, “he wrote</w:t>
      </w:r>
      <w:r w:rsidR="00CA5CB9">
        <w:t xml:space="preserve"> </w:t>
      </w:r>
      <w:r>
        <w:rPr>
          <w:rFonts w:ascii="TimesNewRoman,Italic" w:hAnsi="TimesNewRoman,Italic" w:cs="TimesNewRoman,Italic"/>
          <w:i/>
          <w:iCs/>
        </w:rPr>
        <w:t xml:space="preserve">this Thorah, </w:t>
      </w:r>
      <w:r>
        <w:t>and delivered it unto the priests, the sons of Levi, and unto all the</w:t>
      </w:r>
      <w:r w:rsidR="00CA5CB9">
        <w:t xml:space="preserve"> </w:t>
      </w:r>
      <w:r>
        <w:t>elders of Israel” (Deu. 31: 9), with a command that it was to be read to the</w:t>
      </w:r>
      <w:r w:rsidR="00CA5CB9">
        <w:t xml:space="preserve"> </w:t>
      </w:r>
      <w:r>
        <w:t>people very seven years at the feast of Tabernacles, when they came to appear</w:t>
      </w:r>
      <w:r w:rsidR="00CA5CB9">
        <w:t xml:space="preserve"> </w:t>
      </w:r>
      <w:r>
        <w:t>before the Lord at the sanctuary. Thereupon, it is stated (vv. 24ff.) that “it came</w:t>
      </w:r>
      <w:r w:rsidR="00CA5CB9">
        <w:t xml:space="preserve"> </w:t>
      </w:r>
      <w:r>
        <w:t>to pass, when Moses had made an end of writing the words of this law in a</w:t>
      </w:r>
      <w:r w:rsidR="00CA5CB9">
        <w:t xml:space="preserve"> </w:t>
      </w:r>
      <w:r>
        <w:t>book, to the very close, that Moses commanded the Levites, which bare the ark</w:t>
      </w:r>
      <w:r w:rsidR="00CA5CB9">
        <w:t xml:space="preserve"> </w:t>
      </w:r>
      <w:r>
        <w:t>of the covenant of the Lord, saying: Take this book of the law, and put it by the</w:t>
      </w:r>
      <w:r w:rsidR="00CA5CB9">
        <w:t xml:space="preserve"> </w:t>
      </w:r>
      <w:r>
        <w:t>side of the ark of the covenant of Jehovah your God, that it may be there for a</w:t>
      </w:r>
      <w:r w:rsidR="00CA5CB9">
        <w:t xml:space="preserve"> </w:t>
      </w:r>
      <w:r>
        <w:t>witness against thee,” etc. This double testimony to the Mosaic authorship of</w:t>
      </w:r>
      <w:r w:rsidR="00CA5CB9">
        <w:t xml:space="preserve"> </w:t>
      </w:r>
      <w:r>
        <w:t>the Thorah is confirmed still further by the command in</w:t>
      </w:r>
      <w:r w:rsidR="00840B01">
        <w:t xml:space="preserve"> Deut.</w:t>
      </w:r>
      <w:r>
        <w:t xml:space="preserve"> 17:18, that the</w:t>
      </w:r>
      <w:r w:rsidR="00CA5CB9">
        <w:t xml:space="preserve"> </w:t>
      </w:r>
      <w:r>
        <w:t>king to be afterwards chosen should cause a copy of this law to be written in a</w:t>
      </w:r>
      <w:r w:rsidR="00CA5CB9">
        <w:t xml:space="preserve"> </w:t>
      </w:r>
      <w:r>
        <w:t>book by the Levitical priests, and should read therein all the days of his life, and</w:t>
      </w:r>
      <w:r w:rsidR="00CA5CB9">
        <w:t xml:space="preserve"> by the </w:t>
      </w:r>
      <w:r>
        <w:t>repeated allusions to “the words of this law, which are written in this</w:t>
      </w:r>
      <w:r w:rsidR="00CA5CB9">
        <w:t xml:space="preserve"> </w:t>
      </w:r>
      <w:r>
        <w:t>book,” or “in the book of the law” (Deu. 28:58, 61; 29:21; 30:10; 31:26); for</w:t>
      </w:r>
      <w:r w:rsidR="00CA5CB9">
        <w:t xml:space="preserve"> </w:t>
      </w:r>
      <w:r>
        <w:t>the former command that the latter allusions are not intelligible on any other</w:t>
      </w:r>
      <w:r w:rsidR="00CA5CB9">
        <w:t xml:space="preserve"> </w:t>
      </w:r>
      <w:r>
        <w:t>supposition, than that Moses was engaged in writing the book of the law, and</w:t>
      </w:r>
      <w:r w:rsidR="00CA5CB9">
        <w:t xml:space="preserve"> </w:t>
      </w:r>
      <w:r>
        <w:t>intended to hand it over to the nation in a complete form previous to his death;</w:t>
      </w:r>
      <w:r w:rsidR="00CA5CB9">
        <w:t xml:space="preserve"> </w:t>
      </w:r>
      <w:r>
        <w:t>though it may not have been finished when the command itself was written</w:t>
      </w:r>
      <w:r w:rsidR="00CA5CB9">
        <w:t xml:space="preserve"> </w:t>
      </w:r>
      <w:r>
        <w:t>down and the words in question were uttered, but, as</w:t>
      </w:r>
      <w:r w:rsidR="00840B01">
        <w:t xml:space="preserve"> Deut.</w:t>
      </w:r>
      <w:r>
        <w:t xml:space="preserve"> 31: 9 and 24</w:t>
      </w:r>
      <w:r w:rsidR="00CA5CB9">
        <w:t xml:space="preserve"> </w:t>
      </w:r>
      <w:r>
        <w:t xml:space="preserve">distinctly affirm, may have been completed </w:t>
      </w:r>
      <w:r>
        <w:lastRenderedPageBreak/>
        <w:t>after his address to the people, a</w:t>
      </w:r>
      <w:r w:rsidR="00CA5CB9">
        <w:t xml:space="preserve"> </w:t>
      </w:r>
      <w:r>
        <w:t>short time before his death, by the arrangement and revision of the earlier</w:t>
      </w:r>
      <w:r w:rsidR="00CA5CB9">
        <w:t xml:space="preserve"> </w:t>
      </w:r>
      <w:r>
        <w:t>portions, and the addition of the fifth and closing book.</w:t>
      </w:r>
    </w:p>
    <w:p w:rsidR="00707741" w:rsidRDefault="00707741" w:rsidP="009F25FD">
      <w:pPr>
        <w:jc w:val="both"/>
      </w:pPr>
    </w:p>
    <w:p w:rsidR="004D2082" w:rsidRDefault="004D2082" w:rsidP="00061DCE">
      <w:pPr>
        <w:jc w:val="both"/>
      </w:pPr>
      <w:r>
        <w:t>The validity of this evidence must not be restricted, however, to the fifth book</w:t>
      </w:r>
      <w:r w:rsidR="00CA5CB9">
        <w:t xml:space="preserve"> </w:t>
      </w:r>
      <w:r>
        <w:t>of the Thorah, viz., Deuteronomy, alone; it extends to all five books, that is to</w:t>
      </w:r>
      <w:r w:rsidR="00CA5CB9">
        <w:t xml:space="preserve"> </w:t>
      </w:r>
      <w:r>
        <w:t>say, to the whole connected work. For it cannot be exegetically proved from</w:t>
      </w:r>
      <w:r w:rsidR="00CA5CB9">
        <w:t xml:space="preserve"> </w:t>
      </w:r>
      <w:r>
        <w:t>Deuteronomy, that the expression, “this law,” in every passage of the book</w:t>
      </w:r>
      <w:r w:rsidR="00CA5CB9">
        <w:t xml:space="preserve"> </w:t>
      </w:r>
      <w:r>
        <w:t>from</w:t>
      </w:r>
      <w:r w:rsidR="00840B01">
        <w:t xml:space="preserve"> Deut.</w:t>
      </w:r>
      <w:r>
        <w:t xml:space="preserve"> 1: 5 to 31:24 relates to the so-called </w:t>
      </w:r>
      <w:r>
        <w:rPr>
          <w:rFonts w:ascii="TimesNewRoman,Italic" w:hAnsi="TimesNewRoman,Italic" w:cs="TimesNewRoman,Italic"/>
          <w:i/>
          <w:iCs/>
        </w:rPr>
        <w:t xml:space="preserve">Deuterosis </w:t>
      </w:r>
      <w:r>
        <w:t>of the law, i.e., to</w:t>
      </w:r>
      <w:r w:rsidR="00CA5CB9">
        <w:t xml:space="preserve"> </w:t>
      </w:r>
      <w:r>
        <w:t>the fifth book alone, or that Deuteronomy was written before the other four</w:t>
      </w:r>
      <w:r w:rsidR="00CA5CB9">
        <w:t xml:space="preserve"> </w:t>
      </w:r>
      <w:r>
        <w:t>books, the contents of which it invariably presupposes. Nor can it be historically</w:t>
      </w:r>
      <w:r w:rsidR="00CA5CB9">
        <w:t xml:space="preserve"> </w:t>
      </w:r>
      <w:r>
        <w:t>proved that the command respecting the copy of the law to be made for the</w:t>
      </w:r>
      <w:r w:rsidR="00CA5CB9">
        <w:t xml:space="preserve"> </w:t>
      </w:r>
      <w:r>
        <w:t>future king, and the regulations for the reading of the law at the feast of</w:t>
      </w:r>
      <w:r w:rsidR="00CA5CB9">
        <w:t xml:space="preserve"> </w:t>
      </w:r>
      <w:r>
        <w:t>Tabernacles, were understood by the Jews as referring to Deuteronomy only.</w:t>
      </w:r>
      <w:r w:rsidR="00CA5CB9">
        <w:t xml:space="preserve"> </w:t>
      </w:r>
      <w:r>
        <w:rPr>
          <w:rFonts w:ascii="TimesNewRoman,Italic" w:hAnsi="TimesNewRoman,Italic" w:cs="TimesNewRoman,Italic"/>
          <w:i/>
          <w:iCs/>
        </w:rPr>
        <w:t xml:space="preserve">Josephus </w:t>
      </w:r>
      <w:r>
        <w:t>says nothing about any such limitation, but speaks, on the contrary, of</w:t>
      </w:r>
      <w:r w:rsidR="00CA5CB9">
        <w:t xml:space="preserve"> </w:t>
      </w:r>
      <w:r>
        <w:t>the reading of the law generally (</w:t>
      </w:r>
      <w:r w:rsidR="00437DBA">
        <w:rPr>
          <w:rFonts w:ascii="SBL Greek" w:hAnsi="SBL Greek" w:cs="LSBGreek"/>
          <w:color w:val="0000FF"/>
          <w:lang w:val="el-GR"/>
        </w:rPr>
        <w:t>ὁ</w:t>
      </w:r>
      <w:r w:rsidR="00437DBA" w:rsidRPr="00437DBA">
        <w:rPr>
          <w:rFonts w:ascii="SBL Greek" w:hAnsi="SBL Greek" w:cs="LSBGreek"/>
          <w:color w:val="0000FF"/>
        </w:rPr>
        <w:t xml:space="preserve"> </w:t>
      </w:r>
      <w:r w:rsidR="00437DBA">
        <w:rPr>
          <w:rFonts w:ascii="SBL Greek" w:hAnsi="SBL Greek" w:cs="LSBGreek"/>
          <w:color w:val="0000FF"/>
          <w:lang w:val="el-GR"/>
        </w:rPr>
        <w:t>ἀρχιερεὺς</w:t>
      </w:r>
      <w:r w:rsidR="00437DBA" w:rsidRPr="00437DBA">
        <w:rPr>
          <w:rFonts w:ascii="SBL Greek" w:hAnsi="SBL Greek" w:cs="LSBGreek"/>
          <w:color w:val="0000FF"/>
        </w:rPr>
        <w:t xml:space="preserve">... </w:t>
      </w:r>
      <w:r w:rsidR="00437DBA">
        <w:rPr>
          <w:rFonts w:ascii="SBL Greek" w:hAnsi="SBL Greek" w:cs="LSBGreek"/>
          <w:color w:val="0000FF"/>
          <w:lang w:val="el-GR"/>
        </w:rPr>
        <w:t>ἀναγινωσκέτω</w:t>
      </w:r>
      <w:r w:rsidR="00437DBA" w:rsidRPr="00437DBA">
        <w:rPr>
          <w:rFonts w:ascii="SBL Greek" w:hAnsi="SBL Greek" w:cs="LSBGreek"/>
          <w:color w:val="0000FF"/>
        </w:rPr>
        <w:t xml:space="preserve"> </w:t>
      </w:r>
      <w:r w:rsidR="00437DBA">
        <w:rPr>
          <w:rFonts w:ascii="SBL Greek" w:hAnsi="SBL Greek" w:cs="LSBGreek"/>
          <w:color w:val="0000FF"/>
          <w:lang w:val="el-GR"/>
        </w:rPr>
        <w:t>τοὺς</w:t>
      </w:r>
      <w:r w:rsidR="00437DBA" w:rsidRPr="00437DBA">
        <w:rPr>
          <w:rFonts w:ascii="SBL Greek" w:hAnsi="SBL Greek" w:cs="LSBGreek"/>
          <w:color w:val="0000FF"/>
        </w:rPr>
        <w:t xml:space="preserve"> </w:t>
      </w:r>
      <w:r w:rsidR="00437DBA">
        <w:rPr>
          <w:rFonts w:ascii="SBL Greek" w:hAnsi="SBL Greek" w:cs="LSBGreek"/>
          <w:color w:val="0000FF"/>
          <w:lang w:val="el-GR"/>
        </w:rPr>
        <w:t>νόμους</w:t>
      </w:r>
      <w:r w:rsidR="00437DBA" w:rsidRPr="00437DBA">
        <w:rPr>
          <w:rFonts w:ascii="SBL Greek" w:hAnsi="SBL Greek" w:cs="LSBGreek"/>
          <w:color w:val="0000FF"/>
        </w:rPr>
        <w:t xml:space="preserve"> </w:t>
      </w:r>
      <w:r w:rsidR="00437DBA">
        <w:rPr>
          <w:rFonts w:ascii="SBL Greek" w:hAnsi="SBL Greek" w:cs="LSBGreek"/>
          <w:color w:val="0000FF"/>
          <w:lang w:val="el-GR"/>
        </w:rPr>
        <w:t>πᾶσι</w:t>
      </w:r>
      <w:r w:rsidRPr="00437DBA">
        <w:t xml:space="preserve">, </w:t>
      </w:r>
      <w:r w:rsidR="00CA5CB9">
        <w:t xml:space="preserve"> </w:t>
      </w:r>
      <w:r>
        <w:t>Ant</w:t>
      </w:r>
      <w:r w:rsidRPr="00437DBA">
        <w:t xml:space="preserve">. 4: 8, 12). </w:t>
      </w:r>
      <w:r>
        <w:t>The Rabbins, too, understand the words “this law,” in</w:t>
      </w:r>
      <w:r w:rsidR="00840B01">
        <w:t xml:space="preserve"> Deut.</w:t>
      </w:r>
      <w:r>
        <w:t xml:space="preserve"> 31: 9 and 24, as relating to the whole Thorah from </w:t>
      </w:r>
      <w:smartTag w:uri="http://www.logos.com/smarttags" w:element="bible">
        <w:smartTagPr>
          <w:attr w:name="Reference" w:val="Bible.Ge1"/>
        </w:smartTagPr>
        <w:r>
          <w:t>Gen. 1</w:t>
        </w:r>
      </w:smartTag>
      <w:r>
        <w:t xml:space="preserve"> to</w:t>
      </w:r>
      <w:r w:rsidR="00840B01">
        <w:t xml:space="preserve"> Deut.</w:t>
      </w:r>
      <w:r>
        <w:t xml:space="preserve"> 34, and</w:t>
      </w:r>
      <w:r w:rsidR="00CA5CB9">
        <w:t xml:space="preserve"> </w:t>
      </w:r>
      <w:r>
        <w:t>only differ in opinion as to the question whether Moses wrote the whole work</w:t>
      </w:r>
      <w:r w:rsidR="00CA5CB9">
        <w:t xml:space="preserve"> </w:t>
      </w:r>
      <w:r>
        <w:t>at once after his last address, or whether he composed the earlier books</w:t>
      </w:r>
      <w:r w:rsidR="00CA5CB9">
        <w:t xml:space="preserve"> </w:t>
      </w:r>
      <w:r>
        <w:t>gradually, after the different events and the publication of the law, and then</w:t>
      </w:r>
      <w:r w:rsidR="00CA5CB9">
        <w:t xml:space="preserve"> </w:t>
      </w:r>
      <w:r>
        <w:t>completed the whole by writing Deuteronomy and appending it to the four</w:t>
      </w:r>
      <w:r w:rsidR="00CA5CB9">
        <w:t xml:space="preserve"> </w:t>
      </w:r>
      <w:r>
        <w:t>books in existence alread</w:t>
      </w:r>
      <w:r w:rsidR="00061DCE">
        <w:t>y.</w:t>
      </w:r>
      <w:r w:rsidR="00061DCE">
        <w:rPr>
          <w:rStyle w:val="FootnoteReference"/>
        </w:rPr>
        <w:footnoteReference w:id="3"/>
      </w:r>
    </w:p>
    <w:p w:rsidR="00707741" w:rsidRDefault="00707741" w:rsidP="009F25FD">
      <w:pPr>
        <w:jc w:val="both"/>
      </w:pPr>
    </w:p>
    <w:p w:rsidR="00707741" w:rsidRDefault="004D2082" w:rsidP="00061DCE">
      <w:pPr>
        <w:jc w:val="both"/>
      </w:pPr>
      <w:r>
        <w:t>Still less can this evidence be set aside or rendered doubtful by the objection,</w:t>
      </w:r>
      <w:r w:rsidR="00CA5CB9">
        <w:t xml:space="preserve"> </w:t>
      </w:r>
      <w:r>
        <w:t xml:space="preserve">offered by </w:t>
      </w:r>
      <w:r>
        <w:rPr>
          <w:rFonts w:ascii="TimesNewRoman,Italic" w:hAnsi="TimesNewRoman,Italic" w:cs="TimesNewRoman,Italic"/>
          <w:i/>
          <w:iCs/>
        </w:rPr>
        <w:t xml:space="preserve">Vaihinger, </w:t>
      </w:r>
      <w:r>
        <w:t>that “Moses cannot have related his own death and burial</w:t>
      </w:r>
      <w:r w:rsidR="00CA5CB9">
        <w:t xml:space="preserve"> </w:t>
      </w:r>
      <w:r>
        <w:t>(Deu. 34); and yet the account of these forms an essential part of the work as</w:t>
      </w:r>
      <w:r w:rsidR="00CA5CB9">
        <w:t xml:space="preserve"> </w:t>
      </w:r>
      <w:r>
        <w:t>we possess it now, and in language and style bears a close resemblance to</w:t>
      </w:r>
      <w:r w:rsidR="00CA5CB9">
        <w:t xml:space="preserve"> </w:t>
      </w:r>
      <w:smartTag w:uri="http://www.logos.com/smarttags" w:element="bible">
        <w:smartTagPr>
          <w:attr w:name="Reference" w:val="Bible.Nu27.12-23"/>
        </w:smartTagPr>
        <w:r>
          <w:t>Num. 27:12-23</w:t>
        </w:r>
      </w:smartTag>
      <w:r>
        <w:t xml:space="preserve">.” The words in </w:t>
      </w:r>
      <w:smartTag w:uri="http://www.logos.com/smarttags" w:element="bible">
        <w:smartTagPr>
          <w:attr w:name="Reference" w:val="Bible.Ge31.24"/>
        </w:smartTagPr>
        <w:r>
          <w:t>Gen. 31:24</w:t>
        </w:r>
      </w:smartTag>
      <w:r>
        <w:t>, “When Moses had finished writing</w:t>
      </w:r>
      <w:r w:rsidR="00CA5CB9">
        <w:t xml:space="preserve"> </w:t>
      </w:r>
      <w:r>
        <w:t>the words of this law in a book to the end,” are a sufficient proof of themselves</w:t>
      </w:r>
      <w:r w:rsidR="00CA5CB9">
        <w:t xml:space="preserve"> </w:t>
      </w:r>
      <w:r>
        <w:t>that the account of his death was added by a different hand, without its needing</w:t>
      </w:r>
      <w:r w:rsidR="00CA5CB9">
        <w:t xml:space="preserve"> </w:t>
      </w:r>
      <w:r>
        <w:t>to be distinctl</w:t>
      </w:r>
      <w:r w:rsidR="00061DCE">
        <w:t>y stated.</w:t>
      </w:r>
      <w:r w:rsidR="00061DCE">
        <w:rPr>
          <w:rStyle w:val="FootnoteReference"/>
        </w:rPr>
        <w:footnoteReference w:id="4"/>
      </w:r>
    </w:p>
    <w:p w:rsidR="00707741" w:rsidRDefault="00707741" w:rsidP="009F25FD">
      <w:pPr>
        <w:jc w:val="both"/>
      </w:pPr>
    </w:p>
    <w:p w:rsidR="004D2082" w:rsidRDefault="004D2082" w:rsidP="009F25FD">
      <w:pPr>
        <w:jc w:val="both"/>
      </w:pPr>
      <w:r>
        <w:t xml:space="preserve">The argument, moreover, retains all its force, even if not only </w:t>
      </w:r>
      <w:smartTag w:uri="http://www.logos.com/smarttags" w:element="bible">
        <w:smartTagPr>
          <w:attr w:name="Reference" w:val="Bible.Ge34"/>
        </w:smartTagPr>
        <w:r>
          <w:t>Gen. 34</w:t>
        </w:r>
      </w:smartTag>
      <w:r>
        <w:t>, the</w:t>
      </w:r>
      <w:r w:rsidR="00CA5CB9">
        <w:t xml:space="preserve"> </w:t>
      </w:r>
      <w:r>
        <w:t xml:space="preserve">blessing of Moses in </w:t>
      </w:r>
      <w:smartTag w:uri="http://www.logos.com/smarttags" w:element="bible">
        <w:smartTagPr>
          <w:attr w:name="Reference" w:val="Bible.Ge33"/>
        </w:smartTagPr>
        <w:r>
          <w:t>Gen. 33</w:t>
        </w:r>
      </w:smartTag>
      <w:r>
        <w:t>, whose title proves it to be an appendix to the</w:t>
      </w:r>
      <w:r w:rsidR="00CA5CB9">
        <w:t xml:space="preserve"> </w:t>
      </w:r>
      <w:r>
        <w:t xml:space="preserve">Thorah, and the song in </w:t>
      </w:r>
      <w:smartTag w:uri="http://www.logos.com/smarttags" w:element="bible">
        <w:smartTagPr>
          <w:attr w:name="Reference" w:val="Bible.Ge32"/>
        </w:smartTagPr>
        <w:r>
          <w:t>Gen. 32</w:t>
        </w:r>
      </w:smartTag>
      <w:r>
        <w:t>, are included in the supplement added by a</w:t>
      </w:r>
      <w:r w:rsidR="00CA5CB9">
        <w:t xml:space="preserve"> </w:t>
      </w:r>
      <w:r>
        <w:t xml:space="preserve">different hand, but if the supplement commences at </w:t>
      </w:r>
      <w:smartTag w:uri="http://www.logos.com/smarttags" w:element="bible">
        <w:smartTagPr>
          <w:attr w:name="Reference" w:val="Bible.Ge31.24"/>
        </w:smartTagPr>
        <w:r>
          <w:t>Gen. 31:24</w:t>
        </w:r>
      </w:smartTag>
      <w:r>
        <w:t xml:space="preserve">, or, as </w:t>
      </w:r>
      <w:r>
        <w:rPr>
          <w:rFonts w:ascii="TimesNewRoman,Italic" w:hAnsi="TimesNewRoman,Italic" w:cs="TimesNewRoman,Italic"/>
          <w:i/>
          <w:iCs/>
        </w:rPr>
        <w:t>Delitzsch</w:t>
      </w:r>
      <w:r w:rsidR="00CA5CB9">
        <w:t xml:space="preserve"> </w:t>
      </w:r>
      <w:r>
        <w:t xml:space="preserve">supposes, at </w:t>
      </w:r>
      <w:smartTag w:uri="http://www.logos.com/smarttags" w:element="bible">
        <w:smartTagPr>
          <w:attr w:name="Reference" w:val="Bible.Ge31.9"/>
        </w:smartTagPr>
        <w:r>
          <w:t>Gen. 31: 9</w:t>
        </w:r>
      </w:smartTag>
      <w:r>
        <w:t>. For even in the latter case, the precepts of Moses on</w:t>
      </w:r>
      <w:r w:rsidR="00CA5CB9">
        <w:t xml:space="preserve"> </w:t>
      </w:r>
      <w:r>
        <w:t>the reading of the Thorah at the feast of Tabernacles of the year of release, and</w:t>
      </w:r>
      <w:r w:rsidR="00CA5CB9">
        <w:t xml:space="preserve"> </w:t>
      </w:r>
      <w:r>
        <w:t>on the preservation of the copy by the side of the ark, would have been inserted</w:t>
      </w:r>
      <w:r w:rsidR="00CA5CB9">
        <w:t xml:space="preserve"> </w:t>
      </w:r>
      <w:r>
        <w:t>in the original prepared byMoses himself before it was deposited in the place</w:t>
      </w:r>
      <w:r w:rsidR="00CA5CB9">
        <w:t xml:space="preserve"> </w:t>
      </w:r>
      <w:r>
        <w:t>appointed; and the work of Moses would have been concluded, after his death,</w:t>
      </w:r>
      <w:r w:rsidR="00CA5CB9">
        <w:t xml:space="preserve"> </w:t>
      </w:r>
      <w:r>
        <w:t>with the notice of his death and burial. The supplement itself was undoubtedly</w:t>
      </w:r>
      <w:r w:rsidR="00CA5CB9">
        <w:t xml:space="preserve"> </w:t>
      </w:r>
      <w:r>
        <w:t>added, not merely by a contemporary, but by a man who was intimately</w:t>
      </w:r>
      <w:r w:rsidR="00CA5CB9">
        <w:t xml:space="preserve"> </w:t>
      </w:r>
      <w:r>
        <w:t>associated with Moses, and occupied a prominent position in the Israelitish</w:t>
      </w:r>
      <w:r w:rsidR="00CA5CB9">
        <w:t xml:space="preserve"> </w:t>
      </w:r>
      <w:r>
        <w:t>community, so that his testimony ranks with that of Moses.</w:t>
      </w:r>
    </w:p>
    <w:p w:rsidR="00707741" w:rsidRDefault="00707741" w:rsidP="009F25FD">
      <w:pPr>
        <w:jc w:val="both"/>
      </w:pPr>
    </w:p>
    <w:p w:rsidR="004D2082" w:rsidRDefault="004D2082" w:rsidP="009F25FD">
      <w:pPr>
        <w:jc w:val="both"/>
      </w:pPr>
      <w:r>
        <w:t>Other objections to the Mosaic authorship we shall notice, so far as they need</w:t>
      </w:r>
      <w:r w:rsidR="00CA5CB9">
        <w:t xml:space="preserve"> any special </w:t>
      </w:r>
      <w:r>
        <w:t>refutation, in our commentary upon the passages in question. At the</w:t>
      </w:r>
      <w:r w:rsidR="00CA5CB9">
        <w:t xml:space="preserve"> </w:t>
      </w:r>
      <w:r>
        <w:t>close of our exposition of the whole five books, we will review the modern</w:t>
      </w:r>
      <w:r w:rsidR="00CA5CB9">
        <w:t xml:space="preserve"> </w:t>
      </w:r>
      <w:r>
        <w:t>hypotheses, which regard the work as the resultant of frequent revisions.</w:t>
      </w:r>
    </w:p>
    <w:p w:rsidR="00707741" w:rsidRDefault="00707741" w:rsidP="009F25FD">
      <w:pPr>
        <w:jc w:val="both"/>
      </w:pPr>
    </w:p>
    <w:p w:rsidR="00707741" w:rsidRDefault="004D2082" w:rsidP="00FC6F1C">
      <w:pPr>
        <w:pStyle w:val="Heading3"/>
      </w:pPr>
      <w:r w:rsidRPr="006A3297">
        <w:t>§4. Historical Character of the Books of Moses</w:t>
      </w:r>
    </w:p>
    <w:p w:rsidR="00F45EF5" w:rsidRPr="00F45EF5" w:rsidRDefault="00F45EF5" w:rsidP="00F45EF5"/>
    <w:p w:rsidR="004D2082" w:rsidRPr="00B44CF5" w:rsidRDefault="004D2082" w:rsidP="009F25FD">
      <w:pPr>
        <w:jc w:val="both"/>
        <w:rPr>
          <w:rFonts w:ascii="TimesNewRoman,Bold" w:hAnsi="TimesNewRoman,Bold" w:cs="TimesNewRoman,Bold"/>
          <w:b/>
          <w:bCs/>
          <w:color w:val="000080"/>
          <w:sz w:val="32"/>
          <w:szCs w:val="32"/>
        </w:rPr>
      </w:pPr>
      <w:r>
        <w:t>Acknowledgment of the historical credibility of the facts recorded in the books</w:t>
      </w:r>
      <w:r w:rsidR="00CA5CB9">
        <w:rPr>
          <w:rFonts w:ascii="TimesNewRoman,Bold" w:hAnsi="TimesNewRoman,Bold" w:cs="TimesNewRoman,Bold"/>
          <w:b/>
          <w:bCs/>
          <w:color w:val="000080"/>
          <w:sz w:val="32"/>
          <w:szCs w:val="32"/>
        </w:rPr>
        <w:t xml:space="preserve"> </w:t>
      </w:r>
      <w:r>
        <w:t>of Moses requires a previous admission of the reality of a supernatural</w:t>
      </w:r>
      <w:r w:rsidR="00CA5CB9">
        <w:rPr>
          <w:rFonts w:ascii="TimesNewRoman,Bold" w:hAnsi="TimesNewRoman,Bold" w:cs="TimesNewRoman,Bold"/>
          <w:b/>
          <w:bCs/>
          <w:color w:val="000080"/>
          <w:sz w:val="32"/>
          <w:szCs w:val="32"/>
        </w:rPr>
        <w:t xml:space="preserve"> </w:t>
      </w:r>
      <w:r>
        <w:t>revelation from God. The widespread naturalism of modern theologians, which</w:t>
      </w:r>
      <w:r w:rsidR="00CA5CB9">
        <w:rPr>
          <w:rFonts w:ascii="TimesNewRoman,Bold" w:hAnsi="TimesNewRoman,Bold" w:cs="TimesNewRoman,Bold"/>
          <w:b/>
          <w:bCs/>
          <w:color w:val="000080"/>
          <w:sz w:val="32"/>
          <w:szCs w:val="32"/>
        </w:rPr>
        <w:t xml:space="preserve"> </w:t>
      </w:r>
      <w:r>
        <w:t xml:space="preserve">deduces the origin and development of the </w:t>
      </w:r>
      <w:r>
        <w:lastRenderedPageBreak/>
        <w:t>religious ideas and truths of the Old</w:t>
      </w:r>
      <w:r w:rsidR="00CA5CB9">
        <w:rPr>
          <w:rFonts w:ascii="TimesNewRoman,Bold" w:hAnsi="TimesNewRoman,Bold" w:cs="TimesNewRoman,Bold"/>
          <w:b/>
          <w:bCs/>
          <w:color w:val="000080"/>
          <w:sz w:val="32"/>
          <w:szCs w:val="32"/>
        </w:rPr>
        <w:t xml:space="preserve"> </w:t>
      </w:r>
      <w:r>
        <w:t>Testament from the nature of the human mind, must of necessity remit all that is</w:t>
      </w:r>
      <w:r w:rsidR="00CA5CB9">
        <w:rPr>
          <w:rFonts w:ascii="TimesNewRoman,Bold" w:hAnsi="TimesNewRoman,Bold" w:cs="TimesNewRoman,Bold"/>
          <w:b/>
          <w:bCs/>
          <w:color w:val="000080"/>
          <w:sz w:val="32"/>
          <w:szCs w:val="32"/>
        </w:rPr>
        <w:t xml:space="preserve"> </w:t>
      </w:r>
      <w:r>
        <w:t>said in the Pentateuch about direct or supernatural manifestations or acts of</w:t>
      </w:r>
      <w:r w:rsidR="00CA5CB9">
        <w:rPr>
          <w:rFonts w:ascii="TimesNewRoman,Bold" w:hAnsi="TimesNewRoman,Bold" w:cs="TimesNewRoman,Bold"/>
          <w:b/>
          <w:bCs/>
          <w:color w:val="000080"/>
          <w:sz w:val="32"/>
          <w:szCs w:val="32"/>
        </w:rPr>
        <w:t xml:space="preserve"> </w:t>
      </w:r>
      <w:r>
        <w:t>God, to the region of fictitious sagas and myths, and refuse to admit the</w:t>
      </w:r>
      <w:r w:rsidR="00CA5CB9">
        <w:rPr>
          <w:rFonts w:ascii="TimesNewRoman,Bold" w:hAnsi="TimesNewRoman,Bold" w:cs="TimesNewRoman,Bold"/>
          <w:b/>
          <w:bCs/>
          <w:color w:val="000080"/>
          <w:sz w:val="32"/>
          <w:szCs w:val="32"/>
        </w:rPr>
        <w:t xml:space="preserve"> </w:t>
      </w:r>
      <w:r>
        <w:t>historical truth and reality of miracles and prophecies. But such an opinion must</w:t>
      </w:r>
      <w:r w:rsidR="00CA5CB9">
        <w:rPr>
          <w:rFonts w:ascii="TimesNewRoman,Bold" w:hAnsi="TimesNewRoman,Bold" w:cs="TimesNewRoman,Bold"/>
          <w:b/>
          <w:bCs/>
          <w:color w:val="000080"/>
          <w:sz w:val="32"/>
          <w:szCs w:val="32"/>
        </w:rPr>
        <w:t xml:space="preserve"> </w:t>
      </w:r>
      <w:r>
        <w:t>be condemned as neither springing form the truth nor leading to the truth, on</w:t>
      </w:r>
      <w:r w:rsidR="00CA5CB9">
        <w:rPr>
          <w:rFonts w:ascii="TimesNewRoman,Bold" w:hAnsi="TimesNewRoman,Bold" w:cs="TimesNewRoman,Bold"/>
          <w:b/>
          <w:bCs/>
          <w:color w:val="000080"/>
          <w:sz w:val="32"/>
          <w:szCs w:val="32"/>
        </w:rPr>
        <w:t xml:space="preserve"> </w:t>
      </w:r>
      <w:r>
        <w:t>the simple ground that it is directly at variance with what Christ and His</w:t>
      </w:r>
      <w:r w:rsidR="00CA5CB9">
        <w:rPr>
          <w:rFonts w:ascii="TimesNewRoman,Bold" w:hAnsi="TimesNewRoman,Bold" w:cs="TimesNewRoman,Bold"/>
          <w:b/>
          <w:bCs/>
          <w:color w:val="000080"/>
          <w:sz w:val="32"/>
          <w:szCs w:val="32"/>
        </w:rPr>
        <w:t xml:space="preserve"> </w:t>
      </w:r>
      <w:r>
        <w:t>apostles have taught in the New Testament with reference to the Old, and also</w:t>
      </w:r>
      <w:r w:rsidR="00CA5CB9">
        <w:rPr>
          <w:rFonts w:ascii="TimesNewRoman,Bold" w:hAnsi="TimesNewRoman,Bold" w:cs="TimesNewRoman,Bold"/>
          <w:b/>
          <w:bCs/>
          <w:color w:val="000080"/>
          <w:sz w:val="32"/>
          <w:szCs w:val="32"/>
        </w:rPr>
        <w:t xml:space="preserve"> </w:t>
      </w:r>
      <w:r>
        <w:t>as leading either to an unspiritual Deism or to a comfortless Pantheism, which</w:t>
      </w:r>
      <w:r w:rsidR="00B44CF5">
        <w:rPr>
          <w:rFonts w:ascii="TimesNewRoman,Bold" w:hAnsi="TimesNewRoman,Bold" w:cs="TimesNewRoman,Bold"/>
          <w:b/>
          <w:bCs/>
          <w:color w:val="000080"/>
          <w:sz w:val="32"/>
          <w:szCs w:val="32"/>
        </w:rPr>
        <w:t xml:space="preserve"> </w:t>
      </w:r>
      <w:r>
        <w:t>ignores the working of God on the one hand, and the inmost nature of the</w:t>
      </w:r>
      <w:r w:rsidR="009D6F41">
        <w:t xml:space="preserve"> </w:t>
      </w:r>
      <w:r>
        <w:t>human mind on the other. Of the reality of the divine revelations, accompanied</w:t>
      </w:r>
      <w:r w:rsidR="009D6F41">
        <w:t xml:space="preserve"> </w:t>
      </w:r>
      <w:r>
        <w:t>by miracles and prophecies, the Christian, i.e., the believing Christian, has</w:t>
      </w:r>
      <w:r w:rsidR="009D6F41">
        <w:t xml:space="preserve"> </w:t>
      </w:r>
      <w:r>
        <w:t>already a pledge in the miracle of regeneration and the working of the Holy</w:t>
      </w:r>
      <w:r w:rsidR="009D6F41">
        <w:t xml:space="preserve"> </w:t>
      </w:r>
      <w:r>
        <w:t>Spirit within his own heart. He who has experienced in himself this spiritual</w:t>
      </w:r>
      <w:r w:rsidR="009D6F41">
        <w:t xml:space="preserve"> </w:t>
      </w:r>
      <w:r>
        <w:t>miracle of divine grace, will also recognise as historical facts the natural</w:t>
      </w:r>
      <w:r w:rsidR="009D6F41">
        <w:t xml:space="preserve"> </w:t>
      </w:r>
      <w:r>
        <w:t>miracles, by which the true and living God established His kingdom of grace in</w:t>
      </w:r>
      <w:r w:rsidR="009D6F41">
        <w:t xml:space="preserve"> </w:t>
      </w:r>
      <w:r>
        <w:t>Israel, wherever the testimony of eye-witnesses ensures their credibility. Now</w:t>
      </w:r>
      <w:r w:rsidR="009D6F41">
        <w:t xml:space="preserve"> </w:t>
      </w:r>
      <w:r>
        <w:t>we have this testimony in the case of all the events of Moses’ own time, from</w:t>
      </w:r>
      <w:r w:rsidR="009D6F41">
        <w:t xml:space="preserve"> </w:t>
      </w:r>
      <w:r>
        <w:t>his call downwards, or rather from his birth till his death; that is to say, of all the</w:t>
      </w:r>
      <w:r w:rsidR="009D6F41">
        <w:t xml:space="preserve"> </w:t>
      </w:r>
      <w:r>
        <w:t>events which are narrated in the last four books of Moses. The legal code</w:t>
      </w:r>
      <w:r w:rsidR="009D6F41">
        <w:t xml:space="preserve"> </w:t>
      </w:r>
      <w:r>
        <w:t>contained in these books is now acknowledged by the most naturalistic</w:t>
      </w:r>
      <w:r w:rsidR="009D6F41">
        <w:t xml:space="preserve"> </w:t>
      </w:r>
      <w:r>
        <w:t>opponents of biblical revelation to have proceeded fromMoses, so far as its</w:t>
      </w:r>
      <w:r w:rsidR="009D6F41">
        <w:t xml:space="preserve"> </w:t>
      </w:r>
      <w:r>
        <w:t>most essential elements are concerned; and this is in itself a simple confession</w:t>
      </w:r>
      <w:r w:rsidR="009D6F41">
        <w:t xml:space="preserve"> </w:t>
      </w:r>
      <w:r>
        <w:t>that the Mosaic age is not a dark and mythical one, but falls within the clear</w:t>
      </w:r>
      <w:r w:rsidR="009D6F41">
        <w:t xml:space="preserve"> </w:t>
      </w:r>
      <w:r>
        <w:t>light of history. The events of such an age might, indeed, by possibility be</w:t>
      </w:r>
      <w:r w:rsidR="009D6F41">
        <w:t xml:space="preserve"> </w:t>
      </w:r>
      <w:r>
        <w:t>transmuted into legends in the course of centuries; but only in cases where they</w:t>
      </w:r>
      <w:r w:rsidR="009D6F41">
        <w:t xml:space="preserve"> </w:t>
      </w:r>
      <w:r>
        <w:t>had been handed down from generation to generation by simple word of mouth.</w:t>
      </w:r>
      <w:r w:rsidR="009D6F41">
        <w:t xml:space="preserve"> </w:t>
      </w:r>
      <w:r>
        <w:t>Now this cannot apply to the events of the Mosaic age; for even the opponents</w:t>
      </w:r>
      <w:r w:rsidR="009D6F41">
        <w:t xml:space="preserve"> </w:t>
      </w:r>
      <w:r>
        <w:t>of the Mosaic origin of the Pentateuch admit, that the art of writing had been</w:t>
      </w:r>
      <w:r w:rsidR="009D6F41">
        <w:t xml:space="preserve"> </w:t>
      </w:r>
      <w:r>
        <w:t>learned by the Israelites from the Egyptians long before that time, and that not</w:t>
      </w:r>
      <w:r w:rsidR="00B44CF5">
        <w:rPr>
          <w:rFonts w:ascii="TimesNewRoman,Bold" w:hAnsi="TimesNewRoman,Bold" w:cs="TimesNewRoman,Bold"/>
          <w:b/>
          <w:bCs/>
          <w:color w:val="000080"/>
          <w:sz w:val="32"/>
          <w:szCs w:val="32"/>
        </w:rPr>
        <w:t xml:space="preserve"> </w:t>
      </w:r>
      <w:r>
        <w:t>merely separate laws, but also memorable events, were committed to writing.</w:t>
      </w:r>
      <w:r w:rsidR="009D6F41">
        <w:t xml:space="preserve"> </w:t>
      </w:r>
      <w:r>
        <w:t>To this we must add, that the historical events of the books of Moses contain</w:t>
      </w:r>
      <w:r w:rsidR="009D6F41">
        <w:t xml:space="preserve"> </w:t>
      </w:r>
      <w:r>
        <w:t>no traces of legendary transmutation, or mythical adornment of the actual facts.</w:t>
      </w:r>
      <w:r w:rsidR="009D6F41">
        <w:t xml:space="preserve"> </w:t>
      </w:r>
      <w:r>
        <w:t>Cases of discrepancy, which some critics have adduced as containing proofs of</w:t>
      </w:r>
      <w:r w:rsidR="009D6F41">
        <w:t xml:space="preserve"> </w:t>
      </w:r>
      <w:r>
        <w:t>this, have been pronounced by others of the same theological school to be quite</w:t>
      </w:r>
      <w:r w:rsidR="009D6F41">
        <w:t xml:space="preserve"> </w:t>
      </w:r>
      <w:r>
        <w:t xml:space="preserve">unfounded. Thus </w:t>
      </w:r>
      <w:r>
        <w:rPr>
          <w:rFonts w:ascii="TimesNewRoman,Italic" w:hAnsi="TimesNewRoman,Italic" w:cs="TimesNewRoman,Italic"/>
          <w:i/>
          <w:iCs/>
        </w:rPr>
        <w:t xml:space="preserve">Bertheau </w:t>
      </w:r>
      <w:r>
        <w:t>says, with regard to the supposed contradictions in</w:t>
      </w:r>
      <w:r w:rsidR="009D6F41">
        <w:t xml:space="preserve"> </w:t>
      </w:r>
      <w:r>
        <w:t>the different laws: “It always appears to me rash, to assume that there are</w:t>
      </w:r>
      <w:r w:rsidR="00B44CF5">
        <w:rPr>
          <w:rFonts w:ascii="TimesNewRoman,Bold" w:hAnsi="TimesNewRoman,Bold" w:cs="TimesNewRoman,Bold"/>
          <w:b/>
          <w:bCs/>
          <w:color w:val="000080"/>
          <w:sz w:val="32"/>
          <w:szCs w:val="32"/>
        </w:rPr>
        <w:t xml:space="preserve"> </w:t>
      </w:r>
      <w:r>
        <w:t>contradictions in the laws, and to adduce these as evidence that the</w:t>
      </w:r>
      <w:r w:rsidR="009D6F41">
        <w:t xml:space="preserve"> </w:t>
      </w:r>
      <w:r>
        <w:t>contradictory passages must belong to different periods. The state of the case is</w:t>
      </w:r>
      <w:r w:rsidR="009D6F41">
        <w:t xml:space="preserve"> </w:t>
      </w:r>
      <w:r>
        <w:t>really this: even if the Pentateuch did gradually receive the form in which it has</w:t>
      </w:r>
      <w:r w:rsidR="009D6F41">
        <w:t xml:space="preserve"> </w:t>
      </w:r>
      <w:r>
        <w:t>come down to us, whoever made additions must have known what the existing</w:t>
      </w:r>
      <w:r w:rsidR="009D6F41">
        <w:t xml:space="preserve"> </w:t>
      </w:r>
      <w:r>
        <w:t>contents were, and would therefore not only admit nothing that was</w:t>
      </w:r>
      <w:r w:rsidR="009D6F41">
        <w:t xml:space="preserve"> </w:t>
      </w:r>
      <w:r>
        <w:t>contradictory, but would erase anything contradictory that might have found its</w:t>
      </w:r>
      <w:r w:rsidR="009D6F41">
        <w:t xml:space="preserve"> </w:t>
      </w:r>
      <w:r>
        <w:t>way in before. The liberty to make additions does not appear to me to be either</w:t>
      </w:r>
      <w:r w:rsidR="009D6F41">
        <w:t xml:space="preserve"> </w:t>
      </w:r>
      <w:r>
        <w:t>greater, or more involved in difficulties, than that to make particular erasures.”</w:t>
      </w:r>
      <w:r w:rsidR="009D6F41">
        <w:t xml:space="preserve"> </w:t>
      </w:r>
      <w:r>
        <w:t xml:space="preserve">And on the supposed discrepancies in the historical accounts, </w:t>
      </w:r>
      <w:r>
        <w:rPr>
          <w:rFonts w:ascii="TimesNewRoman,Italic" w:hAnsi="TimesNewRoman,Italic" w:cs="TimesNewRoman,Italic"/>
          <w:i/>
          <w:iCs/>
        </w:rPr>
        <w:t>C. v. Lengerke</w:t>
      </w:r>
      <w:r w:rsidR="009D6F41">
        <w:t xml:space="preserve"> </w:t>
      </w:r>
      <w:r>
        <w:t>himself says: “The discrepancies which some critics have discovered in the</w:t>
      </w:r>
      <w:r w:rsidR="009D6F41">
        <w:t xml:space="preserve"> </w:t>
      </w:r>
      <w:r>
        <w:t>historical portions of Deuteronomy, as compared with the earlier books, have</w:t>
      </w:r>
      <w:r w:rsidR="009D6F41">
        <w:t xml:space="preserve"> </w:t>
      </w:r>
      <w:r>
        <w:t>really no existence.” Throughout, in fact, the pretended contradictions have for</w:t>
      </w:r>
      <w:r w:rsidR="009D6F41">
        <w:t xml:space="preserve"> </w:t>
      </w:r>
      <w:r>
        <w:t>the most part been introduced into the biblical text by the critics themselves,</w:t>
      </w:r>
      <w:r w:rsidR="009D6F41">
        <w:t xml:space="preserve"> </w:t>
      </w:r>
      <w:r>
        <w:t>and have so little to sustain them in the narrative itself, that on closer research</w:t>
      </w:r>
      <w:r w:rsidR="009D6F41">
        <w:t xml:space="preserve"> </w:t>
      </w:r>
      <w:r>
        <w:t>they resolve themselves into mere appearance, and the differences can for the</w:t>
      </w:r>
      <w:r w:rsidR="009D6F41">
        <w:t xml:space="preserve"> </w:t>
      </w:r>
      <w:r>
        <w:t>most part be easily explained. — The result is just the same in the case of the</w:t>
      </w:r>
      <w:r w:rsidR="009D6F41">
        <w:t xml:space="preserve"> </w:t>
      </w:r>
      <w:r>
        <w:t>repetitions of the same historical events, which have been regarded as legendary</w:t>
      </w:r>
      <w:r w:rsidR="009D6F41">
        <w:t xml:space="preserve"> </w:t>
      </w:r>
      <w:r>
        <w:t>reduplications of things that occurred but once. There are only two miraculous</w:t>
      </w:r>
      <w:r w:rsidR="009D6F41">
        <w:t xml:space="preserve"> </w:t>
      </w:r>
      <w:r>
        <w:t>occurrences mentioned in the Mosaic era which are said to have been repeated;</w:t>
      </w:r>
      <w:r w:rsidR="009D6F41">
        <w:t xml:space="preserve"> </w:t>
      </w:r>
      <w:r>
        <w:t xml:space="preserve">only two cases, therefore, in </w:t>
      </w:r>
      <w:r>
        <w:lastRenderedPageBreak/>
        <w:t>which it is possible to place the repetition to the</w:t>
      </w:r>
      <w:r w:rsidR="009D6F41">
        <w:t xml:space="preserve"> </w:t>
      </w:r>
      <w:r>
        <w:t>account of legendary fiction: viz., the feeding with quails, and bringing of water</w:t>
      </w:r>
      <w:r w:rsidR="009D6F41">
        <w:t xml:space="preserve"> </w:t>
      </w:r>
      <w:r>
        <w:t>from a rock. But both of these are of such a character that the appearance of</w:t>
      </w:r>
      <w:r w:rsidR="009D6F41">
        <w:t xml:space="preserve"> </w:t>
      </w:r>
      <w:r>
        <w:t>identity vanishes entirely before the distinctness of the historical accounts, and</w:t>
      </w:r>
      <w:r w:rsidR="009D6F41">
        <w:t xml:space="preserve"> </w:t>
      </w:r>
      <w:r>
        <w:t>the differences in the attendant circumstances. The first feeding with quails took</w:t>
      </w:r>
      <w:r w:rsidR="009D6F41">
        <w:t xml:space="preserve"> </w:t>
      </w:r>
      <w:r>
        <w:t>place in the desert of Sin, before the arrival of the Israelites at Sinai, in the</w:t>
      </w:r>
      <w:r w:rsidR="009D6F41">
        <w:t xml:space="preserve"> </w:t>
      </w:r>
      <w:r>
        <w:t xml:space="preserve">second month of the first year; the </w:t>
      </w:r>
      <w:r w:rsidRPr="00DB2495">
        <w:t>second occurred after their departure from</w:t>
      </w:r>
      <w:r w:rsidR="009D6F41" w:rsidRPr="00DB2495">
        <w:t xml:space="preserve"> </w:t>
      </w:r>
      <w:r w:rsidRPr="00DB2495">
        <w:t>Sinai, in the second month of the second year, at the so-called graves of lust.</w:t>
      </w:r>
      <w:r w:rsidR="009D6F41" w:rsidRPr="00DB2495">
        <w:t xml:space="preserve"> </w:t>
      </w:r>
      <w:r w:rsidRPr="00DB2495">
        <w:t>The latter was sent as a judgment or plague, which brought the murmurers into</w:t>
      </w:r>
      <w:r w:rsidR="009D6F41" w:rsidRPr="00DB2495">
        <w:t xml:space="preserve"> </w:t>
      </w:r>
      <w:r w:rsidRPr="00DB2495">
        <w:t>the graves of their lust; the former merely supplied the deficiency of animal</w:t>
      </w:r>
      <w:r w:rsidR="009D6F41" w:rsidRPr="00DB2495">
        <w:t xml:space="preserve"> </w:t>
      </w:r>
      <w:r w:rsidRPr="00DB2495">
        <w:t>food. The water was brought from the rock the first time in Rephidim, during</w:t>
      </w:r>
      <w:r w:rsidR="009D6F41" w:rsidRPr="00DB2495">
        <w:t xml:space="preserve"> </w:t>
      </w:r>
      <w:r w:rsidRPr="00DB2495">
        <w:t>the first year of their journey, at a spot which was called in consequence</w:t>
      </w:r>
      <w:r w:rsidR="009D6F41" w:rsidRPr="00DB2495">
        <w:t xml:space="preserve"> </w:t>
      </w:r>
      <w:r w:rsidRPr="00DB2495">
        <w:t>Massah and Meribah; the second time, at Kadesh, in the fortieth year, — and</w:t>
      </w:r>
      <w:r w:rsidR="009D6F41" w:rsidRPr="00DB2495">
        <w:t xml:space="preserve"> </w:t>
      </w:r>
      <w:r w:rsidRPr="00DB2495">
        <w:t>on this occasion Moses and Aaron sinned so grievously that they were not</w:t>
      </w:r>
      <w:r w:rsidR="009D6F41" w:rsidRPr="00DB2495">
        <w:t xml:space="preserve"> </w:t>
      </w:r>
      <w:r w:rsidRPr="00DB2495">
        <w:t>allowed to enter Canaan.</w:t>
      </w:r>
    </w:p>
    <w:p w:rsidR="00707741" w:rsidRPr="00DB2495" w:rsidRDefault="00707741" w:rsidP="009F25FD">
      <w:pPr>
        <w:jc w:val="both"/>
      </w:pPr>
    </w:p>
    <w:p w:rsidR="004D2082" w:rsidRDefault="004D2082" w:rsidP="009F25FD">
      <w:pPr>
        <w:jc w:val="both"/>
      </w:pPr>
      <w:r w:rsidRPr="00DB2495">
        <w:t>It is apparently different with the historical contents of the book of Genesis. If</w:t>
      </w:r>
      <w:r w:rsidR="00DB2495">
        <w:t xml:space="preserve"> </w:t>
      </w:r>
      <w:r w:rsidRPr="009D6F41">
        <w:t>Genesis was written byMoses, even between the history of the patriarchs and</w:t>
      </w:r>
      <w:r w:rsidR="00DB2495">
        <w:t xml:space="preserve"> </w:t>
      </w:r>
      <w:r w:rsidRPr="009D6F41">
        <w:t>the time of Moses there is an interval of four or five centuries, in which the</w:t>
      </w:r>
      <w:r w:rsidR="00DB2495">
        <w:t xml:space="preserve"> </w:t>
      </w:r>
      <w:r w:rsidRPr="009D6F41">
        <w:t>tradition might possibly have been corrupted or obscured. But to infer the</w:t>
      </w:r>
      <w:r w:rsidR="00DB2495">
        <w:t xml:space="preserve"> </w:t>
      </w:r>
      <w:r w:rsidRPr="009D6F41">
        <w:t>reality from the bare possibili</w:t>
      </w:r>
      <w:r w:rsidR="00DB2495">
        <w:t xml:space="preserve">ty would be a very unscientific </w:t>
      </w:r>
      <w:r w:rsidRPr="009D6F41">
        <w:t>proceeding, and at</w:t>
      </w:r>
      <w:r w:rsidR="00DB2495">
        <w:t xml:space="preserve"> </w:t>
      </w:r>
      <w:r w:rsidRPr="009D6F41">
        <w:t>variance with the simplest rules of logic. Now, if we look at the history which</w:t>
      </w:r>
      <w:r w:rsidR="00B44CF5">
        <w:t xml:space="preserve"> </w:t>
      </w:r>
      <w:r w:rsidRPr="009D6F41">
        <w:t>has been handed down to us in the book of Genesis from the primitive times of</w:t>
      </w:r>
      <w:r w:rsidR="00DB2495">
        <w:t xml:space="preserve"> </w:t>
      </w:r>
      <w:r>
        <w:t>the human race and the patriarchal days of Israel, the traditions from the</w:t>
      </w:r>
      <w:r w:rsidR="00DB2495">
        <w:t xml:space="preserve"> </w:t>
      </w:r>
      <w:r>
        <w:t>primitiv</w:t>
      </w:r>
      <w:r w:rsidR="00DB2495">
        <w:t xml:space="preserve">e times are restricted to a few </w:t>
      </w:r>
      <w:r>
        <w:t>simple incidents naturally described, and</w:t>
      </w:r>
      <w:r w:rsidR="00DB2495">
        <w:t xml:space="preserve"> </w:t>
      </w:r>
      <w:r>
        <w:t>to genealogies which exhibit the development of the earliest families, and the</w:t>
      </w:r>
      <w:r w:rsidR="00DB2495">
        <w:t xml:space="preserve"> </w:t>
      </w:r>
      <w:r>
        <w:t>origin of the different nations, in the plainest possible style. These transmitted</w:t>
      </w:r>
      <w:r w:rsidR="00DB2495">
        <w:t xml:space="preserve"> </w:t>
      </w:r>
      <w:r>
        <w:t>accounts have such a genuine historical stamp, that no well-founded question</w:t>
      </w:r>
      <w:r w:rsidR="00B44CF5">
        <w:t xml:space="preserve"> </w:t>
      </w:r>
      <w:r>
        <w:t>can be raised concerning their credibility; but, on the contrary, all thorough</w:t>
      </w:r>
      <w:r w:rsidR="00DB2495">
        <w:t xml:space="preserve"> </w:t>
      </w:r>
      <w:r>
        <w:t>historical research into the origin of different nations only tends to their</w:t>
      </w:r>
      <w:r w:rsidR="00DB2495">
        <w:t xml:space="preserve"> </w:t>
      </w:r>
      <w:r>
        <w:t>confirmation. This also applies to the patriarchal history, in which, with the</w:t>
      </w:r>
      <w:r w:rsidR="00DB2495">
        <w:t xml:space="preserve"> </w:t>
      </w:r>
      <w:r>
        <w:t>exception of the divine m</w:t>
      </w:r>
      <w:r w:rsidR="00DB2495">
        <w:t xml:space="preserve">anifestations, nothing whatever </w:t>
      </w:r>
      <w:r>
        <w:t>occurs that could in</w:t>
      </w:r>
      <w:r w:rsidR="00DB2495">
        <w:t xml:space="preserve"> </w:t>
      </w:r>
      <w:r>
        <w:t>the most remote degree call to mind the myths and fables of the heathen</w:t>
      </w:r>
      <w:r w:rsidR="00DB2495">
        <w:t xml:space="preserve"> </w:t>
      </w:r>
      <w:r>
        <w:t>nations, as to the lives and deeds of their heroes and progenitors. There are</w:t>
      </w:r>
      <w:r w:rsidR="00DB2495">
        <w:t xml:space="preserve"> </w:t>
      </w:r>
      <w:r>
        <w:t>three separate accounts, indeed, in the lives of Abraham and Isaac of an</w:t>
      </w:r>
      <w:r w:rsidR="00DB2495">
        <w:t xml:space="preserve"> </w:t>
      </w:r>
      <w:r>
        <w:t>abduction of their wives; and modern critics can see nothing more in these, than</w:t>
      </w:r>
      <w:r w:rsidR="00DB2495">
        <w:t xml:space="preserve"> </w:t>
      </w:r>
      <w:r>
        <w:t>three different mythical embellishments of one single event. But on a close and</w:t>
      </w:r>
      <w:r w:rsidR="00DB2495">
        <w:t xml:space="preserve"> </w:t>
      </w:r>
      <w:r>
        <w:t>unprejudiced examination of the three accounts, the attendant circumstances in</w:t>
      </w:r>
      <w:r w:rsidR="00DB2495">
        <w:t xml:space="preserve"> </w:t>
      </w:r>
      <w:r>
        <w:t>all three cases are so peculiar, and correspond so exactly to the respective</w:t>
      </w:r>
      <w:r w:rsidR="00DB2495">
        <w:t xml:space="preserve"> </w:t>
      </w:r>
      <w:r>
        <w:t>positions, that the appearance of a legendary multiplication vanishes, and all</w:t>
      </w:r>
      <w:r w:rsidR="00DB2495">
        <w:t xml:space="preserve"> </w:t>
      </w:r>
      <w:r>
        <w:t>three events must rest upon a good historical foundation. “As the history of the</w:t>
      </w:r>
      <w:r w:rsidR="00DB2495">
        <w:t xml:space="preserve"> </w:t>
      </w:r>
      <w:r>
        <w:t>world, and of the plan of salvation, abounds not only in repetitions of wonderful</w:t>
      </w:r>
      <w:r w:rsidR="00DB2495">
        <w:t xml:space="preserve"> </w:t>
      </w:r>
      <w:r>
        <w:t>events, but also in wonderful repetitions, critics had need act modestly, lest in</w:t>
      </w:r>
      <w:r w:rsidR="00DB2495">
        <w:t xml:space="preserve"> </w:t>
      </w:r>
      <w:r>
        <w:t xml:space="preserve">excess of wisdom they become foolish and ridiculous” </w:t>
      </w:r>
      <w:r>
        <w:rPr>
          <w:rFonts w:ascii="TimesNewRoman,Italic" w:hAnsi="TimesNewRoman,Italic" w:cs="TimesNewRoman,Italic"/>
          <w:i/>
          <w:iCs/>
        </w:rPr>
        <w:t xml:space="preserve">(Delitzsch). </w:t>
      </w:r>
      <w:r>
        <w:t>Again, we</w:t>
      </w:r>
      <w:r w:rsidR="00DB2495">
        <w:t xml:space="preserve"> </w:t>
      </w:r>
      <w:r>
        <w:t>find that in the guidance of the human race, from the earliest ages downwards,</w:t>
      </w:r>
      <w:r w:rsidR="00DB2495">
        <w:t xml:space="preserve"> </w:t>
      </w:r>
      <w:r>
        <w:t>more especially in the lives of the three patriarchs, God prepared the way by</w:t>
      </w:r>
      <w:r w:rsidR="00DB2495">
        <w:t xml:space="preserve"> </w:t>
      </w:r>
      <w:r>
        <w:t>revelations for the covenant which He made at Sinai with the people of Israel.</w:t>
      </w:r>
      <w:r w:rsidR="00DB2495">
        <w:t xml:space="preserve"> </w:t>
      </w:r>
      <w:r>
        <w:t>But in these preparations we can discover no sign of any legendary and</w:t>
      </w:r>
      <w:r w:rsidR="00DB2495">
        <w:t xml:space="preserve"> </w:t>
      </w:r>
      <w:r>
        <w:t>unhistorical transference of later circumstances and institutions, either Mosaic</w:t>
      </w:r>
      <w:r w:rsidR="00DB2495">
        <w:t xml:space="preserve"> </w:t>
      </w:r>
      <w:r>
        <w:t>or post-Mosaic, to the patriarchal age; and they are sufficiently justified by the</w:t>
      </w:r>
      <w:r w:rsidR="00DB2495">
        <w:t xml:space="preserve"> </w:t>
      </w:r>
      <w:r>
        <w:t>facts themselves, since the Mosaic economy cannot possibly have been brought</w:t>
      </w:r>
      <w:r w:rsidR="00DB2495">
        <w:t xml:space="preserve"> </w:t>
      </w:r>
      <w:r>
        <w:t xml:space="preserve">into the world, like a </w:t>
      </w:r>
      <w:r>
        <w:rPr>
          <w:rFonts w:ascii="TimesNewRoman,Italic" w:hAnsi="TimesNewRoman,Italic" w:cs="TimesNewRoman,Italic"/>
          <w:i/>
          <w:iCs/>
        </w:rPr>
        <w:t xml:space="preserve">deus ex machina, </w:t>
      </w:r>
      <w:r>
        <w:t>without the slightest previous</w:t>
      </w:r>
      <w:r w:rsidR="00DB2495">
        <w:t xml:space="preserve"> </w:t>
      </w:r>
      <w:r>
        <w:t>preparation. The natural simplicity of the patriarchal life, which shines out in</w:t>
      </w:r>
      <w:r w:rsidR="00DB2495">
        <w:t xml:space="preserve"> </w:t>
      </w:r>
      <w:r>
        <w:t>every narrative, is another thing that produces on every unprejudiced reader the</w:t>
      </w:r>
      <w:r w:rsidR="00DB2495">
        <w:t xml:space="preserve"> </w:t>
      </w:r>
      <w:r>
        <w:t>impression of a genuine historical tradition. This tradition, therefore, even</w:t>
      </w:r>
      <w:r w:rsidR="00DB2495">
        <w:t xml:space="preserve"> </w:t>
      </w:r>
      <w:r>
        <w:t>though for the most part transmitted from generation to generation by word of</w:t>
      </w:r>
      <w:r w:rsidR="00DB2495">
        <w:t xml:space="preserve"> </w:t>
      </w:r>
      <w:r>
        <w:t xml:space="preserve">mouth alone, has every title to </w:t>
      </w:r>
      <w:r>
        <w:lastRenderedPageBreak/>
        <w:t>credibility, since it was perpetuated within the</w:t>
      </w:r>
      <w:r w:rsidR="00DB2495">
        <w:t xml:space="preserve"> </w:t>
      </w:r>
      <w:r>
        <w:t>patriarchal family, “in which, according to divine command (</w:t>
      </w:r>
      <w:smartTag w:uri="http://www.logos.com/smarttags" w:element="bible">
        <w:smartTagPr>
          <w:attr w:name="Reference" w:val="Bible.Ge18.19"/>
        </w:smartTagPr>
        <w:r>
          <w:t>Gen. 18:19</w:t>
        </w:r>
      </w:smartTag>
      <w:r>
        <w:t>), the</w:t>
      </w:r>
      <w:r w:rsidR="00DB2495">
        <w:t xml:space="preserve"> </w:t>
      </w:r>
      <w:r>
        <w:t>manifestations of God in the lives of the fathers were handed down as an</w:t>
      </w:r>
      <w:r w:rsidR="00DB2495">
        <w:t xml:space="preserve"> </w:t>
      </w:r>
      <w:r>
        <w:t>heirloom, and that with all the greater ease, in proportion to the longevity of the</w:t>
      </w:r>
      <w:r w:rsidR="00DB2495">
        <w:t xml:space="preserve"> </w:t>
      </w:r>
      <w:r>
        <w:t>patriarchs, the simplicity of their life, and the closeness of their seclusion from</w:t>
      </w:r>
      <w:r w:rsidR="00DB2495">
        <w:t xml:space="preserve"> </w:t>
      </w:r>
      <w:r>
        <w:t>foreign and discordant influences. Such a tradition would undoubtedly be</w:t>
      </w:r>
      <w:r w:rsidR="00DB2495">
        <w:t xml:space="preserve"> </w:t>
      </w:r>
      <w:r>
        <w:t>guarded with the greatest care. It was the foundation of the very existence of</w:t>
      </w:r>
      <w:r w:rsidR="00DB2495">
        <w:t xml:space="preserve"> </w:t>
      </w:r>
      <w:r>
        <w:t>the chosen family, the bond of its unity, the mirror of its duties, the pledge of its</w:t>
      </w:r>
      <w:r w:rsidR="00DB2495">
        <w:t xml:space="preserve"> </w:t>
      </w:r>
      <w:r>
        <w:t xml:space="preserve">future history, and therefore its dearest inheritance” </w:t>
      </w:r>
      <w:r>
        <w:rPr>
          <w:rFonts w:ascii="TimesNewRoman,Italic" w:hAnsi="TimesNewRoman,Italic" w:cs="TimesNewRoman,Italic"/>
          <w:i/>
          <w:iCs/>
        </w:rPr>
        <w:t xml:space="preserve">(Delitzsch). </w:t>
      </w:r>
      <w:r>
        <w:t>But we are by</w:t>
      </w:r>
      <w:r w:rsidR="00DB2495">
        <w:t xml:space="preserve"> </w:t>
      </w:r>
      <w:r>
        <w:t>no means to suppose that all the accounts and incidents in the book of Genesis</w:t>
      </w:r>
      <w:r w:rsidR="00DB2495">
        <w:t xml:space="preserve"> </w:t>
      </w:r>
      <w:r>
        <w:t>were dependent upon oral tradition; on the contrary, there is much which was</w:t>
      </w:r>
      <w:r w:rsidR="00DB2495">
        <w:t xml:space="preserve"> </w:t>
      </w:r>
      <w:r>
        <w:t>simply copied from written documents handed down from the earliest times.</w:t>
      </w:r>
      <w:r w:rsidR="00DB2495">
        <w:t xml:space="preserve"> </w:t>
      </w:r>
      <w:r>
        <w:t>Not only the ancient genealogies, which may be distinguished at once from the</w:t>
      </w:r>
      <w:r w:rsidR="00DB2495">
        <w:t xml:space="preserve"> </w:t>
      </w:r>
      <w:r>
        <w:t>histor</w:t>
      </w:r>
      <w:r w:rsidR="00DB2495">
        <w:t xml:space="preserve">ical </w:t>
      </w:r>
      <w:r>
        <w:t>narratives by their antique style, with its repetitions of almost</w:t>
      </w:r>
      <w:r w:rsidR="00DB2495">
        <w:t xml:space="preserve"> </w:t>
      </w:r>
      <w:r>
        <w:t>stereotyped formularies, and by the peculiar forms of the names which they</w:t>
      </w:r>
      <w:r w:rsidR="00DB2495">
        <w:t xml:space="preserve"> </w:t>
      </w:r>
      <w:r>
        <w:t>contain, but certain historical sections — such, for example, as the account of</w:t>
      </w:r>
      <w:r w:rsidR="00DB2495">
        <w:t xml:space="preserve"> </w:t>
      </w:r>
      <w:r>
        <w:t xml:space="preserve">the war in </w:t>
      </w:r>
      <w:smartTag w:uri="http://www.logos.com/smarttags" w:element="bible">
        <w:smartTagPr>
          <w:attr w:name="Reference" w:val="Bible.Ge14"/>
        </w:smartTagPr>
        <w:r>
          <w:t>Gen. 14</w:t>
        </w:r>
      </w:smartTag>
      <w:r>
        <w:t>, with its superabundance of genuine and exact accounts of a</w:t>
      </w:r>
      <w:r w:rsidR="00DB2495">
        <w:t xml:space="preserve"> </w:t>
      </w:r>
      <w:r>
        <w:t>primitive age, both historical and geographical, and its old words, which had</w:t>
      </w:r>
      <w:r w:rsidR="00DB2495">
        <w:t xml:space="preserve"> </w:t>
      </w:r>
      <w:r>
        <w:t>disappeared from the living language before the time of Moses, as well as many</w:t>
      </w:r>
      <w:r w:rsidR="00DB2495">
        <w:t xml:space="preserve"> </w:t>
      </w:r>
      <w:r>
        <w:t>others — were unquestionably copied byMoses from ancient documents. (See</w:t>
      </w:r>
      <w:r w:rsidR="00DB2495">
        <w:t xml:space="preserve"> </w:t>
      </w:r>
      <w:r>
        <w:rPr>
          <w:rFonts w:ascii="TimesNewRoman,Italic" w:hAnsi="TimesNewRoman,Italic" w:cs="TimesNewRoman,Italic"/>
          <w:i/>
          <w:iCs/>
        </w:rPr>
        <w:t xml:space="preserve">Hävernick’s </w:t>
      </w:r>
      <w:r>
        <w:t>Introduction.)</w:t>
      </w:r>
    </w:p>
    <w:p w:rsidR="00707741" w:rsidRDefault="00707741" w:rsidP="009F25FD">
      <w:pPr>
        <w:jc w:val="both"/>
      </w:pPr>
    </w:p>
    <w:p w:rsidR="004D2082" w:rsidRDefault="004D2082" w:rsidP="009F25FD">
      <w:pPr>
        <w:jc w:val="both"/>
      </w:pPr>
      <w:r>
        <w:t>To all this must be added the fact, that the historical contents, not of Genesis</w:t>
      </w:r>
      <w:r w:rsidR="00DB2495">
        <w:t xml:space="preserve"> </w:t>
      </w:r>
      <w:r>
        <w:t>only, but of all the five books of Moses, are pervaded and sustained by the spirit</w:t>
      </w:r>
      <w:r w:rsidR="00DB2495">
        <w:t xml:space="preserve"> </w:t>
      </w:r>
      <w:r>
        <w:t>of true religion. This spirit has impressed a seal of truth upon the historical</w:t>
      </w:r>
      <w:r w:rsidR="00DB2495">
        <w:t xml:space="preserve"> </w:t>
      </w:r>
      <w:r>
        <w:t>writings of the Old Testament, which distinguishes them from all merely human</w:t>
      </w:r>
      <w:r w:rsidR="00DB2495">
        <w:t xml:space="preserve"> </w:t>
      </w:r>
      <w:r>
        <w:t>historical compositions, and may be recognised in the fact, that to all who yield</w:t>
      </w:r>
      <w:r w:rsidR="00DB2495">
        <w:t xml:space="preserve"> </w:t>
      </w:r>
      <w:r>
        <w:t>themselves up to the influence of the Spirit which lives and moves in them, it</w:t>
      </w:r>
      <w:r w:rsidR="00DB2495">
        <w:t xml:space="preserve"> </w:t>
      </w:r>
      <w:r>
        <w:t>points the way to the knowledge of that salvation which God Himself has</w:t>
      </w:r>
      <w:r w:rsidR="00DB2495">
        <w:t xml:space="preserve"> </w:t>
      </w:r>
      <w:r>
        <w:t>revealed.</w:t>
      </w:r>
    </w:p>
    <w:p w:rsidR="00707741" w:rsidRPr="00DB2495" w:rsidRDefault="00707741" w:rsidP="006A3297">
      <w:pPr>
        <w:jc w:val="center"/>
        <w:rPr>
          <w:b/>
          <w:bCs/>
        </w:rPr>
      </w:pPr>
    </w:p>
    <w:p w:rsidR="004D2082" w:rsidRPr="00DB2495" w:rsidRDefault="003D65E4" w:rsidP="00E375D0">
      <w:pPr>
        <w:pStyle w:val="Heading3"/>
      </w:pPr>
      <w:r>
        <w:t>Contents, Design, and Plan of the Book of Genesis</w:t>
      </w:r>
    </w:p>
    <w:p w:rsidR="00707741" w:rsidRDefault="00707741" w:rsidP="009F25FD">
      <w:pPr>
        <w:jc w:val="both"/>
      </w:pPr>
    </w:p>
    <w:p w:rsidR="004D2082" w:rsidRDefault="004D2082" w:rsidP="009F25FD">
      <w:pPr>
        <w:jc w:val="both"/>
      </w:pPr>
      <w:r>
        <w:t>The first book of Moses, which has the superscription</w:t>
      </w:r>
      <w:r w:rsidRPr="00572B4A">
        <w:rPr>
          <w:rFonts w:cs="SBL Hebrew"/>
        </w:rPr>
        <w:t xml:space="preserve"> </w:t>
      </w:r>
      <w:r w:rsidR="00572B4A">
        <w:rPr>
          <w:rFonts w:cs="SBL Hebrew" w:hint="cs"/>
          <w:color w:val="008080"/>
          <w:rtl/>
        </w:rPr>
        <w:t>בראשׁית</w:t>
      </w:r>
      <w:r w:rsidR="00572B4A">
        <w:rPr>
          <w:rFonts w:hint="cs"/>
          <w:rtl/>
        </w:rPr>
        <w:t xml:space="preserve"> </w:t>
      </w:r>
      <w:r>
        <w:t xml:space="preserve"> </w:t>
      </w:r>
      <w:r w:rsidR="00572B4A">
        <w:t>in</w:t>
      </w:r>
      <w:r w:rsidR="00572B4A" w:rsidRPr="00A86FFB">
        <w:rPr>
          <w:rFonts w:asciiTheme="minorHAnsi" w:hAnsiTheme="minorHAnsi"/>
        </w:rPr>
        <w:t xml:space="preserve"> </w:t>
      </w:r>
      <w:r>
        <w:t>the original,</w:t>
      </w:r>
      <w:r w:rsidR="00F3191D">
        <w:t xml:space="preserve"> </w:t>
      </w:r>
      <w:r w:rsidR="00437DBA">
        <w:rPr>
          <w:rFonts w:ascii="SBL Greek" w:hAnsi="SBL Greek" w:cs="LSBGreek"/>
          <w:color w:val="0000FF"/>
          <w:lang w:val="el-GR"/>
        </w:rPr>
        <w:t>Γένεσις</w:t>
      </w:r>
      <w:r w:rsidR="00437DBA" w:rsidRPr="00437DBA">
        <w:rPr>
          <w:rFonts w:ascii="SBL Greek" w:hAnsi="SBL Greek" w:cs="LSBGreek"/>
          <w:color w:val="0000FF"/>
        </w:rPr>
        <w:t xml:space="preserve"> </w:t>
      </w:r>
      <w:r w:rsidR="00437DBA">
        <w:rPr>
          <w:rFonts w:ascii="SBL Greek" w:hAnsi="SBL Greek" w:cs="LSBGreek"/>
          <w:color w:val="0000FF"/>
          <w:lang w:val="el-GR"/>
        </w:rPr>
        <w:t>Κόσμου</w:t>
      </w:r>
      <w:r w:rsidR="00437DBA" w:rsidRPr="00437DBA">
        <w:rPr>
          <w:rFonts w:ascii="SBL Greek" w:hAnsi="SBL Greek" w:cs="LSBGreek"/>
          <w:color w:val="0000FF"/>
        </w:rPr>
        <w:t xml:space="preserve"> </w:t>
      </w:r>
      <w:r>
        <w:t xml:space="preserve">in the </w:t>
      </w:r>
      <w:r>
        <w:rPr>
          <w:rFonts w:ascii="TimesNewRoman,Italic" w:hAnsi="TimesNewRoman,Italic" w:cs="TimesNewRoman,Italic"/>
          <w:i/>
          <w:iCs/>
        </w:rPr>
        <w:t xml:space="preserve">Cod. Alex. </w:t>
      </w:r>
      <w:r>
        <w:t xml:space="preserve">of the LXX, and is called </w:t>
      </w:r>
      <w:r>
        <w:rPr>
          <w:rFonts w:ascii="TimesNewRoman,Italic" w:hAnsi="TimesNewRoman,Italic" w:cs="TimesNewRoman,Italic"/>
          <w:i/>
          <w:iCs/>
        </w:rPr>
        <w:t xml:space="preserve">liber creationis </w:t>
      </w:r>
      <w:r>
        <w:t>by</w:t>
      </w:r>
      <w:r w:rsidR="00F3191D">
        <w:t xml:space="preserve"> </w:t>
      </w:r>
      <w:r>
        <w:t>the Rabbins, has received the name of Genesis from its entire contents.</w:t>
      </w:r>
      <w:r w:rsidR="00F3191D">
        <w:t xml:space="preserve"> </w:t>
      </w:r>
      <w:r>
        <w:t>Commencing with the creation of the heaven and the earth, and concluding with</w:t>
      </w:r>
      <w:r w:rsidR="00F3191D">
        <w:t xml:space="preserve"> </w:t>
      </w:r>
      <w:r>
        <w:t>the death of the patriarchs Jacob and Joseph, this book supplies us with</w:t>
      </w:r>
      <w:r w:rsidR="00F3191D">
        <w:t xml:space="preserve"> </w:t>
      </w:r>
      <w:r>
        <w:t>information with regard not only to the first beginnings and earlier stages of the</w:t>
      </w:r>
      <w:r w:rsidR="00F3191D">
        <w:t xml:space="preserve"> </w:t>
      </w:r>
      <w:r>
        <w:t>world and of the human race, but also to those of the divine institutions which</w:t>
      </w:r>
      <w:r w:rsidR="00F3191D">
        <w:t xml:space="preserve"> </w:t>
      </w:r>
      <w:r>
        <w:t>laid the foundation for the kingdom of God. Genesis commences with the</w:t>
      </w:r>
      <w:r w:rsidR="00F3191D">
        <w:t xml:space="preserve"> </w:t>
      </w:r>
      <w:r>
        <w:t>creation of the world, because the heavens and the earth form the appointed</w:t>
      </w:r>
      <w:r w:rsidR="00F3191D">
        <w:t xml:space="preserve"> </w:t>
      </w:r>
      <w:r>
        <w:t>sphere, so far as time and space are concerned, for the kingdom of God;</w:t>
      </w:r>
      <w:r w:rsidR="00F3191D">
        <w:t xml:space="preserve"> </w:t>
      </w:r>
      <w:r>
        <w:t>because God, according to His eternal counsel, appointed the world to be the</w:t>
      </w:r>
      <w:r w:rsidR="00F3191D">
        <w:t xml:space="preserve"> </w:t>
      </w:r>
      <w:r>
        <w:t>scene both for the revelation of His invisible essence, and also for the</w:t>
      </w:r>
      <w:r w:rsidR="00F3191D">
        <w:t xml:space="preserve"> </w:t>
      </w:r>
      <w:r>
        <w:t>operations of His eternal love within and among His creatures; and because in</w:t>
      </w:r>
      <w:r w:rsidR="00F3191D">
        <w:t xml:space="preserve"> </w:t>
      </w:r>
      <w:r>
        <w:t>the beginning He created the world to be and to become the kingdom of God.</w:t>
      </w:r>
      <w:r w:rsidR="00F3191D">
        <w:t xml:space="preserve"> </w:t>
      </w:r>
      <w:r>
        <w:t>The creation of the heaven and the earth, therefore, receives as its centre,</w:t>
      </w:r>
      <w:r w:rsidR="00F3191D">
        <w:t xml:space="preserve"> </w:t>
      </w:r>
      <w:r>
        <w:t>paradise; and in paradise, man, created in the image of God, is the head and</w:t>
      </w:r>
      <w:r w:rsidR="00F3191D">
        <w:t xml:space="preserve"> </w:t>
      </w:r>
      <w:r>
        <w:t>crown of all created beings. The history of the world and of the kingdom of</w:t>
      </w:r>
      <w:r w:rsidR="00F3191D">
        <w:t xml:space="preserve"> </w:t>
      </w:r>
      <w:r>
        <w:t>God begins with him. His fall from God brought death and corruption into the</w:t>
      </w:r>
      <w:r w:rsidR="00F3191D">
        <w:t xml:space="preserve"> </w:t>
      </w:r>
      <w:r>
        <w:t>whole creation (</w:t>
      </w:r>
      <w:smartTag w:uri="http://www.logos.com/smarttags" w:element="bible">
        <w:smartTagPr>
          <w:attr w:name="Reference" w:val="Bible.Ge3.17ff"/>
        </w:smartTagPr>
        <w:r>
          <w:t>Gen. 3:17ff</w:t>
        </w:r>
      </w:smartTag>
      <w:r>
        <w:t xml:space="preserve">.; </w:t>
      </w:r>
      <w:smartTag w:uri="http://www.logos.com/smarttags" w:element="bible">
        <w:smartTagPr>
          <w:attr w:name="Reference" w:val="Bible.Ro8.19ff"/>
        </w:smartTagPr>
        <w:r>
          <w:t>Rom. 8:19ff</w:t>
        </w:r>
      </w:smartTag>
      <w:r>
        <w:t>.); his redemption from the fall will be</w:t>
      </w:r>
      <w:r w:rsidR="00F3191D">
        <w:t xml:space="preserve"> </w:t>
      </w:r>
      <w:r>
        <w:t>completed in and with the glorification of the heavens and the earth (</w:t>
      </w:r>
      <w:smartTag w:uri="http://www.logos.com/smarttags" w:element="bible">
        <w:smartTagPr>
          <w:attr w:name="Reference" w:val="Bible.Is65.17"/>
        </w:smartTagPr>
        <w:r>
          <w:t>Isa. 65:17</w:t>
        </w:r>
      </w:smartTag>
      <w:r>
        <w:t>;</w:t>
      </w:r>
      <w:r w:rsidR="00F3191D">
        <w:t xml:space="preserve"> </w:t>
      </w:r>
      <w:r>
        <w:t xml:space="preserve">66:22; </w:t>
      </w:r>
      <w:smartTag w:uri="http://www.logos.com/smarttags" w:element="bible">
        <w:smartTagPr>
          <w:attr w:name="Reference" w:val="Bible.2Pe3.13"/>
        </w:smartTagPr>
        <w:r>
          <w:t>2 Pet. 3:13</w:t>
        </w:r>
      </w:smartTag>
      <w:r>
        <w:t xml:space="preserve">; </w:t>
      </w:r>
      <w:smartTag w:uri="http://www.logos.com/smarttags" w:element="bible">
        <w:smartTagPr>
          <w:attr w:name="Reference" w:val="Bible.Re21.1"/>
        </w:smartTagPr>
        <w:r>
          <w:t>Rev. 21: 1</w:t>
        </w:r>
      </w:smartTag>
      <w:r>
        <w:t>). By sin, men have departed and separated</w:t>
      </w:r>
      <w:r w:rsidR="00F3191D">
        <w:t xml:space="preserve"> </w:t>
      </w:r>
      <w:r>
        <w:t>themselves from God; but God, in His infinite mercy, has not cut himself off</w:t>
      </w:r>
      <w:r w:rsidR="00F3191D">
        <w:t xml:space="preserve"> </w:t>
      </w:r>
      <w:r>
        <w:t>from men, His creatures. Not only did He announce redemption along with</w:t>
      </w:r>
      <w:r w:rsidR="00F3191D">
        <w:t xml:space="preserve"> </w:t>
      </w:r>
      <w:r>
        <w:t xml:space="preserve">punishment immediately after the </w:t>
      </w:r>
      <w:r>
        <w:lastRenderedPageBreak/>
        <w:t>fall, but from that time forward He continued</w:t>
      </w:r>
      <w:r w:rsidR="00F3191D">
        <w:t xml:space="preserve"> </w:t>
      </w:r>
      <w:r>
        <w:t>to reveal Himself to them, that He might draw them back to Himself, and lead</w:t>
      </w:r>
      <w:r w:rsidR="00F3191D">
        <w:t xml:space="preserve"> </w:t>
      </w:r>
      <w:r>
        <w:t>them from the path of destruction to the way of salvation. And through these</w:t>
      </w:r>
      <w:r w:rsidR="00F3191D">
        <w:t xml:space="preserve"> </w:t>
      </w:r>
      <w:r>
        <w:t>operations of God upon the world in theophanies, or revelations by word and</w:t>
      </w:r>
      <w:r w:rsidR="00F3191D">
        <w:t xml:space="preserve"> </w:t>
      </w:r>
      <w:r>
        <w:t>deed, the historical development of the human race became a history of the plan</w:t>
      </w:r>
      <w:r w:rsidR="00F3191D">
        <w:t xml:space="preserve"> </w:t>
      </w:r>
      <w:r>
        <w:t>of salvation. The book of Genesis narrates that history in broad, deep,</w:t>
      </w:r>
      <w:r w:rsidR="00F3191D">
        <w:t xml:space="preserve"> </w:t>
      </w:r>
      <w:r>
        <w:t>comprehensive sketches, from its first beginning to the time of the patriarchs,</w:t>
      </w:r>
      <w:r w:rsidR="00F3191D">
        <w:t xml:space="preserve"> </w:t>
      </w:r>
      <w:r>
        <w:t>whom God chose from among the nations of the earth to be the bearers of</w:t>
      </w:r>
      <w:r w:rsidR="00F3191D">
        <w:t xml:space="preserve"> </w:t>
      </w:r>
      <w:r>
        <w:t>salvation for the entire world. This long space of 2300 years (from Adam to the</w:t>
      </w:r>
      <w:r w:rsidR="00F3191D">
        <w:t xml:space="preserve"> </w:t>
      </w:r>
      <w:r>
        <w:t>flood, 1656; to the entrance of Abram into Canaan, 365; to Joseph’s death, 285;</w:t>
      </w:r>
      <w:r w:rsidR="00F3191D">
        <w:t xml:space="preserve"> </w:t>
      </w:r>
      <w:r>
        <w:t xml:space="preserve">in all, 2306 years) is divisible into two periods. The </w:t>
      </w:r>
      <w:r>
        <w:rPr>
          <w:rFonts w:ascii="TimesNewRoman,Italic" w:hAnsi="TimesNewRoman,Italic" w:cs="TimesNewRoman,Italic"/>
          <w:i/>
          <w:iCs/>
        </w:rPr>
        <w:t xml:space="preserve">first period </w:t>
      </w:r>
      <w:r>
        <w:t>embraces the</w:t>
      </w:r>
      <w:r w:rsidR="00F3191D">
        <w:t xml:space="preserve"> </w:t>
      </w:r>
      <w:r>
        <w:t>development of the human race from its first creation and fall to its dispersion</w:t>
      </w:r>
      <w:r w:rsidR="00F3191D">
        <w:t xml:space="preserve"> </w:t>
      </w:r>
      <w:r>
        <w:t>over the earth, and the division of the one race into many nations, with different</w:t>
      </w:r>
      <w:r w:rsidR="00F3191D">
        <w:t xml:space="preserve"> </w:t>
      </w:r>
      <w:r>
        <w:t>languages (</w:t>
      </w:r>
      <w:smartTag w:uri="http://www.logos.com/smarttags" w:element="bible">
        <w:smartTagPr>
          <w:attr w:name="Reference" w:val="Bible.Ge2.4-11.26"/>
        </w:smartTagPr>
        <w:r>
          <w:t>Gen. 2: 4-11:26</w:t>
        </w:r>
      </w:smartTag>
      <w:r>
        <w:t>); and is divided by the flood into two distinct ages,</w:t>
      </w:r>
      <w:r w:rsidR="00F3191D">
        <w:t xml:space="preserve"> </w:t>
      </w:r>
      <w:r>
        <w:t>which we may call the primeval age and the preparatory age. All that is related</w:t>
      </w:r>
      <w:r w:rsidR="00F3191D">
        <w:t xml:space="preserve"> </w:t>
      </w:r>
      <w:r>
        <w:t xml:space="preserve">of the </w:t>
      </w:r>
      <w:r>
        <w:rPr>
          <w:rFonts w:ascii="TimesNewRoman,Italic" w:hAnsi="TimesNewRoman,Italic" w:cs="TimesNewRoman,Italic"/>
          <w:i/>
          <w:iCs/>
        </w:rPr>
        <w:t xml:space="preserve">primeval age, </w:t>
      </w:r>
      <w:r>
        <w:t>from Adam to Noah, is the history of the fall; the mode of</w:t>
      </w:r>
      <w:r w:rsidR="00F3191D">
        <w:t xml:space="preserve"> </w:t>
      </w:r>
      <w:r>
        <w:t>life, and longevity of the two families which descended from the two sons of</w:t>
      </w:r>
      <w:r w:rsidR="00F3191D">
        <w:t xml:space="preserve"> </w:t>
      </w:r>
      <w:r>
        <w:t>Adam; and the universal spread of sinful corruption in consequence of the</w:t>
      </w:r>
      <w:r w:rsidR="00F3191D">
        <w:t xml:space="preserve"> </w:t>
      </w:r>
      <w:r>
        <w:t>intermarriage of these two families, who differed so essentially in their relation</w:t>
      </w:r>
      <w:r w:rsidR="00F3191D">
        <w:t xml:space="preserve"> </w:t>
      </w:r>
      <w:r>
        <w:t>to God (</w:t>
      </w:r>
      <w:smartTag w:uri="http://www.logos.com/smarttags" w:element="bible">
        <w:smartTagPr>
          <w:attr w:name="Reference" w:val="Bible.Ge2.4-6.8"/>
        </w:smartTagPr>
        <w:r>
          <w:t>Gen. 2: 4-6: 8</w:t>
        </w:r>
      </w:smartTag>
      <w:r>
        <w:t>). The primeval history closes with the flood, in which</w:t>
      </w:r>
      <w:r w:rsidR="00F3191D">
        <w:t xml:space="preserve"> </w:t>
      </w:r>
      <w:r>
        <w:t>the old world perished (</w:t>
      </w:r>
      <w:smartTag w:uri="http://www.logos.com/smarttags" w:element="bible">
        <w:smartTagPr>
          <w:attr w:name="Reference" w:val="Bible.Ge6.9-8.19"/>
        </w:smartTagPr>
        <w:r>
          <w:t>Gen. 6: 9-8:19</w:t>
        </w:r>
      </w:smartTag>
      <w:r>
        <w:t xml:space="preserve">). Of the </w:t>
      </w:r>
      <w:r>
        <w:rPr>
          <w:rFonts w:ascii="TimesNewRoman,Italic" w:hAnsi="TimesNewRoman,Italic" w:cs="TimesNewRoman,Italic"/>
          <w:i/>
          <w:iCs/>
        </w:rPr>
        <w:t xml:space="preserve">preparatory age, </w:t>
      </w:r>
      <w:r>
        <w:t>from Noah to</w:t>
      </w:r>
      <w:r w:rsidR="00F3191D">
        <w:t xml:space="preserve"> </w:t>
      </w:r>
      <w:r>
        <w:t>Terah the father of Abraham, we have an account of the covenant which God</w:t>
      </w:r>
      <w:r w:rsidR="00F3191D">
        <w:t xml:space="preserve"> </w:t>
      </w:r>
      <w:r>
        <w:t>made with Noah, and of Noah’s blessing and curse; the genealogies of the</w:t>
      </w:r>
      <w:r w:rsidR="00F3191D">
        <w:t xml:space="preserve"> </w:t>
      </w:r>
      <w:r>
        <w:t>families and tribes which descended from his three sons; an account of the</w:t>
      </w:r>
      <w:r w:rsidR="00F3191D">
        <w:t xml:space="preserve"> </w:t>
      </w:r>
      <w:r>
        <w:t>confusion of tongues, and the dispersion of the people; and the genealogical</w:t>
      </w:r>
      <w:r w:rsidR="00F3191D">
        <w:t xml:space="preserve"> </w:t>
      </w:r>
      <w:r>
        <w:t>table from Shem to Terah (</w:t>
      </w:r>
      <w:smartTag w:uri="http://www.logos.com/smarttags" w:element="bible">
        <w:smartTagPr>
          <w:attr w:name="Reference" w:val="Bible.Ge8.20-11.26"/>
        </w:smartTagPr>
        <w:r>
          <w:t>Gen. 8:20-11:26</w:t>
        </w:r>
      </w:smartTag>
      <w:r>
        <w:t>).</w:t>
      </w:r>
    </w:p>
    <w:p w:rsidR="00707741" w:rsidRDefault="00707741" w:rsidP="009F25FD">
      <w:pPr>
        <w:jc w:val="both"/>
      </w:pPr>
    </w:p>
    <w:p w:rsidR="004D2082" w:rsidRDefault="004D2082" w:rsidP="009F25FD">
      <w:pPr>
        <w:jc w:val="both"/>
      </w:pPr>
      <w:r>
        <w:t xml:space="preserve">The </w:t>
      </w:r>
      <w:r>
        <w:rPr>
          <w:rFonts w:ascii="TimesNewRoman,Italic" w:hAnsi="TimesNewRoman,Italic" w:cs="TimesNewRoman,Italic"/>
          <w:i/>
          <w:iCs/>
        </w:rPr>
        <w:t xml:space="preserve">second period </w:t>
      </w:r>
      <w:r>
        <w:t>consists of the patriarchal era. From this we have an</w:t>
      </w:r>
      <w:r w:rsidR="00F3191D">
        <w:t xml:space="preserve"> </w:t>
      </w:r>
      <w:r>
        <w:t>elaborate description of the lives of the three patriarchs of Israel, the family</w:t>
      </w:r>
      <w:r w:rsidR="00F3191D">
        <w:t xml:space="preserve"> </w:t>
      </w:r>
      <w:r>
        <w:t>chosen to be the people of God, from the call of Abraham to the death of</w:t>
      </w:r>
      <w:r w:rsidR="00F3191D">
        <w:t xml:space="preserve"> </w:t>
      </w:r>
      <w:r>
        <w:t>Joseph (</w:t>
      </w:r>
      <w:smartTag w:uri="http://www.logos.com/smarttags" w:element="bible">
        <w:smartTagPr>
          <w:attr w:name="Reference" w:val="Bible.Ge11.27-Ge50"/>
        </w:smartTagPr>
        <w:r>
          <w:t>Gen. 11:27-50</w:t>
        </w:r>
      </w:smartTag>
      <w:r>
        <w:t>). Thus the history of humanity is gathered up into the</w:t>
      </w:r>
      <w:r w:rsidR="00F3191D">
        <w:t xml:space="preserve"> </w:t>
      </w:r>
      <w:r>
        <w:t>history of the one family, which received the promise, that God would multiply</w:t>
      </w:r>
      <w:r w:rsidR="00F3191D">
        <w:t xml:space="preserve"> </w:t>
      </w:r>
      <w:r>
        <w:t>it into a great people, or rather into a multitude of peoples, would make it a</w:t>
      </w:r>
      <w:r w:rsidR="00F3191D">
        <w:t xml:space="preserve"> </w:t>
      </w:r>
      <w:r>
        <w:t>blessing to all the families of the earth, and would give it the land of Canaan for</w:t>
      </w:r>
      <w:r w:rsidR="00F3191D">
        <w:t xml:space="preserve"> </w:t>
      </w:r>
      <w:r>
        <w:t>an everlasting possession.</w:t>
      </w:r>
    </w:p>
    <w:p w:rsidR="00707741" w:rsidRDefault="00707741" w:rsidP="009F25FD">
      <w:pPr>
        <w:jc w:val="both"/>
      </w:pPr>
    </w:p>
    <w:p w:rsidR="004D2082" w:rsidRDefault="004D2082" w:rsidP="009F25FD">
      <w:pPr>
        <w:jc w:val="both"/>
      </w:pPr>
      <w:r>
        <w:t xml:space="preserve">This general survey will suffice to bring out the </w:t>
      </w:r>
      <w:r>
        <w:rPr>
          <w:rFonts w:ascii="TimesNewRoman,Italic" w:hAnsi="TimesNewRoman,Italic" w:cs="TimesNewRoman,Italic"/>
          <w:i/>
          <w:iCs/>
        </w:rPr>
        <w:t xml:space="preserve">design </w:t>
      </w:r>
      <w:r>
        <w:t>of the book of Genesis,</w:t>
      </w:r>
      <w:r w:rsidR="00F3191D">
        <w:t xml:space="preserve"> </w:t>
      </w:r>
      <w:r>
        <w:t>viz., to relate the early history of the Old Testament kingdom of God. By a</w:t>
      </w:r>
      <w:r w:rsidR="00F3191D">
        <w:t xml:space="preserve"> </w:t>
      </w:r>
      <w:r>
        <w:t>simple and unvarnished description of the development of the world under the</w:t>
      </w:r>
      <w:r w:rsidR="00F3191D">
        <w:t xml:space="preserve"> </w:t>
      </w:r>
      <w:r>
        <w:t>guidance and discipline of God, it shows how God, as the preserver and</w:t>
      </w:r>
      <w:r w:rsidR="00F3191D">
        <w:t xml:space="preserve"> </w:t>
      </w:r>
      <w:r>
        <w:t>governor of the world, dealt with the human race which He had created in His</w:t>
      </w:r>
      <w:r w:rsidR="00F3191D">
        <w:t xml:space="preserve"> </w:t>
      </w:r>
      <w:r>
        <w:t>own image, and how, notwithstanding their fall and through the misery which</w:t>
      </w:r>
      <w:r w:rsidR="00F3191D">
        <w:t xml:space="preserve"> </w:t>
      </w:r>
      <w:r>
        <w:t>ensued, He prepared the way for the fulfillment of His original design, and the</w:t>
      </w:r>
      <w:r w:rsidR="00F3191D">
        <w:t xml:space="preserve"> </w:t>
      </w:r>
      <w:r>
        <w:t>establishment of the kingdom which should bring salvation to the world. Whilst</w:t>
      </w:r>
      <w:r w:rsidR="00F3191D">
        <w:t xml:space="preserve"> </w:t>
      </w:r>
      <w:r>
        <w:t>by virtue of the blessing bestowed in their creation, the human race was</w:t>
      </w:r>
      <w:r w:rsidR="00F3191D">
        <w:t xml:space="preserve"> </w:t>
      </w:r>
      <w:r>
        <w:t>increasing from a single pair to families and nations, and peopling the earth;</w:t>
      </w:r>
      <w:r w:rsidR="00F3191D">
        <w:t xml:space="preserve"> </w:t>
      </w:r>
      <w:r>
        <w:t>God stemmed the evil, which sin had introduced, by words and deeds, by the</w:t>
      </w:r>
      <w:r w:rsidR="00F3191D">
        <w:t xml:space="preserve"> </w:t>
      </w:r>
      <w:r>
        <w:t>announcement of His will in commandments, promises, and threats, and by the</w:t>
      </w:r>
      <w:r w:rsidR="00F3191D">
        <w:t xml:space="preserve"> </w:t>
      </w:r>
      <w:r>
        <w:t>infliction of punishments and judgments upon the despisers of His mercy. Side</w:t>
      </w:r>
      <w:r w:rsidR="00F3191D">
        <w:t xml:space="preserve"> </w:t>
      </w:r>
      <w:r>
        <w:t>by side with the law of expansion from the unity of a family to the plurality of</w:t>
      </w:r>
      <w:r w:rsidR="00F3191D">
        <w:t xml:space="preserve"> </w:t>
      </w:r>
      <w:r>
        <w:t>nations, there was carried on from the very first a law of separation between the</w:t>
      </w:r>
      <w:r w:rsidR="00F3191D">
        <w:t xml:space="preserve"> </w:t>
      </w:r>
      <w:r>
        <w:t>ungodly and those that feared God, for the purpose of preparing and preserving</w:t>
      </w:r>
      <w:r w:rsidR="00F3191D">
        <w:t xml:space="preserve"> </w:t>
      </w:r>
      <w:r>
        <w:t>a holy seed for the rescue and salvation of the whole human race. This double</w:t>
      </w:r>
      <w:r w:rsidR="00F3191D">
        <w:t xml:space="preserve"> </w:t>
      </w:r>
      <w:r>
        <w:t>law is the organic principle which lies at the root of all the separations,</w:t>
      </w:r>
      <w:r w:rsidR="00F3191D">
        <w:t xml:space="preserve"> </w:t>
      </w:r>
      <w:r>
        <w:t>connections, and dispositions which constitute the history of the book of</w:t>
      </w:r>
      <w:r w:rsidR="00F3191D">
        <w:t xml:space="preserve"> </w:t>
      </w:r>
      <w:r>
        <w:t>Genesis. In accordance with the law of reproduction, which prevails in the</w:t>
      </w:r>
      <w:r w:rsidR="00F3191D">
        <w:t xml:space="preserve"> </w:t>
      </w:r>
      <w:r>
        <w:t xml:space="preserve">preservation and increase of the human race, the genealogies </w:t>
      </w:r>
      <w:r>
        <w:lastRenderedPageBreak/>
        <w:t>show the historical</w:t>
      </w:r>
      <w:r w:rsidR="00F3191D">
        <w:t xml:space="preserve"> </w:t>
      </w:r>
      <w:r>
        <w:t>bounds within which the persons and events that marked the various epochs are</w:t>
      </w:r>
      <w:r w:rsidR="00F3191D">
        <w:t xml:space="preserve"> </w:t>
      </w:r>
      <w:r>
        <w:t>confined; whilst the law of selection determines the arrangement and</w:t>
      </w:r>
      <w:r w:rsidR="00F3191D">
        <w:t xml:space="preserve"> </w:t>
      </w:r>
      <w:r>
        <w:t>subdivision of such historical materials as are employed.</w:t>
      </w:r>
    </w:p>
    <w:p w:rsidR="00707741" w:rsidRDefault="00707741" w:rsidP="009F25FD">
      <w:pPr>
        <w:jc w:val="both"/>
      </w:pPr>
    </w:p>
    <w:p w:rsidR="004D2082" w:rsidRDefault="004D2082" w:rsidP="009F25FD">
      <w:pPr>
        <w:jc w:val="both"/>
      </w:pPr>
      <w:r>
        <w:t xml:space="preserve">So far as the </w:t>
      </w:r>
      <w:r>
        <w:rPr>
          <w:rFonts w:ascii="TimesNewRoman,Italic" w:hAnsi="TimesNewRoman,Italic" w:cs="TimesNewRoman,Italic"/>
          <w:i/>
          <w:iCs/>
        </w:rPr>
        <w:t xml:space="preserve">plan </w:t>
      </w:r>
      <w:r>
        <w:t>of the book is concerned, the historical contents are divided</w:t>
      </w:r>
      <w:r w:rsidR="00F3191D">
        <w:t xml:space="preserve"> </w:t>
      </w:r>
      <w:r>
        <w:t xml:space="preserve">into ten groups, with the uniform heading, </w:t>
      </w:r>
      <w:r>
        <w:rPr>
          <w:rFonts w:ascii="TimesNewRoman,Italic" w:hAnsi="TimesNewRoman,Italic" w:cs="TimesNewRoman,Italic"/>
          <w:i/>
          <w:iCs/>
        </w:rPr>
        <w:t xml:space="preserve">“These are the generations” </w:t>
      </w:r>
      <w:r>
        <w:t>(with</w:t>
      </w:r>
      <w:r w:rsidR="00F3191D">
        <w:t xml:space="preserve"> </w:t>
      </w:r>
      <w:r>
        <w:t xml:space="preserve">the exception of </w:t>
      </w:r>
      <w:smartTag w:uri="http://www.logos.com/smarttags" w:element="bible">
        <w:smartTagPr>
          <w:attr w:name="Reference" w:val="Bible.Ge5.1"/>
        </w:smartTagPr>
        <w:r>
          <w:t>Gen. 5: 1</w:t>
        </w:r>
      </w:smartTag>
      <w:r>
        <w:t>: “This is the book of the generations”); the account</w:t>
      </w:r>
      <w:r w:rsidR="00F3191D">
        <w:t xml:space="preserve"> </w:t>
      </w:r>
      <w:r>
        <w:t>of the creation forming the substratum of the whole. These groups consist of</w:t>
      </w:r>
      <w:r w:rsidR="00F3191D">
        <w:t xml:space="preserve"> </w:t>
      </w:r>
      <w:r>
        <w:t xml:space="preserve">the </w:t>
      </w:r>
      <w:r>
        <w:rPr>
          <w:rFonts w:ascii="TimesNewRoman,Italic" w:hAnsi="TimesNewRoman,Italic" w:cs="TimesNewRoman,Italic"/>
          <w:i/>
          <w:iCs/>
        </w:rPr>
        <w:t xml:space="preserve">Tholedoth: </w:t>
      </w:r>
      <w:r>
        <w:t>1. of the heavens and the earth (</w:t>
      </w:r>
      <w:smartTag w:uri="http://www.logos.com/smarttags" w:element="bible">
        <w:smartTagPr>
          <w:attr w:name="Reference" w:val="Bible.Ge2.4-4.26"/>
        </w:smartTagPr>
        <w:r>
          <w:t>Gen. 2: 4-4:26</w:t>
        </w:r>
      </w:smartTag>
      <w:r w:rsidR="00F3191D">
        <w:t xml:space="preserve">); 2. Of </w:t>
      </w:r>
      <w:r>
        <w:t>Adam</w:t>
      </w:r>
      <w:r w:rsidR="00F3191D">
        <w:t xml:space="preserve"> </w:t>
      </w:r>
      <w:r>
        <w:t>(</w:t>
      </w:r>
      <w:smartTag w:uri="http://www.logos.com/smarttags" w:element="bible">
        <w:smartTagPr>
          <w:attr w:name="Reference" w:val="Bible.Ge5.1-6.8"/>
        </w:smartTagPr>
        <w:r>
          <w:t>Gen. 5: 1-6: 8</w:t>
        </w:r>
      </w:smartTag>
      <w:r>
        <w:t>); 3. of Noah (</w:t>
      </w:r>
      <w:smartTag w:uri="http://www.logos.com/smarttags" w:element="bible">
        <w:smartTagPr>
          <w:attr w:name="Reference" w:val="Bible.Ge6.9-9.29"/>
        </w:smartTagPr>
        <w:r>
          <w:t>Gen. 6: 9-9:29</w:t>
        </w:r>
      </w:smartTag>
      <w:r>
        <w:t>); 4. of Noah’s sons (</w:t>
      </w:r>
      <w:smartTag w:uri="http://www.logos.com/smarttags" w:element="bible">
        <w:smartTagPr>
          <w:attr w:name="Reference" w:val="Bible.Ge10.1"/>
        </w:smartTagPr>
        <w:r>
          <w:t>Gen. 10: 1</w:t>
        </w:r>
      </w:smartTag>
      <w:r>
        <w:t>-11: 9); 5. of Shem (</w:t>
      </w:r>
      <w:smartTag w:uri="http://www.logos.com/smarttags" w:element="bible">
        <w:smartTagPr>
          <w:attr w:name="Reference" w:val="Bible.Ge11.10-26"/>
        </w:smartTagPr>
        <w:r>
          <w:t>Gen. 11:10-26</w:t>
        </w:r>
      </w:smartTag>
      <w:r>
        <w:t>); 6. of Terah (</w:t>
      </w:r>
      <w:smartTag w:uri="http://www.logos.com/smarttags" w:element="bible">
        <w:smartTagPr>
          <w:attr w:name="Reference" w:val="Bible.Ge11.27-25.11"/>
        </w:smartTagPr>
        <w:r>
          <w:t>Gen. 11:27-25:11</w:t>
        </w:r>
      </w:smartTag>
      <w:r>
        <w:t xml:space="preserve">); 7. </w:t>
      </w:r>
      <w:r w:rsidR="00CC4415">
        <w:t>O</w:t>
      </w:r>
      <w:r>
        <w:t>f</w:t>
      </w:r>
      <w:r w:rsidR="00CC4415">
        <w:t xml:space="preserve"> </w:t>
      </w:r>
      <w:r>
        <w:t>Ishmael (</w:t>
      </w:r>
      <w:smartTag w:uri="http://www.logos.com/smarttags" w:element="bible">
        <w:smartTagPr>
          <w:attr w:name="Reference" w:val="Bible.Ge25.12-18"/>
        </w:smartTagPr>
        <w:r>
          <w:t>Gen. 25:12-18</w:t>
        </w:r>
      </w:smartTag>
      <w:r>
        <w:t>); 8. of Isaac (</w:t>
      </w:r>
      <w:smartTag w:uri="http://www.logos.com/smarttags" w:element="bible">
        <w:smartTagPr>
          <w:attr w:name="Reference" w:val="Bible.Ge25.19-35.29"/>
        </w:smartTagPr>
        <w:r>
          <w:t>Gen. 25:19-35:29</w:t>
        </w:r>
      </w:smartTag>
      <w:r>
        <w:t>); 9. of Esau (26); and</w:t>
      </w:r>
      <w:r w:rsidR="00CC4415">
        <w:t xml:space="preserve"> </w:t>
      </w:r>
      <w:r>
        <w:t>10. of Jacob (37-50). There are five groups in the first period, and five in the</w:t>
      </w:r>
      <w:r w:rsidR="00CC4415">
        <w:t xml:space="preserve"> </w:t>
      </w:r>
      <w:r>
        <w:t>second. Although, therefore, the two periods differ considerably with regard to</w:t>
      </w:r>
      <w:r w:rsidR="00CC4415">
        <w:t xml:space="preserve"> </w:t>
      </w:r>
      <w:r>
        <w:t>their scope and contents, in their historical importance to the book of Genesis</w:t>
      </w:r>
      <w:r w:rsidR="00CC4415">
        <w:t xml:space="preserve"> </w:t>
      </w:r>
      <w:r>
        <w:t xml:space="preserve">they are upon a par; and the number </w:t>
      </w:r>
      <w:r>
        <w:rPr>
          <w:rFonts w:ascii="TimesNewRoman,Italic" w:hAnsi="TimesNewRoman,Italic" w:cs="TimesNewRoman,Italic"/>
          <w:i/>
          <w:iCs/>
        </w:rPr>
        <w:t xml:space="preserve">ten </w:t>
      </w:r>
      <w:r>
        <w:t>stamps upon the entire book, or rather</w:t>
      </w:r>
      <w:r w:rsidR="00CC4415">
        <w:t xml:space="preserve"> </w:t>
      </w:r>
      <w:r>
        <w:t>upon the early history of Israel recorded in the book, the character of</w:t>
      </w:r>
      <w:r w:rsidR="00CC4415">
        <w:t xml:space="preserve"> </w:t>
      </w:r>
      <w:r>
        <w:t>completeness. This arrangement flowed quite naturally from the contents and</w:t>
      </w:r>
      <w:r w:rsidR="00CC4415">
        <w:t xml:space="preserve"> </w:t>
      </w:r>
      <w:r>
        <w:t>purport of the book. The two periods, of which the early history of the kingdom</w:t>
      </w:r>
      <w:r w:rsidR="00CC4415">
        <w:t xml:space="preserve"> </w:t>
      </w:r>
      <w:r>
        <w:t>of God in Israel consists, evidently constitute two great divisions, so far as their</w:t>
      </w:r>
      <w:r w:rsidR="00CC4415">
        <w:t xml:space="preserve"> </w:t>
      </w:r>
      <w:r>
        <w:t>internal character is concerned. All that is related of the first period, from Adam</w:t>
      </w:r>
      <w:r w:rsidR="00CC4415">
        <w:t xml:space="preserve"> </w:t>
      </w:r>
      <w:r>
        <w:t>to Terah, is obviously connected, no doubt, with the establishment of the</w:t>
      </w:r>
      <w:r w:rsidR="00CC4415">
        <w:t xml:space="preserve"> </w:t>
      </w:r>
      <w:r>
        <w:t>kingdom of God in Israel, but only in a remote degree. The account of paradise</w:t>
      </w:r>
      <w:r w:rsidR="00CC4415">
        <w:t xml:space="preserve"> </w:t>
      </w:r>
      <w:r>
        <w:t>exhibits the primary relation of man to God and his position in the world. In the</w:t>
      </w:r>
      <w:r w:rsidR="00CC4415">
        <w:t xml:space="preserve"> </w:t>
      </w:r>
      <w:r>
        <w:t xml:space="preserve">fall, the necessity is shown for the interposition </w:t>
      </w:r>
      <w:r w:rsidR="00CC4415">
        <w:t xml:space="preserve">of God to rescue the fallen. In </w:t>
      </w:r>
      <w:r>
        <w:t>the promise which followed the curse of transgression, the first glimpse of</w:t>
      </w:r>
      <w:r w:rsidR="00CC4415">
        <w:t xml:space="preserve"> </w:t>
      </w:r>
      <w:r>
        <w:t>redemption is seen. The division of the descendants of Adam into a God-fearing</w:t>
      </w:r>
      <w:r w:rsidR="00CC4415">
        <w:t xml:space="preserve"> and an ungodly race </w:t>
      </w:r>
      <w:r>
        <w:t>exhibits the relation of the whole human race to God. The</w:t>
      </w:r>
      <w:r w:rsidR="00CC4415">
        <w:t xml:space="preserve"> </w:t>
      </w:r>
      <w:r>
        <w:t>flood prefigures the judgment of God upon the ungodly; and the preservation</w:t>
      </w:r>
      <w:r w:rsidR="00CC4415">
        <w:t xml:space="preserve"> </w:t>
      </w:r>
      <w:r>
        <w:t>and blessing of Noah, the protection of the godly from destruction. And lastly,</w:t>
      </w:r>
      <w:r w:rsidR="00CC4415">
        <w:t xml:space="preserve"> </w:t>
      </w:r>
      <w:r>
        <w:t>in the genealogy and division of the different nations on the one hand, and the</w:t>
      </w:r>
      <w:r w:rsidR="00CC4415">
        <w:t xml:space="preserve"> </w:t>
      </w:r>
      <w:r>
        <w:t>genealogical table of Shem on the other, the selection of one nation is</w:t>
      </w:r>
      <w:r w:rsidR="00CC4415">
        <w:t xml:space="preserve"> </w:t>
      </w:r>
      <w:r>
        <w:t>anticipated to be the recipient and custodian of the divine revelation. The</w:t>
      </w:r>
      <w:r w:rsidR="00CC4415">
        <w:t xml:space="preserve"> </w:t>
      </w:r>
      <w:r>
        <w:t>special preparations for the training of this nation commence with the call of</w:t>
      </w:r>
      <w:r w:rsidR="00CC4415">
        <w:t xml:space="preserve"> </w:t>
      </w:r>
      <w:r>
        <w:t>Abraham, and consist of the care bestowed upon Abraham, Isaac, and Jacob,</w:t>
      </w:r>
      <w:r w:rsidR="00CC4415">
        <w:t xml:space="preserve"> </w:t>
      </w:r>
      <w:r>
        <w:t>and their posterity, and of the promises w</w:t>
      </w:r>
      <w:r w:rsidR="00CC4415">
        <w:t xml:space="preserve">hich they received. The leading </w:t>
      </w:r>
      <w:r>
        <w:t>events</w:t>
      </w:r>
      <w:r w:rsidR="00CC4415">
        <w:t xml:space="preserve"> </w:t>
      </w:r>
      <w:r>
        <w:t>in the first period, and the prominent individuals in the second, also furnished, in</w:t>
      </w:r>
      <w:r w:rsidR="00CC4415">
        <w:t xml:space="preserve"> </w:t>
      </w:r>
      <w:r>
        <w:t>a simple and natural way, the requisite points of view for grouping the historical</w:t>
      </w:r>
      <w:r w:rsidR="00CC4415">
        <w:t xml:space="preserve"> </w:t>
      </w:r>
      <w:r>
        <w:t>materials of each under a fivefold division. The proof of this will be found in the</w:t>
      </w:r>
      <w:r w:rsidR="00CC4415">
        <w:t xml:space="preserve"> </w:t>
      </w:r>
      <w:r>
        <w:t>exposition. Within the different groups themselves the arrangement adopted is</w:t>
      </w:r>
      <w:r w:rsidR="00CC4415">
        <w:t xml:space="preserve"> </w:t>
      </w:r>
      <w:r>
        <w:t>this: the materials are arranged and distributed according to the law of divine</w:t>
      </w:r>
      <w:r w:rsidR="00CC4415">
        <w:t xml:space="preserve"> </w:t>
      </w:r>
      <w:r>
        <w:t>selection; the families which branched off from the main line are noticed first of</w:t>
      </w:r>
      <w:r w:rsidR="00CC4415">
        <w:t xml:space="preserve"> </w:t>
      </w:r>
      <w:r>
        <w:t>all; and when they have been removed from the general scope of the history, the</w:t>
      </w:r>
      <w:r w:rsidR="00CC4415">
        <w:t xml:space="preserve"> </w:t>
      </w:r>
      <w:r>
        <w:t>course of the main line is more elaborately described, and the history itself is</w:t>
      </w:r>
      <w:r w:rsidR="00CC4415">
        <w:t xml:space="preserve"> </w:t>
      </w:r>
      <w:r>
        <w:t>carried forward. According to this plan, which is strictly adhered to, the history</w:t>
      </w:r>
      <w:r w:rsidR="00CC4415">
        <w:t xml:space="preserve"> </w:t>
      </w:r>
      <w:r>
        <w:t>of Cain and his family precedes that of Seth and his posterity; the genealogy of</w:t>
      </w:r>
      <w:r w:rsidR="00CC4415">
        <w:t xml:space="preserve"> </w:t>
      </w:r>
      <w:r>
        <w:t>Japhet and Ham stands before that of Shem; the history of Ishmael and Esau,</w:t>
      </w:r>
      <w:r w:rsidR="00CC4415">
        <w:t xml:space="preserve"> </w:t>
      </w:r>
      <w:r>
        <w:t>before that of Isaac and Jacob; and the death of Terah, before the call and</w:t>
      </w:r>
      <w:r w:rsidR="00CC4415">
        <w:t xml:space="preserve"> </w:t>
      </w:r>
      <w:r>
        <w:t>migration of Abraham to Canaan. In this regularity of composition, according</w:t>
      </w:r>
      <w:r w:rsidR="00CC4415">
        <w:t xml:space="preserve"> </w:t>
      </w:r>
      <w:r>
        <w:t>to a settled plan, the book of Genesis may clearly be seen to be the careful</w:t>
      </w:r>
      <w:r w:rsidR="00CC4415">
        <w:t xml:space="preserve"> </w:t>
      </w:r>
      <w:r>
        <w:t>production of one single author, who looked at the historical development of</w:t>
      </w:r>
      <w:r w:rsidR="00CC4415">
        <w:t xml:space="preserve"> </w:t>
      </w:r>
      <w:r>
        <w:t>the human race in the light of divine revelation, and thus exhibited it as a</w:t>
      </w:r>
      <w:r w:rsidR="00CC4415">
        <w:t xml:space="preserve"> </w:t>
      </w:r>
      <w:r>
        <w:t>complete and well arranged introduction to the history of the Old Testament</w:t>
      </w:r>
      <w:r w:rsidR="00CC4415">
        <w:t xml:space="preserve"> </w:t>
      </w:r>
      <w:r>
        <w:t>kingdom of God.</w:t>
      </w:r>
    </w:p>
    <w:p w:rsidR="00C936B7" w:rsidRDefault="00C936B7" w:rsidP="00C936B7">
      <w:pPr>
        <w:pStyle w:val="Heading2"/>
      </w:pPr>
    </w:p>
    <w:p w:rsidR="004D2082" w:rsidRDefault="00C936B7" w:rsidP="00C936B7">
      <w:pPr>
        <w:pStyle w:val="Heading2"/>
      </w:pPr>
      <w:r>
        <w:lastRenderedPageBreak/>
        <w:t xml:space="preserve"> [[@Bible:Genesis 1]]</w:t>
      </w:r>
      <w:r w:rsidR="004D2082" w:rsidRPr="006A3297">
        <w:t>The Creation of the World</w:t>
      </w:r>
      <w:r w:rsidR="00061DCE">
        <w:t xml:space="preserve"> - </w:t>
      </w:r>
      <w:r w:rsidR="004D2082" w:rsidRPr="006A3297">
        <w:t>CH. 1: 1-2: 3</w:t>
      </w:r>
    </w:p>
    <w:p w:rsidR="000C563B" w:rsidRDefault="000C563B" w:rsidP="000C563B"/>
    <w:p w:rsidR="00061DCE" w:rsidRPr="00061DCE" w:rsidRDefault="00061DCE" w:rsidP="00061DCE"/>
    <w:p w:rsidR="004D2082" w:rsidRDefault="004D2082" w:rsidP="009F25FD">
      <w:pPr>
        <w:jc w:val="both"/>
      </w:pPr>
      <w:r>
        <w:t>The account of the creation, its commencement, progress,</w:t>
      </w:r>
      <w:r w:rsidR="00CC4415">
        <w:t xml:space="preserve"> </w:t>
      </w:r>
      <w:r>
        <w:t>and completion, bears the marks, both in form and substance, of a historical</w:t>
      </w:r>
      <w:r w:rsidR="00CC4415">
        <w:t xml:space="preserve"> </w:t>
      </w:r>
      <w:r>
        <w:t>document in which it is intended that we should accept as actual truth, not only</w:t>
      </w:r>
      <w:r w:rsidR="00CC4415">
        <w:t xml:space="preserve"> </w:t>
      </w:r>
      <w:r>
        <w:t>the assertion that God created the heavens, and the earth, and all that lives and</w:t>
      </w:r>
      <w:r w:rsidR="00CC4415">
        <w:t xml:space="preserve"> </w:t>
      </w:r>
      <w:r>
        <w:t>moves in the world, but also the description of the creation itself in all its</w:t>
      </w:r>
      <w:r w:rsidR="00CC4415">
        <w:t xml:space="preserve"> </w:t>
      </w:r>
      <w:r>
        <w:t xml:space="preserve">several stages. If we look merely at the </w:t>
      </w:r>
      <w:r>
        <w:rPr>
          <w:rFonts w:ascii="TimesNewRoman,Italic" w:hAnsi="TimesNewRoman,Italic" w:cs="TimesNewRoman,Italic"/>
          <w:i/>
          <w:iCs/>
        </w:rPr>
        <w:t xml:space="preserve">form </w:t>
      </w:r>
      <w:r>
        <w:t>of this document, its place at the</w:t>
      </w:r>
      <w:r w:rsidR="00CC4415">
        <w:t xml:space="preserve"> </w:t>
      </w:r>
      <w:r>
        <w:t>beginning of the book of Genesis is sufficient to warrant the expectation that it</w:t>
      </w:r>
      <w:r w:rsidR="00CC4415">
        <w:t xml:space="preserve"> </w:t>
      </w:r>
      <w:r>
        <w:t>will give us history, and not fiction, or human speculation. As the development</w:t>
      </w:r>
      <w:r w:rsidR="00CC4415">
        <w:t xml:space="preserve"> </w:t>
      </w:r>
      <w:r>
        <w:t>of the human family has been from the first a historical fact, and as man really</w:t>
      </w:r>
      <w:r w:rsidR="00CC4415">
        <w:t xml:space="preserve"> </w:t>
      </w:r>
      <w:r>
        <w:t>occupies that place in the world which this record assigns him, the creation of</w:t>
      </w:r>
      <w:r w:rsidR="00CC4415">
        <w:t xml:space="preserve"> </w:t>
      </w:r>
      <w:r>
        <w:t>man, as well as that of the earth on which, and the heaven for which, he is to</w:t>
      </w:r>
      <w:r w:rsidR="00CC4415">
        <w:t xml:space="preserve"> </w:t>
      </w:r>
      <w:r>
        <w:t>live, must also be a work of God, i.e., a fact of objective truth and reality. The</w:t>
      </w:r>
      <w:r w:rsidR="00CC4415">
        <w:t xml:space="preserve"> </w:t>
      </w:r>
      <w:r>
        <w:t>grand simplicity of the account is in perfect harmony with the fact. “The whole</w:t>
      </w:r>
      <w:r w:rsidR="00CC4415">
        <w:t xml:space="preserve"> </w:t>
      </w:r>
      <w:r>
        <w:t>narrative is sober, definite, clear, and concrete. The historical events described</w:t>
      </w:r>
      <w:r w:rsidR="00CC4415">
        <w:t xml:space="preserve"> </w:t>
      </w:r>
      <w:r>
        <w:t>contain a rich treasury of speculative thoughts and poetical glory; but they</w:t>
      </w:r>
      <w:r w:rsidR="00CC4415">
        <w:t xml:space="preserve"> </w:t>
      </w:r>
      <w:r>
        <w:t>themselves are free from the influence of human invention and human</w:t>
      </w:r>
      <w:r w:rsidR="00CC4415">
        <w:t xml:space="preserve"> </w:t>
      </w:r>
      <w:r>
        <w:t xml:space="preserve">philosophizing” </w:t>
      </w:r>
      <w:r>
        <w:rPr>
          <w:rFonts w:ascii="TimesNewRoman,Italic" w:hAnsi="TimesNewRoman,Italic" w:cs="TimesNewRoman,Italic"/>
          <w:i/>
          <w:iCs/>
        </w:rPr>
        <w:t xml:space="preserve">(Delitzsch). </w:t>
      </w:r>
      <w:r>
        <w:t>This is also true of the arrangement of the whole.</w:t>
      </w:r>
      <w:r w:rsidR="00CC4415">
        <w:t xml:space="preserve"> </w:t>
      </w:r>
      <w:r>
        <w:t xml:space="preserve">The work of creation does not fall, as </w:t>
      </w:r>
      <w:r>
        <w:rPr>
          <w:rFonts w:ascii="TimesNewRoman,Italic" w:hAnsi="TimesNewRoman,Italic" w:cs="TimesNewRoman,Italic"/>
          <w:i/>
          <w:iCs/>
        </w:rPr>
        <w:t xml:space="preserve">Herder </w:t>
      </w:r>
      <w:r>
        <w:t>and others maintain, into two</w:t>
      </w:r>
      <w:r w:rsidR="00CC4415">
        <w:t xml:space="preserve"> </w:t>
      </w:r>
      <w:r>
        <w:t>triads of days, with the work of the second answering to that of the first. For</w:t>
      </w:r>
      <w:r w:rsidR="00CC4415">
        <w:t xml:space="preserve"> </w:t>
      </w:r>
      <w:r>
        <w:t>although the creation of the light on the first day seems to correspond to that of</w:t>
      </w:r>
      <w:r w:rsidR="00CC4415">
        <w:t xml:space="preserve"> </w:t>
      </w:r>
      <w:r>
        <w:t>the light-bearing stars on the fourth, there is no reality in the parallelism which</w:t>
      </w:r>
      <w:r w:rsidR="00CC4415">
        <w:t xml:space="preserve"> </w:t>
      </w:r>
      <w:r>
        <w:t>some discover between the second and third days on the one hand, and the third</w:t>
      </w:r>
      <w:r w:rsidR="00CC4415">
        <w:t xml:space="preserve"> </w:t>
      </w:r>
      <w:r>
        <w:t>and fourth on the other. On the second day the firmament or atmosphere is</w:t>
      </w:r>
      <w:r w:rsidR="00CC4415">
        <w:t xml:space="preserve"> </w:t>
      </w:r>
      <w:r>
        <w:t>formed; on the fifth, the fish and fowl. On the third, after the sea and land are</w:t>
      </w:r>
      <w:r w:rsidR="00CC4415">
        <w:t xml:space="preserve"> </w:t>
      </w:r>
      <w:r>
        <w:t>separated, the plants are formed; on the sixth, the animals of the dry land and</w:t>
      </w:r>
      <w:r w:rsidR="00CC4415">
        <w:t xml:space="preserve"> </w:t>
      </w:r>
      <w:r>
        <w:t>man. Now, if the creation of the fowls which fill the air answers to that of the</w:t>
      </w:r>
      <w:r w:rsidR="00CC4415">
        <w:t xml:space="preserve"> </w:t>
      </w:r>
      <w:r>
        <w:t>firmament, the formation of the fish as the inhabitants of the waters ought to be</w:t>
      </w:r>
      <w:r w:rsidR="00CC4415">
        <w:t xml:space="preserve"> </w:t>
      </w:r>
      <w:r>
        <w:t>assigned to the sixth day, and not to the fifth, as being parallel to the creation of</w:t>
      </w:r>
      <w:r w:rsidR="00016ECD">
        <w:t xml:space="preserve"> </w:t>
      </w:r>
      <w:r>
        <w:t>the seas. The creation of the fish and fowl on the same day is an evident proof</w:t>
      </w:r>
      <w:r w:rsidR="00CC4415">
        <w:t xml:space="preserve"> </w:t>
      </w:r>
      <w:r>
        <w:t>that a parallelism between the first three days of creation and the last three is</w:t>
      </w:r>
      <w:r w:rsidR="00CC4415">
        <w:t xml:space="preserve"> </w:t>
      </w:r>
      <w:r>
        <w:t>not intended, and does not exist. Moreover, if the division of the work of</w:t>
      </w:r>
      <w:r w:rsidR="00CC4415">
        <w:t xml:space="preserve"> </w:t>
      </w:r>
      <w:r>
        <w:t>creation into so many days had been the result of human reflection; the creation</w:t>
      </w:r>
      <w:r w:rsidR="00CC4415">
        <w:t xml:space="preserve"> </w:t>
      </w:r>
      <w:r>
        <w:t>of man, who was appointed lord of the earth, would certainly not have been</w:t>
      </w:r>
      <w:r w:rsidR="00CC4415">
        <w:t xml:space="preserve"> </w:t>
      </w:r>
      <w:r>
        <w:t>assigned to the same day as that of the beasts and reptiles, but would have been</w:t>
      </w:r>
      <w:r w:rsidR="00CC4415">
        <w:t xml:space="preserve"> kept </w:t>
      </w:r>
      <w:r>
        <w:t>distinct from the creation of the beasts, and allotted to the seventh day, in</w:t>
      </w:r>
      <w:r w:rsidR="00CC4415">
        <w:t xml:space="preserve"> </w:t>
      </w:r>
      <w:r>
        <w:t xml:space="preserve">which the creation was completed, — a meaning which </w:t>
      </w:r>
      <w:r>
        <w:rPr>
          <w:rFonts w:ascii="TimesNewRoman,Italic" w:hAnsi="TimesNewRoman,Italic" w:cs="TimesNewRoman,Italic"/>
          <w:i/>
          <w:iCs/>
        </w:rPr>
        <w:t xml:space="preserve">Richers </w:t>
      </w:r>
      <w:r>
        <w:t xml:space="preserve">and </w:t>
      </w:r>
      <w:r>
        <w:rPr>
          <w:rFonts w:ascii="TimesNewRoman,Italic" w:hAnsi="TimesNewRoman,Italic" w:cs="TimesNewRoman,Italic"/>
          <w:i/>
          <w:iCs/>
        </w:rPr>
        <w:t xml:space="preserve">Keerl </w:t>
      </w:r>
      <w:r>
        <w:t>have</w:t>
      </w:r>
      <w:r w:rsidR="00CC4415">
        <w:t xml:space="preserve"> </w:t>
      </w:r>
      <w:r>
        <w:t>actually tried to force upon the text of the Bible. In the different acts of creation</w:t>
      </w:r>
      <w:r w:rsidR="00CC4415">
        <w:t xml:space="preserve"> </w:t>
      </w:r>
      <w:r>
        <w:t>we perceive indeed an evident progress from the general to the particular, from</w:t>
      </w:r>
      <w:r w:rsidR="00CC4415">
        <w:t xml:space="preserve"> </w:t>
      </w:r>
      <w:r>
        <w:t>the lower to the higher orders of creatures, or rather a steady advance towards</w:t>
      </w:r>
      <w:r w:rsidR="00CC4415">
        <w:t xml:space="preserve"> </w:t>
      </w:r>
      <w:r>
        <w:t>more and more concrete forms. But on the fourth day this progress is</w:t>
      </w:r>
      <w:r w:rsidR="00CC4415">
        <w:t xml:space="preserve"> </w:t>
      </w:r>
      <w:r>
        <w:t>interrupted in a way which we cannot explain. In the transition from the</w:t>
      </w:r>
      <w:r w:rsidR="00CC4415">
        <w:t xml:space="preserve"> </w:t>
      </w:r>
      <w:r>
        <w:t>creation of the plants to that of sun, moon, and stars, it is impossible to discover</w:t>
      </w:r>
      <w:r w:rsidR="00CC4415">
        <w:t xml:space="preserve"> </w:t>
      </w:r>
      <w:r>
        <w:t>either a “well-arranged and constant progress,” or “a genetic advance,” since</w:t>
      </w:r>
      <w:r w:rsidR="00CC4415">
        <w:t xml:space="preserve"> </w:t>
      </w:r>
      <w:r>
        <w:t>the stars are not intermediate links between plants and animals, and, in fact,</w:t>
      </w:r>
      <w:r w:rsidR="00CC4415">
        <w:t xml:space="preserve"> </w:t>
      </w:r>
      <w:r>
        <w:t>have no place at all in the scale of earthly creatures.</w:t>
      </w:r>
    </w:p>
    <w:p w:rsidR="00707741" w:rsidRDefault="00707741" w:rsidP="009F25FD">
      <w:pPr>
        <w:jc w:val="both"/>
      </w:pPr>
    </w:p>
    <w:p w:rsidR="004D2082" w:rsidRDefault="004D2082" w:rsidP="00061DCE">
      <w:pPr>
        <w:jc w:val="both"/>
      </w:pPr>
      <w:r>
        <w:t xml:space="preserve">If we pass on to the </w:t>
      </w:r>
      <w:r>
        <w:rPr>
          <w:rFonts w:ascii="TimesNewRoman,Italic" w:hAnsi="TimesNewRoman,Italic" w:cs="TimesNewRoman,Italic"/>
          <w:i/>
          <w:iCs/>
        </w:rPr>
        <w:t xml:space="preserve">contents </w:t>
      </w:r>
      <w:r>
        <w:t>of our account of the creation, they differ as</w:t>
      </w:r>
      <w:r w:rsidR="00CC4415">
        <w:t xml:space="preserve"> </w:t>
      </w:r>
      <w:r>
        <w:t>widely from all other cosmogonies as truth from fiction. Those of heathen</w:t>
      </w:r>
      <w:r w:rsidR="00CC4415">
        <w:t xml:space="preserve"> </w:t>
      </w:r>
      <w:r>
        <w:t>nations are either hylozoistical, deducing the origin of life and living beings</w:t>
      </w:r>
      <w:r w:rsidR="00CC4415">
        <w:t xml:space="preserve"> </w:t>
      </w:r>
      <w:r>
        <w:t>from some primeval matter; or pantheistical, regarding the whole world as</w:t>
      </w:r>
      <w:r w:rsidR="00CC4415">
        <w:t xml:space="preserve"> </w:t>
      </w:r>
      <w:r>
        <w:t>emanating from a common divine substance; or mythological, tracing both gods</w:t>
      </w:r>
      <w:r w:rsidR="00CC4415">
        <w:t xml:space="preserve"> </w:t>
      </w:r>
      <w:r>
        <w:lastRenderedPageBreak/>
        <w:t>and men to a chaos or world-egg. They do not even rise to the notion of a</w:t>
      </w:r>
      <w:r w:rsidR="00CC4415">
        <w:t xml:space="preserve"> </w:t>
      </w:r>
      <w:r>
        <w:t>creation, much less to the knowledge of an almighty God, as the Creator of all</w:t>
      </w:r>
      <w:r w:rsidR="00CC4415">
        <w:t xml:space="preserve"> </w:t>
      </w:r>
      <w:r w:rsidR="00061DCE">
        <w:t>things.</w:t>
      </w:r>
      <w:r w:rsidR="00061DCE">
        <w:rPr>
          <w:rStyle w:val="FootnoteReference"/>
        </w:rPr>
        <w:footnoteReference w:id="5"/>
      </w:r>
    </w:p>
    <w:p w:rsidR="00707741" w:rsidRDefault="00707741" w:rsidP="009F25FD">
      <w:pPr>
        <w:jc w:val="both"/>
      </w:pPr>
    </w:p>
    <w:p w:rsidR="00707741" w:rsidRDefault="004D2082" w:rsidP="00061DCE">
      <w:pPr>
        <w:jc w:val="both"/>
        <w:rPr>
          <w:color w:val="800000"/>
          <w:sz w:val="13"/>
          <w:szCs w:val="13"/>
        </w:rPr>
      </w:pPr>
      <w:r>
        <w:t>Even in the Etruscan and Persian myths, which correspond so remarkably to</w:t>
      </w:r>
      <w:r w:rsidR="00CC4415">
        <w:t xml:space="preserve"> </w:t>
      </w:r>
      <w:r>
        <w:t>the biblical account that they must have been derived from it, the successive</w:t>
      </w:r>
      <w:r w:rsidR="00CC4415">
        <w:t xml:space="preserve"> </w:t>
      </w:r>
      <w:r>
        <w:t>acts of creation are arranged according to the suggestions of human probability</w:t>
      </w:r>
      <w:r w:rsidR="00CC4415">
        <w:t xml:space="preserve"> </w:t>
      </w:r>
      <w:r>
        <w:t>and adaptation.</w:t>
      </w:r>
      <w:r w:rsidR="00061DCE">
        <w:rPr>
          <w:rStyle w:val="FootnoteReference"/>
        </w:rPr>
        <w:footnoteReference w:id="6"/>
      </w:r>
    </w:p>
    <w:p w:rsidR="00061DCE" w:rsidRDefault="00061DCE" w:rsidP="00061DCE">
      <w:pPr>
        <w:jc w:val="both"/>
      </w:pPr>
    </w:p>
    <w:p w:rsidR="004D2082" w:rsidRPr="00CC4415" w:rsidRDefault="004D2082" w:rsidP="009F25FD">
      <w:pPr>
        <w:jc w:val="both"/>
      </w:pPr>
      <w:r>
        <w:t>In contrast with all these mythical inventions, the biblical account shines out in</w:t>
      </w:r>
      <w:r w:rsidR="00CC4415">
        <w:t xml:space="preserve"> </w:t>
      </w:r>
      <w:r>
        <w:t>the clear light of truth, and proves itself by its contents to be an integral part of</w:t>
      </w:r>
      <w:r w:rsidR="00CC4415">
        <w:t xml:space="preserve"> </w:t>
      </w:r>
      <w:r>
        <w:t>the revealed history, of which it is accepted as the pedestal throughout the</w:t>
      </w:r>
      <w:r w:rsidR="00CC4415">
        <w:t xml:space="preserve"> </w:t>
      </w:r>
      <w:r>
        <w:t>whole of the sacred Scriptures. This is not the case with the Old Testament</w:t>
      </w:r>
      <w:r w:rsidR="00CC4415">
        <w:t xml:space="preserve"> </w:t>
      </w:r>
      <w:r>
        <w:t>only; but in the New Testament also it is ac</w:t>
      </w:r>
      <w:r w:rsidR="00CC4415">
        <w:t xml:space="preserve">cepted and taught by Christ and </w:t>
      </w:r>
      <w:r>
        <w:t>the</w:t>
      </w:r>
      <w:r w:rsidR="00CC4415">
        <w:t xml:space="preserve"> </w:t>
      </w:r>
      <w:r>
        <w:t>apostles as the basis of the divine revelation. The select only a few from the</w:t>
      </w:r>
      <w:r w:rsidR="00CC4415">
        <w:t xml:space="preserve"> </w:t>
      </w:r>
      <w:r>
        <w:t>many passages of the Old and New Testaments, in which God is referred to as</w:t>
      </w:r>
      <w:r w:rsidR="00CC4415">
        <w:t xml:space="preserve"> </w:t>
      </w:r>
      <w:r>
        <w:t>the Creator of the heavens and the earth, and the almighty operations of the</w:t>
      </w:r>
      <w:r w:rsidR="00CC4415">
        <w:t xml:space="preserve"> </w:t>
      </w:r>
      <w:r>
        <w:t>living God in the world are based upon the fact of its creation: In</w:t>
      </w:r>
      <w:r w:rsidR="00840B01">
        <w:t xml:space="preserve"> Ex.</w:t>
      </w:r>
      <w:r>
        <w:t xml:space="preserve"> 20: 9-11;</w:t>
      </w:r>
      <w:r w:rsidR="00CC4415">
        <w:t xml:space="preserve"> </w:t>
      </w:r>
      <w:r>
        <w:t>31:12-17, the command to keep the Sabbath is founded upon the fact that God</w:t>
      </w:r>
      <w:r w:rsidR="00CC4415">
        <w:t xml:space="preserve"> </w:t>
      </w:r>
      <w:r>
        <w:t>rested on the seventh day, when the work of creation was complete; and in</w:t>
      </w:r>
      <w:r w:rsidR="00CC4415">
        <w:t xml:space="preserve"> </w:t>
      </w:r>
      <w:smartTag w:uri="http://www.logos.com/smarttags" w:element="bible">
        <w:smartTagPr>
          <w:attr w:name="Reference" w:val="Bible.Ps8"/>
        </w:smartTagPr>
        <w:r>
          <w:t>Psa. 8</w:t>
        </w:r>
      </w:smartTag>
      <w:r>
        <w:t xml:space="preserve"> and 104, the creation is depicted as a work of divine omnipotence in</w:t>
      </w:r>
      <w:r w:rsidR="00CC4415">
        <w:t xml:space="preserve"> </w:t>
      </w:r>
      <w:r>
        <w:t>close adherence to the narrative before us. From the creation of man, as</w:t>
      </w:r>
      <w:r w:rsidR="00CC4415">
        <w:t xml:space="preserve"> </w:t>
      </w:r>
      <w:r>
        <w:t xml:space="preserve">described in </w:t>
      </w:r>
      <w:smartTag w:uri="http://www.logos.com/smarttags" w:element="bible">
        <w:smartTagPr>
          <w:attr w:name="Reference" w:val="Bible.Ge1.27"/>
        </w:smartTagPr>
        <w:r>
          <w:t>Gen. 1:27</w:t>
        </w:r>
      </w:smartTag>
      <w:r>
        <w:t xml:space="preserve"> and 2:24, Christ demonstrates the indissoluble character</w:t>
      </w:r>
      <w:r w:rsidR="00CC4415">
        <w:t xml:space="preserve"> </w:t>
      </w:r>
      <w:r>
        <w:t>of marriage as a divine ordinance (</w:t>
      </w:r>
      <w:smartTag w:uri="http://www.logos.com/smarttags" w:element="bible">
        <w:smartTagPr>
          <w:attr w:name="Reference" w:val="Bible.Mt19.4-6"/>
        </w:smartTagPr>
        <w:r>
          <w:t>Mat. 19: 4-6</w:t>
        </w:r>
      </w:smartTag>
      <w:r>
        <w:t>); Peter speaks of the earth as</w:t>
      </w:r>
      <w:r w:rsidR="00CC4415">
        <w:t xml:space="preserve"> </w:t>
      </w:r>
      <w:r>
        <w:t>standing out of the water and in the water by the word of God (</w:t>
      </w:r>
      <w:smartTag w:uri="http://www.logos.com/smarttags" w:element="bible">
        <w:smartTagPr>
          <w:attr w:name="Reference" w:val="Bible.2Pe3.5"/>
        </w:smartTagPr>
        <w:r>
          <w:t>2 Pet. 3: 5</w:t>
        </w:r>
      </w:smartTag>
      <w:r>
        <w:t>); and</w:t>
      </w:r>
      <w:r w:rsidR="00CC4415">
        <w:t xml:space="preserve"> </w:t>
      </w:r>
      <w:r>
        <w:t xml:space="preserve">the author of the Epistle to the Hebrews, “starting from </w:t>
      </w:r>
      <w:smartTag w:uri="http://www.logos.com/smarttags" w:element="bible">
        <w:smartTagPr>
          <w:attr w:name="Reference" w:val="Bible.Ge2.2"/>
        </w:smartTagPr>
        <w:r>
          <w:t>Gen. 2: 2</w:t>
        </w:r>
      </w:smartTag>
      <w:r>
        <w:t>, describes it</w:t>
      </w:r>
      <w:r w:rsidR="00CC4415">
        <w:t xml:space="preserve"> </w:t>
      </w:r>
      <w:r>
        <w:t>as the motive principle of all history, that the Sabbath of God is to become the</w:t>
      </w:r>
      <w:r w:rsidR="00CC4415">
        <w:t xml:space="preserve"> </w:t>
      </w:r>
      <w:r>
        <w:t xml:space="preserve">Sabbath of the creature” </w:t>
      </w:r>
      <w:r>
        <w:rPr>
          <w:rFonts w:ascii="TimesNewRoman,Italic" w:hAnsi="TimesNewRoman,Italic" w:cs="TimesNewRoman,Italic"/>
          <w:i/>
          <w:iCs/>
        </w:rPr>
        <w:t>(Delitzsch).</w:t>
      </w:r>
    </w:p>
    <w:p w:rsidR="00707741" w:rsidRDefault="00707741" w:rsidP="009F25FD">
      <w:pPr>
        <w:jc w:val="both"/>
      </w:pPr>
    </w:p>
    <w:p w:rsidR="004D2082" w:rsidRDefault="004D2082" w:rsidP="009F25FD">
      <w:pPr>
        <w:jc w:val="both"/>
      </w:pPr>
      <w:r>
        <w:t>The biblical account of the creation can also vindicate its claim to be true and</w:t>
      </w:r>
      <w:r w:rsidR="00CC4415">
        <w:t xml:space="preserve"> </w:t>
      </w:r>
      <w:r>
        <w:t>actual history, in the presence of the doctrines of philosophy and the established</w:t>
      </w:r>
      <w:r w:rsidR="00CC4415">
        <w:t xml:space="preserve"> </w:t>
      </w:r>
      <w:r>
        <w:t>results of natural science. So long, indeed, as philosophy undertakes to</w:t>
      </w:r>
      <w:r w:rsidR="00CC4415">
        <w:t xml:space="preserve"> </w:t>
      </w:r>
      <w:r>
        <w:t>construct the universe from general ideas, it will be utterly unable to</w:t>
      </w:r>
      <w:r w:rsidR="00CC4415">
        <w:t xml:space="preserve"> </w:t>
      </w:r>
      <w:r>
        <w:t>comprehend the creation; but ideas will never explain the existence of things.</w:t>
      </w:r>
      <w:r w:rsidR="00CC4415">
        <w:t xml:space="preserve"> </w:t>
      </w:r>
      <w:r>
        <w:t>Creation is an act of the personal God, not a process of nature, the development</w:t>
      </w:r>
      <w:r w:rsidR="00CC4415">
        <w:t xml:space="preserve"> </w:t>
      </w:r>
      <w:r>
        <w:t>of which can be traced to the laws of birth and decay that prevail in the created</w:t>
      </w:r>
      <w:r w:rsidR="00CC4415">
        <w:t xml:space="preserve"> </w:t>
      </w:r>
      <w:r>
        <w:t>world. But the work of God, as described in the history of creation, is in perfect</w:t>
      </w:r>
      <w:r w:rsidR="00CC4415">
        <w:t xml:space="preserve"> </w:t>
      </w:r>
      <w:r>
        <w:t>harmony with the correct notions of divine omnipotence, wisdom and</w:t>
      </w:r>
      <w:r w:rsidR="00CC4415">
        <w:t xml:space="preserve"> </w:t>
      </w:r>
      <w:r>
        <w:t>goodness. The assertion, so frequently made, that the course of the creation</w:t>
      </w:r>
      <w:r w:rsidR="00CC4415">
        <w:t xml:space="preserve"> </w:t>
      </w:r>
      <w:r>
        <w:t>takes its form from the Hebrew week, which was already in existence, and the</w:t>
      </w:r>
      <w:r w:rsidR="00CC4415">
        <w:t xml:space="preserve"> </w:t>
      </w:r>
      <w:r>
        <w:t>idea of God’s resting on the seventh day, from the institution of the Hebrew</w:t>
      </w:r>
      <w:r w:rsidR="00CC4415">
        <w:t xml:space="preserve"> </w:t>
      </w:r>
      <w:r>
        <w:t xml:space="preserve">Sabbath, is entirely without foundation. There is no allusion in </w:t>
      </w:r>
      <w:smartTag w:uri="http://www.logos.com/smarttags" w:element="bible">
        <w:smartTagPr>
          <w:attr w:name="Reference" w:val="Bible.Ge2.2"/>
        </w:smartTagPr>
        <w:r>
          <w:t>Gen. 2: 2</w:t>
        </w:r>
      </w:smartTag>
      <w:r>
        <w:t xml:space="preserve">, </w:t>
      </w:r>
      <w:smartTag w:uri="http://www.logos.com/smarttags" w:element="bible">
        <w:smartTagPr>
          <w:attr w:name="Reference" w:val="Bible.Ge2.3"/>
        </w:smartTagPr>
        <w:r>
          <w:t>3</w:t>
        </w:r>
      </w:smartTag>
      <w:r>
        <w:t xml:space="preserve"> to</w:t>
      </w:r>
      <w:r w:rsidR="00CC4415">
        <w:t xml:space="preserve"> </w:t>
      </w:r>
      <w:r>
        <w:t>the Sabbath of the Israelites; and the week of seven days is older than the</w:t>
      </w:r>
      <w:r w:rsidR="00CC4415">
        <w:t xml:space="preserve"> </w:t>
      </w:r>
      <w:r>
        <w:t>Sabbath of the Jewish covenant. Natural research, again, will never explain the</w:t>
      </w:r>
      <w:r w:rsidR="00CC4415">
        <w:t xml:space="preserve"> </w:t>
      </w:r>
      <w:r>
        <w:t>origin of the universe, or even of the earth; for the creation lies beyond the</w:t>
      </w:r>
      <w:r w:rsidR="00CC4415">
        <w:t xml:space="preserve"> </w:t>
      </w:r>
      <w:r>
        <w:t>limits of the territory within its reach. By all modest naturalists, therefore, it is</w:t>
      </w:r>
      <w:r w:rsidR="00CC4415">
        <w:t xml:space="preserve"> </w:t>
      </w:r>
      <w:r>
        <w:t>assumed that the origin of matter, or of the original material of the world, was</w:t>
      </w:r>
      <w:r w:rsidR="00CC4415">
        <w:t xml:space="preserve"> </w:t>
      </w:r>
      <w:r>
        <w:t>due to an act of divine creation. But there is no firm ground for the conclusion</w:t>
      </w:r>
      <w:r w:rsidR="00CC4415">
        <w:t xml:space="preserve"> </w:t>
      </w:r>
      <w:r>
        <w:t>which they draw, on the basis of this assumption, with regard to the formation</w:t>
      </w:r>
      <w:r w:rsidR="00CC4415">
        <w:t xml:space="preserve"> </w:t>
      </w:r>
      <w:r>
        <w:t>or development of the world from its first chaotic condition into a fit abode for</w:t>
      </w:r>
      <w:r w:rsidR="00CC4415">
        <w:t xml:space="preserve"> </w:t>
      </w:r>
      <w:r>
        <w:t>man. All the theories which have been adopted, from</w:t>
      </w:r>
      <w:r>
        <w:rPr>
          <w:rFonts w:ascii="TimesNewRoman,Italic" w:hAnsi="TimesNewRoman,Italic" w:cs="TimesNewRoman,Italic"/>
          <w:i/>
          <w:iCs/>
        </w:rPr>
        <w:t xml:space="preserve">Descartes </w:t>
      </w:r>
      <w:r>
        <w:t>to the present</w:t>
      </w:r>
      <w:r w:rsidR="00CC4415">
        <w:t xml:space="preserve"> </w:t>
      </w:r>
      <w:r>
        <w:t>day, are not the simple and well-established inductions of natural science</w:t>
      </w:r>
      <w:r w:rsidR="00CC4415">
        <w:t xml:space="preserve"> </w:t>
      </w:r>
      <w:r>
        <w:t>founded upon careful observation, but combinations of partial discoveries</w:t>
      </w:r>
      <w:r w:rsidR="00CC4415">
        <w:t xml:space="preserve"> </w:t>
      </w:r>
      <w:r>
        <w:t>empirically made, with speculative ideas of very questionable worth. The</w:t>
      </w:r>
      <w:r w:rsidR="00CC4415">
        <w:t xml:space="preserve"> </w:t>
      </w:r>
      <w:r>
        <w:t>periods of creation, which modern geology maintains with such confidence, that</w:t>
      </w:r>
      <w:r w:rsidR="00CC4415">
        <w:t xml:space="preserve"> not a </w:t>
      </w:r>
      <w:r>
        <w:t>few theologians have accepted them as undoubted and sought to bring</w:t>
      </w:r>
      <w:r w:rsidR="00CC4415">
        <w:t xml:space="preserve"> them into harmony with </w:t>
      </w:r>
      <w:r>
        <w:t>the scriptural account of the creation, if not to deduce</w:t>
      </w:r>
      <w:r w:rsidR="00CC4415">
        <w:t xml:space="preserve"> </w:t>
      </w:r>
      <w:r>
        <w:t>them from the Bible itself, are inferences partly from the successive strata which</w:t>
      </w:r>
      <w:r w:rsidR="00CC4415">
        <w:t xml:space="preserve"> </w:t>
      </w:r>
      <w:r>
        <w:t>compose the crust of the earth, and partly from the various fossil remains of</w:t>
      </w:r>
      <w:r w:rsidR="00CC4415">
        <w:t xml:space="preserve"> </w:t>
      </w:r>
      <w:r>
        <w:t>plants and animals to be found in those strata. The former are regarded as</w:t>
      </w:r>
      <w:r w:rsidR="00CC4415">
        <w:t xml:space="preserve"> </w:t>
      </w:r>
      <w:r>
        <w:t>proofs of successive formation; and from the difference between the plants and</w:t>
      </w:r>
      <w:r w:rsidR="00CC4415">
        <w:t xml:space="preserve"> animals found </w:t>
      </w:r>
      <w:r>
        <w:t>in a fossil state and those in existence now, the conclusion is</w:t>
      </w:r>
      <w:r w:rsidR="00CC4415">
        <w:t xml:space="preserve"> </w:t>
      </w:r>
      <w:r>
        <w:t>drawn</w:t>
      </w:r>
      <w:r w:rsidR="00CC4415">
        <w:t xml:space="preserve">, that their creation must have </w:t>
      </w:r>
      <w:r>
        <w:t>preceded the present formation, which</w:t>
      </w:r>
      <w:r w:rsidR="00CC4415">
        <w:t xml:space="preserve"> </w:t>
      </w:r>
      <w:r>
        <w:t>either accompanied or was closed by the advent of man. But it is not difficult to</w:t>
      </w:r>
      <w:r w:rsidR="00CC4415">
        <w:t xml:space="preserve"> </w:t>
      </w:r>
      <w:r>
        <w:t>see that the former of these conclusions could only be regarded as fully</w:t>
      </w:r>
      <w:r w:rsidR="00CC4415">
        <w:t xml:space="preserve"> </w:t>
      </w:r>
      <w:r>
        <w:t>established, if the process by which the different strata were formed were</w:t>
      </w:r>
      <w:r w:rsidR="00CC4415">
        <w:t xml:space="preserve"> </w:t>
      </w:r>
      <w:r>
        <w:t>clearly and fully known, or if the different formations were always found lying</w:t>
      </w:r>
      <w:r w:rsidR="00CC4415">
        <w:t xml:space="preserve"> </w:t>
      </w:r>
      <w:r>
        <w:t>in the same order, and could be readily distinguished from one another. But</w:t>
      </w:r>
      <w:r w:rsidR="00CC4415">
        <w:t xml:space="preserve"> </w:t>
      </w:r>
      <w:r>
        <w:t>with regard to the origin of the different species of rock, geologists, as is well</w:t>
      </w:r>
      <w:r w:rsidR="00CC4415">
        <w:t xml:space="preserve"> </w:t>
      </w:r>
      <w:r>
        <w:t>known, are divided into two contending schools: the Neptunists, who attribute</w:t>
      </w:r>
      <w:r w:rsidR="00CC4415">
        <w:t xml:space="preserve"> </w:t>
      </w:r>
      <w:r>
        <w:t>all the mountain formations to deposit in water; and the Plutonists, who trace all</w:t>
      </w:r>
      <w:r w:rsidR="00CC4415">
        <w:t xml:space="preserve"> </w:t>
      </w:r>
      <w:r>
        <w:t>the non-fossiliferous rocks to the action of heat. According to the Neptunists,</w:t>
      </w:r>
      <w:r w:rsidR="00CC4415">
        <w:t xml:space="preserve"> </w:t>
      </w:r>
      <w:r>
        <w:t>the crystalline rocks are the earliest or primary formations; according to the</w:t>
      </w:r>
      <w:r w:rsidR="00CC4415">
        <w:t xml:space="preserve"> </w:t>
      </w:r>
      <w:r>
        <w:t>Plutonists, the granite burst through the transition and stratified rocks, and were</w:t>
      </w:r>
      <w:r w:rsidR="00CC4415">
        <w:t xml:space="preserve"> </w:t>
      </w:r>
      <w:r>
        <w:t>driven up from within the earth, so that they are of later date. But neither theory</w:t>
      </w:r>
      <w:r w:rsidR="00CC4415">
        <w:t xml:space="preserve"> </w:t>
      </w:r>
      <w:r>
        <w:t>is sufficient to account in this mechanical way for all the phenomena connected</w:t>
      </w:r>
      <w:r w:rsidR="00CC4415">
        <w:t xml:space="preserve"> </w:t>
      </w:r>
      <w:r>
        <w:t>with the relative position of the rocks; consequently, a third theory, which</w:t>
      </w:r>
      <w:r w:rsidR="00CC4415">
        <w:t xml:space="preserve"> </w:t>
      </w:r>
      <w:r>
        <w:t>supposes the rocks to be the result of chemical processes, is steadily gaining</w:t>
      </w:r>
      <w:r w:rsidR="00CC4415">
        <w:t xml:space="preserve"> </w:t>
      </w:r>
      <w:r>
        <w:t>ground. Now if the rocks, both crystalline and stratified, were formed, not in</w:t>
      </w:r>
      <w:r w:rsidR="00CC4415">
        <w:t xml:space="preserve"> </w:t>
      </w:r>
      <w:r>
        <w:t>any mechanical way, but by chemical processes, in which, besides fire and</w:t>
      </w:r>
      <w:r w:rsidR="00CC4415">
        <w:t xml:space="preserve"> </w:t>
      </w:r>
      <w:r>
        <w:t>water, electricity, galvanism, magnetism, and possibly other forces at present</w:t>
      </w:r>
      <w:r w:rsidR="00CC4415">
        <w:t xml:space="preserve"> </w:t>
      </w:r>
      <w:r>
        <w:t>unknown to physical science were at work; the different formations may have</w:t>
      </w:r>
      <w:r w:rsidR="00CC4415">
        <w:t xml:space="preserve"> </w:t>
      </w:r>
      <w:r>
        <w:t>been produced contemporaneously and laid one upon another. Till natural</w:t>
      </w:r>
      <w:r w:rsidR="00CC4415">
        <w:t xml:space="preserve"> </w:t>
      </w:r>
      <w:r>
        <w:t>science has advanced beyond mere opinion and conjecture, with regard to the</w:t>
      </w:r>
      <w:r w:rsidR="00CC4415">
        <w:t xml:space="preserve"> </w:t>
      </w:r>
      <w:r>
        <w:t xml:space="preserve">mode in which the rocks were formed </w:t>
      </w:r>
      <w:r>
        <w:lastRenderedPageBreak/>
        <w:t>and their positions determined; there can</w:t>
      </w:r>
      <w:r w:rsidR="00CC4415">
        <w:t xml:space="preserve"> </w:t>
      </w:r>
      <w:r>
        <w:t>be no ground for assuming that conclusions drawn from the successive order of</w:t>
      </w:r>
      <w:r w:rsidR="00CC4415">
        <w:t xml:space="preserve"> </w:t>
      </w:r>
      <w:r>
        <w:t>the various strata, with regard to the periods of their formation, must of</w:t>
      </w:r>
      <w:r w:rsidR="00CC4415">
        <w:t xml:space="preserve"> </w:t>
      </w:r>
      <w:r>
        <w:t>necessity be true. This is the more apparent, when we consider, on the one</w:t>
      </w:r>
      <w:r w:rsidR="00CC4415">
        <w:t xml:space="preserve"> </w:t>
      </w:r>
      <w:r>
        <w:t>hand, that even the principal formations (the primary, transitional, stratified, and</w:t>
      </w:r>
      <w:r w:rsidR="00CC4415">
        <w:t xml:space="preserve"> </w:t>
      </w:r>
      <w:r>
        <w:t>tertiary), not to mention the subdivisions of which each of these is composed,</w:t>
      </w:r>
      <w:r w:rsidR="00CC4415">
        <w:t xml:space="preserve"> </w:t>
      </w:r>
      <w:r>
        <w:t>do not always occur in the order laid down in the system, but in not a few</w:t>
      </w:r>
      <w:r w:rsidR="00CC4415">
        <w:t xml:space="preserve"> </w:t>
      </w:r>
      <w:r>
        <w:t>instances the order is reversed, crystalline primary rocks lying upon transitional,</w:t>
      </w:r>
      <w:r w:rsidR="00CC4415">
        <w:t xml:space="preserve"> </w:t>
      </w:r>
      <w:r>
        <w:t>stratified, and tertiary formations (granite, syenite, gneiss, etc., above both Juralimestone</w:t>
      </w:r>
      <w:r w:rsidR="00CC4415">
        <w:t xml:space="preserve"> </w:t>
      </w:r>
      <w:r>
        <w:t>and chalk); and, on the other hand, that not only do the different</w:t>
      </w:r>
      <w:r w:rsidR="00707741">
        <w:t xml:space="preserve"> </w:t>
      </w:r>
      <w:r w:rsidR="00CC4415">
        <w:t xml:space="preserve">leading </w:t>
      </w:r>
      <w:r>
        <w:t>formations and their various subdivisions frequently shade off into one</w:t>
      </w:r>
      <w:r w:rsidR="00CC4415">
        <w:t xml:space="preserve"> </w:t>
      </w:r>
      <w:r>
        <w:t>another so imperceptibly, that no boundary line can be drawn between them and</w:t>
      </w:r>
      <w:r w:rsidR="00CC4415">
        <w:t xml:space="preserve"> </w:t>
      </w:r>
      <w:r>
        <w:t xml:space="preserve">the species distinguished by </w:t>
      </w:r>
      <w:r>
        <w:rPr>
          <w:rFonts w:ascii="TimesNewRoman,Italic" w:hAnsi="TimesNewRoman,Italic" w:cs="TimesNewRoman,Italic"/>
          <w:i/>
          <w:iCs/>
        </w:rPr>
        <w:t xml:space="preserve">oryctognosis </w:t>
      </w:r>
      <w:r>
        <w:t>are not sharply and clearly defined in</w:t>
      </w:r>
      <w:r w:rsidR="00CC4415">
        <w:t xml:space="preserve"> </w:t>
      </w:r>
      <w:r>
        <w:t>nature, but that, instead of surrounding the entire globe, they are all met with in</w:t>
      </w:r>
      <w:r w:rsidR="00CC4415">
        <w:t xml:space="preserve"> </w:t>
      </w:r>
      <w:r>
        <w:t>certain localities only, whilst whole series of intermediate links are frequently</w:t>
      </w:r>
      <w:r w:rsidR="00CC4415">
        <w:t xml:space="preserve"> </w:t>
      </w:r>
      <w:r>
        <w:t>missing, the tertiary formations especially being universally admitted to be only</w:t>
      </w:r>
      <w:r w:rsidR="00CC4415">
        <w:t xml:space="preserve"> </w:t>
      </w:r>
      <w:r>
        <w:t>partial.</w:t>
      </w:r>
    </w:p>
    <w:p w:rsidR="00707741" w:rsidRDefault="00707741" w:rsidP="009F25FD">
      <w:pPr>
        <w:jc w:val="both"/>
      </w:pPr>
    </w:p>
    <w:p w:rsidR="004D2082" w:rsidRDefault="004D2082" w:rsidP="009F25FD">
      <w:pPr>
        <w:jc w:val="both"/>
      </w:pPr>
      <w:r>
        <w:t>The second of these conclusions also stands or falls with the assumptions on</w:t>
      </w:r>
      <w:r w:rsidR="00CC4415">
        <w:t xml:space="preserve"> </w:t>
      </w:r>
      <w:r>
        <w:t>which they are founded, viz., with the three propositions: (1) that each of the</w:t>
      </w:r>
      <w:r w:rsidR="00CC4415">
        <w:t xml:space="preserve"> </w:t>
      </w:r>
      <w:r>
        <w:t>fossiliferous formations contains an order of plants and animals peculiar to</w:t>
      </w:r>
      <w:r w:rsidR="00CC4415">
        <w:t xml:space="preserve"> </w:t>
      </w:r>
      <w:r>
        <w:t>itself; (2) that these are so totally different from the existing plants and animals,</w:t>
      </w:r>
      <w:r w:rsidR="00CC4415">
        <w:t xml:space="preserve"> </w:t>
      </w:r>
      <w:r>
        <w:t>that the latter could not have sprung from them; (3) that no fossil remains of</w:t>
      </w:r>
      <w:r w:rsidR="00CC4415">
        <w:t xml:space="preserve"> </w:t>
      </w:r>
      <w:r>
        <w:t>man exist of the same antiquity as the fossil remains of animals. Not one of</w:t>
      </w:r>
      <w:r w:rsidR="00CC4415">
        <w:t xml:space="preserve"> </w:t>
      </w:r>
      <w:r>
        <w:t>these can be regarded as an established truth, or as the unanimously accepted</w:t>
      </w:r>
      <w:r w:rsidR="00CC4415">
        <w:t xml:space="preserve"> </w:t>
      </w:r>
      <w:r>
        <w:t>result of geognosis. The assertion so often made as an established fact, that the</w:t>
      </w:r>
      <w:r w:rsidR="00CC4415">
        <w:t xml:space="preserve"> </w:t>
      </w:r>
      <w:r>
        <w:t>transition rocks contain none but fossils of the lower orders of plants and</w:t>
      </w:r>
      <w:r w:rsidR="00CC4415">
        <w:t xml:space="preserve"> </w:t>
      </w:r>
      <w:r>
        <w:t>animals, that mammalia are first met with in the Trias, Jura, and chalk</w:t>
      </w:r>
      <w:r w:rsidR="00CC4415">
        <w:t xml:space="preserve"> </w:t>
      </w:r>
      <w:r>
        <w:t>formations, and warm-blooded animals in the tertiary rocks, has not been</w:t>
      </w:r>
      <w:r w:rsidR="00CC4415">
        <w:t xml:space="preserve"> </w:t>
      </w:r>
      <w:r>
        <w:t>confirmed by continued geognostic researches, but is more and more regarded</w:t>
      </w:r>
      <w:r w:rsidR="00CC4415">
        <w:t xml:space="preserve"> </w:t>
      </w:r>
      <w:r>
        <w:t>as untenable. Even the frequently expressed opinion, that in the different forms</w:t>
      </w:r>
      <w:r w:rsidR="00CC4415">
        <w:t xml:space="preserve"> </w:t>
      </w:r>
      <w:r>
        <w:t>of plants and animals of the successive rocks there is a gradual and to a certain</w:t>
      </w:r>
      <w:r w:rsidR="00CC4415">
        <w:t xml:space="preserve"> </w:t>
      </w:r>
      <w:r>
        <w:t>extent progressive development of the animal and vegetable world, has not</w:t>
      </w:r>
      <w:r w:rsidR="00CC4415">
        <w:t xml:space="preserve"> </w:t>
      </w:r>
      <w:r>
        <w:t>commanded universal acceptance. Numerous instances are known, in which the</w:t>
      </w:r>
      <w:r w:rsidR="00CC4415">
        <w:t xml:space="preserve"> </w:t>
      </w:r>
      <w:r>
        <w:t>remains of one and the same species occur not only in two, but in several</w:t>
      </w:r>
      <w:r w:rsidR="00CC4415">
        <w:t xml:space="preserve"> </w:t>
      </w:r>
      <w:r>
        <w:t>successive formations, and there are some types that occur in nearly all. And the</w:t>
      </w:r>
      <w:r w:rsidR="00CC4415">
        <w:t xml:space="preserve"> </w:t>
      </w:r>
      <w:r>
        <w:t>widely spread notion, that the fossil types are altogether different from the</w:t>
      </w:r>
      <w:r w:rsidR="00CC4415">
        <w:t xml:space="preserve"> </w:t>
      </w:r>
      <w:r>
        <w:t>existing families of plants and animals, is one of the unscientific exaggerations</w:t>
      </w:r>
      <w:r w:rsidR="00CC4415">
        <w:t xml:space="preserve"> </w:t>
      </w:r>
      <w:r>
        <w:t>of actual facts. All the fossil plants and animals can be arranged in the orders</w:t>
      </w:r>
      <w:r w:rsidR="00CC4415">
        <w:t xml:space="preserve"> </w:t>
      </w:r>
      <w:r>
        <w:t>and classes of the existing flora and fauna. Even with regard to the genera there</w:t>
      </w:r>
      <w:r w:rsidR="00CC4415">
        <w:t xml:space="preserve"> </w:t>
      </w:r>
      <w:r>
        <w:t>is no essential difference, although many of the existing types are far inferior in</w:t>
      </w:r>
      <w:r w:rsidR="00CC4415">
        <w:t xml:space="preserve"> </w:t>
      </w:r>
      <w:r>
        <w:t>size to the forms of the old world. It is only the species that can be shown to</w:t>
      </w:r>
      <w:r w:rsidR="00CC4415">
        <w:t xml:space="preserve"> </w:t>
      </w:r>
      <w:r>
        <w:t>differ, either entirely or in the vast majority of cases, from species in existence</w:t>
      </w:r>
      <w:r w:rsidR="00CC4415">
        <w:t xml:space="preserve"> </w:t>
      </w:r>
      <w:r>
        <w:t>now. But even if all the species differed, which can by no means be proved, this</w:t>
      </w:r>
      <w:r w:rsidR="00CC4415">
        <w:t xml:space="preserve"> </w:t>
      </w:r>
      <w:r>
        <w:t>would be no valid evidence that the existing plants and animals had not sprung</w:t>
      </w:r>
      <w:r w:rsidR="00CC4415">
        <w:t xml:space="preserve"> </w:t>
      </w:r>
      <w:r>
        <w:t>from those that have passed away, so long as natural science is unable to obtain</w:t>
      </w:r>
      <w:r w:rsidR="00CC4415">
        <w:t xml:space="preserve"> </w:t>
      </w:r>
      <w:r>
        <w:t>any clear insight into the origin and formation of species, and the question as to</w:t>
      </w:r>
      <w:r w:rsidR="00CC4415">
        <w:t xml:space="preserve"> </w:t>
      </w:r>
      <w:r>
        <w:t>the extinction of a species or its transition into another has met with no</w:t>
      </w:r>
      <w:r w:rsidR="00CC4415">
        <w:t xml:space="preserve"> </w:t>
      </w:r>
      <w:r>
        <w:t>satisfactory solution. Lastly, even now the occurrence of fossil human bones</w:t>
      </w:r>
      <w:r w:rsidR="00CC4415">
        <w:t xml:space="preserve"> </w:t>
      </w:r>
      <w:r>
        <w:t>among those of animals that perished at least before the historic age, can no</w:t>
      </w:r>
      <w:r w:rsidR="00CC4415">
        <w:t xml:space="preserve"> </w:t>
      </w:r>
      <w:r>
        <w:t>longer be disputed, although Central Asia, th</w:t>
      </w:r>
      <w:r w:rsidR="00CC4415">
        <w:t xml:space="preserve">e cradle of the human race, has </w:t>
      </w:r>
      <w:r>
        <w:t>not</w:t>
      </w:r>
      <w:r w:rsidR="00CC4415">
        <w:t xml:space="preserve"> </w:t>
      </w:r>
      <w:r>
        <w:t>yet been thoroughly explored by palaeontologists.</w:t>
      </w:r>
    </w:p>
    <w:p w:rsidR="00707741" w:rsidRDefault="00707741" w:rsidP="009F25FD">
      <w:pPr>
        <w:jc w:val="both"/>
      </w:pPr>
    </w:p>
    <w:p w:rsidR="004D2082" w:rsidRDefault="004D2082" w:rsidP="009F25FD">
      <w:pPr>
        <w:jc w:val="both"/>
      </w:pPr>
      <w:r>
        <w:t>If then the premises from which the geological periods have been deduced are</w:t>
      </w:r>
      <w:r w:rsidR="008A0D4F">
        <w:t xml:space="preserve"> </w:t>
      </w:r>
      <w:r>
        <w:t>of such a nature that not one of them is firmly established, the different theories</w:t>
      </w:r>
      <w:r w:rsidR="008A0D4F">
        <w:t xml:space="preserve"> </w:t>
      </w:r>
      <w:r>
        <w:t xml:space="preserve">as to the formation of the earth </w:t>
      </w:r>
      <w:r>
        <w:lastRenderedPageBreak/>
        <w:t>also rest upon two questionable assumptions,</w:t>
      </w:r>
      <w:r w:rsidR="008A0D4F">
        <w:t xml:space="preserve"> </w:t>
      </w:r>
      <w:r>
        <w:t>viz., (1) that the immediate working of God in the creation was restricted to the</w:t>
      </w:r>
      <w:r w:rsidR="008A0D4F">
        <w:t xml:space="preserve"> </w:t>
      </w:r>
      <w:r>
        <w:t>production of the chaotic matter, and that the formation of this primary matter</w:t>
      </w:r>
      <w:r w:rsidR="008A0D4F">
        <w:t xml:space="preserve"> </w:t>
      </w:r>
      <w:r>
        <w:t>into a world peopled by innumerable organisms and living beings proceeded</w:t>
      </w:r>
      <w:r w:rsidR="008A0D4F">
        <w:t xml:space="preserve"> </w:t>
      </w:r>
      <w:r>
        <w:t>according to the laws of nature, which have been discovered by science as in</w:t>
      </w:r>
      <w:r w:rsidR="008A0D4F">
        <w:t xml:space="preserve"> </w:t>
      </w:r>
      <w:r>
        <w:t>force in the existing world; and (2) that all the changes, which the world and its</w:t>
      </w:r>
      <w:r w:rsidR="008A0D4F">
        <w:t xml:space="preserve"> </w:t>
      </w:r>
      <w:r>
        <w:t>inhabitants have undergone since the creation was finished, may be measured by</w:t>
      </w:r>
      <w:r w:rsidR="008A0D4F">
        <w:t xml:space="preserve"> </w:t>
      </w:r>
      <w:r>
        <w:t>the standard of changes observed in modern times, and still occurring from time</w:t>
      </w:r>
      <w:r w:rsidR="008A0D4F">
        <w:t xml:space="preserve"> </w:t>
      </w:r>
      <w:r>
        <w:t>to time. But the Bible actually mentions two events of the primeval age, whose</w:t>
      </w:r>
      <w:r w:rsidR="008A0D4F">
        <w:t xml:space="preserve"> </w:t>
      </w:r>
      <w:r>
        <w:t>effect upon the form of the earth and the animal and vegetable world no natural</w:t>
      </w:r>
      <w:r w:rsidR="008A0D4F">
        <w:t xml:space="preserve"> </w:t>
      </w:r>
      <w:r>
        <w:t>science can explain. We refer to the curse pronounced upon the earth in</w:t>
      </w:r>
      <w:r w:rsidR="008A0D4F">
        <w:t xml:space="preserve"> </w:t>
      </w:r>
      <w:r>
        <w:t>consequence of the fall of the progenitors of our race, by which even the animal</w:t>
      </w:r>
      <w:r w:rsidR="008A0D4F">
        <w:t xml:space="preserve"> </w:t>
      </w:r>
      <w:r>
        <w:t xml:space="preserve">world was made subject to </w:t>
      </w:r>
      <w:r w:rsidR="00437DBA">
        <w:rPr>
          <w:rFonts w:ascii="SBL Greek" w:hAnsi="SBL Greek" w:cs="LSBGreek"/>
          <w:color w:val="0000FF"/>
          <w:lang w:val="el-GR"/>
        </w:rPr>
        <w:t>φθορά</w:t>
      </w:r>
      <w:r w:rsidR="00437DBA" w:rsidRPr="00437DBA">
        <w:rPr>
          <w:rFonts w:ascii="SBL Greek" w:hAnsi="SBL Greek" w:cs="LSBGreek"/>
          <w:color w:val="0000FF"/>
        </w:rPr>
        <w:t xml:space="preserve"> </w:t>
      </w:r>
      <w:r>
        <w:t>(</w:t>
      </w:r>
      <w:smartTag w:uri="http://www.logos.com/smarttags" w:element="bible">
        <w:smartTagPr>
          <w:attr w:name="Reference" w:val="Bible.Ge3.17"/>
        </w:smartTagPr>
        <w:r>
          <w:t>Gen. 3:17</w:t>
        </w:r>
      </w:smartTag>
      <w:r>
        <w:t xml:space="preserve">, and </w:t>
      </w:r>
      <w:smartTag w:uri="http://www.logos.com/smarttags" w:element="bible">
        <w:smartTagPr>
          <w:attr w:name="Reference" w:val="Bible.Ro8.20"/>
        </w:smartTagPr>
        <w:r>
          <w:t>Rom. 8:20</w:t>
        </w:r>
      </w:smartTag>
      <w:r>
        <w:t>); and the flood,</w:t>
      </w:r>
      <w:r w:rsidR="008A0D4F">
        <w:t xml:space="preserve"> </w:t>
      </w:r>
      <w:r>
        <w:t>by which the earth was submerged even to the tops of the highest mountains,</w:t>
      </w:r>
      <w:r w:rsidR="008A0D4F">
        <w:t xml:space="preserve"> </w:t>
      </w:r>
      <w:r>
        <w:t>and all the living beings on the dry land perished, with the exception of those</w:t>
      </w:r>
      <w:r w:rsidR="008A0D4F">
        <w:t xml:space="preserve"> </w:t>
      </w:r>
      <w:r>
        <w:t>preserved by Noah in the ark. Hence, even if geological doctrines do contradict</w:t>
      </w:r>
      <w:r w:rsidR="008A0D4F">
        <w:t xml:space="preserve"> </w:t>
      </w:r>
      <w:r>
        <w:t>the account of the creation contained in Genesis, they cannot shake the</w:t>
      </w:r>
      <w:r w:rsidR="008A0D4F">
        <w:t xml:space="preserve"> </w:t>
      </w:r>
      <w:r>
        <w:t>credibility of the Scriptures.</w:t>
      </w:r>
    </w:p>
    <w:p w:rsidR="008A0D4F" w:rsidRDefault="008A0D4F" w:rsidP="009F25FD">
      <w:pPr>
        <w:jc w:val="both"/>
      </w:pPr>
    </w:p>
    <w:p w:rsidR="004D2082" w:rsidRDefault="004D2082" w:rsidP="009F25FD">
      <w:pPr>
        <w:jc w:val="both"/>
      </w:pPr>
      <w:r>
        <w:t>But if the biblical account of the creation has full claim to be regarded as</w:t>
      </w:r>
      <w:r w:rsidR="008A0D4F">
        <w:t xml:space="preserve"> </w:t>
      </w:r>
      <w:r>
        <w:t>historical truth, the question arises, whence it was obtained. The opinion that</w:t>
      </w:r>
      <w:r w:rsidR="008A0D4F">
        <w:t xml:space="preserve"> </w:t>
      </w:r>
      <w:r>
        <w:t>the Israelites drew it from the cosmogony of this or the other ancient people,</w:t>
      </w:r>
      <w:r w:rsidR="008A0D4F">
        <w:t xml:space="preserve"> </w:t>
      </w:r>
      <w:r>
        <w:t>and altered it according to their own religious ideas, will need no further</w:t>
      </w:r>
      <w:r w:rsidR="008A0D4F">
        <w:t xml:space="preserve"> </w:t>
      </w:r>
      <w:r>
        <w:t>refutation, after what we have said respecting the cosmogonies of other nations.</w:t>
      </w:r>
      <w:r w:rsidR="008A0D4F">
        <w:t xml:space="preserve"> </w:t>
      </w:r>
      <w:r>
        <w:t>Whence then did Israel obtain a pure knowledge of God, such as we cannot find</w:t>
      </w:r>
      <w:r w:rsidR="008A0D4F">
        <w:t xml:space="preserve"> </w:t>
      </w:r>
      <w:r>
        <w:t>in any heathen nation, or in the most celebrated of the wise men of antiquity, if</w:t>
      </w:r>
      <w:r w:rsidR="008A0D4F">
        <w:t xml:space="preserve"> </w:t>
      </w:r>
      <w:r>
        <w:t>not from divine revelation? This is the source from which the biblical account of</w:t>
      </w:r>
      <w:r w:rsidR="008A0D4F">
        <w:t xml:space="preserve"> </w:t>
      </w:r>
      <w:r>
        <w:t>the creation springs. God revealed it to men, — not first to Moses or Abraham,</w:t>
      </w:r>
      <w:r w:rsidR="008A0D4F">
        <w:t xml:space="preserve"> </w:t>
      </w:r>
      <w:r>
        <w:t>but undoubtedly to the first men, since without this revelation they could not</w:t>
      </w:r>
      <w:r w:rsidR="008A0D4F">
        <w:t xml:space="preserve"> </w:t>
      </w:r>
      <w:r>
        <w:t>have understood either their relation to God or their true position in the world.</w:t>
      </w:r>
      <w:r w:rsidR="008A0D4F">
        <w:t xml:space="preserve"> </w:t>
      </w:r>
      <w:r>
        <w:t xml:space="preserve">The account contained in Genesis does not lie, as </w:t>
      </w:r>
      <w:r>
        <w:rPr>
          <w:rFonts w:ascii="TimesNewRoman,Italic" w:hAnsi="TimesNewRoman,Italic" w:cs="TimesNewRoman,Italic"/>
          <w:i/>
          <w:iCs/>
        </w:rPr>
        <w:t xml:space="preserve">Hofmann </w:t>
      </w:r>
      <w:r>
        <w:t>says, “within that</w:t>
      </w:r>
      <w:r w:rsidR="008A0D4F">
        <w:t xml:space="preserve"> </w:t>
      </w:r>
      <w:r>
        <w:t>sphere which was open to man through his historical nature, so that it may be</w:t>
      </w:r>
      <w:r w:rsidR="008A0D4F">
        <w:t xml:space="preserve"> </w:t>
      </w:r>
      <w:r>
        <w:t>regarded as the utterance of the knowledge possessed by the first man of things</w:t>
      </w:r>
      <w:r w:rsidR="008A0D4F">
        <w:t xml:space="preserve"> </w:t>
      </w:r>
      <w:r>
        <w:t>which preceded his own existence, and which he might possess, without</w:t>
      </w:r>
      <w:r w:rsidR="008A0D4F">
        <w:t xml:space="preserve"> </w:t>
      </w:r>
      <w:r>
        <w:t>needing any special revelation, if only the present condition of the world lay</w:t>
      </w:r>
      <w:r w:rsidR="008A0D4F">
        <w:t xml:space="preserve"> </w:t>
      </w:r>
      <w:r>
        <w:t>clear and transparent before him.” By simple intuition the first man might</w:t>
      </w:r>
      <w:r w:rsidR="008A0D4F">
        <w:t xml:space="preserve"> </w:t>
      </w:r>
      <w:r>
        <w:t>discern what nature had effected, viz., the existing condition of the world, and</w:t>
      </w:r>
      <w:r w:rsidR="008A0D4F">
        <w:t xml:space="preserve"> </w:t>
      </w:r>
      <w:r>
        <w:t>possibly also its causality, but not the fact that it was created in six days, or the</w:t>
      </w:r>
      <w:r w:rsidR="008A0D4F">
        <w:t xml:space="preserve"> </w:t>
      </w:r>
      <w:r>
        <w:t>successive acts of creation, and the sanctification of the seventh day. Our record</w:t>
      </w:r>
      <w:r w:rsidR="008A0D4F">
        <w:t xml:space="preserve"> </w:t>
      </w:r>
      <w:r>
        <w:t>contains not merely religious truth transformed into history, but the true and</w:t>
      </w:r>
      <w:r w:rsidR="008A0D4F">
        <w:t xml:space="preserve"> </w:t>
      </w:r>
      <w:r>
        <w:t>actual history of a work of God, which preceded the existence of man, and to</w:t>
      </w:r>
      <w:r w:rsidR="008A0D4F">
        <w:t xml:space="preserve"> </w:t>
      </w:r>
      <w:r>
        <w:t>which he owes his existence. Of this work he could only have obtained his</w:t>
      </w:r>
      <w:r w:rsidR="008A0D4F">
        <w:t xml:space="preserve"> </w:t>
      </w:r>
      <w:r>
        <w:t>knowledge through divine revelation, by the direct instruction of God. Nor</w:t>
      </w:r>
      <w:r w:rsidR="008A0D4F">
        <w:t xml:space="preserve"> </w:t>
      </w:r>
      <w:r>
        <w:t>could he have obtained it by means of a vision. The seven days’ works are not</w:t>
      </w:r>
      <w:r w:rsidR="008A0D4F">
        <w:t xml:space="preserve"> </w:t>
      </w:r>
      <w:r>
        <w:t>so many “prophetico-historical tableaux,” which were spread before the mental</w:t>
      </w:r>
      <w:r w:rsidR="008A0D4F">
        <w:t xml:space="preserve"> </w:t>
      </w:r>
      <w:r>
        <w:t>eye of the seer, whether of the historian or the first man. The account before us</w:t>
      </w:r>
      <w:r w:rsidR="008A0D4F">
        <w:t xml:space="preserve"> </w:t>
      </w:r>
      <w:r>
        <w:t>does not contain the slightest marks of a vision, is no picture of creation, in</w:t>
      </w:r>
      <w:r w:rsidR="008A0D4F">
        <w:t xml:space="preserve"> </w:t>
      </w:r>
      <w:r>
        <w:t>which every line betrays the pencil of a painter rather than the pen of a</w:t>
      </w:r>
      <w:r w:rsidR="008A0D4F">
        <w:t xml:space="preserve"> </w:t>
      </w:r>
      <w:r>
        <w:t>historian, but is obviously a historical narrative, which we could no more</w:t>
      </w:r>
      <w:r w:rsidR="008A0D4F">
        <w:t xml:space="preserve"> </w:t>
      </w:r>
      <w:r>
        <w:t>transform into a vision than the account of paradise or of the fall. As God</w:t>
      </w:r>
      <w:r w:rsidR="008A0D4F">
        <w:t xml:space="preserve"> </w:t>
      </w:r>
      <w:r>
        <w:t>revealed Himself to the first man not in visions, but by coming to him in a</w:t>
      </w:r>
      <w:r w:rsidR="008A0D4F">
        <w:t xml:space="preserve"> </w:t>
      </w:r>
      <w:r>
        <w:t>visible form, teaching him His will, and then after his fall announcing the</w:t>
      </w:r>
      <w:r w:rsidR="008A0D4F">
        <w:t xml:space="preserve"> </w:t>
      </w:r>
      <w:r>
        <w:t>punishment (</w:t>
      </w:r>
      <w:smartTag w:uri="http://www.logos.com/smarttags" w:element="bible">
        <w:smartTagPr>
          <w:attr w:name="Reference" w:val="Bible.Ge2.16"/>
        </w:smartTagPr>
        <w:r>
          <w:t>Gen. 2:16</w:t>
        </w:r>
      </w:smartTag>
      <w:r>
        <w:t xml:space="preserve">, </w:t>
      </w:r>
      <w:smartTag w:uri="http://www.logos.com/smarttags" w:element="bible">
        <w:smartTagPr>
          <w:attr w:name="Reference" w:val="Bible.Ge2.17"/>
        </w:smartTagPr>
        <w:r>
          <w:t>17</w:t>
        </w:r>
      </w:smartTag>
      <w:r>
        <w:t xml:space="preserve">; </w:t>
      </w:r>
      <w:smartTag w:uri="http://www.logos.com/smarttags" w:element="bible">
        <w:smartTagPr>
          <w:attr w:name="Reference" w:val="Bible.Ge3.9ff"/>
        </w:smartTagPr>
        <w:r>
          <w:t>3: 9ff</w:t>
        </w:r>
      </w:smartTag>
      <w:r>
        <w:t>.); as He talked with Moses “face to face, as a</w:t>
      </w:r>
      <w:r w:rsidR="008A0D4F">
        <w:t xml:space="preserve"> </w:t>
      </w:r>
      <w:r>
        <w:t>man with his friend,” “mouth to mouth,” not in vision or dream: so does the</w:t>
      </w:r>
      <w:r w:rsidR="008A0D4F">
        <w:t xml:space="preserve"> </w:t>
      </w:r>
      <w:r>
        <w:t>written account of the Old Testament revelation commence, not with visions,</w:t>
      </w:r>
      <w:r w:rsidR="008A0D4F">
        <w:t xml:space="preserve"> </w:t>
      </w:r>
      <w:r>
        <w:t>but with actual history. The manner in which God instructed the first men with</w:t>
      </w:r>
      <w:r w:rsidR="008A0D4F">
        <w:t xml:space="preserve"> </w:t>
      </w:r>
      <w:r>
        <w:t xml:space="preserve">reference to the creation must be judged according to the </w:t>
      </w:r>
      <w:r>
        <w:lastRenderedPageBreak/>
        <w:t>intercourse carried on</w:t>
      </w:r>
      <w:r w:rsidR="008A0D4F">
        <w:t xml:space="preserve"> </w:t>
      </w:r>
      <w:r>
        <w:t>by Him, as Creator and Father, with th</w:t>
      </w:r>
      <w:r w:rsidR="008A0D4F">
        <w:t xml:space="preserve">ese His creatures and children. </w:t>
      </w:r>
      <w:r>
        <w:t>What</w:t>
      </w:r>
      <w:r w:rsidR="008A0D4F">
        <w:t xml:space="preserve"> </w:t>
      </w:r>
      <w:r>
        <w:t>God revealed to them upon this subject, they transmitted to their children and</w:t>
      </w:r>
      <w:r w:rsidR="008A0D4F">
        <w:t xml:space="preserve"> </w:t>
      </w:r>
      <w:r>
        <w:t>descendants, together with everything of significance and worth that they had</w:t>
      </w:r>
      <w:r w:rsidR="008A0D4F">
        <w:t xml:space="preserve"> </w:t>
      </w:r>
      <w:r>
        <w:t>experienced and discovered for themselves. This tradition was kept in faithful</w:t>
      </w:r>
      <w:r w:rsidR="008A0D4F">
        <w:t xml:space="preserve"> </w:t>
      </w:r>
      <w:r>
        <w:t>remembrance by the family of the godly; and even in the confusion of tongues it</w:t>
      </w:r>
      <w:r w:rsidR="008A0D4F">
        <w:t xml:space="preserve"> </w:t>
      </w:r>
      <w:r>
        <w:t>was not changed in its substance, but simply transferred into the new form of</w:t>
      </w:r>
      <w:r w:rsidR="008A0D4F">
        <w:t xml:space="preserve"> </w:t>
      </w:r>
      <w:r>
        <w:t>the language spoken by the Semitic tribes, and thus handed down from</w:t>
      </w:r>
      <w:r w:rsidR="008A0D4F">
        <w:t xml:space="preserve"> </w:t>
      </w:r>
      <w:r>
        <w:t>generation to generation along with the knowledge and worship of the true</w:t>
      </w:r>
      <w:r w:rsidR="008A0D4F">
        <w:t xml:space="preserve"> </w:t>
      </w:r>
      <w:r>
        <w:t>God, until it became through Abraham the spiritual inheritance of the chosen</w:t>
      </w:r>
      <w:r w:rsidR="008A0D4F">
        <w:t xml:space="preserve"> </w:t>
      </w:r>
      <w:r>
        <w:t>race. Nothing certain can be decided as to the period when it was committed to</w:t>
      </w:r>
      <w:r w:rsidR="008A0D4F">
        <w:t xml:space="preserve"> </w:t>
      </w:r>
      <w:r>
        <w:t>writing; probably some time before Moses, who inserted it as a written record</w:t>
      </w:r>
      <w:r w:rsidR="008A0D4F">
        <w:t xml:space="preserve"> </w:t>
      </w:r>
      <w:r>
        <w:t>in the Thorah of Israel.</w:t>
      </w:r>
    </w:p>
    <w:p w:rsidR="00707741" w:rsidRDefault="00707741" w:rsidP="009F25FD">
      <w:pPr>
        <w:jc w:val="both"/>
      </w:pPr>
    </w:p>
    <w:p w:rsidR="00BF5CEE" w:rsidRPr="00FC6F1C" w:rsidRDefault="00C936B7" w:rsidP="00FC6F1C">
      <w:pPr>
        <w:pStyle w:val="Heading4"/>
      </w:pPr>
      <w:r w:rsidRPr="00FC6F1C">
        <w:t>[[@Bible:Genesis 1:1]]</w:t>
      </w:r>
      <w:smartTag w:uri="http://www.logos.com/smarttags" w:element="bible">
        <w:smartTagPr>
          <w:attr w:name="Reference" w:val="Bible.Ge1.1"/>
        </w:smartTagPr>
        <w:r w:rsidR="004D2082" w:rsidRPr="00FC6F1C">
          <w:t>Gen. 1: 1</w:t>
        </w:r>
      </w:smartTag>
      <w:r w:rsidR="004D2082" w:rsidRPr="00FC6F1C">
        <w:t xml:space="preserve">. </w:t>
      </w:r>
    </w:p>
    <w:p w:rsidR="004D2082" w:rsidRDefault="004D2082" w:rsidP="009F25FD">
      <w:pPr>
        <w:jc w:val="both"/>
      </w:pPr>
      <w:r>
        <w:t>“In the beginning God created the heaven and the earth.” —</w:t>
      </w:r>
      <w:r w:rsidR="008A0D4F">
        <w:t xml:space="preserve"> </w:t>
      </w:r>
      <w:r>
        <w:t>Heaven and earth have not existed from all eternity, but had a beginning; nor</w:t>
      </w:r>
      <w:r w:rsidR="008A0D4F">
        <w:t xml:space="preserve"> </w:t>
      </w:r>
      <w:r>
        <w:t>did they arise by emanation from an absolute substance, but were created by</w:t>
      </w:r>
      <w:r w:rsidR="008A0D4F">
        <w:t xml:space="preserve"> </w:t>
      </w:r>
      <w:r>
        <w:t>God. This sentence, which stands at the head of the records of revelation, is not</w:t>
      </w:r>
      <w:r w:rsidR="008A0D4F">
        <w:t xml:space="preserve"> </w:t>
      </w:r>
      <w:r>
        <w:t>a mere heading, nor a summary of the history of the creation, but a declaration</w:t>
      </w:r>
      <w:r w:rsidR="008A0D4F">
        <w:t xml:space="preserve"> </w:t>
      </w:r>
      <w:r>
        <w:t>of the primeval act of God, by which the universe was called into being. That</w:t>
      </w:r>
      <w:r w:rsidR="008A0D4F">
        <w:t xml:space="preserve"> </w:t>
      </w:r>
      <w:r>
        <w:t>this verse is not a heading merely, is evident from the fact that the following</w:t>
      </w:r>
      <w:r w:rsidR="008A0D4F">
        <w:t xml:space="preserve"> </w:t>
      </w:r>
      <w:r>
        <w:t>account of the course of the creation commences with</w:t>
      </w:r>
      <w:r w:rsidR="00572B4A" w:rsidRPr="00572B4A">
        <w:rPr>
          <w:rFonts w:cs="SBL Hebrew" w:hint="cs"/>
          <w:color w:val="008080"/>
          <w:rtl/>
        </w:rPr>
        <w:t xml:space="preserve">ו </w:t>
      </w:r>
      <w:r w:rsidRPr="00572B4A">
        <w:rPr>
          <w:rFonts w:cs="SBL Hebrew"/>
          <w:color w:val="008080"/>
        </w:rPr>
        <w:t xml:space="preserve"> </w:t>
      </w:r>
      <w:r>
        <w:rPr>
          <w:rFonts w:ascii="TimesNewRoman,Italic" w:hAnsi="TimesNewRoman,Italic" w:cs="TimesNewRoman,Italic"/>
          <w:i/>
          <w:iCs/>
        </w:rPr>
        <w:t xml:space="preserve">(and), </w:t>
      </w:r>
      <w:r>
        <w:t>which connects</w:t>
      </w:r>
      <w:r w:rsidR="008A0D4F">
        <w:t xml:space="preserve"> </w:t>
      </w:r>
      <w:r>
        <w:t>the different acts of creation with the fact expressed in v. 1, as the primary</w:t>
      </w:r>
      <w:r w:rsidR="008A0D4F">
        <w:t xml:space="preserve"> </w:t>
      </w:r>
      <w:r>
        <w:t>foundation upon which they rest.</w:t>
      </w:r>
      <w:r w:rsidR="00572B4A" w:rsidRPr="00572B4A">
        <w:rPr>
          <w:rFonts w:cs="SBL Hebrew" w:hint="cs"/>
          <w:color w:val="008080"/>
          <w:rtl/>
        </w:rPr>
        <w:t xml:space="preserve"> </w:t>
      </w:r>
      <w:r w:rsidR="00572B4A">
        <w:rPr>
          <w:rFonts w:cs="SBL Hebrew" w:hint="cs"/>
          <w:color w:val="008080"/>
          <w:rtl/>
        </w:rPr>
        <w:t>בְּראֵשִׁית</w:t>
      </w:r>
      <w:r w:rsidR="00572B4A" w:rsidRPr="00572B4A">
        <w:rPr>
          <w:rFonts w:cs="SBL Hebrew" w:hint="cs"/>
          <w:color w:val="008080"/>
          <w:rtl/>
        </w:rPr>
        <w:t xml:space="preserve"> </w:t>
      </w:r>
      <w:r>
        <w:t>(in the beginning) is used absolutely,</w:t>
      </w:r>
      <w:r w:rsidR="008A0D4F">
        <w:t xml:space="preserve"> </w:t>
      </w:r>
      <w:r>
        <w:t>like</w:t>
      </w:r>
      <w:r w:rsidR="00437DBA" w:rsidRPr="00437DBA">
        <w:rPr>
          <w:rFonts w:asciiTheme="minorHAnsi" w:hAnsiTheme="minorHAnsi"/>
        </w:rPr>
        <w:t xml:space="preserve"> </w:t>
      </w:r>
      <w:r w:rsidR="00437DBA">
        <w:rPr>
          <w:rFonts w:ascii="SBL Greek" w:hAnsi="SBL Greek" w:cs="LSBGreek"/>
          <w:color w:val="0000FF"/>
          <w:lang w:val="el-GR"/>
        </w:rPr>
        <w:t>ἐν</w:t>
      </w:r>
      <w:r w:rsidR="00437DBA" w:rsidRPr="00437DBA">
        <w:rPr>
          <w:rFonts w:ascii="SBL Greek" w:hAnsi="SBL Greek" w:cs="LSBGreek"/>
          <w:color w:val="0000FF"/>
        </w:rPr>
        <w:t xml:space="preserve"> </w:t>
      </w:r>
      <w:r w:rsidR="00437DBA">
        <w:rPr>
          <w:rFonts w:ascii="SBL Greek" w:hAnsi="SBL Greek" w:cs="LSBGreek"/>
          <w:color w:val="0000FF"/>
          <w:lang w:val="el-GR"/>
        </w:rPr>
        <w:t>ἀρχῇ</w:t>
      </w:r>
      <w:r w:rsidR="00437DBA" w:rsidRPr="00437DBA">
        <w:rPr>
          <w:rFonts w:ascii="SBL Greek" w:hAnsi="SBL Greek" w:cs="LSBGreek"/>
          <w:color w:val="0000FF"/>
        </w:rPr>
        <w:t xml:space="preserve"> </w:t>
      </w:r>
      <w:r>
        <w:t xml:space="preserve">in </w:t>
      </w:r>
      <w:smartTag w:uri="http://www.logos.com/smarttags" w:element="bible">
        <w:smartTagPr>
          <w:attr w:name="Reference" w:val="Bible.Jn1.1"/>
        </w:smartTagPr>
        <w:r>
          <w:t>John 1: 1</w:t>
        </w:r>
      </w:smartTag>
      <w:r>
        <w:t xml:space="preserve">, and </w:t>
      </w:r>
      <w:r w:rsidR="00572B4A" w:rsidRPr="00572B4A">
        <w:rPr>
          <w:rFonts w:asciiTheme="majorBidi" w:hAnsiTheme="majorBidi" w:cstheme="majorBidi"/>
          <w:color w:val="008080"/>
          <w:rtl/>
        </w:rPr>
        <w:t xml:space="preserve"> </w:t>
      </w:r>
      <w:r w:rsidR="00572B4A">
        <w:rPr>
          <w:rFonts w:cs="SBL Hebrew" w:hint="cs"/>
          <w:color w:val="008080"/>
          <w:rtl/>
        </w:rPr>
        <w:t>מֵרֵאשִׁית</w:t>
      </w:r>
      <w:r>
        <w:t xml:space="preserve">in </w:t>
      </w:r>
      <w:smartTag w:uri="http://www.logos.com/smarttags" w:element="bible">
        <w:smartTagPr>
          <w:attr w:name="Reference" w:val="Bible.Is46.10"/>
        </w:smartTagPr>
        <w:r>
          <w:t>Isa. 46:10</w:t>
        </w:r>
      </w:smartTag>
      <w:r>
        <w:t>. The following clause</w:t>
      </w:r>
      <w:r w:rsidR="008A0D4F">
        <w:t xml:space="preserve"> cannot </w:t>
      </w:r>
      <w:r>
        <w:t>be treated as subordinate, either by rendering it, “in the beginning when</w:t>
      </w:r>
      <w:r w:rsidR="008A0D4F">
        <w:t xml:space="preserve"> </w:t>
      </w:r>
      <w:r>
        <w:t>God created..., the earth was,” etc., or “in the beginning when God</w:t>
      </w:r>
      <w:r w:rsidR="008A0D4F">
        <w:t xml:space="preserve"> </w:t>
      </w:r>
      <w:r>
        <w:t>created...(but the earth was then a chaos, etc.), God said, Let there be light”</w:t>
      </w:r>
      <w:r w:rsidR="008A0D4F">
        <w:t xml:space="preserve"> </w:t>
      </w:r>
      <w:r>
        <w:rPr>
          <w:rFonts w:ascii="TimesNewRoman,Italic" w:hAnsi="TimesNewRoman,Italic" w:cs="TimesNewRoman,Italic"/>
          <w:i/>
          <w:iCs/>
        </w:rPr>
        <w:t xml:space="preserve">(Ewald </w:t>
      </w:r>
      <w:r>
        <w:t xml:space="preserve">and </w:t>
      </w:r>
      <w:r>
        <w:rPr>
          <w:rFonts w:ascii="TimesNewRoman,Italic" w:hAnsi="TimesNewRoman,Italic" w:cs="TimesNewRoman,Italic"/>
          <w:i/>
          <w:iCs/>
        </w:rPr>
        <w:t xml:space="preserve">Bunsen). </w:t>
      </w:r>
      <w:r>
        <w:t>The first i</w:t>
      </w:r>
      <w:r w:rsidR="008A0D4F">
        <w:t xml:space="preserve">s opposed to the grammar of the </w:t>
      </w:r>
      <w:r>
        <w:t>language,</w:t>
      </w:r>
      <w:r w:rsidR="008A0D4F">
        <w:t xml:space="preserve"> </w:t>
      </w:r>
      <w:r>
        <w:t xml:space="preserve">which would require v. 2 to commence with </w:t>
      </w:r>
      <w:r w:rsidR="00572B4A">
        <w:rPr>
          <w:rFonts w:cs="SBL Hebrew" w:hint="cs"/>
          <w:color w:val="008080"/>
          <w:rtl/>
        </w:rPr>
        <w:t>וַתְּהִי הָאָרֶץ</w:t>
      </w:r>
      <w:r>
        <w:t>; the second to the</w:t>
      </w:r>
      <w:r w:rsidR="008A0D4F">
        <w:t xml:space="preserve"> </w:t>
      </w:r>
      <w:r>
        <w:t>simplicity of style which pervades the whole chapter, and to which so involved</w:t>
      </w:r>
      <w:r w:rsidR="008A0D4F">
        <w:t xml:space="preserve"> </w:t>
      </w:r>
      <w:r>
        <w:t>a sentence would be intolerable, apart altogether from the fact that this</w:t>
      </w:r>
      <w:r w:rsidR="008A0D4F">
        <w:t xml:space="preserve"> </w:t>
      </w:r>
      <w:r>
        <w:t>construction is invented for the simple purpose of getting rid of the doctrine of</w:t>
      </w:r>
      <w:r w:rsidR="008A0D4F">
        <w:t xml:space="preserve"> </w:t>
      </w:r>
      <w:r>
        <w:t xml:space="preserve">a </w:t>
      </w:r>
      <w:r>
        <w:rPr>
          <w:rFonts w:ascii="TimesNewRoman,Italic" w:hAnsi="TimesNewRoman,Italic" w:cs="TimesNewRoman,Italic"/>
          <w:i/>
          <w:iCs/>
        </w:rPr>
        <w:t xml:space="preserve">creatio ex nihilo, </w:t>
      </w:r>
      <w:r>
        <w:t xml:space="preserve">which is so repulsive to modern Pantheism. </w:t>
      </w:r>
      <w:r w:rsidR="00572B4A">
        <w:rPr>
          <w:rFonts w:cs="SBL Hebrew" w:hint="cs"/>
          <w:color w:val="008080"/>
          <w:rtl/>
        </w:rPr>
        <w:t>רֵאשִׁית</w:t>
      </w:r>
      <w:r w:rsidR="00572B4A">
        <w:rPr>
          <w:rFonts w:hint="cs"/>
          <w:rtl/>
        </w:rPr>
        <w:t xml:space="preserve"> </w:t>
      </w:r>
      <w:r>
        <w:t xml:space="preserve"> </w:t>
      </w:r>
      <w:r w:rsidR="00572B4A">
        <w:t xml:space="preserve">in </w:t>
      </w:r>
      <w:r>
        <w:t>itself</w:t>
      </w:r>
      <w:r w:rsidR="008A0D4F">
        <w:t xml:space="preserve"> </w:t>
      </w:r>
      <w:r>
        <w:t>is a relative notion, indicating the commencement of a series of things or events;</w:t>
      </w:r>
      <w:r w:rsidR="008A0D4F">
        <w:t xml:space="preserve"> </w:t>
      </w:r>
      <w:r>
        <w:t>but here the context gives it the meaning of the very first beginning, the</w:t>
      </w:r>
      <w:r w:rsidR="008A0D4F">
        <w:t xml:space="preserve"> </w:t>
      </w:r>
      <w:r>
        <w:t>commencement of the world, when time itself began. The statement, that in the</w:t>
      </w:r>
      <w:r w:rsidR="008A0D4F">
        <w:t xml:space="preserve"> </w:t>
      </w:r>
      <w:r>
        <w:t>beginning God created the heaven and the earth, not only precludes the idea of</w:t>
      </w:r>
      <w:r w:rsidR="008A0D4F">
        <w:t xml:space="preserve"> </w:t>
      </w:r>
      <w:r>
        <w:t xml:space="preserve">the eternity of the world </w:t>
      </w:r>
      <w:r>
        <w:rPr>
          <w:rFonts w:ascii="TimesNewRoman,Italic" w:hAnsi="TimesNewRoman,Italic" w:cs="TimesNewRoman,Italic"/>
          <w:i/>
          <w:iCs/>
        </w:rPr>
        <w:t xml:space="preserve">a parte ante, </w:t>
      </w:r>
      <w:r>
        <w:t>but shows that the creation of the heaven</w:t>
      </w:r>
      <w:r w:rsidR="008A0D4F">
        <w:t xml:space="preserve"> </w:t>
      </w:r>
      <w:r>
        <w:t>and the earth was the actual beginning of all things. The verb</w:t>
      </w:r>
      <w:r w:rsidR="00572B4A">
        <w:rPr>
          <w:rFonts w:cs="SBL Hebrew" w:hint="cs"/>
          <w:color w:val="008080"/>
          <w:rtl/>
        </w:rPr>
        <w:t>בָּרָא</w:t>
      </w:r>
      <w:r w:rsidR="00572B4A" w:rsidRPr="00572B4A">
        <w:rPr>
          <w:rFonts w:cs="SBL Hebrew" w:hint="cs"/>
          <w:color w:val="008080"/>
          <w:rtl/>
        </w:rPr>
        <w:t xml:space="preserve"> </w:t>
      </w:r>
      <w:r>
        <w:t>, indeed, to</w:t>
      </w:r>
      <w:r w:rsidR="008A0D4F">
        <w:t xml:space="preserve"> </w:t>
      </w:r>
      <w:r>
        <w:t xml:space="preserve">judge from its use in </w:t>
      </w:r>
      <w:smartTag w:uri="http://www.logos.com/smarttags" w:element="bible">
        <w:smartTagPr>
          <w:attr w:name="Reference" w:val="Bible.Jos17.15"/>
        </w:smartTagPr>
        <w:r>
          <w:t>Jos. 17:15</w:t>
        </w:r>
      </w:smartTag>
      <w:r>
        <w:t xml:space="preserve">, </w:t>
      </w:r>
      <w:smartTag w:uri="http://www.logos.com/smarttags" w:element="bible">
        <w:smartTagPr>
          <w:attr w:name="Reference" w:val="Bible.Jos17.18"/>
        </w:smartTagPr>
        <w:r>
          <w:t>18</w:t>
        </w:r>
      </w:smartTag>
      <w:r>
        <w:t xml:space="preserve">, where it occurs in the </w:t>
      </w:r>
      <w:r>
        <w:rPr>
          <w:rFonts w:ascii="TimesNewRoman,Italic" w:hAnsi="TimesNewRoman,Italic" w:cs="TimesNewRoman,Italic"/>
          <w:i/>
          <w:iCs/>
        </w:rPr>
        <w:t xml:space="preserve">Piel </w:t>
      </w:r>
      <w:r>
        <w:t>(to hew out),</w:t>
      </w:r>
      <w:r w:rsidR="008A0D4F">
        <w:t xml:space="preserve"> </w:t>
      </w:r>
      <w:r>
        <w:t xml:space="preserve">means literally “to cut, or new,” but in </w:t>
      </w:r>
      <w:r>
        <w:rPr>
          <w:rFonts w:ascii="TimesNewRoman,Italic" w:hAnsi="TimesNewRoman,Italic" w:cs="TimesNewRoman,Italic"/>
          <w:i/>
          <w:iCs/>
        </w:rPr>
        <w:t xml:space="preserve">Kal </w:t>
      </w:r>
      <w:r>
        <w:t xml:space="preserve">it always means </w:t>
      </w:r>
      <w:r>
        <w:rPr>
          <w:rFonts w:ascii="TimesNewRoman,Italic" w:hAnsi="TimesNewRoman,Italic" w:cs="TimesNewRoman,Italic"/>
          <w:i/>
          <w:iCs/>
        </w:rPr>
        <w:t xml:space="preserve">to create, </w:t>
      </w:r>
      <w:r>
        <w:t>and is</w:t>
      </w:r>
      <w:r w:rsidR="008A0D4F">
        <w:t xml:space="preserve"> </w:t>
      </w:r>
      <w:r>
        <w:t>only applied to a divine creation, the production of that which had no existence</w:t>
      </w:r>
      <w:r w:rsidR="008A0D4F">
        <w:t xml:space="preserve"> </w:t>
      </w:r>
      <w:r>
        <w:t>before. It is never joined with an accusative of the material, although it does not</w:t>
      </w:r>
      <w:r w:rsidR="008A0D4F">
        <w:t xml:space="preserve"> </w:t>
      </w:r>
      <w:r>
        <w:t>exclude a pre-existent material unconditionally, but is used for the creation of</w:t>
      </w:r>
      <w:r w:rsidR="008A0D4F">
        <w:t xml:space="preserve"> </w:t>
      </w:r>
      <w:r>
        <w:t xml:space="preserve">man (v. 27, </w:t>
      </w:r>
      <w:smartTag w:uri="http://www.logos.com/smarttags" w:element="bible">
        <w:smartTagPr>
          <w:attr w:name="Reference" w:val="Bible.Ge5.1"/>
        </w:smartTagPr>
        <w:r>
          <w:t>Gen. 5: 1</w:t>
        </w:r>
      </w:smartTag>
      <w:r>
        <w:t xml:space="preserve">, </w:t>
      </w:r>
      <w:smartTag w:uri="http://www.logos.com/smarttags" w:element="bible">
        <w:smartTagPr>
          <w:attr w:name="Reference" w:val="Bible.Ge5.2"/>
        </w:smartTagPr>
        <w:r>
          <w:t>2</w:t>
        </w:r>
      </w:smartTag>
      <w:r>
        <w:t>), and of everything new that God creates, whether in</w:t>
      </w:r>
      <w:r w:rsidR="008A0D4F">
        <w:t xml:space="preserve"> </w:t>
      </w:r>
      <w:r>
        <w:t>the kingdom of nature (</w:t>
      </w:r>
      <w:smartTag w:uri="http://www.logos.com/smarttags" w:element="bible">
        <w:smartTagPr>
          <w:attr w:name="Reference" w:val="Bible.Nu16.30"/>
        </w:smartTagPr>
        <w:r>
          <w:t>Num. 16:30</w:t>
        </w:r>
      </w:smartTag>
      <w:r>
        <w:t>) or of that of grace (</w:t>
      </w:r>
      <w:smartTag w:uri="http://www.logos.com/smarttags" w:element="bible">
        <w:smartTagPr>
          <w:attr w:name="Reference" w:val="Bible.Ex34.10"/>
        </w:smartTagPr>
        <w:r>
          <w:t>Exo. 34:10</w:t>
        </w:r>
      </w:smartTag>
      <w:r>
        <w:t>;</w:t>
      </w:r>
      <w:r w:rsidR="008A0D4F">
        <w:t xml:space="preserve"> </w:t>
      </w:r>
      <w:smartTag w:uri="http://www.logos.com/smarttags" w:element="bible">
        <w:smartTagPr>
          <w:attr w:name="Reference" w:val="Bible.Ps51.10"/>
        </w:smartTagPr>
        <w:r>
          <w:t>Psa. 51:10</w:t>
        </w:r>
      </w:smartTag>
      <w:r>
        <w:t>, etc.). In this verse, however, the existence of any primeval material</w:t>
      </w:r>
      <w:r w:rsidR="008A0D4F">
        <w:t xml:space="preserve"> </w:t>
      </w:r>
      <w:r>
        <w:t>is precluded by the object created: “the heaven and the earth.” This expression</w:t>
      </w:r>
      <w:r w:rsidR="008A0D4F">
        <w:t xml:space="preserve"> </w:t>
      </w:r>
      <w:r>
        <w:t>is frequently employed to denote the world, or universe, for which there was no</w:t>
      </w:r>
      <w:r w:rsidR="008A0D4F">
        <w:t xml:space="preserve"> </w:t>
      </w:r>
      <w:r>
        <w:t>single word in the Hebrew language; the universe consisting of a twofold</w:t>
      </w:r>
      <w:r w:rsidR="008A0D4F">
        <w:t xml:space="preserve"> </w:t>
      </w:r>
      <w:r>
        <w:t>whole, and the distinction between heaven and earth being essentially connected</w:t>
      </w:r>
      <w:r w:rsidR="008A0D4F">
        <w:t xml:space="preserve"> </w:t>
      </w:r>
      <w:r>
        <w:t>with the notion of the world, the fundamental condition of its historical</w:t>
      </w:r>
      <w:r w:rsidR="008A0D4F">
        <w:t xml:space="preserve"> </w:t>
      </w:r>
      <w:r>
        <w:t xml:space="preserve">development (vid., </w:t>
      </w:r>
      <w:smartTag w:uri="http://www.logos.com/smarttags" w:element="bible">
        <w:smartTagPr>
          <w:attr w:name="Reference" w:val="Bible.Ge14.19"/>
        </w:smartTagPr>
        <w:r>
          <w:t>Gen. 14:19</w:t>
        </w:r>
      </w:smartTag>
      <w:r>
        <w:t xml:space="preserve">, </w:t>
      </w:r>
      <w:smartTag w:uri="http://www.logos.com/smarttags" w:element="bible">
        <w:smartTagPr>
          <w:attr w:name="Reference" w:val="Bible.Ge14.22"/>
        </w:smartTagPr>
        <w:r>
          <w:t>22</w:t>
        </w:r>
      </w:smartTag>
      <w:r w:rsidR="008A0D4F">
        <w:t>;</w:t>
      </w:r>
      <w:r w:rsidR="00840B01">
        <w:t xml:space="preserve"> Ex.</w:t>
      </w:r>
      <w:r w:rsidR="008A0D4F">
        <w:t xml:space="preserve"> </w:t>
      </w:r>
      <w:r>
        <w:lastRenderedPageBreak/>
        <w:t>31:17). In the earthly creation this</w:t>
      </w:r>
      <w:r w:rsidR="008A0D4F">
        <w:t xml:space="preserve"> </w:t>
      </w:r>
      <w:r>
        <w:t>division is repeated in the distinction between spirit and nature; and in man, as</w:t>
      </w:r>
      <w:r w:rsidR="008A0D4F">
        <w:t xml:space="preserve"> </w:t>
      </w:r>
      <w:r>
        <w:t>the microcosm, in that between spirit and body. Through sin this distinction was</w:t>
      </w:r>
      <w:r w:rsidR="008A0D4F">
        <w:t xml:space="preserve"> </w:t>
      </w:r>
      <w:r>
        <w:t>changed into an actual opposition between heaven and earth, flesh and spirit;</w:t>
      </w:r>
      <w:r w:rsidR="008A0D4F">
        <w:t xml:space="preserve"> </w:t>
      </w:r>
      <w:r>
        <w:t>but with the complete removal of sin, this opposition will cease again, though</w:t>
      </w:r>
      <w:r w:rsidR="008A0D4F">
        <w:t xml:space="preserve"> </w:t>
      </w:r>
      <w:r>
        <w:t>the distinction between heaven and earth, spirit and body, will remain, in such a</w:t>
      </w:r>
      <w:r w:rsidR="00FB203E">
        <w:t xml:space="preserve"> </w:t>
      </w:r>
      <w:r>
        <w:t>way, however, that the earthly and corporeal wil</w:t>
      </w:r>
      <w:r w:rsidR="00FB203E">
        <w:t xml:space="preserve">l be completely pervaded by the </w:t>
      </w:r>
      <w:r>
        <w:t>heavenly and spiritual, the new Jerusalem coming down from heaven to earth,</w:t>
      </w:r>
      <w:r w:rsidR="00FB203E">
        <w:t xml:space="preserve"> </w:t>
      </w:r>
      <w:r>
        <w:t>and the earthly body being transfigured into a spiritual body (</w:t>
      </w:r>
      <w:smartTag w:uri="http://www.logos.com/smarttags" w:element="bible">
        <w:smartTagPr>
          <w:attr w:name="Reference" w:val="Bible.Re21.1"/>
        </w:smartTagPr>
        <w:r>
          <w:t>Rev. 21: 1</w:t>
        </w:r>
      </w:smartTag>
      <w:r>
        <w:t xml:space="preserve">, </w:t>
      </w:r>
      <w:smartTag w:uri="http://www.logos.com/smarttags" w:element="bible">
        <w:smartTagPr>
          <w:attr w:name="Reference" w:val="Bible.Re21.2"/>
        </w:smartTagPr>
        <w:r>
          <w:t>2</w:t>
        </w:r>
      </w:smartTag>
      <w:r>
        <w:t>;</w:t>
      </w:r>
      <w:r w:rsidR="00FB203E">
        <w:t xml:space="preserve"> </w:t>
      </w:r>
      <w:smartTag w:uri="http://www.logos.com/smarttags" w:element="bible">
        <w:smartTagPr>
          <w:attr w:name="Reference" w:val="Bible.1Co15.35ff"/>
        </w:smartTagPr>
        <w:r>
          <w:t>1Co. 15:35ff</w:t>
        </w:r>
      </w:smartTag>
      <w:r>
        <w:t>.). Hence, if in the beginning God created the heaven and the earth,</w:t>
      </w:r>
      <w:r w:rsidR="00B44CF5">
        <w:t xml:space="preserve"> </w:t>
      </w:r>
      <w:r>
        <w:t>“there is nothing belonging to the composition of the universe, either in material</w:t>
      </w:r>
      <w:r w:rsidR="00FB203E">
        <w:t xml:space="preserve"> </w:t>
      </w:r>
      <w:r>
        <w:t>or form, which had an existence out of God prior to this divine act in the</w:t>
      </w:r>
      <w:r w:rsidR="00FB203E">
        <w:t xml:space="preserve"> </w:t>
      </w:r>
      <w:r>
        <w:t xml:space="preserve">beginning” </w:t>
      </w:r>
      <w:r>
        <w:rPr>
          <w:rFonts w:ascii="TimesNewRoman,Italic" w:hAnsi="TimesNewRoman,Italic" w:cs="TimesNewRoman,Italic"/>
          <w:i/>
          <w:iCs/>
        </w:rPr>
        <w:t xml:space="preserve">(Delitzsch). </w:t>
      </w:r>
      <w:r>
        <w:t>This is also shown in the connection between our verse</w:t>
      </w:r>
      <w:r w:rsidR="00FB203E">
        <w:t xml:space="preserve"> </w:t>
      </w:r>
      <w:r>
        <w:t>and the one which follows: “and the earth was without form and void,” not</w:t>
      </w:r>
      <w:r w:rsidR="00FB203E">
        <w:t xml:space="preserve"> </w:t>
      </w:r>
      <w:r>
        <w:t>before, but when, or after God created it. From this it is evident that the void</w:t>
      </w:r>
      <w:r w:rsidR="00FB203E">
        <w:t xml:space="preserve"> </w:t>
      </w:r>
      <w:r>
        <w:t>and formless state of the earth was not uncreated, or without beginning. At the</w:t>
      </w:r>
      <w:r w:rsidR="00FB203E">
        <w:t xml:space="preserve"> </w:t>
      </w:r>
      <w:r>
        <w:t>same time it is obvious from the creative acts which follow (vv. 3-18), that the</w:t>
      </w:r>
      <w:r w:rsidR="00FB203E">
        <w:t xml:space="preserve"> </w:t>
      </w:r>
      <w:r>
        <w:t>heaven and earth, as God created them in the beginning, were not the wellordered</w:t>
      </w:r>
      <w:r w:rsidR="00FB203E">
        <w:t xml:space="preserve"> </w:t>
      </w:r>
      <w:r>
        <w:t xml:space="preserve">universe, but the world in its elementary form; just as </w:t>
      </w:r>
      <w:r>
        <w:rPr>
          <w:rFonts w:ascii="TimesNewRoman,Italic" w:hAnsi="TimesNewRoman,Italic" w:cs="TimesNewRoman,Italic"/>
          <w:i/>
          <w:iCs/>
        </w:rPr>
        <w:t xml:space="preserve">Euripides </w:t>
      </w:r>
      <w:r>
        <w:t>applies</w:t>
      </w:r>
      <w:r w:rsidR="00FB203E">
        <w:t xml:space="preserve"> </w:t>
      </w:r>
      <w:r>
        <w:t>the expression</w:t>
      </w:r>
      <w:r w:rsidR="00437DBA" w:rsidRPr="00437DBA">
        <w:rPr>
          <w:rFonts w:asciiTheme="minorHAnsi" w:hAnsiTheme="minorHAnsi"/>
        </w:rPr>
        <w:t xml:space="preserve"> </w:t>
      </w:r>
      <w:r w:rsidR="00437DBA">
        <w:rPr>
          <w:rFonts w:ascii="SBL Greek" w:hAnsi="SBL Greek" w:cs="LSBGreek"/>
          <w:color w:val="0000FF"/>
          <w:lang w:val="el-GR"/>
        </w:rPr>
        <w:t>οὐρανὸς</w:t>
      </w:r>
      <w:r w:rsidR="00437DBA" w:rsidRPr="00437DBA">
        <w:rPr>
          <w:rFonts w:ascii="SBL Greek" w:hAnsi="SBL Greek" w:cs="LSBGreek"/>
          <w:color w:val="0000FF"/>
        </w:rPr>
        <w:t xml:space="preserve"> </w:t>
      </w:r>
      <w:r w:rsidR="00437DBA">
        <w:rPr>
          <w:rFonts w:ascii="SBL Greek" w:hAnsi="SBL Greek" w:cs="LSBGreek"/>
          <w:color w:val="0000FF"/>
          <w:lang w:val="el-GR"/>
        </w:rPr>
        <w:t>καὶγαῖα</w:t>
      </w:r>
      <w:r w:rsidR="00437DBA" w:rsidRPr="00437DBA">
        <w:rPr>
          <w:rFonts w:ascii="SBL Greek" w:hAnsi="SBL Greek" w:cs="LSBGreek"/>
          <w:color w:val="0000FF"/>
        </w:rPr>
        <w:t xml:space="preserve"> </w:t>
      </w:r>
      <w:r>
        <w:t>to the undivided mass (</w:t>
      </w:r>
      <w:r w:rsidR="00437DBA">
        <w:rPr>
          <w:rFonts w:ascii="SBL Greek" w:hAnsi="SBL Greek" w:cs="LSBGreek"/>
          <w:color w:val="0000FF"/>
          <w:lang w:val="el-GR"/>
        </w:rPr>
        <w:t>μοργὴμία</w:t>
      </w:r>
      <w:r>
        <w:t>), which was</w:t>
      </w:r>
      <w:r w:rsidR="00FB203E">
        <w:t xml:space="preserve"> </w:t>
      </w:r>
      <w:r>
        <w:t>afterwards formed into heaven and earth.</w:t>
      </w:r>
    </w:p>
    <w:p w:rsidR="00707741" w:rsidRDefault="00707741" w:rsidP="009F25FD">
      <w:pPr>
        <w:jc w:val="both"/>
      </w:pPr>
    </w:p>
    <w:p w:rsidR="00BF5CEE" w:rsidRDefault="00C936B7" w:rsidP="00FC6F1C">
      <w:pPr>
        <w:pStyle w:val="Heading4"/>
      </w:pPr>
      <w:r>
        <w:t>[[@Bible:Genesis 1:2]]</w:t>
      </w:r>
      <w:smartTag w:uri="http://www.logos.com/smarttags" w:element="bible">
        <w:smartTagPr>
          <w:attr w:name="Reference" w:val="Bible.Ge1.2-5"/>
        </w:smartTagPr>
        <w:r w:rsidR="004D2082">
          <w:t>Gen. 1: 2-5</w:t>
        </w:r>
      </w:smartTag>
      <w:r w:rsidR="004D2082">
        <w:t xml:space="preserve">. </w:t>
      </w:r>
    </w:p>
    <w:p w:rsidR="004D2082" w:rsidRDefault="004D2082" w:rsidP="009F25FD">
      <w:pPr>
        <w:jc w:val="both"/>
      </w:pPr>
      <w:r>
        <w:t>The First Day. — Though treating of the creation of the heaven</w:t>
      </w:r>
      <w:r w:rsidR="00230C04">
        <w:t xml:space="preserve"> </w:t>
      </w:r>
      <w:r>
        <w:t>and the earth, the writer, both here and in what follows, describes with</w:t>
      </w:r>
      <w:r w:rsidR="00230C04">
        <w:t xml:space="preserve"> </w:t>
      </w:r>
      <w:r>
        <w:t>minuteness the original condition and progressive formation of the earth alone,</w:t>
      </w:r>
      <w:r w:rsidR="00230C04">
        <w:t xml:space="preserve"> </w:t>
      </w:r>
      <w:r>
        <w:t>and says nothing more respecting the heaven than is actually requisite in order</w:t>
      </w:r>
      <w:r w:rsidR="00230C04">
        <w:t xml:space="preserve"> </w:t>
      </w:r>
      <w:r>
        <w:t>to show its connection with the earth. He is writing for inhabitants of the earth,</w:t>
      </w:r>
      <w:r w:rsidR="00230C04">
        <w:t xml:space="preserve"> </w:t>
      </w:r>
      <w:r>
        <w:t>and for religious ends; not to gratify curiosity, but to strengthen faith in God,</w:t>
      </w:r>
      <w:r w:rsidR="00230C04">
        <w:t xml:space="preserve"> </w:t>
      </w:r>
      <w:r>
        <w:t>the Creator of the universe. What is said in v. 2 of the chaotic condition of the</w:t>
      </w:r>
      <w:r w:rsidR="00230C04">
        <w:t xml:space="preserve"> </w:t>
      </w:r>
      <w:r>
        <w:t>earth, is equally applicable to the heaven, “for the heaven proceeds from the</w:t>
      </w:r>
      <w:r w:rsidR="00230C04">
        <w:t xml:space="preserve"> </w:t>
      </w:r>
      <w:r>
        <w:t>same chaos as the earth.”</w:t>
      </w:r>
    </w:p>
    <w:p w:rsidR="00707741" w:rsidRDefault="00707741" w:rsidP="009F25FD">
      <w:pPr>
        <w:jc w:val="both"/>
      </w:pPr>
    </w:p>
    <w:p w:rsidR="004D2082" w:rsidRDefault="004D2082" w:rsidP="009F25FD">
      <w:pPr>
        <w:jc w:val="both"/>
      </w:pPr>
      <w:r>
        <w:t>“And the earth was (not became) waste and void.” The alliterative nouns tohu</w:t>
      </w:r>
      <w:r w:rsidR="00230C04">
        <w:t xml:space="preserve"> </w:t>
      </w:r>
      <w:r>
        <w:rPr>
          <w:rFonts w:ascii="TimesNewRoman,Italic" w:hAnsi="TimesNewRoman,Italic" w:cs="TimesNewRoman,Italic"/>
          <w:i/>
          <w:iCs/>
        </w:rPr>
        <w:t xml:space="preserve">vabohu, </w:t>
      </w:r>
      <w:r>
        <w:t>the etymology of which is lost, signify waste and empty (barren), but</w:t>
      </w:r>
      <w:r w:rsidR="00230C04">
        <w:t xml:space="preserve"> </w:t>
      </w:r>
      <w:r>
        <w:t>not laying waste and desolating. Whenever they are used together in other</w:t>
      </w:r>
      <w:r w:rsidR="00230C04">
        <w:t xml:space="preserve"> </w:t>
      </w:r>
      <w:r>
        <w:t>places (</w:t>
      </w:r>
      <w:smartTag w:uri="http://www.logos.com/smarttags" w:element="bible">
        <w:smartTagPr>
          <w:attr w:name="Reference" w:val="Bible.Is34.11"/>
        </w:smartTagPr>
        <w:r>
          <w:t>Isa. 34:11</w:t>
        </w:r>
      </w:smartTag>
      <w:r>
        <w:t xml:space="preserve">; </w:t>
      </w:r>
      <w:smartTag w:uri="http://www.logos.com/smarttags" w:element="bible">
        <w:smartTagPr>
          <w:attr w:name="Reference" w:val="Bible.Je4.23"/>
        </w:smartTagPr>
        <w:r>
          <w:t>Jer. 4:23</w:t>
        </w:r>
      </w:smartTag>
      <w:r>
        <w:t xml:space="preserve">), they are taken from this passage; but </w:t>
      </w:r>
      <w:r>
        <w:rPr>
          <w:rFonts w:ascii="TimesNewRoman,Italic" w:hAnsi="TimesNewRoman,Italic" w:cs="TimesNewRoman,Italic"/>
          <w:i/>
          <w:iCs/>
        </w:rPr>
        <w:t xml:space="preserve">tohu </w:t>
      </w:r>
      <w:r>
        <w:t>alone is</w:t>
      </w:r>
      <w:r w:rsidR="00230C04">
        <w:t xml:space="preserve"> </w:t>
      </w:r>
      <w:r>
        <w:t xml:space="preserve">frequently employed as synonymous with </w:t>
      </w:r>
      <w:r w:rsidR="00572B4A">
        <w:rPr>
          <w:rFonts w:cs="SBL Hebrew" w:hint="cs"/>
          <w:color w:val="008080"/>
          <w:rtl/>
        </w:rPr>
        <w:t>אַיִן</w:t>
      </w:r>
      <w:r w:rsidR="00230C04">
        <w:t xml:space="preserve">, non-existence, </w:t>
      </w:r>
      <w:r>
        <w:t>and</w:t>
      </w:r>
      <w:r w:rsidR="00572B4A">
        <w:rPr>
          <w:rFonts w:cs="SBL Hebrew" w:hint="cs"/>
          <w:color w:val="008080"/>
          <w:rtl/>
        </w:rPr>
        <w:t xml:space="preserve">הֶבֶל </w:t>
      </w:r>
      <w:r>
        <w:t>,</w:t>
      </w:r>
      <w:r w:rsidR="00230C04">
        <w:t xml:space="preserve"> </w:t>
      </w:r>
      <w:r>
        <w:t>nothingness (</w:t>
      </w:r>
      <w:smartTag w:uri="http://www.logos.com/smarttags" w:element="bible">
        <w:smartTagPr>
          <w:attr w:name="Reference" w:val="Bible.Is40.17"/>
        </w:smartTagPr>
        <w:r>
          <w:t>Isa. 40:17</w:t>
        </w:r>
      </w:smartTag>
      <w:r>
        <w:t xml:space="preserve">, </w:t>
      </w:r>
      <w:smartTag w:uri="http://www.logos.com/smarttags" w:element="bible">
        <w:smartTagPr>
          <w:attr w:name="Reference" w:val="Bible.Is40.23"/>
        </w:smartTagPr>
        <w:r>
          <w:t>23</w:t>
        </w:r>
      </w:smartTag>
      <w:r>
        <w:t xml:space="preserve">; </w:t>
      </w:r>
      <w:smartTag w:uri="http://www.logos.com/smarttags" w:element="bible">
        <w:smartTagPr>
          <w:attr w:name="Reference" w:val="Bible.Is49.4"/>
        </w:smartTagPr>
        <w:r>
          <w:t>49: 4</w:t>
        </w:r>
      </w:smartTag>
      <w:r>
        <w:t>). The coming earth was at first waste and</w:t>
      </w:r>
      <w:r w:rsidR="00230C04">
        <w:t xml:space="preserve"> </w:t>
      </w:r>
      <w:r>
        <w:t xml:space="preserve">desolate, a formless, lifeless mass, </w:t>
      </w:r>
      <w:r>
        <w:rPr>
          <w:rFonts w:ascii="TimesNewRoman,Italic" w:hAnsi="TimesNewRoman,Italic" w:cs="TimesNewRoman,Italic"/>
          <w:i/>
          <w:iCs/>
        </w:rPr>
        <w:t>rudis indigestaque moles</w:t>
      </w:r>
      <w:r w:rsidR="00437DBA" w:rsidRPr="00437DBA">
        <w:rPr>
          <w:rFonts w:asciiTheme="minorHAnsi" w:hAnsiTheme="minorHAnsi" w:cs="TimesNewRoman,Italic"/>
          <w:i/>
          <w:iCs/>
        </w:rPr>
        <w:t xml:space="preserve">, </w:t>
      </w:r>
      <w:r w:rsidR="0079338F">
        <w:rPr>
          <w:rFonts w:ascii="SBL Greek" w:hAnsi="SBL Greek" w:cs="LSBGreek"/>
          <w:color w:val="0000FF"/>
          <w:lang w:val="el-GR"/>
        </w:rPr>
        <w:t>ὕ</w:t>
      </w:r>
      <w:r w:rsidR="00437DBA">
        <w:rPr>
          <w:rFonts w:ascii="SBL Greek" w:hAnsi="SBL Greek" w:cs="LSBGreek"/>
          <w:color w:val="0000FF"/>
          <w:lang w:val="el-GR"/>
        </w:rPr>
        <w:t>λη</w:t>
      </w:r>
      <w:r w:rsidR="00437DBA" w:rsidRPr="00437DBA">
        <w:rPr>
          <w:rFonts w:ascii="SBL Greek" w:hAnsi="SBL Greek" w:cs="LSBGreek"/>
          <w:color w:val="0000FF"/>
        </w:rPr>
        <w:t xml:space="preserve"> </w:t>
      </w:r>
      <w:r w:rsidR="0079338F">
        <w:rPr>
          <w:rFonts w:ascii="SBL Greek" w:hAnsi="SBL Greek" w:cs="LSBGreek"/>
          <w:color w:val="0000FF"/>
          <w:lang w:val="el-GR"/>
        </w:rPr>
        <w:t>ἄ</w:t>
      </w:r>
      <w:r w:rsidR="00437DBA">
        <w:rPr>
          <w:rFonts w:ascii="SBL Greek" w:hAnsi="SBL Greek" w:cs="LSBGreek"/>
          <w:color w:val="0000FF"/>
          <w:lang w:val="el-GR"/>
        </w:rPr>
        <w:t>μορφος</w:t>
      </w:r>
      <w:r w:rsidR="00437DBA" w:rsidRPr="00437DBA">
        <w:rPr>
          <w:rFonts w:asciiTheme="minorHAnsi" w:hAnsiTheme="minorHAnsi" w:cs="LSBGreek"/>
          <w:color w:val="0000FF"/>
        </w:rPr>
        <w:t xml:space="preserve"> </w:t>
      </w:r>
      <w:r w:rsidR="00230C04">
        <w:t xml:space="preserve"> </w:t>
      </w:r>
      <w:r w:rsidR="00437DBA" w:rsidRPr="00437DBA">
        <w:rPr>
          <w:rFonts w:ascii="SBL Greek" w:hAnsi="SBL Greek"/>
        </w:rPr>
        <w:t xml:space="preserve"> </w:t>
      </w:r>
      <w:r>
        <w:t>(</w:t>
      </w:r>
      <w:smartTag w:uri="http://www.logos.com/smarttags" w:element="bible">
        <w:smartTagPr>
          <w:attr w:name="Reference" w:val="Bible.Wis11.17"/>
        </w:smartTagPr>
        <w:r>
          <w:t>Wisdom 11:17</w:t>
        </w:r>
      </w:smartTag>
      <w:r>
        <w:t xml:space="preserve">) or </w:t>
      </w:r>
      <w:r w:rsidR="00437DBA">
        <w:rPr>
          <w:rFonts w:ascii="SBL Greek" w:hAnsi="SBL Greek" w:cs="LSBGreek"/>
          <w:color w:val="0000FF"/>
          <w:lang w:val="el-GR"/>
        </w:rPr>
        <w:t>χάος</w:t>
      </w:r>
      <w:r>
        <w:t>.</w:t>
      </w:r>
    </w:p>
    <w:p w:rsidR="00707741" w:rsidRDefault="00707741" w:rsidP="009F25FD">
      <w:pPr>
        <w:jc w:val="both"/>
      </w:pPr>
    </w:p>
    <w:p w:rsidR="004D2082" w:rsidRPr="00230C04" w:rsidRDefault="004D2082" w:rsidP="009F25FD">
      <w:pPr>
        <w:jc w:val="both"/>
      </w:pPr>
      <w:r>
        <w:t xml:space="preserve">“And darkness was upon the face of the deep.” </w:t>
      </w:r>
      <w:r w:rsidR="00572B4A">
        <w:rPr>
          <w:rFonts w:cs="SBL Hebrew" w:hint="cs"/>
          <w:color w:val="008080"/>
          <w:rtl/>
        </w:rPr>
        <w:t>תְּהוֹם</w:t>
      </w:r>
      <w:r>
        <w:t xml:space="preserve">, from </w:t>
      </w:r>
      <w:r w:rsidR="00572B4A">
        <w:rPr>
          <w:rFonts w:cs="SBL Hebrew" w:hint="cs"/>
          <w:color w:val="008080"/>
          <w:rtl/>
        </w:rPr>
        <w:t>הוּם</w:t>
      </w:r>
      <w:r>
        <w:t>, to roar, to</w:t>
      </w:r>
      <w:r w:rsidR="00230C04">
        <w:t xml:space="preserve"> </w:t>
      </w:r>
      <w:r>
        <w:t>rage, denotes the raging waters, the roaring waves (</w:t>
      </w:r>
      <w:smartTag w:uri="http://www.logos.com/smarttags" w:element="bible">
        <w:smartTagPr>
          <w:attr w:name="Reference" w:val="Bible.Ps42.7"/>
        </w:smartTagPr>
        <w:r>
          <w:t>Psa. 42: 7</w:t>
        </w:r>
      </w:smartTag>
      <w:r>
        <w:t>) or flood</w:t>
      </w:r>
      <w:r w:rsidR="00230C04">
        <w:t xml:space="preserve"> </w:t>
      </w:r>
      <w:r>
        <w:t>(</w:t>
      </w:r>
      <w:smartTag w:uri="http://www.logos.com/smarttags" w:element="bible">
        <w:smartTagPr>
          <w:attr w:name="Reference" w:val="Bible.Ex15.5"/>
        </w:smartTagPr>
        <w:r>
          <w:t>Exo. 15: 5</w:t>
        </w:r>
      </w:smartTag>
      <w:r>
        <w:t>;</w:t>
      </w:r>
      <w:r w:rsidR="00840B01">
        <w:t xml:space="preserve"> Deut.</w:t>
      </w:r>
      <w:r>
        <w:t xml:space="preserve"> 8: 7); and hence the depths of the sea (</w:t>
      </w:r>
      <w:smartTag w:uri="http://www.logos.com/smarttags" w:element="bible">
        <w:smartTagPr>
          <w:attr w:name="Reference" w:val="Bible.Job28.14"/>
        </w:smartTagPr>
        <w:r>
          <w:t>Job. 28:14</w:t>
        </w:r>
      </w:smartTag>
      <w:r>
        <w:t xml:space="preserve">; </w:t>
      </w:r>
      <w:smartTag w:uri="http://www.logos.com/smarttags" w:element="bible">
        <w:smartTagPr>
          <w:attr w:name="Reference" w:val="Bible.Job38.16"/>
        </w:smartTagPr>
        <w:r>
          <w:t>38:16</w:t>
        </w:r>
      </w:smartTag>
      <w:r>
        <w:t>),</w:t>
      </w:r>
      <w:r w:rsidR="00230C04">
        <w:t xml:space="preserve"> </w:t>
      </w:r>
      <w:r>
        <w:t>and even the abyss of the earth (</w:t>
      </w:r>
      <w:smartTag w:uri="http://www.logos.com/smarttags" w:element="bible">
        <w:smartTagPr>
          <w:attr w:name="Reference" w:val="Bible.Ps71.20"/>
        </w:smartTagPr>
        <w:r>
          <w:t>Psa. 71:20</w:t>
        </w:r>
      </w:smartTag>
      <w:r>
        <w:t>). As an old traditional word, it is</w:t>
      </w:r>
      <w:r w:rsidR="00230C04">
        <w:t xml:space="preserve"> </w:t>
      </w:r>
      <w:r>
        <w:t xml:space="preserve">construed like a proper name without an article </w:t>
      </w:r>
      <w:r>
        <w:rPr>
          <w:rFonts w:ascii="TimesNewRoman,Italic" w:hAnsi="TimesNewRoman,Italic" w:cs="TimesNewRoman,Italic"/>
          <w:i/>
          <w:iCs/>
        </w:rPr>
        <w:t xml:space="preserve">(Ewald, </w:t>
      </w:r>
      <w:r>
        <w:t>Gramm.). The chaotic</w:t>
      </w:r>
      <w:r w:rsidR="00230C04">
        <w:t xml:space="preserve"> </w:t>
      </w:r>
      <w:r>
        <w:t>mass in which the earth and the firmament were still undistinguished, unformed,</w:t>
      </w:r>
      <w:r w:rsidR="00230C04">
        <w:t xml:space="preserve"> </w:t>
      </w:r>
      <w:r>
        <w:t>and as it were unborn, was a heaving deep, an abyss of waters (</w:t>
      </w:r>
      <w:r w:rsidR="0079338F">
        <w:rPr>
          <w:rFonts w:ascii="SBL Greek" w:hAnsi="SBL Greek" w:cs="LSBGreek"/>
          <w:color w:val="0000FF"/>
          <w:lang w:val="el-GR"/>
        </w:rPr>
        <w:t>ἄ</w:t>
      </w:r>
      <w:r w:rsidR="00437DBA">
        <w:rPr>
          <w:rFonts w:ascii="SBL Greek" w:hAnsi="SBL Greek" w:cs="LSBGreek"/>
          <w:color w:val="0000FF"/>
          <w:lang w:val="el-GR"/>
        </w:rPr>
        <w:t>βυσσος</w:t>
      </w:r>
      <w:r>
        <w:t>,</w:t>
      </w:r>
      <w:r w:rsidR="00230C04">
        <w:t xml:space="preserve"> </w:t>
      </w:r>
      <w:r>
        <w:t>LXX), and this deep was wrapped in darkness. But it was in process of</w:t>
      </w:r>
      <w:r w:rsidR="00230C04">
        <w:t xml:space="preserve"> </w:t>
      </w:r>
      <w:r>
        <w:t xml:space="preserve">formation, for the Spirit of God moved upon the waters, </w:t>
      </w:r>
      <w:r w:rsidR="00572B4A">
        <w:rPr>
          <w:rFonts w:cs="SBL Hebrew" w:hint="cs"/>
          <w:color w:val="008080"/>
          <w:rtl/>
        </w:rPr>
        <w:t>רוּחַ</w:t>
      </w:r>
      <w:r w:rsidRPr="00572B4A">
        <w:rPr>
          <w:rFonts w:asciiTheme="majorBidi" w:hAnsiTheme="majorBidi" w:cstheme="majorBidi"/>
          <w:color w:val="008080"/>
        </w:rPr>
        <w:t xml:space="preserve"> </w:t>
      </w:r>
      <w:r>
        <w:t>(breath) denotes</w:t>
      </w:r>
      <w:r w:rsidR="00230C04">
        <w:t xml:space="preserve"> </w:t>
      </w:r>
      <w:r>
        <w:t xml:space="preserve">wind and spirit, like </w:t>
      </w:r>
      <w:r w:rsidR="00437DBA">
        <w:rPr>
          <w:rFonts w:ascii="SBL Greek" w:hAnsi="SBL Greek" w:cs="LSBGreek"/>
          <w:color w:val="0000FF"/>
          <w:lang w:val="el-GR"/>
        </w:rPr>
        <w:t>πνεῦμα</w:t>
      </w:r>
      <w:r w:rsidR="00437DBA" w:rsidRPr="00437DBA">
        <w:rPr>
          <w:rFonts w:ascii="SBL Greek" w:hAnsi="SBL Greek" w:cs="LSBGreek"/>
          <w:color w:val="0000FF"/>
        </w:rPr>
        <w:t xml:space="preserve"> </w:t>
      </w:r>
      <w:r>
        <w:t xml:space="preserve">from </w:t>
      </w:r>
      <w:r w:rsidR="00437DBA">
        <w:rPr>
          <w:rFonts w:ascii="SBL Greek" w:hAnsi="SBL Greek" w:cs="LSBGreek"/>
          <w:color w:val="0000FF"/>
          <w:lang w:val="el-GR"/>
        </w:rPr>
        <w:t>πνέω</w:t>
      </w:r>
      <w:r>
        <w:t xml:space="preserve">. </w:t>
      </w:r>
      <w:r>
        <w:rPr>
          <w:rFonts w:ascii="TimesNewRoman,Italic" w:hAnsi="TimesNewRoman,Italic" w:cs="TimesNewRoman,Italic"/>
          <w:i/>
          <w:iCs/>
        </w:rPr>
        <w:t xml:space="preserve">Ruach Elohim </w:t>
      </w:r>
      <w:r>
        <w:t>is not a breath of wind</w:t>
      </w:r>
      <w:r w:rsidR="00230C04">
        <w:t xml:space="preserve"> </w:t>
      </w:r>
      <w:r>
        <w:t xml:space="preserve">caused by God </w:t>
      </w:r>
      <w:r>
        <w:rPr>
          <w:rFonts w:ascii="TimesNewRoman,Italic" w:hAnsi="TimesNewRoman,Italic" w:cs="TimesNewRoman,Italic"/>
          <w:i/>
          <w:iCs/>
        </w:rPr>
        <w:t xml:space="preserve">(Theodoret, </w:t>
      </w:r>
      <w:r>
        <w:t>etc.), for the verb does not suit this meaning, but</w:t>
      </w:r>
      <w:r w:rsidR="00230C04">
        <w:t xml:space="preserve"> </w:t>
      </w:r>
      <w:r>
        <w:t>the creative Spirit of God, the principle of all life (</w:t>
      </w:r>
      <w:smartTag w:uri="http://www.logos.com/smarttags" w:element="bible">
        <w:smartTagPr>
          <w:attr w:name="Reference" w:val="Bible.Ps33.6"/>
        </w:smartTagPr>
        <w:r>
          <w:t>Psa. 33: 6</w:t>
        </w:r>
      </w:smartTag>
      <w:r>
        <w:t xml:space="preserve">; </w:t>
      </w:r>
      <w:smartTag w:uri="http://www.logos.com/smarttags" w:element="bible">
        <w:smartTagPr>
          <w:attr w:name="Reference" w:val="Bible.Ps104.30"/>
        </w:smartTagPr>
        <w:r>
          <w:t>104:30</w:t>
        </w:r>
      </w:smartTag>
      <w:r>
        <w:t>), which</w:t>
      </w:r>
      <w:r w:rsidR="00230C04">
        <w:t xml:space="preserve"> worked upon the </w:t>
      </w:r>
      <w:r>
        <w:t>formless, lifeless mass, separating, quickening, and preparing</w:t>
      </w:r>
      <w:r w:rsidR="00230C04">
        <w:t xml:space="preserve"> </w:t>
      </w:r>
      <w:r>
        <w:t xml:space="preserve">the living forms, which were </w:t>
      </w:r>
      <w:r>
        <w:lastRenderedPageBreak/>
        <w:t>called into being by the creative words that</w:t>
      </w:r>
      <w:r w:rsidR="00230C04">
        <w:t xml:space="preserve"> </w:t>
      </w:r>
      <w:r>
        <w:t xml:space="preserve">followed. </w:t>
      </w:r>
      <w:r w:rsidR="00572B4A">
        <w:rPr>
          <w:rFonts w:cs="SBL Hebrew" w:hint="cs"/>
          <w:color w:val="008080"/>
          <w:rtl/>
        </w:rPr>
        <w:t>רהף</w:t>
      </w:r>
      <w:r w:rsidRPr="00572B4A">
        <w:rPr>
          <w:rFonts w:cs="SBL Hebrew"/>
          <w:color w:val="008080"/>
        </w:rPr>
        <w:t xml:space="preserve"> </w:t>
      </w:r>
      <w:r>
        <w:t xml:space="preserve">in the </w:t>
      </w:r>
      <w:r>
        <w:rPr>
          <w:rFonts w:ascii="TimesNewRoman,Italic" w:hAnsi="TimesNewRoman,Italic" w:cs="TimesNewRoman,Italic"/>
          <w:i/>
          <w:iCs/>
        </w:rPr>
        <w:t xml:space="preserve">Piel </w:t>
      </w:r>
      <w:r>
        <w:t>is applied to the hovering and brooding of a bird over</w:t>
      </w:r>
      <w:r w:rsidR="00230C04">
        <w:t xml:space="preserve"> </w:t>
      </w:r>
      <w:r>
        <w:t>its young, to warm them, and develop their vital powers (Deu. 32:11). In such a</w:t>
      </w:r>
      <w:r w:rsidR="00230C04">
        <w:t xml:space="preserve"> </w:t>
      </w:r>
      <w:r>
        <w:t>way as this the Spirit of God moved upon the deep, which had received at its</w:t>
      </w:r>
      <w:r w:rsidR="00230C04">
        <w:t xml:space="preserve"> </w:t>
      </w:r>
      <w:r>
        <w:t>creation the germs of all life, to fill them with vital energy by His breath of life.</w:t>
      </w:r>
      <w:r w:rsidR="00230C04">
        <w:t xml:space="preserve"> </w:t>
      </w:r>
      <w:r>
        <w:t>The three statements in our verse are parallel; the substantive and participial</w:t>
      </w:r>
      <w:r w:rsidR="00230C04">
        <w:t xml:space="preserve"> </w:t>
      </w:r>
      <w:r>
        <w:t>construction of the second and third clauses rests upon the</w:t>
      </w:r>
      <w:r w:rsidR="00572B4A">
        <w:rPr>
          <w:rFonts w:cs="SBL Hebrew" w:hint="cs"/>
          <w:color w:val="008080"/>
          <w:rtl/>
        </w:rPr>
        <w:t xml:space="preserve">והיתה </w:t>
      </w:r>
      <w:r w:rsidRPr="00A86FFB">
        <w:rPr>
          <w:rFonts w:cs="SBL Hebrew"/>
          <w:color w:val="008080"/>
        </w:rPr>
        <w:t xml:space="preserve"> </w:t>
      </w:r>
      <w:r>
        <w:t>of the first.</w:t>
      </w:r>
      <w:r w:rsidR="00230C04">
        <w:t xml:space="preserve"> </w:t>
      </w:r>
      <w:r>
        <w:t>All three describe the condition of the earth immediately after the creation of</w:t>
      </w:r>
      <w:r w:rsidR="00230C04">
        <w:t xml:space="preserve"> </w:t>
      </w:r>
      <w:r>
        <w:t>the universe. This suffices to prove that the theosophic speculation of those</w:t>
      </w:r>
      <w:r w:rsidR="00230C04">
        <w:t xml:space="preserve"> </w:t>
      </w:r>
      <w:r>
        <w:t>who “make a gap between the first two verses, and fill it with a wild horde of</w:t>
      </w:r>
      <w:r w:rsidR="00230C04">
        <w:t xml:space="preserve"> </w:t>
      </w:r>
      <w:r>
        <w:t xml:space="preserve">evil spirits and their demoniacal works, is an arbitrary interpolation” </w:t>
      </w:r>
      <w:r>
        <w:rPr>
          <w:rFonts w:ascii="TimesNewRoman,Italic" w:hAnsi="TimesNewRoman,Italic" w:cs="TimesNewRoman,Italic"/>
          <w:i/>
          <w:iCs/>
        </w:rPr>
        <w:t>(Ziegler).</w:t>
      </w:r>
    </w:p>
    <w:p w:rsidR="00707741" w:rsidRDefault="00707741" w:rsidP="009F25FD">
      <w:pPr>
        <w:jc w:val="both"/>
      </w:pPr>
    </w:p>
    <w:p w:rsidR="00BF5CEE" w:rsidRPr="00FC6F1C" w:rsidRDefault="00C936B7" w:rsidP="00FC6F1C">
      <w:pPr>
        <w:pStyle w:val="Heading5"/>
      </w:pPr>
      <w:r w:rsidRPr="00FC6F1C">
        <w:t>[[@Bible:Genesis 1:3]]</w:t>
      </w:r>
      <w:smartTag w:uri="http://www.logos.com/smarttags" w:element="bible">
        <w:smartTagPr>
          <w:attr w:name="Reference" w:val="Bible.Ge1.3"/>
        </w:smartTagPr>
        <w:r w:rsidR="004D2082" w:rsidRPr="00FC6F1C">
          <w:t>Gen. 1: 3</w:t>
        </w:r>
      </w:smartTag>
      <w:r w:rsidR="004D2082" w:rsidRPr="00FC6F1C">
        <w:t xml:space="preserve">. </w:t>
      </w:r>
    </w:p>
    <w:p w:rsidR="004D2082" w:rsidRDefault="004D2082" w:rsidP="009F25FD">
      <w:pPr>
        <w:jc w:val="both"/>
      </w:pPr>
      <w:r>
        <w:t>The word of God then went forth to the primary material of the</w:t>
      </w:r>
      <w:r w:rsidR="00BE3DAE">
        <w:t xml:space="preserve"> </w:t>
      </w:r>
      <w:r>
        <w:t>world, now filled with creative powers of vitality, to call into being, out of the</w:t>
      </w:r>
      <w:r w:rsidR="00BE3DAE">
        <w:t xml:space="preserve"> </w:t>
      </w:r>
      <w:r>
        <w:t>germs of organization and life which it contained, and in the order pre-ordained</w:t>
      </w:r>
      <w:r w:rsidR="00BE3DAE">
        <w:t xml:space="preserve"> </w:t>
      </w:r>
      <w:r>
        <w:t>by His wisdom, those creatures of the world, which proclaim, as they live and</w:t>
      </w:r>
      <w:r w:rsidR="00BE3DAE">
        <w:t xml:space="preserve"> </w:t>
      </w:r>
      <w:r>
        <w:t>move, the glory of their Creator (</w:t>
      </w:r>
      <w:smartTag w:uri="http://www.logos.com/smarttags" w:element="bible">
        <w:smartTagPr>
          <w:attr w:name="Reference" w:val="Bible.Ps8"/>
        </w:smartTagPr>
        <w:r>
          <w:t>Psa. 8</w:t>
        </w:r>
      </w:smartTag>
      <w:r>
        <w:t>). The work of creation commences</w:t>
      </w:r>
      <w:r w:rsidR="00BE3DAE">
        <w:t xml:space="preserve"> </w:t>
      </w:r>
      <w:r>
        <w:t xml:space="preserve">with the words, </w:t>
      </w:r>
      <w:r>
        <w:rPr>
          <w:rFonts w:ascii="TimesNewRoman,Italic" w:hAnsi="TimesNewRoman,Italic" w:cs="TimesNewRoman,Italic"/>
          <w:i/>
          <w:iCs/>
        </w:rPr>
        <w:t xml:space="preserve">“and God said.” </w:t>
      </w:r>
      <w:r>
        <w:t>The words which God speaks are existing</w:t>
      </w:r>
      <w:r w:rsidR="00BE3DAE">
        <w:t xml:space="preserve"> </w:t>
      </w:r>
      <w:r>
        <w:t>things. “He speaks, and it is done; He commands, and it stands fast.” These</w:t>
      </w:r>
      <w:r w:rsidR="00BE3DAE">
        <w:t xml:space="preserve"> </w:t>
      </w:r>
      <w:r>
        <w:t xml:space="preserve">words are deeds of the essentialWord, the </w:t>
      </w:r>
      <w:r w:rsidR="00437DBA">
        <w:rPr>
          <w:rFonts w:ascii="SBL Greek" w:hAnsi="SBL Greek" w:cs="LSBGreek"/>
          <w:color w:val="0000FF"/>
          <w:lang w:val="el-GR"/>
        </w:rPr>
        <w:t>λόγος</w:t>
      </w:r>
      <w:r>
        <w:t>, by which “all things were</w:t>
      </w:r>
      <w:r w:rsidR="00BE3DAE">
        <w:t xml:space="preserve"> </w:t>
      </w:r>
      <w:r>
        <w:t>made.” Speaking is the revelation of thought; the creation, the realization of the</w:t>
      </w:r>
      <w:r w:rsidR="00BE3DAE">
        <w:t xml:space="preserve"> </w:t>
      </w:r>
      <w:r>
        <w:t>thoughts of God, a freely accomplished act of the absolute Spirit, and not an</w:t>
      </w:r>
      <w:r w:rsidR="00BE3DAE">
        <w:t xml:space="preserve"> </w:t>
      </w:r>
      <w:r>
        <w:t>emanation of creatures from the divine essence. The first thing created by the</w:t>
      </w:r>
      <w:r w:rsidR="00BE3DAE">
        <w:t xml:space="preserve"> </w:t>
      </w:r>
      <w:r>
        <w:t xml:space="preserve">divine Word was </w:t>
      </w:r>
      <w:r>
        <w:rPr>
          <w:rFonts w:ascii="TimesNewRoman,Italic" w:hAnsi="TimesNewRoman,Italic" w:cs="TimesNewRoman,Italic"/>
          <w:i/>
          <w:iCs/>
        </w:rPr>
        <w:t xml:space="preserve">“light,” </w:t>
      </w:r>
      <w:r>
        <w:t>the elementary light, or light-material, in distinction</w:t>
      </w:r>
      <w:r w:rsidR="00BE3DAE">
        <w:t xml:space="preserve"> </w:t>
      </w:r>
      <w:r>
        <w:t xml:space="preserve">from the </w:t>
      </w:r>
      <w:r>
        <w:rPr>
          <w:rFonts w:ascii="TimesNewRoman,Italic" w:hAnsi="TimesNewRoman,Italic" w:cs="TimesNewRoman,Italic"/>
          <w:i/>
          <w:iCs/>
        </w:rPr>
        <w:t xml:space="preserve">“lights,” </w:t>
      </w:r>
      <w:r>
        <w:t>or light-bearers, bodies of light, as the sun, moon, and stars,</w:t>
      </w:r>
      <w:r w:rsidR="00BE3DAE">
        <w:t xml:space="preserve"> </w:t>
      </w:r>
      <w:r>
        <w:t>created on the fourth day, are called. It is now a generally accepted truth of</w:t>
      </w:r>
      <w:r w:rsidR="00BE3DAE">
        <w:t xml:space="preserve"> </w:t>
      </w:r>
      <w:r>
        <w:t>natural science, that the light does not spring from the sun and stars, but that</w:t>
      </w:r>
      <w:r w:rsidR="00BE3DAE">
        <w:t xml:space="preserve"> </w:t>
      </w:r>
      <w:r>
        <w:t>the sun itself is a dark body, and the light proceeds from an atmosphere which</w:t>
      </w:r>
      <w:r w:rsidR="00BE3DAE">
        <w:t xml:space="preserve"> </w:t>
      </w:r>
      <w:r>
        <w:t>surrounds it. Light was the first thing called forth, and separated from the dark</w:t>
      </w:r>
      <w:r w:rsidR="00BE3DAE">
        <w:t xml:space="preserve"> </w:t>
      </w:r>
      <w:r>
        <w:t xml:space="preserve">chaos by the creative mandate, </w:t>
      </w:r>
      <w:r>
        <w:rPr>
          <w:rFonts w:ascii="TimesNewRoman,Italic" w:hAnsi="TimesNewRoman,Italic" w:cs="TimesNewRoman,Italic"/>
          <w:i/>
          <w:iCs/>
        </w:rPr>
        <w:t xml:space="preserve">“Let there be,” </w:t>
      </w:r>
      <w:r>
        <w:t>— the first radiation of the life</w:t>
      </w:r>
      <w:r w:rsidR="00BE3DAE">
        <w:t xml:space="preserve"> </w:t>
      </w:r>
      <w:r>
        <w:t>breathed into it by the Spirit of God, inasmuch as it is the fundamental condition</w:t>
      </w:r>
      <w:r w:rsidR="00BE3DAE">
        <w:t xml:space="preserve"> </w:t>
      </w:r>
      <w:r>
        <w:t>of all organic life in the world, and without light and the warmth which flows</w:t>
      </w:r>
      <w:r w:rsidR="00BE3DAE">
        <w:t xml:space="preserve"> </w:t>
      </w:r>
      <w:r>
        <w:t>from it no plant or animal could thrive.</w:t>
      </w:r>
    </w:p>
    <w:p w:rsidR="00707741" w:rsidRDefault="00707741" w:rsidP="009F25FD">
      <w:pPr>
        <w:jc w:val="both"/>
      </w:pPr>
    </w:p>
    <w:p w:rsidR="00BF5CEE" w:rsidRPr="00777CB4" w:rsidRDefault="00C936B7" w:rsidP="00FC6F1C">
      <w:pPr>
        <w:pStyle w:val="Heading5"/>
      </w:pPr>
      <w:r>
        <w:t>[[@Bible:Genesis 1:4]]</w:t>
      </w:r>
      <w:smartTag w:uri="http://www.logos.com/smarttags" w:element="bible">
        <w:smartTagPr>
          <w:attr w:name="Reference" w:val="Bible.Ge1.4"/>
        </w:smartTagPr>
        <w:r w:rsidR="004D2082" w:rsidRPr="00777CB4">
          <w:t>Gen. 1: 4</w:t>
        </w:r>
      </w:smartTag>
      <w:r w:rsidR="004D2082" w:rsidRPr="00777CB4">
        <w:t xml:space="preserve">. </w:t>
      </w:r>
    </w:p>
    <w:p w:rsidR="004D2082" w:rsidRDefault="004D2082" w:rsidP="009F25FD">
      <w:pPr>
        <w:jc w:val="both"/>
      </w:pPr>
      <w:r>
        <w:t>The expression in v. 4, “God saw the light that it was good,” for</w:t>
      </w:r>
      <w:r w:rsidR="00BE3DAE">
        <w:t xml:space="preserve"> </w:t>
      </w:r>
      <w:r>
        <w:t>“God saw that the light was good,” according to a frequently recurring</w:t>
      </w:r>
      <w:r w:rsidR="00BE3DAE">
        <w:t xml:space="preserve"> </w:t>
      </w:r>
      <w:r>
        <w:rPr>
          <w:rFonts w:ascii="TimesNewRoman,Italic" w:hAnsi="TimesNewRoman,Italic" w:cs="TimesNewRoman,Italic"/>
          <w:i/>
          <w:iCs/>
        </w:rPr>
        <w:t xml:space="preserve">antiptosis </w:t>
      </w:r>
      <w:r>
        <w:t xml:space="preserve">(cf. </w:t>
      </w:r>
      <w:smartTag w:uri="http://www.logos.com/smarttags" w:element="bible">
        <w:smartTagPr>
          <w:attr w:name="Reference" w:val="Bible.Ge6.2"/>
        </w:smartTagPr>
        <w:r>
          <w:t>Gen. 6: 2</w:t>
        </w:r>
      </w:smartTag>
      <w:r>
        <w:t xml:space="preserve">; </w:t>
      </w:r>
      <w:smartTag w:uri="http://www.logos.com/smarttags" w:element="bible">
        <w:smartTagPr>
          <w:attr w:name="Reference" w:val="Bible.Ge12.14"/>
        </w:smartTagPr>
        <w:r>
          <w:t>12:14</w:t>
        </w:r>
      </w:smartTag>
      <w:r>
        <w:t xml:space="preserve">; </w:t>
      </w:r>
      <w:smartTag w:uri="http://www.logos.com/smarttags" w:element="bible">
        <w:smartTagPr>
          <w:attr w:name="Reference" w:val="Bible.Ge13.10"/>
        </w:smartTagPr>
        <w:r>
          <w:t>13:10</w:t>
        </w:r>
      </w:smartTag>
      <w:r>
        <w:t>), is not an anthropomorphism at variance</w:t>
      </w:r>
      <w:r w:rsidR="00BE3DAE">
        <w:t xml:space="preserve"> </w:t>
      </w:r>
      <w:r>
        <w:t>with enlightened thoughts of God; for man’s seeing has its type in God’s, and</w:t>
      </w:r>
      <w:r w:rsidR="00BE3DAE">
        <w:t xml:space="preserve"> </w:t>
      </w:r>
      <w:r>
        <w:t>God’s seeing is not a mere expression of the delight of the eye or of pleasure in</w:t>
      </w:r>
      <w:r w:rsidR="00BE3DAE">
        <w:t xml:space="preserve"> </w:t>
      </w:r>
      <w:r>
        <w:t>His work, but is of the deepest significance to every created thing, being the</w:t>
      </w:r>
      <w:r w:rsidR="00BE3DAE">
        <w:t xml:space="preserve"> </w:t>
      </w:r>
      <w:r>
        <w:t>seal of the perfection which God has impressed upon it, and by which its</w:t>
      </w:r>
      <w:r w:rsidR="00BE3DAE">
        <w:t xml:space="preserve"> </w:t>
      </w:r>
      <w:r>
        <w:t>continuance before God and through God is determined. The creation of light,</w:t>
      </w:r>
      <w:r w:rsidR="00BE3DAE">
        <w:t xml:space="preserve"> </w:t>
      </w:r>
      <w:r>
        <w:t>however, was no annihilation of darkness, no transformation of the dark</w:t>
      </w:r>
      <w:r w:rsidR="00BE3DAE">
        <w:t xml:space="preserve"> </w:t>
      </w:r>
      <w:r>
        <w:t xml:space="preserve">material of the world into pure light, but a separation of </w:t>
      </w:r>
      <w:r w:rsidR="00BE3DAE">
        <w:t xml:space="preserve">the light from </w:t>
      </w:r>
      <w:r>
        <w:t>the</w:t>
      </w:r>
      <w:r w:rsidR="00BE3DAE">
        <w:t xml:space="preserve"> </w:t>
      </w:r>
      <w:r>
        <w:t>primary matter, a separation which established and determined that interchange</w:t>
      </w:r>
      <w:r w:rsidR="00BE3DAE">
        <w:t xml:space="preserve"> </w:t>
      </w:r>
      <w:r>
        <w:t>of light and darkness, which produces the distinction between day and night.</w:t>
      </w:r>
    </w:p>
    <w:p w:rsidR="00707741" w:rsidRDefault="00707741" w:rsidP="009F25FD">
      <w:pPr>
        <w:jc w:val="both"/>
      </w:pPr>
    </w:p>
    <w:p w:rsidR="00BF5CEE" w:rsidRPr="00777CB4" w:rsidRDefault="00C936B7" w:rsidP="00FC6F1C">
      <w:pPr>
        <w:pStyle w:val="Heading5"/>
      </w:pPr>
      <w:r>
        <w:t>[[@Bible:Genesis 1:5]]</w:t>
      </w:r>
      <w:smartTag w:uri="http://www.logos.com/smarttags" w:element="bible">
        <w:smartTagPr>
          <w:attr w:name="Reference" w:val="Bible.Ge1.5"/>
        </w:smartTagPr>
        <w:r w:rsidR="004D2082" w:rsidRPr="00777CB4">
          <w:t>Gen. 1: 5</w:t>
        </w:r>
      </w:smartTag>
      <w:r w:rsidR="004D2082" w:rsidRPr="00777CB4">
        <w:t xml:space="preserve">. </w:t>
      </w:r>
    </w:p>
    <w:p w:rsidR="004D2082" w:rsidRDefault="004D2082" w:rsidP="009F25FD">
      <w:pPr>
        <w:jc w:val="both"/>
      </w:pPr>
      <w:r>
        <w:t>Hence it is said in v. 5, “God called the light Day, and the darkness</w:t>
      </w:r>
      <w:r w:rsidR="00BE3DAE">
        <w:t xml:space="preserve"> </w:t>
      </w:r>
      <w:r>
        <w:rPr>
          <w:rFonts w:ascii="TimesNewRoman,Italic" w:hAnsi="TimesNewRoman,Italic" w:cs="TimesNewRoman,Italic"/>
          <w:i/>
          <w:iCs/>
        </w:rPr>
        <w:t xml:space="preserve">Night;” </w:t>
      </w:r>
      <w:r>
        <w:t xml:space="preserve">for, as </w:t>
      </w:r>
      <w:r>
        <w:rPr>
          <w:rFonts w:ascii="TimesNewRoman,Italic" w:hAnsi="TimesNewRoman,Italic" w:cs="TimesNewRoman,Italic"/>
          <w:i/>
          <w:iCs/>
        </w:rPr>
        <w:t xml:space="preserve">Augustine </w:t>
      </w:r>
      <w:r>
        <w:t>observes, “all light is not day, nor all darkness night;</w:t>
      </w:r>
      <w:r w:rsidR="00BE3DAE">
        <w:t xml:space="preserve"> </w:t>
      </w:r>
      <w:r>
        <w:t>but light and darkness alternating in a regular order constitute day and night.”</w:t>
      </w:r>
      <w:r w:rsidR="00BE3DAE">
        <w:t xml:space="preserve"> </w:t>
      </w:r>
      <w:r>
        <w:t>None but superficial thinkers can take offence at the idea of created things</w:t>
      </w:r>
      <w:r w:rsidR="00BE3DAE">
        <w:t xml:space="preserve"> </w:t>
      </w:r>
      <w:r>
        <w:t>receiving names from God. The name of a</w:t>
      </w:r>
      <w:r w:rsidR="00BE3DAE">
        <w:t xml:space="preserve"> thing is the expression of its </w:t>
      </w:r>
      <w:r>
        <w:t>nature.</w:t>
      </w:r>
      <w:r w:rsidR="00BE3DAE">
        <w:t xml:space="preserve"> </w:t>
      </w:r>
      <w:r>
        <w:lastRenderedPageBreak/>
        <w:t>If the name be given by man, it fixes in a word the impression which it makes</w:t>
      </w:r>
      <w:r w:rsidR="00BE3DAE">
        <w:t xml:space="preserve"> </w:t>
      </w:r>
      <w:r>
        <w:t>upon the human mind; but when given by God, it expresses the reality, what the</w:t>
      </w:r>
      <w:r w:rsidR="00BE3DAE">
        <w:t xml:space="preserve"> </w:t>
      </w:r>
      <w:r>
        <w:t>thing is in God’s creation, and the place assigned it there by the side of other</w:t>
      </w:r>
      <w:r w:rsidR="00BE3DAE">
        <w:t xml:space="preserve"> </w:t>
      </w:r>
      <w:r>
        <w:t>things.</w:t>
      </w:r>
    </w:p>
    <w:p w:rsidR="00707741" w:rsidRDefault="00707741" w:rsidP="009F25FD">
      <w:pPr>
        <w:jc w:val="both"/>
      </w:pPr>
    </w:p>
    <w:p w:rsidR="004D2082" w:rsidRDefault="004D2082" w:rsidP="00061DCE">
      <w:pPr>
        <w:jc w:val="both"/>
      </w:pPr>
      <w:r>
        <w:t>“Thus evening was and morning was one day.”</w:t>
      </w:r>
      <w:r w:rsidR="00572B4A" w:rsidRPr="00A86FFB">
        <w:rPr>
          <w:rFonts w:cs="SBL Hebrew" w:hint="cs"/>
          <w:color w:val="008080"/>
          <w:rtl/>
        </w:rPr>
        <w:t xml:space="preserve"> </w:t>
      </w:r>
      <w:r w:rsidR="00572B4A">
        <w:rPr>
          <w:rFonts w:cs="SBL Hebrew" w:hint="cs"/>
          <w:color w:val="008080"/>
          <w:rtl/>
        </w:rPr>
        <w:t>אֶחָד</w:t>
      </w:r>
      <w:r w:rsidR="00572B4A" w:rsidRPr="00572B4A">
        <w:rPr>
          <w:rFonts w:asciiTheme="majorBidi" w:hAnsiTheme="majorBidi" w:cstheme="majorBidi"/>
          <w:color w:val="008080"/>
          <w:rtl/>
        </w:rPr>
        <w:t xml:space="preserve"> </w:t>
      </w:r>
      <w:r>
        <w:t xml:space="preserve">(one), like </w:t>
      </w:r>
      <w:r w:rsidR="00437DBA">
        <w:rPr>
          <w:rFonts w:ascii="SBL Greek" w:hAnsi="SBL Greek" w:cs="LSBGreek"/>
          <w:color w:val="0000FF"/>
          <w:lang w:val="el-GR"/>
        </w:rPr>
        <w:t>εἱς</w:t>
      </w:r>
      <w:r w:rsidR="00A86FFB">
        <w:rPr>
          <w:rFonts w:ascii="SBL Greek" w:hAnsi="SBL Greek" w:cs="LSBGreek" w:hint="cs"/>
          <w:color w:val="0000FF"/>
          <w:rtl/>
          <w:lang w:val="el-GR"/>
        </w:rPr>
        <w:t xml:space="preserve"> </w:t>
      </w:r>
      <w:r>
        <w:t>and unus,</w:t>
      </w:r>
      <w:r w:rsidR="00BE3DAE">
        <w:t xml:space="preserve"> </w:t>
      </w:r>
      <w:r>
        <w:t xml:space="preserve">is used at the commencement of a numerical series for the ordinal </w:t>
      </w:r>
      <w:r>
        <w:rPr>
          <w:rFonts w:ascii="TimesNewRoman,Italic" w:hAnsi="TimesNewRoman,Italic" w:cs="TimesNewRoman,Italic"/>
          <w:i/>
          <w:iCs/>
        </w:rPr>
        <w:t xml:space="preserve">primus </w:t>
      </w:r>
      <w:r>
        <w:t>(cf.</w:t>
      </w:r>
      <w:r w:rsidR="00BE3DAE">
        <w:t xml:space="preserve"> </w:t>
      </w:r>
      <w:smartTag w:uri="http://www.logos.com/smarttags" w:element="bible">
        <w:smartTagPr>
          <w:attr w:name="Reference" w:val="Bible.Ge2.11"/>
        </w:smartTagPr>
        <w:r>
          <w:t>Gen. 2:11</w:t>
        </w:r>
      </w:smartTag>
      <w:r>
        <w:t xml:space="preserve">; </w:t>
      </w:r>
      <w:smartTag w:uri="http://www.logos.com/smarttags" w:element="bible">
        <w:smartTagPr>
          <w:attr w:name="Reference" w:val="Bible.Ge4.19"/>
        </w:smartTagPr>
        <w:r>
          <w:t>4:19</w:t>
        </w:r>
      </w:smartTag>
      <w:r>
        <w:t xml:space="preserve">; </w:t>
      </w:r>
      <w:smartTag w:uri="http://www.logos.com/smarttags" w:element="bible">
        <w:smartTagPr>
          <w:attr w:name="Reference" w:val="Bible.Ge8.5"/>
        </w:smartTagPr>
        <w:r>
          <w:t>8: 5</w:t>
        </w:r>
      </w:smartTag>
      <w:r>
        <w:t xml:space="preserve">, </w:t>
      </w:r>
      <w:smartTag w:uri="http://www.logos.com/smarttags" w:element="bible">
        <w:smartTagPr>
          <w:attr w:name="Reference" w:val="Bible.Ge8.15"/>
        </w:smartTagPr>
        <w:r>
          <w:t>15</w:t>
        </w:r>
      </w:smartTag>
      <w:r>
        <w:t>). Like the numbers of the days which follow, it is</w:t>
      </w:r>
      <w:r w:rsidR="00BE3DAE">
        <w:t xml:space="preserve"> </w:t>
      </w:r>
      <w:r>
        <w:t>without the article, to show that the different days arose from the constant</w:t>
      </w:r>
      <w:r w:rsidR="00BE3DAE">
        <w:t xml:space="preserve"> </w:t>
      </w:r>
      <w:r>
        <w:t>recurrence of evening and morning. It is not till the sixth and last day that the</w:t>
      </w:r>
      <w:r w:rsidR="00BE3DAE">
        <w:t xml:space="preserve"> </w:t>
      </w:r>
      <w:r>
        <w:t>article is employed (v. 31), to indicate the termination of the work of creation</w:t>
      </w:r>
      <w:r w:rsidR="00BE3DAE">
        <w:t xml:space="preserve"> </w:t>
      </w:r>
      <w:r>
        <w:t>upon that day. It is to be observed, that the days of creation are bounded by the</w:t>
      </w:r>
      <w:r w:rsidR="00BE3DAE">
        <w:t xml:space="preserve"> </w:t>
      </w:r>
      <w:r>
        <w:t>coming of evening and morning. The first day did not consist of the primeval</w:t>
      </w:r>
      <w:r w:rsidR="00BE3DAE">
        <w:t xml:space="preserve"> </w:t>
      </w:r>
      <w:r>
        <w:t>darkness an</w:t>
      </w:r>
      <w:r w:rsidR="00BE3DAE">
        <w:t xml:space="preserve">d the origination of light, but </w:t>
      </w:r>
      <w:r>
        <w:t>was formed after the creation of the</w:t>
      </w:r>
      <w:r w:rsidR="00BE3DAE">
        <w:t xml:space="preserve"> </w:t>
      </w:r>
      <w:r>
        <w:t>light by the first interchange of evening and morning. The first evening was not</w:t>
      </w:r>
      <w:r w:rsidR="00BE3DAE">
        <w:t xml:space="preserve"> </w:t>
      </w:r>
      <w:r>
        <w:t>the gloom, which possibly preceded the full burst of light as it came forth from</w:t>
      </w:r>
      <w:r w:rsidR="00BE3DAE">
        <w:t xml:space="preserve"> </w:t>
      </w:r>
      <w:r>
        <w:t>the primary darkness, and intervened between the darkness and full, broad</w:t>
      </w:r>
      <w:r w:rsidR="00BE3DAE">
        <w:t xml:space="preserve"> </w:t>
      </w:r>
      <w:r>
        <w:t>daylight. It was not till after the light had been created, and the separation of the</w:t>
      </w:r>
      <w:r w:rsidR="00BE3DAE">
        <w:t xml:space="preserve"> </w:t>
      </w:r>
      <w:r>
        <w:t>light from the darkness had taken place, that evening came, and after the</w:t>
      </w:r>
      <w:r w:rsidR="00BE3DAE">
        <w:t xml:space="preserve"> </w:t>
      </w:r>
      <w:r>
        <w:t>evening the morning; and this coming of evening (lit., the obscure) and morning</w:t>
      </w:r>
      <w:r w:rsidR="00BE3DAE">
        <w:t xml:space="preserve"> </w:t>
      </w:r>
      <w:r>
        <w:t>(the breaking) formed one, or the first day. It follows from this, that the days of</w:t>
      </w:r>
      <w:r w:rsidR="00BE3DAE">
        <w:t xml:space="preserve"> </w:t>
      </w:r>
      <w:r>
        <w:t>creation are not reckoned from evening to evening, but from morning to</w:t>
      </w:r>
      <w:r w:rsidR="00BE3DAE">
        <w:t xml:space="preserve"> </w:t>
      </w:r>
      <w:r>
        <w:t>morning. The first day does not fully terminate till the light returns after the</w:t>
      </w:r>
      <w:r w:rsidR="00BE3DAE">
        <w:t xml:space="preserve"> </w:t>
      </w:r>
      <w:r>
        <w:t>darkness of night; it is not till the break of the new morning that the first</w:t>
      </w:r>
      <w:r w:rsidR="00BE3DAE">
        <w:t xml:space="preserve"> </w:t>
      </w:r>
      <w:r>
        <w:t xml:space="preserve">interchange of light and darkness is completed, and a </w:t>
      </w:r>
      <w:r w:rsidR="00437DBA">
        <w:rPr>
          <w:rFonts w:ascii="SBL Greek" w:hAnsi="SBL Greek" w:cs="LSBGreek"/>
          <w:color w:val="0000FF"/>
          <w:lang w:val="el-GR"/>
        </w:rPr>
        <w:t>ἡμερονύκτιον</w:t>
      </w:r>
      <w:r w:rsidR="00437DBA" w:rsidRPr="00437DBA">
        <w:rPr>
          <w:rFonts w:ascii="SBL Greek" w:hAnsi="SBL Greek" w:cs="LSBGreek"/>
          <w:color w:val="0000FF"/>
        </w:rPr>
        <w:t xml:space="preserve"> </w:t>
      </w:r>
      <w:r>
        <w:t>has passed.</w:t>
      </w:r>
      <w:r w:rsidR="00BE3DAE">
        <w:t xml:space="preserve"> </w:t>
      </w:r>
      <w:r>
        <w:t>The rendering, “out of evening and morning there came one day,” is at variance</w:t>
      </w:r>
      <w:r w:rsidR="00BE3DAE">
        <w:t xml:space="preserve"> </w:t>
      </w:r>
      <w:r>
        <w:t>with grammar, as well as with the actual fact. With grammar, because such a</w:t>
      </w:r>
      <w:r w:rsidR="00BE3DAE">
        <w:t xml:space="preserve"> </w:t>
      </w:r>
      <w:r>
        <w:t>thought would require</w:t>
      </w:r>
      <w:r w:rsidR="00572B4A">
        <w:rPr>
          <w:rFonts w:cs="SBL Hebrew" w:hint="cs"/>
          <w:color w:val="008080"/>
          <w:rtl/>
        </w:rPr>
        <w:t>ליוֹם אֶחָד</w:t>
      </w:r>
      <w:r w:rsidR="00572B4A" w:rsidRPr="00A86FFB">
        <w:rPr>
          <w:rFonts w:cs="SBL Hebrew" w:hint="cs"/>
          <w:color w:val="008080"/>
          <w:rtl/>
        </w:rPr>
        <w:t xml:space="preserve"> </w:t>
      </w:r>
      <w:r>
        <w:t>; and with fact, because the time from evening</w:t>
      </w:r>
      <w:r w:rsidR="00BE3DAE">
        <w:t xml:space="preserve"> </w:t>
      </w:r>
      <w:r>
        <w:t>to morning does not constitute a day, but the close of a day. The first day</w:t>
      </w:r>
      <w:r w:rsidR="00BE3DAE">
        <w:t xml:space="preserve"> </w:t>
      </w:r>
      <w:r>
        <w:t>commenced at the moment when God caused the light to break forth from the</w:t>
      </w:r>
      <w:r w:rsidR="00BE3DAE">
        <w:t xml:space="preserve"> </w:t>
      </w:r>
      <w:r>
        <w:t>darkness; but this light did not become a day, until the evening had come, and</w:t>
      </w:r>
      <w:r w:rsidR="00BE3DAE">
        <w:t xml:space="preserve"> </w:t>
      </w:r>
      <w:r>
        <w:t>the darkness which set in with the evening had given place the next morning to</w:t>
      </w:r>
      <w:r w:rsidR="00BE3DAE">
        <w:t xml:space="preserve"> </w:t>
      </w:r>
      <w:r>
        <w:t xml:space="preserve">the break of day. Again, neither the words </w:t>
      </w:r>
      <w:r w:rsidR="00572B4A">
        <w:rPr>
          <w:rFonts w:cs="SBL Hebrew" w:hint="cs"/>
          <w:color w:val="008080"/>
          <w:rtl/>
        </w:rPr>
        <w:t>ויהי בקר ויהי ערב</w:t>
      </w:r>
      <w:r>
        <w:t>, nor the</w:t>
      </w:r>
      <w:r w:rsidR="00BE3DAE">
        <w:t xml:space="preserve"> </w:t>
      </w:r>
      <w:r>
        <w:t>expression</w:t>
      </w:r>
      <w:r w:rsidR="00572B4A">
        <w:rPr>
          <w:rFonts w:cs="SBL Hebrew" w:hint="cs"/>
          <w:color w:val="008080"/>
          <w:rtl/>
        </w:rPr>
        <w:t>ערב בקר</w:t>
      </w:r>
      <w:r w:rsidR="00572B4A" w:rsidRPr="00572B4A">
        <w:rPr>
          <w:rFonts w:cs="SBL Hebrew" w:hint="cs"/>
          <w:color w:val="008080"/>
          <w:rtl/>
        </w:rPr>
        <w:t xml:space="preserve"> </w:t>
      </w:r>
      <w:r>
        <w:t xml:space="preserve">, evening-morning (= day), in </w:t>
      </w:r>
      <w:smartTag w:uri="http://www.logos.com/smarttags" w:element="bible">
        <w:smartTagPr>
          <w:attr w:name="Reference" w:val="Bible.Da8.14"/>
        </w:smartTagPr>
        <w:r>
          <w:t>Dan. 8:14</w:t>
        </w:r>
      </w:smartTag>
      <w:r>
        <w:t>, corresponds to</w:t>
      </w:r>
      <w:r w:rsidR="00BE3DAE">
        <w:t xml:space="preserve"> </w:t>
      </w:r>
      <w:r>
        <w:t xml:space="preserve">the Greek </w:t>
      </w:r>
      <w:r w:rsidR="00437DBA">
        <w:rPr>
          <w:rFonts w:ascii="SBL Greek" w:hAnsi="SBL Greek" w:cs="LSBGreek"/>
          <w:color w:val="0000FF"/>
          <w:lang w:val="el-GR"/>
        </w:rPr>
        <w:t>νυχθήμερον</w:t>
      </w:r>
      <w:r>
        <w:t>, for morning is not equivalent to day, nor evening to</w:t>
      </w:r>
      <w:r w:rsidR="00BE3DAE">
        <w:t xml:space="preserve"> </w:t>
      </w:r>
      <w:r>
        <w:t>night. The reckoning of days from evening to evening in the Mosaic law</w:t>
      </w:r>
      <w:r w:rsidR="00BE3DAE">
        <w:t xml:space="preserve"> </w:t>
      </w:r>
      <w:r>
        <w:t>(</w:t>
      </w:r>
      <w:smartTag w:uri="http://www.logos.com/smarttags" w:element="bible">
        <w:smartTagPr>
          <w:attr w:name="Reference" w:val="Bible.Le23.32"/>
        </w:smartTagPr>
        <w:r>
          <w:t>Lev. 23:32</w:t>
        </w:r>
      </w:smartTag>
      <w:r>
        <w:t>), and by many ancient tribes (the pre-Mohammedan Arabs, the</w:t>
      </w:r>
      <w:r w:rsidR="00BE3DAE">
        <w:t xml:space="preserve"> </w:t>
      </w:r>
      <w:r>
        <w:t>Athenians, Gauls, and Germans), arose not from the days of creation, but from</w:t>
      </w:r>
      <w:r w:rsidR="00BE3DAE">
        <w:t xml:space="preserve"> </w:t>
      </w:r>
      <w:r>
        <w:t>the custom of regulating seasons by the changes of the moon. But if the days of</w:t>
      </w:r>
      <w:r w:rsidR="00BE3DAE">
        <w:t xml:space="preserve"> </w:t>
      </w:r>
      <w:r>
        <w:t>creation are regulated by the recurring interchange of light and darkness, they</w:t>
      </w:r>
      <w:r w:rsidR="00BE3DAE">
        <w:t xml:space="preserve"> </w:t>
      </w:r>
      <w:r>
        <w:t>must be regarded not as periods of time of incalculable duration, of years or</w:t>
      </w:r>
      <w:r w:rsidR="00BE3DAE">
        <w:t xml:space="preserve"> </w:t>
      </w:r>
      <w:r>
        <w:t>thousands of years, but as simple earthly days. It is true the morning and</w:t>
      </w:r>
      <w:r w:rsidR="00BE3DAE">
        <w:t xml:space="preserve"> </w:t>
      </w:r>
      <w:r>
        <w:t>evening of the first three days were not produced by the rising and setting of the</w:t>
      </w:r>
      <w:r w:rsidR="00BE3DAE">
        <w:t xml:space="preserve"> </w:t>
      </w:r>
      <w:r>
        <w:t>sun, since the sun was not yet created; but the constantly recurring interchange</w:t>
      </w:r>
      <w:r w:rsidR="00BE3DAE">
        <w:t xml:space="preserve"> </w:t>
      </w:r>
      <w:r>
        <w:t>of light and darkness, which produced day and night upon the earth, cannot for</w:t>
      </w:r>
      <w:r w:rsidR="00BE3DAE">
        <w:t xml:space="preserve"> </w:t>
      </w:r>
      <w:r>
        <w:t>a moment be understood as denoting that the light called forth from the</w:t>
      </w:r>
      <w:r w:rsidR="00BE3DAE">
        <w:t xml:space="preserve"> </w:t>
      </w:r>
      <w:r>
        <w:t>darkness of chaos returned to that darkness again, and thus periodically burst</w:t>
      </w:r>
      <w:r w:rsidR="00BE3DAE">
        <w:t xml:space="preserve"> </w:t>
      </w:r>
      <w:r>
        <w:t>forth and disappeared. The only way in which we can represent it to ourselves,</w:t>
      </w:r>
      <w:r w:rsidR="00BE3DAE">
        <w:t xml:space="preserve"> </w:t>
      </w:r>
      <w:r>
        <w:t>is by supposing that the light called forth by t</w:t>
      </w:r>
      <w:r w:rsidR="00BE3DAE">
        <w:t xml:space="preserve">he creative mandate, “Let there </w:t>
      </w:r>
      <w:r>
        <w:t>be,” was separated from the dark mass of the earth, and concentrated outside or</w:t>
      </w:r>
      <w:r w:rsidR="00BE3DAE">
        <w:t xml:space="preserve"> </w:t>
      </w:r>
      <w:r>
        <w:t>above the globe, so that the interchange of light and darkness took place as</w:t>
      </w:r>
      <w:r w:rsidR="00BE3DAE">
        <w:t xml:space="preserve"> </w:t>
      </w:r>
      <w:r>
        <w:t>soon as the dark chaotic mass began to rotate, and to assume in the process of</w:t>
      </w:r>
      <w:r w:rsidR="00BE3DAE">
        <w:t xml:space="preserve"> </w:t>
      </w:r>
      <w:r>
        <w:t>creation the form of a spherical body. The time occupied in the first rotations of</w:t>
      </w:r>
      <w:r w:rsidR="00BE3DAE">
        <w:t xml:space="preserve"> </w:t>
      </w:r>
      <w:r>
        <w:t>the earth upon its axis cannot, indeed, be measured by our hour-glass; but even</w:t>
      </w:r>
      <w:r w:rsidR="00BE3DAE">
        <w:t xml:space="preserve"> </w:t>
      </w:r>
      <w:r>
        <w:t>if they were slower at first, and did not attain their present velocity till the</w:t>
      </w:r>
      <w:r w:rsidR="00BE3DAE">
        <w:t xml:space="preserve"> </w:t>
      </w:r>
      <w:r>
        <w:lastRenderedPageBreak/>
        <w:t>completion of our solar system, this would make no essential difference</w:t>
      </w:r>
      <w:r w:rsidR="00BE3DAE">
        <w:t xml:space="preserve"> </w:t>
      </w:r>
      <w:r>
        <w:t>between the first three days and the last three, which were regulated by the</w:t>
      </w:r>
      <w:r w:rsidR="00BE3DAE">
        <w:t xml:space="preserve"> </w:t>
      </w:r>
      <w:r>
        <w:t>rising and setting of the sun</w:t>
      </w:r>
      <w:r w:rsidR="00061DCE">
        <w:t>.</w:t>
      </w:r>
      <w:r w:rsidR="00061DCE">
        <w:rPr>
          <w:rStyle w:val="FootnoteReference"/>
        </w:rPr>
        <w:footnoteReference w:id="7"/>
      </w:r>
    </w:p>
    <w:p w:rsidR="00707741" w:rsidRDefault="00707741" w:rsidP="009F25FD">
      <w:pPr>
        <w:jc w:val="both"/>
      </w:pPr>
    </w:p>
    <w:p w:rsidR="00BF5CEE" w:rsidRDefault="00C936B7" w:rsidP="00FC6F1C">
      <w:pPr>
        <w:pStyle w:val="Heading4"/>
      </w:pPr>
      <w:r>
        <w:t>[[@Bible:Genesis 1:6]]</w:t>
      </w:r>
      <w:smartTag w:uri="http://www.logos.com/smarttags" w:element="bible">
        <w:smartTagPr>
          <w:attr w:name="Reference" w:val="Bible.Ge1.6-8"/>
        </w:smartTagPr>
        <w:r w:rsidR="004D2082">
          <w:t>Gen. 1: 6-8</w:t>
        </w:r>
      </w:smartTag>
      <w:r w:rsidR="004D2082">
        <w:t xml:space="preserve">. </w:t>
      </w:r>
    </w:p>
    <w:p w:rsidR="00707741" w:rsidRDefault="004D2082" w:rsidP="00061DCE">
      <w:pPr>
        <w:jc w:val="both"/>
      </w:pPr>
      <w:r>
        <w:t>The Second Day. — When the light had been separated from the</w:t>
      </w:r>
      <w:r w:rsidR="00BE3DAE">
        <w:t xml:space="preserve"> </w:t>
      </w:r>
      <w:r>
        <w:t>darkness, and day and night had been created, there followed upon a second fiat</w:t>
      </w:r>
      <w:r w:rsidR="00BE3DAE">
        <w:t xml:space="preserve"> </w:t>
      </w:r>
      <w:r>
        <w:t>of the Creator, the division of the chaotic mass of waters through the formation</w:t>
      </w:r>
      <w:r w:rsidR="00BE3DAE">
        <w:t xml:space="preserve"> </w:t>
      </w:r>
      <w:r>
        <w:t>of the firmament, which was placed as a wall of separation (</w:t>
      </w:r>
      <w:r w:rsidR="00A86FFB">
        <w:rPr>
          <w:rFonts w:cs="SBL Hebrew" w:hint="cs"/>
          <w:color w:val="008080"/>
          <w:rtl/>
        </w:rPr>
        <w:t>מַבְדִּיל</w:t>
      </w:r>
      <w:r>
        <w:t>) in the</w:t>
      </w:r>
      <w:r w:rsidR="00BE3DAE">
        <w:t xml:space="preserve"> </w:t>
      </w:r>
      <w:r>
        <w:t>midst of the waters, and divided them into upper and lower waters.</w:t>
      </w:r>
      <w:r w:rsidR="00A86FFB">
        <w:rPr>
          <w:rFonts w:cs="SBL Hebrew" w:hint="cs"/>
          <w:color w:val="008080"/>
          <w:rtl/>
        </w:rPr>
        <w:t>רָקִיעַ</w:t>
      </w:r>
      <w:r w:rsidR="00A86FFB" w:rsidRPr="00A86FFB">
        <w:rPr>
          <w:rFonts w:cs="SBL Hebrew" w:hint="cs"/>
          <w:color w:val="008080"/>
          <w:rtl/>
        </w:rPr>
        <w:t xml:space="preserve"> </w:t>
      </w:r>
      <w:r>
        <w:t>, from</w:t>
      </w:r>
      <w:r w:rsidR="00BE3DAE">
        <w:t xml:space="preserve"> </w:t>
      </w:r>
      <w:r w:rsidR="00BE3DAE">
        <w:rPr>
          <w:rFonts w:cs="SBL Hebrew" w:hint="cs"/>
          <w:color w:val="008080"/>
          <w:rtl/>
        </w:rPr>
        <w:t>רָקַע</w:t>
      </w:r>
      <w:r w:rsidR="00BE3DAE">
        <w:rPr>
          <w:rFonts w:cs="SBL Hebrew"/>
          <w:color w:val="008080"/>
        </w:rPr>
        <w:t xml:space="preserve"> </w:t>
      </w:r>
      <w:r w:rsidR="00A86FFB" w:rsidRPr="00A86FFB">
        <w:rPr>
          <w:rFonts w:cs="SBL Hebrew" w:hint="cs"/>
          <w:color w:val="008080"/>
          <w:rtl/>
        </w:rPr>
        <w:t xml:space="preserve"> </w:t>
      </w:r>
      <w:r>
        <w:t xml:space="preserve">to stretch, spread out, then beat or tread out, means </w:t>
      </w:r>
      <w:r>
        <w:rPr>
          <w:rFonts w:ascii="TimesNewRoman,Italic" w:hAnsi="TimesNewRoman,Italic" w:cs="TimesNewRoman,Italic"/>
          <w:i/>
          <w:iCs/>
        </w:rPr>
        <w:t xml:space="preserve">expansum, </w:t>
      </w:r>
      <w:r>
        <w:t>the</w:t>
      </w:r>
      <w:r w:rsidR="00BE3DAE">
        <w:t xml:space="preserve"> </w:t>
      </w:r>
      <w:r>
        <w:t>spreading out of the air, which surrounds the earth as an atmosphere.</w:t>
      </w:r>
      <w:r w:rsidR="00BE3DAE">
        <w:t xml:space="preserve"> </w:t>
      </w:r>
      <w:r>
        <w:t>Accordi</w:t>
      </w:r>
      <w:r w:rsidR="00BE3DAE">
        <w:t xml:space="preserve">ng to optical appearance, it is </w:t>
      </w:r>
      <w:r>
        <w:t>described as a carpet spread out above</w:t>
      </w:r>
      <w:r w:rsidR="00BE3DAE">
        <w:t xml:space="preserve"> </w:t>
      </w:r>
      <w:r>
        <w:t>the earth (</w:t>
      </w:r>
      <w:smartTag w:uri="http://www.logos.com/smarttags" w:element="bible">
        <w:smartTagPr>
          <w:attr w:name="Reference" w:val="Bible.Ps54.2"/>
        </w:smartTagPr>
        <w:r>
          <w:t>Psa. 54: 2</w:t>
        </w:r>
      </w:smartTag>
      <w:r>
        <w:t>), a curtain (</w:t>
      </w:r>
      <w:smartTag w:uri="http://www.logos.com/smarttags" w:element="bible">
        <w:smartTagPr>
          <w:attr w:name="Reference" w:val="Bible.Is40.22"/>
        </w:smartTagPr>
        <w:r>
          <w:t>Isa. 40:22</w:t>
        </w:r>
      </w:smartTag>
      <w:r>
        <w:t>), a transparent work of sapphire</w:t>
      </w:r>
      <w:r w:rsidR="00BE3DAE">
        <w:t xml:space="preserve"> </w:t>
      </w:r>
      <w:r>
        <w:t>(</w:t>
      </w:r>
      <w:smartTag w:uri="http://www.logos.com/smarttags" w:element="bible">
        <w:smartTagPr>
          <w:attr w:name="Reference" w:val="Bible.Ex24.10"/>
        </w:smartTagPr>
        <w:r>
          <w:t>Exo. 24:10</w:t>
        </w:r>
      </w:smartTag>
      <w:r>
        <w:t>), or a molten looking-glass (</w:t>
      </w:r>
      <w:smartTag w:uri="http://www.logos.com/smarttags" w:element="bible">
        <w:smartTagPr>
          <w:attr w:name="Reference" w:val="Bible.Job37.18"/>
        </w:smartTagPr>
        <w:r>
          <w:t>Job. 37:18</w:t>
        </w:r>
      </w:smartTag>
      <w:r>
        <w:t>); but there is nothing in</w:t>
      </w:r>
      <w:r w:rsidR="00B44CF5">
        <w:t xml:space="preserve"> </w:t>
      </w:r>
      <w:r>
        <w:t>these poetical similes to warrant the idea that the heavens were regarded as a</w:t>
      </w:r>
      <w:r w:rsidR="00BE3DAE">
        <w:t xml:space="preserve"> </w:t>
      </w:r>
      <w:r>
        <w:t xml:space="preserve">solid mass, a </w:t>
      </w:r>
      <w:r w:rsidR="0079338F">
        <w:rPr>
          <w:rFonts w:ascii="SBL Greek" w:hAnsi="SBL Greek" w:cs="LSBGreek"/>
          <w:color w:val="0000FF"/>
          <w:lang w:val="el-GR"/>
        </w:rPr>
        <w:t>σιδήρεον</w:t>
      </w:r>
      <w:r>
        <w:t xml:space="preserve">, or </w:t>
      </w:r>
      <w:r w:rsidR="0079338F">
        <w:rPr>
          <w:rFonts w:ascii="SBL Greek" w:hAnsi="SBL Greek" w:cs="LSBGreek"/>
          <w:color w:val="0000FF"/>
          <w:lang w:val="el-GR"/>
        </w:rPr>
        <w:t>χάλκεον</w:t>
      </w:r>
      <w:r w:rsidR="0079338F" w:rsidRPr="0079338F">
        <w:rPr>
          <w:rFonts w:ascii="SBL Greek" w:hAnsi="SBL Greek" w:cs="LSBGreek"/>
          <w:color w:val="0000FF"/>
        </w:rPr>
        <w:t xml:space="preserve"> </w:t>
      </w:r>
      <w:r>
        <w:t xml:space="preserve">or </w:t>
      </w:r>
      <w:r w:rsidR="0079338F">
        <w:rPr>
          <w:rFonts w:ascii="SBL Greek" w:hAnsi="SBL Greek" w:cs="LSBGreek"/>
          <w:color w:val="0000FF"/>
          <w:lang w:val="el-GR"/>
        </w:rPr>
        <w:t>πολύχαλκον</w:t>
      </w:r>
      <w:r>
        <w:t>, such as Greek poets</w:t>
      </w:r>
      <w:r w:rsidR="00BE3DAE">
        <w:t xml:space="preserve"> </w:t>
      </w:r>
      <w:r>
        <w:t xml:space="preserve">describe. The </w:t>
      </w:r>
      <w:r w:rsidR="00A86FFB">
        <w:rPr>
          <w:rFonts w:cs="SBL Hebrew" w:hint="cs"/>
          <w:color w:val="008080"/>
          <w:rtl/>
        </w:rPr>
        <w:t>רָקִיעַ</w:t>
      </w:r>
      <w:r w:rsidR="00A86FFB">
        <w:t xml:space="preserve"> </w:t>
      </w:r>
      <w:r>
        <w:t xml:space="preserve">(rendered </w:t>
      </w:r>
      <w:r>
        <w:rPr>
          <w:rFonts w:ascii="TimesNewRoman,Italic" w:hAnsi="TimesNewRoman,Italic" w:cs="TimesNewRoman,Italic"/>
          <w:i/>
          <w:iCs/>
        </w:rPr>
        <w:t xml:space="preserve">Veste </w:t>
      </w:r>
      <w:r>
        <w:t xml:space="preserve">by </w:t>
      </w:r>
      <w:r>
        <w:rPr>
          <w:rFonts w:ascii="TimesNewRoman,Italic" w:hAnsi="TimesNewRoman,Italic" w:cs="TimesNewRoman,Italic"/>
          <w:i/>
          <w:iCs/>
        </w:rPr>
        <w:t xml:space="preserve">Luther, </w:t>
      </w:r>
      <w:r>
        <w:t xml:space="preserve">after the </w:t>
      </w:r>
      <w:r w:rsidR="0079338F">
        <w:rPr>
          <w:rFonts w:ascii="SBL Greek" w:hAnsi="SBL Greek" w:cs="LSBGreek"/>
          <w:color w:val="0000FF"/>
          <w:lang w:val="el-GR"/>
        </w:rPr>
        <w:t>στερέωμα</w:t>
      </w:r>
      <w:r w:rsidR="0079338F" w:rsidRPr="0079338F">
        <w:rPr>
          <w:rFonts w:ascii="SBL Greek" w:hAnsi="SBL Greek" w:cs="LSBGreek"/>
          <w:color w:val="0000FF"/>
        </w:rPr>
        <w:t xml:space="preserve"> </w:t>
      </w:r>
      <w:r>
        <w:t>of the LXX</w:t>
      </w:r>
      <w:r w:rsidR="00BE3DAE">
        <w:t xml:space="preserve"> </w:t>
      </w:r>
      <w:r>
        <w:t xml:space="preserve">and </w:t>
      </w:r>
      <w:r>
        <w:rPr>
          <w:rFonts w:ascii="TimesNewRoman,Italic" w:hAnsi="TimesNewRoman,Italic" w:cs="TimesNewRoman,Italic"/>
          <w:i/>
          <w:iCs/>
        </w:rPr>
        <w:t xml:space="preserve">firmamentum </w:t>
      </w:r>
      <w:r>
        <w:t xml:space="preserve">of the Vulgate) is called </w:t>
      </w:r>
      <w:r>
        <w:rPr>
          <w:rFonts w:ascii="TimesNewRoman,Italic" w:hAnsi="TimesNewRoman,Italic" w:cs="TimesNewRoman,Italic"/>
          <w:i/>
          <w:iCs/>
        </w:rPr>
        <w:t xml:space="preserve">heaven </w:t>
      </w:r>
      <w:r>
        <w:t>in v. 8, i.e., the vault of</w:t>
      </w:r>
      <w:r w:rsidR="00BE3DAE">
        <w:t xml:space="preserve"> </w:t>
      </w:r>
      <w:r>
        <w:t xml:space="preserve">heaven, which stretches out above the earth. The waters </w:t>
      </w:r>
      <w:r>
        <w:rPr>
          <w:rFonts w:ascii="TimesNewRoman,Italic" w:hAnsi="TimesNewRoman,Italic" w:cs="TimesNewRoman,Italic"/>
          <w:i/>
          <w:iCs/>
        </w:rPr>
        <w:t xml:space="preserve">under </w:t>
      </w:r>
      <w:r>
        <w:t>the firmament</w:t>
      </w:r>
      <w:r w:rsidR="00BE3DAE">
        <w:t xml:space="preserve"> </w:t>
      </w:r>
      <w:r>
        <w:t xml:space="preserve">are the waters upon the globe itself; those </w:t>
      </w:r>
      <w:r>
        <w:rPr>
          <w:rFonts w:ascii="TimesNewRoman,Italic" w:hAnsi="TimesNewRoman,Italic" w:cs="TimesNewRoman,Italic"/>
          <w:i/>
          <w:iCs/>
        </w:rPr>
        <w:t xml:space="preserve">above </w:t>
      </w:r>
      <w:r w:rsidR="00061DCE">
        <w:t>are not ethereal waters</w:t>
      </w:r>
      <w:r w:rsidR="00061DCE">
        <w:rPr>
          <w:rStyle w:val="FootnoteReference"/>
        </w:rPr>
        <w:footnoteReference w:id="8"/>
      </w:r>
      <w:r w:rsidR="00061DCE">
        <w:t xml:space="preserve"> </w:t>
      </w:r>
      <w:r>
        <w:t>beyond the limits of the terrestrial atmosphere, but the waters which float in the</w:t>
      </w:r>
      <w:r w:rsidR="000B17D6">
        <w:t xml:space="preserve"> </w:t>
      </w:r>
      <w:r>
        <w:t xml:space="preserve">atmosphere, and are separated by it from those </w:t>
      </w:r>
      <w:r>
        <w:lastRenderedPageBreak/>
        <w:t>upon the earth, the waters</w:t>
      </w:r>
      <w:r w:rsidR="000B17D6">
        <w:t xml:space="preserve"> </w:t>
      </w:r>
      <w:r>
        <w:t>which accumulate in clouds, and then bursting these their bottles, pour down as</w:t>
      </w:r>
      <w:r w:rsidR="000B17D6">
        <w:t xml:space="preserve"> </w:t>
      </w:r>
      <w:r>
        <w:t>rain upon the earth. For, according to the Old Testament representation,</w:t>
      </w:r>
      <w:r w:rsidR="000B17D6">
        <w:t xml:space="preserve"> </w:t>
      </w:r>
      <w:r>
        <w:t>whenever it rains heavily, the doors or windows of heaven are opened</w:t>
      </w:r>
      <w:r w:rsidR="000B17D6">
        <w:t xml:space="preserve"> </w:t>
      </w:r>
      <w:r>
        <w:t>(</w:t>
      </w:r>
      <w:smartTag w:uri="http://www.logos.com/smarttags" w:element="bible">
        <w:smartTagPr>
          <w:attr w:name="Reference" w:val="Bible.Ge7.11"/>
        </w:smartTagPr>
        <w:r>
          <w:t>Gen. 7:11</w:t>
        </w:r>
      </w:smartTag>
      <w:r>
        <w:t xml:space="preserve">, </w:t>
      </w:r>
      <w:smartTag w:uri="http://www.logos.com/smarttags" w:element="bible">
        <w:smartTagPr>
          <w:attr w:name="Reference" w:val="Bible.Ge7.12"/>
        </w:smartTagPr>
        <w:r>
          <w:t>12</w:t>
        </w:r>
      </w:smartTag>
      <w:r>
        <w:t xml:space="preserve">; </w:t>
      </w:r>
      <w:smartTag w:uri="http://www.logos.com/smarttags" w:element="bible">
        <w:smartTagPr>
          <w:attr w:name="Reference" w:val="Bible.Ps78.23"/>
        </w:smartTagPr>
        <w:r>
          <w:t>Psa. 78:23</w:t>
        </w:r>
      </w:smartTag>
      <w:r>
        <w:t xml:space="preserve">, cf. </w:t>
      </w:r>
      <w:smartTag w:uri="http://www.logos.com/smarttags" w:element="bible">
        <w:smartTagPr>
          <w:attr w:name="Reference" w:val="Bible.2Ki7.2"/>
        </w:smartTagPr>
        <w:r>
          <w:t>2Ki. 7: 2</w:t>
        </w:r>
      </w:smartTag>
      <w:r>
        <w:t xml:space="preserve">, </w:t>
      </w:r>
      <w:smartTag w:uri="http://www.logos.com/smarttags" w:element="bible">
        <w:smartTagPr>
          <w:attr w:name="Reference" w:val="Bible.2Ki7.19"/>
        </w:smartTagPr>
        <w:r>
          <w:t>19</w:t>
        </w:r>
      </w:smartTag>
      <w:r>
        <w:t xml:space="preserve">; </w:t>
      </w:r>
      <w:smartTag w:uri="http://www.logos.com/smarttags" w:element="bible">
        <w:smartTagPr>
          <w:attr w:name="Reference" w:val="Bible.Is24.18"/>
        </w:smartTagPr>
        <w:r>
          <w:t>Isa. 24:18</w:t>
        </w:r>
      </w:smartTag>
      <w:r>
        <w:t>). It is in (or with) the</w:t>
      </w:r>
      <w:r w:rsidR="000B17D6">
        <w:t xml:space="preserve"> </w:t>
      </w:r>
      <w:r>
        <w:t>upper waters that God layeth the beams of His chambers, from which He</w:t>
      </w:r>
      <w:r w:rsidR="000B17D6">
        <w:t xml:space="preserve"> </w:t>
      </w:r>
      <w:r>
        <w:t>watereth the hills (</w:t>
      </w:r>
      <w:smartTag w:uri="http://www.logos.com/smarttags" w:element="bible">
        <w:smartTagPr>
          <w:attr w:name="Reference" w:val="Bible.Ps54.3"/>
        </w:smartTagPr>
        <w:r>
          <w:t>Psa. 54: 3</w:t>
        </w:r>
      </w:smartTag>
      <w:r>
        <w:t xml:space="preserve">, </w:t>
      </w:r>
      <w:smartTag w:uri="http://www.logos.com/smarttags" w:element="bible">
        <w:smartTagPr>
          <w:attr w:name="Reference" w:val="Bible.Ps13"/>
        </w:smartTagPr>
        <w:r>
          <w:t>13</w:t>
        </w:r>
      </w:smartTag>
      <w:r>
        <w:t>), and the clouds are His tabernacle</w:t>
      </w:r>
      <w:r w:rsidR="000B17D6">
        <w:t xml:space="preserve"> </w:t>
      </w:r>
      <w:r>
        <w:t>(</w:t>
      </w:r>
      <w:smartTag w:uri="http://www.logos.com/smarttags" w:element="bible">
        <w:smartTagPr>
          <w:attr w:name="Reference" w:val="Bible.Job36.29"/>
        </w:smartTagPr>
        <w:r>
          <w:t>Job. 36:29</w:t>
        </w:r>
      </w:smartTag>
      <w:r>
        <w:t>). If, therefore, according to this conception, looking from an earthly</w:t>
      </w:r>
      <w:r w:rsidR="000B17D6">
        <w:t xml:space="preserve"> </w:t>
      </w:r>
      <w:r>
        <w:t>point of view, the mass of water which flows upon the earth in showers of rain</w:t>
      </w:r>
      <w:r w:rsidR="000B17D6">
        <w:t xml:space="preserve"> </w:t>
      </w:r>
      <w:r>
        <w:t>is shut up in heaven (cf. 8: 2), it is evident that it must be regarded as above the</w:t>
      </w:r>
      <w:r w:rsidR="000B17D6">
        <w:t xml:space="preserve"> </w:t>
      </w:r>
      <w:r>
        <w:t xml:space="preserve">vault which spans the earth, or, according to the words of </w:t>
      </w:r>
      <w:smartTag w:uri="http://www.logos.com/smarttags" w:element="bible">
        <w:smartTagPr>
          <w:attr w:name="Reference" w:val="Bible.Ps148.4"/>
        </w:smartTagPr>
        <w:r>
          <w:t>Psa. 148: 4</w:t>
        </w:r>
      </w:smartTag>
      <w:r>
        <w:t>, “above</w:t>
      </w:r>
      <w:r w:rsidR="000B17D6">
        <w:t xml:space="preserve"> </w:t>
      </w:r>
      <w:r>
        <w:t>the heavens.</w:t>
      </w:r>
      <w:r w:rsidR="00061DCE">
        <w:t>”</w:t>
      </w:r>
      <w:r w:rsidR="00061DCE">
        <w:rPr>
          <w:rStyle w:val="FootnoteReference"/>
        </w:rPr>
        <w:footnoteReference w:id="9"/>
      </w:r>
    </w:p>
    <w:p w:rsidR="00061DCE" w:rsidRDefault="00061DCE" w:rsidP="00061DCE">
      <w:pPr>
        <w:jc w:val="both"/>
      </w:pPr>
    </w:p>
    <w:p w:rsidR="00BF5CEE" w:rsidRDefault="00C936B7" w:rsidP="00FC6F1C">
      <w:pPr>
        <w:pStyle w:val="Heading4"/>
      </w:pPr>
      <w:r>
        <w:t>[[@Bible:Genesis 1:9]]</w:t>
      </w:r>
      <w:smartTag w:uri="http://www.logos.com/smarttags" w:element="bible">
        <w:smartTagPr>
          <w:attr w:name="Reference" w:val="Bible.Ge1.9-13"/>
        </w:smartTagPr>
        <w:r w:rsidR="004D2082">
          <w:t>Gen. 1: 9-13</w:t>
        </w:r>
      </w:smartTag>
      <w:r w:rsidR="004D2082">
        <w:t xml:space="preserve">. </w:t>
      </w:r>
    </w:p>
    <w:p w:rsidR="004D2082" w:rsidRDefault="004D2082" w:rsidP="009F25FD">
      <w:pPr>
        <w:jc w:val="both"/>
      </w:pPr>
      <w:r>
        <w:t>The Third Day. — The work of this day was twofold, yet</w:t>
      </w:r>
      <w:r w:rsidR="000B17D6">
        <w:t xml:space="preserve"> </w:t>
      </w:r>
      <w:r>
        <w:t>closely connected. At first the waters beneath the heavens, i.e., those upon the</w:t>
      </w:r>
      <w:r w:rsidR="000B17D6">
        <w:t xml:space="preserve"> </w:t>
      </w:r>
      <w:r>
        <w:t>surface of the earth, were gathered together, so that the dry (</w:t>
      </w:r>
      <w:r w:rsidR="00A86FFB">
        <w:rPr>
          <w:rFonts w:cs="SBL Hebrew" w:hint="cs"/>
          <w:color w:val="008080"/>
          <w:rtl/>
        </w:rPr>
        <w:t>הַיַּבָּשָׁה</w:t>
      </w:r>
      <w:r>
        <w:t>, the solid</w:t>
      </w:r>
      <w:r w:rsidR="000B17D6">
        <w:t xml:space="preserve"> </w:t>
      </w:r>
      <w:r>
        <w:t>ground) appeared. In what way the gathering of the earthly waters in the sea</w:t>
      </w:r>
      <w:r w:rsidR="000B17D6">
        <w:t xml:space="preserve"> </w:t>
      </w:r>
      <w:r>
        <w:t>and the appearance of the dry land were effected, whether by the sinking or</w:t>
      </w:r>
      <w:r w:rsidR="000B17D6">
        <w:t xml:space="preserve"> </w:t>
      </w:r>
      <w:r>
        <w:t>deepening of places in the body of the globe, into which the water was drawn</w:t>
      </w:r>
      <w:r w:rsidR="000B17D6">
        <w:t xml:space="preserve"> </w:t>
      </w:r>
      <w:r>
        <w:t>off, or by the elevation of the solid ground, the record does not inform us, since</w:t>
      </w:r>
      <w:r w:rsidR="000B17D6">
        <w:t xml:space="preserve"> </w:t>
      </w:r>
      <w:r>
        <w:t>it never describes the process by which effects are produced. It is probable,</w:t>
      </w:r>
      <w:r w:rsidR="000B17D6">
        <w:t xml:space="preserve"> </w:t>
      </w:r>
      <w:r>
        <w:t>however, that the separation was caused both by depression and elevation. With</w:t>
      </w:r>
      <w:r w:rsidR="000B17D6">
        <w:t xml:space="preserve"> </w:t>
      </w:r>
      <w:r>
        <w:t>the dry land the mountains naturally arose as the headlands of the mainland. But</w:t>
      </w:r>
      <w:r w:rsidR="000B17D6">
        <w:t xml:space="preserve"> </w:t>
      </w:r>
      <w:r>
        <w:t>of this we have no physical explanations, either in the account before us, or in</w:t>
      </w:r>
      <w:r w:rsidR="000B17D6">
        <w:t xml:space="preserve"> </w:t>
      </w:r>
      <w:r>
        <w:t xml:space="preserve">the poetical description of the creation in </w:t>
      </w:r>
      <w:smartTag w:uri="http://www.logos.com/smarttags" w:element="bible">
        <w:smartTagPr>
          <w:attr w:name="Reference" w:val="Bible.Ps54"/>
        </w:smartTagPr>
        <w:r>
          <w:t>Psa. 54</w:t>
        </w:r>
      </w:smartTag>
      <w:r>
        <w:t xml:space="preserve">. Even if we render </w:t>
      </w:r>
      <w:smartTag w:uri="http://www.logos.com/smarttags" w:element="bible">
        <w:smartTagPr>
          <w:attr w:name="Reference" w:val="Bible.Ps54"/>
        </w:smartTagPr>
        <w:r>
          <w:t>Psa. 54</w:t>
        </w:r>
      </w:smartTag>
      <w:r>
        <w:t>: 8,</w:t>
      </w:r>
      <w:r w:rsidR="000B17D6">
        <w:t xml:space="preserve"> </w:t>
      </w:r>
      <w:r>
        <w:t>“the mountains arise, and they (the waters) descend into the valleys, to the place</w:t>
      </w:r>
      <w:r w:rsidR="000B17D6">
        <w:t xml:space="preserve"> </w:t>
      </w:r>
      <w:r>
        <w:t>which Thou (Jehovah) hast founded for them,” we have no proof, in this</w:t>
      </w:r>
      <w:r w:rsidR="000B17D6">
        <w:t xml:space="preserve"> </w:t>
      </w:r>
      <w:r>
        <w:t>poetical account, of the elevation-theory of geology, since the psalmist is not</w:t>
      </w:r>
      <w:r w:rsidR="000B17D6">
        <w:t xml:space="preserve"> </w:t>
      </w:r>
      <w:r>
        <w:t>speaking as a naturalist, but as a sacred poet describing the creation on the basis</w:t>
      </w:r>
      <w:r w:rsidR="000B17D6">
        <w:t xml:space="preserve"> </w:t>
      </w:r>
      <w:r>
        <w:t xml:space="preserve">of </w:t>
      </w:r>
      <w:smartTag w:uri="http://www.logos.com/smarttags" w:element="bible">
        <w:smartTagPr>
          <w:attr w:name="Reference" w:val="Bible.Ge1"/>
        </w:smartTagPr>
        <w:r>
          <w:t>Gen. 1</w:t>
        </w:r>
      </w:smartTag>
      <w:r>
        <w:t>. “The dry” God called Earth, and “the gathering of the waters,” i.e.,</w:t>
      </w:r>
      <w:r w:rsidR="000B17D6">
        <w:t xml:space="preserve"> </w:t>
      </w:r>
      <w:r>
        <w:t xml:space="preserve">the place into which the waters were collected, He called </w:t>
      </w:r>
      <w:r w:rsidR="00A86FFB">
        <w:rPr>
          <w:rFonts w:ascii="TimesNewRoman,Italic" w:hAnsi="TimesNewRoman,Italic" w:cs="TimesNewRoman,Italic"/>
          <w:i/>
          <w:iCs/>
        </w:rPr>
        <w:t>Sea</w:t>
      </w:r>
      <w:r>
        <w:rPr>
          <w:rFonts w:ascii="TimesNewRoman,Italic" w:hAnsi="TimesNewRoman,Italic" w:cs="TimesNewRoman,Italic"/>
          <w:i/>
          <w:iCs/>
        </w:rPr>
        <w:t xml:space="preserve"> </w:t>
      </w:r>
      <w:r w:rsidR="00A86FFB">
        <w:rPr>
          <w:rFonts w:cs="SBL Hebrew" w:hint="cs"/>
          <w:color w:val="008080"/>
          <w:rtl/>
        </w:rPr>
        <w:t>יַמִּים</w:t>
      </w:r>
      <w:r>
        <w:t>, an</w:t>
      </w:r>
      <w:r w:rsidR="000B17D6">
        <w:t xml:space="preserve"> </w:t>
      </w:r>
      <w:r>
        <w:t>intensive rather than a numerical plural, is the great ocean, which surrounds the</w:t>
      </w:r>
      <w:r w:rsidR="000B17D6">
        <w:t xml:space="preserve"> </w:t>
      </w:r>
      <w:r>
        <w:t>mainland on all sides, so that the earth appears to be founded upon seas</w:t>
      </w:r>
      <w:r w:rsidR="000B17D6">
        <w:t xml:space="preserve"> </w:t>
      </w:r>
      <w:r>
        <w:t>(</w:t>
      </w:r>
      <w:smartTag w:uri="http://www.logos.com/smarttags" w:element="bible">
        <w:smartTagPr>
          <w:attr w:name="Reference" w:val="Bible.Ps24.2"/>
        </w:smartTagPr>
        <w:r>
          <w:t>Psa. 24: 2</w:t>
        </w:r>
      </w:smartTag>
      <w:r>
        <w:t>). Earth and sea are the two constituents of the globe, by the</w:t>
      </w:r>
      <w:r w:rsidR="009F25FD">
        <w:t xml:space="preserve"> </w:t>
      </w:r>
      <w:r>
        <w:t>separation of which its formation was completed. The “seas” include the rivers</w:t>
      </w:r>
      <w:r w:rsidR="000B17D6">
        <w:t xml:space="preserve"> </w:t>
      </w:r>
      <w:r>
        <w:t>which flow into the ocean, and the lakes which are as it were “detached</w:t>
      </w:r>
      <w:r w:rsidR="000B17D6">
        <w:t xml:space="preserve"> </w:t>
      </w:r>
      <w:r>
        <w:t>fragments” of the ocean, though they are not specially mentioned here. By the</w:t>
      </w:r>
      <w:r w:rsidR="000B17D6">
        <w:t xml:space="preserve"> </w:t>
      </w:r>
      <w:r>
        <w:t>divine act of naming the two constituents of the globe, and the divine approval</w:t>
      </w:r>
      <w:r w:rsidR="000B17D6">
        <w:t xml:space="preserve"> </w:t>
      </w:r>
      <w:r>
        <w:t>which follows, this work is stamped with permanency; and the second act of the</w:t>
      </w:r>
      <w:r w:rsidR="000B17D6">
        <w:t xml:space="preserve"> </w:t>
      </w:r>
      <w:r>
        <w:t>third day, the clothing of the earth with vegetation, is immediately connected</w:t>
      </w:r>
      <w:r w:rsidR="000B17D6">
        <w:t xml:space="preserve"> </w:t>
      </w:r>
      <w:r>
        <w:t xml:space="preserve">with it. At the command of God </w:t>
      </w:r>
      <w:r>
        <w:rPr>
          <w:rFonts w:ascii="TimesNewRoman,Italic" w:hAnsi="TimesNewRoman,Italic"/>
          <w:i/>
          <w:iCs/>
        </w:rPr>
        <w:t xml:space="preserve">“the earth brought forth green </w:t>
      </w:r>
      <w:r>
        <w:t>(</w:t>
      </w:r>
      <w:r w:rsidR="00A86FFB">
        <w:rPr>
          <w:rFonts w:cs="SBL Hebrew" w:hint="cs"/>
          <w:color w:val="008080"/>
          <w:rtl/>
        </w:rPr>
        <w:t>דֶּשֶׁא</w:t>
      </w:r>
      <w:r>
        <w:t xml:space="preserve">), </w:t>
      </w:r>
      <w:r>
        <w:rPr>
          <w:rFonts w:ascii="TimesNewRoman,Italic" w:hAnsi="TimesNewRoman,Italic"/>
          <w:i/>
          <w:iCs/>
        </w:rPr>
        <w:t>seed</w:t>
      </w:r>
      <w:r w:rsidR="000B17D6">
        <w:t xml:space="preserve"> </w:t>
      </w:r>
      <w:r>
        <w:t>yielding herb (</w:t>
      </w:r>
      <w:r w:rsidR="00A86FFB">
        <w:rPr>
          <w:rFonts w:cs="SBL Hebrew" w:hint="cs"/>
          <w:color w:val="008080"/>
          <w:rtl/>
        </w:rPr>
        <w:t>עֵשֶׂב</w:t>
      </w:r>
      <w:r>
        <w:t>), and fruit-bearing fruit-trees (</w:t>
      </w:r>
      <w:r w:rsidR="00A86FFB">
        <w:rPr>
          <w:rFonts w:cs="SBL Hebrew" w:hint="cs"/>
          <w:color w:val="008080"/>
          <w:rtl/>
        </w:rPr>
        <w:t>עֵץ פְּרִי</w:t>
      </w:r>
      <w:r>
        <w:t>).” These three</w:t>
      </w:r>
      <w:r w:rsidR="000B17D6">
        <w:t xml:space="preserve"> </w:t>
      </w:r>
      <w:r>
        <w:t xml:space="preserve">classes embrace all the productions of the vegetable kingdom. </w:t>
      </w:r>
      <w:r w:rsidR="00A86FFB">
        <w:rPr>
          <w:rFonts w:cs="SBL Hebrew" w:hint="cs"/>
          <w:color w:val="008080"/>
          <w:rtl/>
        </w:rPr>
        <w:t>דֶּשֵׁא</w:t>
      </w:r>
      <w:r>
        <w:t>, lit., the</w:t>
      </w:r>
      <w:r w:rsidR="000B17D6">
        <w:t xml:space="preserve"> </w:t>
      </w:r>
      <w:r>
        <w:t>young, tender green, which shoots up after rain and covers the meadows and</w:t>
      </w:r>
      <w:r w:rsidR="000B17D6">
        <w:t xml:space="preserve"> </w:t>
      </w:r>
      <w:r>
        <w:t>downs (</w:t>
      </w:r>
      <w:smartTag w:uri="http://www.logos.com/smarttags" w:element="bible">
        <w:smartTagPr>
          <w:attr w:name="Reference" w:val="Bible.2Sa23.4"/>
        </w:smartTagPr>
        <w:r>
          <w:t>2Sa. 23: 4</w:t>
        </w:r>
      </w:smartTag>
      <w:r>
        <w:t xml:space="preserve">; </w:t>
      </w:r>
      <w:smartTag w:uri="http://www.logos.com/smarttags" w:element="bible">
        <w:smartTagPr>
          <w:attr w:name="Reference" w:val="Bible.Job38.27"/>
        </w:smartTagPr>
        <w:r>
          <w:t>Job. 38:27</w:t>
        </w:r>
      </w:smartTag>
      <w:r>
        <w:t xml:space="preserve">; </w:t>
      </w:r>
      <w:smartTag w:uri="http://www.logos.com/smarttags" w:element="bible">
        <w:smartTagPr>
          <w:attr w:name="Reference" w:val="Bible.Joe2.22"/>
        </w:smartTagPr>
        <w:r>
          <w:t>Joe. 2:22</w:t>
        </w:r>
      </w:smartTag>
      <w:r>
        <w:t xml:space="preserve">; </w:t>
      </w:r>
      <w:smartTag w:uri="http://www.logos.com/smarttags" w:element="bible">
        <w:smartTagPr>
          <w:attr w:name="Reference" w:val="Bible.Ps23.2"/>
        </w:smartTagPr>
        <w:r>
          <w:t>Psa. 23: 2</w:t>
        </w:r>
      </w:smartTag>
      <w:r>
        <w:t>), is a generic name for all</w:t>
      </w:r>
      <w:r w:rsidR="000B17D6">
        <w:t xml:space="preserve"> </w:t>
      </w:r>
      <w:r>
        <w:t xml:space="preserve">grasses and cryptogamous plants. </w:t>
      </w:r>
      <w:r w:rsidR="00A86FFB">
        <w:rPr>
          <w:rFonts w:cs="SBL Hebrew" w:hint="cs"/>
          <w:color w:val="008080"/>
          <w:rtl/>
        </w:rPr>
        <w:t>עֵשֶׂב</w:t>
      </w:r>
      <w:r>
        <w:t xml:space="preserve">, with the epithet </w:t>
      </w:r>
      <w:r w:rsidR="00A86FFB">
        <w:rPr>
          <w:rFonts w:cs="SBL Hebrew" w:hint="cs"/>
          <w:color w:val="008080"/>
          <w:rtl/>
        </w:rPr>
        <w:t>מַזְרִיעַ זֶרַע</w:t>
      </w:r>
      <w:r>
        <w:t>, yielding</w:t>
      </w:r>
      <w:r w:rsidR="000B17D6">
        <w:t xml:space="preserve"> or forming seed, is used as a </w:t>
      </w:r>
      <w:r>
        <w:t>generic term for all herbaceous plants, corn,</w:t>
      </w:r>
      <w:r w:rsidR="000B17D6">
        <w:t xml:space="preserve"> </w:t>
      </w:r>
      <w:r>
        <w:t xml:space="preserve">vegetables, and other plants by which seed-pods are </w:t>
      </w:r>
      <w:r>
        <w:lastRenderedPageBreak/>
        <w:t>formed.</w:t>
      </w:r>
      <w:r w:rsidR="00A86FFB">
        <w:rPr>
          <w:rFonts w:cs="SBL Hebrew" w:hint="cs"/>
          <w:color w:val="008080"/>
          <w:rtl/>
        </w:rPr>
        <w:t xml:space="preserve">עץ פרי </w:t>
      </w:r>
      <w:r>
        <w:t>: not only</w:t>
      </w:r>
      <w:r w:rsidR="000B17D6">
        <w:t xml:space="preserve"> </w:t>
      </w:r>
      <w:r>
        <w:t>fruit-trees, but all trees and shrubs, bearing fruit in which there is a seed</w:t>
      </w:r>
      <w:r w:rsidR="000B17D6">
        <w:t xml:space="preserve"> </w:t>
      </w:r>
      <w:r>
        <w:t>according to its kind, i.e., fruit with kernels.</w:t>
      </w:r>
      <w:r w:rsidR="00A86FFB" w:rsidRPr="004027EA">
        <w:rPr>
          <w:rFonts w:cs="SBL Hebrew" w:hint="cs"/>
          <w:color w:val="008080"/>
          <w:rtl/>
        </w:rPr>
        <w:t xml:space="preserve"> </w:t>
      </w:r>
      <w:r w:rsidR="00A86FFB">
        <w:rPr>
          <w:rFonts w:cs="SBL Hebrew" w:hint="cs"/>
          <w:color w:val="008080"/>
          <w:rtl/>
        </w:rPr>
        <w:t>עַל הָאָרֶץ</w:t>
      </w:r>
      <w:r w:rsidR="00A86FFB" w:rsidRPr="004027EA">
        <w:rPr>
          <w:rFonts w:cs="SBL Hebrew" w:hint="cs"/>
          <w:color w:val="008080"/>
          <w:rtl/>
        </w:rPr>
        <w:t xml:space="preserve"> </w:t>
      </w:r>
      <w:r>
        <w:t>(upon the earth) is not</w:t>
      </w:r>
      <w:r w:rsidR="000B17D6">
        <w:t xml:space="preserve"> </w:t>
      </w:r>
      <w:r>
        <w:t>to be joined to “fruit-tree,” as though indicating the superior size of the trees</w:t>
      </w:r>
      <w:r w:rsidR="000B17D6">
        <w:t xml:space="preserve"> </w:t>
      </w:r>
      <w:r>
        <w:t>whic</w:t>
      </w:r>
      <w:r w:rsidR="000B17D6">
        <w:t xml:space="preserve">h bear seed above the earth, in </w:t>
      </w:r>
      <w:r>
        <w:t>distinction from vegetables which propagate</w:t>
      </w:r>
      <w:r w:rsidR="000B17D6">
        <w:t xml:space="preserve"> </w:t>
      </w:r>
      <w:r>
        <w:t>their species upon</w:t>
      </w:r>
      <w:r w:rsidR="000B17D6">
        <w:t xml:space="preserve"> or in the ground; for even the </w:t>
      </w:r>
      <w:r>
        <w:t>latter bear their seed above the</w:t>
      </w:r>
      <w:r w:rsidR="000B17D6">
        <w:t xml:space="preserve"> </w:t>
      </w:r>
      <w:r>
        <w:t>earth. It is appended to</w:t>
      </w:r>
      <w:r w:rsidR="00A86FFB">
        <w:rPr>
          <w:rFonts w:cs="SBL Hebrew" w:hint="cs"/>
          <w:color w:val="008080"/>
          <w:rtl/>
        </w:rPr>
        <w:t xml:space="preserve">תַּדְשֵׁא </w:t>
      </w:r>
      <w:r>
        <w:t>, as a mo</w:t>
      </w:r>
      <w:r w:rsidR="000B17D6">
        <w:t xml:space="preserve">re minute explanation: the </w:t>
      </w:r>
      <w:r>
        <w:t>earth is to</w:t>
      </w:r>
      <w:r w:rsidR="000B17D6">
        <w:t xml:space="preserve"> </w:t>
      </w:r>
      <w:r>
        <w:t>bring forth grass, herb, and trees, upon or above the ground, as an ornament or</w:t>
      </w:r>
      <w:r w:rsidR="000B17D6">
        <w:t xml:space="preserve"> </w:t>
      </w:r>
      <w:r>
        <w:t xml:space="preserve">covering for it. </w:t>
      </w:r>
      <w:r w:rsidR="00A86FFB" w:rsidRPr="00A86FFB">
        <w:rPr>
          <w:rFonts w:cs="SBL Hebrew" w:hint="cs"/>
          <w:color w:val="008080"/>
          <w:rtl/>
        </w:rPr>
        <w:t xml:space="preserve"> </w:t>
      </w:r>
      <w:r w:rsidR="00A86FFB">
        <w:rPr>
          <w:rFonts w:cs="SBL Hebrew" w:hint="cs"/>
          <w:color w:val="008080"/>
          <w:rtl/>
        </w:rPr>
        <w:t>לְמִינוֹ</w:t>
      </w:r>
      <w:r>
        <w:t xml:space="preserve">(after its kind), from </w:t>
      </w:r>
      <w:r w:rsidR="00A86FFB">
        <w:rPr>
          <w:rFonts w:hint="cs"/>
          <w:rtl/>
        </w:rPr>
        <w:t xml:space="preserve"> </w:t>
      </w:r>
      <w:r w:rsidR="00A86FFB">
        <w:rPr>
          <w:rFonts w:cs="SBL Hebrew" w:hint="cs"/>
          <w:color w:val="008080"/>
          <w:rtl/>
        </w:rPr>
        <w:t>מִין</w:t>
      </w:r>
      <w:r>
        <w:rPr>
          <w:rFonts w:ascii="TimesNewRoman,Italic" w:hAnsi="TimesNewRoman,Italic" w:cs="TimesNewRoman,Italic"/>
          <w:i/>
          <w:iCs/>
        </w:rPr>
        <w:t xml:space="preserve">species, </w:t>
      </w:r>
      <w:r>
        <w:t>which is not only</w:t>
      </w:r>
      <w:r w:rsidR="000B17D6">
        <w:t xml:space="preserve"> </w:t>
      </w:r>
      <w:r>
        <w:t xml:space="preserve">repeated in v. 12 in its old form </w:t>
      </w:r>
      <w:r w:rsidR="00A86FFB" w:rsidRPr="00A86FFB">
        <w:rPr>
          <w:rFonts w:cs="SBL Hebrew" w:hint="cs"/>
          <w:color w:val="008080"/>
          <w:rtl/>
        </w:rPr>
        <w:t xml:space="preserve"> </w:t>
      </w:r>
      <w:r w:rsidR="00A86FFB">
        <w:rPr>
          <w:rFonts w:cs="SBL Hebrew" w:hint="cs"/>
          <w:color w:val="008080"/>
          <w:rtl/>
        </w:rPr>
        <w:t>לְמִינֵהוּ</w:t>
      </w:r>
      <w:r>
        <w:t>in the case of the fruit-tree, but is also</w:t>
      </w:r>
      <w:r w:rsidR="000B17D6">
        <w:t xml:space="preserve"> </w:t>
      </w:r>
      <w:r>
        <w:t>appended to the herb. It indicates that the herbs and trees sprang out of the</w:t>
      </w:r>
      <w:r w:rsidR="000B17D6">
        <w:t xml:space="preserve"> </w:t>
      </w:r>
      <w:r>
        <w:t>earth according to their kinds, and received, together with power to bear seed</w:t>
      </w:r>
      <w:r w:rsidR="000B17D6">
        <w:t xml:space="preserve"> </w:t>
      </w:r>
      <w:r>
        <w:t>and fruit, the capacity to propagate and multiply their own kind. In the case of</w:t>
      </w:r>
      <w:r w:rsidR="000B17D6">
        <w:t xml:space="preserve"> </w:t>
      </w:r>
      <w:r>
        <w:t>the grass there is no reference either to different kinds, or to the production of</w:t>
      </w:r>
      <w:r w:rsidR="000B17D6">
        <w:t xml:space="preserve"> </w:t>
      </w:r>
      <w:r>
        <w:t>seed, inasmuch as in the young green grass neither the one nor the other is</w:t>
      </w:r>
      <w:r w:rsidR="000B17D6">
        <w:t xml:space="preserve"> </w:t>
      </w:r>
      <w:r>
        <w:t>apparent to the eye. Moreover, we must not picture the work of creation as</w:t>
      </w:r>
      <w:r w:rsidR="000B17D6">
        <w:t xml:space="preserve"> </w:t>
      </w:r>
      <w:r>
        <w:t>consisting of the production of the first tender germs which were gradually</w:t>
      </w:r>
      <w:r w:rsidR="000B17D6">
        <w:t xml:space="preserve"> </w:t>
      </w:r>
      <w:r>
        <w:t>developed into herbs, shrubs, and trees; on the contrary, we must regard it as</w:t>
      </w:r>
      <w:r w:rsidR="000B17D6">
        <w:t xml:space="preserve"> </w:t>
      </w:r>
      <w:r>
        <w:t>one element in the miracle of creation itself, that at the word of God not only</w:t>
      </w:r>
      <w:r w:rsidR="000B17D6">
        <w:t xml:space="preserve"> </w:t>
      </w:r>
      <w:r>
        <w:t>tender grasses, but herbs, shrubs, and trees, sprang out of the earth, each ripe</w:t>
      </w:r>
      <w:r w:rsidR="000B17D6">
        <w:t xml:space="preserve"> </w:t>
      </w:r>
      <w:r>
        <w:t>for the formation of blossom and the bearing of seed and fruit, without the</w:t>
      </w:r>
      <w:r w:rsidR="000B17D6">
        <w:t xml:space="preserve"> </w:t>
      </w:r>
      <w:r>
        <w:t>necessity of waiting for years before the vegetation created was ready to</w:t>
      </w:r>
      <w:r w:rsidR="000B17D6">
        <w:t xml:space="preserve"> </w:t>
      </w:r>
      <w:r>
        <w:t>blossom and bear fruit. Even if the earth was employed as a medium in the</w:t>
      </w:r>
      <w:r w:rsidR="000B17D6">
        <w:t xml:space="preserve"> </w:t>
      </w:r>
      <w:r>
        <w:t>creation of the plants, since it was God who caused it to bring them forth, they</w:t>
      </w:r>
      <w:r w:rsidR="000B17D6">
        <w:t xml:space="preserve"> </w:t>
      </w:r>
      <w:r>
        <w:t xml:space="preserve">were not the product of the powers of nature, </w:t>
      </w:r>
      <w:r>
        <w:rPr>
          <w:rFonts w:ascii="TimesNewRoman,Italic" w:hAnsi="TimesNewRoman,Italic" w:cs="TimesNewRoman,Italic"/>
          <w:i/>
          <w:iCs/>
        </w:rPr>
        <w:t xml:space="preserve">generatio aequivoca </w:t>
      </w:r>
      <w:r>
        <w:t>in the</w:t>
      </w:r>
      <w:r w:rsidR="000B17D6">
        <w:t xml:space="preserve"> </w:t>
      </w:r>
      <w:r>
        <w:t>ordinary sense of</w:t>
      </w:r>
      <w:r w:rsidR="000B17D6">
        <w:t xml:space="preserve"> the word, but a work of divine </w:t>
      </w:r>
      <w:r>
        <w:t>omnipotence, by which the</w:t>
      </w:r>
      <w:r w:rsidR="000B17D6">
        <w:t xml:space="preserve"> </w:t>
      </w:r>
      <w:r>
        <w:t>trees came into existence before their seed, and their fruit was produced in full</w:t>
      </w:r>
      <w:r w:rsidR="000B17D6">
        <w:t xml:space="preserve"> </w:t>
      </w:r>
      <w:r>
        <w:t>development, without expanding gradually under the influence of sunshine and</w:t>
      </w:r>
      <w:r w:rsidR="000B17D6">
        <w:t xml:space="preserve"> </w:t>
      </w:r>
      <w:r>
        <w:t>rain.</w:t>
      </w:r>
    </w:p>
    <w:p w:rsidR="00707741" w:rsidRDefault="00707741" w:rsidP="009F25FD">
      <w:pPr>
        <w:jc w:val="both"/>
      </w:pPr>
    </w:p>
    <w:p w:rsidR="00BF5CEE" w:rsidRDefault="00C936B7" w:rsidP="00FC6F1C">
      <w:pPr>
        <w:pStyle w:val="Heading4"/>
      </w:pPr>
      <w:r>
        <w:t>[[@Bible:Genesis 1:14]]</w:t>
      </w:r>
      <w:smartTag w:uri="http://www.logos.com/smarttags" w:element="bible">
        <w:smartTagPr>
          <w:attr w:name="Reference" w:val="Bible.Ge1.14-19"/>
        </w:smartTagPr>
        <w:r w:rsidR="004D2082">
          <w:t>Gen. 1:14-19</w:t>
        </w:r>
      </w:smartTag>
      <w:r w:rsidR="004D2082">
        <w:t xml:space="preserve">. </w:t>
      </w:r>
    </w:p>
    <w:p w:rsidR="004D2082" w:rsidRDefault="004D2082" w:rsidP="009F25FD">
      <w:pPr>
        <w:jc w:val="both"/>
      </w:pPr>
      <w:r>
        <w:t>The Fourth Day. — After the earth had been clothed with</w:t>
      </w:r>
      <w:r w:rsidR="00FB0DB6">
        <w:t xml:space="preserve"> </w:t>
      </w:r>
      <w:r>
        <w:t>vegetation, and fitted to be the abode of living beings, there were created on the</w:t>
      </w:r>
      <w:r w:rsidR="00FB0DB6">
        <w:t xml:space="preserve"> </w:t>
      </w:r>
      <w:r>
        <w:t>fourt</w:t>
      </w:r>
      <w:r w:rsidR="00FB0DB6">
        <w:t xml:space="preserve">h day the sun, moon, and stars, </w:t>
      </w:r>
      <w:r>
        <w:t>heavenly bodies in which the elementary</w:t>
      </w:r>
      <w:r w:rsidR="00FB0DB6">
        <w:t xml:space="preserve"> </w:t>
      </w:r>
      <w:r>
        <w:t>light was concentrated, in order that its influence upon the earthly globe might</w:t>
      </w:r>
      <w:r w:rsidR="00FB0DB6">
        <w:t xml:space="preserve"> </w:t>
      </w:r>
      <w:r>
        <w:t>be sufficiently modified and regulated for living beings to exist and thrive</w:t>
      </w:r>
      <w:r w:rsidR="00FB0DB6">
        <w:t xml:space="preserve"> </w:t>
      </w:r>
      <w:r>
        <w:t>beneath its rays, in the water, in the air, and upon the dry land. At the creative</w:t>
      </w:r>
      <w:r w:rsidR="00FB0DB6">
        <w:t xml:space="preserve"> </w:t>
      </w:r>
      <w:r>
        <w:t>word of God the bodies of light came into existence in the firmament, as lamps.</w:t>
      </w:r>
      <w:r w:rsidR="00FB0DB6">
        <w:t xml:space="preserve"> </w:t>
      </w:r>
      <w:r>
        <w:t>On</w:t>
      </w:r>
      <w:r w:rsidR="00A86FFB">
        <w:rPr>
          <w:rFonts w:cs="SBL Hebrew" w:hint="cs"/>
          <w:color w:val="008080"/>
          <w:rtl/>
        </w:rPr>
        <w:t>יְהִי</w:t>
      </w:r>
      <w:r w:rsidR="00A86FFB" w:rsidRPr="004027EA">
        <w:rPr>
          <w:rFonts w:cs="SBL Hebrew" w:hint="cs"/>
          <w:color w:val="008080"/>
          <w:rtl/>
        </w:rPr>
        <w:t xml:space="preserve"> </w:t>
      </w:r>
      <w:r w:rsidR="00FB0DB6">
        <w:t xml:space="preserve">, the singular of </w:t>
      </w:r>
      <w:r>
        <w:t>the predicate before the plural of the subject, in v. 14;</w:t>
      </w:r>
      <w:r w:rsidR="00FB0DB6">
        <w:t xml:space="preserve"> </w:t>
      </w:r>
      <w:r>
        <w:t xml:space="preserve">5:23; 9:29, etc., vid., </w:t>
      </w:r>
      <w:r>
        <w:rPr>
          <w:rFonts w:ascii="TimesNewRoman,Italic" w:hAnsi="TimesNewRoman,Italic" w:cs="TimesNewRoman,Italic"/>
          <w:i/>
          <w:iCs/>
        </w:rPr>
        <w:t xml:space="preserve">Gesenius, </w:t>
      </w:r>
      <w:r>
        <w:t>Heb. Gr. § 147.</w:t>
      </w:r>
      <w:r w:rsidR="00A86FFB">
        <w:rPr>
          <w:rFonts w:cs="SBL Hebrew" w:hint="cs"/>
          <w:color w:val="008080"/>
          <w:rtl/>
        </w:rPr>
        <w:t>מְאוֹרֹת</w:t>
      </w:r>
      <w:r w:rsidR="00A86FFB" w:rsidRPr="00A86FFB">
        <w:rPr>
          <w:rFonts w:cs="SBL Hebrew" w:hint="cs"/>
          <w:color w:val="008080"/>
          <w:rtl/>
        </w:rPr>
        <w:t xml:space="preserve"> </w:t>
      </w:r>
      <w:r>
        <w:t>, bodies of light, lightbearers,</w:t>
      </w:r>
      <w:r w:rsidR="00FB0DB6">
        <w:t xml:space="preserve"> </w:t>
      </w:r>
      <w:r>
        <w:t xml:space="preserve">then </w:t>
      </w:r>
      <w:r>
        <w:rPr>
          <w:rFonts w:ascii="TimesNewRoman,Italic" w:hAnsi="TimesNewRoman,Italic" w:cs="TimesNewRoman,Italic"/>
          <w:i/>
          <w:iCs/>
        </w:rPr>
        <w:t xml:space="preserve">lamps. </w:t>
      </w:r>
      <w:r>
        <w:t>These bodies of light received a threefold appointment: (1)</w:t>
      </w:r>
      <w:r w:rsidR="00FB0DB6">
        <w:t xml:space="preserve"> </w:t>
      </w:r>
      <w:r>
        <w:t>They were “to divide between the day and the night,” of, according to v. 18,</w:t>
      </w:r>
      <w:r w:rsidR="00FB0DB6">
        <w:t xml:space="preserve"> </w:t>
      </w:r>
      <w:r>
        <w:t>between the light and the darkness, in other words, to regulate from that time</w:t>
      </w:r>
      <w:r w:rsidR="00FB0DB6">
        <w:t xml:space="preserve"> </w:t>
      </w:r>
      <w:r>
        <w:t>forward the</w:t>
      </w:r>
      <w:r w:rsidR="00FB0DB6">
        <w:t xml:space="preserve"> </w:t>
      </w:r>
      <w:r>
        <w:t>difference, which had existed ever since the creation of light,</w:t>
      </w:r>
      <w:r w:rsidR="00FB0DB6">
        <w:t xml:space="preserve"> </w:t>
      </w:r>
      <w:r>
        <w:t>bet</w:t>
      </w:r>
      <w:r w:rsidR="00FB0DB6">
        <w:t xml:space="preserve">ween the night and the day. (2) </w:t>
      </w:r>
      <w:r>
        <w:rPr>
          <w:rFonts w:ascii="TimesNewRoman,Italic" w:hAnsi="TimesNewRoman,Italic" w:cs="TimesNewRoman,Italic"/>
          <w:i/>
          <w:iCs/>
        </w:rPr>
        <w:t xml:space="preserve">They were to be </w:t>
      </w:r>
      <w:r>
        <w:t>(or serve:</w:t>
      </w:r>
      <w:r w:rsidR="00A86FFB">
        <w:rPr>
          <w:rFonts w:cs="SBL Hebrew" w:hint="cs"/>
          <w:color w:val="008080"/>
          <w:rtl/>
        </w:rPr>
        <w:t>וְהָיוּ</w:t>
      </w:r>
      <w:r w:rsidR="00A86FFB">
        <w:rPr>
          <w:rFonts w:hint="cs"/>
          <w:rtl/>
        </w:rPr>
        <w:t xml:space="preserve"> </w:t>
      </w:r>
      <w:r>
        <w:t xml:space="preserve"> </w:t>
      </w:r>
      <w:r w:rsidR="00A86FFB">
        <w:t xml:space="preserve">after </w:t>
      </w:r>
      <w:r>
        <w:t>an</w:t>
      </w:r>
      <w:r w:rsidR="00FB0DB6">
        <w:t xml:space="preserve"> </w:t>
      </w:r>
      <w:r>
        <w:t>imperative has the force of a command), —</w:t>
      </w:r>
      <w:r>
        <w:rPr>
          <w:rFonts w:ascii="TimesNewRoman,Italic" w:hAnsi="TimesNewRoman,Italic" w:cs="TimesNewRoman,Italic"/>
          <w:i/>
          <w:iCs/>
        </w:rPr>
        <w:t xml:space="preserve">(a) for signs </w:t>
      </w:r>
      <w:r>
        <w:t>(sc., for the earth),</w:t>
      </w:r>
      <w:r w:rsidR="00FB0DB6">
        <w:t xml:space="preserve"> </w:t>
      </w:r>
      <w:r>
        <w:t>partly as portents of extraordinary events (</w:t>
      </w:r>
      <w:smartTag w:uri="http://www.logos.com/smarttags" w:element="bible">
        <w:smartTagPr>
          <w:attr w:name="Reference" w:val="Bible.Mt2.2"/>
        </w:smartTagPr>
        <w:r>
          <w:t>Mat. 2: 2</w:t>
        </w:r>
      </w:smartTag>
      <w:r>
        <w:t xml:space="preserve">; </w:t>
      </w:r>
      <w:smartTag w:uri="http://www.logos.com/smarttags" w:element="bible">
        <w:smartTagPr>
          <w:attr w:name="Reference" w:val="Bible.Lk21.25"/>
        </w:smartTagPr>
        <w:r>
          <w:t>Luke 21:25</w:t>
        </w:r>
      </w:smartTag>
      <w:r>
        <w:t>) and divine</w:t>
      </w:r>
      <w:r w:rsidR="00FB0DB6">
        <w:t xml:space="preserve"> </w:t>
      </w:r>
      <w:r>
        <w:t>judgments (</w:t>
      </w:r>
      <w:smartTag w:uri="http://www.logos.com/smarttags" w:element="bible">
        <w:smartTagPr>
          <w:attr w:name="Reference" w:val="Bible.Joe2.30"/>
        </w:smartTagPr>
        <w:r>
          <w:t>Joe. 2:30</w:t>
        </w:r>
      </w:smartTag>
      <w:r>
        <w:t xml:space="preserve">; </w:t>
      </w:r>
      <w:smartTag w:uri="http://www.logos.com/smarttags" w:element="bible">
        <w:smartTagPr>
          <w:attr w:name="Reference" w:val="Bible.Je10.2"/>
        </w:smartTagPr>
        <w:r>
          <w:t>Jer. 10: 2</w:t>
        </w:r>
      </w:smartTag>
      <w:r>
        <w:t xml:space="preserve">; </w:t>
      </w:r>
      <w:smartTag w:uri="http://www.logos.com/smarttags" w:element="bible">
        <w:smartTagPr>
          <w:attr w:name="Reference" w:val="Bible.Mt24.29"/>
        </w:smartTagPr>
        <w:r>
          <w:t>Mat. 24:29</w:t>
        </w:r>
      </w:smartTag>
      <w:r>
        <w:t>), partly as showing the different</w:t>
      </w:r>
      <w:r w:rsidR="00FB0DB6">
        <w:t xml:space="preserve"> </w:t>
      </w:r>
      <w:r>
        <w:t>quar</w:t>
      </w:r>
      <w:r w:rsidR="00FB0DB6">
        <w:t xml:space="preserve">ters of the </w:t>
      </w:r>
      <w:r>
        <w:t>heavens, and as prognosticating the changes in the weather;—</w:t>
      </w:r>
      <w:r w:rsidR="00FB0DB6">
        <w:t xml:space="preserve"> </w:t>
      </w:r>
      <w:r>
        <w:rPr>
          <w:rFonts w:ascii="TimesNewRoman,Italic" w:hAnsi="TimesNewRoman,Italic" w:cs="TimesNewRoman,Italic"/>
          <w:i/>
          <w:iCs/>
        </w:rPr>
        <w:t xml:space="preserve">(b) for seasons, </w:t>
      </w:r>
      <w:r w:rsidR="00FB0DB6">
        <w:t xml:space="preserve">or for fixed, </w:t>
      </w:r>
      <w:r>
        <w:t>definite times</w:t>
      </w:r>
      <w:r w:rsidR="00A86FFB">
        <w:rPr>
          <w:rFonts w:hint="cs"/>
          <w:rtl/>
        </w:rPr>
        <w:t xml:space="preserve"> </w:t>
      </w:r>
      <w:r w:rsidR="00A86FFB">
        <w:t>(</w:t>
      </w:r>
      <w:r w:rsidR="00A86FFB">
        <w:rPr>
          <w:rFonts w:cs="SBL Hebrew" w:hint="cs"/>
          <w:color w:val="008080"/>
          <w:rtl/>
        </w:rPr>
        <w:t>מוֹעֲדִים</w:t>
      </w:r>
      <w:r>
        <w:t xml:space="preserve">, from </w:t>
      </w:r>
      <w:r w:rsidR="00A86FFB">
        <w:rPr>
          <w:rFonts w:cs="SBL Hebrew" w:hint="cs"/>
          <w:color w:val="008080"/>
          <w:rtl/>
        </w:rPr>
        <w:t>יעד</w:t>
      </w:r>
      <w:r w:rsidRPr="00A86FFB">
        <w:rPr>
          <w:rFonts w:cs="SBL Hebrew"/>
          <w:color w:val="008080"/>
        </w:rPr>
        <w:t xml:space="preserve"> </w:t>
      </w:r>
      <w:r>
        <w:t>to fix,</w:t>
      </w:r>
      <w:r w:rsidR="00FB0DB6">
        <w:t xml:space="preserve"> </w:t>
      </w:r>
      <w:r>
        <w:t>establish), — not for festal seasons merely, but “to regulate definite points and</w:t>
      </w:r>
      <w:r w:rsidR="00FB0DB6">
        <w:t xml:space="preserve"> </w:t>
      </w:r>
      <w:r>
        <w:t>periods of time, by virtue of their periodical influence upon agriculture,</w:t>
      </w:r>
      <w:r w:rsidR="00FB0DB6">
        <w:t xml:space="preserve"> </w:t>
      </w:r>
      <w:r>
        <w:t>navigation, and other human occupations, as well as upon the course of human,</w:t>
      </w:r>
      <w:r w:rsidR="00FB0DB6">
        <w:t xml:space="preserve"> </w:t>
      </w:r>
      <w:r>
        <w:t xml:space="preserve">animal, and vegetable life (e.g., the breeding </w:t>
      </w:r>
      <w:r>
        <w:lastRenderedPageBreak/>
        <w:t>time of animals, and the migrations</w:t>
      </w:r>
      <w:r w:rsidR="00FB0DB6">
        <w:t xml:space="preserve"> </w:t>
      </w:r>
      <w:r>
        <w:t xml:space="preserve">of birds, </w:t>
      </w:r>
      <w:smartTag w:uri="http://www.logos.com/smarttags" w:element="bible">
        <w:smartTagPr>
          <w:attr w:name="Reference" w:val="Bible.Je8.7"/>
        </w:smartTagPr>
        <w:r>
          <w:t>Jer. 8: 7</w:t>
        </w:r>
      </w:smartTag>
      <w:r>
        <w:t xml:space="preserve">, etc.);— </w:t>
      </w:r>
      <w:r>
        <w:rPr>
          <w:rFonts w:ascii="TimesNewRoman,Italic" w:hAnsi="TimesNewRoman,Italic" w:cs="TimesNewRoman,Italic"/>
          <w:i/>
          <w:iCs/>
        </w:rPr>
        <w:t xml:space="preserve">(c) for days and years, </w:t>
      </w:r>
      <w:r>
        <w:t>i.e., for the division and</w:t>
      </w:r>
      <w:r w:rsidR="00FB0DB6">
        <w:t xml:space="preserve"> </w:t>
      </w:r>
      <w:r>
        <w:t>calculation of days and years. The grammatical construction will not allow the</w:t>
      </w:r>
      <w:r w:rsidR="00FB0DB6">
        <w:t xml:space="preserve"> </w:t>
      </w:r>
      <w:r>
        <w:t xml:space="preserve">clause to be rendered as a </w:t>
      </w:r>
      <w:r>
        <w:rPr>
          <w:rFonts w:ascii="TimesNewRoman,Italic" w:hAnsi="TimesNewRoman,Italic" w:cs="TimesNewRoman,Italic"/>
          <w:i/>
          <w:iCs/>
        </w:rPr>
        <w:t xml:space="preserve">Hendiadys, </w:t>
      </w:r>
      <w:r>
        <w:t>viz., “as signs for definite times and for</w:t>
      </w:r>
      <w:r w:rsidR="00FB0DB6">
        <w:t xml:space="preserve"> </w:t>
      </w:r>
      <w:r>
        <w:t>days and years,” or as signs both for the times and also for days and years. (3)</w:t>
      </w:r>
      <w:r w:rsidR="00FB0DB6">
        <w:t xml:space="preserve"> </w:t>
      </w:r>
      <w:r>
        <w:t>They were to serve as lamps upon the earth, i.e., to pour out their light, which</w:t>
      </w:r>
      <w:r w:rsidR="00FB0DB6">
        <w:t xml:space="preserve"> </w:t>
      </w:r>
      <w:r>
        <w:t>is indispensable to the growth and health of every creature. That this, the</w:t>
      </w:r>
      <w:r w:rsidR="00FB0DB6">
        <w:t xml:space="preserve"> </w:t>
      </w:r>
      <w:r>
        <w:t>primary object of the lights, should be mentioned last, is correctly explained by</w:t>
      </w:r>
      <w:r w:rsidR="00FB0DB6">
        <w:t xml:space="preserve"> </w:t>
      </w:r>
      <w:r>
        <w:rPr>
          <w:rFonts w:ascii="TimesNewRoman,Italic" w:hAnsi="TimesNewRoman,Italic" w:cs="TimesNewRoman,Italic"/>
          <w:i/>
          <w:iCs/>
        </w:rPr>
        <w:t xml:space="preserve">Delitzsch: </w:t>
      </w:r>
      <w:r>
        <w:t>“From the astrological and chronological utility of the heavenly</w:t>
      </w:r>
      <w:r w:rsidR="00FB0DB6">
        <w:t xml:space="preserve"> </w:t>
      </w:r>
      <w:r>
        <w:t>bodies, the record ascends to their universal utility which arises from the</w:t>
      </w:r>
      <w:r w:rsidR="00FB0DB6">
        <w:t xml:space="preserve"> </w:t>
      </w:r>
      <w:r>
        <w:t>necessity of light for the growth and continuance of everything earthly.” This</w:t>
      </w:r>
      <w:r w:rsidR="00FB0DB6">
        <w:t xml:space="preserve"> </w:t>
      </w:r>
      <w:r>
        <w:t>applies especially to the two great lights which were created by God and placed</w:t>
      </w:r>
      <w:r w:rsidR="00FB0DB6">
        <w:t xml:space="preserve"> </w:t>
      </w:r>
      <w:r>
        <w:t xml:space="preserve">in the firmament; the greater to rule the day, the lesser to rule the night. </w:t>
      </w:r>
      <w:r>
        <w:rPr>
          <w:rFonts w:ascii="TimesNewRoman,Italic" w:hAnsi="TimesNewRoman,Italic" w:cs="TimesNewRoman,Italic"/>
          <w:i/>
          <w:iCs/>
        </w:rPr>
        <w:t>“The</w:t>
      </w:r>
      <w:r w:rsidR="00FB0DB6">
        <w:t xml:space="preserve"> </w:t>
      </w:r>
      <w:r>
        <w:rPr>
          <w:rFonts w:ascii="TimesNewRoman,Italic" w:hAnsi="TimesNewRoman,Italic" w:cs="TimesNewRoman,Italic"/>
          <w:i/>
          <w:iCs/>
        </w:rPr>
        <w:t xml:space="preserve">great” </w:t>
      </w:r>
      <w:r>
        <w:t xml:space="preserve">and </w:t>
      </w:r>
      <w:r>
        <w:rPr>
          <w:rFonts w:ascii="TimesNewRoman,Italic" w:hAnsi="TimesNewRoman,Italic" w:cs="TimesNewRoman,Italic"/>
          <w:i/>
          <w:iCs/>
        </w:rPr>
        <w:t xml:space="preserve">“the small” </w:t>
      </w:r>
      <w:r w:rsidR="00FB0DB6">
        <w:t xml:space="preserve">in </w:t>
      </w:r>
      <w:r>
        <w:t>correlative clauses are to be understood as used</w:t>
      </w:r>
      <w:r w:rsidR="00FB0DB6">
        <w:t xml:space="preserve"> </w:t>
      </w:r>
      <w:r>
        <w:t xml:space="preserve">comparatively (cf. </w:t>
      </w:r>
      <w:r>
        <w:rPr>
          <w:rFonts w:ascii="TimesNewRoman,Italic" w:hAnsi="TimesNewRoman,Italic" w:cs="TimesNewRoman,Italic"/>
          <w:i/>
          <w:iCs/>
        </w:rPr>
        <w:t xml:space="preserve">Gesenius, </w:t>
      </w:r>
      <w:r>
        <w:t>§ 119, 1). That the sun and moon were intended,</w:t>
      </w:r>
      <w:r w:rsidR="00FB0DB6">
        <w:t xml:space="preserve"> </w:t>
      </w:r>
      <w:r>
        <w:t>was too obvious to need to be specially mentioned. It might appear strange,</w:t>
      </w:r>
      <w:r w:rsidR="00FB0DB6">
        <w:t xml:space="preserve"> </w:t>
      </w:r>
      <w:r>
        <w:t>however, that these lights should not receive names from God, like the works of</w:t>
      </w:r>
      <w:r w:rsidR="00FB0DB6">
        <w:t xml:space="preserve"> </w:t>
      </w:r>
      <w:r>
        <w:t>the first three days. This cannot be attributed to forgetfulness on the part of the</w:t>
      </w:r>
      <w:r w:rsidR="00FB0DB6">
        <w:t xml:space="preserve"> </w:t>
      </w:r>
      <w:r>
        <w:t xml:space="preserve">author, as </w:t>
      </w:r>
      <w:r>
        <w:rPr>
          <w:rFonts w:ascii="TimesNewRoman,Italic" w:hAnsi="TimesNewRoman,Italic" w:cs="TimesNewRoman,Italic"/>
          <w:i/>
          <w:iCs/>
        </w:rPr>
        <w:t xml:space="preserve">Tuch </w:t>
      </w:r>
      <w:r>
        <w:t>supposes. As a rule, the names were given by God only to the</w:t>
      </w:r>
      <w:r w:rsidR="00FB0DB6">
        <w:t xml:space="preserve"> </w:t>
      </w:r>
      <w:r>
        <w:t>greater sections into which the universe was divided, and not to individual</w:t>
      </w:r>
      <w:r w:rsidR="00FB0DB6">
        <w:t xml:space="preserve"> </w:t>
      </w:r>
      <w:r>
        <w:t>bodies (either plants or animals). The man and the woman are the only</w:t>
      </w:r>
      <w:r w:rsidR="00FB0DB6">
        <w:t xml:space="preserve"> </w:t>
      </w:r>
      <w:r>
        <w:t>exceptions (</w:t>
      </w:r>
      <w:smartTag w:uri="http://www.logos.com/smarttags" w:element="bible">
        <w:smartTagPr>
          <w:attr w:name="Reference" w:val="Bible.Ge5.2"/>
        </w:smartTagPr>
        <w:r>
          <w:t>Gen. 5: 2</w:t>
        </w:r>
      </w:smartTag>
      <w:r>
        <w:t>). The sun and moon are called great, not in comparison</w:t>
      </w:r>
      <w:r w:rsidR="00FB0DB6">
        <w:t xml:space="preserve"> </w:t>
      </w:r>
      <w:r>
        <w:t>with the earth, but in contrast with the stars, according to the amount of light</w:t>
      </w:r>
      <w:r w:rsidR="00FB0DB6">
        <w:t xml:space="preserve"> </w:t>
      </w:r>
      <w:r>
        <w:t>which shines from them upon the earth and determines their rule over the day</w:t>
      </w:r>
      <w:r w:rsidR="00FB0DB6">
        <w:t xml:space="preserve"> </w:t>
      </w:r>
      <w:r>
        <w:t>and night; not so much with reference to the fact, that the stronger light of the</w:t>
      </w:r>
      <w:r w:rsidR="00FB0DB6">
        <w:t xml:space="preserve"> </w:t>
      </w:r>
      <w:r>
        <w:t>sun produces the daylight, a</w:t>
      </w:r>
      <w:r w:rsidR="00FB0DB6">
        <w:t xml:space="preserve">nd the weaker light of the moon </w:t>
      </w:r>
      <w:r>
        <w:t>illumines the night,</w:t>
      </w:r>
      <w:r w:rsidR="00FB0DB6">
        <w:t xml:space="preserve"> </w:t>
      </w:r>
      <w:r>
        <w:t>as to the influence which their light exerts by day and night upon all nature,</w:t>
      </w:r>
      <w:r w:rsidR="00FB0DB6">
        <w:t xml:space="preserve"> </w:t>
      </w:r>
      <w:r>
        <w:t>both organic and inorganic — an influence generally admitted, but by no means</w:t>
      </w:r>
      <w:r w:rsidR="00FB0DB6">
        <w:t xml:space="preserve"> fully </w:t>
      </w:r>
      <w:r>
        <w:t>understood. In this respect the sun and moon are the two great lights, the</w:t>
      </w:r>
      <w:r w:rsidR="00FB0DB6">
        <w:t xml:space="preserve"> </w:t>
      </w:r>
      <w:r>
        <w:t>stars small bodies of light; the former exerting great, the latter but little,</w:t>
      </w:r>
      <w:r w:rsidR="00FB0DB6">
        <w:t xml:space="preserve"> </w:t>
      </w:r>
      <w:r>
        <w:t>influence upon the earth and its inhabitants.</w:t>
      </w:r>
    </w:p>
    <w:p w:rsidR="00707741" w:rsidRDefault="00707741" w:rsidP="009F25FD">
      <w:pPr>
        <w:jc w:val="both"/>
      </w:pPr>
    </w:p>
    <w:p w:rsidR="004D2082" w:rsidRDefault="004D2082" w:rsidP="00061DCE">
      <w:pPr>
        <w:jc w:val="both"/>
      </w:pPr>
      <w:r>
        <w:t>This truth, which arises from the relative magnitude of the heavenly bodies, or</w:t>
      </w:r>
      <w:r w:rsidR="00FB0DB6">
        <w:t xml:space="preserve"> </w:t>
      </w:r>
      <w:r>
        <w:t>rather their apparent size as seen from the earth, is not affected by the fact that</w:t>
      </w:r>
      <w:r w:rsidR="00FB0DB6">
        <w:t xml:space="preserve"> </w:t>
      </w:r>
      <w:r>
        <w:t>from the standpoint of natural science many of the stars far surpass both sun</w:t>
      </w:r>
      <w:r w:rsidR="00FB0DB6">
        <w:t xml:space="preserve"> </w:t>
      </w:r>
      <w:r>
        <w:t>and moon in magnitude. Nor does the fact, that in our account, which was</w:t>
      </w:r>
      <w:r w:rsidR="00FB0DB6">
        <w:t xml:space="preserve"> </w:t>
      </w:r>
      <w:r>
        <w:t>written for inhabitants of the earth and for religious purposes, it is only the</w:t>
      </w:r>
      <w:r w:rsidR="00FB0DB6">
        <w:t xml:space="preserve"> </w:t>
      </w:r>
      <w:r>
        <w:t>utility of the sun, moon, and stars to the inhabitants of the earth that is</w:t>
      </w:r>
      <w:r w:rsidR="00FB0DB6">
        <w:t xml:space="preserve"> </w:t>
      </w:r>
      <w:r>
        <w:t>mentioned, preclude the possibility of each by itself, and all combined, fulfilling</w:t>
      </w:r>
      <w:r w:rsidR="00FB0DB6">
        <w:t xml:space="preserve"> </w:t>
      </w:r>
      <w:r>
        <w:t>other purposes in the universe of God. And not only is our record silent, but</w:t>
      </w:r>
      <w:r w:rsidR="00FB0DB6">
        <w:t xml:space="preserve"> </w:t>
      </w:r>
      <w:r>
        <w:t>God Himself made no direct revelation to man on this subject; because</w:t>
      </w:r>
      <w:r w:rsidR="00FB0DB6">
        <w:t xml:space="preserve"> </w:t>
      </w:r>
      <w:r>
        <w:t>astronomy and physical science, generally, neither lead to godliness, nor</w:t>
      </w:r>
      <w:r w:rsidR="00FB0DB6">
        <w:t xml:space="preserve"> </w:t>
      </w:r>
      <w:r>
        <w:t>promise peace and salvation to the soul. Belief in the truth of this account as a</w:t>
      </w:r>
      <w:r w:rsidR="00FB0DB6">
        <w:t xml:space="preserve"> divine revelation </w:t>
      </w:r>
      <w:r>
        <w:t>could only be shaken, if the facts which science has discovered</w:t>
      </w:r>
      <w:r w:rsidR="00FB0DB6">
        <w:t xml:space="preserve"> </w:t>
      </w:r>
      <w:r>
        <w:t>as indisputably true, with regard to the number, size, and movements of the</w:t>
      </w:r>
      <w:r w:rsidR="00FB0DB6">
        <w:t xml:space="preserve"> </w:t>
      </w:r>
      <w:r>
        <w:t>heavenly bodies, were irreconcilable with the biblical account of the creation.</w:t>
      </w:r>
      <w:r w:rsidR="00FB0DB6">
        <w:t xml:space="preserve"> </w:t>
      </w:r>
      <w:r>
        <w:t>But neither the innumerable host nor the immeasurable size of many of the</w:t>
      </w:r>
      <w:r w:rsidR="00FB0DB6">
        <w:t xml:space="preserve"> </w:t>
      </w:r>
      <w:r>
        <w:t>heavenly bodies, nor the almost infinite distance of the fixed stars from our</w:t>
      </w:r>
      <w:r w:rsidR="00FB0DB6">
        <w:t xml:space="preserve"> </w:t>
      </w:r>
      <w:r>
        <w:t>earth and the solar system, warrants any such assumption. Who can set bounds</w:t>
      </w:r>
      <w:r w:rsidR="00FB0DB6">
        <w:t xml:space="preserve"> to the divine omnipotence, and </w:t>
      </w:r>
      <w:r>
        <w:t>determine what and how much it can create in a</w:t>
      </w:r>
      <w:r w:rsidR="00FB0DB6">
        <w:t xml:space="preserve"> </w:t>
      </w:r>
      <w:r>
        <w:t>moment? The objection, that the creation of the innumerable and immeasurably</w:t>
      </w:r>
      <w:r w:rsidR="00FB0DB6">
        <w:t xml:space="preserve"> </w:t>
      </w:r>
      <w:r>
        <w:t>great and distant heavenly bodies in one day, is so disproportioned to the</w:t>
      </w:r>
      <w:r w:rsidR="00FB0DB6">
        <w:t xml:space="preserve"> </w:t>
      </w:r>
      <w:r>
        <w:t>creation of this one little globe in six days, as to be irreconcilable with our</w:t>
      </w:r>
      <w:r w:rsidR="00FB0DB6">
        <w:t xml:space="preserve"> </w:t>
      </w:r>
      <w:r>
        <w:t>notions of divine omnipotence and wisdom, does not affect the Bible, but shows</w:t>
      </w:r>
      <w:r w:rsidR="00FB0DB6">
        <w:t xml:space="preserve"> </w:t>
      </w:r>
      <w:r>
        <w:t>that the account of the creation has been misunderstood. We are not taught</w:t>
      </w:r>
      <w:r w:rsidR="00FB0DB6">
        <w:t xml:space="preserve"> </w:t>
      </w:r>
      <w:r>
        <w:t xml:space="preserve">here that on </w:t>
      </w:r>
      <w:r>
        <w:rPr>
          <w:rFonts w:ascii="TimesNewRoman,Italic" w:hAnsi="TimesNewRoman,Italic" w:cs="TimesNewRoman,Italic"/>
          <w:i/>
          <w:iCs/>
        </w:rPr>
        <w:t xml:space="preserve">one </w:t>
      </w:r>
      <w:r>
        <w:t>day, viz., the fourth, God created all the heavenly bodies out of</w:t>
      </w:r>
      <w:r w:rsidR="00FB0DB6">
        <w:t xml:space="preserve"> </w:t>
      </w:r>
      <w:r>
        <w:t xml:space="preserve">nothing, and in a perfect condition; on the contrary, </w:t>
      </w:r>
      <w:r>
        <w:lastRenderedPageBreak/>
        <w:t>we are told that in the</w:t>
      </w:r>
      <w:r w:rsidR="00FB0DB6">
        <w:t xml:space="preserve"> </w:t>
      </w:r>
      <w:r>
        <w:t xml:space="preserve">beginning God created the </w:t>
      </w:r>
      <w:r>
        <w:rPr>
          <w:rFonts w:ascii="TimesNewRoman,Italic" w:hAnsi="TimesNewRoman,Italic" w:cs="TimesNewRoman,Italic"/>
          <w:i/>
          <w:iCs/>
        </w:rPr>
        <w:t xml:space="preserve">heaven </w:t>
      </w:r>
      <w:r>
        <w:t>and the earth, and on the fourth day that He</w:t>
      </w:r>
      <w:r w:rsidR="00FB0DB6">
        <w:t xml:space="preserve"> </w:t>
      </w:r>
      <w:r>
        <w:t>made the sun, the moon, and the stars (planets, comets, and fixed stars) in the</w:t>
      </w:r>
      <w:r w:rsidR="00FB0DB6">
        <w:t xml:space="preserve"> </w:t>
      </w:r>
      <w:r>
        <w:t>firmament, to be lights for the earth. According to these distinct words, the</w:t>
      </w:r>
      <w:r w:rsidR="00FB0DB6">
        <w:t xml:space="preserve"> </w:t>
      </w:r>
      <w:r>
        <w:t>primary material, not only of the earth, but also of the heaven and the heavenly</w:t>
      </w:r>
      <w:r w:rsidR="00FB0DB6">
        <w:t xml:space="preserve"> </w:t>
      </w:r>
      <w:r>
        <w:t>bodies, was created in the beginning. If, therefore, the heavenly bodies were</w:t>
      </w:r>
      <w:r w:rsidR="00FB0DB6">
        <w:t xml:space="preserve"> </w:t>
      </w:r>
      <w:r>
        <w:t>first made or created on the fourth day, as lights for the earth, in the firmament</w:t>
      </w:r>
      <w:r w:rsidR="00FB0DB6">
        <w:t xml:space="preserve"> </w:t>
      </w:r>
      <w:r>
        <w:t>of heaven; the words can have no other meaning than that their creation was</w:t>
      </w:r>
      <w:r w:rsidR="00FB0DB6">
        <w:t xml:space="preserve"> </w:t>
      </w:r>
      <w:r>
        <w:t>completed on the fourth day, just as the creative formation of our globe was</w:t>
      </w:r>
      <w:r w:rsidR="00FB0DB6">
        <w:t xml:space="preserve"> </w:t>
      </w:r>
      <w:r>
        <w:t>finished on the third; that the creation of the heavenly bodies therefore</w:t>
      </w:r>
      <w:r w:rsidR="00FB0DB6">
        <w:t xml:space="preserve"> </w:t>
      </w:r>
      <w:r>
        <w:t>proceeded side by side, and probably by similar stages, with that of the earth, so</w:t>
      </w:r>
      <w:r w:rsidR="00FB0DB6">
        <w:t xml:space="preserve"> </w:t>
      </w:r>
      <w:r>
        <w:t>that the heaven with its stars was completed on the fourth day. Is this</w:t>
      </w:r>
      <w:r w:rsidR="00FB0DB6">
        <w:t xml:space="preserve"> </w:t>
      </w:r>
      <w:r>
        <w:t>representation of the work of creation, which follows in the simplest way from</w:t>
      </w:r>
      <w:r w:rsidR="00FB0DB6">
        <w:t xml:space="preserve"> </w:t>
      </w:r>
      <w:r>
        <w:t>the word of God, at variance with correct ideas of the omnipotence and wisdom</w:t>
      </w:r>
      <w:r w:rsidR="00FB0DB6">
        <w:t xml:space="preserve"> </w:t>
      </w:r>
      <w:r>
        <w:t>of God? Could not the Almighty create the innumerable host of heaven at the</w:t>
      </w:r>
      <w:r w:rsidR="00FB0DB6">
        <w:t xml:space="preserve"> </w:t>
      </w:r>
      <w:r>
        <w:t>same time as the earthly globe? Or would Omnipotence require more time for</w:t>
      </w:r>
      <w:r w:rsidR="00FB0DB6">
        <w:t xml:space="preserve"> </w:t>
      </w:r>
      <w:r>
        <w:t>the creation of the moon, the planets, and the sun, or of Orion, Sirius, the</w:t>
      </w:r>
      <w:r w:rsidR="00FB0DB6">
        <w:t xml:space="preserve"> </w:t>
      </w:r>
      <w:r>
        <w:t>Pleiades, and other heavenly bodies whose magnitude has not yet been</w:t>
      </w:r>
      <w:r w:rsidR="00FB0DB6">
        <w:t xml:space="preserve"> </w:t>
      </w:r>
      <w:r>
        <w:t>ascertained, than for the creation of the earth itself? Let us beware of measuring</w:t>
      </w:r>
      <w:r w:rsidR="00FB0DB6">
        <w:t xml:space="preserve"> </w:t>
      </w:r>
      <w:r>
        <w:t>the works of Divine Omnipotence by the standard of human power. The fact,</w:t>
      </w:r>
      <w:r w:rsidR="00FB0DB6">
        <w:t xml:space="preserve"> </w:t>
      </w:r>
      <w:r>
        <w:t>that in our account the gradual formation of the heavenly bodies is not</w:t>
      </w:r>
      <w:r w:rsidR="00FB0DB6">
        <w:t xml:space="preserve"> </w:t>
      </w:r>
      <w:r>
        <w:t>described with the same minuteness as that of the earth; but that, after the</w:t>
      </w:r>
      <w:r w:rsidR="00FB0DB6">
        <w:t xml:space="preserve"> </w:t>
      </w:r>
      <w:r>
        <w:t>general statement in v. 1 as to the creation of the heavens, all that is mentioned</w:t>
      </w:r>
      <w:r w:rsidR="00B44CF5">
        <w:t xml:space="preserve"> </w:t>
      </w:r>
      <w:r>
        <w:t>is their completion on the fourth day, when for the first time they assumed, or</w:t>
      </w:r>
      <w:r w:rsidR="00FB0DB6">
        <w:t xml:space="preserve"> </w:t>
      </w:r>
      <w:r>
        <w:t>were placed in, suc</w:t>
      </w:r>
      <w:r w:rsidR="00B44CF5">
        <w:t xml:space="preserve">h a position with regard to the </w:t>
      </w:r>
      <w:r>
        <w:t>earth as to influence its</w:t>
      </w:r>
      <w:r w:rsidR="00FB0DB6">
        <w:t xml:space="preserve"> </w:t>
      </w:r>
      <w:r>
        <w:t>development; may be explained on the simple ground that it was the intention of</w:t>
      </w:r>
      <w:r w:rsidR="00FB0DB6">
        <w:t xml:space="preserve"> </w:t>
      </w:r>
      <w:r>
        <w:t>the sacred historian to describe the work of creation from the standpoint of the</w:t>
      </w:r>
      <w:r w:rsidR="00FB0DB6">
        <w:t xml:space="preserve"> </w:t>
      </w:r>
      <w:r>
        <w:t>globe: in other words, as it would have appeared to an observer from the earth,</w:t>
      </w:r>
      <w:r w:rsidR="00FB0DB6">
        <w:t xml:space="preserve"> </w:t>
      </w:r>
      <w:r>
        <w:t>if there had been one in existence at the time. For only from such a standpoint</w:t>
      </w:r>
      <w:r w:rsidR="00FB0DB6">
        <w:t xml:space="preserve"> </w:t>
      </w:r>
      <w:r>
        <w:t>could this work of God be made intelligible to all men, uneducated as well as</w:t>
      </w:r>
      <w:r w:rsidR="00FB0DB6">
        <w:t xml:space="preserve"> </w:t>
      </w:r>
      <w:r>
        <w:t>learned, and the account of it be made subservien</w:t>
      </w:r>
      <w:r w:rsidR="00061DCE">
        <w:t>t to the religious wants of all.</w:t>
      </w:r>
      <w:r w:rsidR="00061DCE">
        <w:rPr>
          <w:rStyle w:val="FootnoteReference"/>
        </w:rPr>
        <w:footnoteReference w:id="10"/>
      </w:r>
    </w:p>
    <w:p w:rsidR="00707741" w:rsidRDefault="00707741" w:rsidP="009F25FD">
      <w:pPr>
        <w:jc w:val="both"/>
      </w:pPr>
    </w:p>
    <w:p w:rsidR="00BF5CEE" w:rsidRDefault="00C936B7" w:rsidP="00FC6F1C">
      <w:pPr>
        <w:pStyle w:val="Heading4"/>
      </w:pPr>
      <w:r>
        <w:t>[[@Bible:Genesis 1:20]]</w:t>
      </w:r>
      <w:smartTag w:uri="http://www.logos.com/smarttags" w:element="bible">
        <w:smartTagPr>
          <w:attr w:name="Reference" w:val="Bible.Ge1.20-23"/>
        </w:smartTagPr>
        <w:r w:rsidR="004D2082">
          <w:t>Gen. 1:20-23</w:t>
        </w:r>
      </w:smartTag>
      <w:r w:rsidR="004D2082">
        <w:t xml:space="preserve">. </w:t>
      </w:r>
    </w:p>
    <w:p w:rsidR="004D2082" w:rsidRDefault="004D2082" w:rsidP="009F25FD">
      <w:pPr>
        <w:jc w:val="both"/>
      </w:pPr>
      <w:r>
        <w:t>The Fifth Day. — “God said: Let the waters swarm with</w:t>
      </w:r>
      <w:r w:rsidR="00FB0DB6">
        <w:t xml:space="preserve"> </w:t>
      </w:r>
      <w:r>
        <w:t>swarms, with living beings, and let birds fly above the earth in the face (the</w:t>
      </w:r>
      <w:r w:rsidR="00FB0DB6">
        <w:t xml:space="preserve"> </w:t>
      </w:r>
      <w:r>
        <w:t xml:space="preserve">front, i.e., the side turned towards the earth) </w:t>
      </w:r>
      <w:r>
        <w:rPr>
          <w:rFonts w:ascii="TimesNewRoman,Italic" w:hAnsi="TimesNewRoman,Italic" w:cs="TimesNewRoman,Italic"/>
          <w:i/>
          <w:iCs/>
        </w:rPr>
        <w:t>of the firmament.”</w:t>
      </w:r>
      <w:r w:rsidR="00A86FFB" w:rsidRPr="004027EA">
        <w:rPr>
          <w:rFonts w:cs="SBL Hebrew" w:hint="cs"/>
          <w:color w:val="008080"/>
          <w:rtl/>
        </w:rPr>
        <w:t xml:space="preserve"> </w:t>
      </w:r>
      <w:r w:rsidR="00A86FFB">
        <w:rPr>
          <w:rFonts w:cs="SBL Hebrew" w:hint="cs"/>
          <w:color w:val="008080"/>
          <w:rtl/>
        </w:rPr>
        <w:t>יִשְׁרְצוּ</w:t>
      </w:r>
      <w:r w:rsidR="00A86FFB" w:rsidRPr="004027EA">
        <w:rPr>
          <w:rFonts w:cs="SBL Hebrew" w:hint="cs"/>
          <w:color w:val="008080"/>
          <w:rtl/>
        </w:rPr>
        <w:t xml:space="preserve"> </w:t>
      </w:r>
      <w:r>
        <w:t>and</w:t>
      </w:r>
      <w:r w:rsidR="00FB0DB6">
        <w:t xml:space="preserve"> </w:t>
      </w:r>
      <w:r w:rsidR="00FB0DB6">
        <w:rPr>
          <w:rFonts w:cs="SBL Hebrew" w:hint="cs"/>
          <w:color w:val="008080"/>
          <w:rtl/>
        </w:rPr>
        <w:t>יְעוֹפֵף</w:t>
      </w:r>
      <w:r w:rsidR="00FB0DB6">
        <w:t xml:space="preserve"> </w:t>
      </w:r>
      <w:r>
        <w:t>are imperative. Earlier translators, on the contrary, have rendered the</w:t>
      </w:r>
      <w:r w:rsidR="00FB0DB6">
        <w:t xml:space="preserve"> </w:t>
      </w:r>
      <w:r>
        <w:t xml:space="preserve">latter as a relative clause, after the </w:t>
      </w:r>
      <w:r w:rsidR="0079338F">
        <w:rPr>
          <w:rFonts w:ascii="SBL Greek" w:hAnsi="SBL Greek" w:cs="LSBGreek"/>
          <w:color w:val="0000FF"/>
          <w:lang w:val="el-GR"/>
        </w:rPr>
        <w:t>πετεινὰ</w:t>
      </w:r>
      <w:r w:rsidR="0079338F" w:rsidRPr="0079338F">
        <w:rPr>
          <w:rFonts w:ascii="SBL Greek" w:hAnsi="SBL Greek" w:cs="LSBGreek"/>
          <w:color w:val="0000FF"/>
        </w:rPr>
        <w:t xml:space="preserve"> </w:t>
      </w:r>
      <w:r w:rsidR="0079338F">
        <w:rPr>
          <w:rFonts w:ascii="SBL Greek" w:hAnsi="SBL Greek" w:cs="LSBGreek"/>
          <w:color w:val="0000FF"/>
          <w:lang w:val="el-GR"/>
        </w:rPr>
        <w:t>πετόμενα</w:t>
      </w:r>
      <w:r w:rsidR="0079338F" w:rsidRPr="0079338F">
        <w:rPr>
          <w:rFonts w:ascii="SBL Greek" w:hAnsi="SBL Greek" w:cs="LSBGreek"/>
          <w:color w:val="0000FF"/>
        </w:rPr>
        <w:t xml:space="preserve"> </w:t>
      </w:r>
      <w:r>
        <w:t>of the LXX, “and with</w:t>
      </w:r>
      <w:r w:rsidR="00FB0DB6">
        <w:t xml:space="preserve"> birds </w:t>
      </w:r>
      <w:r>
        <w:t>that fly;” thus making the birds to spring out of the water, in opposition to</w:t>
      </w:r>
      <w:r w:rsidR="00FB0DB6">
        <w:t xml:space="preserve"> </w:t>
      </w:r>
      <w:smartTag w:uri="http://www.logos.com/smarttags" w:element="bible">
        <w:smartTagPr>
          <w:attr w:name="Reference" w:val="Bible.Ge2.19"/>
        </w:smartTagPr>
        <w:r>
          <w:t>Gen. 2:19</w:t>
        </w:r>
      </w:smartTag>
      <w:r>
        <w:t>. Even with regard to the element out of which the water animals</w:t>
      </w:r>
      <w:r w:rsidR="00FB0DB6">
        <w:t xml:space="preserve"> </w:t>
      </w:r>
      <w:r>
        <w:t>were created the text is silent; for the assertion that</w:t>
      </w:r>
      <w:r w:rsidR="00A86FFB">
        <w:rPr>
          <w:rFonts w:cs="SBL Hebrew" w:hint="cs"/>
          <w:color w:val="008080"/>
          <w:rtl/>
        </w:rPr>
        <w:t>שׁרץ</w:t>
      </w:r>
      <w:r w:rsidR="00A86FFB">
        <w:rPr>
          <w:rFonts w:hint="cs"/>
          <w:rtl/>
        </w:rPr>
        <w:t xml:space="preserve"> </w:t>
      </w:r>
      <w:r>
        <w:t xml:space="preserve"> is to be understood</w:t>
      </w:r>
      <w:r w:rsidR="00FB0DB6">
        <w:t xml:space="preserve"> </w:t>
      </w:r>
      <w:r>
        <w:t>“with a causative colouring” is erroneous, and is not sustained by</w:t>
      </w:r>
      <w:r w:rsidR="00840B01">
        <w:t xml:space="preserve"> Ex.</w:t>
      </w:r>
      <w:r>
        <w:t xml:space="preserve"> 8: 3 or</w:t>
      </w:r>
      <w:r w:rsidR="00FB0DB6">
        <w:t xml:space="preserve"> </w:t>
      </w:r>
      <w:smartTag w:uri="http://www.logos.com/smarttags" w:element="bible">
        <w:smartTagPr>
          <w:attr w:name="Reference" w:val="Bible.Ps105.30"/>
        </w:smartTagPr>
        <w:r>
          <w:t>Psa. 105:30</w:t>
        </w:r>
      </w:smartTag>
      <w:r>
        <w:t>. The construction with the accusative is common to all verbs of</w:t>
      </w:r>
      <w:r w:rsidR="00FB0DB6">
        <w:t xml:space="preserve"> </w:t>
      </w:r>
      <w:r>
        <w:t>multitude.</w:t>
      </w:r>
      <w:r w:rsidR="00A86FFB" w:rsidRPr="004027EA">
        <w:rPr>
          <w:rFonts w:cs="SBL Hebrew" w:hint="cs"/>
          <w:color w:val="008080"/>
          <w:rtl/>
        </w:rPr>
        <w:t xml:space="preserve"> </w:t>
      </w:r>
      <w:r w:rsidR="00A86FFB">
        <w:rPr>
          <w:rFonts w:cs="SBL Hebrew" w:hint="cs"/>
          <w:color w:val="008080"/>
          <w:rtl/>
        </w:rPr>
        <w:t>שֶׁרֶץ</w:t>
      </w:r>
      <w:r w:rsidR="00A86FFB" w:rsidRPr="004027EA">
        <w:rPr>
          <w:rFonts w:cs="SBL Hebrew" w:hint="cs"/>
          <w:color w:val="008080"/>
          <w:rtl/>
        </w:rPr>
        <w:t xml:space="preserve"> </w:t>
      </w:r>
      <w:r>
        <w:t>and</w:t>
      </w:r>
      <w:r w:rsidR="00A86FFB" w:rsidRPr="004027EA">
        <w:rPr>
          <w:rFonts w:cs="SBL Hebrew" w:hint="cs"/>
          <w:color w:val="008080"/>
          <w:rtl/>
        </w:rPr>
        <w:t xml:space="preserve"> </w:t>
      </w:r>
      <w:r w:rsidR="00A86FFB">
        <w:rPr>
          <w:rFonts w:cs="SBL Hebrew" w:hint="cs"/>
          <w:color w:val="008080"/>
          <w:rtl/>
        </w:rPr>
        <w:t xml:space="preserve">שָׁרַץ </w:t>
      </w:r>
      <w:r>
        <w:t>, to creep and swarm, is applied, “without regard to</w:t>
      </w:r>
      <w:r w:rsidR="00FB0DB6">
        <w:t xml:space="preserve"> </w:t>
      </w:r>
      <w:r>
        <w:t>size, to those animals which congregate together in great numbers, and move</w:t>
      </w:r>
      <w:r w:rsidR="00FB0DB6">
        <w:t xml:space="preserve"> </w:t>
      </w:r>
      <w:r>
        <w:t>about among one another.”</w:t>
      </w:r>
      <w:r w:rsidR="00A86FFB">
        <w:rPr>
          <w:rFonts w:cs="SBL Hebrew" w:hint="cs"/>
          <w:color w:val="008080"/>
          <w:rtl/>
        </w:rPr>
        <w:t>נֶפֶשׁ חַיָּה</w:t>
      </w:r>
      <w:r w:rsidR="00A86FFB" w:rsidRPr="004027EA">
        <w:rPr>
          <w:rFonts w:cs="SBL Hebrew" w:hint="cs"/>
          <w:color w:val="008080"/>
          <w:rtl/>
        </w:rPr>
        <w:t xml:space="preserve"> </w:t>
      </w:r>
      <w:r>
        <w:t xml:space="preserve">, </w:t>
      </w:r>
      <w:r>
        <w:rPr>
          <w:rFonts w:ascii="TimesNewRoman,Italic" w:hAnsi="TimesNewRoman,Italic" w:cs="TimesNewRoman,Italic"/>
          <w:i/>
          <w:iCs/>
        </w:rPr>
        <w:t xml:space="preserve">anima viva, </w:t>
      </w:r>
      <w:r>
        <w:t>living soul, animated beings</w:t>
      </w:r>
      <w:r w:rsidR="00FB0DB6">
        <w:t xml:space="preserve"> </w:t>
      </w:r>
      <w:r>
        <w:t xml:space="preserve">(vid., 2: 7), is in apposition to </w:t>
      </w:r>
      <w:r w:rsidR="00A86FFB">
        <w:rPr>
          <w:rFonts w:cs="SBL Hebrew" w:hint="cs"/>
          <w:color w:val="008080"/>
          <w:rtl/>
        </w:rPr>
        <w:t>שֶׁרֶץ</w:t>
      </w:r>
      <w:r>
        <w:t xml:space="preserve">, “swarms </w:t>
      </w:r>
      <w:r>
        <w:lastRenderedPageBreak/>
        <w:t>consisting of living beings.” The</w:t>
      </w:r>
      <w:r w:rsidR="00FB0DB6">
        <w:t xml:space="preserve"> </w:t>
      </w:r>
      <w:r>
        <w:t>expression applies not only to fishes, but to all water animals from the greatest</w:t>
      </w:r>
      <w:r w:rsidR="00FB0DB6">
        <w:t xml:space="preserve"> </w:t>
      </w:r>
      <w:r>
        <w:t>to the least, including reptiles, etc. In carrying out His word, God created (v.</w:t>
      </w:r>
      <w:r w:rsidR="00FB0DB6">
        <w:t xml:space="preserve"> </w:t>
      </w:r>
      <w:r>
        <w:t xml:space="preserve">21) </w:t>
      </w:r>
      <w:r>
        <w:rPr>
          <w:rFonts w:ascii="TimesNewRoman,Italic" w:hAnsi="TimesNewRoman,Italic" w:cs="TimesNewRoman,Italic"/>
          <w:i/>
          <w:iCs/>
        </w:rPr>
        <w:t xml:space="preserve">the great “tanninim,” — </w:t>
      </w:r>
      <w:r>
        <w:t>lit., the long-stretched, from</w:t>
      </w:r>
      <w:r w:rsidR="00A86FFB" w:rsidRPr="00A86FFB">
        <w:rPr>
          <w:rFonts w:cs="SBL Hebrew" w:hint="cs"/>
          <w:color w:val="008080"/>
          <w:rtl/>
        </w:rPr>
        <w:t xml:space="preserve"> </w:t>
      </w:r>
      <w:r w:rsidR="00A86FFB">
        <w:rPr>
          <w:rFonts w:cs="SBL Hebrew" w:hint="cs"/>
          <w:color w:val="008080"/>
          <w:rtl/>
        </w:rPr>
        <w:t xml:space="preserve">תָּנַן </w:t>
      </w:r>
      <w:r>
        <w:t>, to stretch, —</w:t>
      </w:r>
      <w:r w:rsidR="00FB0DB6">
        <w:t xml:space="preserve"> </w:t>
      </w:r>
      <w:r>
        <w:t xml:space="preserve">whales, crocodiles, and other sea-monsters; and </w:t>
      </w:r>
      <w:r>
        <w:rPr>
          <w:rFonts w:ascii="TimesNewRoman,Italic" w:hAnsi="TimesNewRoman,Italic" w:cs="TimesNewRoman,Italic"/>
          <w:i/>
          <w:iCs/>
        </w:rPr>
        <w:t>“all moving living beings with</w:t>
      </w:r>
      <w:r w:rsidR="00FB0DB6">
        <w:t xml:space="preserve"> which the waters swarm </w:t>
      </w:r>
      <w:r>
        <w:t>after their kind, and all (every) winged fowl after its</w:t>
      </w:r>
      <w:r w:rsidR="00FB0DB6">
        <w:t xml:space="preserve"> </w:t>
      </w:r>
      <w:r>
        <w:rPr>
          <w:rFonts w:ascii="TimesNewRoman,Italic" w:hAnsi="TimesNewRoman,Italic" w:cs="TimesNewRoman,Italic"/>
          <w:i/>
          <w:iCs/>
        </w:rPr>
        <w:t xml:space="preserve">kind.” </w:t>
      </w:r>
      <w:r>
        <w:t>That the water animals and birds of every kind were created on the same</w:t>
      </w:r>
      <w:r w:rsidR="00FB0DB6">
        <w:t xml:space="preserve"> </w:t>
      </w:r>
      <w:r>
        <w:t>day, and before the land animals, cannot be explained on the ground assigned by</w:t>
      </w:r>
      <w:r w:rsidR="00FB0DB6">
        <w:t xml:space="preserve"> </w:t>
      </w:r>
      <w:r>
        <w:t>early writers, that there is a similarity between the air and the water, and a</w:t>
      </w:r>
      <w:r w:rsidR="00FB0DB6">
        <w:t xml:space="preserve"> </w:t>
      </w:r>
      <w:r>
        <w:t>consequent correspondence between the two classes of animals. For in the light</w:t>
      </w:r>
      <w:r w:rsidR="00FB0DB6">
        <w:t xml:space="preserve"> </w:t>
      </w:r>
      <w:r>
        <w:t>of natural history the birds are at all events quite as near to the mammalia as to</w:t>
      </w:r>
      <w:r w:rsidR="00FB0DB6">
        <w:t xml:space="preserve"> </w:t>
      </w:r>
      <w:r>
        <w:t>the fishes; and the supposed resemblance between the fins of fishes and the</w:t>
      </w:r>
      <w:r w:rsidR="00FB0DB6">
        <w:t xml:space="preserve"> </w:t>
      </w:r>
      <w:r>
        <w:t>wings of birds, is counterbalanced by the no less striking resemblance between</w:t>
      </w:r>
      <w:r w:rsidR="00FB0DB6">
        <w:t xml:space="preserve"> </w:t>
      </w:r>
      <w:r>
        <w:t>birds and land animals, viz., that both have feet. The real reason is rather this,</w:t>
      </w:r>
      <w:r w:rsidR="00FB0DB6">
        <w:t xml:space="preserve"> </w:t>
      </w:r>
      <w:r>
        <w:t>that the creation proceeds throughout from the lower to the higher; and in this</w:t>
      </w:r>
      <w:r w:rsidR="00FB0DB6">
        <w:t xml:space="preserve"> </w:t>
      </w:r>
      <w:r>
        <w:t>ascending scale the fishes occupy to a great extent a lower place in the animal</w:t>
      </w:r>
      <w:r w:rsidR="00FB0DB6">
        <w:t xml:space="preserve"> </w:t>
      </w:r>
      <w:r>
        <w:t>economy than birds, and both water animals and birds a lower place than land</w:t>
      </w:r>
      <w:r w:rsidR="00FB0DB6">
        <w:t xml:space="preserve"> </w:t>
      </w:r>
      <w:r>
        <w:t>animals, more especially the mammalia. Again, it is not stated that only a single</w:t>
      </w:r>
      <w:r w:rsidR="00FB0DB6">
        <w:t xml:space="preserve"> </w:t>
      </w:r>
      <w:r>
        <w:t>pair was created of each kind; on the contrary, the words, “let the waters swarm</w:t>
      </w:r>
      <w:r w:rsidR="00FB0DB6">
        <w:t xml:space="preserve"> </w:t>
      </w:r>
      <w:r>
        <w:t>with living beings,” seem rather to indicate that the animals were created, not</w:t>
      </w:r>
      <w:r w:rsidR="00FB0DB6">
        <w:t xml:space="preserve"> </w:t>
      </w:r>
      <w:r>
        <w:t>only in a rich variety of genera and species, but in large numbers of individuals.</w:t>
      </w:r>
      <w:r w:rsidR="00FB0DB6">
        <w:t xml:space="preserve"> </w:t>
      </w:r>
      <w:r>
        <w:t>The fact that but one human being was created at first, by no means warrants</w:t>
      </w:r>
      <w:r w:rsidR="00FB0DB6">
        <w:t xml:space="preserve"> </w:t>
      </w:r>
      <w:r>
        <w:t>the conclusion that the animals were created singly also; for the unity of the</w:t>
      </w:r>
      <w:r w:rsidR="00FB0DB6">
        <w:t xml:space="preserve"> </w:t>
      </w:r>
      <w:r>
        <w:t>human race has a very different signification from that of the so-called animal</w:t>
      </w:r>
      <w:r w:rsidR="00FB0DB6">
        <w:t xml:space="preserve"> </w:t>
      </w:r>
      <w:r>
        <w:t>species. — (v. 22). As animated beings, the water animals and fowls are</w:t>
      </w:r>
      <w:r w:rsidR="00FB0DB6">
        <w:t xml:space="preserve"> </w:t>
      </w:r>
      <w:r>
        <w:t xml:space="preserve">endowed, through the divine blessing, with the power </w:t>
      </w:r>
      <w:r>
        <w:rPr>
          <w:rFonts w:ascii="TimesNewRoman,Italic" w:hAnsi="TimesNewRoman,Italic" w:cs="TimesNewRoman,Italic"/>
          <w:i/>
          <w:iCs/>
        </w:rPr>
        <w:t>to be fruitful and</w:t>
      </w:r>
      <w:r w:rsidR="00FB0DB6">
        <w:t xml:space="preserve"> </w:t>
      </w:r>
      <w:r>
        <w:rPr>
          <w:rFonts w:ascii="TimesNewRoman,Italic" w:hAnsi="TimesNewRoman,Italic" w:cs="TimesNewRoman,Italic"/>
          <w:i/>
          <w:iCs/>
        </w:rPr>
        <w:t xml:space="preserve">multiply. </w:t>
      </w:r>
      <w:r>
        <w:t>The word of blessing was the actual communication of the capacity to</w:t>
      </w:r>
      <w:r w:rsidR="00FB0DB6">
        <w:t xml:space="preserve"> </w:t>
      </w:r>
      <w:r>
        <w:t>propagate and increase in numbers.</w:t>
      </w:r>
    </w:p>
    <w:p w:rsidR="00707741" w:rsidRDefault="00707741" w:rsidP="009F25FD">
      <w:pPr>
        <w:jc w:val="both"/>
      </w:pPr>
    </w:p>
    <w:p w:rsidR="00BF5CEE" w:rsidRDefault="00C936B7" w:rsidP="00FC6F1C">
      <w:pPr>
        <w:pStyle w:val="Heading4"/>
      </w:pPr>
      <w:r>
        <w:t>[[@Bible:Genesis 1:24]]</w:t>
      </w:r>
      <w:smartTag w:uri="http://www.logos.com/smarttags" w:element="bible">
        <w:smartTagPr>
          <w:attr w:name="Reference" w:val="Bible.Ge1.24-31"/>
        </w:smartTagPr>
        <w:r w:rsidR="004D2082">
          <w:t>Gen. 1:24-31</w:t>
        </w:r>
      </w:smartTag>
      <w:r w:rsidR="004D2082">
        <w:t xml:space="preserve">. </w:t>
      </w:r>
    </w:p>
    <w:p w:rsidR="004D2082" w:rsidRDefault="004D2082" w:rsidP="009F25FD">
      <w:pPr>
        <w:jc w:val="both"/>
      </w:pPr>
      <w:r>
        <w:t>The Sixth Day. — Sea and air are filled with living creatures;</w:t>
      </w:r>
      <w:r w:rsidR="00FB0DB6">
        <w:t xml:space="preserve"> </w:t>
      </w:r>
      <w:r>
        <w:t>and the word of God now goes forth to the earth, to produce living beings after</w:t>
      </w:r>
      <w:r w:rsidR="00FB0DB6">
        <w:t xml:space="preserve"> </w:t>
      </w:r>
      <w:r>
        <w:t>their kind. These are divided into three classes.</w:t>
      </w:r>
      <w:r w:rsidR="00A86FFB" w:rsidRPr="00A86FFB">
        <w:rPr>
          <w:rFonts w:cs="SBL Hebrew" w:hint="cs"/>
          <w:color w:val="008080"/>
          <w:rtl/>
        </w:rPr>
        <w:t xml:space="preserve"> </w:t>
      </w:r>
      <w:r w:rsidR="00A86FFB">
        <w:rPr>
          <w:rFonts w:cs="SBL Hebrew" w:hint="cs"/>
          <w:color w:val="008080"/>
          <w:rtl/>
        </w:rPr>
        <w:t xml:space="preserve">בּהֵמָה </w:t>
      </w:r>
      <w:r>
        <w:t xml:space="preserve">, </w:t>
      </w:r>
      <w:r>
        <w:rPr>
          <w:rFonts w:ascii="TimesNewRoman,Italic" w:hAnsi="TimesNewRoman,Italic" w:cs="TimesNewRoman,Italic"/>
          <w:i/>
          <w:iCs/>
        </w:rPr>
        <w:t xml:space="preserve">cattle, </w:t>
      </w:r>
      <w:r>
        <w:t xml:space="preserve">from </w:t>
      </w:r>
      <w:r w:rsidR="00A86FFB">
        <w:rPr>
          <w:rFonts w:cs="SBL Hebrew" w:hint="cs"/>
          <w:color w:val="008080"/>
          <w:rtl/>
        </w:rPr>
        <w:t>בהם</w:t>
      </w:r>
      <w:r>
        <w:t>,</w:t>
      </w:r>
      <w:r w:rsidR="00FB0DB6">
        <w:t xml:space="preserve"> </w:t>
      </w:r>
      <w:r>
        <w:rPr>
          <w:rFonts w:ascii="TimesNewRoman,Italic" w:hAnsi="TimesNewRoman,Italic" w:cs="TimesNewRoman,Italic"/>
          <w:i/>
          <w:iCs/>
        </w:rPr>
        <w:t xml:space="preserve">mutum, brutum esse, </w:t>
      </w:r>
      <w:r>
        <w:t>generally denotes the larger domesticated quadrupeds</w:t>
      </w:r>
      <w:r w:rsidR="00FB0DB6">
        <w:t xml:space="preserve"> </w:t>
      </w:r>
      <w:r>
        <w:t xml:space="preserve">(e.g., </w:t>
      </w:r>
      <w:smartTag w:uri="http://www.logos.com/smarttags" w:element="bible">
        <w:smartTagPr>
          <w:attr w:name="Reference" w:val="Bible.Ge47.18"/>
        </w:smartTagPr>
        <w:r>
          <w:t>Gen. 47:18</w:t>
        </w:r>
      </w:smartTag>
      <w:r>
        <w:t>;</w:t>
      </w:r>
      <w:r w:rsidR="00840B01">
        <w:t xml:space="preserve"> Ex.</w:t>
      </w:r>
      <w:r>
        <w:t xml:space="preserve"> 13:12, etc.), but occasionally the larger land animals as</w:t>
      </w:r>
      <w:r w:rsidR="00FB0DB6">
        <w:t xml:space="preserve"> </w:t>
      </w:r>
      <w:r>
        <w:t>a whole.</w:t>
      </w:r>
      <w:r w:rsidR="00A86FFB" w:rsidRPr="00A86FFB">
        <w:rPr>
          <w:rFonts w:cs="SBL Hebrew" w:hint="cs"/>
          <w:color w:val="008080"/>
          <w:rtl/>
        </w:rPr>
        <w:t xml:space="preserve"> </w:t>
      </w:r>
      <w:r w:rsidR="00A86FFB">
        <w:rPr>
          <w:rFonts w:cs="SBL Hebrew" w:hint="cs"/>
          <w:color w:val="008080"/>
          <w:rtl/>
        </w:rPr>
        <w:t xml:space="preserve">רֶמֶשׂ </w:t>
      </w:r>
      <w:r>
        <w:rPr>
          <w:rFonts w:ascii="TimesNewRoman,Italic" w:hAnsi="TimesNewRoman,Italic" w:cs="TimesNewRoman,Italic"/>
          <w:i/>
          <w:iCs/>
        </w:rPr>
        <w:t xml:space="preserve">(the creeping) </w:t>
      </w:r>
      <w:r>
        <w:t>embraces the smaller land animals, which move</w:t>
      </w:r>
      <w:r w:rsidR="00FB0DB6">
        <w:t xml:space="preserve"> </w:t>
      </w:r>
      <w:r>
        <w:t>either without feet, or with feet that are scarcely perceptible, viz., reptiles,</w:t>
      </w:r>
      <w:r w:rsidR="00FB0DB6">
        <w:t xml:space="preserve"> </w:t>
      </w:r>
      <w:r>
        <w:t>insects, and worms. In v. 25 they are distinguished from the race of water</w:t>
      </w:r>
      <w:r w:rsidR="00FB0DB6">
        <w:t xml:space="preserve"> </w:t>
      </w:r>
      <w:r>
        <w:t>reptiles by the term</w:t>
      </w:r>
      <w:r w:rsidR="00A86FFB">
        <w:rPr>
          <w:rFonts w:cs="SBL Hebrew" w:hint="cs"/>
          <w:color w:val="008080"/>
          <w:rtl/>
        </w:rPr>
        <w:t>הָאֲדָמָה</w:t>
      </w:r>
      <w:r w:rsidR="00A86FFB" w:rsidRPr="00A86FFB">
        <w:rPr>
          <w:rFonts w:cs="SBL Hebrew" w:hint="cs"/>
          <w:color w:val="008080"/>
          <w:rtl/>
        </w:rPr>
        <w:t xml:space="preserve"> </w:t>
      </w:r>
      <w:r>
        <w:t>:</w:t>
      </w:r>
      <w:r w:rsidR="00A86FFB" w:rsidRPr="00A86FFB">
        <w:rPr>
          <w:rFonts w:cs="SBL Hebrew" w:hint="cs"/>
          <w:color w:val="008080"/>
          <w:rtl/>
        </w:rPr>
        <w:t xml:space="preserve"> </w:t>
      </w:r>
      <w:r w:rsidR="00A86FFB">
        <w:rPr>
          <w:rFonts w:cs="SBL Hebrew" w:hint="cs"/>
          <w:color w:val="008080"/>
          <w:rtl/>
        </w:rPr>
        <w:t>הַיְתוֹ אֶרֶץ</w:t>
      </w:r>
      <w:r w:rsidR="00A86FFB" w:rsidRPr="00A86FFB">
        <w:rPr>
          <w:rFonts w:cs="SBL Hebrew" w:hint="cs"/>
          <w:color w:val="008080"/>
          <w:rtl/>
        </w:rPr>
        <w:t xml:space="preserve"> </w:t>
      </w:r>
      <w:r>
        <w:t>(the old form of the construct state,</w:t>
      </w:r>
      <w:r w:rsidR="00FB0DB6">
        <w:t xml:space="preserve"> </w:t>
      </w:r>
      <w:r>
        <w:t>for</w:t>
      </w:r>
      <w:r w:rsidR="00A86FFB">
        <w:rPr>
          <w:rFonts w:cs="SBL Hebrew" w:hint="cs"/>
          <w:color w:val="008080"/>
          <w:rtl/>
        </w:rPr>
        <w:t xml:space="preserve">חַיַּת הָאָרֶץ </w:t>
      </w:r>
      <w:r>
        <w:t xml:space="preserve">), </w:t>
      </w:r>
      <w:r>
        <w:rPr>
          <w:rFonts w:ascii="TimesNewRoman,Italic" w:hAnsi="TimesNewRoman,Italic" w:cs="TimesNewRoman,Italic"/>
          <w:i/>
          <w:iCs/>
        </w:rPr>
        <w:t xml:space="preserve">the beast of the earth, </w:t>
      </w:r>
      <w:r>
        <w:t>i.e., the freely roving wild animals.</w:t>
      </w:r>
    </w:p>
    <w:p w:rsidR="00707741" w:rsidRDefault="00707741" w:rsidP="009F25FD">
      <w:pPr>
        <w:jc w:val="both"/>
      </w:pPr>
    </w:p>
    <w:p w:rsidR="00707741" w:rsidRDefault="004D2082" w:rsidP="00061DCE">
      <w:pPr>
        <w:jc w:val="both"/>
      </w:pPr>
      <w:r>
        <w:rPr>
          <w:rFonts w:ascii="TimesNewRoman,Italic" w:hAnsi="TimesNewRoman,Italic" w:cs="TimesNewRoman,Italic"/>
          <w:i/>
          <w:iCs/>
        </w:rPr>
        <w:t xml:space="preserve">“After its kind:” </w:t>
      </w:r>
      <w:r>
        <w:t>this refers to all three classes of living creatures, each of which</w:t>
      </w:r>
      <w:r w:rsidR="00FB0DB6">
        <w:t xml:space="preserve"> </w:t>
      </w:r>
      <w:r>
        <w:t>had its peculiar species; consequently in v. 25, where the word of God is</w:t>
      </w:r>
      <w:r w:rsidR="00FB0DB6">
        <w:t xml:space="preserve"> </w:t>
      </w:r>
      <w:r>
        <w:t>fulfilled, it is repeated with every class. This act of creation, too, like all that</w:t>
      </w:r>
      <w:r w:rsidR="00FB0DB6">
        <w:t xml:space="preserve"> </w:t>
      </w:r>
      <w:r>
        <w:t>precede it, is shown by the divine word “good” to be in accordance with the</w:t>
      </w:r>
      <w:r w:rsidR="00FB0DB6">
        <w:t xml:space="preserve"> </w:t>
      </w:r>
      <w:r>
        <w:t>will of God. But the blessing pronounced is omitted, the author hastening to the</w:t>
      </w:r>
      <w:r w:rsidR="00FB0DB6">
        <w:t xml:space="preserve"> </w:t>
      </w:r>
      <w:r>
        <w:t>account of the creation of man, in which the work of creation culminated. The</w:t>
      </w:r>
      <w:r w:rsidR="00FB0DB6">
        <w:t xml:space="preserve"> </w:t>
      </w:r>
      <w:r>
        <w:t>creation of man does not take place through a word addressed by God to the</w:t>
      </w:r>
      <w:r w:rsidR="00FB0DB6">
        <w:t xml:space="preserve"> </w:t>
      </w:r>
      <w:r>
        <w:t xml:space="preserve">earth, but as the result of the divine decree, </w:t>
      </w:r>
      <w:r>
        <w:rPr>
          <w:rFonts w:ascii="TimesNewRoman,Italic" w:hAnsi="TimesNewRoman,Italic" w:cs="TimesNewRoman,Italic"/>
          <w:i/>
          <w:iCs/>
        </w:rPr>
        <w:t>“We will make man in Our image,</w:t>
      </w:r>
      <w:r w:rsidR="00FB0DB6">
        <w:t xml:space="preserve"> </w:t>
      </w:r>
      <w:r>
        <w:rPr>
          <w:rFonts w:ascii="TimesNewRoman,Italic" w:hAnsi="TimesNewRoman,Italic" w:cs="TimesNewRoman,Italic"/>
          <w:i/>
          <w:iCs/>
        </w:rPr>
        <w:t xml:space="preserve">after our likeness,” </w:t>
      </w:r>
      <w:r>
        <w:t>which proclaims at the very outset the distinction and preeminence</w:t>
      </w:r>
      <w:r w:rsidR="00FB0DB6">
        <w:t xml:space="preserve"> </w:t>
      </w:r>
      <w:r>
        <w:t xml:space="preserve">of man above all the other creatures of the earth. The plural </w:t>
      </w:r>
      <w:r>
        <w:rPr>
          <w:rFonts w:ascii="TimesNewRoman,Italic" w:hAnsi="TimesNewRoman,Italic" w:cs="TimesNewRoman,Italic"/>
          <w:i/>
          <w:iCs/>
        </w:rPr>
        <w:t>“We”</w:t>
      </w:r>
      <w:r w:rsidR="00FB0DB6">
        <w:t xml:space="preserve"> </w:t>
      </w:r>
      <w:r>
        <w:t>was regarded by the fathers and earlier theologians almost unanimously as</w:t>
      </w:r>
      <w:r w:rsidR="00FB0DB6">
        <w:t xml:space="preserve"> </w:t>
      </w:r>
      <w:r>
        <w:t>indicative of the Trinity: modern commentators, on the contrary, regard it either</w:t>
      </w:r>
      <w:r w:rsidR="00FB0DB6">
        <w:t xml:space="preserve"> </w:t>
      </w:r>
      <w:r>
        <w:t xml:space="preserve">as </w:t>
      </w:r>
      <w:r>
        <w:rPr>
          <w:rFonts w:ascii="TimesNewRoman,Italic" w:hAnsi="TimesNewRoman,Italic" w:cs="TimesNewRoman,Italic"/>
          <w:i/>
          <w:iCs/>
        </w:rPr>
        <w:t xml:space="preserve">pluralis majestatis; </w:t>
      </w:r>
      <w:r>
        <w:t>or as an address by God to Himself, the subject and</w:t>
      </w:r>
      <w:r w:rsidR="00FB0DB6">
        <w:t xml:space="preserve"> </w:t>
      </w:r>
      <w:r>
        <w:t xml:space="preserve">object being identical; or as </w:t>
      </w:r>
      <w:r>
        <w:rPr>
          <w:rFonts w:ascii="TimesNewRoman,Italic" w:hAnsi="TimesNewRoman,Italic" w:cs="TimesNewRoman,Italic"/>
          <w:i/>
          <w:iCs/>
        </w:rPr>
        <w:lastRenderedPageBreak/>
        <w:t xml:space="preserve">communicative, </w:t>
      </w:r>
      <w:r>
        <w:t>an address to the spirits or angels</w:t>
      </w:r>
      <w:r w:rsidR="00FB0DB6">
        <w:t xml:space="preserve"> </w:t>
      </w:r>
      <w:r>
        <w:t xml:space="preserve">who stand around the Deity and constitute His council. The last is </w:t>
      </w:r>
      <w:r>
        <w:rPr>
          <w:rFonts w:ascii="TimesNewRoman,Italic" w:hAnsi="TimesNewRoman,Italic" w:cs="TimesNewRoman,Italic"/>
          <w:i/>
          <w:iCs/>
        </w:rPr>
        <w:t>Philo’s</w:t>
      </w:r>
      <w:r w:rsidR="00FB0DB6">
        <w:t xml:space="preserve"> </w:t>
      </w:r>
      <w:r>
        <w:t xml:space="preserve">explanation: </w:t>
      </w:r>
      <w:r w:rsidR="0079338F">
        <w:rPr>
          <w:lang w:val="el-GR"/>
        </w:rPr>
        <w:t>διαλέγεται</w:t>
      </w:r>
      <w:r w:rsidR="0079338F" w:rsidRPr="0079338F">
        <w:t xml:space="preserve"> </w:t>
      </w:r>
      <w:r w:rsidR="0079338F">
        <w:rPr>
          <w:rFonts w:ascii="Tahoma" w:hAnsi="Tahoma" w:cs="Tahoma"/>
          <w:lang w:val="el-GR"/>
        </w:rPr>
        <w:t>ὁ</w:t>
      </w:r>
      <w:r w:rsidR="0079338F">
        <w:rPr>
          <w:rFonts w:ascii="Times New Roman" w:hAnsi="Times New Roman" w:cs="Times New Roman"/>
          <w:lang w:val="el-GR"/>
        </w:rPr>
        <w:t>τ</w:t>
      </w:r>
      <w:r w:rsidR="0079338F">
        <w:rPr>
          <w:rFonts w:ascii="Tahoma" w:hAnsi="Tahoma" w:cs="Tahoma"/>
          <w:lang w:val="el-GR"/>
        </w:rPr>
        <w:t>ῶ</w:t>
      </w:r>
      <w:r w:rsidR="0079338F">
        <w:rPr>
          <w:rFonts w:ascii="Times New Roman" w:hAnsi="Times New Roman" w:cs="Times New Roman"/>
          <w:lang w:val="el-GR"/>
        </w:rPr>
        <w:t>ν</w:t>
      </w:r>
      <w:r w:rsidR="0079338F" w:rsidRPr="0079338F">
        <w:t xml:space="preserve"> </w:t>
      </w:r>
      <w:r w:rsidR="0079338F">
        <w:rPr>
          <w:rFonts w:ascii="Tahoma" w:hAnsi="Tahoma" w:cs="Tahoma"/>
          <w:lang w:val="el-GR"/>
        </w:rPr>
        <w:t>ὅ</w:t>
      </w:r>
      <w:r w:rsidR="0079338F">
        <w:rPr>
          <w:rFonts w:ascii="Times New Roman" w:hAnsi="Times New Roman" w:cs="Times New Roman"/>
          <w:lang w:val="el-GR"/>
        </w:rPr>
        <w:t>λων</w:t>
      </w:r>
      <w:r w:rsidR="0079338F" w:rsidRPr="0079338F">
        <w:t xml:space="preserve"> </w:t>
      </w:r>
      <w:r w:rsidR="0079338F">
        <w:rPr>
          <w:lang w:val="el-GR"/>
        </w:rPr>
        <w:t>πατ</w:t>
      </w:r>
      <w:r w:rsidR="0079338F">
        <w:rPr>
          <w:rFonts w:ascii="Tahoma" w:hAnsi="Tahoma" w:cs="Tahoma"/>
          <w:lang w:val="el-GR"/>
        </w:rPr>
        <w:t>ὴ</w:t>
      </w:r>
      <w:r w:rsidR="0079338F">
        <w:rPr>
          <w:rFonts w:ascii="Times New Roman" w:hAnsi="Times New Roman" w:cs="Times New Roman"/>
          <w:lang w:val="el-GR"/>
        </w:rPr>
        <w:t>ρ</w:t>
      </w:r>
      <w:r w:rsidR="0079338F" w:rsidRPr="0079338F">
        <w:t xml:space="preserve"> </w:t>
      </w:r>
      <w:r w:rsidR="0079338F">
        <w:rPr>
          <w:lang w:val="el-GR"/>
        </w:rPr>
        <w:t>τα</w:t>
      </w:r>
      <w:r w:rsidR="0079338F">
        <w:rPr>
          <w:rFonts w:ascii="Tahoma" w:hAnsi="Tahoma" w:cs="Tahoma"/>
          <w:lang w:val="el-GR"/>
        </w:rPr>
        <w:t>ῖ</w:t>
      </w:r>
      <w:r w:rsidR="0079338F">
        <w:rPr>
          <w:rFonts w:ascii="Times New Roman" w:hAnsi="Times New Roman" w:cs="Times New Roman"/>
          <w:lang w:val="el-GR"/>
        </w:rPr>
        <w:t>ς</w:t>
      </w:r>
      <w:r w:rsidR="0079338F" w:rsidRPr="0079338F">
        <w:t xml:space="preserve"> </w:t>
      </w:r>
      <w:r w:rsidR="0079338F">
        <w:rPr>
          <w:rFonts w:ascii="Tahoma" w:hAnsi="Tahoma" w:cs="Tahoma"/>
          <w:lang w:val="el-GR"/>
        </w:rPr>
        <w:t>ἑ</w:t>
      </w:r>
      <w:r w:rsidR="0079338F">
        <w:rPr>
          <w:rFonts w:ascii="Times New Roman" w:hAnsi="Times New Roman" w:cs="Times New Roman"/>
          <w:lang w:val="el-GR"/>
        </w:rPr>
        <w:t>αυτο</w:t>
      </w:r>
      <w:r w:rsidR="0079338F">
        <w:rPr>
          <w:rFonts w:ascii="Tahoma" w:hAnsi="Tahoma" w:cs="Tahoma"/>
          <w:lang w:val="el-GR"/>
        </w:rPr>
        <w:t>ῦ</w:t>
      </w:r>
      <w:r w:rsidR="0079338F" w:rsidRPr="0079338F">
        <w:t xml:space="preserve"> </w:t>
      </w:r>
      <w:r w:rsidR="0079338F">
        <w:rPr>
          <w:lang w:val="el-GR"/>
        </w:rPr>
        <w:t>δυνάμεσιν</w:t>
      </w:r>
      <w:r w:rsidR="00FB0DB6">
        <w:t xml:space="preserve"> </w:t>
      </w:r>
      <w:r w:rsidR="0079338F">
        <w:rPr>
          <w:lang w:val="el-GR"/>
        </w:rPr>
        <w:t>δυνάμεις</w:t>
      </w:r>
      <w:r>
        <w:t>=</w:t>
      </w:r>
      <w:r w:rsidR="00FB0DB6">
        <w:t xml:space="preserve"> </w:t>
      </w:r>
      <w:r>
        <w:t xml:space="preserve">angels). But although such passages as </w:t>
      </w:r>
      <w:smartTag w:uri="http://www.logos.com/smarttags" w:element="bible">
        <w:smartTagPr>
          <w:attr w:name="Reference" w:val="Bible.1Ki22.19ff"/>
        </w:smartTagPr>
        <w:r>
          <w:t>1Ki. 22:19ff</w:t>
        </w:r>
      </w:smartTag>
      <w:r>
        <w:t xml:space="preserve">., </w:t>
      </w:r>
      <w:smartTag w:uri="http://www.logos.com/smarttags" w:element="bible">
        <w:smartTagPr>
          <w:attr w:name="Reference" w:val="Bible.Ps89.8"/>
        </w:smartTagPr>
        <w:r>
          <w:t>Psa. 89: 8</w:t>
        </w:r>
      </w:smartTag>
      <w:r>
        <w:t xml:space="preserve">, and </w:t>
      </w:r>
      <w:smartTag w:uri="http://www.logos.com/smarttags" w:element="bible">
        <w:smartTagPr>
          <w:attr w:name="Reference" w:val="Bible.Da10"/>
        </w:smartTagPr>
        <w:r>
          <w:t>Dan. 10</w:t>
        </w:r>
      </w:smartTag>
      <w:r>
        <w:t>,</w:t>
      </w:r>
      <w:r w:rsidR="00FB0DB6">
        <w:t xml:space="preserve"> </w:t>
      </w:r>
      <w:r>
        <w:t>show that God, as King and Judge of the world, is surrounded by heavenly</w:t>
      </w:r>
      <w:r w:rsidR="00FB0DB6">
        <w:t xml:space="preserve"> </w:t>
      </w:r>
      <w:r>
        <w:t>hosts, who stand around His throne and execute His commands, the last</w:t>
      </w:r>
      <w:r w:rsidR="00FB0DB6">
        <w:t xml:space="preserve"> </w:t>
      </w:r>
      <w:r>
        <w:t>interpretation founders upon this rock: either it assumes without sufficient</w:t>
      </w:r>
      <w:r w:rsidR="00FB0DB6">
        <w:t xml:space="preserve"> </w:t>
      </w:r>
      <w:r>
        <w:t>scriptural authority, and in fact in opposition to such distinct passages as</w:t>
      </w:r>
      <w:r w:rsidR="00FB0DB6">
        <w:t xml:space="preserve"> </w:t>
      </w:r>
      <w:smartTag w:uri="http://www.logos.com/smarttags" w:element="bible">
        <w:smartTagPr>
          <w:attr w:name="Reference" w:val="Bible.Ge2.7"/>
        </w:smartTagPr>
        <w:r>
          <w:t>Gen. 2: 7</w:t>
        </w:r>
      </w:smartTag>
      <w:r>
        <w:t xml:space="preserve">, </w:t>
      </w:r>
      <w:smartTag w:uri="http://www.logos.com/smarttags" w:element="bible">
        <w:smartTagPr>
          <w:attr w:name="Reference" w:val="Bible.Ge2.22"/>
        </w:smartTagPr>
        <w:r>
          <w:t>22</w:t>
        </w:r>
      </w:smartTag>
      <w:r>
        <w:t xml:space="preserve">, </w:t>
      </w:r>
      <w:smartTag w:uri="http://www.logos.com/smarttags" w:element="bible">
        <w:smartTagPr>
          <w:attr w:name="Reference" w:val="Bible.Is40.13"/>
        </w:smartTagPr>
        <w:r>
          <w:t>Isa. 40:13</w:t>
        </w:r>
      </w:smartTag>
      <w:r>
        <w:t xml:space="preserve"> seq., 44:24, that the spirits took part in the creation of</w:t>
      </w:r>
      <w:r w:rsidR="00FB0DB6">
        <w:t xml:space="preserve"> </w:t>
      </w:r>
      <w:r>
        <w:t>man; or it reduces the plural to an empty phrase, inasmuch as God is made to</w:t>
      </w:r>
      <w:r w:rsidR="00FB0DB6">
        <w:t xml:space="preserve"> </w:t>
      </w:r>
      <w:r>
        <w:t>summon the angels to cooperate in the creation of man, and then, instead of</w:t>
      </w:r>
      <w:r w:rsidR="00FB0DB6">
        <w:t xml:space="preserve"> </w:t>
      </w:r>
      <w:r>
        <w:t>employing them, is represented as carrying out the work alone. Moreover, this</w:t>
      </w:r>
      <w:r w:rsidR="00FB0DB6">
        <w:t xml:space="preserve"> </w:t>
      </w:r>
      <w:r>
        <w:t>view is irreconcilable with the words “in our image, after our likeness;” since</w:t>
      </w:r>
      <w:r w:rsidR="00FB0DB6">
        <w:t xml:space="preserve"> </w:t>
      </w:r>
      <w:r>
        <w:t xml:space="preserve">man was created in the image of God alone (v. 27, </w:t>
      </w:r>
      <w:smartTag w:uri="http://www.logos.com/smarttags" w:element="bible">
        <w:smartTagPr>
          <w:attr w:name="Reference" w:val="Bible.Ge5.1"/>
        </w:smartTagPr>
        <w:r>
          <w:t>Gen. 5: 1</w:t>
        </w:r>
      </w:smartTag>
      <w:r>
        <w:t>), and not in the</w:t>
      </w:r>
      <w:r w:rsidR="00FB0DB6">
        <w:t xml:space="preserve"> </w:t>
      </w:r>
      <w:r>
        <w:t>image of either the angels, or God and the angels. A likeness to the angels</w:t>
      </w:r>
      <w:r w:rsidR="00FB0DB6">
        <w:t xml:space="preserve"> </w:t>
      </w:r>
      <w:r>
        <w:t xml:space="preserve">cannot be inferred from </w:t>
      </w:r>
      <w:smartTag w:uri="http://www.logos.com/smarttags" w:element="bible">
        <w:smartTagPr>
          <w:attr w:name="Reference" w:val="Bible.Heb2.7"/>
        </w:smartTagPr>
        <w:r>
          <w:t>Heb. 2: 7</w:t>
        </w:r>
      </w:smartTag>
      <w:r>
        <w:t xml:space="preserve">, or from </w:t>
      </w:r>
      <w:smartTag w:uri="http://www.logos.com/smarttags" w:element="bible">
        <w:smartTagPr>
          <w:attr w:name="Reference" w:val="Bible.Lk20.36"/>
        </w:smartTagPr>
        <w:r>
          <w:t>Luke 20:36</w:t>
        </w:r>
      </w:smartTag>
      <w:r>
        <w:t>. Just as little ground is</w:t>
      </w:r>
      <w:r w:rsidR="00FB0DB6">
        <w:t xml:space="preserve"> </w:t>
      </w:r>
      <w:r>
        <w:t>there for regarding the plural here and in other passages (</w:t>
      </w:r>
      <w:smartTag w:uri="http://www.logos.com/smarttags" w:element="bible">
        <w:smartTagPr>
          <w:attr w:name="Reference" w:val="Bible.Ge3.22"/>
        </w:smartTagPr>
        <w:r>
          <w:t>Gen. 3:22</w:t>
        </w:r>
      </w:smartTag>
      <w:r>
        <w:t xml:space="preserve">; </w:t>
      </w:r>
      <w:smartTag w:uri="http://www.logos.com/smarttags" w:element="bible">
        <w:smartTagPr>
          <w:attr w:name="Reference" w:val="Bible.Ge11.7"/>
        </w:smartTagPr>
        <w:r>
          <w:t>11: 7</w:t>
        </w:r>
      </w:smartTag>
      <w:r>
        <w:t>;</w:t>
      </w:r>
      <w:r w:rsidR="00FB0DB6">
        <w:t xml:space="preserve"> </w:t>
      </w:r>
      <w:smartTag w:uri="http://www.logos.com/smarttags" w:element="bible">
        <w:smartTagPr>
          <w:attr w:name="Reference" w:val="Bible.Is6.8"/>
        </w:smartTagPr>
        <w:r>
          <w:t>Isa. 6: 8</w:t>
        </w:r>
      </w:smartTag>
      <w:r>
        <w:t xml:space="preserve">; </w:t>
      </w:r>
      <w:smartTag w:uri="http://www.logos.com/smarttags" w:element="bible">
        <w:smartTagPr>
          <w:attr w:name="Reference" w:val="Bible.Is41.22"/>
        </w:smartTagPr>
        <w:r>
          <w:t>41:22</w:t>
        </w:r>
      </w:smartTag>
      <w:r>
        <w:t>) as reflective, an appeal to self; since the singular is employed in</w:t>
      </w:r>
      <w:r w:rsidR="00FB0DB6">
        <w:t xml:space="preserve"> </w:t>
      </w:r>
      <w:r>
        <w:t>such cases as these, even where God Himself is preparing for any particular</w:t>
      </w:r>
      <w:r w:rsidR="00FB0DB6">
        <w:t xml:space="preserve"> </w:t>
      </w:r>
      <w:r>
        <w:t xml:space="preserve">work (cf. 2:18; </w:t>
      </w:r>
      <w:smartTag w:uri="http://www.logos.com/smarttags" w:element="bible">
        <w:smartTagPr>
          <w:attr w:name="Reference" w:val="Bible.Ps12.5"/>
        </w:smartTagPr>
        <w:r>
          <w:t>Psa. 12: 5</w:t>
        </w:r>
      </w:smartTag>
      <w:r>
        <w:t xml:space="preserve">; </w:t>
      </w:r>
      <w:smartTag w:uri="http://www.logos.com/smarttags" w:element="bible">
        <w:smartTagPr>
          <w:attr w:name="Reference" w:val="Bible.Is33.10"/>
        </w:smartTagPr>
        <w:r>
          <w:t>Isa. 33:10</w:t>
        </w:r>
      </w:smartTag>
      <w:r>
        <w:t>). No other explanation is left, therefore,</w:t>
      </w:r>
      <w:r w:rsidR="00FB0DB6">
        <w:t xml:space="preserve"> </w:t>
      </w:r>
      <w:r>
        <w:t xml:space="preserve">than to regard it as </w:t>
      </w:r>
      <w:r>
        <w:rPr>
          <w:rFonts w:ascii="TimesNewRoman,Italic" w:hAnsi="TimesNewRoman,Italic" w:cs="TimesNewRoman,Italic"/>
          <w:i/>
          <w:iCs/>
        </w:rPr>
        <w:t xml:space="preserve">pluralis majestatis, </w:t>
      </w:r>
      <w:r>
        <w:t>— an interpretation which</w:t>
      </w:r>
      <w:r w:rsidR="00FB0DB6">
        <w:t xml:space="preserve"> </w:t>
      </w:r>
      <w:r>
        <w:t>comprehends in its deepest and most intensive form (God speaking of Himself</w:t>
      </w:r>
      <w:r w:rsidR="00FB0DB6">
        <w:t xml:space="preserve"> </w:t>
      </w:r>
      <w:r>
        <w:t xml:space="preserve">and with Himself in the plural number, not </w:t>
      </w:r>
      <w:r>
        <w:rPr>
          <w:rFonts w:ascii="TimesNewRoman,Italic" w:hAnsi="TimesNewRoman,Italic" w:cs="TimesNewRoman,Italic"/>
          <w:i/>
          <w:iCs/>
        </w:rPr>
        <w:t xml:space="preserve">reverentiae causa, </w:t>
      </w:r>
      <w:r>
        <w:t>but with</w:t>
      </w:r>
      <w:r w:rsidR="00FB0DB6">
        <w:t xml:space="preserve"> </w:t>
      </w:r>
      <w:r>
        <w:t>reference to the fullness of the divine powers and essences which He possesses)</w:t>
      </w:r>
      <w:r w:rsidR="00B44CF5">
        <w:t xml:space="preserve"> </w:t>
      </w:r>
      <w:r>
        <w:t>the truth that lies at the foundation of the trinitarian view, viz., that the</w:t>
      </w:r>
      <w:r w:rsidR="00FB0DB6">
        <w:t xml:space="preserve"> </w:t>
      </w:r>
      <w:r>
        <w:t>potencies concentrated in the absolute Divine Being are something more than</w:t>
      </w:r>
      <w:r w:rsidR="00FB0DB6">
        <w:t xml:space="preserve"> </w:t>
      </w:r>
      <w:r>
        <w:t xml:space="preserve">powers and attributes of God; that they are </w:t>
      </w:r>
      <w:r>
        <w:rPr>
          <w:rFonts w:ascii="TimesNewRoman,Italic" w:hAnsi="TimesNewRoman,Italic" w:cs="TimesNewRoman,Italic"/>
          <w:i/>
          <w:iCs/>
        </w:rPr>
        <w:t xml:space="preserve">hypostases, </w:t>
      </w:r>
      <w:r>
        <w:t>which in the further</w:t>
      </w:r>
      <w:r w:rsidR="00FB0DB6">
        <w:t xml:space="preserve"> </w:t>
      </w:r>
      <w:r>
        <w:t>course of the revelation of God in His kingdom appeared with more and more</w:t>
      </w:r>
      <w:r w:rsidR="00FB0DB6">
        <w:t xml:space="preserve"> </w:t>
      </w:r>
      <w:r>
        <w:t xml:space="preserve">distinctness as persons of the Divine Being. On the words </w:t>
      </w:r>
      <w:r>
        <w:rPr>
          <w:rFonts w:ascii="TimesNewRoman,Italic" w:hAnsi="TimesNewRoman,Italic" w:cs="TimesNewRoman,Italic"/>
          <w:i/>
          <w:iCs/>
        </w:rPr>
        <w:t>“in our image, after</w:t>
      </w:r>
      <w:r w:rsidR="00FB0DB6">
        <w:t xml:space="preserve"> </w:t>
      </w:r>
      <w:r>
        <w:rPr>
          <w:rFonts w:ascii="TimesNewRoman,Italic" w:hAnsi="TimesNewRoman,Italic" w:cs="TimesNewRoman,Italic"/>
          <w:i/>
          <w:iCs/>
        </w:rPr>
        <w:t xml:space="preserve">our likeness” </w:t>
      </w:r>
      <w:r>
        <w:t>modern commentators have correctly observed, that there is no</w:t>
      </w:r>
      <w:r w:rsidR="00FB0DB6">
        <w:t xml:space="preserve"> </w:t>
      </w:r>
      <w:r>
        <w:t>foundation for the distinction drawn by the Greek, and after them by many of</w:t>
      </w:r>
      <w:r w:rsidR="00FB0DB6">
        <w:t xml:space="preserve"> </w:t>
      </w:r>
      <w:r>
        <w:t xml:space="preserve">the Latin Fathers, between </w:t>
      </w:r>
      <w:r w:rsidR="0079338F">
        <w:rPr>
          <w:rFonts w:ascii="SBL Greek" w:hAnsi="SBL Greek" w:cs="LSBGreek"/>
          <w:color w:val="0000FF"/>
          <w:lang w:val="el-GR"/>
        </w:rPr>
        <w:t>εἰκών</w:t>
      </w:r>
      <w:r w:rsidR="0079338F" w:rsidRPr="0079338F">
        <w:rPr>
          <w:rFonts w:ascii="SBL Greek" w:hAnsi="SBL Greek" w:cs="LSBGreek"/>
          <w:color w:val="0000FF"/>
        </w:rPr>
        <w:t xml:space="preserve"> </w:t>
      </w:r>
      <w:r>
        <w:rPr>
          <w:rFonts w:ascii="TimesNewRoman,Italic" w:hAnsi="TimesNewRoman,Italic" w:cs="TimesNewRoman,Italic"/>
          <w:i/>
          <w:iCs/>
        </w:rPr>
        <w:t xml:space="preserve">(imago) </w:t>
      </w:r>
      <w:r>
        <w:t xml:space="preserve">and </w:t>
      </w:r>
      <w:r w:rsidR="0079338F">
        <w:rPr>
          <w:rFonts w:ascii="SBL Greek" w:hAnsi="SBL Greek" w:cs="LSBGreek"/>
          <w:color w:val="0000FF"/>
          <w:lang w:val="el-GR"/>
        </w:rPr>
        <w:t>ὁμοίωσις</w:t>
      </w:r>
      <w:r w:rsidR="0079338F" w:rsidRPr="0079338F">
        <w:rPr>
          <w:rFonts w:ascii="SBL Greek" w:hAnsi="SBL Greek" w:cs="LSBGreek"/>
          <w:color w:val="0000FF"/>
        </w:rPr>
        <w:t xml:space="preserve"> </w:t>
      </w:r>
      <w:r>
        <w:rPr>
          <w:rFonts w:ascii="TimesNewRoman,Italic" w:hAnsi="TimesNewRoman,Italic" w:cs="TimesNewRoman,Italic"/>
          <w:i/>
          <w:iCs/>
        </w:rPr>
        <w:t xml:space="preserve">(similitudo), </w:t>
      </w:r>
      <w:r>
        <w:t>the</w:t>
      </w:r>
      <w:r w:rsidR="00FB0DB6">
        <w:t xml:space="preserve"> </w:t>
      </w:r>
      <w:r>
        <w:t>former of which they supposed to represent the physical aspect of the likeness</w:t>
      </w:r>
      <w:r w:rsidR="00FB0DB6">
        <w:t xml:space="preserve"> </w:t>
      </w:r>
      <w:r>
        <w:t>to God, the latter the ethical; but that, on the contrary, the older Lutheran</w:t>
      </w:r>
      <w:r w:rsidR="00FB0DB6">
        <w:t xml:space="preserve"> </w:t>
      </w:r>
      <w:r>
        <w:t>theologians were correct in stating that the two words are synonymous, and are</w:t>
      </w:r>
      <w:r w:rsidR="00FB0DB6">
        <w:t xml:space="preserve"> </w:t>
      </w:r>
      <w:r>
        <w:t>merely combined to add intensity to the thought: “an image which is like Us”</w:t>
      </w:r>
      <w:r w:rsidR="00FB0DB6">
        <w:t xml:space="preserve"> </w:t>
      </w:r>
      <w:r>
        <w:rPr>
          <w:rFonts w:ascii="TimesNewRoman,Italic" w:hAnsi="TimesNewRoman,Italic" w:cs="TimesNewRoman,Italic"/>
          <w:i/>
          <w:iCs/>
        </w:rPr>
        <w:t xml:space="preserve">(Luther); </w:t>
      </w:r>
      <w:r>
        <w:t>since it is no more possible to discover a sharp or well-defined</w:t>
      </w:r>
      <w:r w:rsidR="00FB0DB6">
        <w:t xml:space="preserve"> </w:t>
      </w:r>
      <w:r>
        <w:t xml:space="preserve">distinction in the ordinary use of the words between </w:t>
      </w:r>
      <w:r w:rsidR="00A86FFB" w:rsidRPr="00A86FFB">
        <w:rPr>
          <w:rFonts w:cs="SBL Hebrew" w:hint="cs"/>
          <w:color w:val="008080"/>
          <w:rtl/>
        </w:rPr>
        <w:t xml:space="preserve"> </w:t>
      </w:r>
      <w:r w:rsidR="00A86FFB">
        <w:rPr>
          <w:rFonts w:cs="SBL Hebrew" w:hint="cs"/>
          <w:color w:val="008080"/>
          <w:rtl/>
        </w:rPr>
        <w:t>צֶלֶם</w:t>
      </w:r>
      <w:r>
        <w:t>and</w:t>
      </w:r>
      <w:r w:rsidR="00A86FFB" w:rsidRPr="00A86FFB">
        <w:rPr>
          <w:rFonts w:cs="SBL Hebrew" w:hint="cs"/>
          <w:color w:val="008080"/>
          <w:rtl/>
        </w:rPr>
        <w:t xml:space="preserve"> </w:t>
      </w:r>
      <w:r w:rsidR="00A86FFB">
        <w:rPr>
          <w:rFonts w:cs="SBL Hebrew" w:hint="cs"/>
          <w:color w:val="008080"/>
          <w:rtl/>
        </w:rPr>
        <w:t>דְּמוּת</w:t>
      </w:r>
      <w:r>
        <w:t>, than</w:t>
      </w:r>
      <w:r w:rsidR="00FB0DB6">
        <w:t xml:space="preserve"> </w:t>
      </w:r>
      <w:r>
        <w:t>between</w:t>
      </w:r>
      <w:r w:rsidR="00A86FFB" w:rsidRPr="00A86FFB">
        <w:rPr>
          <w:rFonts w:cs="SBL Hebrew" w:hint="cs"/>
          <w:color w:val="008080"/>
          <w:rtl/>
        </w:rPr>
        <w:t xml:space="preserve"> </w:t>
      </w:r>
      <w:r w:rsidR="00A86FFB">
        <w:rPr>
          <w:rFonts w:cs="SBL Hebrew" w:hint="cs"/>
          <w:color w:val="008080"/>
          <w:rtl/>
        </w:rPr>
        <w:t>בְּ</w:t>
      </w:r>
      <w:r w:rsidR="00A86FFB" w:rsidRPr="00A86FFB">
        <w:rPr>
          <w:rFonts w:cs="SBL Hebrew" w:hint="cs"/>
          <w:color w:val="008080"/>
          <w:rtl/>
        </w:rPr>
        <w:t xml:space="preserve"> </w:t>
      </w:r>
      <w:r>
        <w:t>and</w:t>
      </w:r>
      <w:r w:rsidR="00A86FFB">
        <w:rPr>
          <w:rFonts w:cs="SBL Hebrew" w:hint="cs"/>
          <w:color w:val="008080"/>
          <w:rtl/>
        </w:rPr>
        <w:t>כְּ</w:t>
      </w:r>
      <w:r w:rsidR="00A86FFB" w:rsidRPr="00A86FFB">
        <w:rPr>
          <w:rFonts w:cs="SBL Hebrew" w:hint="cs"/>
          <w:color w:val="008080"/>
          <w:rtl/>
        </w:rPr>
        <w:t xml:space="preserve"> </w:t>
      </w:r>
      <w:r>
        <w:t xml:space="preserve">. </w:t>
      </w:r>
      <w:r w:rsidR="00A86FFB">
        <w:rPr>
          <w:rFonts w:cs="SBL Hebrew" w:hint="cs"/>
          <w:color w:val="008080"/>
          <w:rtl/>
        </w:rPr>
        <w:t>צֶלֶם</w:t>
      </w:r>
      <w:r>
        <w:t xml:space="preserve">, from </w:t>
      </w:r>
      <w:r w:rsidR="00A86FFB">
        <w:rPr>
          <w:rFonts w:cs="SBL Hebrew" w:hint="cs"/>
          <w:color w:val="008080"/>
          <w:rtl/>
        </w:rPr>
        <w:t>צֵל</w:t>
      </w:r>
      <w:r>
        <w:t>, lit., a shadow, hence sketch, outline, differs</w:t>
      </w:r>
      <w:r w:rsidR="00FB0DB6">
        <w:t xml:space="preserve"> </w:t>
      </w:r>
      <w:r>
        <w:t>no more from</w:t>
      </w:r>
      <w:r w:rsidR="00A86FFB" w:rsidRPr="00A86FFB">
        <w:rPr>
          <w:rFonts w:cs="SBL Hebrew" w:hint="cs"/>
          <w:color w:val="008080"/>
          <w:rtl/>
        </w:rPr>
        <w:t xml:space="preserve"> </w:t>
      </w:r>
      <w:r w:rsidR="00A86FFB">
        <w:rPr>
          <w:rFonts w:cs="SBL Hebrew" w:hint="cs"/>
          <w:color w:val="008080"/>
          <w:rtl/>
        </w:rPr>
        <w:t xml:space="preserve">דְּמוּת </w:t>
      </w:r>
      <w:r>
        <w:t xml:space="preserve">, likeness, portrait, copy, than the German words </w:t>
      </w:r>
      <w:r>
        <w:rPr>
          <w:rFonts w:ascii="TimesNewRoman,Italic" w:hAnsi="TimesNewRoman,Italic" w:cs="TimesNewRoman,Italic"/>
          <w:i/>
          <w:iCs/>
        </w:rPr>
        <w:t xml:space="preserve">Umriss </w:t>
      </w:r>
      <w:r>
        <w:t>or</w:t>
      </w:r>
      <w:r w:rsidR="00FB0DB6">
        <w:t xml:space="preserve"> </w:t>
      </w:r>
      <w:r>
        <w:rPr>
          <w:rFonts w:ascii="TimesNewRoman,Italic" w:hAnsi="TimesNewRoman,Italic" w:cs="TimesNewRoman,Italic"/>
          <w:i/>
          <w:iCs/>
        </w:rPr>
        <w:t xml:space="preserve">Abriss </w:t>
      </w:r>
      <w:r>
        <w:t xml:space="preserve">(outline or sketch) from </w:t>
      </w:r>
      <w:r>
        <w:rPr>
          <w:rFonts w:ascii="TimesNewRoman,Italic" w:hAnsi="TimesNewRoman,Italic" w:cs="TimesNewRoman,Italic"/>
          <w:i/>
          <w:iCs/>
        </w:rPr>
        <w:t xml:space="preserve">Bild </w:t>
      </w:r>
      <w:r>
        <w:t xml:space="preserve">or </w:t>
      </w:r>
      <w:r>
        <w:rPr>
          <w:rFonts w:ascii="TimesNewRoman,Italic" w:hAnsi="TimesNewRoman,Italic" w:cs="TimesNewRoman,Italic"/>
          <w:i/>
          <w:iCs/>
        </w:rPr>
        <w:t xml:space="preserve">Abbild </w:t>
      </w:r>
      <w:r w:rsidR="00A86FFB">
        <w:t>(likeness, copy).</w:t>
      </w:r>
      <w:r w:rsidR="00A86FFB">
        <w:rPr>
          <w:rFonts w:hint="cs"/>
          <w:rtl/>
        </w:rPr>
        <w:t xml:space="preserve"> </w:t>
      </w:r>
      <w:r w:rsidR="00A86FFB">
        <w:rPr>
          <w:rFonts w:cs="SBL Hebrew" w:hint="cs"/>
          <w:color w:val="008080"/>
          <w:rtl/>
        </w:rPr>
        <w:t>בְּ</w:t>
      </w:r>
      <w:r w:rsidR="00A86FFB">
        <w:rPr>
          <w:rFonts w:hint="cs"/>
          <w:rtl/>
        </w:rPr>
        <w:t xml:space="preserve"> </w:t>
      </w:r>
      <w:r w:rsidR="00A86FFB">
        <w:t>and</w:t>
      </w:r>
      <w:r w:rsidR="00A86FFB">
        <w:rPr>
          <w:rFonts w:cs="SBL Hebrew" w:hint="cs"/>
          <w:color w:val="008080"/>
          <w:rtl/>
        </w:rPr>
        <w:t>כְּ</w:t>
      </w:r>
      <w:r w:rsidR="00A86FFB">
        <w:rPr>
          <w:rFonts w:hint="cs"/>
          <w:rtl/>
        </w:rPr>
        <w:t xml:space="preserve"> </w:t>
      </w:r>
      <w:r w:rsidR="00A86FFB">
        <w:t xml:space="preserve"> a</w:t>
      </w:r>
      <w:r>
        <w:t>re</w:t>
      </w:r>
      <w:r w:rsidR="00FB0DB6">
        <w:t xml:space="preserve"> </w:t>
      </w:r>
      <w:r>
        <w:t>also equally interchangeable, as we may see from a comparison of this verse</w:t>
      </w:r>
      <w:r w:rsidR="00FB0DB6">
        <w:t xml:space="preserve"> </w:t>
      </w:r>
      <w:r>
        <w:t xml:space="preserve">with </w:t>
      </w:r>
      <w:smartTag w:uri="http://www.logos.com/smarttags" w:element="bible">
        <w:smartTagPr>
          <w:attr w:name="Reference" w:val="Bible.Ge5.1"/>
        </w:smartTagPr>
        <w:r>
          <w:t>Gen. 5: 1</w:t>
        </w:r>
      </w:smartTag>
      <w:r>
        <w:t xml:space="preserve"> and 3. (Compare also </w:t>
      </w:r>
      <w:smartTag w:uri="http://www.logos.com/smarttags" w:element="bible">
        <w:smartTagPr>
          <w:attr w:name="Reference" w:val="Bible.Le6.4"/>
        </w:smartTagPr>
        <w:r>
          <w:t>Lev. 6: 4</w:t>
        </w:r>
      </w:smartTag>
      <w:r>
        <w:t xml:space="preserve"> with </w:t>
      </w:r>
      <w:smartTag w:uri="http://www.logos.com/smarttags" w:element="bible">
        <w:smartTagPr>
          <w:attr w:name="Reference" w:val="Bible.Le27.12"/>
        </w:smartTagPr>
        <w:r>
          <w:t>Lev. 27:12</w:t>
        </w:r>
      </w:smartTag>
      <w:r>
        <w:t>, and for the use</w:t>
      </w:r>
      <w:r w:rsidR="00FB0DB6">
        <w:t xml:space="preserve"> </w:t>
      </w:r>
      <w:r>
        <w:t xml:space="preserve">of </w:t>
      </w:r>
      <w:r w:rsidR="00A86FFB">
        <w:rPr>
          <w:rFonts w:cs="SBL Hebrew" w:hint="cs"/>
          <w:color w:val="008080"/>
          <w:rtl/>
        </w:rPr>
        <w:t>בְּ</w:t>
      </w:r>
      <w:r w:rsidR="00A86FFB" w:rsidRPr="00A86FFB">
        <w:rPr>
          <w:rFonts w:cs="SBL Hebrew"/>
          <w:color w:val="008080"/>
        </w:rPr>
        <w:t xml:space="preserve"> </w:t>
      </w:r>
      <w:r>
        <w:t>to denote a norm, or sample,</w:t>
      </w:r>
      <w:r w:rsidR="00840B01">
        <w:t xml:space="preserve"> Ex.</w:t>
      </w:r>
      <w:r>
        <w:t xml:space="preserve"> 25:40; </w:t>
      </w:r>
      <w:smartTag w:uri="http://www.logos.com/smarttags" w:element="bible">
        <w:smartTagPr>
          <w:attr w:name="Reference" w:val="Bible.Ex30.32"/>
        </w:smartTagPr>
        <w:r>
          <w:t>30:32</w:t>
        </w:r>
      </w:smartTag>
      <w:r>
        <w:t xml:space="preserve">, </w:t>
      </w:r>
      <w:smartTag w:uri="http://www.logos.com/smarttags" w:element="bible">
        <w:smartTagPr>
          <w:attr w:name="Reference" w:val="Bible.Ex30.37"/>
        </w:smartTagPr>
        <w:r>
          <w:t>37</w:t>
        </w:r>
      </w:smartTag>
      <w:r>
        <w:t>, etc.) There is more</w:t>
      </w:r>
      <w:r w:rsidR="00FB0DB6">
        <w:t xml:space="preserve"> </w:t>
      </w:r>
      <w:r>
        <w:t>difficulty in deciding in what the likeness to God consisted. Certainly not in the</w:t>
      </w:r>
      <w:r w:rsidR="00FB0DB6">
        <w:t xml:space="preserve"> </w:t>
      </w:r>
      <w:r>
        <w:t>bodily form, the upright position, or commanding aspect of the man, since God</w:t>
      </w:r>
      <w:r w:rsidR="00FB0DB6">
        <w:t xml:space="preserve"> </w:t>
      </w:r>
      <w:r>
        <w:t>has no bodily form, and the man’s body was formed from the dust of the</w:t>
      </w:r>
      <w:r w:rsidR="00FB0DB6">
        <w:t xml:space="preserve"> </w:t>
      </w:r>
      <w:r>
        <w:t>ground; nor in the dominion of man over nature, for this is unquestionably</w:t>
      </w:r>
      <w:r w:rsidR="00FB0DB6">
        <w:t xml:space="preserve"> </w:t>
      </w:r>
      <w:r>
        <w:t>ascribed to man simply as the consequence or effluence of his likeness to God.</w:t>
      </w:r>
      <w:r w:rsidR="00FB0DB6">
        <w:t xml:space="preserve"> </w:t>
      </w:r>
      <w:r>
        <w:t>Man is the image of God by virtue of his spiritual nature. of the breath of God</w:t>
      </w:r>
      <w:r w:rsidR="00FB0DB6">
        <w:t xml:space="preserve"> </w:t>
      </w:r>
      <w:r>
        <w:t xml:space="preserve">by which the being, formed from the dust of </w:t>
      </w:r>
      <w:r w:rsidR="00061DCE">
        <w:t>the earth, became a living soul.</w:t>
      </w:r>
      <w:r w:rsidR="00061DCE">
        <w:rPr>
          <w:rStyle w:val="FootnoteReference"/>
        </w:rPr>
        <w:footnoteReference w:id="11"/>
      </w:r>
    </w:p>
    <w:p w:rsidR="00061DCE" w:rsidRDefault="00061DCE" w:rsidP="00061DCE">
      <w:pPr>
        <w:jc w:val="both"/>
      </w:pPr>
    </w:p>
    <w:p w:rsidR="004D2082" w:rsidRDefault="004D2082" w:rsidP="009F25FD">
      <w:pPr>
        <w:jc w:val="both"/>
      </w:pPr>
      <w:r>
        <w:t>The image of God consists, therefore, in the spiritual personality of man,</w:t>
      </w:r>
      <w:r w:rsidR="00FB0DB6">
        <w:t xml:space="preserve"> </w:t>
      </w:r>
      <w:r>
        <w:t>though not merely in unity of self-consciousness and self-determination, or in</w:t>
      </w:r>
      <w:r w:rsidR="00FB0DB6">
        <w:t xml:space="preserve"> </w:t>
      </w:r>
      <w:r>
        <w:t xml:space="preserve">the fact that man was created a consciously free </w:t>
      </w:r>
      <w:r>
        <w:rPr>
          <w:rFonts w:ascii="TimesNewRoman,Italic" w:hAnsi="TimesNewRoman,Italic" w:cs="TimesNewRoman,Italic"/>
          <w:i/>
          <w:iCs/>
        </w:rPr>
        <w:t xml:space="preserve">Ego; </w:t>
      </w:r>
      <w:r>
        <w:t>for personality is merely</w:t>
      </w:r>
      <w:r w:rsidR="00FB0DB6">
        <w:t xml:space="preserve"> </w:t>
      </w:r>
      <w:r>
        <w:t>the basis and form of the divine likeness, not its real essence. This consists</w:t>
      </w:r>
      <w:r w:rsidR="00FB0DB6">
        <w:t xml:space="preserve"> </w:t>
      </w:r>
      <w:r>
        <w:t>rather in the fact, that the man endowed with free self-conscious personality</w:t>
      </w:r>
      <w:r w:rsidR="00FB0DB6">
        <w:t xml:space="preserve"> </w:t>
      </w:r>
      <w:r>
        <w:t>possesses, in his spiritual as well as corporeal nature, a creaturely copy of the</w:t>
      </w:r>
      <w:r w:rsidR="00FB0DB6">
        <w:t xml:space="preserve"> </w:t>
      </w:r>
      <w:r>
        <w:t>holiness and blessedness of the divine life. This concrete essence of the divine</w:t>
      </w:r>
      <w:r w:rsidR="00FB0DB6">
        <w:t xml:space="preserve"> </w:t>
      </w:r>
      <w:r>
        <w:t>likeness was shattered by sin; and it is only through Christ, the brightness of the</w:t>
      </w:r>
      <w:r w:rsidR="00FB0DB6">
        <w:t xml:space="preserve"> </w:t>
      </w:r>
      <w:r>
        <w:t>glory of God and the expression of His essence (</w:t>
      </w:r>
      <w:smartTag w:uri="http://www.logos.com/smarttags" w:element="bible">
        <w:smartTagPr>
          <w:attr w:name="Reference" w:val="Bible.Heb1.3"/>
        </w:smartTagPr>
        <w:r>
          <w:t>Heb. 1: 3</w:t>
        </w:r>
      </w:smartTag>
      <w:r>
        <w:t>), that our nature is</w:t>
      </w:r>
      <w:r w:rsidR="00FB0DB6">
        <w:t xml:space="preserve"> </w:t>
      </w:r>
      <w:r>
        <w:t>transformed into the image of God again (</w:t>
      </w:r>
      <w:smartTag w:uri="http://www.logos.com/smarttags" w:element="bible">
        <w:smartTagPr>
          <w:attr w:name="Reference" w:val="Bible.Col3.10"/>
        </w:smartTagPr>
        <w:r>
          <w:t>Col. 3:10</w:t>
        </w:r>
      </w:smartTag>
      <w:r>
        <w:t xml:space="preserve">; </w:t>
      </w:r>
      <w:smartTag w:uri="http://www.logos.com/smarttags" w:element="bible">
        <w:smartTagPr>
          <w:attr w:name="Reference" w:val="Bible.Eph4.24"/>
        </w:smartTagPr>
        <w:r>
          <w:t>Eph. 4:24</w:t>
        </w:r>
      </w:smartTag>
      <w:r>
        <w:t>).</w:t>
      </w:r>
    </w:p>
    <w:p w:rsidR="00707741" w:rsidRDefault="00707741" w:rsidP="009F25FD">
      <w:pPr>
        <w:jc w:val="both"/>
      </w:pPr>
    </w:p>
    <w:p w:rsidR="004D2082" w:rsidRDefault="004D2082" w:rsidP="009F25FD">
      <w:pPr>
        <w:jc w:val="both"/>
      </w:pPr>
      <w:r>
        <w:t>“And they (</w:t>
      </w:r>
      <w:r w:rsidR="00A86FFB">
        <w:rPr>
          <w:rFonts w:cs="SBL Hebrew" w:hint="cs"/>
          <w:color w:val="008080"/>
          <w:rtl/>
        </w:rPr>
        <w:t>אָדָם</w:t>
      </w:r>
      <w:r>
        <w:t>, a generic term for men) shall have dominion over the fish,”</w:t>
      </w:r>
      <w:r w:rsidR="00FB0DB6">
        <w:t xml:space="preserve"> </w:t>
      </w:r>
      <w:r>
        <w:t xml:space="preserve">etc. There is something striking in the introduction of the expression </w:t>
      </w:r>
      <w:r>
        <w:rPr>
          <w:rFonts w:ascii="TimesNewRoman,Italic" w:hAnsi="TimesNewRoman,Italic" w:cs="TimesNewRoman,Italic"/>
          <w:i/>
          <w:iCs/>
        </w:rPr>
        <w:t>“and over</w:t>
      </w:r>
      <w:r w:rsidR="00FB0DB6">
        <w:t xml:space="preserve"> </w:t>
      </w:r>
      <w:r>
        <w:rPr>
          <w:rFonts w:ascii="TimesNewRoman,Italic" w:hAnsi="TimesNewRoman,Italic" w:cs="TimesNewRoman,Italic"/>
          <w:i/>
          <w:iCs/>
        </w:rPr>
        <w:t xml:space="preserve">all the earth,” </w:t>
      </w:r>
      <w:r>
        <w:t>after the different races of animals have been mentioned,</w:t>
      </w:r>
      <w:r w:rsidR="00FB0DB6">
        <w:t xml:space="preserve"> </w:t>
      </w:r>
      <w:r>
        <w:t>especially as the list of races appears to be proceeded with afterwards. If this</w:t>
      </w:r>
      <w:r w:rsidR="00FB0DB6">
        <w:t xml:space="preserve"> </w:t>
      </w:r>
      <w:r>
        <w:t xml:space="preserve">appearance were actually the </w:t>
      </w:r>
      <w:r w:rsidR="00FB0DB6">
        <w:t xml:space="preserve">fact, it would be impossible to </w:t>
      </w:r>
      <w:r>
        <w:t>escape the</w:t>
      </w:r>
      <w:r w:rsidR="00FB0DB6">
        <w:t xml:space="preserve"> </w:t>
      </w:r>
      <w:r>
        <w:t>conclusion that the text is faulty, and that</w:t>
      </w:r>
      <w:r w:rsidR="00A86FFB" w:rsidRPr="004027EA">
        <w:rPr>
          <w:rFonts w:cs="SBL Hebrew" w:hint="cs"/>
          <w:color w:val="008080"/>
          <w:rtl/>
        </w:rPr>
        <w:t xml:space="preserve"> </w:t>
      </w:r>
      <w:r w:rsidR="00A86FFB">
        <w:rPr>
          <w:rFonts w:cs="SBL Hebrew" w:hint="cs"/>
          <w:color w:val="008080"/>
          <w:rtl/>
        </w:rPr>
        <w:t>חַיַּת</w:t>
      </w:r>
      <w:r w:rsidR="00A86FFB" w:rsidRPr="004027EA">
        <w:rPr>
          <w:rFonts w:cs="SBL Hebrew" w:hint="cs"/>
          <w:color w:val="008080"/>
          <w:rtl/>
        </w:rPr>
        <w:t xml:space="preserve"> </w:t>
      </w:r>
      <w:r>
        <w:t>has fallen out; so that the reading</w:t>
      </w:r>
      <w:r w:rsidR="00FB0DB6">
        <w:t xml:space="preserve"> </w:t>
      </w:r>
      <w:r>
        <w:t>should be, “and over all the wild beasts of the earth,” as the Syriac has it. But</w:t>
      </w:r>
      <w:r w:rsidR="00FB0DB6">
        <w:t xml:space="preserve"> </w:t>
      </w:r>
      <w:r>
        <w:t xml:space="preserve">as the identity of “every creeping thing that creepeth upon the </w:t>
      </w:r>
      <w:r>
        <w:rPr>
          <w:rFonts w:ascii="TimesNewRoman,Italic" w:hAnsi="TimesNewRoman,Italic" w:cs="TimesNewRoman,Italic"/>
          <w:i/>
          <w:iCs/>
        </w:rPr>
        <w:t xml:space="preserve">earth” </w:t>
      </w:r>
      <w:r>
        <w:t>(</w:t>
      </w:r>
      <w:r w:rsidR="00A86FFB">
        <w:rPr>
          <w:rFonts w:cs="SBL Hebrew" w:hint="cs"/>
          <w:color w:val="008080"/>
          <w:rtl/>
        </w:rPr>
        <w:t>הארץ</w:t>
      </w:r>
      <w:r>
        <w:t>)</w:t>
      </w:r>
      <w:r w:rsidR="00FB0DB6">
        <w:t xml:space="preserve"> </w:t>
      </w:r>
      <w:r>
        <w:t xml:space="preserve">with “every thing that creepeth upon the </w:t>
      </w:r>
      <w:r>
        <w:rPr>
          <w:rFonts w:ascii="TimesNewRoman,Italic" w:hAnsi="TimesNewRoman,Italic" w:cs="TimesNewRoman,Italic"/>
          <w:i/>
          <w:iCs/>
        </w:rPr>
        <w:t xml:space="preserve">ground” </w:t>
      </w:r>
      <w:r>
        <w:t>(</w:t>
      </w:r>
      <w:r w:rsidR="00A86FFB">
        <w:rPr>
          <w:rFonts w:cs="SBL Hebrew" w:hint="cs"/>
          <w:color w:val="008080"/>
          <w:rtl/>
        </w:rPr>
        <w:t>האדמה</w:t>
      </w:r>
      <w:r>
        <w:t>) in v. 25 is not</w:t>
      </w:r>
      <w:r w:rsidR="00FB0DB6">
        <w:t xml:space="preserve"> </w:t>
      </w:r>
      <w:r>
        <w:t>absolutely certain; on the contrary, the change in expression indicates a</w:t>
      </w:r>
      <w:r w:rsidR="00FB0DB6">
        <w:t xml:space="preserve"> </w:t>
      </w:r>
      <w:r>
        <w:t>difference of meaning; and as the Masoretic text is supported by the oldest</w:t>
      </w:r>
      <w:r w:rsidR="00FB0DB6">
        <w:t xml:space="preserve"> </w:t>
      </w:r>
      <w:r>
        <w:t xml:space="preserve">critical authorities (LXX, </w:t>
      </w:r>
      <w:r>
        <w:rPr>
          <w:rFonts w:ascii="TimesNewRoman,Italic" w:hAnsi="TimesNewRoman,Italic" w:cs="TimesNewRoman,Italic"/>
          <w:i/>
          <w:iCs/>
        </w:rPr>
        <w:t xml:space="preserve">Sam., Onk.), </w:t>
      </w:r>
      <w:r>
        <w:t>the Syriac rendering must be dismissed</w:t>
      </w:r>
      <w:r w:rsidR="00FB0DB6">
        <w:t xml:space="preserve"> </w:t>
      </w:r>
      <w:r>
        <w:t>as nothing more than a conjecture, and the Masoretic text be understood in the</w:t>
      </w:r>
      <w:r w:rsidR="00FB0DB6">
        <w:t xml:space="preserve"> </w:t>
      </w:r>
      <w:r>
        <w:t>following manner. The author passes on from the cattle to the entire earth, and</w:t>
      </w:r>
      <w:r w:rsidR="00FB0DB6">
        <w:t xml:space="preserve"> </w:t>
      </w:r>
      <w:r>
        <w:t>embraces all the animal creation in the expression, “every moving thing</w:t>
      </w:r>
      <w:r w:rsidR="00FB0DB6">
        <w:t xml:space="preserve"> </w:t>
      </w:r>
      <w:r>
        <w:t>(</w:t>
      </w:r>
      <w:r w:rsidR="00A86FFB">
        <w:rPr>
          <w:rFonts w:cs="SBL Hebrew" w:hint="cs"/>
          <w:color w:val="008080"/>
          <w:rtl/>
        </w:rPr>
        <w:t>כל־הרמשׁ</w:t>
      </w:r>
      <w:r>
        <w:t>) that moveth upon the earth,” just as in v. 28, “every living thing</w:t>
      </w:r>
      <w:r w:rsidR="00FB0DB6">
        <w:t xml:space="preserve"> </w:t>
      </w:r>
      <w:r w:rsidR="00FB0DB6" w:rsidRPr="00FB0DB6">
        <w:rPr>
          <w:rFonts w:cs="SBL Hebrew" w:hint="cs"/>
          <w:color w:val="008080"/>
          <w:rtl/>
        </w:rPr>
        <w:t xml:space="preserve"> </w:t>
      </w:r>
      <w:r w:rsidR="00FB0DB6">
        <w:rPr>
          <w:rFonts w:cs="SBL Hebrew" w:hint="cs"/>
          <w:color w:val="008080"/>
          <w:rtl/>
        </w:rPr>
        <w:t>הָרֹמֶשֶׂת</w:t>
      </w:r>
      <w:r w:rsidR="00FB0DB6">
        <w:t xml:space="preserve"> </w:t>
      </w:r>
      <w:r w:rsidR="00A86FFB">
        <w:t xml:space="preserve">upon </w:t>
      </w:r>
      <w:r>
        <w:t>the earth.” According to this, God determined to give to the man</w:t>
      </w:r>
      <w:r w:rsidR="00FB0DB6">
        <w:t xml:space="preserve"> </w:t>
      </w:r>
      <w:r>
        <w:t>about to be created in His likeness the supremacy, not only over the animal</w:t>
      </w:r>
      <w:r w:rsidR="00FB0DB6">
        <w:t xml:space="preserve"> </w:t>
      </w:r>
      <w:r>
        <w:t>world, but over the earth itself; and this agrees with the blessing in v. 28, where</w:t>
      </w:r>
      <w:r w:rsidR="00FB0DB6">
        <w:t xml:space="preserve"> </w:t>
      </w:r>
      <w:r>
        <w:t>the newly created man is exhorted to replenish the earth and subdue it; whereas,</w:t>
      </w:r>
      <w:r w:rsidR="00FB0DB6">
        <w:t xml:space="preserve"> </w:t>
      </w:r>
      <w:r>
        <w:t>according to the conjecture of the Syriac, the subjugation of the earth by man</w:t>
      </w:r>
      <w:r w:rsidR="00FB0DB6">
        <w:t xml:space="preserve"> </w:t>
      </w:r>
      <w:r>
        <w:t>would be omitted from the divine decree. — V. 27. In the account of the</w:t>
      </w:r>
      <w:r w:rsidR="00FB0DB6">
        <w:t xml:space="preserve"> </w:t>
      </w:r>
      <w:r>
        <w:t>accomplishment of the divine purpose the words swell into a jubilant song, so</w:t>
      </w:r>
      <w:r w:rsidR="00FB0DB6">
        <w:t xml:space="preserve"> </w:t>
      </w:r>
      <w:r>
        <w:t xml:space="preserve">that we meet here for the first time with a </w:t>
      </w:r>
      <w:r>
        <w:rPr>
          <w:rFonts w:ascii="TimesNewRoman,Italic" w:hAnsi="TimesNewRoman,Italic" w:cs="TimesNewRoman,Italic"/>
          <w:i/>
          <w:iCs/>
        </w:rPr>
        <w:t xml:space="preserve">parallelismus membrorum, </w:t>
      </w:r>
      <w:r>
        <w:t>the</w:t>
      </w:r>
      <w:r w:rsidR="00FB0DB6">
        <w:t xml:space="preserve"> </w:t>
      </w:r>
      <w:r>
        <w:t>creation of man being celebrated in three parallel clauses. The distinction drawn</w:t>
      </w:r>
      <w:r w:rsidR="00FB0DB6">
        <w:t xml:space="preserve"> </w:t>
      </w:r>
      <w:r>
        <w:t>between</w:t>
      </w:r>
      <w:r w:rsidR="00A86FFB" w:rsidRPr="004027EA">
        <w:rPr>
          <w:rFonts w:cs="SBL Hebrew" w:hint="cs"/>
          <w:color w:val="008080"/>
          <w:rtl/>
        </w:rPr>
        <w:t xml:space="preserve"> </w:t>
      </w:r>
      <w:r w:rsidR="00A86FFB">
        <w:rPr>
          <w:rFonts w:cs="SBL Hebrew" w:hint="cs"/>
          <w:color w:val="008080"/>
          <w:rtl/>
        </w:rPr>
        <w:t>אֹתוֹ</w:t>
      </w:r>
      <w:r w:rsidR="00A86FFB" w:rsidRPr="004027EA">
        <w:rPr>
          <w:rFonts w:cs="SBL Hebrew" w:hint="cs"/>
          <w:color w:val="008080"/>
          <w:rtl/>
        </w:rPr>
        <w:t xml:space="preserve"> </w:t>
      </w:r>
      <w:r>
        <w:t xml:space="preserve">(in the image of God created He </w:t>
      </w:r>
      <w:r>
        <w:rPr>
          <w:rFonts w:ascii="TimesNewRoman,Italic" w:hAnsi="TimesNewRoman,Italic" w:cs="TimesNewRoman,Italic"/>
          <w:i/>
          <w:iCs/>
        </w:rPr>
        <w:t xml:space="preserve">him) </w:t>
      </w:r>
      <w:r>
        <w:t>and</w:t>
      </w:r>
      <w:r w:rsidR="00A86FFB" w:rsidRPr="004027EA">
        <w:rPr>
          <w:rFonts w:cs="SBL Hebrew" w:hint="cs"/>
          <w:color w:val="008080"/>
          <w:rtl/>
        </w:rPr>
        <w:t xml:space="preserve"> </w:t>
      </w:r>
      <w:r w:rsidR="00A86FFB">
        <w:rPr>
          <w:rFonts w:cs="SBL Hebrew" w:hint="cs"/>
          <w:color w:val="008080"/>
          <w:rtl/>
        </w:rPr>
        <w:t>אֹתָם</w:t>
      </w:r>
      <w:r w:rsidR="00A86FFB" w:rsidRPr="004027EA">
        <w:rPr>
          <w:rFonts w:cs="SBL Hebrew" w:hint="cs"/>
          <w:color w:val="008080"/>
          <w:rtl/>
        </w:rPr>
        <w:t xml:space="preserve"> </w:t>
      </w:r>
      <w:r>
        <w:t>(as man and</w:t>
      </w:r>
      <w:r w:rsidR="00FB0DB6">
        <w:t xml:space="preserve"> </w:t>
      </w:r>
      <w:r>
        <w:t xml:space="preserve">woman created He </w:t>
      </w:r>
      <w:r>
        <w:rPr>
          <w:rFonts w:ascii="TimesNewRoman,Italic" w:hAnsi="TimesNewRoman,Italic" w:cs="TimesNewRoman,Italic"/>
          <w:i/>
          <w:iCs/>
        </w:rPr>
        <w:t xml:space="preserve">them) </w:t>
      </w:r>
      <w:r>
        <w:t xml:space="preserve">must not be overlooked. The word </w:t>
      </w:r>
      <w:r w:rsidR="00A86FFB">
        <w:rPr>
          <w:rFonts w:cs="SBL Hebrew" w:hint="cs"/>
          <w:color w:val="008080"/>
          <w:rtl/>
        </w:rPr>
        <w:t>אֹתָם</w:t>
      </w:r>
      <w:r>
        <w:t>, which</w:t>
      </w:r>
      <w:r w:rsidR="00FB0DB6">
        <w:t xml:space="preserve"> indicates that God </w:t>
      </w:r>
      <w:r>
        <w:t>created the man and woman as two human beings,</w:t>
      </w:r>
      <w:r w:rsidR="00FB0DB6">
        <w:t xml:space="preserve"> </w:t>
      </w:r>
      <w:r>
        <w:t>completely overthrows the idea that man was at first androgynous (cf.</w:t>
      </w:r>
      <w:r w:rsidR="00FB0DB6">
        <w:t xml:space="preserve"> </w:t>
      </w:r>
      <w:smartTag w:uri="http://www.logos.com/smarttags" w:element="bible">
        <w:smartTagPr>
          <w:attr w:name="Reference" w:val="Bible.Ge2.18ff"/>
        </w:smartTagPr>
        <w:r>
          <w:t>Gen. 2:18ff</w:t>
        </w:r>
      </w:smartTag>
      <w:r>
        <w:t>.). By the blessing in v. 28, God not only confers upon man the</w:t>
      </w:r>
      <w:r w:rsidR="00FB0DB6">
        <w:t xml:space="preserve"> </w:t>
      </w:r>
      <w:r>
        <w:t>power to multiply and fill the earth, as upon the beasts in v. 22, but also gives</w:t>
      </w:r>
      <w:r w:rsidR="00FB0DB6">
        <w:t xml:space="preserve"> </w:t>
      </w:r>
      <w:r>
        <w:t>him dominion over the earth and every beast. In conclusion, the food of both</w:t>
      </w:r>
      <w:r w:rsidR="00FB0DB6">
        <w:t xml:space="preserve"> </w:t>
      </w:r>
      <w:r>
        <w:t>man and beast is pointed out in vv. 29, 30, exclusively from the vegetable</w:t>
      </w:r>
      <w:r w:rsidR="00FB0DB6">
        <w:t xml:space="preserve"> </w:t>
      </w:r>
      <w:r>
        <w:t>kingdom. Man is to eat of “every seed-bearing herb on the face of all the</w:t>
      </w:r>
      <w:r w:rsidR="00FB0DB6">
        <w:t xml:space="preserve"> </w:t>
      </w:r>
      <w:r>
        <w:t>earth, and every tree on which there are fruits containing seed,” consequently</w:t>
      </w:r>
      <w:r w:rsidR="00FB0DB6">
        <w:t xml:space="preserve"> </w:t>
      </w:r>
      <w:r>
        <w:t xml:space="preserve">of </w:t>
      </w:r>
      <w:r>
        <w:lastRenderedPageBreak/>
        <w:t>the productions of both field and tree, in other words, of corn and fruit; the</w:t>
      </w:r>
      <w:r w:rsidR="00FB0DB6">
        <w:t xml:space="preserve"> </w:t>
      </w:r>
      <w:r>
        <w:t xml:space="preserve">animals are to eat of </w:t>
      </w:r>
      <w:r>
        <w:rPr>
          <w:rFonts w:ascii="TimesNewRoman,Italic" w:hAnsi="TimesNewRoman,Italic" w:cs="TimesNewRoman,Italic"/>
          <w:i/>
          <w:iCs/>
        </w:rPr>
        <w:t xml:space="preserve">“every green herb,” </w:t>
      </w:r>
      <w:r>
        <w:t>i.e., of vegetables or green plants, and</w:t>
      </w:r>
      <w:r w:rsidR="00FB0DB6">
        <w:t xml:space="preserve"> </w:t>
      </w:r>
      <w:r>
        <w:t>grass.</w:t>
      </w:r>
    </w:p>
    <w:p w:rsidR="00707741" w:rsidRDefault="00707741" w:rsidP="009F25FD">
      <w:pPr>
        <w:jc w:val="both"/>
      </w:pPr>
    </w:p>
    <w:p w:rsidR="004D2082" w:rsidRDefault="004D2082" w:rsidP="009F25FD">
      <w:pPr>
        <w:jc w:val="both"/>
      </w:pPr>
      <w:r>
        <w:t>From this it follows, that, according to the creative will of God, men were not</w:t>
      </w:r>
      <w:r w:rsidR="00FB0DB6">
        <w:t xml:space="preserve"> </w:t>
      </w:r>
      <w:r>
        <w:t>to slaughter animals for food, nor were animals to prey upon one another;</w:t>
      </w:r>
      <w:r w:rsidR="00FB0DB6">
        <w:t xml:space="preserve"> </w:t>
      </w:r>
      <w:r>
        <w:t>consequently, that the fact which now prevails universally in nature and the</w:t>
      </w:r>
      <w:r w:rsidR="00FB0DB6">
        <w:t xml:space="preserve"> </w:t>
      </w:r>
      <w:r>
        <w:t>order of the world, the violent and often painful destruction of life, is not a</w:t>
      </w:r>
      <w:r w:rsidR="00FB0DB6">
        <w:t xml:space="preserve"> </w:t>
      </w:r>
      <w:r>
        <w:t>primary law of nature, nor a divine institution founded in the creation itself, but</w:t>
      </w:r>
      <w:r w:rsidR="00FB0DB6">
        <w:t xml:space="preserve"> </w:t>
      </w:r>
      <w:r>
        <w:t>entered the world along with death at the fall of man, and became a necessity of</w:t>
      </w:r>
      <w:r w:rsidR="00FB0DB6">
        <w:t xml:space="preserve"> </w:t>
      </w:r>
      <w:r>
        <w:t>nature through the curse of sin. It was not till after the flood, that men received</w:t>
      </w:r>
      <w:r w:rsidR="00FB0DB6">
        <w:t xml:space="preserve"> </w:t>
      </w:r>
      <w:r>
        <w:t>authority from God to employ the flesh of animals as well as the green herb as</w:t>
      </w:r>
      <w:r w:rsidR="00FB0DB6">
        <w:t xml:space="preserve"> </w:t>
      </w:r>
      <w:r>
        <w:t>food (</w:t>
      </w:r>
      <w:smartTag w:uri="http://www.logos.com/smarttags" w:element="bible">
        <w:smartTagPr>
          <w:attr w:name="Reference" w:val="Bible.Ge9.3"/>
        </w:smartTagPr>
        <w:r>
          <w:t>Gen. 9: 3</w:t>
        </w:r>
      </w:smartTag>
      <w:r>
        <w:t>); and the fact that, according to the biblical view, no</w:t>
      </w:r>
      <w:r w:rsidR="00FB0DB6">
        <w:t xml:space="preserve"> </w:t>
      </w:r>
      <w:r>
        <w:t>carnivorous animals existed at the first, may be inferred from the prophetic</w:t>
      </w:r>
      <w:r w:rsidR="00FB0DB6">
        <w:t xml:space="preserve"> </w:t>
      </w:r>
      <w:r>
        <w:t xml:space="preserve">announcements in </w:t>
      </w:r>
      <w:smartTag w:uri="http://www.logos.com/smarttags" w:element="bible">
        <w:smartTagPr>
          <w:attr w:name="Reference" w:val="Bible.Is11.6-8"/>
        </w:smartTagPr>
        <w:r>
          <w:t>Isa. 11: 6-8</w:t>
        </w:r>
      </w:smartTag>
      <w:r>
        <w:t xml:space="preserve">; </w:t>
      </w:r>
      <w:smartTag w:uri="http://www.logos.com/smarttags" w:element="bible">
        <w:smartTagPr>
          <w:attr w:name="Reference" w:val="Bible.Is65.25"/>
        </w:smartTagPr>
        <w:r>
          <w:t>65:25</w:t>
        </w:r>
      </w:smartTag>
      <w:r>
        <w:t>, where the cessation of sin and the</w:t>
      </w:r>
      <w:r w:rsidR="00FB0DB6">
        <w:t xml:space="preserve"> </w:t>
      </w:r>
      <w:r>
        <w:t>complete transformation of the world into the kingdom of God are described as</w:t>
      </w:r>
      <w:r w:rsidR="00FB0DB6">
        <w:t xml:space="preserve"> </w:t>
      </w:r>
      <w:r>
        <w:t>being accompanied by the cessation of slaughter and the eating of flesh, even in</w:t>
      </w:r>
      <w:r w:rsidR="00FB0DB6">
        <w:t xml:space="preserve"> </w:t>
      </w:r>
      <w:r>
        <w:t>the case of the animal kingdom. With this the legends of the heathen world</w:t>
      </w:r>
      <w:r w:rsidR="00FB0DB6">
        <w:t xml:space="preserve"> </w:t>
      </w:r>
      <w:r>
        <w:t>respecting the golden age of the past, and its return at the end of time, also</w:t>
      </w:r>
      <w:r w:rsidR="00FB0DB6">
        <w:t xml:space="preserve"> </w:t>
      </w:r>
      <w:r>
        <w:t xml:space="preserve">correspond (cf. </w:t>
      </w:r>
      <w:r>
        <w:rPr>
          <w:rFonts w:ascii="TimesNewRoman,Italic" w:hAnsi="TimesNewRoman,Italic" w:cs="TimesNewRoman,Italic"/>
          <w:i/>
          <w:iCs/>
        </w:rPr>
        <w:t xml:space="preserve">Gesenius </w:t>
      </w:r>
      <w:r>
        <w:t xml:space="preserve">on </w:t>
      </w:r>
      <w:smartTag w:uri="http://www.logos.com/smarttags" w:element="bible">
        <w:smartTagPr>
          <w:attr w:name="Reference" w:val="Bible.Is11.6-8"/>
        </w:smartTagPr>
        <w:r>
          <w:t>Isa. 11: 6-8</w:t>
        </w:r>
      </w:smartTag>
      <w:r>
        <w:t>). It is true that objections have been</w:t>
      </w:r>
      <w:r w:rsidR="00FB0DB6">
        <w:t xml:space="preserve"> </w:t>
      </w:r>
      <w:r>
        <w:t>raised by natural historians to this testimony of Scripture, but without scientific</w:t>
      </w:r>
      <w:r w:rsidR="00FB0DB6">
        <w:t xml:space="preserve"> </w:t>
      </w:r>
      <w:r>
        <w:t>ground. For although at the present time man is fitted by his teeth and</w:t>
      </w:r>
      <w:r w:rsidR="00FB0DB6">
        <w:t xml:space="preserve"> </w:t>
      </w:r>
      <w:r>
        <w:t>alimentary canal for the combination of vegetable and animal food; and</w:t>
      </w:r>
      <w:r w:rsidR="00FB0DB6">
        <w:t xml:space="preserve"> </w:t>
      </w:r>
      <w:r>
        <w:t>although the law of mutual destruction so thoroughly pervades the whole</w:t>
      </w:r>
      <w:r w:rsidR="00FB0DB6">
        <w:t xml:space="preserve"> </w:t>
      </w:r>
      <w:r>
        <w:t>animal kingdom, that not only is the life of one sustained by the death of</w:t>
      </w:r>
      <w:r w:rsidR="00FB0DB6">
        <w:t xml:space="preserve"> </w:t>
      </w:r>
      <w:r>
        <w:t>another, but “as the graminivorous animals check the overgrowth of the</w:t>
      </w:r>
      <w:r w:rsidR="00FB0DB6">
        <w:t xml:space="preserve"> </w:t>
      </w:r>
      <w:r>
        <w:t>vegetable kingdom, so the excessive increase of the former is restricted by the</w:t>
      </w:r>
      <w:r w:rsidR="00FB0DB6">
        <w:t xml:space="preserve"> </w:t>
      </w:r>
      <w:r>
        <w:t>beasts of prey, and of these again by the destructive implements of man;” and</w:t>
      </w:r>
      <w:r w:rsidR="00FB0DB6">
        <w:t xml:space="preserve"> </w:t>
      </w:r>
      <w:r>
        <w:t>although, again, not only beasts of prey, but evident symptoms of disease are</w:t>
      </w:r>
      <w:r w:rsidR="00FB0DB6">
        <w:t xml:space="preserve"> </w:t>
      </w:r>
      <w:r>
        <w:t>met with among the fossil remains of the aboriginal animals: all these facts</w:t>
      </w:r>
      <w:r w:rsidR="00FB0DB6">
        <w:t xml:space="preserve"> furnish no </w:t>
      </w:r>
      <w:r>
        <w:t>proof that the human and animal races were originally constituted for</w:t>
      </w:r>
      <w:r w:rsidR="00FB0DB6">
        <w:t xml:space="preserve"> </w:t>
      </w:r>
      <w:r>
        <w:t>death and destruction, or that disease and slaughter are older than the fall. For,</w:t>
      </w:r>
      <w:r w:rsidR="00FB0DB6">
        <w:t xml:space="preserve"> </w:t>
      </w:r>
      <w:r>
        <w:t>to reply to the last objection first, geology has offered no conclusive evidence</w:t>
      </w:r>
      <w:r w:rsidR="00FB0DB6">
        <w:t xml:space="preserve"> </w:t>
      </w:r>
      <w:r>
        <w:t>of its doctrine, that the fossil remains of beasts of prey and bones with marks of</w:t>
      </w:r>
      <w:r w:rsidR="00FB0DB6">
        <w:t xml:space="preserve"> </w:t>
      </w:r>
      <w:r>
        <w:t>disease belong to a pre-Adamite period, but has merely inferred it from the</w:t>
      </w:r>
      <w:r w:rsidR="00FB0DB6">
        <w:t xml:space="preserve"> </w:t>
      </w:r>
      <w:r>
        <w:t>hypothesis already mentioned (pp. 25, 26) of successive periods of creation.</w:t>
      </w:r>
      <w:r w:rsidR="00FB0DB6">
        <w:t xml:space="preserve"> </w:t>
      </w:r>
      <w:r>
        <w:t>Again, as even in the present order of nature the excessive increase of the</w:t>
      </w:r>
      <w:r w:rsidR="00FB0DB6">
        <w:t xml:space="preserve"> </w:t>
      </w:r>
      <w:r>
        <w:t>vegetable kingdom is restrained, not merely by the graminivorous animals, but</w:t>
      </w:r>
      <w:r w:rsidR="00FB0DB6">
        <w:t xml:space="preserve"> </w:t>
      </w:r>
      <w:r>
        <w:t>also by the death of the plants themselves through the exhaustion of their vital</w:t>
      </w:r>
      <w:r w:rsidR="00FB0DB6">
        <w:t xml:space="preserve"> </w:t>
      </w:r>
      <w:r>
        <w:t>powers; so the wisdom of the Creator could easily have set bounds to the</w:t>
      </w:r>
      <w:r w:rsidR="00FB0DB6">
        <w:t xml:space="preserve"> </w:t>
      </w:r>
      <w:r>
        <w:t>excessive increase of the animal world, without requiring the help of huntsmen</w:t>
      </w:r>
      <w:r w:rsidR="00FB0DB6">
        <w:t xml:space="preserve"> </w:t>
      </w:r>
      <w:r>
        <w:t>and beasts of prey, since many animals even now lose their lives by natural</w:t>
      </w:r>
      <w:r w:rsidR="00FB0DB6">
        <w:t xml:space="preserve"> </w:t>
      </w:r>
      <w:r>
        <w:t>means, without being slain by men or eaten by beasts of prey. The teaching of</w:t>
      </w:r>
      <w:r w:rsidR="00FB0DB6">
        <w:t xml:space="preserve"> </w:t>
      </w:r>
      <w:r>
        <w:t>Scripture, that death entered the world through sin, merely proves that the</w:t>
      </w:r>
      <w:r w:rsidR="00FB0DB6">
        <w:t xml:space="preserve"> </w:t>
      </w:r>
      <w:r>
        <w:t>human race was created for eternal life, but by no means necessitates the</w:t>
      </w:r>
      <w:r w:rsidR="00FB0DB6">
        <w:t xml:space="preserve"> </w:t>
      </w:r>
      <w:r>
        <w:t>assumption that the animals were also created for endless existence. As the</w:t>
      </w:r>
      <w:r w:rsidR="00FB0DB6">
        <w:t xml:space="preserve"> </w:t>
      </w:r>
      <w:r>
        <w:t>earth produced them at the creative word of God, the different individuals and</w:t>
      </w:r>
      <w:r w:rsidR="00FB0DB6">
        <w:t xml:space="preserve"> </w:t>
      </w:r>
      <w:r>
        <w:t>generations would also have passed away and returned to the bosom of the</w:t>
      </w:r>
      <w:r w:rsidR="00FB0DB6">
        <w:t xml:space="preserve"> </w:t>
      </w:r>
      <w:r>
        <w:t>earth, without violent destruction by the claws of animals or the hand of man, as</w:t>
      </w:r>
      <w:r w:rsidR="00FB0DB6">
        <w:t xml:space="preserve"> </w:t>
      </w:r>
      <w:r>
        <w:t>soon as they had fulfilled the purpose of their existence. The decay of animals is</w:t>
      </w:r>
      <w:r w:rsidR="00FB0DB6">
        <w:t xml:space="preserve"> </w:t>
      </w:r>
      <w:r>
        <w:t>a law of nature established in the creation itself, and not a consequence of sin,</w:t>
      </w:r>
      <w:r w:rsidR="00FB0DB6">
        <w:t xml:space="preserve"> </w:t>
      </w:r>
      <w:r>
        <w:t>or an effect of the death brought into the world by the sin of man. At the same</w:t>
      </w:r>
      <w:r w:rsidR="00FB0DB6">
        <w:t xml:space="preserve"> </w:t>
      </w:r>
      <w:r>
        <w:t>time, it was so far involved in the effects of the fall, that the natural decay of the</w:t>
      </w:r>
      <w:r w:rsidR="00FB0DB6">
        <w:t xml:space="preserve"> </w:t>
      </w:r>
      <w:r>
        <w:t>different animals was changed into a painful death or violent end. Although in</w:t>
      </w:r>
      <w:r w:rsidR="00FB0DB6">
        <w:t xml:space="preserve"> </w:t>
      </w:r>
      <w:r>
        <w:t>the animal kingdom, as it at present exists, many varieties are so organized that</w:t>
      </w:r>
      <w:r w:rsidR="00FB0DB6">
        <w:t xml:space="preserve"> </w:t>
      </w:r>
      <w:r>
        <w:t>they live exclusively upon the flesh of other animals, which they kill and devour;</w:t>
      </w:r>
      <w:r w:rsidR="00FB0DB6">
        <w:t xml:space="preserve"> </w:t>
      </w:r>
      <w:r>
        <w:t>this by no means necessitates the conclusion, that the carnivorous beasts of prey</w:t>
      </w:r>
      <w:r w:rsidR="00FB0DB6">
        <w:t xml:space="preserve"> </w:t>
      </w:r>
      <w:r>
        <w:lastRenderedPageBreak/>
        <w:t>were created after the fall, or the assumption that they were originally intended</w:t>
      </w:r>
      <w:r w:rsidR="00FB0DB6">
        <w:t xml:space="preserve"> </w:t>
      </w:r>
      <w:r>
        <w:t>to feed upon flesh, and organized accordingly. If, in consequence of the curse</w:t>
      </w:r>
      <w:r w:rsidR="00FB0DB6">
        <w:t xml:space="preserve"> </w:t>
      </w:r>
      <w:r>
        <w:t>pronounced upon the earth after the sin of man, who was appointed head and</w:t>
      </w:r>
      <w:r w:rsidR="00FB0DB6">
        <w:t xml:space="preserve"> </w:t>
      </w:r>
      <w:r>
        <w:t>lord of nature, the whole creation was subjected to vanity and the bondage of</w:t>
      </w:r>
      <w:r w:rsidR="00FB0DB6">
        <w:t xml:space="preserve"> </w:t>
      </w:r>
      <w:r>
        <w:t>corruption (</w:t>
      </w:r>
      <w:smartTag w:uri="http://www.logos.com/smarttags" w:element="bible">
        <w:smartTagPr>
          <w:attr w:name="Reference" w:val="Bible.Ro8.20ff"/>
        </w:smartTagPr>
        <w:r>
          <w:t>Rom. 8:20ff</w:t>
        </w:r>
      </w:smartTag>
      <w:r>
        <w:t>.); this subjection might have been accompanied by a</w:t>
      </w:r>
      <w:r w:rsidR="00FB0DB6">
        <w:t xml:space="preserve"> </w:t>
      </w:r>
      <w:r>
        <w:t>change in the organization of the animals, though natural science, which is</w:t>
      </w:r>
      <w:r w:rsidR="00FB0DB6">
        <w:t xml:space="preserve"> </w:t>
      </w:r>
      <w:r>
        <w:t>based upon the observation and combination of things empirically discovered,</w:t>
      </w:r>
      <w:r w:rsidR="00FB0DB6">
        <w:t xml:space="preserve"> </w:t>
      </w:r>
      <w:r>
        <w:t>could neither demonstrate the fact nor explain the process. And if natural</w:t>
      </w:r>
      <w:r w:rsidR="00FB0DB6">
        <w:t xml:space="preserve"> </w:t>
      </w:r>
      <w:r>
        <w:t>science cannot boast that in any one of its many branches it has discovered all</w:t>
      </w:r>
      <w:r w:rsidR="00FB0DB6">
        <w:t xml:space="preserve"> </w:t>
      </w:r>
      <w:r>
        <w:t>the phenomena connected with the animal and human organism of the existing</w:t>
      </w:r>
      <w:r w:rsidR="00FB0DB6">
        <w:t xml:space="preserve"> </w:t>
      </w:r>
      <w:r>
        <w:t>world, how could it pretend to determine or limit the changes through which</w:t>
      </w:r>
      <w:r w:rsidR="00FB0DB6">
        <w:t xml:space="preserve"> </w:t>
      </w:r>
      <w:r>
        <w:t>this organism may have passed in the course of thousands of years?</w:t>
      </w:r>
    </w:p>
    <w:p w:rsidR="00707741" w:rsidRDefault="00707741" w:rsidP="009F25FD">
      <w:pPr>
        <w:jc w:val="both"/>
      </w:pPr>
    </w:p>
    <w:p w:rsidR="004D2082" w:rsidRPr="00FB0DB6" w:rsidRDefault="004D2082" w:rsidP="009F25FD">
      <w:pPr>
        <w:jc w:val="both"/>
      </w:pPr>
      <w:r>
        <w:t>The creation of man and his installation as ruler on the earth brought the</w:t>
      </w:r>
      <w:r w:rsidR="00FB0DB6">
        <w:t xml:space="preserve"> </w:t>
      </w:r>
      <w:r>
        <w:t xml:space="preserve">creation of all earthly beings to a close (v. 31). God saw His work, and </w:t>
      </w:r>
      <w:r>
        <w:rPr>
          <w:rFonts w:ascii="TimesNewRoman,Italic" w:hAnsi="TimesNewRoman,Italic" w:cs="TimesNewRoman,Italic"/>
          <w:i/>
          <w:iCs/>
        </w:rPr>
        <w:t>behold</w:t>
      </w:r>
      <w:r w:rsidR="00FB0DB6">
        <w:t xml:space="preserve"> </w:t>
      </w:r>
      <w:r>
        <w:rPr>
          <w:rFonts w:ascii="TimesNewRoman,Italic" w:hAnsi="TimesNewRoman,Italic" w:cs="TimesNewRoman,Italic"/>
          <w:i/>
          <w:iCs/>
        </w:rPr>
        <w:t xml:space="preserve">it was all very good; </w:t>
      </w:r>
      <w:r>
        <w:t>i.e., everything perfect in its kind, so that every creature</w:t>
      </w:r>
      <w:r w:rsidR="00FB0DB6">
        <w:t xml:space="preserve"> </w:t>
      </w:r>
      <w:r>
        <w:t>might reach the goal appointed by the Creator, and accomplish the purpose of</w:t>
      </w:r>
      <w:r w:rsidR="00FB0DB6">
        <w:t xml:space="preserve"> </w:t>
      </w:r>
      <w:r>
        <w:t>its existence. By the application of the term “good” to everything that God</w:t>
      </w:r>
      <w:r w:rsidR="00FB0DB6">
        <w:t xml:space="preserve"> </w:t>
      </w:r>
      <w:r>
        <w:t>made, and the repetition of the word with the emphasis “very” at the close of</w:t>
      </w:r>
      <w:r w:rsidR="00FB0DB6">
        <w:t xml:space="preserve"> </w:t>
      </w:r>
      <w:r>
        <w:t>the whole creation, the existence of anything evil in the creation of God is</w:t>
      </w:r>
      <w:r w:rsidR="00FB0DB6">
        <w:t xml:space="preserve"> </w:t>
      </w:r>
      <w:r>
        <w:t>absolutely denied, and the hypothesis entirely refuted, that the six days’ work</w:t>
      </w:r>
      <w:r w:rsidR="00FB0DB6">
        <w:t xml:space="preserve"> </w:t>
      </w:r>
      <w:r>
        <w:t>merely subdued and fettered an ungodly, evil principle, which had already</w:t>
      </w:r>
      <w:r w:rsidR="00FB0DB6">
        <w:t xml:space="preserve"> </w:t>
      </w:r>
      <w:r>
        <w:t>forced its way into it. The s</w:t>
      </w:r>
      <w:r w:rsidR="00FB0DB6">
        <w:t xml:space="preserve">ixth day, as being the last, is </w:t>
      </w:r>
      <w:r>
        <w:t>distinguished above all</w:t>
      </w:r>
      <w:r w:rsidR="00FB0DB6">
        <w:t xml:space="preserve"> </w:t>
      </w:r>
      <w:r>
        <w:t>the rest by the article —</w:t>
      </w:r>
      <w:r w:rsidR="00A86FFB" w:rsidRPr="004027EA">
        <w:rPr>
          <w:rFonts w:cs="SBL Hebrew" w:hint="cs"/>
          <w:color w:val="008080"/>
          <w:rtl/>
        </w:rPr>
        <w:t xml:space="preserve"> </w:t>
      </w:r>
      <w:r w:rsidR="00A86FFB">
        <w:rPr>
          <w:rFonts w:cs="SBL Hebrew" w:hint="cs"/>
          <w:color w:val="008080"/>
          <w:rtl/>
        </w:rPr>
        <w:t>יוֹם הַשִּׁשִּׁי</w:t>
      </w:r>
      <w:r w:rsidR="00A86FFB" w:rsidRPr="004027EA">
        <w:rPr>
          <w:rFonts w:cs="SBL Hebrew" w:hint="cs"/>
          <w:color w:val="008080"/>
          <w:rtl/>
        </w:rPr>
        <w:t xml:space="preserve"> </w:t>
      </w:r>
      <w:r>
        <w:rPr>
          <w:rFonts w:ascii="TimesNewRoman,Italic" w:hAnsi="TimesNewRoman,Italic" w:cs="TimesNewRoman,Italic"/>
          <w:i/>
          <w:iCs/>
        </w:rPr>
        <w:t xml:space="preserve">“a day, the sixth” (Gesenius, </w:t>
      </w:r>
      <w:r w:rsidR="00FB0DB6">
        <w:t xml:space="preserve">§ 111, </w:t>
      </w:r>
      <w:r>
        <w:t>2</w:t>
      </w:r>
      <w:r>
        <w:rPr>
          <w:rFonts w:ascii="TimesNewRoman,Italic" w:hAnsi="TimesNewRoman,Italic" w:cs="TimesNewRoman,Italic"/>
          <w:i/>
          <w:iCs/>
        </w:rPr>
        <w:t>a).</w:t>
      </w:r>
    </w:p>
    <w:p w:rsidR="00C936B7" w:rsidRDefault="00C936B7" w:rsidP="00FC6F1C">
      <w:pPr>
        <w:pStyle w:val="Heading4"/>
      </w:pPr>
    </w:p>
    <w:p w:rsidR="00BF5CEE" w:rsidRPr="00340E69" w:rsidRDefault="00C936B7" w:rsidP="00C936B7">
      <w:pPr>
        <w:jc w:val="both"/>
        <w:rPr>
          <w:lang w:val="es-ES"/>
        </w:rPr>
      </w:pPr>
      <w:r w:rsidRPr="00340E69">
        <w:rPr>
          <w:lang w:val="es-ES"/>
        </w:rPr>
        <w:t>[[@Bible:Genesis 2]][[@Bible:Genesis 2:1]]</w:t>
      </w:r>
      <w:smartTag w:uri="http://www.logos.com/smarttags" w:element="bible">
        <w:smartTagPr>
          <w:attr w:name="Reference" w:val="Bible.Ge2.1-3"/>
        </w:smartTagPr>
        <w:r w:rsidR="004D2082" w:rsidRPr="00340E69">
          <w:rPr>
            <w:rStyle w:val="Heading4Char"/>
            <w:lang w:val="es-ES"/>
          </w:rPr>
          <w:t>Gen. 2: 1-3</w:t>
        </w:r>
      </w:smartTag>
      <w:r w:rsidR="004D2082" w:rsidRPr="00340E69">
        <w:rPr>
          <w:rStyle w:val="Heading4Char"/>
          <w:lang w:val="es-ES"/>
        </w:rPr>
        <w:t>.</w:t>
      </w:r>
      <w:r w:rsidR="004D2082" w:rsidRPr="00340E69">
        <w:rPr>
          <w:lang w:val="es-ES"/>
        </w:rPr>
        <w:t xml:space="preserve"> </w:t>
      </w:r>
    </w:p>
    <w:p w:rsidR="004D2082" w:rsidRDefault="004D2082" w:rsidP="009F25FD">
      <w:pPr>
        <w:jc w:val="both"/>
      </w:pPr>
      <w:r w:rsidRPr="00340E69">
        <w:rPr>
          <w:lang w:val="es-ES"/>
        </w:rPr>
        <w:t>The Sabbath of Creation. —“Thus the heavens and the earth</w:t>
      </w:r>
      <w:r w:rsidR="00FB0DB6" w:rsidRPr="00340E69">
        <w:rPr>
          <w:lang w:val="es-ES"/>
        </w:rPr>
        <w:t xml:space="preserve"> </w:t>
      </w:r>
      <w:r w:rsidRPr="00340E69">
        <w:rPr>
          <w:lang w:val="es-ES"/>
        </w:rPr>
        <w:t>were finished, and all the host of them.”</w:t>
      </w:r>
      <w:r w:rsidR="00A86FFB" w:rsidRPr="004027EA">
        <w:rPr>
          <w:rFonts w:cs="SBL Hebrew" w:hint="cs"/>
          <w:color w:val="008080"/>
          <w:rtl/>
        </w:rPr>
        <w:t xml:space="preserve"> </w:t>
      </w:r>
      <w:r w:rsidR="00A86FFB">
        <w:rPr>
          <w:rFonts w:cs="SBL Hebrew" w:hint="cs"/>
          <w:color w:val="008080"/>
          <w:rtl/>
        </w:rPr>
        <w:t>צָבָא</w:t>
      </w:r>
      <w:r w:rsidR="00A86FFB" w:rsidRPr="004027EA">
        <w:rPr>
          <w:rFonts w:cs="SBL Hebrew" w:hint="cs"/>
          <w:color w:val="008080"/>
          <w:rtl/>
        </w:rPr>
        <w:t xml:space="preserve"> </w:t>
      </w:r>
      <w:r w:rsidRPr="00340E69">
        <w:rPr>
          <w:lang w:val="es-ES"/>
        </w:rPr>
        <w:t>here denotes the totality of the</w:t>
      </w:r>
      <w:r w:rsidR="00FB0DB6" w:rsidRPr="00340E69">
        <w:rPr>
          <w:lang w:val="es-ES"/>
        </w:rPr>
        <w:t xml:space="preserve"> </w:t>
      </w:r>
      <w:r w:rsidRPr="00340E69">
        <w:rPr>
          <w:lang w:val="es-ES"/>
        </w:rPr>
        <w:t>beings that fill the heaven and the earth: in other places (see especially</w:t>
      </w:r>
      <w:r w:rsidR="00FB0DB6" w:rsidRPr="00340E69">
        <w:rPr>
          <w:lang w:val="es-ES"/>
        </w:rPr>
        <w:t xml:space="preserve"> </w:t>
      </w:r>
      <w:smartTag w:uri="http://www.logos.com/smarttags" w:element="bible">
        <w:smartTagPr>
          <w:attr w:name="Reference" w:val="Bible.Ne9.6"/>
        </w:smartTagPr>
        <w:r w:rsidRPr="00340E69">
          <w:rPr>
            <w:lang w:val="es-ES"/>
          </w:rPr>
          <w:t>Neh. 9: 6</w:t>
        </w:r>
      </w:smartTag>
      <w:r w:rsidRPr="00340E69">
        <w:rPr>
          <w:lang w:val="es-ES"/>
        </w:rPr>
        <w:t>) it is applied to the host of heaven, i.e., the stars (Deu. 4:19; 17: 3),</w:t>
      </w:r>
      <w:r w:rsidR="00FB0DB6" w:rsidRPr="00340E69">
        <w:rPr>
          <w:lang w:val="es-ES"/>
        </w:rPr>
        <w:t xml:space="preserve"> </w:t>
      </w:r>
      <w:r w:rsidRPr="00340E69">
        <w:rPr>
          <w:lang w:val="es-ES"/>
        </w:rPr>
        <w:t>and according to a still later representation, to the angels also (</w:t>
      </w:r>
      <w:smartTag w:uri="http://www.logos.com/smarttags" w:element="bible">
        <w:smartTagPr>
          <w:attr w:name="Reference" w:val="Bible.1Ki22.19"/>
        </w:smartTagPr>
        <w:r w:rsidRPr="00340E69">
          <w:rPr>
            <w:lang w:val="es-ES"/>
          </w:rPr>
          <w:t xml:space="preserve">1Ki. </w:t>
        </w:r>
        <w:r>
          <w:t>22:19</w:t>
        </w:r>
      </w:smartTag>
      <w:r>
        <w:t>;</w:t>
      </w:r>
      <w:r w:rsidR="00FB0DB6">
        <w:t xml:space="preserve"> </w:t>
      </w:r>
      <w:smartTag w:uri="http://www.logos.com/smarttags" w:element="bible">
        <w:smartTagPr>
          <w:attr w:name="Reference" w:val="Bible.Is24.21"/>
        </w:smartTagPr>
        <w:r>
          <w:t>Isa. 24:21</w:t>
        </w:r>
      </w:smartTag>
      <w:r>
        <w:t xml:space="preserve">; </w:t>
      </w:r>
      <w:smartTag w:uri="http://www.logos.com/smarttags" w:element="bible">
        <w:smartTagPr>
          <w:attr w:name="Reference" w:val="Bible.Ne9.6"/>
        </w:smartTagPr>
        <w:r>
          <w:t>Neh. 9: 6</w:t>
        </w:r>
      </w:smartTag>
      <w:r>
        <w:t xml:space="preserve">; </w:t>
      </w:r>
      <w:smartTag w:uri="http://www.logos.com/smarttags" w:element="bible">
        <w:smartTagPr>
          <w:attr w:name="Reference" w:val="Bible.Ps148.2"/>
        </w:smartTagPr>
        <w:r>
          <w:t>Psa. 148: 2</w:t>
        </w:r>
      </w:smartTag>
      <w:r>
        <w:t>). These words of v. 1 introduce the</w:t>
      </w:r>
      <w:r w:rsidR="00AB0D2C">
        <w:t xml:space="preserve"> </w:t>
      </w:r>
      <w:r>
        <w:t>completion of the work of creation, and give a greater definiteness to the</w:t>
      </w:r>
      <w:r w:rsidR="00AB0D2C">
        <w:t xml:space="preserve"> </w:t>
      </w:r>
      <w:r>
        <w:t>announcement in vv. 2, 3, that on the seventh day God ended the work which</w:t>
      </w:r>
      <w:r w:rsidR="00AB0D2C">
        <w:t xml:space="preserve"> </w:t>
      </w:r>
      <w:r>
        <w:t>He had made, by ceasing to create, and blessing the day and sanctifying it. The</w:t>
      </w:r>
      <w:r w:rsidR="00AB0D2C">
        <w:t xml:space="preserve"> </w:t>
      </w:r>
      <w:r>
        <w:t>completion or finishing (</w:t>
      </w:r>
      <w:r w:rsidR="00A86FFB">
        <w:rPr>
          <w:rFonts w:cs="SBL Hebrew" w:hint="cs"/>
          <w:color w:val="008080"/>
          <w:rtl/>
        </w:rPr>
        <w:t>כִּלָּה</w:t>
      </w:r>
      <w:r>
        <w:t>) of the work of creation on the seventh day (not</w:t>
      </w:r>
      <w:r w:rsidR="00AB0D2C">
        <w:t xml:space="preserve"> </w:t>
      </w:r>
      <w:r>
        <w:t xml:space="preserve">on the sixth, as the LXX, </w:t>
      </w:r>
      <w:r>
        <w:rPr>
          <w:rFonts w:ascii="TimesNewRoman,Italic" w:hAnsi="TimesNewRoman,Italic" w:cs="TimesNewRoman,Italic"/>
          <w:i/>
          <w:iCs/>
        </w:rPr>
        <w:t xml:space="preserve">Sam., </w:t>
      </w:r>
      <w:r>
        <w:t xml:space="preserve">and </w:t>
      </w:r>
      <w:r>
        <w:rPr>
          <w:rFonts w:ascii="TimesNewRoman,Italic" w:hAnsi="TimesNewRoman,Italic" w:cs="TimesNewRoman,Italic"/>
          <w:i/>
          <w:iCs/>
        </w:rPr>
        <w:t xml:space="preserve">Syr. </w:t>
      </w:r>
      <w:r>
        <w:t>erroneously render it) can only be</w:t>
      </w:r>
      <w:r w:rsidR="00AB0D2C">
        <w:t xml:space="preserve"> </w:t>
      </w:r>
      <w:r>
        <w:t>understood by regarding the clauses vv. 2</w:t>
      </w:r>
      <w:r>
        <w:rPr>
          <w:rFonts w:ascii="TimesNewRoman,Italic" w:hAnsi="TimesNewRoman,Italic" w:cs="TimesNewRoman,Italic"/>
          <w:i/>
          <w:iCs/>
        </w:rPr>
        <w:t xml:space="preserve">b </w:t>
      </w:r>
      <w:r>
        <w:t>and 3, which are connected with</w:t>
      </w:r>
      <w:r w:rsidR="00AB0D2C">
        <w:t xml:space="preserve"> </w:t>
      </w:r>
      <w:r w:rsidR="00AB0D2C" w:rsidRPr="00AB0D2C">
        <w:rPr>
          <w:rFonts w:cs="SBL Hebrew" w:hint="cs"/>
          <w:color w:val="008080"/>
          <w:rtl/>
        </w:rPr>
        <w:t xml:space="preserve"> </w:t>
      </w:r>
      <w:r w:rsidR="00AB0D2C">
        <w:rPr>
          <w:rFonts w:cs="SBL Hebrew" w:hint="cs"/>
          <w:color w:val="008080"/>
          <w:rtl/>
        </w:rPr>
        <w:t>ויכל</w:t>
      </w:r>
      <w:r>
        <w:t xml:space="preserve">by </w:t>
      </w:r>
      <w:r w:rsidR="00A86FFB">
        <w:rPr>
          <w:rFonts w:cs="SBL Hebrew" w:hint="cs"/>
          <w:color w:val="008080"/>
          <w:rtl/>
        </w:rPr>
        <w:t>ו</w:t>
      </w:r>
      <w:r w:rsidRPr="004027EA">
        <w:rPr>
          <w:rFonts w:cs="SBL Hebrew"/>
          <w:color w:val="008080"/>
        </w:rPr>
        <w:t xml:space="preserve"> </w:t>
      </w:r>
      <w:r>
        <w:rPr>
          <w:rFonts w:ascii="TimesNewRoman,Italic" w:hAnsi="TimesNewRoman,Italic" w:cs="TimesNewRoman,Italic"/>
          <w:i/>
          <w:iCs/>
        </w:rPr>
        <w:t xml:space="preserve">consec. </w:t>
      </w:r>
      <w:r>
        <w:t>as containing the actual completion, i.e., by supposing the</w:t>
      </w:r>
      <w:r w:rsidR="00AB0D2C">
        <w:t xml:space="preserve"> </w:t>
      </w:r>
      <w:r>
        <w:t>completion to consist, negatively in the cessation of the work of creation, and</w:t>
      </w:r>
      <w:r w:rsidR="00AB0D2C">
        <w:t xml:space="preserve"> </w:t>
      </w:r>
      <w:r>
        <w:t xml:space="preserve">positively in the blessing and sanctifying of the seventh day. The </w:t>
      </w:r>
      <w:r>
        <w:rPr>
          <w:rFonts w:ascii="TimesNewRoman,Italic" w:hAnsi="TimesNewRoman,Italic" w:cs="TimesNewRoman,Italic"/>
          <w:i/>
          <w:iCs/>
        </w:rPr>
        <w:t xml:space="preserve">cessation </w:t>
      </w:r>
      <w:r>
        <w:t>itself</w:t>
      </w:r>
      <w:r w:rsidR="00AB0D2C">
        <w:t xml:space="preserve"> </w:t>
      </w:r>
      <w:r>
        <w:t>formed part of the completion of the work (for this meaning of</w:t>
      </w:r>
      <w:r w:rsidR="00A86FFB" w:rsidRPr="004027EA">
        <w:rPr>
          <w:rFonts w:cs="SBL Hebrew" w:hint="cs"/>
          <w:color w:val="008080"/>
          <w:rtl/>
        </w:rPr>
        <w:t xml:space="preserve"> </w:t>
      </w:r>
      <w:r w:rsidR="00A86FFB">
        <w:rPr>
          <w:rFonts w:cs="SBL Hebrew" w:hint="cs"/>
          <w:color w:val="008080"/>
          <w:rtl/>
        </w:rPr>
        <w:t>שָׁבַת</w:t>
      </w:r>
      <w:r w:rsidR="00A86FFB" w:rsidRPr="004027EA">
        <w:rPr>
          <w:rFonts w:cs="SBL Hebrew" w:hint="cs"/>
          <w:color w:val="008080"/>
          <w:rtl/>
        </w:rPr>
        <w:t xml:space="preserve"> </w:t>
      </w:r>
      <w:r>
        <w:t>vid.,</w:t>
      </w:r>
      <w:r w:rsidR="00AB0D2C">
        <w:t xml:space="preserve"> </w:t>
      </w:r>
      <w:smartTag w:uri="http://www.logos.com/smarttags" w:element="bible">
        <w:smartTagPr>
          <w:attr w:name="Reference" w:val="Bible.Ge8.22"/>
        </w:smartTagPr>
        <w:r>
          <w:t>Gen. 8:22</w:t>
        </w:r>
      </w:smartTag>
      <w:r>
        <w:t xml:space="preserve">, </w:t>
      </w:r>
      <w:smartTag w:uri="http://www.logos.com/smarttags" w:element="bible">
        <w:smartTagPr>
          <w:attr w:name="Reference" w:val="Bible.Job32.1"/>
        </w:smartTagPr>
        <w:r>
          <w:t>Job. 32: 1</w:t>
        </w:r>
      </w:smartTag>
      <w:r>
        <w:t>, etc.). As a human artificer completes his work just when</w:t>
      </w:r>
      <w:r w:rsidR="00AB0D2C">
        <w:t xml:space="preserve"> </w:t>
      </w:r>
      <w:r>
        <w:t>he has brought it up to his ideal and ceases to work upon it, so in an infinitely</w:t>
      </w:r>
      <w:r w:rsidR="00AB0D2C">
        <w:t xml:space="preserve"> </w:t>
      </w:r>
      <w:r>
        <w:t>higher sense, God completed the creation of the world with all its inhabitants by</w:t>
      </w:r>
      <w:r w:rsidR="00AB0D2C">
        <w:t xml:space="preserve"> </w:t>
      </w:r>
      <w:r>
        <w:t>ceasing to produce anything new, and entering into the rest of His all-sufficient</w:t>
      </w:r>
      <w:r w:rsidR="00AB0D2C">
        <w:t xml:space="preserve"> </w:t>
      </w:r>
      <w:r>
        <w:t>eternal Being, from which He had come forth, as it were, at and in the creation</w:t>
      </w:r>
      <w:r w:rsidR="00AB0D2C">
        <w:t xml:space="preserve"> </w:t>
      </w:r>
      <w:r>
        <w:t>of a world distinct from His own essence. Hence ceasing to create is called</w:t>
      </w:r>
      <w:r w:rsidR="00AB0D2C">
        <w:t xml:space="preserve"> </w:t>
      </w:r>
      <w:r>
        <w:t>resting (</w:t>
      </w:r>
      <w:r w:rsidR="00A86FFB">
        <w:rPr>
          <w:rFonts w:cs="SBL Hebrew" w:hint="cs"/>
          <w:color w:val="008080"/>
          <w:rtl/>
        </w:rPr>
        <w:t>נוּחֲ</w:t>
      </w:r>
      <w:r>
        <w:t>) i</w:t>
      </w:r>
      <w:r w:rsidR="00AB0D2C">
        <w:t>n</w:t>
      </w:r>
      <w:r w:rsidR="00840B01">
        <w:t xml:space="preserve"> Ex.</w:t>
      </w:r>
      <w:r w:rsidR="00AB0D2C">
        <w:t xml:space="preserve"> </w:t>
      </w:r>
      <w:r>
        <w:t>20:11, and being refreshed (</w:t>
      </w:r>
      <w:r w:rsidR="00A86FFB">
        <w:rPr>
          <w:rFonts w:cs="SBL Hebrew" w:hint="cs"/>
          <w:color w:val="008080"/>
          <w:rtl/>
        </w:rPr>
        <w:t>יִנָּפֵשׁ</w:t>
      </w:r>
      <w:r>
        <w:t>) in</w:t>
      </w:r>
      <w:r w:rsidR="00840B01">
        <w:t xml:space="preserve"> Ex.</w:t>
      </w:r>
      <w:r>
        <w:t xml:space="preserve"> 31:17. The rest</w:t>
      </w:r>
      <w:r w:rsidR="00AB0D2C">
        <w:t xml:space="preserve"> </w:t>
      </w:r>
      <w:r>
        <w:t>into which God entered after the creation was complete, had its own reality “in</w:t>
      </w:r>
      <w:r w:rsidR="00AB0D2C">
        <w:t xml:space="preserve"> </w:t>
      </w:r>
      <w:r>
        <w:t>the reality of the work of creation, in contrast with which the preservation of</w:t>
      </w:r>
      <w:r w:rsidR="00AB0D2C">
        <w:t xml:space="preserve"> </w:t>
      </w:r>
      <w:r>
        <w:t>the world, when once created, had the appearance of rest, though really a</w:t>
      </w:r>
      <w:r w:rsidR="00AB0D2C">
        <w:t xml:space="preserve"> </w:t>
      </w:r>
      <w:r>
        <w:t xml:space="preserve">continuous creation” </w:t>
      </w:r>
      <w:r>
        <w:rPr>
          <w:rFonts w:ascii="TimesNewRoman,Italic" w:hAnsi="TimesNewRoman,Italic" w:cs="TimesNewRoman,Italic"/>
          <w:i/>
          <w:iCs/>
        </w:rPr>
        <w:lastRenderedPageBreak/>
        <w:t xml:space="preserve">(Ziegler, </w:t>
      </w:r>
      <w:r>
        <w:t>p. 27). This rest of the Creator was indeed “the</w:t>
      </w:r>
      <w:r w:rsidR="00AB0D2C">
        <w:t xml:space="preserve"> </w:t>
      </w:r>
      <w:r>
        <w:t>consequence of His self-satisfaction in the now united and harmonious, though</w:t>
      </w:r>
      <w:r w:rsidR="00AB0D2C">
        <w:t xml:space="preserve"> </w:t>
      </w:r>
      <w:r>
        <w:t>manifold whole;” but this self-satisfaction of God in His creation, which we call</w:t>
      </w:r>
      <w:r w:rsidR="00AB0D2C">
        <w:t xml:space="preserve"> </w:t>
      </w:r>
      <w:r>
        <w:t>His pleasure in His work, was also a spiritual power, which streamed forth as a</w:t>
      </w:r>
      <w:r w:rsidR="00AB0D2C">
        <w:t xml:space="preserve"> </w:t>
      </w:r>
      <w:r>
        <w:t>blessing upon the creati</w:t>
      </w:r>
      <w:r w:rsidR="00AB0D2C">
        <w:t xml:space="preserve">on itself, bringing it into the </w:t>
      </w:r>
      <w:r>
        <w:t>blessedness of the rest of</w:t>
      </w:r>
      <w:r w:rsidR="00AB0D2C">
        <w:t xml:space="preserve"> </w:t>
      </w:r>
      <w:r>
        <w:t>God and filling it with His peace. This constitutes the posit</w:t>
      </w:r>
      <w:r w:rsidR="00AB0D2C">
        <w:t xml:space="preserve">ive element </w:t>
      </w:r>
      <w:r>
        <w:t>in the</w:t>
      </w:r>
      <w:r w:rsidR="00AB0D2C">
        <w:t xml:space="preserve"> </w:t>
      </w:r>
      <w:r>
        <w:t>completion which God gave to the work of creation, by blessing and sanctifying</w:t>
      </w:r>
      <w:r w:rsidR="00AB0D2C">
        <w:t xml:space="preserve"> </w:t>
      </w:r>
      <w:r>
        <w:t>the seventh day, because on it He found rest from the work which He by</w:t>
      </w:r>
      <w:r w:rsidR="00AB0D2C">
        <w:t xml:space="preserve"> </w:t>
      </w:r>
      <w:r>
        <w:t>making (</w:t>
      </w:r>
      <w:r w:rsidR="00A86FFB" w:rsidRPr="004027EA">
        <w:rPr>
          <w:rFonts w:cs="SBL Hebrew" w:hint="cs"/>
          <w:color w:val="008080"/>
          <w:rtl/>
        </w:rPr>
        <w:t>ל</w:t>
      </w:r>
      <w:r w:rsidR="004027EA">
        <w:rPr>
          <w:rFonts w:cs="SBL Hebrew" w:hint="cs"/>
          <w:color w:val="008080"/>
          <w:rtl/>
        </w:rPr>
        <w:t>ַ</w:t>
      </w:r>
      <w:r w:rsidR="00A86FFB">
        <w:rPr>
          <w:rFonts w:cs="SBL Hebrew" w:hint="cs"/>
          <w:color w:val="008080"/>
          <w:rtl/>
        </w:rPr>
        <w:t>עֲשׂוֹת</w:t>
      </w:r>
      <w:r>
        <w:rPr>
          <w:rFonts w:ascii="TimesNewRoman,Italic" w:hAnsi="TimesNewRoman,Italic" w:cs="TimesNewRoman,Italic"/>
          <w:i/>
          <w:iCs/>
        </w:rPr>
        <w:t xml:space="preserve"> </w:t>
      </w:r>
      <w:r w:rsidR="004027EA">
        <w:rPr>
          <w:rFonts w:ascii="TimesNewRoman,Italic" w:hAnsi="TimesNewRoman,Italic" w:cs="TimesNewRoman,Italic"/>
          <w:i/>
          <w:iCs/>
        </w:rPr>
        <w:t xml:space="preserve">faciendo: </w:t>
      </w:r>
      <w:r>
        <w:t xml:space="preserve">cf. </w:t>
      </w:r>
      <w:r>
        <w:rPr>
          <w:rFonts w:ascii="TimesNewRoman,Italic" w:hAnsi="TimesNewRoman,Italic" w:cs="TimesNewRoman,Italic"/>
          <w:i/>
          <w:iCs/>
        </w:rPr>
        <w:t xml:space="preserve">Ewald, </w:t>
      </w:r>
      <w:r>
        <w:t>§ 280</w:t>
      </w:r>
      <w:r>
        <w:rPr>
          <w:rFonts w:ascii="TimesNewRoman,Italic" w:hAnsi="TimesNewRoman,Italic" w:cs="TimesNewRoman,Italic"/>
          <w:i/>
          <w:iCs/>
        </w:rPr>
        <w:t xml:space="preserve">d) </w:t>
      </w:r>
      <w:r>
        <w:t>had created. The divine act of</w:t>
      </w:r>
      <w:r w:rsidR="00AB0D2C">
        <w:t xml:space="preserve"> </w:t>
      </w:r>
      <w:r>
        <w:t>blessing was a real communication of powers of salvation, grace, and peace;</w:t>
      </w:r>
      <w:r w:rsidR="00AB0D2C">
        <w:t xml:space="preserve"> </w:t>
      </w:r>
      <w:r>
        <w:t>and sanctifying was not merely declaring holy, but “communicating the attribute</w:t>
      </w:r>
      <w:r w:rsidR="00AB0D2C">
        <w:t xml:space="preserve"> </w:t>
      </w:r>
      <w:r>
        <w:t>of holy,” “placing in a living relation to God, the Holy One, raising to a</w:t>
      </w:r>
      <w:r w:rsidR="00AB0D2C">
        <w:t xml:space="preserve"> </w:t>
      </w:r>
      <w:r>
        <w:t>participation in the pure clear light of the holiness of God.” On</w:t>
      </w:r>
      <w:r w:rsidR="00A86FFB" w:rsidRPr="00A86FFB">
        <w:rPr>
          <w:rFonts w:cs="SBL Hebrew" w:hint="cs"/>
          <w:color w:val="008080"/>
          <w:rtl/>
        </w:rPr>
        <w:t xml:space="preserve"> </w:t>
      </w:r>
      <w:r w:rsidR="00A86FFB">
        <w:rPr>
          <w:rFonts w:cs="SBL Hebrew" w:hint="cs"/>
          <w:color w:val="008080"/>
          <w:rtl/>
        </w:rPr>
        <w:t>קָדוֹשׁ</w:t>
      </w:r>
      <w:r w:rsidR="00A86FFB" w:rsidRPr="00A86FFB">
        <w:rPr>
          <w:rFonts w:cs="SBL Hebrew" w:hint="cs"/>
          <w:color w:val="008080"/>
          <w:rtl/>
        </w:rPr>
        <w:t xml:space="preserve"> </w:t>
      </w:r>
      <w:r>
        <w:t>see</w:t>
      </w:r>
      <w:r w:rsidR="00840B01">
        <w:t xml:space="preserve"> Ex.</w:t>
      </w:r>
      <w:r>
        <w:t xml:space="preserve"> 19: 6. The blessing and sanctifying of the seventh day had regard, no</w:t>
      </w:r>
      <w:r w:rsidR="00AB0D2C">
        <w:t xml:space="preserve"> </w:t>
      </w:r>
      <w:r>
        <w:t>doubt, to the Sabbath, which Israel as the people of God was afterwards to</w:t>
      </w:r>
      <w:r w:rsidR="00AB0D2C">
        <w:t xml:space="preserve"> </w:t>
      </w:r>
      <w:r>
        <w:t>keep; but we are not to suppose that the theocratic Sabbath was instituted here,</w:t>
      </w:r>
      <w:r w:rsidR="00AB0D2C">
        <w:t xml:space="preserve"> </w:t>
      </w:r>
      <w:r>
        <w:t>or that the institution of that Sabbath was transferred to the history of the</w:t>
      </w:r>
      <w:r w:rsidR="00AB0D2C">
        <w:t xml:space="preserve"> </w:t>
      </w:r>
      <w:r>
        <w:t>creation. On the contrary, the Sabbath of the Israelites had a deeper meaning,</w:t>
      </w:r>
      <w:r w:rsidR="00AB0D2C">
        <w:t xml:space="preserve"> </w:t>
      </w:r>
      <w:r>
        <w:t>founded in the nature and development of the created world, not for Israel only,</w:t>
      </w:r>
      <w:r w:rsidR="00AB0D2C">
        <w:t xml:space="preserve"> </w:t>
      </w:r>
      <w:r>
        <w:t>but for all mankind, or rather for the whole creation. As the whole earthly</w:t>
      </w:r>
      <w:r w:rsidR="00AB0D2C">
        <w:t xml:space="preserve"> </w:t>
      </w:r>
      <w:r>
        <w:t>creation is subject to the changes of time and the law of temporal motion and</w:t>
      </w:r>
      <w:r w:rsidR="00AB0D2C">
        <w:t xml:space="preserve"> </w:t>
      </w:r>
      <w:r>
        <w:t>development; so all creatures not only stand in need of definite recurring</w:t>
      </w:r>
      <w:r w:rsidR="00AB0D2C">
        <w:t xml:space="preserve"> </w:t>
      </w:r>
      <w:r>
        <w:t>periods of rest, for the sake of recruiting their strength and gaining new power</w:t>
      </w:r>
      <w:r w:rsidR="00AB0D2C">
        <w:t xml:space="preserve"> </w:t>
      </w:r>
      <w:r>
        <w:t>for further development, but they also look forward to a time when all</w:t>
      </w:r>
      <w:r w:rsidR="00AB0D2C">
        <w:t xml:space="preserve"> restlessness shall give place </w:t>
      </w:r>
      <w:r>
        <w:t>to the blessed rest of the perfect consummation. To</w:t>
      </w:r>
      <w:r w:rsidR="00AB0D2C">
        <w:t xml:space="preserve"> </w:t>
      </w:r>
      <w:r>
        <w:t>this rest the resting of God (</w:t>
      </w:r>
      <w:r w:rsidR="0079338F">
        <w:rPr>
          <w:rFonts w:ascii="SBL Greek" w:hAnsi="SBL Greek" w:cs="LSBGreek"/>
          <w:color w:val="0000FF"/>
          <w:lang w:val="el-GR"/>
        </w:rPr>
        <w:t>ἡ</w:t>
      </w:r>
      <w:r w:rsidR="0079338F" w:rsidRPr="0079338F">
        <w:rPr>
          <w:rFonts w:ascii="SBL Greek" w:hAnsi="SBL Greek" w:cs="LSBGreek"/>
          <w:color w:val="0000FF"/>
        </w:rPr>
        <w:t xml:space="preserve"> </w:t>
      </w:r>
      <w:r w:rsidR="0079338F">
        <w:rPr>
          <w:rFonts w:ascii="SBL Greek" w:hAnsi="SBL Greek" w:cs="LSBGreek"/>
          <w:color w:val="0000FF"/>
          <w:lang w:val="el-GR"/>
        </w:rPr>
        <w:t>κατάπαυσις</w:t>
      </w:r>
      <w:r>
        <w:t>) points forward; and to this rest, this</w:t>
      </w:r>
      <w:r w:rsidR="00AB0D2C">
        <w:t xml:space="preserve"> </w:t>
      </w:r>
      <w:r>
        <w:t xml:space="preserve">divine </w:t>
      </w:r>
      <w:r w:rsidR="0079338F">
        <w:rPr>
          <w:rFonts w:ascii="SBL Greek" w:hAnsi="SBL Greek" w:cs="LSBGreek"/>
          <w:color w:val="0000FF"/>
          <w:lang w:val="el-GR"/>
        </w:rPr>
        <w:t>σαββατισμός</w:t>
      </w:r>
      <w:r w:rsidR="0079338F" w:rsidRPr="0079338F">
        <w:rPr>
          <w:rFonts w:ascii="SBL Greek" w:hAnsi="SBL Greek" w:cs="LSBGreek"/>
          <w:color w:val="0000FF"/>
        </w:rPr>
        <w:t xml:space="preserve"> </w:t>
      </w:r>
      <w:r>
        <w:t>(</w:t>
      </w:r>
      <w:smartTag w:uri="http://www.logos.com/smarttags" w:element="bible">
        <w:smartTagPr>
          <w:attr w:name="Reference" w:val="Bible.Heb4.9"/>
        </w:smartTagPr>
        <w:r>
          <w:t>Heb. 4: 9</w:t>
        </w:r>
      </w:smartTag>
      <w:r>
        <w:t>), shall the whole world, especially man, the head</w:t>
      </w:r>
      <w:r w:rsidR="00AB0D2C">
        <w:t xml:space="preserve"> </w:t>
      </w:r>
      <w:r>
        <w:t>of the earthly creation, eventually come. For this God ended His work by</w:t>
      </w:r>
      <w:r w:rsidR="00AB0D2C">
        <w:t xml:space="preserve"> </w:t>
      </w:r>
      <w:r>
        <w:t>blessing and sanctifying the day when the whole creation was complete. In</w:t>
      </w:r>
      <w:r w:rsidR="00AB0D2C">
        <w:t xml:space="preserve"> </w:t>
      </w:r>
      <w:r>
        <w:t xml:space="preserve">connection with </w:t>
      </w:r>
      <w:smartTag w:uri="http://www.logos.com/smarttags" w:element="bible">
        <w:smartTagPr>
          <w:attr w:name="Reference" w:val="Bible.Heb4"/>
        </w:smartTagPr>
        <w:r>
          <w:t>Heb. 4</w:t>
        </w:r>
      </w:smartTag>
      <w:r>
        <w:t>, some of the fathers have called attention to the fact,</w:t>
      </w:r>
      <w:r w:rsidR="00AB0D2C">
        <w:t xml:space="preserve"> </w:t>
      </w:r>
      <w:r>
        <w:t>that the account of the seventh day is not summed up, like the others, with the</w:t>
      </w:r>
      <w:r w:rsidR="00AB0D2C">
        <w:t xml:space="preserve"> </w:t>
      </w:r>
      <w:r>
        <w:t xml:space="preserve">formula “evening was and morning was;” thus, e.g., </w:t>
      </w:r>
      <w:r>
        <w:rPr>
          <w:rFonts w:ascii="TimesNewRoman,Italic" w:hAnsi="TimesNewRoman,Italic" w:cs="TimesNewRoman,Italic"/>
          <w:i/>
          <w:iCs/>
        </w:rPr>
        <w:t xml:space="preserve">Augustine </w:t>
      </w:r>
      <w:r>
        <w:t>writes at the</w:t>
      </w:r>
      <w:r w:rsidR="00AB0D2C">
        <w:t xml:space="preserve"> </w:t>
      </w:r>
      <w:r>
        <w:t>close of his confessions: dies septimus sine vespera est nec habet occasum,</w:t>
      </w:r>
      <w:r w:rsidR="00AB0D2C">
        <w:t xml:space="preserve"> </w:t>
      </w:r>
      <w:r>
        <w:t>quia sanctificasti eum ad permansionem sempiternam. But true as it is that the</w:t>
      </w:r>
      <w:r w:rsidR="00AB0D2C">
        <w:t xml:space="preserve"> </w:t>
      </w:r>
      <w:r>
        <w:t xml:space="preserve">Sabbath of God has no evening, and that the </w:t>
      </w:r>
      <w:r w:rsidR="0079338F">
        <w:rPr>
          <w:rFonts w:ascii="SBL Greek" w:hAnsi="SBL Greek" w:cs="LSBGreek"/>
          <w:color w:val="0000FF"/>
          <w:lang w:val="el-GR"/>
        </w:rPr>
        <w:t>σαββατισμός</w:t>
      </w:r>
      <w:r>
        <w:t>, to which the</w:t>
      </w:r>
      <w:r w:rsidR="00AB0D2C">
        <w:t xml:space="preserve"> </w:t>
      </w:r>
      <w:r>
        <w:t>creature is to attain at the end of his course, will be bounded by no evening, but</w:t>
      </w:r>
      <w:r w:rsidR="00AB0D2C">
        <w:t xml:space="preserve"> </w:t>
      </w:r>
      <w:r>
        <w:t>last for ever; we must not, without further ground, introduce this true and</w:t>
      </w:r>
      <w:r w:rsidR="00AB0D2C">
        <w:t xml:space="preserve"> </w:t>
      </w:r>
      <w:r>
        <w:t>profound idea into the seventh creation-day. We could only be warranted in</w:t>
      </w:r>
      <w:r w:rsidR="00AB0D2C">
        <w:t xml:space="preserve"> </w:t>
      </w:r>
      <w:r>
        <w:t>adopting such an interpretation, and understanding by the concluding day of the</w:t>
      </w:r>
      <w:r w:rsidR="00AB0D2C">
        <w:t xml:space="preserve"> work of </w:t>
      </w:r>
      <w:r>
        <w:t>creation a period of endless duration, on the supposition that the six</w:t>
      </w:r>
      <w:r w:rsidR="00AB0D2C">
        <w:t xml:space="preserve"> preceding days were so </w:t>
      </w:r>
      <w:r>
        <w:t>many periods in the world’s history, which embraced</w:t>
      </w:r>
      <w:r w:rsidR="00AB0D2C">
        <w:t xml:space="preserve"> </w:t>
      </w:r>
      <w:r>
        <w:t>the time from the beginning of the creation to the final completion of its</w:t>
      </w:r>
      <w:r w:rsidR="00AB0D2C">
        <w:t xml:space="preserve"> </w:t>
      </w:r>
      <w:r>
        <w:t>development. But as the six creation-days, according to the words of the text,</w:t>
      </w:r>
      <w:r w:rsidR="00AB0D2C">
        <w:t xml:space="preserve"> </w:t>
      </w:r>
      <w:r>
        <w:t>were earthly days of ordinary duration, we must understand the seventh in the</w:t>
      </w:r>
      <w:r w:rsidR="00AB0D2C">
        <w:t xml:space="preserve"> </w:t>
      </w:r>
      <w:r>
        <w:t>same way; and that all the more, because in every passage, in which it is</w:t>
      </w:r>
      <w:r w:rsidR="00AB0D2C">
        <w:t xml:space="preserve"> </w:t>
      </w:r>
      <w:r>
        <w:t>mentioned as the foundation of the theocratic Sabbath, it is regarded as an</w:t>
      </w:r>
      <w:r w:rsidR="00AB0D2C">
        <w:t xml:space="preserve"> </w:t>
      </w:r>
      <w:r>
        <w:t>ordinary day (</w:t>
      </w:r>
      <w:smartTag w:uri="http://www.logos.com/smarttags" w:element="bible">
        <w:smartTagPr>
          <w:attr w:name="Reference" w:val="Bible.Ex20.11"/>
        </w:smartTagPr>
        <w:r>
          <w:t>Exo. 20:11</w:t>
        </w:r>
      </w:smartTag>
      <w:r>
        <w:t xml:space="preserve">; </w:t>
      </w:r>
      <w:smartTag w:uri="http://www.logos.com/smarttags" w:element="bible">
        <w:smartTagPr>
          <w:attr w:name="Reference" w:val="Bible.Ex31.17"/>
        </w:smartTagPr>
        <w:r>
          <w:t>31:17</w:t>
        </w:r>
      </w:smartTag>
      <w:r>
        <w:t>). We must conclude, therefore, that on the</w:t>
      </w:r>
      <w:r w:rsidR="00AB0D2C">
        <w:t xml:space="preserve"> </w:t>
      </w:r>
      <w:r>
        <w:t xml:space="preserve">seventh </w:t>
      </w:r>
      <w:r>
        <w:rPr>
          <w:rFonts w:ascii="TimesNewRoman,Italic" w:hAnsi="TimesNewRoman,Italic" w:cs="TimesNewRoman,Italic"/>
          <w:i/>
          <w:iCs/>
        </w:rPr>
        <w:t xml:space="preserve">day, </w:t>
      </w:r>
      <w:r>
        <w:t>on which God rested from His work, the world also, with all its</w:t>
      </w:r>
      <w:r w:rsidR="00AB0D2C">
        <w:t xml:space="preserve"> </w:t>
      </w:r>
      <w:r>
        <w:t xml:space="preserve">inhabitants, attained to the sacred rest of God; that the </w:t>
      </w:r>
      <w:r w:rsidR="0079338F">
        <w:rPr>
          <w:rFonts w:ascii="SBL Greek" w:hAnsi="SBL Greek" w:cs="LSBGreek"/>
          <w:color w:val="0000FF"/>
          <w:lang w:val="el-GR"/>
        </w:rPr>
        <w:t>κατάπαυσις</w:t>
      </w:r>
      <w:r w:rsidR="0079338F" w:rsidRPr="0079338F">
        <w:rPr>
          <w:rFonts w:ascii="SBL Greek" w:hAnsi="SBL Greek" w:cs="LSBGreek"/>
          <w:color w:val="0000FF"/>
        </w:rPr>
        <w:t xml:space="preserve"> </w:t>
      </w:r>
      <w:r>
        <w:t>and</w:t>
      </w:r>
      <w:r w:rsidR="00AB0D2C">
        <w:t xml:space="preserve"> </w:t>
      </w:r>
      <w:r w:rsidR="0079338F">
        <w:rPr>
          <w:rFonts w:ascii="SBL Greek" w:hAnsi="SBL Greek" w:cs="LSBGreek"/>
          <w:color w:val="0000FF"/>
          <w:lang w:val="el-GR"/>
        </w:rPr>
        <w:t>σαββατισμός</w:t>
      </w:r>
      <w:r w:rsidR="0079338F" w:rsidRPr="0079338F">
        <w:rPr>
          <w:rFonts w:ascii="SBL Greek" w:hAnsi="SBL Greek" w:cs="LSBGreek"/>
          <w:color w:val="0000FF"/>
        </w:rPr>
        <w:t xml:space="preserve"> </w:t>
      </w:r>
      <w:r>
        <w:t>of God were made a rest and sabbatic festival for His creatures,</w:t>
      </w:r>
      <w:r w:rsidR="00AB0D2C">
        <w:t xml:space="preserve"> </w:t>
      </w:r>
      <w:r>
        <w:t>especially for man; and that this day of rest of the new created world, which the</w:t>
      </w:r>
      <w:r w:rsidR="00AB0D2C">
        <w:t xml:space="preserve"> </w:t>
      </w:r>
      <w:r>
        <w:t>forefathers of our race observed in paradise, as long as they continued in a state</w:t>
      </w:r>
      <w:r w:rsidR="00AB0D2C">
        <w:t xml:space="preserve"> </w:t>
      </w:r>
      <w:r>
        <w:t>of innocence and lived in blessed peace with their God and Creator, was the</w:t>
      </w:r>
      <w:r w:rsidR="00AB0D2C">
        <w:t xml:space="preserve"> </w:t>
      </w:r>
      <w:r>
        <w:t>beginning and type of the rest to which the creation, after it had fallen from</w:t>
      </w:r>
      <w:r w:rsidR="00AB0D2C">
        <w:t xml:space="preserve"> </w:t>
      </w:r>
      <w:r>
        <w:t xml:space="preserve">fellowship with </w:t>
      </w:r>
      <w:r>
        <w:lastRenderedPageBreak/>
        <w:t>God through the sin of man, received a promise that it should</w:t>
      </w:r>
      <w:r w:rsidR="00AB0D2C">
        <w:t xml:space="preserve"> </w:t>
      </w:r>
      <w:r>
        <w:t>once more be restored through redemption, at its final consummation.</w:t>
      </w:r>
    </w:p>
    <w:p w:rsidR="00713681" w:rsidRDefault="00713681" w:rsidP="009F25FD">
      <w:pPr>
        <w:jc w:val="both"/>
      </w:pPr>
    </w:p>
    <w:p w:rsidR="004D2082" w:rsidRPr="006A3297" w:rsidRDefault="00BF5CEE" w:rsidP="00F45EF5">
      <w:pPr>
        <w:pStyle w:val="Heading2"/>
      </w:pPr>
      <w:r>
        <w:t xml:space="preserve">I. </w:t>
      </w:r>
      <w:r w:rsidR="004D2082" w:rsidRPr="006A3297">
        <w:t>History of the Heavens and the Earth</w:t>
      </w:r>
      <w:r w:rsidR="00F45EF5">
        <w:t xml:space="preserve"> - </w:t>
      </w:r>
      <w:r w:rsidR="004D2082" w:rsidRPr="006A3297">
        <w:t>CH. 2: 4-4:26</w:t>
      </w:r>
    </w:p>
    <w:p w:rsidR="00713681" w:rsidRPr="006A3297" w:rsidRDefault="00713681" w:rsidP="006A3297">
      <w:pPr>
        <w:jc w:val="center"/>
        <w:rPr>
          <w:b/>
          <w:bCs/>
        </w:rPr>
      </w:pPr>
    </w:p>
    <w:p w:rsidR="004D2082" w:rsidRPr="006A3297" w:rsidRDefault="004D2082" w:rsidP="00FC6F1C">
      <w:pPr>
        <w:pStyle w:val="Heading3"/>
      </w:pPr>
      <w:r w:rsidRPr="006A3297">
        <w:t>CONTENTS AND HEADING</w:t>
      </w:r>
    </w:p>
    <w:p w:rsidR="00713681" w:rsidRDefault="00713681" w:rsidP="009F25FD">
      <w:pPr>
        <w:jc w:val="both"/>
      </w:pPr>
    </w:p>
    <w:p w:rsidR="004D2082" w:rsidRDefault="004D2082" w:rsidP="009F25FD">
      <w:pPr>
        <w:jc w:val="both"/>
      </w:pPr>
      <w:r>
        <w:t>The historical account of the world, which commences at the</w:t>
      </w:r>
      <w:r w:rsidR="00B44CF5">
        <w:t xml:space="preserve"> </w:t>
      </w:r>
      <w:r>
        <w:t xml:space="preserve">completion of the work of creation, is introduced as the </w:t>
      </w:r>
      <w:r>
        <w:rPr>
          <w:rFonts w:ascii="TimesNewRoman,Italic" w:hAnsi="TimesNewRoman,Italic" w:cs="TimesNewRoman,Italic"/>
          <w:i/>
          <w:iCs/>
        </w:rPr>
        <w:t>“History of the</w:t>
      </w:r>
      <w:r w:rsidR="00B44CF5">
        <w:t xml:space="preserve"> </w:t>
      </w:r>
      <w:r>
        <w:rPr>
          <w:rFonts w:ascii="TimesNewRoman,Italic" w:hAnsi="TimesNewRoman,Italic" w:cs="TimesNewRoman,Italic"/>
          <w:i/>
          <w:iCs/>
        </w:rPr>
        <w:t xml:space="preserve">heavens and the earth,” </w:t>
      </w:r>
      <w:r>
        <w:t xml:space="preserve">and treats in three sections, </w:t>
      </w:r>
      <w:r>
        <w:rPr>
          <w:rFonts w:ascii="TimesNewRoman,Italic" w:hAnsi="TimesNewRoman,Italic" w:cs="TimesNewRoman,Italic"/>
          <w:i/>
          <w:iCs/>
        </w:rPr>
        <w:t xml:space="preserve">(a) </w:t>
      </w:r>
      <w:r>
        <w:t>of the original</w:t>
      </w:r>
      <w:r w:rsidR="00B44CF5">
        <w:t xml:space="preserve"> </w:t>
      </w:r>
      <w:r>
        <w:t>condition of man in paradise (</w:t>
      </w:r>
      <w:smartTag w:uri="http://www.logos.com/smarttags" w:element="bible">
        <w:smartTagPr>
          <w:attr w:name="Reference" w:val="Bible.Ge2.5-25"/>
        </w:smartTagPr>
        <w:r>
          <w:t>Gen. 2: 5-25</w:t>
        </w:r>
      </w:smartTag>
      <w:r>
        <w:t xml:space="preserve">); </w:t>
      </w:r>
      <w:r>
        <w:rPr>
          <w:rFonts w:ascii="TimesNewRoman,Italic" w:hAnsi="TimesNewRoman,Italic" w:cs="TimesNewRoman,Italic"/>
          <w:i/>
          <w:iCs/>
        </w:rPr>
        <w:t xml:space="preserve">(b) </w:t>
      </w:r>
      <w:r>
        <w:t>of the fall (</w:t>
      </w:r>
      <w:smartTag w:uri="http://www.logos.com/smarttags" w:element="bible">
        <w:smartTagPr>
          <w:attr w:name="Reference" w:val="Bible.Ge3"/>
        </w:smartTagPr>
        <w:r>
          <w:t>Gen. 3</w:t>
        </w:r>
      </w:smartTag>
      <w:r>
        <w:t xml:space="preserve">); </w:t>
      </w:r>
      <w:r>
        <w:rPr>
          <w:rFonts w:ascii="TimesNewRoman,Italic" w:hAnsi="TimesNewRoman,Italic" w:cs="TimesNewRoman,Italic"/>
          <w:i/>
          <w:iCs/>
        </w:rPr>
        <w:t xml:space="preserve">(c) </w:t>
      </w:r>
      <w:r>
        <w:t>of the</w:t>
      </w:r>
      <w:r w:rsidR="00B44CF5">
        <w:t xml:space="preserve"> </w:t>
      </w:r>
      <w:r>
        <w:t>division of the human race into two widely different families, so far as concerns</w:t>
      </w:r>
      <w:r w:rsidR="00B44CF5">
        <w:t xml:space="preserve"> </w:t>
      </w:r>
      <w:r>
        <w:t>their relation to God (</w:t>
      </w:r>
      <w:smartTag w:uri="http://www.logos.com/smarttags" w:element="bible">
        <w:smartTagPr>
          <w:attr w:name="Reference" w:val="Bible.Ge4"/>
        </w:smartTagPr>
        <w:r>
          <w:t>Gen. 4</w:t>
        </w:r>
      </w:smartTag>
      <w:r>
        <w:t>).</w:t>
      </w:r>
    </w:p>
    <w:p w:rsidR="00713681" w:rsidRDefault="00713681" w:rsidP="009F25FD">
      <w:pPr>
        <w:jc w:val="both"/>
      </w:pPr>
    </w:p>
    <w:p w:rsidR="00C565BA" w:rsidRDefault="004D2082" w:rsidP="009F25FD">
      <w:pPr>
        <w:jc w:val="both"/>
      </w:pPr>
      <w:r>
        <w:t>The words, “these are the tholedoth of the heavens and the earth when they</w:t>
      </w:r>
      <w:r w:rsidR="00B44CF5">
        <w:t xml:space="preserve"> </w:t>
      </w:r>
      <w:r>
        <w:rPr>
          <w:rFonts w:ascii="TimesNewRoman,Italic" w:hAnsi="TimesNewRoman,Italic" w:cs="TimesNewRoman,Italic"/>
          <w:i/>
          <w:iCs/>
        </w:rPr>
        <w:t xml:space="preserve">were created,” </w:t>
      </w:r>
      <w:r>
        <w:t>form the heading to what foll</w:t>
      </w:r>
      <w:r w:rsidR="00B44CF5">
        <w:t xml:space="preserve">ows. This would never have been disputed, had not preconceived </w:t>
      </w:r>
      <w:r>
        <w:t>opinions as to the composition of Genesis</w:t>
      </w:r>
      <w:r w:rsidR="00B44CF5">
        <w:t xml:space="preserve"> </w:t>
      </w:r>
      <w:r>
        <w:t>obscured the vision of commentators. The fact that in every other passage, in</w:t>
      </w:r>
      <w:r w:rsidR="00B44CF5">
        <w:t xml:space="preserve"> </w:t>
      </w:r>
      <w:r>
        <w:t xml:space="preserve">which the formula “these (and these) are the </w:t>
      </w:r>
      <w:r>
        <w:rPr>
          <w:rFonts w:ascii="TimesNewRoman,Italic" w:hAnsi="TimesNewRoman,Italic" w:cs="TimesNewRoman,Italic"/>
          <w:i/>
          <w:iCs/>
        </w:rPr>
        <w:t xml:space="preserve">tholedoth” </w:t>
      </w:r>
      <w:r>
        <w:t>occurs (viz., ten times</w:t>
      </w:r>
      <w:r w:rsidR="00B44CF5">
        <w:t xml:space="preserve"> </w:t>
      </w:r>
      <w:r>
        <w:t xml:space="preserve">in Genesis; also in </w:t>
      </w:r>
      <w:smartTag w:uri="http://www.logos.com/smarttags" w:element="bible">
        <w:smartTagPr>
          <w:attr w:name="Reference" w:val="Bible.Nu3.1"/>
        </w:smartTagPr>
        <w:r>
          <w:t>Num. 3: 1</w:t>
        </w:r>
      </w:smartTag>
      <w:r>
        <w:t xml:space="preserve">, </w:t>
      </w:r>
      <w:smartTag w:uri="http://www.logos.com/smarttags" w:element="bible">
        <w:smartTagPr>
          <w:attr w:name="Reference" w:val="Bible.Ru4.18"/>
        </w:smartTagPr>
        <w:r>
          <w:t>Rut. 4:18</w:t>
        </w:r>
      </w:smartTag>
      <w:r>
        <w:t xml:space="preserve">, </w:t>
      </w:r>
      <w:smartTag w:uri="http://www.logos.com/smarttags" w:element="bible">
        <w:smartTagPr>
          <w:attr w:name="Reference" w:val="Bible.1Ch1.29"/>
        </w:smartTagPr>
        <w:r>
          <w:t>1Ch. 1:29</w:t>
        </w:r>
      </w:smartTag>
      <w:r>
        <w:t>), it is used as a heading, and</w:t>
      </w:r>
      <w:r w:rsidR="00B44CF5">
        <w:t xml:space="preserve"> </w:t>
      </w:r>
      <w:r>
        <w:t>that in this passage the true meaning of</w:t>
      </w:r>
      <w:r w:rsidR="00A86FFB">
        <w:rPr>
          <w:rFonts w:cs="SBL Hebrew" w:hint="cs"/>
          <w:color w:val="008080"/>
          <w:rtl/>
        </w:rPr>
        <w:t xml:space="preserve">תולדות </w:t>
      </w:r>
      <w:r w:rsidRPr="004027EA">
        <w:rPr>
          <w:rFonts w:cs="SBL Hebrew"/>
          <w:color w:val="008080"/>
        </w:rPr>
        <w:t xml:space="preserve"> </w:t>
      </w:r>
      <w:r>
        <w:t>precludes the possibility of its</w:t>
      </w:r>
      <w:r w:rsidR="00B44CF5">
        <w:t xml:space="preserve"> </w:t>
      </w:r>
      <w:r>
        <w:t>being an appendix to what precedes, fully decides the question. The word</w:t>
      </w:r>
      <w:r w:rsidR="00B44CF5">
        <w:t xml:space="preserve"> </w:t>
      </w:r>
      <w:r w:rsidR="00B44CF5">
        <w:rPr>
          <w:rFonts w:cs="SBL Hebrew" w:hint="cs"/>
          <w:color w:val="008080"/>
          <w:rtl/>
        </w:rPr>
        <w:t>תולדות</w:t>
      </w:r>
      <w:r>
        <w:t>, which is only used in the plural,</w:t>
      </w:r>
      <w:r w:rsidR="00B44CF5">
        <w:t xml:space="preserve"> and never occurs except in the </w:t>
      </w:r>
      <w:r>
        <w:t xml:space="preserve">construct state or with suffixes, is a </w:t>
      </w:r>
      <w:r>
        <w:rPr>
          <w:rFonts w:ascii="TimesNewRoman,Italic" w:hAnsi="TimesNewRoman,Italic" w:cs="TimesNewRoman,Italic"/>
          <w:i/>
          <w:iCs/>
        </w:rPr>
        <w:t xml:space="preserve">Hiphil </w:t>
      </w:r>
      <w:r>
        <w:t>noun from</w:t>
      </w:r>
      <w:r w:rsidR="00A86FFB">
        <w:rPr>
          <w:rFonts w:cs="SBL Hebrew" w:hint="cs"/>
          <w:color w:val="008080"/>
          <w:rtl/>
        </w:rPr>
        <w:t>הוֹלִיד</w:t>
      </w:r>
      <w:r w:rsidR="00A86FFB" w:rsidRPr="00A86FFB">
        <w:rPr>
          <w:rFonts w:cs="SBL Hebrew" w:hint="cs"/>
          <w:color w:val="008080"/>
          <w:rtl/>
        </w:rPr>
        <w:t xml:space="preserve"> </w:t>
      </w:r>
      <w:r>
        <w:t>, and signifies</w:t>
      </w:r>
      <w:r w:rsidR="00B44CF5">
        <w:t xml:space="preserve"> </w:t>
      </w:r>
      <w:r>
        <w:t>literally the generation or posterity of any one, then the development of these</w:t>
      </w:r>
      <w:r w:rsidR="00B44CF5">
        <w:t xml:space="preserve"> </w:t>
      </w:r>
      <w:r>
        <w:t>generations or of his descendants; in other words, the history of those who are</w:t>
      </w:r>
      <w:r w:rsidR="00B44CF5">
        <w:t xml:space="preserve"> </w:t>
      </w:r>
      <w:r>
        <w:t>begotten or the account of what happened to them and what they performed. In</w:t>
      </w:r>
      <w:r w:rsidR="00B44CF5">
        <w:t xml:space="preserve"> </w:t>
      </w:r>
      <w:r>
        <w:t>no instance whatever is it the history of the birth or origin of the person named</w:t>
      </w:r>
      <w:r w:rsidR="00B44CF5">
        <w:t xml:space="preserve"> </w:t>
      </w:r>
      <w:r>
        <w:t>in the genitive, but always the account of his family and life. According to this</w:t>
      </w:r>
      <w:r w:rsidR="00B44CF5">
        <w:t xml:space="preserve"> </w:t>
      </w:r>
      <w:r>
        <w:t xml:space="preserve">use of the word, we cannot understand by the </w:t>
      </w:r>
      <w:r>
        <w:rPr>
          <w:rFonts w:ascii="TimesNewRoman,Italic" w:hAnsi="TimesNewRoman,Italic" w:cs="TimesNewRoman,Italic"/>
          <w:i/>
          <w:iCs/>
        </w:rPr>
        <w:t xml:space="preserve">tholedoth </w:t>
      </w:r>
      <w:r>
        <w:t>of the heavens and the</w:t>
      </w:r>
      <w:r w:rsidR="00B44CF5">
        <w:t xml:space="preserve"> </w:t>
      </w:r>
      <w:r>
        <w:t xml:space="preserve">earth the account of the </w:t>
      </w:r>
      <w:r>
        <w:rPr>
          <w:rFonts w:ascii="TimesNewRoman,Italic" w:hAnsi="TimesNewRoman,Italic" w:cs="TimesNewRoman,Italic"/>
          <w:i/>
          <w:iCs/>
        </w:rPr>
        <w:t xml:space="preserve">origin </w:t>
      </w:r>
      <w:r>
        <w:t>of the universe, since according to the biblical</w:t>
      </w:r>
      <w:r w:rsidR="00B44CF5">
        <w:t xml:space="preserve"> </w:t>
      </w:r>
      <w:r>
        <w:t>view the different things which make up the heavens and the earth can neither</w:t>
      </w:r>
      <w:r w:rsidR="00B44CF5">
        <w:t xml:space="preserve"> </w:t>
      </w:r>
      <w:r>
        <w:t>be regarded as generations or products of cosmogonic and geogonic evolutions,</w:t>
      </w:r>
      <w:r w:rsidR="00B44CF5">
        <w:t xml:space="preserve"> </w:t>
      </w:r>
      <w:r>
        <w:t>nor be classed together as the posterity of the heavens and the earth. All the</w:t>
      </w:r>
      <w:r w:rsidR="00B44CF5">
        <w:t xml:space="preserve"> </w:t>
      </w:r>
      <w:r>
        <w:t>creatures in the heavens and on earth were made by God, and called into being</w:t>
      </w:r>
      <w:r w:rsidR="00B44CF5">
        <w:t xml:space="preserve"> </w:t>
      </w:r>
      <w:r>
        <w:t>by His word, notwithstanding the fact that He caused some of them to come</w:t>
      </w:r>
      <w:r w:rsidR="00B44CF5">
        <w:t xml:space="preserve"> </w:t>
      </w:r>
      <w:r>
        <w:t>forth from the earth. Again, as the completion of the heavens and t</w:t>
      </w:r>
      <w:r w:rsidR="00B44CF5">
        <w:t xml:space="preserve">he earth with </w:t>
      </w:r>
      <w:r>
        <w:t xml:space="preserve">all their host has already been described in </w:t>
      </w:r>
      <w:smartTag w:uri="http://www.logos.com/smarttags" w:element="bible">
        <w:smartTagPr>
          <w:attr w:name="Reference" w:val="Bible.Ge2.1-3"/>
        </w:smartTagPr>
        <w:r>
          <w:t>Gen. 2: 1-3</w:t>
        </w:r>
      </w:smartTag>
      <w:r>
        <w:t>, we cannot understand</w:t>
      </w:r>
      <w:r w:rsidR="00B44CF5">
        <w:t xml:space="preserve"> </w:t>
      </w:r>
      <w:r>
        <w:t>by “the heavens and the earth,” in v. 4, the primary material of the universe in</w:t>
      </w:r>
      <w:r w:rsidR="00B44CF5">
        <w:t xml:space="preserve"> </w:t>
      </w:r>
      <w:r>
        <w:t>its elementary condition (in which case the literal meaning of</w:t>
      </w:r>
      <w:r w:rsidR="00A86FFB" w:rsidRPr="004027EA">
        <w:rPr>
          <w:rFonts w:cs="SBL Hebrew" w:hint="cs"/>
          <w:color w:val="008080"/>
          <w:rtl/>
        </w:rPr>
        <w:t xml:space="preserve"> </w:t>
      </w:r>
      <w:r w:rsidR="00A86FFB">
        <w:rPr>
          <w:rFonts w:cs="SBL Hebrew" w:hint="cs"/>
          <w:color w:val="008080"/>
          <w:rtl/>
        </w:rPr>
        <w:t>הוֹלִיד</w:t>
      </w:r>
      <w:r w:rsidR="00A86FFB" w:rsidRPr="004027EA">
        <w:rPr>
          <w:rFonts w:cs="SBL Hebrew" w:hint="cs"/>
          <w:color w:val="008080"/>
          <w:rtl/>
        </w:rPr>
        <w:t xml:space="preserve"> </w:t>
      </w:r>
      <w:r>
        <w:t>would be</w:t>
      </w:r>
      <w:r w:rsidR="00B44CF5">
        <w:t xml:space="preserve"> </w:t>
      </w:r>
      <w:r>
        <w:t xml:space="preserve">completely relinquished, and the </w:t>
      </w:r>
      <w:r>
        <w:rPr>
          <w:rFonts w:ascii="TimesNewRoman,Italic" w:hAnsi="TimesNewRoman,Italic" w:cs="TimesNewRoman,Italic"/>
          <w:i/>
          <w:iCs/>
        </w:rPr>
        <w:t xml:space="preserve">“tholedoth </w:t>
      </w:r>
      <w:r>
        <w:t>of the heavens and the earth” be</w:t>
      </w:r>
      <w:r w:rsidR="00B44CF5">
        <w:t xml:space="preserve"> </w:t>
      </w:r>
      <w:r>
        <w:t>regarded as indicating this chaotic beginning as the first stage in a series of</w:t>
      </w:r>
      <w:r w:rsidR="00B44CF5">
        <w:t xml:space="preserve"> </w:t>
      </w:r>
      <w:r>
        <w:t>productions), but the universe itself after the completion of the creation, at the</w:t>
      </w:r>
      <w:r w:rsidR="00B44CF5">
        <w:t xml:space="preserve"> </w:t>
      </w:r>
      <w:r>
        <w:t>commencement of the historical development which is subsequently described.</w:t>
      </w:r>
      <w:r w:rsidR="00B44CF5">
        <w:t xml:space="preserve"> </w:t>
      </w:r>
      <w:r>
        <w:t>This places its resemblance to the other sections, commencing with “these are</w:t>
      </w:r>
      <w:r w:rsidR="00B44CF5">
        <w:t xml:space="preserve"> </w:t>
      </w:r>
      <w:r>
        <w:t xml:space="preserve">the generations,” beyond dispute. Just as the </w:t>
      </w:r>
      <w:r>
        <w:rPr>
          <w:rFonts w:ascii="TimesNewRoman,Italic" w:hAnsi="TimesNewRoman,Italic" w:cs="TimesNewRoman,Italic"/>
          <w:i/>
          <w:iCs/>
        </w:rPr>
        <w:t xml:space="preserve">tholedoth </w:t>
      </w:r>
      <w:r>
        <w:t>of Noah, for example,</w:t>
      </w:r>
      <w:r w:rsidR="00B44CF5">
        <w:t xml:space="preserve"> </w:t>
      </w:r>
      <w:r>
        <w:t>do not mention his birth, but contain his history and the birth of his sons; so the</w:t>
      </w:r>
      <w:r w:rsidR="00B44CF5">
        <w:t xml:space="preserve"> </w:t>
      </w:r>
      <w:r>
        <w:rPr>
          <w:rFonts w:ascii="TimesNewRoman,Italic" w:hAnsi="TimesNewRoman,Italic" w:cs="TimesNewRoman,Italic"/>
          <w:i/>
          <w:iCs/>
        </w:rPr>
        <w:t xml:space="preserve">tholedoth </w:t>
      </w:r>
      <w:r>
        <w:t>of the heavens and the earth do not describe the origin of the</w:t>
      </w:r>
      <w:r w:rsidR="00B44CF5">
        <w:t xml:space="preserve"> </w:t>
      </w:r>
      <w:r>
        <w:t>universe, but what happened to the heavens and the earth after their creation.</w:t>
      </w:r>
      <w:r w:rsidR="00B44CF5">
        <w:t xml:space="preserve"> </w:t>
      </w:r>
      <w:r w:rsidR="00B44CF5" w:rsidRPr="00B44CF5">
        <w:rPr>
          <w:rFonts w:cs="SBL Hebrew" w:hint="cs"/>
          <w:color w:val="008080"/>
          <w:rtl/>
        </w:rPr>
        <w:t xml:space="preserve"> </w:t>
      </w:r>
      <w:r w:rsidR="00B44CF5">
        <w:rPr>
          <w:rFonts w:cs="SBL Hebrew" w:hint="cs"/>
          <w:color w:val="008080"/>
          <w:rtl/>
        </w:rPr>
        <w:t>בְּהִבָּרְאָם</w:t>
      </w:r>
      <w:r w:rsidR="00A86FFB" w:rsidRPr="004027EA">
        <w:rPr>
          <w:rFonts w:cs="SBL Hebrew" w:hint="cs"/>
          <w:color w:val="008080"/>
          <w:rtl/>
        </w:rPr>
        <w:t xml:space="preserve"> </w:t>
      </w:r>
      <w:r>
        <w:t>does not preclude this, though we cannot render it “after they were</w:t>
      </w:r>
      <w:r w:rsidR="00B44CF5">
        <w:t xml:space="preserve"> </w:t>
      </w:r>
      <w:r>
        <w:t>created.” For even if it were grammatically allowable to resolve the participle</w:t>
      </w:r>
      <w:r w:rsidR="00B44CF5">
        <w:t xml:space="preserve"> </w:t>
      </w:r>
      <w:r>
        <w:t xml:space="preserve">into a pluperfect, the parallel expressions in </w:t>
      </w:r>
      <w:smartTag w:uri="http://www.logos.com/smarttags" w:element="bible">
        <w:smartTagPr>
          <w:attr w:name="Reference" w:val="Bible.Ge5.1"/>
        </w:smartTagPr>
        <w:r>
          <w:t>Gen. 5: 1</w:t>
        </w:r>
      </w:smartTag>
      <w:r>
        <w:t xml:space="preserve">, </w:t>
      </w:r>
      <w:smartTag w:uri="http://www.logos.com/smarttags" w:element="bible">
        <w:smartTagPr>
          <w:attr w:name="Reference" w:val="Bible.Ge5.2"/>
        </w:smartTagPr>
        <w:r>
          <w:t>2</w:t>
        </w:r>
      </w:smartTag>
      <w:r>
        <w:t xml:space="preserve">, </w:t>
      </w:r>
      <w:r>
        <w:lastRenderedPageBreak/>
        <w:t>would prevent our</w:t>
      </w:r>
      <w:r w:rsidR="00B44CF5">
        <w:t xml:space="preserve"> </w:t>
      </w:r>
      <w:r>
        <w:t xml:space="preserve">doing so. As “the day of their creation” mentioned </w:t>
      </w:r>
      <w:r>
        <w:rPr>
          <w:rFonts w:ascii="TimesNewRoman,Italic" w:hAnsi="TimesNewRoman,Italic" w:cs="TimesNewRoman,Italic"/>
          <w:i/>
          <w:iCs/>
        </w:rPr>
        <w:t xml:space="preserve">there, </w:t>
      </w:r>
      <w:r>
        <w:t>is not a day after the</w:t>
      </w:r>
      <w:r w:rsidR="00B44CF5">
        <w:t xml:space="preserve"> </w:t>
      </w:r>
      <w:r>
        <w:t>creation of Adam, but the day on which he was created; the same words, when</w:t>
      </w:r>
      <w:r w:rsidR="00B44CF5">
        <w:t xml:space="preserve"> </w:t>
      </w:r>
      <w:r>
        <w:t xml:space="preserve">occurring </w:t>
      </w:r>
      <w:r>
        <w:rPr>
          <w:rFonts w:ascii="TimesNewRoman,Italic" w:hAnsi="TimesNewRoman,Italic" w:cs="TimesNewRoman,Italic"/>
          <w:i/>
          <w:iCs/>
        </w:rPr>
        <w:t xml:space="preserve">here, </w:t>
      </w:r>
      <w:r>
        <w:t>must also refer to a time when the heavens and the earth were</w:t>
      </w:r>
      <w:r w:rsidR="00B44CF5">
        <w:t xml:space="preserve"> </w:t>
      </w:r>
      <w:r>
        <w:t xml:space="preserve">already created: and just as in </w:t>
      </w:r>
      <w:smartTag w:uri="http://www.logos.com/smarttags" w:element="bible">
        <w:smartTagPr>
          <w:attr w:name="Reference" w:val="Bible.Ge5.1"/>
        </w:smartTagPr>
        <w:r>
          <w:t>Gen. 5: 1</w:t>
        </w:r>
      </w:smartTag>
      <w:r>
        <w:t xml:space="preserve"> the creation of the universe forms the</w:t>
      </w:r>
      <w:r w:rsidR="00B44CF5">
        <w:t xml:space="preserve"> </w:t>
      </w:r>
      <w:r>
        <w:t>starting-point to the account of the development of the human race through the</w:t>
      </w:r>
      <w:r w:rsidR="00B44CF5">
        <w:t xml:space="preserve"> </w:t>
      </w:r>
      <w:r>
        <w:t>generations of Adam, and is recapitulated for that reason; so here the creation</w:t>
      </w:r>
      <w:r w:rsidR="00B44CF5">
        <w:t xml:space="preserve"> </w:t>
      </w:r>
      <w:r>
        <w:t>of the universe is mentioned as the starting-point to the account of its historical</w:t>
      </w:r>
      <w:r w:rsidR="00B44CF5">
        <w:t xml:space="preserve"> </w:t>
      </w:r>
      <w:r>
        <w:t>development, because this account looks back to particular points in the</w:t>
      </w:r>
      <w:r w:rsidR="00B44CF5">
        <w:t xml:space="preserve"> </w:t>
      </w:r>
      <w:r>
        <w:t>creation itself, and describes them more minutely as the preliminaries to the</w:t>
      </w:r>
      <w:r w:rsidR="00B44CF5">
        <w:t xml:space="preserve"> </w:t>
      </w:r>
      <w:r>
        <w:t xml:space="preserve">subsequent course of the world. </w:t>
      </w:r>
      <w:r w:rsidR="00A86FFB">
        <w:rPr>
          <w:rFonts w:cs="SBL Hebrew" w:hint="cs"/>
          <w:color w:val="008080"/>
          <w:rtl/>
        </w:rPr>
        <w:t>הבראם</w:t>
      </w:r>
      <w:r w:rsidRPr="00A86FFB">
        <w:rPr>
          <w:rFonts w:cs="SBL Hebrew"/>
          <w:color w:val="008080"/>
        </w:rPr>
        <w:t xml:space="preserve"> </w:t>
      </w:r>
      <w:r>
        <w:t xml:space="preserve">is explained by the clause, </w:t>
      </w:r>
      <w:r>
        <w:rPr>
          <w:rFonts w:ascii="TimesNewRoman,Italic" w:hAnsi="TimesNewRoman,Italic" w:cs="TimesNewRoman,Italic"/>
          <w:i/>
          <w:iCs/>
        </w:rPr>
        <w:t>“in the day</w:t>
      </w:r>
      <w:r w:rsidR="00B44CF5">
        <w:t xml:space="preserve"> </w:t>
      </w:r>
      <w:r>
        <w:t>that Jehovah God created the earth and the heavens.” Although this clause is</w:t>
      </w:r>
      <w:r w:rsidR="00B44CF5">
        <w:t xml:space="preserve"> </w:t>
      </w:r>
      <w:r>
        <w:t>closely related to what follows, the simplicity of the account prevents our</w:t>
      </w:r>
      <w:r w:rsidR="00B44CF5">
        <w:t xml:space="preserve"> </w:t>
      </w:r>
      <w:r>
        <w:t xml:space="preserve">regarding it as the </w:t>
      </w:r>
      <w:r>
        <w:rPr>
          <w:rFonts w:ascii="TimesNewRoman,Italic" w:hAnsi="TimesNewRoman,Italic" w:cs="TimesNewRoman,Italic"/>
          <w:i/>
          <w:iCs/>
        </w:rPr>
        <w:t xml:space="preserve">protasis </w:t>
      </w:r>
      <w:r>
        <w:t>of a period, the apodosis of which does not follow</w:t>
      </w:r>
      <w:r w:rsidR="00B44CF5">
        <w:t xml:space="preserve"> </w:t>
      </w:r>
      <w:r>
        <w:t>till v. 5 or even v. 7. The former is grammatically impossible, because in v. 5 the</w:t>
      </w:r>
      <w:r w:rsidR="00B44CF5">
        <w:t xml:space="preserve"> </w:t>
      </w:r>
      <w:r>
        <w:t>noun stands first, and not the verb, as we should expect in such a case (cf. 3: 5).</w:t>
      </w:r>
      <w:r w:rsidR="00B44CF5">
        <w:t xml:space="preserve"> </w:t>
      </w:r>
      <w:r>
        <w:t>The latter is grammatically tenable indeed, since vv. 5, 6, might be introduced</w:t>
      </w:r>
      <w:r w:rsidR="00B44CF5">
        <w:t xml:space="preserve"> </w:t>
      </w:r>
      <w:r>
        <w:t>into the main sentence as conditional clauses; but it is not probable, inasmuch as</w:t>
      </w:r>
      <w:r w:rsidR="00B44CF5">
        <w:t xml:space="preserve"> </w:t>
      </w:r>
      <w:r>
        <w:t>we should then have a parenthesis of most unnatural length. The clause must</w:t>
      </w:r>
      <w:r w:rsidR="00B44CF5">
        <w:t xml:space="preserve"> </w:t>
      </w:r>
      <w:r>
        <w:t>therefore be regarded as forming part of the heading. There are two points here</w:t>
      </w:r>
      <w:r w:rsidR="00B44CF5">
        <w:t xml:space="preserve"> </w:t>
      </w:r>
      <w:r>
        <w:t>that are worthy of notice: first, the unusual combination, “earth and heaven,”</w:t>
      </w:r>
      <w:r w:rsidR="00B44CF5">
        <w:t xml:space="preserve"> </w:t>
      </w:r>
      <w:r>
        <w:t xml:space="preserve">which only occurs in </w:t>
      </w:r>
      <w:smartTag w:uri="http://www.logos.com/smarttags" w:element="bible">
        <w:smartTagPr>
          <w:attr w:name="Reference" w:val="Bible.Ps148.13"/>
        </w:smartTagPr>
        <w:r>
          <w:t>Psa. 148:13</w:t>
        </w:r>
      </w:smartTag>
      <w:r>
        <w:t xml:space="preserve">, and shows that the </w:t>
      </w:r>
      <w:r>
        <w:rPr>
          <w:rFonts w:ascii="TimesNewRoman,Italic" w:hAnsi="TimesNewRoman,Italic" w:cs="TimesNewRoman,Italic"/>
          <w:i/>
          <w:iCs/>
        </w:rPr>
        <w:t xml:space="preserve">earth </w:t>
      </w:r>
      <w:r>
        <w:t>is the scene of the</w:t>
      </w:r>
      <w:r w:rsidR="00B44CF5">
        <w:t xml:space="preserve"> </w:t>
      </w:r>
      <w:r>
        <w:t>history about to commence, which was of such momentous importance to the</w:t>
      </w:r>
      <w:r w:rsidR="00B44CF5">
        <w:t xml:space="preserve"> </w:t>
      </w:r>
      <w:r>
        <w:t>whole world; and secondly, the introduction of the name J</w:t>
      </w:r>
      <w:r>
        <w:rPr>
          <w:sz w:val="19"/>
          <w:szCs w:val="19"/>
        </w:rPr>
        <w:t xml:space="preserve">EHOVAH </w:t>
      </w:r>
      <w:r>
        <w:t>in</w:t>
      </w:r>
      <w:r w:rsidR="00B44CF5">
        <w:t xml:space="preserve"> </w:t>
      </w:r>
      <w:r>
        <w:t>connection with E</w:t>
      </w:r>
      <w:r>
        <w:rPr>
          <w:sz w:val="19"/>
          <w:szCs w:val="19"/>
        </w:rPr>
        <w:t>LOHIM</w:t>
      </w:r>
      <w:r>
        <w:t>. That the hypothesis, which traces the interchange in</w:t>
      </w:r>
      <w:r w:rsidR="00B44CF5">
        <w:t xml:space="preserve"> </w:t>
      </w:r>
      <w:r>
        <w:t>the two names in Genesis to different documents, does not suffice to explain the</w:t>
      </w:r>
      <w:r w:rsidR="00B44CF5">
        <w:t xml:space="preserve"> </w:t>
      </w:r>
      <w:r>
        <w:t xml:space="preserve">occurrence of Jehovah Elohim in </w:t>
      </w:r>
      <w:smartTag w:uri="http://www.logos.com/smarttags" w:element="bible">
        <w:smartTagPr>
          <w:attr w:name="Reference" w:val="Bible.Ge2.4-3.24"/>
        </w:smartTagPr>
        <w:r>
          <w:t>Gen. 2: 4-3:24</w:t>
        </w:r>
      </w:smartTag>
      <w:r>
        <w:t>, even the supporters of this</w:t>
      </w:r>
      <w:r w:rsidR="00B44CF5">
        <w:t xml:space="preserve"> </w:t>
      </w:r>
      <w:r>
        <w:t>hypothesis cannot possibly deny. Not only is God called Elohim alone in the</w:t>
      </w:r>
      <w:r w:rsidR="00B44CF5">
        <w:t xml:space="preserve"> </w:t>
      </w:r>
      <w:r>
        <w:t>middle of this section, viz., in the address to the serpent, a clear proof that the</w:t>
      </w:r>
      <w:r w:rsidR="00B44CF5">
        <w:t xml:space="preserve"> </w:t>
      </w:r>
      <w:r>
        <w:t>interchange of the names has reference to their different significations; but the</w:t>
      </w:r>
      <w:r w:rsidR="00B44CF5">
        <w:t xml:space="preserve"> </w:t>
      </w:r>
      <w:r>
        <w:t>use of the double name, which occurs here twenty times though rarely met with</w:t>
      </w:r>
      <w:r w:rsidR="00B44CF5">
        <w:t xml:space="preserve"> </w:t>
      </w:r>
      <w:r>
        <w:t>elsewhere, is always significant. In the Pentateuch we only find it in</w:t>
      </w:r>
      <w:r w:rsidR="00840B01">
        <w:t xml:space="preserve"> Ex.</w:t>
      </w:r>
      <w:r>
        <w:t xml:space="preserve"> 9:30;</w:t>
      </w:r>
      <w:r w:rsidR="00B44CF5">
        <w:t xml:space="preserve"> </w:t>
      </w:r>
      <w:r>
        <w:t xml:space="preserve">in the other books of the Old Testament, in </w:t>
      </w:r>
      <w:smartTag w:uri="http://www.logos.com/smarttags" w:element="bible">
        <w:smartTagPr>
          <w:attr w:name="Reference" w:val="Bible.2Sa7.22"/>
        </w:smartTagPr>
        <w:r>
          <w:t>2Sa. 7:22</w:t>
        </w:r>
      </w:smartTag>
      <w:r>
        <w:t xml:space="preserve">, </w:t>
      </w:r>
      <w:smartTag w:uri="http://www.logos.com/smarttags" w:element="bible">
        <w:smartTagPr>
          <w:attr w:name="Reference" w:val="Bible.2Sa7.25"/>
        </w:smartTagPr>
        <w:r>
          <w:t>25</w:t>
        </w:r>
      </w:smartTag>
      <w:r>
        <w:t xml:space="preserve">; </w:t>
      </w:r>
      <w:smartTag w:uri="http://www.logos.com/smarttags" w:element="bible">
        <w:smartTagPr>
          <w:attr w:name="Reference" w:val="Bible.1Ch17.16"/>
        </w:smartTagPr>
        <w:r>
          <w:t>1Ch. 17:16</w:t>
        </w:r>
      </w:smartTag>
      <w:r>
        <w:t xml:space="preserve">, </w:t>
      </w:r>
      <w:smartTag w:uri="http://www.logos.com/smarttags" w:element="bible">
        <w:smartTagPr>
          <w:attr w:name="Reference" w:val="Bible.1Ch17.17"/>
        </w:smartTagPr>
        <w:r>
          <w:t>17</w:t>
        </w:r>
      </w:smartTag>
      <w:r>
        <w:t>;</w:t>
      </w:r>
      <w:r w:rsidR="00B44CF5">
        <w:t xml:space="preserve"> </w:t>
      </w:r>
      <w:r>
        <w:t xml:space="preserve">2Ch. 4:41, 42; </w:t>
      </w:r>
      <w:smartTag w:uri="http://www.logos.com/smarttags" w:element="bible">
        <w:smartTagPr>
          <w:attr w:name="Reference" w:val="Bible.Ps84.8"/>
        </w:smartTagPr>
        <w:r>
          <w:t>Psa. 84: 8</w:t>
        </w:r>
      </w:smartTag>
      <w:r>
        <w:t xml:space="preserve">, </w:t>
      </w:r>
      <w:smartTag w:uri="http://www.logos.com/smarttags" w:element="bible">
        <w:smartTagPr>
          <w:attr w:name="Reference" w:val="Bible.Ps84.11"/>
        </w:smartTagPr>
        <w:r>
          <w:t>11</w:t>
        </w:r>
      </w:smartTag>
      <w:r>
        <w:t xml:space="preserve">; and </w:t>
      </w:r>
      <w:smartTag w:uri="http://www.logos.com/smarttags" w:element="bible">
        <w:smartTagPr>
          <w:attr w:name="Reference" w:val="Bible.Ps50.1"/>
        </w:smartTagPr>
        <w:r>
          <w:t>Psa. 50: 1</w:t>
        </w:r>
      </w:smartTag>
      <w:r>
        <w:t>, where the order is reversed; and</w:t>
      </w:r>
      <w:r w:rsidR="00B44CF5">
        <w:t xml:space="preserve"> </w:t>
      </w:r>
      <w:r>
        <w:t>in every instance it is used with peculiar emphasis, to give prominence to the</w:t>
      </w:r>
      <w:r w:rsidR="00B44CF5">
        <w:t xml:space="preserve"> </w:t>
      </w:r>
      <w:r>
        <w:t xml:space="preserve">fact that </w:t>
      </w:r>
      <w:r>
        <w:rPr>
          <w:rFonts w:ascii="TimesNewRoman,Italic" w:hAnsi="TimesNewRoman,Italic" w:cs="TimesNewRoman,Italic"/>
          <w:i/>
          <w:iCs/>
        </w:rPr>
        <w:t xml:space="preserve">Jehovah </w:t>
      </w:r>
      <w:r>
        <w:t xml:space="preserve">is truly Elohim, whilst in </w:t>
      </w:r>
      <w:smartTag w:uri="http://www.logos.com/smarttags" w:element="bible">
        <w:smartTagPr>
          <w:attr w:name="Reference" w:val="Bible.Ps50.1"/>
        </w:smartTagPr>
        <w:r>
          <w:t>Psa. 50: 1</w:t>
        </w:r>
      </w:smartTag>
      <w:r>
        <w:t xml:space="preserve"> the Psalmist advances</w:t>
      </w:r>
      <w:r w:rsidR="00B44CF5">
        <w:t xml:space="preserve"> </w:t>
      </w:r>
      <w:r>
        <w:t xml:space="preserve">from the general name </w:t>
      </w:r>
      <w:r>
        <w:rPr>
          <w:rFonts w:ascii="TimesNewRoman,Italic" w:hAnsi="TimesNewRoman,Italic" w:cs="TimesNewRoman,Italic"/>
          <w:i/>
          <w:iCs/>
        </w:rPr>
        <w:t xml:space="preserve">El </w:t>
      </w:r>
      <w:r>
        <w:t xml:space="preserve">and </w:t>
      </w:r>
      <w:r>
        <w:rPr>
          <w:rFonts w:ascii="TimesNewRoman,Italic" w:hAnsi="TimesNewRoman,Italic" w:cs="TimesNewRoman,Italic"/>
          <w:i/>
          <w:iCs/>
        </w:rPr>
        <w:t xml:space="preserve">Elohim </w:t>
      </w:r>
      <w:r>
        <w:t xml:space="preserve">to </w:t>
      </w:r>
      <w:r>
        <w:rPr>
          <w:rFonts w:ascii="TimesNewRoman,Italic" w:hAnsi="TimesNewRoman,Italic" w:cs="TimesNewRoman,Italic"/>
          <w:i/>
          <w:iCs/>
        </w:rPr>
        <w:t xml:space="preserve">Jehovah, </w:t>
      </w:r>
      <w:r>
        <w:t>as the personal name of the</w:t>
      </w:r>
      <w:r w:rsidR="00B44CF5">
        <w:t xml:space="preserve"> </w:t>
      </w:r>
      <w:r>
        <w:t xml:space="preserve">God of Israel. In this section the combination </w:t>
      </w:r>
      <w:r>
        <w:rPr>
          <w:rFonts w:ascii="TimesNewRoman,Italic" w:hAnsi="TimesNewRoman,Italic" w:cs="TimesNewRoman,Italic"/>
          <w:i/>
          <w:iCs/>
        </w:rPr>
        <w:t xml:space="preserve">Jehovah Elohim </w:t>
      </w:r>
      <w:r>
        <w:t>is expressive of</w:t>
      </w:r>
      <w:r w:rsidR="00B44CF5">
        <w:t xml:space="preserve"> </w:t>
      </w:r>
      <w:r>
        <w:t>the fact, that Jehovah is God, or one with Elohim. Hence Elohim is placed after</w:t>
      </w:r>
      <w:r w:rsidR="00B44CF5">
        <w:t xml:space="preserve"> </w:t>
      </w:r>
      <w:r>
        <w:t>Jehovah. For the constant use of the double name is not intended to teach that</w:t>
      </w:r>
      <w:r w:rsidR="00B44CF5">
        <w:t xml:space="preserve"> </w:t>
      </w:r>
      <w:r>
        <w:t>Elohim who created the world was Jehovah, bu</w:t>
      </w:r>
      <w:r w:rsidR="00B44CF5">
        <w:t xml:space="preserve">t that Jehovah, who visited man </w:t>
      </w:r>
      <w:r>
        <w:t>in paradise, who punished him for the transgression of His command, but gave</w:t>
      </w:r>
      <w:r w:rsidR="00B44CF5">
        <w:t xml:space="preserve"> </w:t>
      </w:r>
      <w:r>
        <w:t>him a promise of victory over the tempter, was Elohim, the same God, who</w:t>
      </w:r>
      <w:r w:rsidR="00B44CF5">
        <w:t xml:space="preserve"> </w:t>
      </w:r>
      <w:r>
        <w:t>created the heavens and the earth.</w:t>
      </w:r>
      <w:r w:rsidR="00C565BA">
        <w:t xml:space="preserve"> </w:t>
      </w:r>
    </w:p>
    <w:p w:rsidR="00713681" w:rsidRDefault="00713681" w:rsidP="009F25FD">
      <w:pPr>
        <w:jc w:val="both"/>
      </w:pPr>
    </w:p>
    <w:p w:rsidR="004D2082" w:rsidRDefault="004D2082" w:rsidP="009F25FD">
      <w:pPr>
        <w:jc w:val="both"/>
      </w:pPr>
      <w:r>
        <w:t xml:space="preserve">The two names may be distinguished thus: </w:t>
      </w:r>
      <w:r>
        <w:rPr>
          <w:rFonts w:ascii="TimesNewRoman,Italic" w:hAnsi="TimesNewRoman,Italic" w:cs="TimesNewRoman,Italic"/>
          <w:i/>
          <w:iCs/>
        </w:rPr>
        <w:t xml:space="preserve">Elohim, </w:t>
      </w:r>
      <w:r>
        <w:t>the plural of</w:t>
      </w:r>
      <w:r w:rsidR="00A86FFB" w:rsidRPr="004027EA">
        <w:rPr>
          <w:rFonts w:cs="SBL Hebrew" w:hint="cs"/>
          <w:color w:val="008080"/>
          <w:rtl/>
        </w:rPr>
        <w:t xml:space="preserve"> </w:t>
      </w:r>
      <w:r w:rsidR="00A86FFB">
        <w:rPr>
          <w:rFonts w:cs="SBL Hebrew" w:hint="cs"/>
          <w:color w:val="008080"/>
          <w:rtl/>
        </w:rPr>
        <w:t xml:space="preserve">אֱלוֹהַּ </w:t>
      </w:r>
      <w:r>
        <w:t>, which is</w:t>
      </w:r>
      <w:r w:rsidR="005449C6">
        <w:t xml:space="preserve"> </w:t>
      </w:r>
      <w:r>
        <w:t>only used in the loftier style of poetry, is an infinitive noun from</w:t>
      </w:r>
      <w:r w:rsidR="00A86FFB" w:rsidRPr="004027EA">
        <w:rPr>
          <w:rFonts w:cs="SBL Hebrew" w:hint="cs"/>
          <w:color w:val="008080"/>
          <w:rtl/>
        </w:rPr>
        <w:t xml:space="preserve"> </w:t>
      </w:r>
      <w:r w:rsidR="00A86FFB">
        <w:rPr>
          <w:rFonts w:cs="SBL Hebrew" w:hint="cs"/>
          <w:color w:val="008080"/>
          <w:rtl/>
        </w:rPr>
        <w:t>אָלַהּ</w:t>
      </w:r>
      <w:r w:rsidR="00A86FFB" w:rsidRPr="004027EA">
        <w:rPr>
          <w:rFonts w:cs="SBL Hebrew" w:hint="cs"/>
          <w:color w:val="008080"/>
          <w:rtl/>
        </w:rPr>
        <w:t xml:space="preserve"> </w:t>
      </w:r>
      <w:r>
        <w:t>to fear,</w:t>
      </w:r>
      <w:r w:rsidR="005449C6">
        <w:t xml:space="preserve"> </w:t>
      </w:r>
      <w:r>
        <w:t>and signifies awe, fear, then the object of fear, the highest Being to be feared,</w:t>
      </w:r>
      <w:r w:rsidR="005449C6">
        <w:t xml:space="preserve"> </w:t>
      </w:r>
      <w:r>
        <w:t>like</w:t>
      </w:r>
      <w:r w:rsidR="00E67801">
        <w:rPr>
          <w:rFonts w:cs="SBL Hebrew" w:hint="cs"/>
          <w:color w:val="008080"/>
          <w:rtl/>
        </w:rPr>
        <w:t>פַּחַד</w:t>
      </w:r>
      <w:r w:rsidR="00A86FFB" w:rsidRPr="004027EA">
        <w:rPr>
          <w:rFonts w:cs="SBL Hebrew" w:hint="cs"/>
          <w:color w:val="008080"/>
          <w:rtl/>
        </w:rPr>
        <w:t xml:space="preserve"> </w:t>
      </w:r>
      <w:r>
        <w:t xml:space="preserve">, which is used interchangeably with it in </w:t>
      </w:r>
      <w:smartTag w:uri="http://www.logos.com/smarttags" w:element="bible">
        <w:smartTagPr>
          <w:attr w:name="Reference" w:val="Bible.Ge31.42"/>
        </w:smartTagPr>
        <w:r>
          <w:t>Gen. 31:42</w:t>
        </w:r>
      </w:smartTag>
      <w:r>
        <w:t xml:space="preserve">, </w:t>
      </w:r>
      <w:smartTag w:uri="http://www.logos.com/smarttags" w:element="bible">
        <w:smartTagPr>
          <w:attr w:name="Reference" w:val="Bible.Ge31.53"/>
        </w:smartTagPr>
        <w:r>
          <w:t>53</w:t>
        </w:r>
      </w:smartTag>
      <w:r>
        <w:t>, and</w:t>
      </w:r>
      <w:r w:rsidR="00E67801" w:rsidRPr="004027EA">
        <w:rPr>
          <w:rFonts w:cs="SBL Hebrew" w:hint="cs"/>
          <w:color w:val="008080"/>
          <w:rtl/>
        </w:rPr>
        <w:t xml:space="preserve"> </w:t>
      </w:r>
      <w:r w:rsidR="00E67801">
        <w:rPr>
          <w:rFonts w:cs="SBL Hebrew" w:hint="cs"/>
          <w:color w:val="008080"/>
          <w:rtl/>
        </w:rPr>
        <w:t>מוֹרָא</w:t>
      </w:r>
      <w:r w:rsidR="00E67801" w:rsidRPr="004027EA">
        <w:rPr>
          <w:rFonts w:cs="SBL Hebrew" w:hint="cs"/>
          <w:color w:val="008080"/>
          <w:rtl/>
        </w:rPr>
        <w:t xml:space="preserve"> </w:t>
      </w:r>
      <w:r>
        <w:t>in</w:t>
      </w:r>
      <w:r w:rsidR="005449C6">
        <w:t xml:space="preserve"> </w:t>
      </w:r>
      <w:smartTag w:uri="http://www.logos.com/smarttags" w:element="bible">
        <w:smartTagPr>
          <w:attr w:name="Reference" w:val="Bible.Ps76.12"/>
        </w:smartTagPr>
        <w:r>
          <w:t>Psa. 76:12</w:t>
        </w:r>
      </w:smartTag>
      <w:r>
        <w:t xml:space="preserve"> (cf. </w:t>
      </w:r>
      <w:smartTag w:uri="http://www.logos.com/smarttags" w:element="bible">
        <w:smartTagPr>
          <w:attr w:name="Reference" w:val="Bible.Is8.12"/>
        </w:smartTagPr>
        <w:r>
          <w:t>Isa. 8:12</w:t>
        </w:r>
      </w:smartTag>
      <w:r>
        <w:t xml:space="preserve">, </w:t>
      </w:r>
      <w:smartTag w:uri="http://www.logos.com/smarttags" w:element="bible">
        <w:smartTagPr>
          <w:attr w:name="Reference" w:val="Bible.Is8.13"/>
        </w:smartTagPr>
        <w:r>
          <w:t>13</w:t>
        </w:r>
      </w:smartTag>
      <w:r>
        <w:t>). The plural is not used for the abstract, in the</w:t>
      </w:r>
      <w:r w:rsidR="005449C6">
        <w:t xml:space="preserve"> </w:t>
      </w:r>
      <w:r>
        <w:t>sense of divinity, but to express the notion of God in the fulness and multiplicity</w:t>
      </w:r>
      <w:r w:rsidR="005449C6">
        <w:t xml:space="preserve"> </w:t>
      </w:r>
      <w:r>
        <w:t>of the divine powers. It is employed both in a numerical, and also in an intensive</w:t>
      </w:r>
      <w:r w:rsidR="005449C6">
        <w:t xml:space="preserve"> </w:t>
      </w:r>
      <w:r>
        <w:t>sense, so that Elohim is applied to the (many) gods of the heathen as well as to</w:t>
      </w:r>
      <w:r w:rsidR="005449C6">
        <w:t xml:space="preserve"> </w:t>
      </w:r>
      <w:r>
        <w:t>the one true God, in whom the highest and absolute fulness of the divine</w:t>
      </w:r>
      <w:r w:rsidR="005449C6">
        <w:t xml:space="preserve"> </w:t>
      </w:r>
      <w:r>
        <w:t xml:space="preserve">essence is contained. In this intensive sense Elohim depicts the </w:t>
      </w:r>
      <w:r>
        <w:lastRenderedPageBreak/>
        <w:t>one true God as</w:t>
      </w:r>
      <w:r w:rsidR="005449C6">
        <w:t xml:space="preserve"> </w:t>
      </w:r>
      <w:r>
        <w:t>the infinitely great and exalted One, who created the heavens and the earth, and</w:t>
      </w:r>
      <w:r w:rsidR="005449C6">
        <w:t xml:space="preserve"> </w:t>
      </w:r>
      <w:r>
        <w:t>who preserves and governs every creature. According to its derivation,</w:t>
      </w:r>
      <w:r w:rsidR="005449C6">
        <w:t xml:space="preserve"> </w:t>
      </w:r>
      <w:r>
        <w:t>however, it is object rather than subject, so that in the plural form the concrete</w:t>
      </w:r>
      <w:r w:rsidR="005449C6">
        <w:t xml:space="preserve"> </w:t>
      </w:r>
      <w:r>
        <w:t>unity of the personal God falls back behind the wealth of the divine potencies</w:t>
      </w:r>
      <w:r w:rsidR="005449C6">
        <w:t xml:space="preserve"> </w:t>
      </w:r>
      <w:r>
        <w:t>which His being contains. In this sense, indeed, both in Genesis and the later,</w:t>
      </w:r>
      <w:r w:rsidR="005449C6">
        <w:t xml:space="preserve"> </w:t>
      </w:r>
      <w:r>
        <w:t>poetical, books, Elohim is used without th</w:t>
      </w:r>
      <w:r w:rsidR="005449C6">
        <w:t xml:space="preserve">e article, as a proper name for </w:t>
      </w:r>
      <w:r>
        <w:t>the</w:t>
      </w:r>
      <w:r w:rsidR="005449C6">
        <w:t xml:space="preserve"> </w:t>
      </w:r>
      <w:r>
        <w:t>true God, even in the mouth of the heathen (</w:t>
      </w:r>
      <w:smartTag w:uri="http://www.logos.com/smarttags" w:element="bible">
        <w:smartTagPr>
          <w:attr w:name="Reference" w:val="Bible.1Sa4.7"/>
        </w:smartTagPr>
        <w:r>
          <w:t>1Sa. 4: 7</w:t>
        </w:r>
      </w:smartTag>
      <w:r>
        <w:t>); but in other places, and</w:t>
      </w:r>
      <w:r w:rsidR="005449C6">
        <w:t xml:space="preserve"> </w:t>
      </w:r>
      <w:r>
        <w:t xml:space="preserve">here and there in Genesis, it occurs as an appellative </w:t>
      </w:r>
      <w:r>
        <w:rPr>
          <w:rFonts w:ascii="TimesNewRoman,Italic" w:hAnsi="TimesNewRoman,Italic" w:cs="TimesNewRoman,Italic"/>
          <w:i/>
          <w:iCs/>
        </w:rPr>
        <w:t xml:space="preserve">with </w:t>
      </w:r>
      <w:r>
        <w:t>the article, by which</w:t>
      </w:r>
      <w:r w:rsidR="005449C6">
        <w:t xml:space="preserve"> </w:t>
      </w:r>
      <w:r>
        <w:t>prominence is given to the absoluteness of personality of God (</w:t>
      </w:r>
      <w:smartTag w:uri="http://www.logos.com/smarttags" w:element="bible">
        <w:smartTagPr>
          <w:attr w:name="Reference" w:val="Bible.Ge5.22"/>
        </w:smartTagPr>
        <w:r>
          <w:t>Gen. 5:22</w:t>
        </w:r>
      </w:smartTag>
      <w:r>
        <w:t xml:space="preserve">; </w:t>
      </w:r>
      <w:smartTag w:uri="http://www.logos.com/smarttags" w:element="bible">
        <w:smartTagPr>
          <w:attr w:name="Reference" w:val="Bible.Ge6.9"/>
        </w:smartTagPr>
        <w:r>
          <w:t>6: 9</w:t>
        </w:r>
      </w:smartTag>
      <w:r>
        <w:t>,</w:t>
      </w:r>
      <w:r w:rsidR="005449C6">
        <w:t xml:space="preserve"> </w:t>
      </w:r>
      <w:r>
        <w:t>etc.).</w:t>
      </w:r>
    </w:p>
    <w:p w:rsidR="005449C6" w:rsidRDefault="005449C6" w:rsidP="009F25FD">
      <w:pPr>
        <w:jc w:val="both"/>
      </w:pPr>
    </w:p>
    <w:p w:rsidR="00713681" w:rsidRDefault="004D2082" w:rsidP="00061DCE">
      <w:pPr>
        <w:jc w:val="both"/>
      </w:pPr>
      <w:r>
        <w:t>The name Jehovah, on the other hand, was originally a proper name, and</w:t>
      </w:r>
      <w:r w:rsidR="005449C6">
        <w:t xml:space="preserve"> </w:t>
      </w:r>
      <w:r>
        <w:t>according to the explanation given by God Himself to Moses (</w:t>
      </w:r>
      <w:smartTag w:uri="http://www.logos.com/smarttags" w:element="bible">
        <w:smartTagPr>
          <w:attr w:name="Reference" w:val="Bible.Ex3.14"/>
        </w:smartTagPr>
        <w:r>
          <w:t>Exo. 3:14</w:t>
        </w:r>
      </w:smartTag>
      <w:r>
        <w:t xml:space="preserve">, </w:t>
      </w:r>
      <w:smartTag w:uri="http://www.logos.com/smarttags" w:element="bible">
        <w:smartTagPr>
          <w:attr w:name="Reference" w:val="Bible.Ex3.15"/>
        </w:smartTagPr>
        <w:r>
          <w:t>15</w:t>
        </w:r>
      </w:smartTag>
      <w:r>
        <w:t>),</w:t>
      </w:r>
      <w:r w:rsidR="005449C6">
        <w:t xml:space="preserve"> </w:t>
      </w:r>
      <w:r>
        <w:t>was formed from the imperfect of the verb</w:t>
      </w:r>
      <w:r w:rsidR="00E67801" w:rsidRPr="004027EA">
        <w:rPr>
          <w:rFonts w:cs="SBL Hebrew" w:hint="cs"/>
          <w:color w:val="008080"/>
          <w:rtl/>
        </w:rPr>
        <w:t xml:space="preserve"> </w:t>
      </w:r>
      <w:r w:rsidR="00E67801">
        <w:rPr>
          <w:rFonts w:cs="SBL Hebrew" w:hint="cs"/>
          <w:color w:val="008080"/>
          <w:rtl/>
        </w:rPr>
        <w:t>הָוָה</w:t>
      </w:r>
      <w:r w:rsidR="00E67801" w:rsidRPr="004027EA">
        <w:rPr>
          <w:rFonts w:cs="SBL Hebrew" w:hint="cs"/>
          <w:color w:val="008080"/>
          <w:rtl/>
        </w:rPr>
        <w:t xml:space="preserve"> </w:t>
      </w:r>
      <w:r>
        <w:t xml:space="preserve">= </w:t>
      </w:r>
      <w:r w:rsidR="00E67801">
        <w:rPr>
          <w:rFonts w:cs="SBL Hebrew" w:hint="cs"/>
          <w:color w:val="008080"/>
          <w:rtl/>
        </w:rPr>
        <w:t>הָיָה</w:t>
      </w:r>
      <w:r>
        <w:t>. God calls Himself</w:t>
      </w:r>
      <w:r w:rsidR="005449C6">
        <w:t xml:space="preserve"> </w:t>
      </w:r>
      <w:r w:rsidR="00E67801" w:rsidRPr="004027EA">
        <w:rPr>
          <w:rFonts w:cs="SBL Hebrew" w:hint="cs"/>
          <w:color w:val="008080"/>
          <w:rtl/>
        </w:rPr>
        <w:t xml:space="preserve"> </w:t>
      </w:r>
      <w:r w:rsidR="005449C6">
        <w:rPr>
          <w:rFonts w:cs="SBL Hebrew" w:hint="cs"/>
          <w:color w:val="008080"/>
          <w:rtl/>
        </w:rPr>
        <w:t>אֶהְיֶה</w:t>
      </w:r>
      <w:r w:rsidR="005449C6" w:rsidRPr="00E67801">
        <w:rPr>
          <w:rFonts w:cs="SBL Hebrew" w:hint="cs"/>
          <w:color w:val="008080"/>
          <w:rtl/>
        </w:rPr>
        <w:t xml:space="preserve"> </w:t>
      </w:r>
      <w:r w:rsidR="005449C6">
        <w:rPr>
          <w:rFonts w:cs="SBL Hebrew" w:hint="cs"/>
          <w:color w:val="008080"/>
          <w:rtl/>
        </w:rPr>
        <w:t>אֱשֶׁר</w:t>
      </w:r>
      <w:r w:rsidR="005449C6" w:rsidRPr="005449C6">
        <w:rPr>
          <w:rFonts w:cs="SBL Hebrew" w:hint="cs"/>
          <w:color w:val="008080"/>
          <w:rtl/>
        </w:rPr>
        <w:t xml:space="preserve"> </w:t>
      </w:r>
      <w:r w:rsidR="005449C6">
        <w:rPr>
          <w:rFonts w:cs="SBL Hebrew" w:hint="cs"/>
          <w:color w:val="008080"/>
          <w:rtl/>
        </w:rPr>
        <w:t>אֶהְיֶה</w:t>
      </w:r>
      <w:r>
        <w:t xml:space="preserve">then more briefly </w:t>
      </w:r>
      <w:r w:rsidR="00E67801">
        <w:rPr>
          <w:rFonts w:cs="SBL Hebrew" w:hint="cs"/>
          <w:color w:val="008080"/>
          <w:rtl/>
        </w:rPr>
        <w:t>אֶהְיֶה</w:t>
      </w:r>
      <w:r>
        <w:t>, and then again, by changing the first</w:t>
      </w:r>
      <w:r w:rsidR="005449C6">
        <w:t xml:space="preserve"> </w:t>
      </w:r>
      <w:r>
        <w:t xml:space="preserve">person into the third, </w:t>
      </w:r>
      <w:r w:rsidR="00E67801">
        <w:rPr>
          <w:rFonts w:cs="SBL Hebrew" w:hint="cs"/>
          <w:color w:val="008080"/>
          <w:rtl/>
        </w:rPr>
        <w:t>יהוה</w:t>
      </w:r>
      <w:r>
        <w:t>. From the derivation of this name from the</w:t>
      </w:r>
      <w:r w:rsidR="005449C6">
        <w:t xml:space="preserve"> </w:t>
      </w:r>
      <w:r>
        <w:t xml:space="preserve">imperfect, it follows that it was either pronounced </w:t>
      </w:r>
      <w:r w:rsidR="00E67801" w:rsidRPr="004027EA">
        <w:rPr>
          <w:rFonts w:cs="SBL Hebrew" w:hint="cs"/>
          <w:color w:val="008080"/>
          <w:rtl/>
        </w:rPr>
        <w:t xml:space="preserve"> </w:t>
      </w:r>
      <w:r w:rsidR="00E67801">
        <w:rPr>
          <w:rFonts w:cs="SBL Hebrew" w:hint="cs"/>
          <w:color w:val="008080"/>
          <w:rtl/>
        </w:rPr>
        <w:t>יַהֲוָה</w:t>
      </w:r>
      <w:r>
        <w:t xml:space="preserve">or </w:t>
      </w:r>
      <w:r w:rsidR="00E67801">
        <w:rPr>
          <w:rFonts w:cs="SBL Hebrew" w:hint="cs"/>
          <w:color w:val="008080"/>
          <w:rtl/>
        </w:rPr>
        <w:t>יַהֲוֶה</w:t>
      </w:r>
      <w:r>
        <w:t>, and had come</w:t>
      </w:r>
      <w:r w:rsidR="005449C6">
        <w:t xml:space="preserve"> </w:t>
      </w:r>
      <w:r>
        <w:t>down from the pre-Mosaic age; for the form</w:t>
      </w:r>
      <w:r w:rsidR="00E67801" w:rsidRPr="004027EA">
        <w:rPr>
          <w:rFonts w:cs="SBL Hebrew" w:hint="cs"/>
          <w:color w:val="008080"/>
          <w:rtl/>
        </w:rPr>
        <w:t xml:space="preserve"> </w:t>
      </w:r>
      <w:r w:rsidR="00E67801">
        <w:rPr>
          <w:rFonts w:cs="SBL Hebrew" w:hint="cs"/>
          <w:color w:val="008080"/>
          <w:rtl/>
        </w:rPr>
        <w:t>הָוָה</w:t>
      </w:r>
      <w:r w:rsidR="00E67801" w:rsidRPr="004027EA">
        <w:rPr>
          <w:rFonts w:cs="SBL Hebrew" w:hint="cs"/>
          <w:color w:val="008080"/>
          <w:rtl/>
        </w:rPr>
        <w:t xml:space="preserve"> </w:t>
      </w:r>
      <w:r>
        <w:t>had been forced out of the</w:t>
      </w:r>
      <w:r w:rsidR="005449C6">
        <w:t xml:space="preserve"> </w:t>
      </w:r>
      <w:r>
        <w:t xml:space="preserve">spoken language by </w:t>
      </w:r>
      <w:r w:rsidR="00E67801">
        <w:rPr>
          <w:rFonts w:cs="SBL Hebrew" w:hint="cs"/>
          <w:color w:val="008080"/>
          <w:rtl/>
        </w:rPr>
        <w:t>הָיָה</w:t>
      </w:r>
      <w:r w:rsidR="00E67801">
        <w:t xml:space="preserve"> </w:t>
      </w:r>
      <w:r>
        <w:t>even in Moses’ time. The Masoretic pointing</w:t>
      </w:r>
      <w:r w:rsidR="00E67801" w:rsidRPr="004027EA">
        <w:rPr>
          <w:rFonts w:cs="SBL Hebrew" w:hint="cs"/>
          <w:color w:val="008080"/>
          <w:rtl/>
        </w:rPr>
        <w:t xml:space="preserve"> </w:t>
      </w:r>
      <w:r w:rsidR="00E67801">
        <w:rPr>
          <w:rFonts w:cs="SBL Hebrew" w:hint="cs"/>
          <w:color w:val="008080"/>
          <w:rtl/>
        </w:rPr>
        <w:t>יְהֹוָה</w:t>
      </w:r>
      <w:r w:rsidR="00E67801" w:rsidRPr="004027EA">
        <w:rPr>
          <w:rFonts w:cs="SBL Hebrew" w:hint="cs"/>
          <w:color w:val="008080"/>
          <w:rtl/>
        </w:rPr>
        <w:t xml:space="preserve"> </w:t>
      </w:r>
      <w:r w:rsidR="005449C6">
        <w:t xml:space="preserve"> </w:t>
      </w:r>
      <w:r>
        <w:t>belongs to a time when the Jews had long been afraid to utter this name at all,</w:t>
      </w:r>
      <w:r w:rsidR="005449C6">
        <w:t xml:space="preserve"> </w:t>
      </w:r>
      <w:r>
        <w:t>and substituted</w:t>
      </w:r>
      <w:r w:rsidR="00E67801">
        <w:rPr>
          <w:rFonts w:cs="SBL Hebrew" w:hint="cs"/>
          <w:color w:val="008080"/>
          <w:rtl/>
        </w:rPr>
        <w:t>אֲדֹנָי</w:t>
      </w:r>
      <w:r w:rsidR="00E67801" w:rsidRPr="004027EA">
        <w:rPr>
          <w:rFonts w:cs="SBL Hebrew" w:hint="cs"/>
          <w:color w:val="008080"/>
          <w:rtl/>
        </w:rPr>
        <w:t xml:space="preserve"> </w:t>
      </w:r>
      <w:r>
        <w:t xml:space="preserve">, the vowels of which therefore were placed as </w:t>
      </w:r>
      <w:r>
        <w:rPr>
          <w:rFonts w:ascii="TimesNewRoman,Italic" w:hAnsi="TimesNewRoman,Italic" w:cs="TimesNewRoman,Italic"/>
          <w:i/>
          <w:iCs/>
        </w:rPr>
        <w:t xml:space="preserve">Keri, </w:t>
      </w:r>
      <w:r>
        <w:t>the</w:t>
      </w:r>
      <w:r w:rsidR="005449C6">
        <w:t xml:space="preserve"> </w:t>
      </w:r>
      <w:r>
        <w:t xml:space="preserve">word to be read, under the </w:t>
      </w:r>
      <w:r>
        <w:rPr>
          <w:rFonts w:ascii="TimesNewRoman,Italic" w:hAnsi="TimesNewRoman,Italic" w:cs="TimesNewRoman,Italic"/>
          <w:i/>
          <w:iCs/>
        </w:rPr>
        <w:t xml:space="preserve">Kethib </w:t>
      </w:r>
      <w:r w:rsidR="00E67801">
        <w:rPr>
          <w:rFonts w:cs="SBL Hebrew" w:hint="cs"/>
          <w:color w:val="008080"/>
          <w:rtl/>
        </w:rPr>
        <w:t>יהוה</w:t>
      </w:r>
      <w:r>
        <w:t xml:space="preserve">, unless </w:t>
      </w:r>
      <w:r w:rsidR="00E67801">
        <w:rPr>
          <w:rFonts w:cs="SBL Hebrew" w:hint="cs"/>
          <w:color w:val="008080"/>
          <w:rtl/>
        </w:rPr>
        <w:t>יהוה</w:t>
      </w:r>
      <w:r w:rsidRPr="004027EA">
        <w:rPr>
          <w:rFonts w:cs="SBL Hebrew"/>
          <w:color w:val="008080"/>
        </w:rPr>
        <w:t xml:space="preserve"> </w:t>
      </w:r>
      <w:r>
        <w:t>stood in apposition to</w:t>
      </w:r>
      <w:r w:rsidR="005449C6">
        <w:t xml:space="preserve"> </w:t>
      </w:r>
      <w:r w:rsidR="005449C6">
        <w:rPr>
          <w:rFonts w:cs="SBL Hebrew" w:hint="cs"/>
          <w:color w:val="008080"/>
          <w:rtl/>
        </w:rPr>
        <w:t>אֲדֹנָי</w:t>
      </w:r>
      <w:r>
        <w:t>, in which case the word was read</w:t>
      </w:r>
      <w:r w:rsidR="00E67801" w:rsidRPr="004027EA">
        <w:rPr>
          <w:rFonts w:cs="SBL Hebrew" w:hint="cs"/>
          <w:color w:val="008080"/>
          <w:rtl/>
        </w:rPr>
        <w:t xml:space="preserve"> </w:t>
      </w:r>
      <w:r w:rsidR="00E67801">
        <w:rPr>
          <w:rFonts w:cs="SBL Hebrew" w:hint="cs"/>
          <w:color w:val="008080"/>
          <w:rtl/>
        </w:rPr>
        <w:t>אֱלֹהִים</w:t>
      </w:r>
      <w:r w:rsidR="00E67801" w:rsidRPr="004027EA">
        <w:rPr>
          <w:rFonts w:cs="SBL Hebrew" w:hint="cs"/>
          <w:color w:val="008080"/>
          <w:rtl/>
        </w:rPr>
        <w:t xml:space="preserve"> </w:t>
      </w:r>
      <w:r>
        <w:t>and pointed</w:t>
      </w:r>
      <w:r w:rsidR="00E67801" w:rsidRPr="004027EA">
        <w:rPr>
          <w:rFonts w:cs="SBL Hebrew" w:hint="cs"/>
          <w:color w:val="008080"/>
          <w:rtl/>
        </w:rPr>
        <w:t xml:space="preserve"> </w:t>
      </w:r>
      <w:r w:rsidR="00E67801">
        <w:rPr>
          <w:rFonts w:cs="SBL Hebrew" w:hint="cs"/>
          <w:color w:val="008080"/>
          <w:rtl/>
        </w:rPr>
        <w:t>יֱהֹוִה</w:t>
      </w:r>
      <w:r w:rsidR="00E67801" w:rsidRPr="004027EA">
        <w:rPr>
          <w:rFonts w:cs="SBL Hebrew" w:hint="cs"/>
          <w:color w:val="008080"/>
          <w:rtl/>
        </w:rPr>
        <w:t xml:space="preserve"> </w:t>
      </w:r>
      <w:r>
        <w:t>(a pure</w:t>
      </w:r>
      <w:r w:rsidR="005449C6">
        <w:t xml:space="preserve"> </w:t>
      </w:r>
      <w:r w:rsidR="00061DCE">
        <w:t>monstrosity.)</w:t>
      </w:r>
      <w:r w:rsidR="00061DCE">
        <w:rPr>
          <w:rStyle w:val="FootnoteReference"/>
        </w:rPr>
        <w:footnoteReference w:id="12"/>
      </w:r>
    </w:p>
    <w:p w:rsidR="00713681" w:rsidRDefault="00713681" w:rsidP="009F25FD">
      <w:pPr>
        <w:jc w:val="both"/>
      </w:pPr>
    </w:p>
    <w:p w:rsidR="004D2082" w:rsidRPr="005449C6" w:rsidRDefault="004D2082" w:rsidP="009F25FD">
      <w:pPr>
        <w:jc w:val="both"/>
      </w:pPr>
      <w:r>
        <w:t xml:space="preserve">This custom, which sprang from a misinterpretation of </w:t>
      </w:r>
      <w:smartTag w:uri="http://www.logos.com/smarttags" w:element="bible">
        <w:smartTagPr>
          <w:attr w:name="Reference" w:val="Bible.Le24.16"/>
        </w:smartTagPr>
        <w:r>
          <w:t>Lev. 24:16</w:t>
        </w:r>
      </w:smartTag>
      <w:r>
        <w:t>, appears to</w:t>
      </w:r>
      <w:r w:rsidR="005449C6">
        <w:t xml:space="preserve"> </w:t>
      </w:r>
      <w:r>
        <w:t>have originated shortly after the captivity. Even in the canonical writings of this</w:t>
      </w:r>
      <w:r w:rsidR="005449C6">
        <w:t xml:space="preserve"> </w:t>
      </w:r>
      <w:r>
        <w:t>age the name Jehovah was less and less employed, and in the Apocrypha and</w:t>
      </w:r>
      <w:r w:rsidR="005449C6">
        <w:t xml:space="preserve"> </w:t>
      </w:r>
      <w:r>
        <w:t xml:space="preserve">the Septuagint version </w:t>
      </w:r>
      <w:r w:rsidR="0079338F">
        <w:rPr>
          <w:rFonts w:ascii="SBL Greek" w:hAnsi="SBL Greek" w:cs="LSBGreek"/>
          <w:color w:val="0000FF"/>
          <w:lang w:val="el-GR"/>
        </w:rPr>
        <w:t>ὁ</w:t>
      </w:r>
      <w:r w:rsidR="0079338F" w:rsidRPr="0079338F">
        <w:rPr>
          <w:rFonts w:ascii="SBL Greek" w:hAnsi="SBL Greek" w:cs="LSBGreek"/>
          <w:color w:val="0000FF"/>
        </w:rPr>
        <w:t xml:space="preserve"> </w:t>
      </w:r>
      <w:r w:rsidR="0079338F">
        <w:rPr>
          <w:rFonts w:ascii="SBL Greek" w:hAnsi="SBL Greek" w:cs="LSBGreek"/>
          <w:color w:val="0000FF"/>
          <w:lang w:val="el-GR"/>
        </w:rPr>
        <w:t>Κύριος</w:t>
      </w:r>
      <w:r w:rsidR="0079338F" w:rsidRPr="0079338F">
        <w:rPr>
          <w:rFonts w:ascii="SBL Greek" w:hAnsi="SBL Greek" w:cs="LSBGreek"/>
          <w:color w:val="0000FF"/>
        </w:rPr>
        <w:t xml:space="preserve"> </w:t>
      </w:r>
      <w:r>
        <w:t>(the Lord) is invariably substituted, a custom</w:t>
      </w:r>
      <w:r w:rsidR="005449C6">
        <w:t xml:space="preserve"> </w:t>
      </w:r>
      <w:r>
        <w:t xml:space="preserve">in which the New Testament writers follow the LXX (vid., </w:t>
      </w:r>
      <w:r>
        <w:rPr>
          <w:rFonts w:ascii="TimesNewRoman,Italic" w:hAnsi="TimesNewRoman,Italic" w:cs="TimesNewRoman,Italic"/>
          <w:i/>
          <w:iCs/>
        </w:rPr>
        <w:t>Oehler).</w:t>
      </w:r>
    </w:p>
    <w:p w:rsidR="00713681" w:rsidRDefault="00713681" w:rsidP="009F25FD">
      <w:pPr>
        <w:jc w:val="both"/>
      </w:pPr>
    </w:p>
    <w:p w:rsidR="004D2082" w:rsidRDefault="004D2082" w:rsidP="009F25FD">
      <w:pPr>
        <w:jc w:val="both"/>
      </w:pPr>
      <w:r>
        <w:t xml:space="preserve">If we seek for the meaning of </w:t>
      </w:r>
      <w:r w:rsidR="00CE7F78">
        <w:rPr>
          <w:rFonts w:cs="SBL Hebrew" w:hint="cs"/>
          <w:color w:val="008080"/>
          <w:rtl/>
        </w:rPr>
        <w:t>יהוה</w:t>
      </w:r>
      <w:r>
        <w:t xml:space="preserve">, the expression </w:t>
      </w:r>
      <w:r w:rsidR="00CE7F78">
        <w:rPr>
          <w:rFonts w:cs="SBL Hebrew" w:hint="cs"/>
          <w:color w:val="008080"/>
          <w:rtl/>
        </w:rPr>
        <w:t>אהיה אשׁר אהיה</w:t>
      </w:r>
      <w:r>
        <w:t>, in</w:t>
      </w:r>
      <w:r w:rsidR="00840B01">
        <w:t xml:space="preserve"> Ex.</w:t>
      </w:r>
      <w:r>
        <w:t xml:space="preserve"> 3:14, is neither to be rendered </w:t>
      </w:r>
      <w:r w:rsidR="0079338F">
        <w:rPr>
          <w:rFonts w:ascii="SBL Greek" w:hAnsi="SBL Greek" w:cs="LSBGreek"/>
          <w:color w:val="0000FF"/>
          <w:lang w:val="el-GR"/>
        </w:rPr>
        <w:t>ἔσομαι</w:t>
      </w:r>
      <w:r w:rsidR="0079338F" w:rsidRPr="0079338F">
        <w:rPr>
          <w:rFonts w:ascii="SBL Greek" w:hAnsi="SBL Greek" w:cs="LSBGreek"/>
          <w:color w:val="0000FF"/>
        </w:rPr>
        <w:t xml:space="preserve"> </w:t>
      </w:r>
      <w:r w:rsidR="0079338F">
        <w:rPr>
          <w:rFonts w:ascii="SBL Greek" w:hAnsi="SBL Greek" w:cs="LSBGreek"/>
          <w:color w:val="0000FF"/>
          <w:lang w:val="el-GR"/>
        </w:rPr>
        <w:t>ὃς</w:t>
      </w:r>
      <w:r w:rsidR="0079338F" w:rsidRPr="0079338F">
        <w:rPr>
          <w:rFonts w:ascii="SBL Greek" w:hAnsi="SBL Greek" w:cs="LSBGreek"/>
          <w:color w:val="0000FF"/>
        </w:rPr>
        <w:t xml:space="preserve"> </w:t>
      </w:r>
      <w:r w:rsidR="0079338F">
        <w:rPr>
          <w:rFonts w:ascii="SBL Greek" w:hAnsi="SBL Greek" w:cs="LSBGreek"/>
          <w:color w:val="0000FF"/>
          <w:lang w:val="el-GR"/>
        </w:rPr>
        <w:t>ἔσομαι</w:t>
      </w:r>
      <w:r w:rsidR="0079338F" w:rsidRPr="0079338F">
        <w:rPr>
          <w:rFonts w:ascii="SBL Greek" w:hAnsi="SBL Greek" w:cs="LSBGreek"/>
          <w:color w:val="0000FF"/>
        </w:rPr>
        <w:t xml:space="preserve"> </w:t>
      </w:r>
      <w:r>
        <w:rPr>
          <w:rFonts w:ascii="TimesNewRoman,Italic" w:hAnsi="TimesNewRoman,Italic" w:cs="TimesNewRoman,Italic"/>
          <w:i/>
          <w:iCs/>
        </w:rPr>
        <w:t xml:space="preserve">(Aq., Theodt.), </w:t>
      </w:r>
      <w:r>
        <w:t>“I shall be</w:t>
      </w:r>
      <w:r w:rsidR="005449C6">
        <w:t xml:space="preserve"> </w:t>
      </w:r>
      <w:r>
        <w:t xml:space="preserve">that I shall be” </w:t>
      </w:r>
      <w:r>
        <w:rPr>
          <w:rFonts w:ascii="TimesNewRoman,Italic" w:hAnsi="TimesNewRoman,Italic" w:cs="TimesNewRoman,Italic"/>
          <w:i/>
          <w:iCs/>
        </w:rPr>
        <w:t xml:space="preserve">(Luther), </w:t>
      </w:r>
      <w:r>
        <w:t xml:space="preserve">nor “I shall be that which I will or am to be” </w:t>
      </w:r>
      <w:r>
        <w:rPr>
          <w:rFonts w:ascii="TimesNewRoman,Italic" w:hAnsi="TimesNewRoman,Italic" w:cs="TimesNewRoman,Italic"/>
          <w:i/>
          <w:iCs/>
        </w:rPr>
        <w:t>(M.</w:t>
      </w:r>
      <w:r w:rsidR="005449C6">
        <w:t xml:space="preserve"> </w:t>
      </w:r>
      <w:r>
        <w:rPr>
          <w:rFonts w:ascii="TimesNewRoman,Italic" w:hAnsi="TimesNewRoman,Italic" w:cs="TimesNewRoman,Italic"/>
          <w:i/>
          <w:iCs/>
        </w:rPr>
        <w:t xml:space="preserve">Baumgarten). </w:t>
      </w:r>
      <w:r>
        <w:t>Nor does it mean, “He who will be because He is Himself, the</w:t>
      </w:r>
      <w:r w:rsidR="005449C6">
        <w:t xml:space="preserve"> </w:t>
      </w:r>
      <w:r>
        <w:t xml:space="preserve">God of the future” </w:t>
      </w:r>
      <w:r>
        <w:rPr>
          <w:rFonts w:ascii="TimesNewRoman,Italic" w:hAnsi="TimesNewRoman,Italic" w:cs="TimesNewRoman,Italic"/>
          <w:i/>
          <w:iCs/>
        </w:rPr>
        <w:t xml:space="preserve">(Hoffmann). </w:t>
      </w:r>
      <w:r>
        <w:t>For in names formed from the third person</w:t>
      </w:r>
      <w:r w:rsidR="005449C6">
        <w:t xml:space="preserve"> </w:t>
      </w:r>
      <w:r>
        <w:t>imperfect, the imperfect is not a future, but an aorist. According to the</w:t>
      </w:r>
      <w:r w:rsidR="005449C6">
        <w:t xml:space="preserve"> </w:t>
      </w:r>
      <w:r>
        <w:t>fundament</w:t>
      </w:r>
      <w:r w:rsidR="005449C6">
        <w:t xml:space="preserve">al signification </w:t>
      </w:r>
      <w:r>
        <w:t>of the imperfect, names so formed point out a person</w:t>
      </w:r>
      <w:r w:rsidR="005449C6">
        <w:t xml:space="preserve"> </w:t>
      </w:r>
      <w:r>
        <w:t>as distinguished by a frequently or constantly manifested quality, in other</w:t>
      </w:r>
      <w:r w:rsidR="005449C6">
        <w:t xml:space="preserve"> </w:t>
      </w:r>
      <w:r>
        <w:t xml:space="preserve">words, they express a distinctive characteristic (vid., </w:t>
      </w:r>
      <w:r>
        <w:rPr>
          <w:rFonts w:ascii="TimesNewRoman,Italic" w:hAnsi="TimesNewRoman,Italic" w:cs="TimesNewRoman,Italic"/>
          <w:i/>
          <w:iCs/>
        </w:rPr>
        <w:t xml:space="preserve">Ewald, </w:t>
      </w:r>
      <w:r>
        <w:t xml:space="preserve">§ 136; </w:t>
      </w:r>
      <w:smartTag w:uri="http://www.logos.com/smarttags" w:element="bible">
        <w:smartTagPr>
          <w:attr w:name="Reference" w:val="Bible.Ge25.26"/>
        </w:smartTagPr>
        <w:r>
          <w:t>Gen. 25:26</w:t>
        </w:r>
      </w:smartTag>
      <w:r>
        <w:t>;</w:t>
      </w:r>
      <w:r w:rsidR="005449C6">
        <w:t xml:space="preserve"> </w:t>
      </w:r>
      <w:r>
        <w:t xml:space="preserve">27:36, also 16:11 and 21: 6). The Vulgate gives it correctly: </w:t>
      </w:r>
      <w:r>
        <w:rPr>
          <w:rFonts w:ascii="TimesNewRoman,Italic" w:hAnsi="TimesNewRoman,Italic" w:cs="TimesNewRoman,Italic"/>
          <w:i/>
          <w:iCs/>
        </w:rPr>
        <w:t>ego sum qui sum,</w:t>
      </w:r>
      <w:r w:rsidR="005449C6">
        <w:t xml:space="preserve"> </w:t>
      </w:r>
      <w:r>
        <w:t>“I am who I am.” “The repetition of the verb in the same form, and connected</w:t>
      </w:r>
      <w:r w:rsidR="005449C6">
        <w:t xml:space="preserve"> only by </w:t>
      </w:r>
      <w:r>
        <w:t>the relative, signifies that the being or act of the subject expressed in the</w:t>
      </w:r>
      <w:r w:rsidR="005449C6">
        <w:t xml:space="preserve"> </w:t>
      </w:r>
      <w:r>
        <w:t xml:space="preserve">verb is determined only by the subject itself” </w:t>
      </w:r>
      <w:r>
        <w:rPr>
          <w:rFonts w:ascii="TimesNewRoman,Italic" w:hAnsi="TimesNewRoman,Italic" w:cs="TimesNewRoman,Italic"/>
          <w:i/>
          <w:iCs/>
        </w:rPr>
        <w:t xml:space="preserve">(Hofmann). </w:t>
      </w:r>
      <w:r>
        <w:t>The verb</w:t>
      </w:r>
      <w:r w:rsidR="00CE7F78" w:rsidRPr="00E14C01">
        <w:rPr>
          <w:rFonts w:cs="SBL Hebrew" w:hint="cs"/>
          <w:color w:val="008080"/>
          <w:rtl/>
        </w:rPr>
        <w:t xml:space="preserve"> </w:t>
      </w:r>
      <w:r w:rsidR="00CE7F78">
        <w:rPr>
          <w:rFonts w:cs="SBL Hebrew" w:hint="cs"/>
          <w:color w:val="008080"/>
          <w:rtl/>
        </w:rPr>
        <w:t>הָיָה</w:t>
      </w:r>
      <w:r w:rsidR="00CE7F78" w:rsidRPr="00E14C01">
        <w:rPr>
          <w:rFonts w:cs="SBL Hebrew" w:hint="cs"/>
          <w:color w:val="008080"/>
          <w:rtl/>
        </w:rPr>
        <w:t xml:space="preserve"> </w:t>
      </w:r>
      <w:r>
        <w:t>signifies</w:t>
      </w:r>
      <w:r w:rsidR="005449C6">
        <w:t xml:space="preserve"> </w:t>
      </w:r>
      <w:r>
        <w:t xml:space="preserve">“to be, to happen, to become;” but as </w:t>
      </w:r>
      <w:r>
        <w:lastRenderedPageBreak/>
        <w:t>neither happening nor becoming is</w:t>
      </w:r>
      <w:r w:rsidR="005449C6">
        <w:t xml:space="preserve"> </w:t>
      </w:r>
      <w:r>
        <w:t>applicable to God, the unchangeable, since the pantheistic idea of a becoming</w:t>
      </w:r>
      <w:r w:rsidR="005449C6">
        <w:t xml:space="preserve"> </w:t>
      </w:r>
      <w:r>
        <w:t xml:space="preserve">God is altogether foreign to the Scriptures, we must retain the meaning </w:t>
      </w:r>
      <w:r>
        <w:rPr>
          <w:rFonts w:ascii="TimesNewRoman,Italic" w:hAnsi="TimesNewRoman,Italic" w:cs="TimesNewRoman,Italic"/>
          <w:i/>
          <w:iCs/>
        </w:rPr>
        <w:t>“to</w:t>
      </w:r>
      <w:r w:rsidR="005449C6">
        <w:t xml:space="preserve"> </w:t>
      </w:r>
      <w:r>
        <w:rPr>
          <w:rFonts w:ascii="TimesNewRoman,Italic" w:hAnsi="TimesNewRoman,Italic" w:cs="TimesNewRoman,Italic"/>
          <w:i/>
          <w:iCs/>
        </w:rPr>
        <w:t xml:space="preserve">be;” </w:t>
      </w:r>
      <w:r>
        <w:t>not forgetting, however, that as the Divine Being is not a resting, or, so to</w:t>
      </w:r>
      <w:r w:rsidR="005449C6">
        <w:t xml:space="preserve"> </w:t>
      </w:r>
      <w:r>
        <w:t>speak, a dead being, but is essentially living, displaying itself as living, working</w:t>
      </w:r>
      <w:r w:rsidR="005449C6">
        <w:t xml:space="preserve"> </w:t>
      </w:r>
      <w:r>
        <w:t xml:space="preserve">upon creation, and moving in the world, the formation of </w:t>
      </w:r>
      <w:r w:rsidR="00CE7F78">
        <w:rPr>
          <w:rFonts w:cs="SBL Hebrew" w:hint="cs"/>
          <w:color w:val="008080"/>
          <w:rtl/>
        </w:rPr>
        <w:t>יהוה</w:t>
      </w:r>
      <w:r w:rsidR="00CE7F78">
        <w:t xml:space="preserve"> </w:t>
      </w:r>
      <w:r>
        <w:t>from the</w:t>
      </w:r>
      <w:r w:rsidR="005449C6">
        <w:t xml:space="preserve"> </w:t>
      </w:r>
      <w:r>
        <w:t>imperfect precludes the idea of abstract existence, and points out the Divine</w:t>
      </w:r>
      <w:r w:rsidR="005449C6">
        <w:t xml:space="preserve"> </w:t>
      </w:r>
      <w:r>
        <w:t>Being as moving, pervading history, and manifesting Himself in the world. So</w:t>
      </w:r>
      <w:r w:rsidR="005449C6">
        <w:t xml:space="preserve"> </w:t>
      </w:r>
      <w:r>
        <w:t xml:space="preserve">far then as the words </w:t>
      </w:r>
      <w:r w:rsidR="00CE7F78">
        <w:rPr>
          <w:rFonts w:cs="SBL Hebrew" w:hint="cs"/>
          <w:color w:val="008080"/>
          <w:rtl/>
        </w:rPr>
        <w:t>אהיה אשׁר אהיה</w:t>
      </w:r>
      <w:r w:rsidR="00CE7F78">
        <w:t xml:space="preserve"> </w:t>
      </w:r>
      <w:r>
        <w:t>are condensed into a proper name in</w:t>
      </w:r>
      <w:r w:rsidR="005449C6">
        <w:t xml:space="preserve"> </w:t>
      </w:r>
      <w:r w:rsidR="005449C6">
        <w:rPr>
          <w:rFonts w:cs="SBL Hebrew" w:hint="cs"/>
          <w:color w:val="008080"/>
          <w:rtl/>
        </w:rPr>
        <w:t>יהוה</w:t>
      </w:r>
      <w:r>
        <w:t>, and God, therefore, “is He who is,” inasmuch as in His being, as</w:t>
      </w:r>
      <w:r w:rsidR="005449C6">
        <w:t xml:space="preserve"> </w:t>
      </w:r>
      <w:r>
        <w:t>historically manifested, He is the self-determining one, the name J</w:t>
      </w:r>
      <w:r>
        <w:rPr>
          <w:sz w:val="19"/>
          <w:szCs w:val="19"/>
        </w:rPr>
        <w:t>EHOVAH</w:t>
      </w:r>
      <w:r>
        <w:t>,</w:t>
      </w:r>
      <w:r w:rsidR="005449C6">
        <w:t xml:space="preserve"> </w:t>
      </w:r>
      <w:r>
        <w:t>which we have retained as being naturalized in the ecclesiastical phraseology,</w:t>
      </w:r>
      <w:r w:rsidR="005449C6">
        <w:t xml:space="preserve"> </w:t>
      </w:r>
      <w:r>
        <w:t>though we are quite in ignorance of its correct pronunciation, “includes both the</w:t>
      </w:r>
      <w:r w:rsidR="005449C6">
        <w:t xml:space="preserve"> </w:t>
      </w:r>
      <w:r>
        <w:t>absolute independence of God in His historical movements,” and “the absolute</w:t>
      </w:r>
      <w:r w:rsidR="005449C6">
        <w:t xml:space="preserve"> </w:t>
      </w:r>
      <w:r>
        <w:t>constancy of God, or the fact that in everything, in both words and deeds, He is</w:t>
      </w:r>
      <w:r w:rsidR="005449C6">
        <w:t xml:space="preserve"> </w:t>
      </w:r>
      <w:r>
        <w:t xml:space="preserve">essentially in harmony with Himself, remaining always consistent” </w:t>
      </w:r>
      <w:r>
        <w:rPr>
          <w:rFonts w:ascii="TimesNewRoman,Italic" w:hAnsi="TimesNewRoman,Italic" w:cs="TimesNewRoman,Italic"/>
          <w:i/>
          <w:iCs/>
        </w:rPr>
        <w:t>(Oehler).</w:t>
      </w:r>
      <w:r w:rsidR="005449C6">
        <w:t xml:space="preserve"> </w:t>
      </w:r>
      <w:r>
        <w:t xml:space="preserve">The “I am who am,” therefore, is the absolute </w:t>
      </w:r>
      <w:r>
        <w:rPr>
          <w:rFonts w:ascii="TimesNewRoman,Italic" w:hAnsi="TimesNewRoman,Italic" w:cs="TimesNewRoman,Italic"/>
          <w:i/>
          <w:iCs/>
        </w:rPr>
        <w:t xml:space="preserve">I, </w:t>
      </w:r>
      <w:r>
        <w:t>the absolute personality,</w:t>
      </w:r>
      <w:r w:rsidR="005449C6">
        <w:t xml:space="preserve"> </w:t>
      </w:r>
      <w:r>
        <w:t>moving with unlimited freedom; and in distinction from Elohim (the Being to be</w:t>
      </w:r>
      <w:r w:rsidR="005449C6">
        <w:t xml:space="preserve"> </w:t>
      </w:r>
      <w:r>
        <w:t>feared), He is the personal God in His historical manifestation, in which the</w:t>
      </w:r>
      <w:r w:rsidR="005449C6">
        <w:t xml:space="preserve"> </w:t>
      </w:r>
      <w:r>
        <w:t>fulness of the Divine Being unfolds itself to the world. This movement of the</w:t>
      </w:r>
      <w:r w:rsidR="005449C6">
        <w:t xml:space="preserve"> </w:t>
      </w:r>
      <w:r>
        <w:t>person God in history, however, has reference to the realization of the great</w:t>
      </w:r>
      <w:r w:rsidR="005449C6">
        <w:t xml:space="preserve"> </w:t>
      </w:r>
      <w:r>
        <w:t>purpose of the creation, viz., the salvation of man. Jehovah therefore is the God</w:t>
      </w:r>
      <w:r w:rsidR="005449C6">
        <w:t xml:space="preserve"> </w:t>
      </w:r>
      <w:r>
        <w:t>of the history of salvation. This is not shown in the etymology of the name, but</w:t>
      </w:r>
      <w:r w:rsidR="005449C6">
        <w:t xml:space="preserve"> </w:t>
      </w:r>
      <w:r>
        <w:t>in its historical expansion. It was as J</w:t>
      </w:r>
      <w:r>
        <w:rPr>
          <w:sz w:val="19"/>
          <w:szCs w:val="19"/>
        </w:rPr>
        <w:t xml:space="preserve">EHOVAH </w:t>
      </w:r>
      <w:r>
        <w:t>that God manifested Himself to</w:t>
      </w:r>
      <w:r w:rsidR="005449C6">
        <w:t xml:space="preserve"> </w:t>
      </w:r>
      <w:r>
        <w:t>Abram (</w:t>
      </w:r>
      <w:smartTag w:uri="http://www.logos.com/smarttags" w:element="bible">
        <w:smartTagPr>
          <w:attr w:name="Reference" w:val="Bible.Ge15.7"/>
        </w:smartTagPr>
        <w:r>
          <w:t>Gen. 15: 7</w:t>
        </w:r>
      </w:smartTag>
      <w:r>
        <w:t>), when He made the covenant with him; and as this name</w:t>
      </w:r>
      <w:r w:rsidR="005449C6">
        <w:t xml:space="preserve"> </w:t>
      </w:r>
      <w:r>
        <w:t>was neither derived from an attribute of God, nor from a divine manifestation,</w:t>
      </w:r>
      <w:r w:rsidR="005449C6">
        <w:t xml:space="preserve"> </w:t>
      </w:r>
      <w:r>
        <w:t>we must trace its origin to a revelation from God, and seek it in the declaration</w:t>
      </w:r>
      <w:r w:rsidR="005449C6">
        <w:t xml:space="preserve"> </w:t>
      </w:r>
      <w:r>
        <w:t>to Abram, “I am Jehovah.” Just as Jehovah here revealed Himself to Abram as</w:t>
      </w:r>
      <w:r w:rsidR="005449C6">
        <w:t xml:space="preserve"> </w:t>
      </w:r>
      <w:r>
        <w:t>the God who led him out of Ur of the Chaldees, to give him the land of Canaan</w:t>
      </w:r>
      <w:r w:rsidR="005449C6">
        <w:t xml:space="preserve"> </w:t>
      </w:r>
      <w:r>
        <w:t>for a possession, and thereby described Himself as the author of all the promises</w:t>
      </w:r>
      <w:r w:rsidR="005449C6">
        <w:t xml:space="preserve"> </w:t>
      </w:r>
      <w:r>
        <w:t>which Abram received at his call, and which were renewed to him and to his</w:t>
      </w:r>
      <w:r w:rsidR="005449C6">
        <w:t xml:space="preserve"> </w:t>
      </w:r>
      <w:r>
        <w:t>descendants, Isaac and Jacob; so did He reveal Himself to Moses (</w:t>
      </w:r>
      <w:smartTag w:uri="http://www.logos.com/smarttags" w:element="bible">
        <w:smartTagPr>
          <w:attr w:name="Reference" w:val="Bible.Ex3"/>
        </w:smartTagPr>
        <w:r>
          <w:t>Exo. 3</w:t>
        </w:r>
      </w:smartTag>
      <w:r>
        <w:t>) as</w:t>
      </w:r>
      <w:r w:rsidR="005449C6">
        <w:t xml:space="preserve"> </w:t>
      </w:r>
      <w:r>
        <w:t>the God of his fathers, to fulfil His promise to their seed, the people of Israel.</w:t>
      </w:r>
      <w:r w:rsidR="005449C6">
        <w:t xml:space="preserve"> </w:t>
      </w:r>
      <w:r>
        <w:t>Through these revelations Jehovah became a proper name for the God, who</w:t>
      </w:r>
      <w:r w:rsidR="005449C6">
        <w:t xml:space="preserve"> </w:t>
      </w:r>
      <w:r>
        <w:t>was working out the salvation of fallen humanity; and in this sense, not only is it</w:t>
      </w:r>
      <w:r w:rsidR="005449C6">
        <w:t xml:space="preserve"> </w:t>
      </w:r>
      <w:r>
        <w:t>used proleptically at the call of Abram (</w:t>
      </w:r>
      <w:smartTag w:uri="http://www.logos.com/smarttags" w:element="bible">
        <w:smartTagPr>
          <w:attr w:name="Reference" w:val="Bible.Ge12"/>
        </w:smartTagPr>
        <w:r>
          <w:t>Gen. 12</w:t>
        </w:r>
      </w:smartTag>
      <w:r>
        <w:t>), but transferred to the</w:t>
      </w:r>
      <w:r w:rsidR="005449C6">
        <w:t xml:space="preserve"> </w:t>
      </w:r>
      <w:r>
        <w:t>primeval times, and applied to all the manifestations and acts of God which had</w:t>
      </w:r>
      <w:r w:rsidR="005449C6">
        <w:t xml:space="preserve"> </w:t>
      </w:r>
      <w:r>
        <w:t>for their object the rescue of the human race from its fall, as well as to the</w:t>
      </w:r>
      <w:r w:rsidR="005449C6">
        <w:t xml:space="preserve"> </w:t>
      </w:r>
      <w:r>
        <w:t>special plan inaugurated in the call of Abram. The preparation commenced in</w:t>
      </w:r>
      <w:r w:rsidR="005449C6">
        <w:t xml:space="preserve"> </w:t>
      </w:r>
      <w:r>
        <w:t xml:space="preserve">paradise. To show this, Moses has introduced the name </w:t>
      </w:r>
      <w:r>
        <w:rPr>
          <w:rFonts w:ascii="TimesNewRoman,Italic" w:hAnsi="TimesNewRoman,Italic" w:cs="TimesNewRoman,Italic"/>
          <w:i/>
          <w:iCs/>
        </w:rPr>
        <w:t xml:space="preserve">Jehovah </w:t>
      </w:r>
      <w:r>
        <w:t>into the</w:t>
      </w:r>
      <w:r w:rsidR="005449C6">
        <w:t xml:space="preserve"> </w:t>
      </w:r>
      <w:r>
        <w:t>history in the present chapter, and has indicated the identity of Jehovah with</w:t>
      </w:r>
      <w:r w:rsidR="005449C6">
        <w:t xml:space="preserve"> </w:t>
      </w:r>
      <w:r>
        <w:t>Elohim, not only by the constant association of the two names, but also by the</w:t>
      </w:r>
      <w:r w:rsidR="005449C6">
        <w:t xml:space="preserve"> </w:t>
      </w:r>
      <w:r>
        <w:t>fact that in the heading (v. 4</w:t>
      </w:r>
      <w:r>
        <w:rPr>
          <w:rFonts w:ascii="TimesNewRoman,Italic" w:hAnsi="TimesNewRoman,Italic" w:cs="TimesNewRoman,Italic"/>
          <w:i/>
          <w:iCs/>
        </w:rPr>
        <w:t xml:space="preserve">b) </w:t>
      </w:r>
      <w:r>
        <w:t xml:space="preserve">he speaks of the creation described in </w:t>
      </w:r>
      <w:smartTag w:uri="http://www.logos.com/smarttags" w:element="bible">
        <w:smartTagPr>
          <w:attr w:name="Reference" w:val="Bible.Ge1"/>
        </w:smartTagPr>
        <w:r>
          <w:t>Gen. 1</w:t>
        </w:r>
      </w:smartTag>
      <w:r>
        <w:t xml:space="preserve"> as</w:t>
      </w:r>
      <w:r w:rsidR="005449C6">
        <w:t xml:space="preserve"> </w:t>
      </w:r>
      <w:r>
        <w:t>the work of J</w:t>
      </w:r>
      <w:r>
        <w:rPr>
          <w:sz w:val="19"/>
          <w:szCs w:val="19"/>
        </w:rPr>
        <w:t xml:space="preserve">EHOVAH </w:t>
      </w:r>
      <w:r>
        <w:t>E</w:t>
      </w:r>
      <w:r>
        <w:rPr>
          <w:sz w:val="19"/>
          <w:szCs w:val="19"/>
        </w:rPr>
        <w:t>LOHIM</w:t>
      </w:r>
      <w:r>
        <w:t>.</w:t>
      </w:r>
    </w:p>
    <w:p w:rsidR="00FC6F1C" w:rsidRDefault="00FC6F1C" w:rsidP="009F25FD">
      <w:pPr>
        <w:jc w:val="both"/>
      </w:pPr>
    </w:p>
    <w:p w:rsidR="00713681" w:rsidRDefault="00C936B7" w:rsidP="009F25FD">
      <w:pPr>
        <w:jc w:val="both"/>
      </w:pPr>
      <w:r>
        <w:t>[[@Bible:Genesis 2:5]]</w:t>
      </w:r>
    </w:p>
    <w:p w:rsidR="004D2082" w:rsidRPr="000C563B" w:rsidRDefault="004D2082" w:rsidP="00FC6F1C">
      <w:pPr>
        <w:pStyle w:val="Heading3"/>
      </w:pPr>
      <w:r w:rsidRPr="000C563B">
        <w:t>PARADISE. — CH. 2: 5-25</w:t>
      </w:r>
    </w:p>
    <w:p w:rsidR="00713681" w:rsidRDefault="00713681" w:rsidP="009F25FD">
      <w:pPr>
        <w:jc w:val="both"/>
      </w:pPr>
    </w:p>
    <w:p w:rsidR="004D2082" w:rsidRDefault="004D2082" w:rsidP="009F25FD">
      <w:pPr>
        <w:jc w:val="both"/>
      </w:pPr>
      <w:r>
        <w:t>The account in vv. 5-25 is not a second, complete and</w:t>
      </w:r>
      <w:r w:rsidR="005449C6">
        <w:t xml:space="preserve"> </w:t>
      </w:r>
      <w:r>
        <w:t>independent history of the creation, nor does it contain mere appendices to the</w:t>
      </w:r>
      <w:r w:rsidR="005449C6">
        <w:t xml:space="preserve"> </w:t>
      </w:r>
      <w:r>
        <w:t xml:space="preserve">account in </w:t>
      </w:r>
      <w:smartTag w:uri="http://www.logos.com/smarttags" w:element="bible">
        <w:smartTagPr>
          <w:attr w:name="Reference" w:val="Bible.Ge1"/>
        </w:smartTagPr>
        <w:r>
          <w:t>Gen. 1</w:t>
        </w:r>
      </w:smartTag>
      <w:r>
        <w:t>; but it describes the commencement of the history of the</w:t>
      </w:r>
      <w:r w:rsidR="005449C6">
        <w:t xml:space="preserve"> </w:t>
      </w:r>
      <w:r>
        <w:t>human race. This commencement includes not only a complete account of the</w:t>
      </w:r>
      <w:r w:rsidR="005449C6">
        <w:t xml:space="preserve"> </w:t>
      </w:r>
      <w:r>
        <w:t>creation of the first human pair, but a description of the place which God</w:t>
      </w:r>
      <w:r w:rsidR="005449C6">
        <w:t xml:space="preserve"> </w:t>
      </w:r>
      <w:r>
        <w:t>prepared for their abode, the latter being of the highest importance in relation to</w:t>
      </w:r>
      <w:r w:rsidR="005449C6">
        <w:t xml:space="preserve"> </w:t>
      </w:r>
      <w:r>
        <w:t>the self-determination of man, with its momentous consequences to both earth</w:t>
      </w:r>
      <w:r w:rsidR="005449C6">
        <w:t xml:space="preserve"> </w:t>
      </w:r>
      <w:r>
        <w:t xml:space="preserve">and heaven. Even in the history of the creation </w:t>
      </w:r>
      <w:r>
        <w:lastRenderedPageBreak/>
        <w:t>man takes precedence of all</w:t>
      </w:r>
      <w:r w:rsidR="005449C6">
        <w:t xml:space="preserve"> </w:t>
      </w:r>
      <w:r>
        <w:t>other creatures, as being created in the image of God and appointed lord of all</w:t>
      </w:r>
      <w:r w:rsidR="005449C6">
        <w:t xml:space="preserve"> </w:t>
      </w:r>
      <w:r>
        <w:t>the earth, though he is simply mentioned there as the last and highest link in the</w:t>
      </w:r>
      <w:r w:rsidR="005449C6">
        <w:t xml:space="preserve"> </w:t>
      </w:r>
      <w:r>
        <w:t>creation. To this our present account is attached, describing with greater</w:t>
      </w:r>
      <w:r w:rsidR="00016ECD">
        <w:t xml:space="preserve"> </w:t>
      </w:r>
      <w:r>
        <w:t>minuteness the position of man in the creation, and explaining the circumstances</w:t>
      </w:r>
      <w:r w:rsidR="005449C6">
        <w:t xml:space="preserve"> </w:t>
      </w:r>
      <w:r>
        <w:t>which exerted the greatest influence upon his subsequent career. These</w:t>
      </w:r>
      <w:r w:rsidR="005449C6">
        <w:t xml:space="preserve"> </w:t>
      </w:r>
      <w:r>
        <w:t>circum</w:t>
      </w:r>
      <w:r w:rsidR="005449C6">
        <w:t xml:space="preserve">stances were — the formation of </w:t>
      </w:r>
      <w:r>
        <w:t>man from the dust of the earth and the</w:t>
      </w:r>
      <w:r w:rsidR="005449C6">
        <w:t xml:space="preserve"> </w:t>
      </w:r>
      <w:r>
        <w:t>divine breath of life; the tree of knowledge in paradise; the formation of the</w:t>
      </w:r>
      <w:r w:rsidR="005449C6">
        <w:t xml:space="preserve"> </w:t>
      </w:r>
      <w:r>
        <w:t>woman, and the relation of the woman to the man. Of these three elements, the</w:t>
      </w:r>
      <w:r w:rsidR="005449C6">
        <w:t xml:space="preserve"> </w:t>
      </w:r>
      <w:r>
        <w:t>first forms the substratum to the other two. Hence the more exact account of</w:t>
      </w:r>
      <w:r w:rsidR="005449C6">
        <w:t xml:space="preserve"> </w:t>
      </w:r>
      <w:r>
        <w:t>the creation of Adam is subordinated to, and inserted in, the description of</w:t>
      </w:r>
      <w:r w:rsidR="005449C6">
        <w:t xml:space="preserve"> </w:t>
      </w:r>
      <w:r>
        <w:t>paradise (v. 7). In vv. 5 and 6, with which the narrative commences, there is an</w:t>
      </w:r>
      <w:r w:rsidR="005449C6">
        <w:t xml:space="preserve"> </w:t>
      </w:r>
      <w:r>
        <w:t xml:space="preserve">evident allusion to paradise: </w:t>
      </w:r>
      <w:r>
        <w:rPr>
          <w:rFonts w:ascii="TimesNewRoman,Italic" w:hAnsi="TimesNewRoman,Italic" w:cs="TimesNewRoman,Italic"/>
          <w:i/>
          <w:iCs/>
        </w:rPr>
        <w:t xml:space="preserve">“And as yet there was </w:t>
      </w:r>
      <w:r>
        <w:t xml:space="preserve">(arose, grew) </w:t>
      </w:r>
      <w:r>
        <w:rPr>
          <w:rFonts w:ascii="TimesNewRoman,Italic" w:hAnsi="TimesNewRoman,Italic" w:cs="TimesNewRoman,Italic"/>
          <w:i/>
          <w:iCs/>
        </w:rPr>
        <w:t>no shrub of</w:t>
      </w:r>
      <w:r w:rsidR="005449C6">
        <w:t xml:space="preserve"> </w:t>
      </w:r>
      <w:r>
        <w:t xml:space="preserve">the field upon the earth, and no herb of </w:t>
      </w:r>
      <w:r w:rsidR="005449C6">
        <w:t xml:space="preserve">the field sprouted; for Jehovah </w:t>
      </w:r>
      <w:r>
        <w:t>El had</w:t>
      </w:r>
      <w:r w:rsidR="005449C6">
        <w:t xml:space="preserve"> </w:t>
      </w:r>
      <w:r>
        <w:t>not caused it to rain upon the earth, and there was no man to till the ground;</w:t>
      </w:r>
      <w:r w:rsidR="005449C6">
        <w:t xml:space="preserve"> </w:t>
      </w:r>
      <w:r>
        <w:t>and a mist arose from the earth and watered the whole surface of the ground.”</w:t>
      </w:r>
      <w:r w:rsidR="005449C6">
        <w:t xml:space="preserve"> </w:t>
      </w:r>
      <w:r w:rsidR="005449C6" w:rsidRPr="005449C6">
        <w:rPr>
          <w:rFonts w:cs="SBL Hebrew" w:hint="cs"/>
          <w:color w:val="008080"/>
          <w:rtl/>
        </w:rPr>
        <w:t xml:space="preserve"> </w:t>
      </w:r>
      <w:r w:rsidR="005449C6">
        <w:rPr>
          <w:rFonts w:cs="SBL Hebrew" w:hint="cs"/>
          <w:color w:val="008080"/>
          <w:rtl/>
        </w:rPr>
        <w:t>הָיָה</w:t>
      </w:r>
      <w:r>
        <w:t>in parallelism with</w:t>
      </w:r>
      <w:r w:rsidR="00CE7F78" w:rsidRPr="00CE7F78">
        <w:rPr>
          <w:rFonts w:cs="SBL Hebrew" w:hint="cs"/>
          <w:color w:val="008080"/>
          <w:rtl/>
        </w:rPr>
        <w:t xml:space="preserve"> </w:t>
      </w:r>
      <w:r w:rsidR="00CE7F78">
        <w:rPr>
          <w:rFonts w:cs="SBL Hebrew" w:hint="cs"/>
          <w:color w:val="008080"/>
          <w:rtl/>
        </w:rPr>
        <w:t>צָמַח</w:t>
      </w:r>
      <w:r w:rsidR="00CE7F78" w:rsidRPr="00CE7F78">
        <w:rPr>
          <w:rFonts w:cs="SBL Hebrew" w:hint="cs"/>
          <w:color w:val="008080"/>
          <w:rtl/>
        </w:rPr>
        <w:t xml:space="preserve"> </w:t>
      </w:r>
      <w:r>
        <w:t>means to become, to arise, to proceed. Although</w:t>
      </w:r>
      <w:r w:rsidR="005449C6">
        <w:t xml:space="preserve"> </w:t>
      </w:r>
      <w:r>
        <w:t>the growth of the shrubs and sprouting of the herbs are represented here as</w:t>
      </w:r>
      <w:r w:rsidR="005449C6">
        <w:t xml:space="preserve"> </w:t>
      </w:r>
      <w:r>
        <w:t>dependent upon the rain and the cultivation of the earth by man, we must not</w:t>
      </w:r>
      <w:r w:rsidR="005449C6">
        <w:t xml:space="preserve"> </w:t>
      </w:r>
      <w:r>
        <w:t>understand the words as meaning that there was neither shrub nor herb before</w:t>
      </w:r>
      <w:r w:rsidR="005449C6">
        <w:t xml:space="preserve"> </w:t>
      </w:r>
      <w:r>
        <w:t>the rain and dew, or before the creation of man, and so draw the conclusion that</w:t>
      </w:r>
      <w:r w:rsidR="005449C6">
        <w:t xml:space="preserve"> </w:t>
      </w:r>
      <w:r>
        <w:t>the creation of the plants occurred either after or contemporaneously with the</w:t>
      </w:r>
      <w:r w:rsidR="005449C6">
        <w:t xml:space="preserve"> </w:t>
      </w:r>
      <w:r>
        <w:t>creation of man, in direct contradiction to</w:t>
      </w:r>
      <w:r w:rsidR="005449C6">
        <w:t xml:space="preserve"> </w:t>
      </w:r>
      <w:smartTag w:uri="http://www.logos.com/smarttags" w:element="bible">
        <w:smartTagPr>
          <w:attr w:name="Reference" w:val="Bible.Ge1.11"/>
        </w:smartTagPr>
        <w:r>
          <w:t>Gen. 1:11</w:t>
        </w:r>
      </w:smartTag>
      <w:r>
        <w:t xml:space="preserve">, </w:t>
      </w:r>
      <w:smartTag w:uri="http://www.logos.com/smarttags" w:element="bible">
        <w:smartTagPr>
          <w:attr w:name="Reference" w:val="Bible.Ge1.12"/>
        </w:smartTagPr>
        <w:r>
          <w:t>12</w:t>
        </w:r>
      </w:smartTag>
      <w:r>
        <w:t>. The creation of the</w:t>
      </w:r>
      <w:r w:rsidR="005449C6">
        <w:t xml:space="preserve"> </w:t>
      </w:r>
      <w:r>
        <w:t>plants is not alluded to here at all, but simply the planting of the garden in Eden.</w:t>
      </w:r>
      <w:r w:rsidR="005449C6">
        <w:t xml:space="preserve"> </w:t>
      </w:r>
      <w:r>
        <w:t>The growing of the shrubs and sprouting of the herbs is different from the</w:t>
      </w:r>
      <w:r w:rsidR="00016ECD">
        <w:t xml:space="preserve"> </w:t>
      </w:r>
      <w:r>
        <w:t>creation or first production of the vegetable kingdom, and relates to the</w:t>
      </w:r>
      <w:r w:rsidR="005449C6">
        <w:t xml:space="preserve"> </w:t>
      </w:r>
      <w:r>
        <w:t>growing and sprouting of the plants and germs which were called into existence</w:t>
      </w:r>
      <w:r w:rsidR="005449C6">
        <w:t xml:space="preserve"> </w:t>
      </w:r>
      <w:r>
        <w:t>by the creation, the natural development of the plants as it had steadily</w:t>
      </w:r>
      <w:r w:rsidR="005449C6">
        <w:t xml:space="preserve"> </w:t>
      </w:r>
      <w:r>
        <w:t>proceeded ever since the creation. This was dependent upon rain and human</w:t>
      </w:r>
      <w:r w:rsidR="005449C6">
        <w:t xml:space="preserve"> </w:t>
      </w:r>
      <w:r>
        <w:t xml:space="preserve">culture; their creation was not. Moreover, </w:t>
      </w:r>
      <w:r>
        <w:rPr>
          <w:rFonts w:ascii="TimesNewRoman,Italic" w:hAnsi="TimesNewRoman,Italic" w:cs="TimesNewRoman,Italic"/>
          <w:i/>
          <w:iCs/>
        </w:rPr>
        <w:t xml:space="preserve">the shrub and herb of the field </w:t>
      </w:r>
      <w:r>
        <w:t>do</w:t>
      </w:r>
      <w:r w:rsidR="005449C6">
        <w:t xml:space="preserve"> </w:t>
      </w:r>
      <w:r>
        <w:t>not embrace the whole of the vegetable productions of the earth. It is not a fact</w:t>
      </w:r>
      <w:r w:rsidR="005449C6">
        <w:t xml:space="preserve"> </w:t>
      </w:r>
      <w:r>
        <w:t xml:space="preserve">that </w:t>
      </w:r>
      <w:r>
        <w:rPr>
          <w:rFonts w:ascii="TimesNewRoman,Italic" w:hAnsi="TimesNewRoman,Italic" w:cs="TimesNewRoman,Italic"/>
          <w:i/>
          <w:iCs/>
        </w:rPr>
        <w:t xml:space="preserve">the field </w:t>
      </w:r>
      <w:r>
        <w:t xml:space="preserve">is used in the second section in the same sense as </w:t>
      </w:r>
      <w:r>
        <w:rPr>
          <w:rFonts w:ascii="TimesNewRoman,Italic" w:hAnsi="TimesNewRoman,Italic" w:cs="TimesNewRoman,Italic"/>
          <w:i/>
          <w:iCs/>
        </w:rPr>
        <w:t xml:space="preserve">the earth </w:t>
      </w:r>
      <w:r>
        <w:t>in the</w:t>
      </w:r>
      <w:r w:rsidR="005449C6">
        <w:t xml:space="preserve"> </w:t>
      </w:r>
      <w:r>
        <w:t>first.”</w:t>
      </w:r>
      <w:r w:rsidR="00CE7F78" w:rsidRPr="00CE7F78">
        <w:rPr>
          <w:rFonts w:cs="SBL Hebrew" w:hint="cs"/>
          <w:color w:val="008080"/>
          <w:rtl/>
        </w:rPr>
        <w:t xml:space="preserve"> </w:t>
      </w:r>
      <w:r w:rsidR="00CE7F78">
        <w:rPr>
          <w:rFonts w:cs="SBL Hebrew" w:hint="cs"/>
          <w:color w:val="008080"/>
          <w:rtl/>
        </w:rPr>
        <w:t>שֶׂדֶה</w:t>
      </w:r>
      <w:r w:rsidR="00CE7F78" w:rsidRPr="00CE7F78">
        <w:rPr>
          <w:rFonts w:cs="SBL Hebrew" w:hint="cs"/>
          <w:color w:val="008080"/>
          <w:rtl/>
        </w:rPr>
        <w:t xml:space="preserve"> </w:t>
      </w:r>
      <w:r>
        <w:t>is not “the widespread plain of the earth, the broad expanse of</w:t>
      </w:r>
      <w:r w:rsidR="005449C6">
        <w:t xml:space="preserve"> </w:t>
      </w:r>
      <w:r>
        <w:t>land,” but a field of arable land, soil fit for cultivation, which forms only a part</w:t>
      </w:r>
      <w:r w:rsidR="005449C6">
        <w:t xml:space="preserve"> </w:t>
      </w:r>
      <w:r>
        <w:t>of the “earth” or “ground.” Even the “beast of the field” in v. 19 and 3: 1 is not</w:t>
      </w:r>
      <w:r w:rsidR="005449C6">
        <w:t xml:space="preserve"> </w:t>
      </w:r>
      <w:r>
        <w:t xml:space="preserve">synonymous with the “beast of the earth” in </w:t>
      </w:r>
      <w:smartTag w:uri="http://www.logos.com/smarttags" w:element="bible">
        <w:smartTagPr>
          <w:attr w:name="Reference" w:val="Bible.Ge1.24"/>
        </w:smartTagPr>
        <w:r>
          <w:t>Gen. 1:24</w:t>
        </w:r>
      </w:smartTag>
      <w:r>
        <w:t xml:space="preserve">, </w:t>
      </w:r>
      <w:smartTag w:uri="http://www.logos.com/smarttags" w:element="bible">
        <w:smartTagPr>
          <w:attr w:name="Reference" w:val="Bible.Ge1.25"/>
        </w:smartTagPr>
        <w:r>
          <w:t>25</w:t>
        </w:r>
      </w:smartTag>
      <w:r>
        <w:t>, but is a more</w:t>
      </w:r>
      <w:r w:rsidR="005449C6">
        <w:t xml:space="preserve"> </w:t>
      </w:r>
      <w:r>
        <w:t>restricted term, denoting only such animals as live upon the field and are</w:t>
      </w:r>
      <w:r w:rsidR="005449C6">
        <w:t xml:space="preserve"> </w:t>
      </w:r>
      <w:r>
        <w:t>supported by its produce, whereas the “beast of the earth” denotes all wild</w:t>
      </w:r>
      <w:r w:rsidR="005449C6">
        <w:t xml:space="preserve"> </w:t>
      </w:r>
      <w:r>
        <w:t>beasts as distinguished from tame cattle and reptiles. In the same way, the</w:t>
      </w:r>
      <w:r w:rsidR="005449C6">
        <w:t xml:space="preserve"> </w:t>
      </w:r>
      <w:r>
        <w:t>“shrub of the field” consists of such shrubs and tree-like productions of the</w:t>
      </w:r>
      <w:r w:rsidR="005449C6">
        <w:t xml:space="preserve"> </w:t>
      </w:r>
      <w:r>
        <w:t>cultivated land as man raises for the sake of their fruit, and the “herb of the</w:t>
      </w:r>
      <w:r w:rsidR="00102039">
        <w:t xml:space="preserve"> </w:t>
      </w:r>
      <w:r>
        <w:t>field,” all seed-producing plants, both corn and vegetables, which serve as food</w:t>
      </w:r>
      <w:r w:rsidR="00102039">
        <w:t xml:space="preserve"> </w:t>
      </w:r>
      <w:r>
        <w:t>for man and beast. — The mist (</w:t>
      </w:r>
      <w:r w:rsidR="00CE7F78">
        <w:rPr>
          <w:rFonts w:cs="SBL Hebrew" w:hint="cs"/>
          <w:color w:val="008080"/>
          <w:rtl/>
        </w:rPr>
        <w:t>אֵד</w:t>
      </w:r>
      <w:r>
        <w:t xml:space="preserve">, vapour, which falls as rain, </w:t>
      </w:r>
      <w:smartTag w:uri="http://www.logos.com/smarttags" w:element="bible">
        <w:smartTagPr>
          <w:attr w:name="Reference" w:val="Bible.Job36.27"/>
        </w:smartTagPr>
        <w:r>
          <w:t>Job. 36:27</w:t>
        </w:r>
      </w:smartTag>
      <w:r>
        <w:t>) is</w:t>
      </w:r>
      <w:r w:rsidR="00102039">
        <w:t xml:space="preserve"> </w:t>
      </w:r>
      <w:r>
        <w:t xml:space="preserve">correctly regarded by </w:t>
      </w:r>
      <w:r>
        <w:rPr>
          <w:rFonts w:ascii="TimesNewRoman,Italic" w:hAnsi="TimesNewRoman,Italic" w:cs="TimesNewRoman,Italic"/>
          <w:i/>
          <w:iCs/>
        </w:rPr>
        <w:t xml:space="preserve">Delitzsch </w:t>
      </w:r>
      <w:r>
        <w:t>as the creative beginning of the rain (</w:t>
      </w:r>
      <w:r w:rsidR="00CE7F78">
        <w:rPr>
          <w:rFonts w:cs="SBL Hebrew" w:hint="cs"/>
          <w:color w:val="008080"/>
          <w:rtl/>
        </w:rPr>
        <w:t>הִמְּטִיר</w:t>
      </w:r>
      <w:r>
        <w:t>)</w:t>
      </w:r>
      <w:r w:rsidR="00102039">
        <w:t xml:space="preserve"> </w:t>
      </w:r>
      <w:r>
        <w:t>itself, from which we may infer, therefore, that it rained before the flood.</w:t>
      </w:r>
    </w:p>
    <w:p w:rsidR="00713681" w:rsidRDefault="00713681" w:rsidP="009F25FD">
      <w:pPr>
        <w:jc w:val="both"/>
      </w:pPr>
    </w:p>
    <w:p w:rsidR="00BF5CEE" w:rsidRDefault="00C936B7" w:rsidP="00FC6F1C">
      <w:pPr>
        <w:pStyle w:val="Heading4"/>
      </w:pPr>
      <w:r>
        <w:t>[[@Bible:Genesis 2:7]]</w:t>
      </w:r>
      <w:smartTag w:uri="http://www.logos.com/smarttags" w:element="bible">
        <w:smartTagPr>
          <w:attr w:name="Reference" w:val="Bible.Ge2.7"/>
        </w:smartTagPr>
        <w:r w:rsidR="004D2082">
          <w:t>Gen. 2: 7</w:t>
        </w:r>
      </w:smartTag>
      <w:r w:rsidR="004D2082">
        <w:t xml:space="preserve">. </w:t>
      </w:r>
    </w:p>
    <w:p w:rsidR="004D2082" w:rsidRDefault="004D2082" w:rsidP="009F25FD">
      <w:pPr>
        <w:jc w:val="both"/>
      </w:pPr>
      <w:r>
        <w:t>“Then Jehovah God formed man from dust of the ground.”</w:t>
      </w:r>
      <w:r w:rsidR="00CE7F78" w:rsidRPr="00CE7F78">
        <w:rPr>
          <w:rFonts w:cs="SBL Hebrew" w:hint="cs"/>
          <w:color w:val="008080"/>
          <w:rtl/>
        </w:rPr>
        <w:t xml:space="preserve"> </w:t>
      </w:r>
      <w:r w:rsidR="00CE7F78">
        <w:rPr>
          <w:rFonts w:cs="SBL Hebrew" w:hint="cs"/>
          <w:color w:val="008080"/>
          <w:rtl/>
        </w:rPr>
        <w:t>עָפָר</w:t>
      </w:r>
      <w:r w:rsidR="00CE7F78" w:rsidRPr="00CE7F78">
        <w:rPr>
          <w:rFonts w:cs="SBL Hebrew" w:hint="cs"/>
          <w:color w:val="008080"/>
          <w:rtl/>
        </w:rPr>
        <w:t xml:space="preserve"> </w:t>
      </w:r>
      <w:r>
        <w:t>is</w:t>
      </w:r>
      <w:r w:rsidR="00102039">
        <w:t xml:space="preserve"> </w:t>
      </w:r>
      <w:r>
        <w:t xml:space="preserve">the accusative of the material employed </w:t>
      </w:r>
      <w:r>
        <w:rPr>
          <w:rFonts w:ascii="TimesNewRoman,Italic" w:hAnsi="TimesNewRoman,Italic" w:cs="TimesNewRoman,Italic"/>
          <w:i/>
          <w:iCs/>
        </w:rPr>
        <w:t xml:space="preserve">(Ewald </w:t>
      </w:r>
      <w:r>
        <w:t xml:space="preserve">and </w:t>
      </w:r>
      <w:r>
        <w:rPr>
          <w:rFonts w:ascii="TimesNewRoman,Italic" w:hAnsi="TimesNewRoman,Italic" w:cs="TimesNewRoman,Italic"/>
          <w:i/>
          <w:iCs/>
        </w:rPr>
        <w:t xml:space="preserve">Gesenius). </w:t>
      </w:r>
      <w:r>
        <w:t xml:space="preserve">The </w:t>
      </w:r>
      <w:r>
        <w:rPr>
          <w:rFonts w:ascii="TimesNewRoman,Italic" w:hAnsi="TimesNewRoman,Italic" w:cs="TimesNewRoman,Italic"/>
          <w:i/>
          <w:iCs/>
        </w:rPr>
        <w:t>Vav consec.</w:t>
      </w:r>
      <w:r w:rsidR="00102039">
        <w:t xml:space="preserve"> </w:t>
      </w:r>
      <w:r>
        <w:rPr>
          <w:rFonts w:ascii="TimesNewRoman,Italic" w:hAnsi="TimesNewRoman,Italic" w:cs="TimesNewRoman,Italic"/>
          <w:i/>
          <w:iCs/>
        </w:rPr>
        <w:t xml:space="preserve">imperf. </w:t>
      </w:r>
      <w:r>
        <w:t>in vv. 7, 8, 9, does not indicate the order of time, or of thought; so that</w:t>
      </w:r>
      <w:r w:rsidR="00102039">
        <w:t xml:space="preserve"> </w:t>
      </w:r>
      <w:r>
        <w:t>the meaning is not that God planted the garden in Eden after He had created</w:t>
      </w:r>
      <w:r w:rsidR="00102039">
        <w:t xml:space="preserve"> </w:t>
      </w:r>
      <w:r>
        <w:t>Adam, nor that He caused the trees to grow after He had planted the garden</w:t>
      </w:r>
      <w:r w:rsidR="00102039">
        <w:t xml:space="preserve"> </w:t>
      </w:r>
      <w:r>
        <w:t>and placed the man there. The latter is opposed to v. 15; the former is utterly</w:t>
      </w:r>
      <w:r w:rsidR="00102039">
        <w:t xml:space="preserve"> </w:t>
      </w:r>
      <w:r>
        <w:t>improbable. The process of man’s creation is described minutely here, because</w:t>
      </w:r>
      <w:r w:rsidR="00102039">
        <w:t xml:space="preserve"> </w:t>
      </w:r>
      <w:r>
        <w:t>it serves to explain his relation to God and to the surrounding world. He was</w:t>
      </w:r>
      <w:r w:rsidR="00102039">
        <w:t xml:space="preserve"> </w:t>
      </w:r>
      <w:r>
        <w:t xml:space="preserve">formed from dust (not </w:t>
      </w:r>
      <w:r>
        <w:rPr>
          <w:rFonts w:ascii="TimesNewRoman,Italic" w:hAnsi="TimesNewRoman,Italic" w:cs="TimesNewRoman,Italic"/>
          <w:i/>
          <w:iCs/>
        </w:rPr>
        <w:t xml:space="preserve">de limo terrae, </w:t>
      </w:r>
      <w:r>
        <w:t xml:space="preserve">from a clod of </w:t>
      </w:r>
      <w:r>
        <w:lastRenderedPageBreak/>
        <w:t xml:space="preserve">the earth, for </w:t>
      </w:r>
      <w:r w:rsidR="00CE7F78">
        <w:rPr>
          <w:rFonts w:hint="cs"/>
          <w:rtl/>
        </w:rPr>
        <w:t xml:space="preserve"> </w:t>
      </w:r>
      <w:r w:rsidR="00CE7F78">
        <w:rPr>
          <w:rFonts w:cs="SBL Hebrew" w:hint="cs"/>
          <w:color w:val="008080"/>
          <w:rtl/>
        </w:rPr>
        <w:t>עפר</w:t>
      </w:r>
      <w:r>
        <w:t>is not a</w:t>
      </w:r>
      <w:r w:rsidR="00102039">
        <w:t xml:space="preserve"> </w:t>
      </w:r>
      <w:r>
        <w:t>solid mass, but the finest part of the material of the earth), and into his nostril a</w:t>
      </w:r>
      <w:r w:rsidR="00102039">
        <w:t xml:space="preserve"> </w:t>
      </w:r>
      <w:r>
        <w:t>breath of life was breathed, by which he became an animated being. Hence the</w:t>
      </w:r>
      <w:r w:rsidR="00102039">
        <w:t xml:space="preserve"> </w:t>
      </w:r>
      <w:r>
        <w:t>nature of man consists of a material substance and an immaterial principle of</w:t>
      </w:r>
      <w:r w:rsidR="00102039">
        <w:t xml:space="preserve"> </w:t>
      </w:r>
      <w:r>
        <w:t xml:space="preserve">life. </w:t>
      </w:r>
      <w:r>
        <w:rPr>
          <w:rFonts w:ascii="TimesNewRoman,Italic" w:hAnsi="TimesNewRoman,Italic" w:cs="TimesNewRoman,Italic"/>
          <w:i/>
          <w:iCs/>
        </w:rPr>
        <w:t>“The breath of</w:t>
      </w:r>
      <w:r w:rsidR="00102039">
        <w:rPr>
          <w:rFonts w:ascii="TimesNewRoman,Italic" w:hAnsi="TimesNewRoman,Italic" w:cs="TimesNewRoman,Italic"/>
          <w:i/>
          <w:iCs/>
        </w:rPr>
        <w:t xml:space="preserve"> </w:t>
      </w:r>
      <w:r>
        <w:rPr>
          <w:rFonts w:ascii="TimesNewRoman,Italic" w:hAnsi="TimesNewRoman,Italic" w:cs="TimesNewRoman,Italic"/>
          <w:i/>
          <w:iCs/>
        </w:rPr>
        <w:t xml:space="preserve">life,” </w:t>
      </w:r>
      <w:r>
        <w:t>i.e., breath producing life, does not denote the spirit</w:t>
      </w:r>
      <w:r w:rsidR="00102039">
        <w:t xml:space="preserve"> </w:t>
      </w:r>
      <w:r>
        <w:t xml:space="preserve">by </w:t>
      </w:r>
      <w:r w:rsidR="00102039">
        <w:t xml:space="preserve">which man is distinguished form </w:t>
      </w:r>
      <w:r>
        <w:t>the animals, or the soul of man from that of</w:t>
      </w:r>
      <w:r w:rsidR="00102039">
        <w:t xml:space="preserve"> </w:t>
      </w:r>
      <w:r>
        <w:t xml:space="preserve">the beasts, but only the life-breath (vid., </w:t>
      </w:r>
      <w:smartTag w:uri="http://www.logos.com/smarttags" w:element="bible">
        <w:smartTagPr>
          <w:attr w:name="Reference" w:val="Bible.1Ki17.17"/>
        </w:smartTagPr>
        <w:r>
          <w:t>1Ki. 17:17</w:t>
        </w:r>
      </w:smartTag>
      <w:r>
        <w:t>). It is true,</w:t>
      </w:r>
      <w:r w:rsidR="00CE7F78" w:rsidRPr="00CE7F78">
        <w:rPr>
          <w:rFonts w:cs="SBL Hebrew" w:hint="cs"/>
          <w:color w:val="008080"/>
          <w:rtl/>
        </w:rPr>
        <w:t xml:space="preserve"> </w:t>
      </w:r>
      <w:r w:rsidR="00CE7F78">
        <w:rPr>
          <w:rFonts w:cs="SBL Hebrew" w:hint="cs"/>
          <w:color w:val="008080"/>
          <w:rtl/>
        </w:rPr>
        <w:t>נְשָׁמָה</w:t>
      </w:r>
      <w:r w:rsidR="00CE7F78" w:rsidRPr="00CE7F78">
        <w:rPr>
          <w:rFonts w:cs="SBL Hebrew" w:hint="cs"/>
          <w:color w:val="008080"/>
          <w:rtl/>
        </w:rPr>
        <w:t xml:space="preserve"> </w:t>
      </w:r>
      <w:r>
        <w:t>generally</w:t>
      </w:r>
      <w:r w:rsidR="00102039">
        <w:t xml:space="preserve"> </w:t>
      </w:r>
      <w:r>
        <w:t xml:space="preserve">signifies the human soul, but in </w:t>
      </w:r>
      <w:smartTag w:uri="http://www.logos.com/smarttags" w:element="bible">
        <w:smartTagPr>
          <w:attr w:name="Reference" w:val="Bible.Ge7.22"/>
        </w:smartTagPr>
        <w:r>
          <w:t>Gen. 7:22</w:t>
        </w:r>
      </w:smartTag>
      <w:r w:rsidR="00CE7F78" w:rsidRPr="00CE7F78">
        <w:rPr>
          <w:rFonts w:cs="SBL Hebrew" w:hint="cs"/>
          <w:color w:val="008080"/>
          <w:rtl/>
        </w:rPr>
        <w:t xml:space="preserve"> </w:t>
      </w:r>
      <w:r w:rsidR="00CE7F78">
        <w:rPr>
          <w:rFonts w:cs="SBL Hebrew" w:hint="cs"/>
          <w:color w:val="008080"/>
          <w:rtl/>
        </w:rPr>
        <w:t>נִשְׁמַת־רוּחַ חַיִּים</w:t>
      </w:r>
      <w:r w:rsidR="00CE7F78" w:rsidRPr="00CE7F78">
        <w:rPr>
          <w:rFonts w:cs="SBL Hebrew" w:hint="cs"/>
          <w:color w:val="008080"/>
          <w:rtl/>
        </w:rPr>
        <w:t xml:space="preserve"> </w:t>
      </w:r>
      <w:r>
        <w:t>is used of men and</w:t>
      </w:r>
      <w:r w:rsidR="00102039">
        <w:t xml:space="preserve"> </w:t>
      </w:r>
      <w:r>
        <w:t>animals both; and should any one explain this, on the ground that the allusion is</w:t>
      </w:r>
      <w:r w:rsidR="00102039">
        <w:t xml:space="preserve"> </w:t>
      </w:r>
      <w:r>
        <w:t xml:space="preserve">chiefly to men, and the animals are connected </w:t>
      </w:r>
      <w:r>
        <w:rPr>
          <w:rFonts w:ascii="TimesNewRoman,Italic" w:hAnsi="TimesNewRoman,Italic" w:cs="TimesNewRoman,Italic"/>
          <w:i/>
          <w:iCs/>
        </w:rPr>
        <w:t xml:space="preserve">per zeugma, </w:t>
      </w:r>
      <w:r>
        <w:t>or should he press</w:t>
      </w:r>
      <w:r w:rsidR="00102039">
        <w:t xml:space="preserve"> </w:t>
      </w:r>
      <w:r>
        <w:t xml:space="preserve">the </w:t>
      </w:r>
      <w:r>
        <w:rPr>
          <w:rFonts w:ascii="TimesNewRoman,Italic" w:hAnsi="TimesNewRoman,Italic" w:cs="TimesNewRoman,Italic"/>
          <w:i/>
          <w:iCs/>
        </w:rPr>
        <w:t xml:space="preserve">ruach </w:t>
      </w:r>
      <w:r>
        <w:t xml:space="preserve">attached, and deduce from this the use of </w:t>
      </w:r>
      <w:r>
        <w:rPr>
          <w:rFonts w:ascii="TimesNewRoman,Italic" w:hAnsi="TimesNewRoman,Italic" w:cs="TimesNewRoman,Italic"/>
          <w:i/>
          <w:iCs/>
        </w:rPr>
        <w:t xml:space="preserve">neshamah </w:t>
      </w:r>
      <w:r>
        <w:t>in relation to</w:t>
      </w:r>
      <w:r w:rsidR="00102039">
        <w:t xml:space="preserve"> </w:t>
      </w:r>
      <w:r>
        <w:t xml:space="preserve">men and animals, there are several passages in which </w:t>
      </w:r>
      <w:r>
        <w:rPr>
          <w:rFonts w:ascii="TimesNewRoman,Italic" w:hAnsi="TimesNewRoman,Italic" w:cs="TimesNewRoman,Italic"/>
          <w:i/>
          <w:iCs/>
        </w:rPr>
        <w:t xml:space="preserve">neshamah </w:t>
      </w:r>
      <w:r>
        <w:t>is synonymous</w:t>
      </w:r>
      <w:r w:rsidR="00102039">
        <w:t xml:space="preserve"> </w:t>
      </w:r>
      <w:r>
        <w:t xml:space="preserve">with </w:t>
      </w:r>
      <w:r>
        <w:rPr>
          <w:rFonts w:ascii="TimesNewRoman,Italic" w:hAnsi="TimesNewRoman,Italic" w:cs="TimesNewRoman,Italic"/>
          <w:i/>
          <w:iCs/>
        </w:rPr>
        <w:t xml:space="preserve">ruach </w:t>
      </w:r>
      <w:r>
        <w:t xml:space="preserve">(e.g., </w:t>
      </w:r>
      <w:smartTag w:uri="http://www.logos.com/smarttags" w:element="bible">
        <w:smartTagPr>
          <w:attr w:name="Reference" w:val="Bible.Is42.5"/>
        </w:smartTagPr>
        <w:r>
          <w:t>Isa. 42: 5</w:t>
        </w:r>
      </w:smartTag>
      <w:r>
        <w:t xml:space="preserve">; </w:t>
      </w:r>
      <w:smartTag w:uri="http://www.logos.com/smarttags" w:element="bible">
        <w:smartTagPr>
          <w:attr w:name="Reference" w:val="Bible.Job32.8"/>
        </w:smartTagPr>
        <w:r>
          <w:t>Job. 32: 8</w:t>
        </w:r>
      </w:smartTag>
      <w:r>
        <w:t xml:space="preserve">; </w:t>
      </w:r>
      <w:smartTag w:uri="http://www.logos.com/smarttags" w:element="bible">
        <w:smartTagPr>
          <w:attr w:name="Reference" w:val="Bible.Job33.4"/>
        </w:smartTagPr>
        <w:r>
          <w:t>33: 4</w:t>
        </w:r>
      </w:smartTag>
      <w:r>
        <w:t xml:space="preserve">), or </w:t>
      </w:r>
      <w:r w:rsidR="00CE7F78">
        <w:rPr>
          <w:rFonts w:cs="SBL Hebrew" w:hint="cs"/>
          <w:color w:val="008080"/>
          <w:rtl/>
        </w:rPr>
        <w:t>רוח חיים</w:t>
      </w:r>
      <w:r w:rsidRPr="00CE7F78">
        <w:rPr>
          <w:rFonts w:cs="SBL Hebrew"/>
          <w:color w:val="008080"/>
        </w:rPr>
        <w:t xml:space="preserve"> </w:t>
      </w:r>
      <w:r>
        <w:t>applied to animals</w:t>
      </w:r>
      <w:r w:rsidR="00102039">
        <w:t xml:space="preserve"> </w:t>
      </w:r>
      <w:r>
        <w:t>(</w:t>
      </w:r>
      <w:smartTag w:uri="http://www.logos.com/smarttags" w:element="bible">
        <w:smartTagPr>
          <w:attr w:name="Reference" w:val="Bible.Ge6.17"/>
        </w:smartTagPr>
        <w:r>
          <w:t>Gen. 6:17</w:t>
        </w:r>
      </w:smartTag>
      <w:r>
        <w:t xml:space="preserve">; </w:t>
      </w:r>
      <w:smartTag w:uri="http://www.logos.com/smarttags" w:element="bible">
        <w:smartTagPr>
          <w:attr w:name="Reference" w:val="Bible.Ge7.15"/>
        </w:smartTagPr>
        <w:r>
          <w:t>7:15</w:t>
        </w:r>
      </w:smartTag>
      <w:r>
        <w:t xml:space="preserve">), or again </w:t>
      </w:r>
      <w:r>
        <w:rPr>
          <w:rFonts w:ascii="TimesNewRoman,Italic" w:hAnsi="TimesNewRoman,Italic" w:cs="TimesNewRoman,Italic"/>
          <w:i/>
          <w:iCs/>
        </w:rPr>
        <w:t xml:space="preserve">neshamah </w:t>
      </w:r>
      <w:r>
        <w:t xml:space="preserve">used as equivalent to </w:t>
      </w:r>
      <w:r>
        <w:rPr>
          <w:rFonts w:ascii="TimesNewRoman,Italic" w:hAnsi="TimesNewRoman,Italic" w:cs="TimesNewRoman,Italic"/>
          <w:i/>
          <w:iCs/>
        </w:rPr>
        <w:t xml:space="preserve">nephesh </w:t>
      </w:r>
      <w:r>
        <w:t>(e.g.,</w:t>
      </w:r>
      <w:r w:rsidR="00102039">
        <w:t xml:space="preserve"> </w:t>
      </w:r>
      <w:r>
        <w:t>(</w:t>
      </w:r>
      <w:smartTag w:uri="http://www.logos.com/smarttags" w:element="bible">
        <w:smartTagPr>
          <w:attr w:name="Reference" w:val="Bible.Jos10.40"/>
        </w:smartTagPr>
        <w:r>
          <w:t>Jos. 10:40</w:t>
        </w:r>
      </w:smartTag>
      <w:r>
        <w:t xml:space="preserve">, cf. vv. 28, 30, 32). For </w:t>
      </w:r>
      <w:r>
        <w:rPr>
          <w:rFonts w:ascii="TimesNewRoman,Italic" w:hAnsi="TimesNewRoman,Italic" w:cs="TimesNewRoman,Italic"/>
          <w:i/>
          <w:iCs/>
        </w:rPr>
        <w:t xml:space="preserve">neshamah, </w:t>
      </w:r>
      <w:r>
        <w:t xml:space="preserve">the breathing, </w:t>
      </w:r>
      <w:r w:rsidR="0079338F">
        <w:rPr>
          <w:rFonts w:ascii="SBL Greek" w:hAnsi="SBL Greek" w:cs="LSBGreek"/>
          <w:color w:val="0000FF"/>
          <w:lang w:val="el-GR"/>
        </w:rPr>
        <w:t>πνοή</w:t>
      </w:r>
      <w:r>
        <w:t>, is “the</w:t>
      </w:r>
      <w:r w:rsidR="00102039">
        <w:t xml:space="preserve"> </w:t>
      </w:r>
      <w:r>
        <w:rPr>
          <w:rFonts w:ascii="TimesNewRoman,Italic" w:hAnsi="TimesNewRoman,Italic" w:cs="TimesNewRoman,Italic"/>
          <w:i/>
          <w:iCs/>
        </w:rPr>
        <w:t xml:space="preserve">ruach </w:t>
      </w:r>
      <w:r>
        <w:t xml:space="preserve">in action” </w:t>
      </w:r>
      <w:r>
        <w:rPr>
          <w:rFonts w:ascii="TimesNewRoman,Italic" w:hAnsi="TimesNewRoman,Italic" w:cs="TimesNewRoman,Italic"/>
          <w:i/>
          <w:iCs/>
        </w:rPr>
        <w:t xml:space="preserve">(Auberlen). </w:t>
      </w:r>
      <w:r>
        <w:t>Beside this, the man formed from the dust became,</w:t>
      </w:r>
      <w:r w:rsidR="00102039">
        <w:t xml:space="preserve"> </w:t>
      </w:r>
      <w:r>
        <w:t>through the breathing of the “breath of life,” a</w:t>
      </w:r>
      <w:r w:rsidR="00CE7F78" w:rsidRPr="00CE7F78">
        <w:rPr>
          <w:rFonts w:cs="SBL Hebrew" w:hint="cs"/>
          <w:color w:val="008080"/>
          <w:rtl/>
        </w:rPr>
        <w:t xml:space="preserve"> </w:t>
      </w:r>
      <w:r w:rsidR="00CE7F78">
        <w:rPr>
          <w:rFonts w:cs="SBL Hebrew" w:hint="cs"/>
          <w:color w:val="008080"/>
          <w:rtl/>
        </w:rPr>
        <w:t xml:space="preserve">נֶפֶשׁ חַיָּה </w:t>
      </w:r>
      <w:r>
        <w:t>, an animated, and as</w:t>
      </w:r>
      <w:r w:rsidR="00102039">
        <w:t xml:space="preserve"> </w:t>
      </w:r>
      <w:r>
        <w:t>such a living being; an expression which is also applied to fishes, birds, and land</w:t>
      </w:r>
      <w:r w:rsidR="00102039">
        <w:t xml:space="preserve"> </w:t>
      </w:r>
      <w:r>
        <w:t>animals (</w:t>
      </w:r>
      <w:smartTag w:uri="http://www.logos.com/smarttags" w:element="bible">
        <w:smartTagPr>
          <w:attr w:name="Reference" w:val="Bible.Ge1.20"/>
        </w:smartTagPr>
        <w:r>
          <w:t>Gen. 1:20</w:t>
        </w:r>
      </w:smartTag>
      <w:r>
        <w:t xml:space="preserve">, </w:t>
      </w:r>
      <w:smartTag w:uri="http://www.logos.com/smarttags" w:element="bible">
        <w:smartTagPr>
          <w:attr w:name="Reference" w:val="Bible.Ge1.21"/>
        </w:smartTagPr>
        <w:r>
          <w:t>21</w:t>
        </w:r>
      </w:smartTag>
      <w:r>
        <w:t xml:space="preserve">, </w:t>
      </w:r>
      <w:smartTag w:uri="http://www.logos.com/smarttags" w:element="bible">
        <w:smartTagPr>
          <w:attr w:name="Reference" w:val="Bible.Ge1.24"/>
        </w:smartTagPr>
        <w:r>
          <w:t>24</w:t>
        </w:r>
      </w:smartTag>
      <w:r>
        <w:t xml:space="preserve">, </w:t>
      </w:r>
      <w:smartTag w:uri="http://www.logos.com/smarttags" w:element="bible">
        <w:smartTagPr>
          <w:attr w:name="Reference" w:val="Bible.Ge1.30"/>
        </w:smartTagPr>
        <w:r>
          <w:t>30</w:t>
        </w:r>
      </w:smartTag>
      <w:r>
        <w:t>), and there is no proof of pre-eminence on the</w:t>
      </w:r>
      <w:r w:rsidR="00102039">
        <w:t xml:space="preserve"> </w:t>
      </w:r>
      <w:r>
        <w:t xml:space="preserve">part of man. As </w:t>
      </w:r>
      <w:r w:rsidR="00CE7F78">
        <w:rPr>
          <w:rFonts w:cs="SBL Hebrew" w:hint="cs"/>
          <w:color w:val="008080"/>
          <w:rtl/>
        </w:rPr>
        <w:t>נֶפֶשׁ חַיָּה</w:t>
      </w:r>
      <w:r>
        <w:t xml:space="preserve">, </w:t>
      </w:r>
      <w:r w:rsidR="0079338F">
        <w:rPr>
          <w:rFonts w:ascii="SBL Greek" w:hAnsi="SBL Greek" w:cs="LSBGreek"/>
          <w:color w:val="0000FF"/>
          <w:lang w:val="el-GR"/>
        </w:rPr>
        <w:t>ψυχὴζῶσα</w:t>
      </w:r>
      <w:r>
        <w:t>, does not refer to the soul merely, but to</w:t>
      </w:r>
      <w:r w:rsidR="00102039">
        <w:t xml:space="preserve"> the </w:t>
      </w:r>
      <w:r>
        <w:t>whole man as an animated being, so</w:t>
      </w:r>
      <w:r w:rsidR="00CE7F78" w:rsidRPr="00CE7F78">
        <w:rPr>
          <w:rFonts w:cs="SBL Hebrew" w:hint="cs"/>
          <w:color w:val="008080"/>
          <w:rtl/>
        </w:rPr>
        <w:t xml:space="preserve"> </w:t>
      </w:r>
      <w:r w:rsidR="00CE7F78">
        <w:rPr>
          <w:rFonts w:cs="SBL Hebrew" w:hint="cs"/>
          <w:color w:val="008080"/>
          <w:rtl/>
        </w:rPr>
        <w:t>נְשָׁמָה</w:t>
      </w:r>
      <w:r w:rsidR="00CE7F78" w:rsidRPr="00CE7F78">
        <w:rPr>
          <w:rFonts w:cs="SBL Hebrew" w:hint="cs"/>
          <w:color w:val="008080"/>
          <w:rtl/>
        </w:rPr>
        <w:t xml:space="preserve"> </w:t>
      </w:r>
      <w:r>
        <w:t>does not denote the spirit of man</w:t>
      </w:r>
      <w:r w:rsidR="00102039">
        <w:t xml:space="preserve"> </w:t>
      </w:r>
      <w:r>
        <w:t>as distinguished from body and soul. On the relation of the soul to the spirit of</w:t>
      </w:r>
      <w:r w:rsidR="00102039">
        <w:t xml:space="preserve"> </w:t>
      </w:r>
      <w:r>
        <w:t>man nothing can be gathered from this passage; the words, correctly</w:t>
      </w:r>
      <w:r w:rsidR="00102039">
        <w:t xml:space="preserve"> </w:t>
      </w:r>
      <w:r>
        <w:t>interpreted, neither show that the soul is an emanation, an exhalation of the</w:t>
      </w:r>
      <w:r w:rsidR="00102039">
        <w:t xml:space="preserve"> </w:t>
      </w:r>
      <w:r>
        <w:t>human spirit, nor that the soul was created before the spirit and merely received</w:t>
      </w:r>
      <w:r w:rsidR="00102039">
        <w:t xml:space="preserve"> </w:t>
      </w:r>
      <w:r>
        <w:t>its life from the latter. The formation of man from dust and the breathing of the</w:t>
      </w:r>
      <w:r w:rsidR="00102039">
        <w:t xml:space="preserve"> breath of life we </w:t>
      </w:r>
      <w:r>
        <w:t>must not understand in a mechanical sense, as if God first of all</w:t>
      </w:r>
      <w:r w:rsidR="00102039">
        <w:t xml:space="preserve"> </w:t>
      </w:r>
      <w:r>
        <w:t>constructed a human figure from dust, and then, by breathing His breath of life</w:t>
      </w:r>
      <w:r w:rsidR="00102039">
        <w:t xml:space="preserve"> </w:t>
      </w:r>
      <w:r>
        <w:t>into the clod of earth which he had shaped into the form of a man, made it into</w:t>
      </w:r>
      <w:r w:rsidR="00102039">
        <w:t xml:space="preserve"> </w:t>
      </w:r>
      <w:r>
        <w:t xml:space="preserve">a living being. The words are to be understood </w:t>
      </w:r>
      <w:r w:rsidR="0079338F">
        <w:rPr>
          <w:rFonts w:ascii="SBL Greek" w:hAnsi="SBL Greek" w:cs="LSBGreek"/>
          <w:color w:val="0000FF"/>
          <w:lang w:val="el-GR"/>
        </w:rPr>
        <w:t>θεοπρεπῶς</w:t>
      </w:r>
      <w:r>
        <w:t>. By an act of divine</w:t>
      </w:r>
      <w:r w:rsidR="00102039">
        <w:t xml:space="preserve"> </w:t>
      </w:r>
      <w:r>
        <w:t>omnipotence man arose from the dust; and in the same moment in which the</w:t>
      </w:r>
      <w:r w:rsidR="00102039">
        <w:t xml:space="preserve"> </w:t>
      </w:r>
      <w:r>
        <w:t>dust, by virtue of creative omnipotence, shaped itself into a human form, it was</w:t>
      </w:r>
      <w:r w:rsidR="00102039">
        <w:t xml:space="preserve"> </w:t>
      </w:r>
      <w:r>
        <w:t>pervaded by the divine breath of life, and created a living being, so that we</w:t>
      </w:r>
      <w:r w:rsidR="00102039">
        <w:t xml:space="preserve"> </w:t>
      </w:r>
      <w:r>
        <w:t>cannot say the body was earlier than the soul. The dust of the earth is merely</w:t>
      </w:r>
      <w:r w:rsidR="00102039">
        <w:t xml:space="preserve"> </w:t>
      </w:r>
      <w:r>
        <w:t>the earthly substratum, which was formed by the breath of life from God into an</w:t>
      </w:r>
      <w:r w:rsidR="00102039">
        <w:t xml:space="preserve"> </w:t>
      </w:r>
      <w:r>
        <w:t>animated, living, self-existent being. When it is said, “God breathed into his</w:t>
      </w:r>
      <w:r w:rsidR="00102039">
        <w:t xml:space="preserve"> </w:t>
      </w:r>
      <w:r>
        <w:t>nostril the breath of life,” it is evident that this description merely gives</w:t>
      </w:r>
      <w:r w:rsidR="00102039">
        <w:t xml:space="preserve"> </w:t>
      </w:r>
      <w:r>
        <w:t>prominence to the peculiar sign of life, viz., breathing; since it is obvious, that</w:t>
      </w:r>
      <w:r w:rsidR="00102039">
        <w:t xml:space="preserve"> </w:t>
      </w:r>
      <w:r>
        <w:t>what God breathed into man could not be the air which man breathes; for it is</w:t>
      </w:r>
      <w:r w:rsidR="00102039">
        <w:t xml:space="preserve"> </w:t>
      </w:r>
      <w:r>
        <w:t>not that which breathes, but simply that which is breathed. Consequently,</w:t>
      </w:r>
      <w:r w:rsidR="00102039">
        <w:t xml:space="preserve"> </w:t>
      </w:r>
      <w:r>
        <w:t>breathing into the nostril can only mean, that “God, through His own breath,</w:t>
      </w:r>
      <w:r w:rsidR="00102039">
        <w:t xml:space="preserve"> </w:t>
      </w:r>
      <w:r>
        <w:t>produced and combined with the bodily form that principle of life, which was</w:t>
      </w:r>
      <w:r w:rsidR="00102039">
        <w:t xml:space="preserve"> </w:t>
      </w:r>
      <w:r>
        <w:t>the origin of all human life, and which constantly manifests its existence in the</w:t>
      </w:r>
      <w:r w:rsidR="00102039">
        <w:t xml:space="preserve"> </w:t>
      </w:r>
      <w:r>
        <w:t xml:space="preserve">breath inhaled and exhaled through the nose” </w:t>
      </w:r>
      <w:r>
        <w:rPr>
          <w:rFonts w:ascii="TimesNewRoman,Italic" w:hAnsi="TimesNewRoman,Italic" w:cs="TimesNewRoman,Italic"/>
          <w:i/>
          <w:iCs/>
        </w:rPr>
        <w:t xml:space="preserve">(Delitzsch, </w:t>
      </w:r>
      <w:r>
        <w:t>Psychol. p. 62).</w:t>
      </w:r>
      <w:r w:rsidR="00102039">
        <w:t xml:space="preserve"> </w:t>
      </w:r>
      <w:r>
        <w:t>Breathing, however, is common to both man and beast; so that this cannot be</w:t>
      </w:r>
      <w:r w:rsidR="00102039">
        <w:t xml:space="preserve"> </w:t>
      </w:r>
      <w:r>
        <w:t>the sensuous analogon of the supersensuous spiritual life, but simply the</w:t>
      </w:r>
      <w:r w:rsidR="00102039">
        <w:t xml:space="preserve"> </w:t>
      </w:r>
      <w:r>
        <w:t>principle of the physical life of the soul. Nevertheless the vital principle in man</w:t>
      </w:r>
      <w:r w:rsidR="00102039">
        <w:t xml:space="preserve"> </w:t>
      </w:r>
      <w:r>
        <w:t>is different from that in the animal, and the human soul from the soul of the</w:t>
      </w:r>
      <w:r w:rsidR="00102039">
        <w:t xml:space="preserve"> </w:t>
      </w:r>
      <w:r>
        <w:t>beast. This difference is indicated by the way in which man received the breath</w:t>
      </w:r>
      <w:r w:rsidR="00102039">
        <w:t xml:space="preserve"> </w:t>
      </w:r>
      <w:r>
        <w:t>of life from God, and so became a living soul. “The beasts arose at the creative</w:t>
      </w:r>
      <w:r w:rsidR="00102039">
        <w:t xml:space="preserve"> </w:t>
      </w:r>
      <w:r>
        <w:t>word of God, and no communication of the spirit is mentioned even in</w:t>
      </w:r>
      <w:r w:rsidR="00102039">
        <w:t xml:space="preserve"> </w:t>
      </w:r>
      <w:smartTag w:uri="http://www.logos.com/smarttags" w:element="bible">
        <w:smartTagPr>
          <w:attr w:name="Reference" w:val="Bible.Ge2.19"/>
        </w:smartTagPr>
        <w:r>
          <w:t>Gen. 2:19</w:t>
        </w:r>
      </w:smartTag>
      <w:r>
        <w:t>; the origin of their soul wa</w:t>
      </w:r>
      <w:r w:rsidR="00102039">
        <w:t xml:space="preserve">s coincident with that of their </w:t>
      </w:r>
      <w:r>
        <w:t>corporeality,</w:t>
      </w:r>
      <w:r w:rsidR="00102039">
        <w:t xml:space="preserve"> </w:t>
      </w:r>
      <w:r>
        <w:t>and their life was merely the individualization of the universal life, with which</w:t>
      </w:r>
      <w:r w:rsidR="00102039">
        <w:t xml:space="preserve"> </w:t>
      </w:r>
      <w:r>
        <w:t>all matter was filled in the beginning by the Spirit of God.</w:t>
      </w:r>
    </w:p>
    <w:p w:rsidR="00713681" w:rsidRDefault="00713681" w:rsidP="009F25FD">
      <w:pPr>
        <w:jc w:val="both"/>
      </w:pPr>
    </w:p>
    <w:p w:rsidR="004D2082" w:rsidRDefault="004D2082" w:rsidP="009F25FD">
      <w:pPr>
        <w:jc w:val="both"/>
      </w:pPr>
      <w:r>
        <w:t>On the other hand, the human spirit is not a mere individualization of the divine</w:t>
      </w:r>
      <w:r w:rsidR="00102039">
        <w:t xml:space="preserve"> </w:t>
      </w:r>
      <w:r>
        <w:t>breath which breathed upon the material of the world, or of the universal spirit</w:t>
      </w:r>
      <w:r w:rsidR="00102039">
        <w:t xml:space="preserve"> </w:t>
      </w:r>
      <w:r>
        <w:t>of nature; nor is his body merely a production of the earth when stimulated by</w:t>
      </w:r>
      <w:r w:rsidR="00102039">
        <w:t xml:space="preserve"> </w:t>
      </w:r>
      <w:r>
        <w:t>the creative word of God. The earth does not bring forth his body, but God</w:t>
      </w:r>
      <w:r w:rsidR="00102039">
        <w:t xml:space="preserve"> </w:t>
      </w:r>
      <w:r>
        <w:t>Himself puts His hand to the work and forms him; nor does the life already</w:t>
      </w:r>
      <w:r w:rsidR="00102039">
        <w:t xml:space="preserve"> </w:t>
      </w:r>
      <w:r>
        <w:t>imparted to the world by the Spirit of God individualize itself in him, but God</w:t>
      </w:r>
      <w:r w:rsidR="00102039">
        <w:t xml:space="preserve"> </w:t>
      </w:r>
      <w:r>
        <w:t>breathes directly into the nostrils of the one man, in the whole fulness of His</w:t>
      </w:r>
      <w:r w:rsidR="00102039">
        <w:t xml:space="preserve"> </w:t>
      </w:r>
      <w:r>
        <w:t>personality, the breath of life, that in a manner corresponding to the personality</w:t>
      </w:r>
      <w:r w:rsidR="00102039">
        <w:t xml:space="preserve"> </w:t>
      </w:r>
      <w:r>
        <w:t xml:space="preserve">of God he may become a living soul” </w:t>
      </w:r>
      <w:r>
        <w:rPr>
          <w:rFonts w:ascii="TimesNewRoman,Italic" w:hAnsi="TimesNewRoman,Italic" w:cs="TimesNewRoman,Italic"/>
          <w:i/>
          <w:iCs/>
        </w:rPr>
        <w:t xml:space="preserve">(Delitzsch). </w:t>
      </w:r>
      <w:r>
        <w:t>This was the foundation of</w:t>
      </w:r>
      <w:r w:rsidR="00102039">
        <w:t xml:space="preserve"> </w:t>
      </w:r>
      <w:r>
        <w:t>the pre-eminence of man, of his likeness to God and his immortality; for by this</w:t>
      </w:r>
      <w:r w:rsidR="00102039">
        <w:t xml:space="preserve"> </w:t>
      </w:r>
      <w:r>
        <w:t>he was formed into a personal being, whose immaterial part was not merely</w:t>
      </w:r>
      <w:r w:rsidR="00102039">
        <w:t xml:space="preserve"> </w:t>
      </w:r>
      <w:r>
        <w:t>soul, but a soul breathed entirely by God, since spirit and soul were created</w:t>
      </w:r>
      <w:r w:rsidR="00102039">
        <w:t xml:space="preserve"> </w:t>
      </w:r>
      <w:r>
        <w:t>together through the inspiration of God. As the spiritual nature of man is</w:t>
      </w:r>
      <w:r w:rsidR="00102039">
        <w:t xml:space="preserve"> </w:t>
      </w:r>
      <w:r>
        <w:t>described simply by the act of breathing, which is discernible by the senses, so</w:t>
      </w:r>
      <w:r w:rsidR="00102039">
        <w:t xml:space="preserve"> </w:t>
      </w:r>
      <w:r>
        <w:t>the name which God gives him (</w:t>
      </w:r>
      <w:smartTag w:uri="http://www.logos.com/smarttags" w:element="bible">
        <w:smartTagPr>
          <w:attr w:name="Reference" w:val="Bible.Ge5.2"/>
        </w:smartTagPr>
        <w:r>
          <w:t>Gen. 5: 2</w:t>
        </w:r>
      </w:smartTag>
      <w:r>
        <w:t>) is founded upon the earthly side of</w:t>
      </w:r>
      <w:r w:rsidR="00102039">
        <w:t xml:space="preserve"> </w:t>
      </w:r>
      <w:r>
        <w:t>his being: ADAM, from</w:t>
      </w:r>
      <w:r w:rsidR="00CE7F78" w:rsidRPr="00CE7F78">
        <w:rPr>
          <w:rFonts w:cs="SBL Hebrew" w:hint="cs"/>
          <w:color w:val="008080"/>
          <w:rtl/>
        </w:rPr>
        <w:t xml:space="preserve"> </w:t>
      </w:r>
      <w:r w:rsidR="00CE7F78">
        <w:rPr>
          <w:rFonts w:cs="SBL Hebrew" w:hint="cs"/>
          <w:color w:val="008080"/>
          <w:rtl/>
        </w:rPr>
        <w:t xml:space="preserve">אדמה </w:t>
      </w:r>
      <w:r>
        <w:rPr>
          <w:rFonts w:ascii="TimesNewRoman,Italic" w:hAnsi="TimesNewRoman,Italic" w:cs="TimesNewRoman,Italic"/>
          <w:i/>
          <w:iCs/>
        </w:rPr>
        <w:t xml:space="preserve">(adamah), </w:t>
      </w:r>
      <w:r>
        <w:t xml:space="preserve">earth, the earthly element, like </w:t>
      </w:r>
      <w:r>
        <w:rPr>
          <w:rFonts w:ascii="TimesNewRoman,Italic" w:hAnsi="TimesNewRoman,Italic" w:cs="TimesNewRoman,Italic"/>
          <w:i/>
          <w:iCs/>
        </w:rPr>
        <w:t>homo</w:t>
      </w:r>
      <w:r w:rsidR="00102039">
        <w:t xml:space="preserve"> </w:t>
      </w:r>
      <w:r>
        <w:t xml:space="preserve">from </w:t>
      </w:r>
      <w:r>
        <w:rPr>
          <w:rFonts w:ascii="TimesNewRoman,Italic" w:hAnsi="TimesNewRoman,Italic" w:cs="TimesNewRoman,Italic"/>
          <w:i/>
          <w:iCs/>
        </w:rPr>
        <w:t xml:space="preserve">humus, </w:t>
      </w:r>
      <w:r>
        <w:t>or from</w:t>
      </w:r>
      <w:r w:rsidR="0079338F" w:rsidRPr="0079338F">
        <w:rPr>
          <w:rFonts w:asciiTheme="minorHAnsi" w:hAnsiTheme="minorHAnsi"/>
        </w:rPr>
        <w:t xml:space="preserve"> </w:t>
      </w:r>
      <w:r w:rsidR="0079338F">
        <w:rPr>
          <w:rFonts w:ascii="SBL Greek" w:hAnsi="SBL Greek" w:cs="LSBGreek"/>
          <w:color w:val="0000FF"/>
          <w:lang w:val="el-GR"/>
        </w:rPr>
        <w:t>χαμά</w:t>
      </w:r>
      <w:r w:rsidR="0079338F" w:rsidRPr="0079338F">
        <w:rPr>
          <w:rFonts w:ascii="SBL Greek" w:hAnsi="SBL Greek" w:cs="LSBGreek"/>
          <w:color w:val="0000FF"/>
        </w:rPr>
        <w:t xml:space="preserve"> </w:t>
      </w:r>
      <w:r w:rsidR="0079338F">
        <w:rPr>
          <w:rFonts w:ascii="SBL Greek" w:hAnsi="SBL Greek" w:cs="LSBGreek"/>
          <w:color w:val="0000FF"/>
          <w:lang w:val="el-GR"/>
        </w:rPr>
        <w:t>χαμαί</w:t>
      </w:r>
      <w:r w:rsidR="0079338F" w:rsidRPr="0079338F">
        <w:rPr>
          <w:rFonts w:ascii="SBL Greek" w:hAnsi="SBL Greek" w:cs="LSBGreek"/>
          <w:color w:val="0000FF"/>
        </w:rPr>
        <w:t xml:space="preserve"> </w:t>
      </w:r>
      <w:r w:rsidR="0079338F">
        <w:rPr>
          <w:rFonts w:ascii="SBL Greek" w:hAnsi="SBL Greek" w:cs="LSBGreek"/>
          <w:color w:val="0000FF"/>
          <w:lang w:val="el-GR"/>
        </w:rPr>
        <w:t>χαμᾶθεν</w:t>
      </w:r>
      <w:r>
        <w:t>, to guard him from self-exaltation,</w:t>
      </w:r>
      <w:r w:rsidR="00102039">
        <w:t xml:space="preserve"> </w:t>
      </w:r>
      <w:r>
        <w:t>not from the red colour of his body, since this is not a distinctive characteristic</w:t>
      </w:r>
      <w:r w:rsidR="00102039">
        <w:t xml:space="preserve"> </w:t>
      </w:r>
      <w:r>
        <w:t>of man, but common to him and to many other creatures. The name man</w:t>
      </w:r>
      <w:r w:rsidR="00102039">
        <w:t xml:space="preserve"> </w:t>
      </w:r>
      <w:r>
        <w:rPr>
          <w:rFonts w:ascii="TimesNewRoman,Italic" w:hAnsi="TimesNewRoman,Italic" w:cs="TimesNewRoman,Italic"/>
          <w:i/>
          <w:iCs/>
        </w:rPr>
        <w:t xml:space="preserve">(Mensch), </w:t>
      </w:r>
      <w:r>
        <w:t xml:space="preserve">on the other hand, from the Sanskrit </w:t>
      </w:r>
      <w:r w:rsidR="008A2783" w:rsidRPr="008A2783">
        <w:rPr>
          <w:rFonts w:asciiTheme="majorBidi" w:hAnsiTheme="majorBidi" w:cstheme="majorBidi"/>
          <w:i/>
          <w:iCs/>
          <w:sz w:val="25"/>
          <w:szCs w:val="25"/>
        </w:rPr>
        <w:t>manuscha, manuschja</w:t>
      </w:r>
      <w:r w:rsidR="008A2783">
        <w:rPr>
          <w:rFonts w:asciiTheme="majorBidi" w:hAnsiTheme="majorBidi" w:cstheme="majorBidi"/>
          <w:sz w:val="25"/>
          <w:szCs w:val="25"/>
        </w:rPr>
        <w:t xml:space="preserve">, </w:t>
      </w:r>
      <w:r>
        <w:t>from</w:t>
      </w:r>
      <w:r w:rsidR="00102039">
        <w:t xml:space="preserve"> </w:t>
      </w:r>
      <w:r>
        <w:rPr>
          <w:rFonts w:ascii="TimesNewRoman,Italic" w:hAnsi="TimesNewRoman,Italic" w:cs="TimesNewRoman,Italic"/>
          <w:i/>
          <w:iCs/>
        </w:rPr>
        <w:t xml:space="preserve">man </w:t>
      </w:r>
      <w:r>
        <w:t>to think, manas = mens, expresses the spiritual inwardness of our nature.</w:t>
      </w:r>
    </w:p>
    <w:p w:rsidR="00713681" w:rsidRDefault="00713681" w:rsidP="009F25FD">
      <w:pPr>
        <w:jc w:val="both"/>
      </w:pPr>
    </w:p>
    <w:p w:rsidR="00BF5CEE" w:rsidRDefault="00C936B7" w:rsidP="00FC6F1C">
      <w:pPr>
        <w:pStyle w:val="Heading4"/>
      </w:pPr>
      <w:r>
        <w:t>[[@Bible:Genesis 2:8]]</w:t>
      </w:r>
      <w:smartTag w:uri="http://www.logos.com/smarttags" w:element="bible">
        <w:smartTagPr>
          <w:attr w:name="Reference" w:val="Bible.Ge2.8"/>
        </w:smartTagPr>
        <w:r w:rsidR="004D2082">
          <w:t>Gen. 2: 8</w:t>
        </w:r>
      </w:smartTag>
      <w:r w:rsidR="004D2082">
        <w:t xml:space="preserve">. </w:t>
      </w:r>
    </w:p>
    <w:p w:rsidR="004D2082" w:rsidRPr="00102039" w:rsidRDefault="004D2082" w:rsidP="009F25FD">
      <w:pPr>
        <w:jc w:val="both"/>
        <w:rPr>
          <w:rFonts w:ascii="TimesNewRoman,Italic" w:hAnsi="TimesNewRoman,Italic" w:cs="TimesNewRoman,Italic"/>
          <w:i/>
          <w:iCs/>
        </w:rPr>
      </w:pPr>
      <w:r>
        <w:t xml:space="preserve">The abode, which God prepared for the first man, was a </w:t>
      </w:r>
      <w:r>
        <w:rPr>
          <w:rFonts w:ascii="TimesNewRoman,Italic" w:hAnsi="TimesNewRoman,Italic" w:cs="TimesNewRoman,Italic"/>
          <w:i/>
          <w:iCs/>
        </w:rPr>
        <w:t>“garden in</w:t>
      </w:r>
      <w:r w:rsidR="00102039">
        <w:rPr>
          <w:rFonts w:ascii="TimesNewRoman,Italic" w:hAnsi="TimesNewRoman,Italic" w:cs="TimesNewRoman,Italic"/>
          <w:i/>
          <w:iCs/>
        </w:rPr>
        <w:t xml:space="preserve"> </w:t>
      </w:r>
      <w:r>
        <w:rPr>
          <w:rFonts w:ascii="TimesNewRoman,Italic" w:hAnsi="TimesNewRoman,Italic" w:cs="TimesNewRoman,Italic"/>
          <w:i/>
          <w:iCs/>
        </w:rPr>
        <w:t xml:space="preserve">Eden,” </w:t>
      </w:r>
      <w:r>
        <w:t xml:space="preserve">also called “the garden of Eden” (v. 15, </w:t>
      </w:r>
      <w:smartTag w:uri="http://www.logos.com/smarttags" w:element="bible">
        <w:smartTagPr>
          <w:attr w:name="Reference" w:val="Bible.Ge3.23"/>
        </w:smartTagPr>
        <w:r>
          <w:t>Gen. 3:23</w:t>
        </w:r>
      </w:smartTag>
      <w:r>
        <w:t xml:space="preserve">, </w:t>
      </w:r>
      <w:smartTag w:uri="http://www.logos.com/smarttags" w:element="bible">
        <w:smartTagPr>
          <w:attr w:name="Reference" w:val="Bible.Ge3.24"/>
        </w:smartTagPr>
        <w:r>
          <w:t>24</w:t>
        </w:r>
      </w:smartTag>
      <w:r>
        <w:t xml:space="preserve">; </w:t>
      </w:r>
      <w:smartTag w:uri="http://www.logos.com/smarttags" w:element="bible">
        <w:smartTagPr>
          <w:attr w:name="Reference" w:val="Bible.Joe2.3"/>
        </w:smartTagPr>
        <w:r>
          <w:t>Joe. 2: 3</w:t>
        </w:r>
      </w:smartTag>
      <w:r>
        <w:t>), or</w:t>
      </w:r>
      <w:r w:rsidR="00102039">
        <w:rPr>
          <w:rFonts w:ascii="TimesNewRoman,Italic" w:hAnsi="TimesNewRoman,Italic" w:cs="TimesNewRoman,Italic"/>
          <w:i/>
          <w:iCs/>
        </w:rPr>
        <w:t xml:space="preserve"> </w:t>
      </w:r>
      <w:r>
        <w:t>Eden (</w:t>
      </w:r>
      <w:smartTag w:uri="http://www.logos.com/smarttags" w:element="bible">
        <w:smartTagPr>
          <w:attr w:name="Reference" w:val="Bible.Is51.3"/>
        </w:smartTagPr>
        <w:r>
          <w:t>Isa. 51: 3</w:t>
        </w:r>
      </w:smartTag>
      <w:r>
        <w:t xml:space="preserve">; </w:t>
      </w:r>
      <w:smartTag w:uri="http://www.logos.com/smarttags" w:element="bible">
        <w:smartTagPr>
          <w:attr w:name="Reference" w:val="Bible.Eze28.13"/>
        </w:smartTagPr>
        <w:r>
          <w:t>Eze. 28:13</w:t>
        </w:r>
      </w:smartTag>
      <w:r>
        <w:t xml:space="preserve">; </w:t>
      </w:r>
      <w:smartTag w:uri="http://www.logos.com/smarttags" w:element="bible">
        <w:smartTagPr>
          <w:attr w:name="Reference" w:val="Bible.Eze31.9"/>
        </w:smartTagPr>
        <w:r>
          <w:t>31: 9</w:t>
        </w:r>
      </w:smartTag>
      <w:r>
        <w:t>). Eden (</w:t>
      </w:r>
      <w:r w:rsidR="00CE7F78">
        <w:rPr>
          <w:rFonts w:cs="SBL Hebrew" w:hint="cs"/>
          <w:color w:val="008080"/>
          <w:rtl/>
        </w:rPr>
        <w:t>עֵדֶן</w:t>
      </w:r>
      <w:r>
        <w:t>, i.e., delight) is the proper</w:t>
      </w:r>
      <w:r w:rsidR="00102039">
        <w:rPr>
          <w:rFonts w:ascii="TimesNewRoman,Italic" w:hAnsi="TimesNewRoman,Italic" w:cs="TimesNewRoman,Italic"/>
          <w:i/>
          <w:iCs/>
        </w:rPr>
        <w:t xml:space="preserve"> </w:t>
      </w:r>
      <w:r>
        <w:t>name of a particular district, the situation of which is described in v. 10ff.; but it</w:t>
      </w:r>
      <w:r w:rsidR="00102039">
        <w:t xml:space="preserve"> </w:t>
      </w:r>
      <w:r>
        <w:t>must not be confounded with the Eden of Assyria (</w:t>
      </w:r>
      <w:smartTag w:uri="http://www.logos.com/smarttags" w:element="bible">
        <w:smartTagPr>
          <w:attr w:name="Reference" w:val="Bible.2Ki19.12"/>
        </w:smartTagPr>
        <w:r>
          <w:t>2Ki. 19:12</w:t>
        </w:r>
      </w:smartTag>
      <w:r>
        <w:t>, etc.) and</w:t>
      </w:r>
      <w:r w:rsidR="00102039">
        <w:rPr>
          <w:rFonts w:ascii="TimesNewRoman,Italic" w:hAnsi="TimesNewRoman,Italic" w:cs="TimesNewRoman,Italic"/>
          <w:i/>
          <w:iCs/>
        </w:rPr>
        <w:t xml:space="preserve"> </w:t>
      </w:r>
      <w:r>
        <w:t>Coelesyria (Amo. 1: 5), which is written with double seghol. The garden (lit., a</w:t>
      </w:r>
      <w:r w:rsidR="00102039">
        <w:rPr>
          <w:rFonts w:ascii="TimesNewRoman,Italic" w:hAnsi="TimesNewRoman,Italic" w:cs="TimesNewRoman,Italic"/>
          <w:i/>
          <w:iCs/>
        </w:rPr>
        <w:t xml:space="preserve">  </w:t>
      </w:r>
      <w:r w:rsidR="00102039">
        <w:t xml:space="preserve">place </w:t>
      </w:r>
      <w:r>
        <w:t>hedged round) was to the east, i.e., in the eastern portion, and is generally</w:t>
      </w:r>
      <w:r w:rsidR="00102039">
        <w:rPr>
          <w:rFonts w:ascii="TimesNewRoman,Italic" w:hAnsi="TimesNewRoman,Italic" w:cs="TimesNewRoman,Italic"/>
          <w:i/>
          <w:iCs/>
        </w:rPr>
        <w:t xml:space="preserve"> </w:t>
      </w:r>
      <w:r>
        <w:t>called Paradise from the Septuagint version, in which the word is rendered</w:t>
      </w:r>
      <w:r w:rsidR="00102039">
        <w:rPr>
          <w:rFonts w:ascii="TimesNewRoman,Italic" w:hAnsi="TimesNewRoman,Italic" w:cs="TimesNewRoman,Italic"/>
          <w:i/>
          <w:iCs/>
        </w:rPr>
        <w:t xml:space="preserve"> </w:t>
      </w:r>
      <w:r w:rsidR="0079338F">
        <w:rPr>
          <w:rFonts w:ascii="SBL Greek" w:hAnsi="SBL Greek" w:cs="LSBGreek"/>
          <w:color w:val="0000FF"/>
          <w:lang w:val="el-GR"/>
        </w:rPr>
        <w:t>παράδεισος</w:t>
      </w:r>
      <w:r>
        <w:t xml:space="preserve">. This word, according to </w:t>
      </w:r>
      <w:r>
        <w:rPr>
          <w:rFonts w:ascii="TimesNewRoman,Italic" w:hAnsi="TimesNewRoman,Italic" w:cs="TimesNewRoman,Italic"/>
          <w:i/>
          <w:iCs/>
        </w:rPr>
        <w:t xml:space="preserve">Spiegel, </w:t>
      </w:r>
      <w:r>
        <w:t>was derived from the Zendic</w:t>
      </w:r>
      <w:r w:rsidR="00102039">
        <w:rPr>
          <w:rFonts w:ascii="TimesNewRoman,Italic" w:hAnsi="TimesNewRoman,Italic" w:cs="TimesNewRoman,Italic"/>
          <w:i/>
          <w:iCs/>
        </w:rPr>
        <w:t xml:space="preserve"> </w:t>
      </w:r>
      <w:r w:rsidR="008A2783" w:rsidRPr="008A2783">
        <w:rPr>
          <w:rFonts w:asciiTheme="majorBidi" w:hAnsiTheme="majorBidi" w:cstheme="majorBidi"/>
          <w:i/>
          <w:iCs/>
          <w:sz w:val="25"/>
          <w:szCs w:val="25"/>
        </w:rPr>
        <w:t>pairi-daeza</w:t>
      </w:r>
      <w:r w:rsidR="008A2783">
        <w:rPr>
          <w:rFonts w:asciiTheme="majorBidi" w:hAnsiTheme="majorBidi" w:cstheme="majorBidi"/>
          <w:sz w:val="25"/>
          <w:szCs w:val="25"/>
        </w:rPr>
        <w:t xml:space="preserve">, </w:t>
      </w:r>
      <w:r>
        <w:t>a hedging round, and passed into the Hebrew in the form</w:t>
      </w:r>
      <w:r w:rsidR="00CE7F78" w:rsidRPr="00CE7F78">
        <w:rPr>
          <w:rFonts w:cs="SBL Hebrew" w:hint="cs"/>
          <w:color w:val="008080"/>
          <w:rtl/>
        </w:rPr>
        <w:t xml:space="preserve"> </w:t>
      </w:r>
      <w:r w:rsidR="00CE7F78">
        <w:rPr>
          <w:rFonts w:cs="SBL Hebrew" w:hint="cs"/>
          <w:color w:val="008080"/>
          <w:rtl/>
        </w:rPr>
        <w:t xml:space="preserve">פַּרְדֵּס </w:t>
      </w:r>
      <w:r w:rsidR="00102039">
        <w:rPr>
          <w:rFonts w:ascii="TimesNewRoman,Italic" w:hAnsi="TimesNewRoman,Italic" w:cs="TimesNewRoman,Italic"/>
          <w:i/>
          <w:iCs/>
        </w:rPr>
        <w:t xml:space="preserve"> </w:t>
      </w:r>
      <w:r>
        <w:t>(</w:t>
      </w:r>
      <w:smartTag w:uri="http://www.logos.com/smarttags" w:element="bible">
        <w:smartTagPr>
          <w:attr w:name="Reference" w:val="Bible.So4.13"/>
        </w:smartTagPr>
        <w:r>
          <w:t>Cant. 4:13</w:t>
        </w:r>
      </w:smartTag>
      <w:r>
        <w:t xml:space="preserve">; </w:t>
      </w:r>
      <w:smartTag w:uri="http://www.logos.com/smarttags" w:element="bible">
        <w:smartTagPr>
          <w:attr w:name="Reference" w:val="Bible.Ec2.5"/>
        </w:smartTagPr>
        <w:r>
          <w:t>Ecc. 2: 5</w:t>
        </w:r>
      </w:smartTag>
      <w:r>
        <w:t xml:space="preserve">; </w:t>
      </w:r>
      <w:smartTag w:uri="http://www.logos.com/smarttags" w:element="bible">
        <w:smartTagPr>
          <w:attr w:name="Reference" w:val="Bible.Ne2.8"/>
        </w:smartTagPr>
        <w:r>
          <w:t>Neh. 2: 8</w:t>
        </w:r>
      </w:smartTag>
      <w:r>
        <w:t>), a park, probably through the commercial</w:t>
      </w:r>
      <w:r w:rsidR="00102039">
        <w:rPr>
          <w:rFonts w:ascii="TimesNewRoman,Italic" w:hAnsi="TimesNewRoman,Italic" w:cs="TimesNewRoman,Italic"/>
          <w:i/>
          <w:iCs/>
        </w:rPr>
        <w:t xml:space="preserve"> </w:t>
      </w:r>
      <w:r>
        <w:t>relations which Solomon established with distant countries. In the garden itself</w:t>
      </w:r>
      <w:r w:rsidR="00102039">
        <w:rPr>
          <w:rFonts w:ascii="TimesNewRoman,Italic" w:hAnsi="TimesNewRoman,Italic" w:cs="TimesNewRoman,Italic"/>
          <w:i/>
          <w:iCs/>
        </w:rPr>
        <w:t xml:space="preserve"> </w:t>
      </w:r>
      <w:r>
        <w:t>God caused all kinds of trees to grow out of the earth; and among them were</w:t>
      </w:r>
      <w:r w:rsidR="00102039">
        <w:rPr>
          <w:rFonts w:ascii="TimesNewRoman,Italic" w:hAnsi="TimesNewRoman,Italic" w:cs="TimesNewRoman,Italic"/>
          <w:i/>
          <w:iCs/>
        </w:rPr>
        <w:t xml:space="preserve"> </w:t>
      </w:r>
      <w:r>
        <w:t>tow, which were called “the tree of life” and “the tree of knowledge of good</w:t>
      </w:r>
      <w:r w:rsidR="00102039">
        <w:rPr>
          <w:rFonts w:ascii="TimesNewRoman,Italic" w:hAnsi="TimesNewRoman,Italic" w:cs="TimesNewRoman,Italic"/>
          <w:i/>
          <w:iCs/>
        </w:rPr>
        <w:t xml:space="preserve"> </w:t>
      </w:r>
      <w:r>
        <w:t>and evil,” on account of their peculiar significance in relation to man (see v. 16</w:t>
      </w:r>
      <w:r w:rsidR="00102039">
        <w:rPr>
          <w:rFonts w:ascii="TimesNewRoman,Italic" w:hAnsi="TimesNewRoman,Italic" w:cs="TimesNewRoman,Italic"/>
          <w:i/>
          <w:iCs/>
        </w:rPr>
        <w:t xml:space="preserve"> </w:t>
      </w:r>
      <w:r>
        <w:t xml:space="preserve">and </w:t>
      </w:r>
      <w:smartTag w:uri="http://www.logos.com/smarttags" w:element="bible">
        <w:smartTagPr>
          <w:attr w:name="Reference" w:val="Bible.Ge3.22"/>
        </w:smartTagPr>
        <w:r>
          <w:t>Gen. 3:22</w:t>
        </w:r>
      </w:smartTag>
      <w:r>
        <w:t>).</w:t>
      </w:r>
      <w:r w:rsidR="00CE7F78">
        <w:rPr>
          <w:rFonts w:cs="SBL Hebrew" w:hint="cs"/>
          <w:color w:val="008080"/>
          <w:rtl/>
        </w:rPr>
        <w:t>הַדַּעַת</w:t>
      </w:r>
      <w:r w:rsidR="00CE7F78" w:rsidRPr="00CE7F78">
        <w:rPr>
          <w:rFonts w:cs="SBL Hebrew" w:hint="cs"/>
          <w:color w:val="008080"/>
          <w:rtl/>
        </w:rPr>
        <w:t xml:space="preserve"> </w:t>
      </w:r>
      <w:r>
        <w:t xml:space="preserve">, an infinitive, as </w:t>
      </w:r>
      <w:smartTag w:uri="http://www.logos.com/smarttags" w:element="bible">
        <w:smartTagPr>
          <w:attr w:name="Reference" w:val="Bible.Je22.16"/>
        </w:smartTagPr>
        <w:r>
          <w:t>Jer. 22:16</w:t>
        </w:r>
      </w:smartTag>
      <w:r w:rsidR="00102039">
        <w:t xml:space="preserve"> shows, has the article </w:t>
      </w:r>
      <w:r>
        <w:t>here</w:t>
      </w:r>
      <w:r w:rsidR="00102039">
        <w:rPr>
          <w:rFonts w:ascii="TimesNewRoman,Italic" w:hAnsi="TimesNewRoman,Italic" w:cs="TimesNewRoman,Italic"/>
          <w:i/>
          <w:iCs/>
        </w:rPr>
        <w:t xml:space="preserve"> </w:t>
      </w:r>
      <w:r>
        <w:t xml:space="preserve">because the phrase </w:t>
      </w:r>
      <w:r w:rsidR="00CE7F78">
        <w:rPr>
          <w:rFonts w:cs="SBL Hebrew" w:hint="cs"/>
          <w:color w:val="008080"/>
          <w:rtl/>
        </w:rPr>
        <w:t>דעת טוב ורע</w:t>
      </w:r>
      <w:r w:rsidR="00CE7F78" w:rsidRPr="00CE7F78">
        <w:rPr>
          <w:rFonts w:cs="SBL Hebrew" w:hint="cs"/>
          <w:color w:val="008080"/>
          <w:rtl/>
        </w:rPr>
        <w:t xml:space="preserve"> </w:t>
      </w:r>
      <w:r w:rsidRPr="00CE7F78">
        <w:rPr>
          <w:rFonts w:cs="SBL Hebrew"/>
          <w:color w:val="008080"/>
        </w:rPr>
        <w:t xml:space="preserve"> </w:t>
      </w:r>
      <w:r>
        <w:t>is regarded as one word, and in Jeremiah</w:t>
      </w:r>
      <w:r w:rsidR="00102039">
        <w:rPr>
          <w:rFonts w:ascii="TimesNewRoman,Italic" w:hAnsi="TimesNewRoman,Italic" w:cs="TimesNewRoman,Italic"/>
          <w:i/>
          <w:iCs/>
        </w:rPr>
        <w:t xml:space="preserve"> </w:t>
      </w:r>
      <w:r>
        <w:t>from the nature of the predicate.</w:t>
      </w:r>
    </w:p>
    <w:p w:rsidR="00713681" w:rsidRDefault="00713681" w:rsidP="009F25FD">
      <w:pPr>
        <w:jc w:val="both"/>
      </w:pPr>
    </w:p>
    <w:p w:rsidR="00BF5CEE" w:rsidRDefault="00C936B7" w:rsidP="00FC6F1C">
      <w:pPr>
        <w:pStyle w:val="Heading4"/>
      </w:pPr>
      <w:r>
        <w:t>[[@Bible:Genesis 2:10]]</w:t>
      </w:r>
      <w:smartTag w:uri="http://www.logos.com/smarttags" w:element="bible">
        <w:smartTagPr>
          <w:attr w:name="Reference" w:val="Bible.Ge2.10"/>
        </w:smartTagPr>
        <w:r w:rsidR="004D2082">
          <w:t>Gen. 2:10</w:t>
        </w:r>
      </w:smartTag>
      <w:r w:rsidR="004D2082">
        <w:t xml:space="preserve">. </w:t>
      </w:r>
    </w:p>
    <w:p w:rsidR="004D2082" w:rsidRDefault="004D2082" w:rsidP="009F25FD">
      <w:pPr>
        <w:jc w:val="both"/>
      </w:pPr>
      <w:r>
        <w:t>“And there was a river going out of Eden, to water the garden;</w:t>
      </w:r>
      <w:r w:rsidR="00102039">
        <w:t xml:space="preserve"> </w:t>
      </w:r>
      <w:r>
        <w:t>and from thence it divided itself, and became four heads;” i.e., the stream took</w:t>
      </w:r>
      <w:r w:rsidR="00102039">
        <w:t xml:space="preserve"> </w:t>
      </w:r>
      <w:r>
        <w:t>its rise in Eden, flowed through the garden to water it, and on leaving the</w:t>
      </w:r>
      <w:r w:rsidR="00102039">
        <w:t xml:space="preserve"> </w:t>
      </w:r>
      <w:r>
        <w:t>garden was divided into four</w:t>
      </w:r>
      <w:r w:rsidR="00102039">
        <w:t xml:space="preserve"> heads or beginnings of rivers, </w:t>
      </w:r>
      <w:r>
        <w:t>that is, into four</w:t>
      </w:r>
      <w:r w:rsidR="00102039">
        <w:t xml:space="preserve"> </w:t>
      </w:r>
      <w:r>
        <w:t>arms or separate streams. For this meaning of</w:t>
      </w:r>
      <w:r w:rsidR="00993033" w:rsidRPr="00E14C01">
        <w:rPr>
          <w:rFonts w:cs="SBL Hebrew" w:hint="cs"/>
          <w:color w:val="008080"/>
          <w:rtl/>
        </w:rPr>
        <w:t xml:space="preserve"> </w:t>
      </w:r>
      <w:r w:rsidR="00993033">
        <w:rPr>
          <w:rFonts w:cs="SBL Hebrew" w:hint="cs"/>
          <w:color w:val="008080"/>
          <w:rtl/>
        </w:rPr>
        <w:t>ראשׁים</w:t>
      </w:r>
      <w:r w:rsidR="00993033" w:rsidRPr="00E14C01">
        <w:rPr>
          <w:rFonts w:cs="SBL Hebrew" w:hint="cs"/>
          <w:color w:val="008080"/>
          <w:rtl/>
        </w:rPr>
        <w:t xml:space="preserve"> </w:t>
      </w:r>
      <w:r>
        <w:t xml:space="preserve">see </w:t>
      </w:r>
      <w:smartTag w:uri="http://www.logos.com/smarttags" w:element="bible">
        <w:smartTagPr>
          <w:attr w:name="Reference" w:val="Bible.Eze16.25"/>
        </w:smartTagPr>
        <w:r>
          <w:t>Eze. 16:25</w:t>
        </w:r>
      </w:smartTag>
      <w:r>
        <w:t>, Lam.</w:t>
      </w:r>
      <w:r w:rsidR="00102039">
        <w:t xml:space="preserve"> </w:t>
      </w:r>
      <w:r>
        <w:t>2:19. Of the four rivers whose names are given to show the geographical</w:t>
      </w:r>
      <w:r w:rsidR="00102039">
        <w:t xml:space="preserve"> </w:t>
      </w:r>
      <w:r>
        <w:t>situation of paradise, the last two are unquestionably Tigris and Euphrates.</w:t>
      </w:r>
      <w:r w:rsidR="00102039">
        <w:t xml:space="preserve"> </w:t>
      </w:r>
      <w:r>
        <w:rPr>
          <w:rFonts w:ascii="TimesNewRoman,Italic" w:hAnsi="TimesNewRoman,Italic" w:cs="TimesNewRoman,Italic"/>
          <w:i/>
          <w:iCs/>
        </w:rPr>
        <w:t xml:space="preserve">Hiddekel </w:t>
      </w:r>
      <w:r>
        <w:t xml:space="preserve">occurs in </w:t>
      </w:r>
      <w:smartTag w:uri="http://www.logos.com/smarttags" w:element="bible">
        <w:smartTagPr>
          <w:attr w:name="Reference" w:val="Bible.Da10.4"/>
        </w:smartTagPr>
        <w:r>
          <w:t>Dan. 10: 4</w:t>
        </w:r>
      </w:smartTag>
      <w:r>
        <w:t xml:space="preserve"> as the Hebrew name for Tigris; in the inscriptions</w:t>
      </w:r>
      <w:r w:rsidR="00102039">
        <w:t xml:space="preserve"> </w:t>
      </w:r>
      <w:r>
        <w:t xml:space="preserve">of Darius it is called </w:t>
      </w:r>
      <w:r w:rsidR="008A2783" w:rsidRPr="008A2783">
        <w:rPr>
          <w:rFonts w:asciiTheme="majorBidi" w:hAnsiTheme="majorBidi" w:cstheme="majorBidi"/>
          <w:i/>
          <w:iCs/>
          <w:sz w:val="25"/>
          <w:szCs w:val="25"/>
        </w:rPr>
        <w:t>Tigra</w:t>
      </w:r>
      <w:r w:rsidR="008A2783">
        <w:rPr>
          <w:rFonts w:asciiTheme="majorBidi" w:hAnsiTheme="majorBidi" w:cstheme="majorBidi"/>
          <w:i/>
          <w:iCs/>
          <w:sz w:val="25"/>
          <w:szCs w:val="25"/>
        </w:rPr>
        <w:t xml:space="preserve"> </w:t>
      </w:r>
      <w:r>
        <w:t xml:space="preserve">(or the arrow, according to </w:t>
      </w:r>
      <w:r>
        <w:rPr>
          <w:rFonts w:ascii="TimesNewRoman,Italic" w:hAnsi="TimesNewRoman,Italic" w:cs="TimesNewRoman,Italic"/>
          <w:i/>
          <w:iCs/>
        </w:rPr>
        <w:t xml:space="preserve">Strabo, Pliny, </w:t>
      </w:r>
      <w:r>
        <w:lastRenderedPageBreak/>
        <w:t>and</w:t>
      </w:r>
      <w:r w:rsidR="00102039">
        <w:t xml:space="preserve"> </w:t>
      </w:r>
      <w:r>
        <w:rPr>
          <w:rFonts w:ascii="TimesNewRoman,Italic" w:hAnsi="TimesNewRoman,Italic" w:cs="TimesNewRoman,Italic"/>
          <w:i/>
          <w:iCs/>
        </w:rPr>
        <w:t xml:space="preserve">Curtius), </w:t>
      </w:r>
      <w:r>
        <w:t xml:space="preserve">from the Zendic </w:t>
      </w:r>
      <w:r>
        <w:rPr>
          <w:rFonts w:ascii="TimesNewRoman,Italic" w:hAnsi="TimesNewRoman,Italic" w:cs="TimesNewRoman,Italic"/>
          <w:i/>
          <w:iCs/>
        </w:rPr>
        <w:t xml:space="preserve">tighra, </w:t>
      </w:r>
      <w:r>
        <w:t>pointed, sharp, from which probably the</w:t>
      </w:r>
      <w:r w:rsidR="00102039">
        <w:t xml:space="preserve"> </w:t>
      </w:r>
      <w:r>
        <w:t xml:space="preserve">meaning stormy </w:t>
      </w:r>
      <w:r>
        <w:rPr>
          <w:rFonts w:ascii="TimesNewRoman,Italic" w:hAnsi="TimesNewRoman,Italic" w:cs="TimesNewRoman,Italic"/>
          <w:i/>
          <w:iCs/>
        </w:rPr>
        <w:t xml:space="preserve">(rapidus Tigris, Hor. Carm. </w:t>
      </w:r>
      <w:r>
        <w:t>4, 14, 46) was derived. It flows</w:t>
      </w:r>
      <w:r w:rsidR="00102039">
        <w:t xml:space="preserve"> </w:t>
      </w:r>
      <w:r>
        <w:t>before (</w:t>
      </w:r>
      <w:r w:rsidR="00993033">
        <w:rPr>
          <w:rFonts w:cs="SBL Hebrew" w:hint="cs"/>
          <w:color w:val="008080"/>
          <w:rtl/>
        </w:rPr>
        <w:t>קִדמַת</w:t>
      </w:r>
      <w:r w:rsidR="00102039">
        <w:t xml:space="preserve">), in front of, </w:t>
      </w:r>
      <w:r>
        <w:t>Assyria, not to the east of Assyria; for the province</w:t>
      </w:r>
      <w:r w:rsidR="00102039">
        <w:t xml:space="preserve"> </w:t>
      </w:r>
      <w:r>
        <w:t>of Assyria, which must be intended here, was on the eastern side of the Tigris:</w:t>
      </w:r>
      <w:r w:rsidR="00102039">
        <w:t xml:space="preserve"> </w:t>
      </w:r>
      <w:r>
        <w:t>moreover, neither the meaning, “to the east of,” nor the identity of</w:t>
      </w:r>
      <w:r w:rsidR="00993033">
        <w:rPr>
          <w:rFonts w:cs="SBL Hebrew" w:hint="cs"/>
          <w:color w:val="008080"/>
          <w:rtl/>
        </w:rPr>
        <w:t>קדמת</w:t>
      </w:r>
      <w:r w:rsidR="00993033" w:rsidRPr="00E14C01">
        <w:rPr>
          <w:rFonts w:cs="SBL Hebrew" w:hint="cs"/>
          <w:color w:val="008080"/>
          <w:rtl/>
        </w:rPr>
        <w:t xml:space="preserve"> </w:t>
      </w:r>
      <w:r w:rsidRPr="00E14C01">
        <w:rPr>
          <w:rFonts w:cs="SBL Hebrew"/>
          <w:color w:val="008080"/>
        </w:rPr>
        <w:t xml:space="preserve"> </w:t>
      </w:r>
      <w:r>
        <w:t>and</w:t>
      </w:r>
      <w:r w:rsidR="00102039">
        <w:t xml:space="preserve"> </w:t>
      </w:r>
      <w:r w:rsidR="00102039" w:rsidRPr="00102039">
        <w:rPr>
          <w:rFonts w:cs="SBL Hebrew" w:hint="cs"/>
          <w:color w:val="008080"/>
          <w:rtl/>
        </w:rPr>
        <w:t xml:space="preserve"> </w:t>
      </w:r>
      <w:r w:rsidR="00102039">
        <w:rPr>
          <w:rFonts w:cs="SBL Hebrew" w:hint="cs"/>
          <w:color w:val="008080"/>
          <w:rtl/>
        </w:rPr>
        <w:t>מקדם</w:t>
      </w:r>
      <w:r>
        <w:t xml:space="preserve">has been, or can be, established from </w:t>
      </w:r>
      <w:smartTag w:uri="http://www.logos.com/smarttags" w:element="bible">
        <w:smartTagPr>
          <w:attr w:name="Reference" w:val="Bible.Ge4.16"/>
        </w:smartTagPr>
        <w:r>
          <w:t>Gen. 4:16</w:t>
        </w:r>
      </w:smartTag>
      <w:r>
        <w:t xml:space="preserve">, </w:t>
      </w:r>
      <w:smartTag w:uri="http://www.logos.com/smarttags" w:element="bible">
        <w:smartTagPr>
          <w:attr w:name="Reference" w:val="Bible.1Sa13.5"/>
        </w:smartTagPr>
        <w:r>
          <w:t>1Sa. 13: 5</w:t>
        </w:r>
      </w:smartTag>
      <w:r>
        <w:t>, or</w:t>
      </w:r>
      <w:r w:rsidR="00102039">
        <w:t xml:space="preserve"> </w:t>
      </w:r>
      <w:smartTag w:uri="http://www.logos.com/smarttags" w:element="bible">
        <w:smartTagPr>
          <w:attr w:name="Reference" w:val="Bible.Eze39.11"/>
        </w:smartTagPr>
        <w:r>
          <w:t>Eze. 39:11</w:t>
        </w:r>
      </w:smartTag>
      <w:r>
        <w:t>, which are the only other passages in which the word occurs, as</w:t>
      </w:r>
      <w:r w:rsidR="00102039">
        <w:t xml:space="preserve"> </w:t>
      </w:r>
      <w:r>
        <w:rPr>
          <w:rFonts w:ascii="TimesNewRoman,Italic" w:hAnsi="TimesNewRoman,Italic" w:cs="TimesNewRoman,Italic"/>
          <w:i/>
          <w:iCs/>
        </w:rPr>
        <w:t xml:space="preserve">Ewald </w:t>
      </w:r>
      <w:r>
        <w:t xml:space="preserve">himself acknowledges. </w:t>
      </w:r>
      <w:r>
        <w:rPr>
          <w:rFonts w:ascii="TimesNewRoman,Italic" w:hAnsi="TimesNewRoman,Italic" w:cs="TimesNewRoman,Italic"/>
          <w:i/>
          <w:iCs/>
        </w:rPr>
        <w:t xml:space="preserve">P’rath, </w:t>
      </w:r>
      <w:r>
        <w:t>which was not more minutely described</w:t>
      </w:r>
      <w:r w:rsidR="00102039">
        <w:t xml:space="preserve"> </w:t>
      </w:r>
      <w:r>
        <w:t>because it was so generally known, is the Euphrates; in old Persian,</w:t>
      </w:r>
      <w:r w:rsidR="008A2783" w:rsidRPr="008A2783">
        <w:rPr>
          <w:rFonts w:cs="SBL Hebrew"/>
          <w:sz w:val="25"/>
          <w:szCs w:val="25"/>
        </w:rPr>
        <w:t xml:space="preserve"> </w:t>
      </w:r>
      <w:r w:rsidR="008A2783" w:rsidRPr="008A2783">
        <w:rPr>
          <w:rFonts w:asciiTheme="majorBidi" w:hAnsiTheme="majorBidi" w:cstheme="majorBidi"/>
          <w:i/>
          <w:iCs/>
          <w:sz w:val="25"/>
          <w:szCs w:val="25"/>
        </w:rPr>
        <w:t>Ufrata</w:t>
      </w:r>
      <w:r w:rsidR="008A2783">
        <w:rPr>
          <w:rFonts w:asciiTheme="majorBidi" w:hAnsiTheme="majorBidi" w:cstheme="majorBidi"/>
          <w:sz w:val="25"/>
          <w:szCs w:val="25"/>
        </w:rPr>
        <w:t>,</w:t>
      </w:r>
      <w:r w:rsidR="00102039">
        <w:t xml:space="preserve"> </w:t>
      </w:r>
      <w:r>
        <w:t xml:space="preserve">according to </w:t>
      </w:r>
      <w:r>
        <w:rPr>
          <w:rFonts w:ascii="TimesNewRoman,Italic" w:hAnsi="TimesNewRoman,Italic" w:cs="TimesNewRoman,Italic"/>
          <w:i/>
          <w:iCs/>
        </w:rPr>
        <w:t xml:space="preserve">Delitzsch, </w:t>
      </w:r>
      <w:r>
        <w:t>or the good and fertile stream;</w:t>
      </w:r>
      <w:r w:rsidRPr="008A2783">
        <w:rPr>
          <w:rFonts w:cs="SBL Hebrew"/>
        </w:rPr>
        <w:t xml:space="preserve"> </w:t>
      </w:r>
      <w:r w:rsidR="008A2783" w:rsidRPr="008A2783">
        <w:rPr>
          <w:rFonts w:asciiTheme="majorBidi" w:hAnsiTheme="majorBidi" w:cstheme="majorBidi"/>
          <w:i/>
          <w:iCs/>
          <w:sz w:val="25"/>
          <w:szCs w:val="25"/>
        </w:rPr>
        <w:t>Ufrata</w:t>
      </w:r>
      <w:r w:rsidRPr="008A2783">
        <w:rPr>
          <w:rFonts w:cs="SBL Hebrew"/>
          <w:sz w:val="25"/>
          <w:szCs w:val="25"/>
        </w:rPr>
        <w:t>,</w:t>
      </w:r>
      <w:r w:rsidR="00102039">
        <w:rPr>
          <w:rFonts w:cs="SBL Hebrew"/>
          <w:sz w:val="25"/>
          <w:szCs w:val="25"/>
        </w:rPr>
        <w:t xml:space="preserve"> </w:t>
      </w:r>
      <w:r>
        <w:t>according to</w:t>
      </w:r>
      <w:r w:rsidR="00102039">
        <w:t xml:space="preserve"> </w:t>
      </w:r>
      <w:r>
        <w:rPr>
          <w:rFonts w:ascii="TimesNewRoman,Italic" w:hAnsi="TimesNewRoman,Italic" w:cs="TimesNewRoman,Italic"/>
          <w:i/>
          <w:iCs/>
        </w:rPr>
        <w:t xml:space="preserve">Spiegler, </w:t>
      </w:r>
      <w:r>
        <w:t>or the well-progressing stream. According to the present condition of</w:t>
      </w:r>
      <w:r w:rsidR="00102039">
        <w:t xml:space="preserve"> </w:t>
      </w:r>
      <w:r>
        <w:t>the soil, the sources of the Euphrates and Tigris are not so closely connected</w:t>
      </w:r>
      <w:r w:rsidR="00102039">
        <w:t xml:space="preserve"> </w:t>
      </w:r>
      <w:r>
        <w:t>that they could be regarded as the commencements of a common stream which</w:t>
      </w:r>
      <w:r w:rsidR="00102039">
        <w:t xml:space="preserve"> </w:t>
      </w:r>
      <w:r>
        <w:t>has ceased to exist. The main sources of the Tigris, it is true, are only 2000</w:t>
      </w:r>
      <w:r w:rsidR="00102039">
        <w:t xml:space="preserve"> </w:t>
      </w:r>
      <w:r>
        <w:t>paces from the Euphrates, but they are to the north of Diarbekr, in a range of</w:t>
      </w:r>
      <w:r w:rsidR="00102039">
        <w:t xml:space="preserve"> </w:t>
      </w:r>
      <w:r>
        <w:t>mountains which is skirted on three sides by the upper course of the Euphrates,</w:t>
      </w:r>
      <w:r w:rsidR="00102039">
        <w:t xml:space="preserve"> </w:t>
      </w:r>
      <w:r>
        <w:t>and separates them from this river. We must also look in the same country, the</w:t>
      </w:r>
      <w:r w:rsidR="00102039">
        <w:t xml:space="preserve"> </w:t>
      </w:r>
      <w:r>
        <w:t>highlands of Armenia, for the other two rivers, if the description of paradise</w:t>
      </w:r>
      <w:r w:rsidR="00102039">
        <w:t xml:space="preserve"> </w:t>
      </w:r>
      <w:r>
        <w:t>actually rests upon an ancient tradition, and is to be regarded as something</w:t>
      </w:r>
      <w:r w:rsidR="00102039">
        <w:t xml:space="preserve"> </w:t>
      </w:r>
      <w:r>
        <w:t xml:space="preserve">more than a mythical invention of the fancy. The name </w:t>
      </w:r>
      <w:r>
        <w:rPr>
          <w:rFonts w:ascii="TimesNewRoman,Italic" w:hAnsi="TimesNewRoman,Italic" w:cs="TimesNewRoman,Italic"/>
          <w:i/>
          <w:iCs/>
        </w:rPr>
        <w:t xml:space="preserve">Phishon </w:t>
      </w:r>
      <w:r>
        <w:t>sounds like the</w:t>
      </w:r>
      <w:r w:rsidR="00102039">
        <w:t xml:space="preserve"> </w:t>
      </w:r>
      <w:r>
        <w:rPr>
          <w:rFonts w:ascii="TimesNewRoman,Italic" w:hAnsi="TimesNewRoman,Italic" w:cs="TimesNewRoman,Italic"/>
          <w:i/>
          <w:iCs/>
        </w:rPr>
        <w:t xml:space="preserve">Phasis </w:t>
      </w:r>
      <w:r>
        <w:t xml:space="preserve">of the ancients, with which </w:t>
      </w:r>
      <w:r>
        <w:rPr>
          <w:rFonts w:ascii="TimesNewRoman,Italic" w:hAnsi="TimesNewRoman,Italic" w:cs="TimesNewRoman,Italic"/>
          <w:i/>
          <w:iCs/>
        </w:rPr>
        <w:t xml:space="preserve">Reland </w:t>
      </w:r>
      <w:r w:rsidR="00102039">
        <w:t xml:space="preserve">supposed it </w:t>
      </w:r>
      <w:r>
        <w:t>to be identical; and</w:t>
      </w:r>
      <w:r w:rsidR="00102039">
        <w:t xml:space="preserve"> </w:t>
      </w:r>
      <w:r>
        <w:rPr>
          <w:rFonts w:ascii="TimesNewRoman,Italic" w:hAnsi="TimesNewRoman,Italic" w:cs="TimesNewRoman,Italic"/>
          <w:i/>
          <w:iCs/>
        </w:rPr>
        <w:t xml:space="preserve">Chavilah </w:t>
      </w:r>
      <w:r>
        <w:t xml:space="preserve">like </w:t>
      </w:r>
      <w:r>
        <w:rPr>
          <w:rFonts w:ascii="TimesNewRoman,Italic" w:hAnsi="TimesNewRoman,Italic" w:cs="TimesNewRoman,Italic"/>
          <w:i/>
          <w:iCs/>
        </w:rPr>
        <w:t xml:space="preserve">Cholchis, </w:t>
      </w:r>
      <w:r>
        <w:t>the well-known gold country of the ancients. But the</w:t>
      </w:r>
      <w:r w:rsidR="00102039">
        <w:t xml:space="preserve"> </w:t>
      </w:r>
      <w:r w:rsidR="0079338F">
        <w:rPr>
          <w:color w:val="0000FF"/>
          <w:lang w:val="el-GR"/>
        </w:rPr>
        <w:t>Φάσις</w:t>
      </w:r>
      <w:r w:rsidR="0079338F" w:rsidRPr="0079338F">
        <w:rPr>
          <w:color w:val="0000FF"/>
        </w:rPr>
        <w:t xml:space="preserve"> </w:t>
      </w:r>
      <w:r w:rsidR="0079338F">
        <w:rPr>
          <w:rFonts w:ascii="Tahoma" w:hAnsi="Tahoma" w:cs="Tahoma"/>
          <w:color w:val="0000FF"/>
          <w:lang w:val="el-GR"/>
        </w:rPr>
        <w:t>ὁ</w:t>
      </w:r>
      <w:r w:rsidR="0079338F" w:rsidRPr="0079338F">
        <w:rPr>
          <w:color w:val="0000FF"/>
        </w:rPr>
        <w:t xml:space="preserve"> </w:t>
      </w:r>
      <w:r w:rsidR="0079338F">
        <w:rPr>
          <w:color w:val="0000FF"/>
          <w:lang w:val="el-GR"/>
        </w:rPr>
        <w:t>Κόλχος</w:t>
      </w:r>
      <w:r w:rsidR="0079338F" w:rsidRPr="0079338F">
        <w:rPr>
          <w:color w:val="0000FF"/>
        </w:rPr>
        <w:t xml:space="preserve"> </w:t>
      </w:r>
      <w:r>
        <w:rPr>
          <w:rFonts w:ascii="TimesNewRoman,Italic" w:hAnsi="TimesNewRoman,Italic" w:cs="TimesNewRoman,Italic"/>
          <w:i/>
          <w:iCs/>
        </w:rPr>
        <w:t xml:space="preserve">(Herod. </w:t>
      </w:r>
      <w:r>
        <w:t>4, 37, 45) takes its rise in the Caucasus, and not in</w:t>
      </w:r>
      <w:r w:rsidR="00102039">
        <w:t xml:space="preserve"> </w:t>
      </w:r>
      <w:r>
        <w:t xml:space="preserve">Armenia. A more probable conjecture, therefore, points to the </w:t>
      </w:r>
      <w:r>
        <w:rPr>
          <w:rFonts w:ascii="TimesNewRoman,Italic" w:hAnsi="TimesNewRoman,Italic" w:cs="TimesNewRoman,Italic"/>
          <w:i/>
          <w:iCs/>
        </w:rPr>
        <w:t xml:space="preserve">Cyrus </w:t>
      </w:r>
      <w:r>
        <w:t>of the</w:t>
      </w:r>
      <w:r w:rsidR="00102039">
        <w:t xml:space="preserve"> </w:t>
      </w:r>
      <w:r>
        <w:t>ancients, which rises in Armenia, flows northwards to a point not far from the</w:t>
      </w:r>
      <w:r w:rsidR="00102039">
        <w:t xml:space="preserve"> </w:t>
      </w:r>
      <w:r>
        <w:t>eastern border of Colchis, and then turns eastward in Iberia, from which it flows</w:t>
      </w:r>
      <w:r w:rsidR="00102039">
        <w:t xml:space="preserve"> </w:t>
      </w:r>
      <w:r>
        <w:t>in a south-easterly direction to t</w:t>
      </w:r>
      <w:r w:rsidR="00102039">
        <w:t xml:space="preserve">he Caspian Sea. The expression, </w:t>
      </w:r>
      <w:r>
        <w:rPr>
          <w:rFonts w:ascii="TimesNewRoman,Italic" w:hAnsi="TimesNewRoman,Italic" w:cs="TimesNewRoman,Italic"/>
          <w:i/>
          <w:iCs/>
        </w:rPr>
        <w:t>“which</w:t>
      </w:r>
      <w:r w:rsidR="00102039">
        <w:t xml:space="preserve"> </w:t>
      </w:r>
      <w:r>
        <w:t>compasseth the whole land of Chavilah,” would apply very well to the course</w:t>
      </w:r>
      <w:r w:rsidR="00102039">
        <w:t xml:space="preserve"> </w:t>
      </w:r>
      <w:r>
        <w:t xml:space="preserve">of this river from the eastern border of Colchis; for </w:t>
      </w:r>
      <w:r w:rsidR="00993033">
        <w:rPr>
          <w:rFonts w:cs="SBL Hebrew" w:hint="cs"/>
          <w:color w:val="008080"/>
          <w:rtl/>
        </w:rPr>
        <w:t>סבב</w:t>
      </w:r>
      <w:r w:rsidRPr="00E14C01">
        <w:rPr>
          <w:rFonts w:cs="SBL Hebrew"/>
          <w:color w:val="008080"/>
        </w:rPr>
        <w:t xml:space="preserve"> </w:t>
      </w:r>
      <w:r>
        <w:t>does not necessarily</w:t>
      </w:r>
      <w:r w:rsidR="00102039">
        <w:t xml:space="preserve"> </w:t>
      </w:r>
      <w:r>
        <w:t>signify to surround, but to pass through with different turns, or to skirt in a</w:t>
      </w:r>
      <w:r w:rsidR="00102039">
        <w:t xml:space="preserve"> </w:t>
      </w:r>
      <w:r>
        <w:t xml:space="preserve">semi-circular form, and </w:t>
      </w:r>
      <w:r>
        <w:rPr>
          <w:rFonts w:ascii="TimesNewRoman,Italic" w:hAnsi="TimesNewRoman,Italic" w:cs="TimesNewRoman,Italic"/>
          <w:i/>
          <w:iCs/>
        </w:rPr>
        <w:t xml:space="preserve">Chavilah </w:t>
      </w:r>
      <w:r>
        <w:t xml:space="preserve">may have been larger than modern </w:t>
      </w:r>
      <w:r>
        <w:rPr>
          <w:rFonts w:ascii="TimesNewRoman,Italic" w:hAnsi="TimesNewRoman,Italic" w:cs="TimesNewRoman,Italic"/>
          <w:i/>
          <w:iCs/>
        </w:rPr>
        <w:t xml:space="preserve">Colchis. </w:t>
      </w:r>
      <w:r>
        <w:t>It</w:t>
      </w:r>
      <w:r w:rsidR="00102039">
        <w:t xml:space="preserve"> </w:t>
      </w:r>
      <w:r>
        <w:t>is not a valid objection to this explanation, that in every other place Chavilah is</w:t>
      </w:r>
      <w:r w:rsidR="00102039">
        <w:t xml:space="preserve"> </w:t>
      </w:r>
      <w:r>
        <w:t>a district of Southern Arabia. The identity of this Chavilah with the Chavilah of</w:t>
      </w:r>
      <w:r w:rsidR="00102039">
        <w:t xml:space="preserve"> </w:t>
      </w:r>
      <w:r>
        <w:t>the Joktanites (</w:t>
      </w:r>
      <w:smartTag w:uri="http://www.logos.com/smarttags" w:element="bible">
        <w:smartTagPr>
          <w:attr w:name="Reference" w:val="Bible.Ge10.29"/>
        </w:smartTagPr>
        <w:r>
          <w:t>Gen. 10:29</w:t>
        </w:r>
      </w:smartTag>
      <w:r>
        <w:t xml:space="preserve">; </w:t>
      </w:r>
      <w:smartTag w:uri="http://www.logos.com/smarttags" w:element="bible">
        <w:smartTagPr>
          <w:attr w:name="Reference" w:val="Bible.Ge25.18"/>
        </w:smartTagPr>
        <w:r>
          <w:t>25:18</w:t>
        </w:r>
      </w:smartTag>
      <w:r>
        <w:t xml:space="preserve">; </w:t>
      </w:r>
      <w:smartTag w:uri="http://www.logos.com/smarttags" w:element="bible">
        <w:smartTagPr>
          <w:attr w:name="Reference" w:val="Bible.1Sa15.7"/>
        </w:smartTagPr>
        <w:r>
          <w:t>1Sa. 15: 7</w:t>
        </w:r>
      </w:smartTag>
      <w:r>
        <w:t>) or of the Cushites (</w:t>
      </w:r>
      <w:smartTag w:uri="http://www.logos.com/smarttags" w:element="bible">
        <w:smartTagPr>
          <w:attr w:name="Reference" w:val="Bible.Ge10.7"/>
        </w:smartTagPr>
        <w:r>
          <w:t>Gen. 10: 7</w:t>
        </w:r>
      </w:smartTag>
      <w:r>
        <w:t>;</w:t>
      </w:r>
      <w:r w:rsidR="00102039">
        <w:t xml:space="preserve"> </w:t>
      </w:r>
      <w:smartTag w:uri="http://www.logos.com/smarttags" w:element="bible">
        <w:smartTagPr>
          <w:attr w:name="Reference" w:val="Bible.1Ch1.9"/>
        </w:smartTagPr>
        <w:r>
          <w:t>1Ch. 1: 9</w:t>
        </w:r>
      </w:smartTag>
      <w:r>
        <w:t>) is disproved not only by the article used here, which distinguishes it</w:t>
      </w:r>
      <w:r w:rsidR="00102039">
        <w:t xml:space="preserve"> </w:t>
      </w:r>
      <w:r>
        <w:t>from the other, but also by the description of it as land where gold, bdolach,</w:t>
      </w:r>
      <w:r w:rsidR="00102039">
        <w:t xml:space="preserve"> </w:t>
      </w:r>
      <w:r>
        <w:t>and the shohamstone are found; a description neither requisite nor suitable in</w:t>
      </w:r>
      <w:r w:rsidR="00102039">
        <w:t xml:space="preserve"> </w:t>
      </w:r>
      <w:r>
        <w:t>the case of the Arabian Chavilah, since there productions are not to be met with</w:t>
      </w:r>
      <w:r w:rsidR="00102039">
        <w:t xml:space="preserve"> </w:t>
      </w:r>
      <w:r>
        <w:t>there. This characteristic evidently shows that the Chavilah mentioned here was</w:t>
      </w:r>
      <w:r w:rsidR="00102039">
        <w:t xml:space="preserve"> </w:t>
      </w:r>
      <w:r>
        <w:t>entirely distinct from the other, and a land altogether unknown to the Iraelites.</w:t>
      </w:r>
    </w:p>
    <w:p w:rsidR="00713681" w:rsidRDefault="00713681" w:rsidP="009F25FD">
      <w:pPr>
        <w:jc w:val="both"/>
      </w:pPr>
    </w:p>
    <w:p w:rsidR="004D2082" w:rsidRPr="00102039" w:rsidRDefault="004D2082" w:rsidP="009F25FD">
      <w:pPr>
        <w:jc w:val="both"/>
      </w:pPr>
      <w:r>
        <w:t>What we are to understand by</w:t>
      </w:r>
      <w:r w:rsidR="00993033" w:rsidRPr="00E14C01">
        <w:rPr>
          <w:rFonts w:cs="SBL Hebrew" w:hint="cs"/>
          <w:color w:val="008080"/>
          <w:rtl/>
        </w:rPr>
        <w:t xml:space="preserve"> </w:t>
      </w:r>
      <w:r w:rsidR="00993033">
        <w:rPr>
          <w:rFonts w:cs="SBL Hebrew" w:hint="cs"/>
          <w:color w:val="008080"/>
          <w:rtl/>
        </w:rPr>
        <w:t>הַבְּדֹלַח</w:t>
      </w:r>
      <w:r w:rsidR="00993033" w:rsidRPr="00E14C01">
        <w:rPr>
          <w:rFonts w:cs="SBL Hebrew" w:hint="cs"/>
          <w:color w:val="008080"/>
          <w:rtl/>
        </w:rPr>
        <w:t xml:space="preserve"> </w:t>
      </w:r>
      <w:r>
        <w:t>is uncertain. There is no certain ground</w:t>
      </w:r>
      <w:r w:rsidR="00102039">
        <w:t xml:space="preserve"> </w:t>
      </w:r>
      <w:r>
        <w:t xml:space="preserve">for the meaning </w:t>
      </w:r>
      <w:r>
        <w:rPr>
          <w:rFonts w:ascii="TimesNewRoman,Italic" w:hAnsi="TimesNewRoman,Italic" w:cs="TimesNewRoman,Italic"/>
          <w:i/>
          <w:iCs/>
        </w:rPr>
        <w:t xml:space="preserve">“pearls,” </w:t>
      </w:r>
      <w:r>
        <w:t xml:space="preserve">given in </w:t>
      </w:r>
      <w:r>
        <w:rPr>
          <w:rFonts w:ascii="TimesNewRoman,Italic" w:hAnsi="TimesNewRoman,Italic" w:cs="TimesNewRoman,Italic"/>
          <w:i/>
          <w:iCs/>
        </w:rPr>
        <w:t xml:space="preserve">Saad. </w:t>
      </w:r>
      <w:r>
        <w:t>and the later Rabbins, and adopted by</w:t>
      </w:r>
      <w:r w:rsidR="00102039">
        <w:t xml:space="preserve"> </w:t>
      </w:r>
      <w:r>
        <w:rPr>
          <w:rFonts w:ascii="TimesNewRoman,Italic" w:hAnsi="TimesNewRoman,Italic" w:cs="TimesNewRoman,Italic"/>
          <w:i/>
          <w:iCs/>
        </w:rPr>
        <w:t xml:space="preserve">Bochart </w:t>
      </w:r>
      <w:r>
        <w:t xml:space="preserve">and others. The rendering </w:t>
      </w:r>
      <w:r w:rsidR="0079338F">
        <w:rPr>
          <w:rFonts w:ascii="SBL Greek" w:hAnsi="SBL Greek" w:cs="LSBGreek"/>
          <w:color w:val="0000FF"/>
          <w:lang w:val="el-GR"/>
        </w:rPr>
        <w:t>βδέλλα</w:t>
      </w:r>
      <w:r w:rsidR="0079338F" w:rsidRPr="0079338F">
        <w:rPr>
          <w:rFonts w:ascii="SBL Greek" w:hAnsi="SBL Greek" w:cs="LSBGreek"/>
          <w:color w:val="0000FF"/>
        </w:rPr>
        <w:t xml:space="preserve"> </w:t>
      </w:r>
      <w:r>
        <w:t xml:space="preserve">or </w:t>
      </w:r>
      <w:r w:rsidR="0079338F">
        <w:rPr>
          <w:rFonts w:ascii="SBL Greek" w:hAnsi="SBL Greek" w:cs="LSBGreek"/>
          <w:color w:val="0000FF"/>
          <w:lang w:val="el-GR"/>
        </w:rPr>
        <w:t>Βδέλλιον</w:t>
      </w:r>
      <w:r>
        <w:t xml:space="preserve">, </w:t>
      </w:r>
      <w:r>
        <w:rPr>
          <w:rFonts w:ascii="TimesNewRoman,Italic" w:hAnsi="TimesNewRoman,Italic" w:cs="TimesNewRoman,Italic"/>
          <w:i/>
          <w:iCs/>
        </w:rPr>
        <w:t xml:space="preserve">bdellium, </w:t>
      </w:r>
      <w:r>
        <w:t>a vegetable</w:t>
      </w:r>
      <w:r w:rsidR="00102039">
        <w:t xml:space="preserve"> </w:t>
      </w:r>
      <w:r>
        <w:t xml:space="preserve">gum, of which </w:t>
      </w:r>
      <w:r>
        <w:rPr>
          <w:rFonts w:ascii="TimesNewRoman,Italic" w:hAnsi="TimesNewRoman,Italic" w:cs="TimesNewRoman,Italic"/>
          <w:i/>
          <w:iCs/>
        </w:rPr>
        <w:t xml:space="preserve">Cioscorus </w:t>
      </w:r>
      <w:r>
        <w:t xml:space="preserve">says, </w:t>
      </w:r>
      <w:r w:rsidR="0079338F">
        <w:rPr>
          <w:rFonts w:ascii="SBL Greek" w:hAnsi="SBL Greek" w:cs="LSBGreek"/>
          <w:color w:val="0000FF"/>
          <w:lang w:val="el-GR"/>
        </w:rPr>
        <w:t>οἱ</w:t>
      </w:r>
      <w:r w:rsidR="0079338F" w:rsidRPr="0079338F">
        <w:rPr>
          <w:rFonts w:ascii="SBL Greek" w:hAnsi="SBL Greek" w:cs="LSBGreek"/>
          <w:color w:val="0000FF"/>
        </w:rPr>
        <w:t xml:space="preserve"> </w:t>
      </w:r>
      <w:r w:rsidR="0079338F">
        <w:rPr>
          <w:rFonts w:ascii="SBL Greek" w:hAnsi="SBL Greek" w:cs="LSBGreek"/>
          <w:color w:val="0000FF"/>
          <w:lang w:val="el-GR"/>
        </w:rPr>
        <w:t>δὲ</w:t>
      </w:r>
      <w:r w:rsidR="0079338F" w:rsidRPr="0079338F">
        <w:rPr>
          <w:rFonts w:ascii="SBL Greek" w:hAnsi="SBL Greek" w:cs="LSBGreek"/>
          <w:color w:val="0000FF"/>
        </w:rPr>
        <w:t xml:space="preserve"> </w:t>
      </w:r>
      <w:r w:rsidR="0079338F">
        <w:rPr>
          <w:rFonts w:ascii="SBL Greek" w:hAnsi="SBL Greek" w:cs="LSBGreek"/>
          <w:color w:val="0000FF"/>
          <w:lang w:val="el-GR"/>
        </w:rPr>
        <w:t>μάδελκον</w:t>
      </w:r>
      <w:r w:rsidR="0079338F" w:rsidRPr="0079338F">
        <w:rPr>
          <w:rFonts w:ascii="SBL Greek" w:hAnsi="SBL Greek" w:cs="LSBGreek"/>
          <w:color w:val="0000FF"/>
        </w:rPr>
        <w:t xml:space="preserve"> </w:t>
      </w:r>
      <w:r w:rsidR="0079338F">
        <w:rPr>
          <w:rFonts w:ascii="SBL Greek" w:hAnsi="SBL Greek" w:cs="LSBGreek"/>
          <w:color w:val="0000FF"/>
          <w:lang w:val="el-GR"/>
        </w:rPr>
        <w:t>οἱ</w:t>
      </w:r>
      <w:r w:rsidR="0079338F" w:rsidRPr="0079338F">
        <w:rPr>
          <w:rFonts w:ascii="SBL Greek" w:hAnsi="SBL Greek" w:cs="LSBGreek"/>
          <w:color w:val="0000FF"/>
        </w:rPr>
        <w:t xml:space="preserve"> </w:t>
      </w:r>
      <w:r w:rsidR="0079338F">
        <w:rPr>
          <w:rFonts w:ascii="SBL Greek" w:hAnsi="SBL Greek" w:cs="LSBGreek"/>
          <w:color w:val="0000FF"/>
          <w:lang w:val="el-GR"/>
        </w:rPr>
        <w:t>δὲ</w:t>
      </w:r>
      <w:r w:rsidR="0079338F" w:rsidRPr="0079338F">
        <w:rPr>
          <w:rFonts w:ascii="SBL Greek" w:hAnsi="SBL Greek" w:cs="LSBGreek"/>
          <w:color w:val="0000FF"/>
        </w:rPr>
        <w:t xml:space="preserve"> </w:t>
      </w:r>
      <w:r w:rsidR="0079338F">
        <w:rPr>
          <w:rFonts w:ascii="SBL Greek" w:hAnsi="SBL Greek" w:cs="LSBGreek"/>
          <w:color w:val="0000FF"/>
          <w:lang w:val="el-GR"/>
        </w:rPr>
        <w:t>βολχὸν</w:t>
      </w:r>
      <w:r w:rsidR="0079338F" w:rsidRPr="0079338F">
        <w:rPr>
          <w:rFonts w:ascii="SBL Greek" w:hAnsi="SBL Greek" w:cs="LSBGreek"/>
          <w:color w:val="0000FF"/>
        </w:rPr>
        <w:t xml:space="preserve"> </w:t>
      </w:r>
      <w:r w:rsidR="0079338F">
        <w:rPr>
          <w:rFonts w:ascii="SBL Greek" w:hAnsi="SBL Greek" w:cs="LSBGreek"/>
          <w:color w:val="0000FF"/>
          <w:lang w:val="el-GR"/>
        </w:rPr>
        <w:t>καλοῦσι</w:t>
      </w:r>
      <w:r>
        <w:t>, and</w:t>
      </w:r>
      <w:r w:rsidR="00102039">
        <w:t xml:space="preserve"> </w:t>
      </w:r>
      <w:r>
        <w:t>Pliny, “alii brochon appellant, alii malacham, alii maldacon,” is favoured by</w:t>
      </w:r>
      <w:r w:rsidR="00102039">
        <w:t xml:space="preserve"> </w:t>
      </w:r>
      <w:r>
        <w:t xml:space="preserve">the similarity in the name; but, on the other side, there is the fact that </w:t>
      </w:r>
      <w:r>
        <w:rPr>
          <w:rFonts w:ascii="TimesNewRoman,Italic" w:hAnsi="TimesNewRoman,Italic" w:cs="TimesNewRoman,Italic"/>
          <w:i/>
          <w:iCs/>
        </w:rPr>
        <w:t>Pliny</w:t>
      </w:r>
      <w:r w:rsidR="00102039">
        <w:t xml:space="preserve"> </w:t>
      </w:r>
      <w:r>
        <w:t xml:space="preserve">describes this gum as </w:t>
      </w:r>
      <w:r>
        <w:rPr>
          <w:rFonts w:ascii="TimesNewRoman,Italic" w:hAnsi="TimesNewRoman,Italic" w:cs="TimesNewRoman,Italic"/>
          <w:i/>
          <w:iCs/>
        </w:rPr>
        <w:t xml:space="preserve">nigrum </w:t>
      </w:r>
      <w:r>
        <w:t xml:space="preserve">and </w:t>
      </w:r>
      <w:r>
        <w:rPr>
          <w:rFonts w:ascii="TimesNewRoman,Italic" w:hAnsi="TimesNewRoman,Italic" w:cs="TimesNewRoman,Italic"/>
          <w:i/>
          <w:iCs/>
        </w:rPr>
        <w:t xml:space="preserve">hadrobolon, </w:t>
      </w:r>
      <w:r>
        <w:t xml:space="preserve">and </w:t>
      </w:r>
      <w:r>
        <w:rPr>
          <w:rFonts w:ascii="TimesNewRoman,Italic" w:hAnsi="TimesNewRoman,Italic" w:cs="TimesNewRoman,Italic"/>
          <w:i/>
          <w:iCs/>
        </w:rPr>
        <w:t xml:space="preserve">Dioscorus </w:t>
      </w:r>
      <w:r>
        <w:t xml:space="preserve">as </w:t>
      </w:r>
      <w:r w:rsidR="0079338F">
        <w:rPr>
          <w:rFonts w:ascii="SBL Greek" w:hAnsi="SBL Greek" w:cs="LSBGreek"/>
          <w:color w:val="0000FF"/>
          <w:lang w:val="el-GR"/>
        </w:rPr>
        <w:t>ὑπο</w:t>
      </w:r>
      <w:r w:rsidR="0079338F" w:rsidRPr="0079338F">
        <w:rPr>
          <w:rFonts w:ascii="SBL Greek" w:hAnsi="SBL Greek" w:cs="LSBGreek"/>
          <w:color w:val="0000FF"/>
        </w:rPr>
        <w:t xml:space="preserve"> </w:t>
      </w:r>
      <w:r w:rsidR="0079338F">
        <w:rPr>
          <w:rFonts w:ascii="SBL Greek" w:hAnsi="SBL Greek" w:cs="LSBGreek"/>
          <w:color w:val="0000FF"/>
          <w:lang w:val="el-GR"/>
        </w:rPr>
        <w:t>πέλιον</w:t>
      </w:r>
      <w:r w:rsidR="0079338F" w:rsidRPr="0079338F">
        <w:rPr>
          <w:rFonts w:ascii="SBL Greek" w:hAnsi="SBL Greek" w:cs="LSBGreek"/>
          <w:color w:val="0000FF"/>
        </w:rPr>
        <w:t xml:space="preserve"> </w:t>
      </w:r>
      <w:r w:rsidR="00102039">
        <w:t xml:space="preserve"> </w:t>
      </w:r>
      <w:r>
        <w:t xml:space="preserve">(blackish), which does not agree with </w:t>
      </w:r>
      <w:smartTag w:uri="http://www.logos.com/smarttags" w:element="bible">
        <w:smartTagPr>
          <w:attr w:name="Reference" w:val="Bible.Nu11.7"/>
        </w:smartTagPr>
        <w:r>
          <w:t>Num. 11: 7</w:t>
        </w:r>
      </w:smartTag>
      <w:r>
        <w:t>, where the appearance of the</w:t>
      </w:r>
      <w:r w:rsidR="00102039">
        <w:t xml:space="preserve"> </w:t>
      </w:r>
      <w:r>
        <w:rPr>
          <w:rFonts w:ascii="TimesNewRoman,Italic" w:hAnsi="TimesNewRoman,Italic" w:cs="TimesNewRoman,Italic"/>
          <w:i/>
          <w:iCs/>
        </w:rPr>
        <w:t xml:space="preserve">white </w:t>
      </w:r>
      <w:r>
        <w:t xml:space="preserve">grains of the manna is compared to that of </w:t>
      </w:r>
      <w:r>
        <w:rPr>
          <w:rFonts w:ascii="TimesNewRoman,Italic" w:hAnsi="TimesNewRoman,Italic" w:cs="TimesNewRoman,Italic"/>
          <w:i/>
          <w:iCs/>
        </w:rPr>
        <w:t xml:space="preserve">bdolach. </w:t>
      </w:r>
      <w:r>
        <w:t>— The stone</w:t>
      </w:r>
      <w:r w:rsidR="00102039">
        <w:t xml:space="preserve"> </w:t>
      </w:r>
      <w:r>
        <w:rPr>
          <w:rFonts w:ascii="TimesNewRoman,Italic" w:hAnsi="TimesNewRoman,Italic" w:cs="TimesNewRoman,Italic"/>
          <w:i/>
          <w:iCs/>
        </w:rPr>
        <w:t xml:space="preserve">shoham, </w:t>
      </w:r>
      <w:r>
        <w:t>according to</w:t>
      </w:r>
      <w:r w:rsidR="00102039">
        <w:t xml:space="preserve"> most of the early versions, is </w:t>
      </w:r>
      <w:r>
        <w:t xml:space="preserve">probably the </w:t>
      </w:r>
      <w:r>
        <w:rPr>
          <w:rFonts w:ascii="TimesNewRoman,Italic" w:hAnsi="TimesNewRoman,Italic" w:cs="TimesNewRoman,Italic"/>
          <w:i/>
          <w:iCs/>
        </w:rPr>
        <w:t xml:space="preserve">beryl, </w:t>
      </w:r>
      <w:r>
        <w:t>which is</w:t>
      </w:r>
      <w:r w:rsidR="00102039">
        <w:t xml:space="preserve"> </w:t>
      </w:r>
      <w:r>
        <w:t>most likely the stone intended by the LXX (</w:t>
      </w:r>
      <w:r w:rsidR="0079338F">
        <w:rPr>
          <w:rFonts w:ascii="SBL Greek" w:hAnsi="SBL Greek" w:cs="LSBGreek"/>
          <w:color w:val="0000FF"/>
          <w:lang w:val="el-GR"/>
        </w:rPr>
        <w:t>ὁ</w:t>
      </w:r>
      <w:r w:rsidR="0079338F" w:rsidRPr="0079338F">
        <w:rPr>
          <w:rFonts w:ascii="SBL Greek" w:hAnsi="SBL Greek" w:cs="LSBGreek"/>
          <w:color w:val="0000FF"/>
        </w:rPr>
        <w:t xml:space="preserve"> </w:t>
      </w:r>
      <w:r w:rsidR="0079338F">
        <w:rPr>
          <w:rFonts w:ascii="SBL Greek" w:hAnsi="SBL Greek" w:cs="LSBGreek"/>
          <w:color w:val="0000FF"/>
          <w:lang w:val="el-GR"/>
        </w:rPr>
        <w:t>λίθος</w:t>
      </w:r>
      <w:r w:rsidR="0079338F" w:rsidRPr="0079338F">
        <w:rPr>
          <w:rFonts w:ascii="SBL Greek" w:hAnsi="SBL Greek" w:cs="LSBGreek"/>
          <w:color w:val="0000FF"/>
        </w:rPr>
        <w:t xml:space="preserve"> </w:t>
      </w:r>
      <w:r w:rsidR="0079338F">
        <w:rPr>
          <w:rFonts w:ascii="SBL Greek" w:hAnsi="SBL Greek" w:cs="LSBGreek"/>
          <w:color w:val="0000FF"/>
          <w:lang w:val="el-GR"/>
        </w:rPr>
        <w:t>ὁ</w:t>
      </w:r>
      <w:r w:rsidR="0079338F" w:rsidRPr="0079338F">
        <w:rPr>
          <w:rFonts w:ascii="SBL Greek" w:hAnsi="SBL Greek" w:cs="LSBGreek"/>
          <w:color w:val="0000FF"/>
        </w:rPr>
        <w:t xml:space="preserve"> </w:t>
      </w:r>
      <w:r w:rsidR="0079338F">
        <w:rPr>
          <w:rFonts w:ascii="SBL Greek" w:hAnsi="SBL Greek" w:cs="LSBGreek"/>
          <w:color w:val="0000FF"/>
          <w:lang w:val="el-GR"/>
        </w:rPr>
        <w:t>πράσινος</w:t>
      </w:r>
      <w:r w:rsidR="00102039">
        <w:t xml:space="preserve">, the </w:t>
      </w:r>
      <w:r>
        <w:t>leek-green</w:t>
      </w:r>
      <w:r w:rsidR="00102039">
        <w:t xml:space="preserve"> </w:t>
      </w:r>
      <w:r>
        <w:t xml:space="preserve">stone), as </w:t>
      </w:r>
      <w:r>
        <w:rPr>
          <w:rFonts w:ascii="TimesNewRoman,Italic" w:hAnsi="TimesNewRoman,Italic" w:cs="TimesNewRoman,Italic"/>
          <w:i/>
          <w:iCs/>
        </w:rPr>
        <w:t xml:space="preserve">Pliny, </w:t>
      </w:r>
      <w:r>
        <w:t xml:space="preserve">when speaking of beryls, describes those as </w:t>
      </w:r>
      <w:r>
        <w:rPr>
          <w:rFonts w:ascii="TimesNewRoman,Italic" w:hAnsi="TimesNewRoman,Italic" w:cs="TimesNewRoman,Italic"/>
          <w:i/>
          <w:iCs/>
        </w:rPr>
        <w:t>probatissimi, qui</w:t>
      </w:r>
      <w:r w:rsidR="00102039">
        <w:t xml:space="preserve"> </w:t>
      </w:r>
      <w:r>
        <w:lastRenderedPageBreak/>
        <w:t>viriditatem puri maris imitantur; but according to others it is the onyx or</w:t>
      </w:r>
      <w:r w:rsidR="00102039">
        <w:t xml:space="preserve"> </w:t>
      </w:r>
      <w:r w:rsidR="00061DCE">
        <w:t>sardonyx (vid., Ges. s.v.).</w:t>
      </w:r>
      <w:r w:rsidR="00061DCE">
        <w:rPr>
          <w:rStyle w:val="FootnoteReference"/>
        </w:rPr>
        <w:footnoteReference w:id="13"/>
      </w:r>
    </w:p>
    <w:p w:rsidR="00713681" w:rsidRDefault="00713681" w:rsidP="009F25FD">
      <w:pPr>
        <w:jc w:val="both"/>
      </w:pPr>
    </w:p>
    <w:p w:rsidR="004D2082" w:rsidRPr="00102039" w:rsidRDefault="004D2082" w:rsidP="009F25FD">
      <w:pPr>
        <w:jc w:val="both"/>
      </w:pPr>
      <w:r>
        <w:t xml:space="preserve">The </w:t>
      </w:r>
      <w:r>
        <w:rPr>
          <w:rFonts w:ascii="TimesNewRoman,Italic" w:hAnsi="TimesNewRoman,Italic" w:cs="TimesNewRoman,Italic"/>
          <w:i/>
          <w:iCs/>
        </w:rPr>
        <w:t xml:space="preserve">Gihon </w:t>
      </w:r>
      <w:r>
        <w:t>(from</w:t>
      </w:r>
      <w:r w:rsidR="00993033">
        <w:rPr>
          <w:rFonts w:cs="SBL Hebrew" w:hint="cs"/>
          <w:color w:val="008080"/>
          <w:rtl/>
        </w:rPr>
        <w:t>גּוּחֲ</w:t>
      </w:r>
      <w:r w:rsidR="00993033" w:rsidRPr="00993033">
        <w:rPr>
          <w:rFonts w:cs="SBL Hebrew" w:hint="cs"/>
          <w:color w:val="008080"/>
          <w:rtl/>
        </w:rPr>
        <w:t xml:space="preserve"> </w:t>
      </w:r>
      <w:r w:rsidRPr="00993033">
        <w:rPr>
          <w:rFonts w:cs="SBL Hebrew"/>
          <w:color w:val="008080"/>
        </w:rPr>
        <w:t xml:space="preserve"> </w:t>
      </w:r>
      <w:r>
        <w:t xml:space="preserve">to break forth) is the </w:t>
      </w:r>
      <w:r>
        <w:rPr>
          <w:rFonts w:ascii="TimesNewRoman,Italic" w:hAnsi="TimesNewRoman,Italic" w:cs="TimesNewRoman,Italic"/>
          <w:i/>
          <w:iCs/>
        </w:rPr>
        <w:t xml:space="preserve">Araxes, </w:t>
      </w:r>
      <w:r>
        <w:t>which rises in the</w:t>
      </w:r>
      <w:r w:rsidR="00102039">
        <w:t xml:space="preserve"> neighbourhood of the </w:t>
      </w:r>
      <w:r>
        <w:t>Euphrates, flows from west to east, joins the Cyrus, and</w:t>
      </w:r>
      <w:r w:rsidR="00102039">
        <w:t xml:space="preserve"> </w:t>
      </w:r>
      <w:r>
        <w:t xml:space="preserve">falls with it into the Caspian Sea. The name corresponds to the Arabic </w:t>
      </w:r>
      <w:r>
        <w:rPr>
          <w:rFonts w:ascii="TimesNewRoman,Italic" w:hAnsi="TimesNewRoman,Italic" w:cs="TimesNewRoman,Italic"/>
          <w:i/>
          <w:iCs/>
        </w:rPr>
        <w:t xml:space="preserve">Jaihun, </w:t>
      </w:r>
      <w:r>
        <w:t>a</w:t>
      </w:r>
      <w:r w:rsidR="00102039">
        <w:t xml:space="preserve"> </w:t>
      </w:r>
      <w:r>
        <w:t>name given by the Arabians and Persians to several large rivers. The land of</w:t>
      </w:r>
      <w:r w:rsidR="00102039">
        <w:t xml:space="preserve"> </w:t>
      </w:r>
      <w:r>
        <w:rPr>
          <w:rFonts w:ascii="TimesNewRoman,Italic" w:hAnsi="TimesNewRoman,Italic" w:cs="TimesNewRoman,Italic"/>
          <w:i/>
          <w:iCs/>
        </w:rPr>
        <w:t xml:space="preserve">Cush </w:t>
      </w:r>
      <w:r>
        <w:t>cannot, of course, be the later Cush, or Ethiopia, but must be connected</w:t>
      </w:r>
      <w:r w:rsidR="00102039">
        <w:t xml:space="preserve"> </w:t>
      </w:r>
      <w:r>
        <w:t xml:space="preserve">with the Asiatic </w:t>
      </w:r>
      <w:r w:rsidR="0079338F">
        <w:rPr>
          <w:rFonts w:ascii="SBL Greek" w:hAnsi="SBL Greek" w:cs="LSBGreek"/>
          <w:color w:val="0000FF"/>
          <w:lang w:val="el-GR"/>
        </w:rPr>
        <w:t>Κοσσαία</w:t>
      </w:r>
      <w:r>
        <w:t>, which reached to the Caucasus, and to which the</w:t>
      </w:r>
      <w:r w:rsidR="00102039">
        <w:t xml:space="preserve"> </w:t>
      </w:r>
      <w:r>
        <w:t>Jews (of Shirwan) still give this name. But even though these four streams do</w:t>
      </w:r>
      <w:r w:rsidR="00102039">
        <w:t xml:space="preserve"> </w:t>
      </w:r>
      <w:r>
        <w:t>not now spring from one source, but on the contrary their sources are separated</w:t>
      </w:r>
      <w:r w:rsidR="00102039">
        <w:t xml:space="preserve"> </w:t>
      </w:r>
      <w:r>
        <w:t>by mountain ranges, this fact does not prove that the narrative before us is a</w:t>
      </w:r>
      <w:r w:rsidR="00102039">
        <w:t xml:space="preserve"> </w:t>
      </w:r>
      <w:r>
        <w:t>myth. Along with or since the disappearance of paradise, that part of the earth</w:t>
      </w:r>
      <w:r w:rsidR="00102039">
        <w:t xml:space="preserve"> </w:t>
      </w:r>
      <w:r>
        <w:t>may have undergone such changes that the precise locality can no longer be</w:t>
      </w:r>
      <w:r w:rsidR="00102039">
        <w:t xml:space="preserve"> </w:t>
      </w:r>
      <w:r w:rsidR="00061DCE">
        <w:t>determined with certainty.</w:t>
      </w:r>
      <w:r w:rsidR="00061DCE">
        <w:rPr>
          <w:rStyle w:val="FootnoteReference"/>
        </w:rPr>
        <w:footnoteReference w:id="14"/>
      </w:r>
    </w:p>
    <w:p w:rsidR="00713681" w:rsidRDefault="00713681" w:rsidP="009F25FD">
      <w:pPr>
        <w:jc w:val="both"/>
      </w:pPr>
    </w:p>
    <w:p w:rsidR="00BF5CEE" w:rsidRDefault="00C936B7" w:rsidP="00FC6F1C">
      <w:pPr>
        <w:pStyle w:val="Heading4"/>
      </w:pPr>
      <w:r>
        <w:t>[[@Bible:Genesis 2:15]]</w:t>
      </w:r>
      <w:smartTag w:uri="http://www.logos.com/smarttags" w:element="bible">
        <w:smartTagPr>
          <w:attr w:name="Reference" w:val="Bible.Ge2.15-17"/>
        </w:smartTagPr>
        <w:r w:rsidR="004D2082">
          <w:t>Gen. 2:15-17</w:t>
        </w:r>
      </w:smartTag>
      <w:r w:rsidR="004D2082">
        <w:t xml:space="preserve">. </w:t>
      </w:r>
    </w:p>
    <w:p w:rsidR="004D2082" w:rsidRDefault="004D2082" w:rsidP="009F25FD">
      <w:pPr>
        <w:jc w:val="both"/>
      </w:pPr>
      <w:r>
        <w:t>After the preparation of the garden in Eden God placed the man</w:t>
      </w:r>
      <w:r w:rsidR="00A81164">
        <w:t xml:space="preserve"> </w:t>
      </w:r>
      <w:r>
        <w:t>there, to dress it and to keep it.</w:t>
      </w:r>
      <w:r w:rsidR="00993033" w:rsidRPr="00993033">
        <w:rPr>
          <w:rFonts w:cs="SBL Hebrew" w:hint="cs"/>
          <w:color w:val="008080"/>
          <w:rtl/>
        </w:rPr>
        <w:t xml:space="preserve"> </w:t>
      </w:r>
      <w:r w:rsidR="00993033">
        <w:rPr>
          <w:rFonts w:cs="SBL Hebrew" w:hint="cs"/>
          <w:color w:val="008080"/>
          <w:rtl/>
        </w:rPr>
        <w:t>יַנִּיחֵהוּ</w:t>
      </w:r>
      <w:r w:rsidR="00993033" w:rsidRPr="00993033">
        <w:rPr>
          <w:rFonts w:cs="SBL Hebrew" w:hint="cs"/>
          <w:color w:val="008080"/>
          <w:rtl/>
        </w:rPr>
        <w:t xml:space="preserve"> </w:t>
      </w:r>
      <w:r>
        <w:t>not merely expresses removal thither,</w:t>
      </w:r>
      <w:r w:rsidR="00A81164">
        <w:t xml:space="preserve"> </w:t>
      </w:r>
      <w:r>
        <w:t>but the fact that the man was placed there to lead a life of repose, not indeed in</w:t>
      </w:r>
      <w:r w:rsidR="00A81164">
        <w:t xml:space="preserve"> </w:t>
      </w:r>
      <w:r>
        <w:t>inactivity, but in fulfilment of the course assigned him, which was very different</w:t>
      </w:r>
      <w:r w:rsidR="00A81164">
        <w:t xml:space="preserve"> </w:t>
      </w:r>
      <w:r>
        <w:t>from the trouble and restlessness of the weary toil into which he was plunged by</w:t>
      </w:r>
      <w:r w:rsidR="00A81164">
        <w:t xml:space="preserve"> </w:t>
      </w:r>
      <w:r>
        <w:t xml:space="preserve">sin. In paradise he was to dress </w:t>
      </w:r>
      <w:r>
        <w:rPr>
          <w:rFonts w:ascii="TimesNewRoman,Italic" w:hAnsi="TimesNewRoman,Italic" w:cs="TimesNewRoman,Italic"/>
          <w:i/>
          <w:iCs/>
        </w:rPr>
        <w:t xml:space="preserve">(colere) </w:t>
      </w:r>
      <w:r>
        <w:t>the garden; for the earth was meant to</w:t>
      </w:r>
      <w:r w:rsidR="00A81164">
        <w:t xml:space="preserve"> </w:t>
      </w:r>
      <w:r>
        <w:t>be tended and cultivated by man, so that without human culture, plants and</w:t>
      </w:r>
      <w:r w:rsidR="00A81164">
        <w:t xml:space="preserve"> </w:t>
      </w:r>
      <w:r>
        <w:t>even the different varieties of corn degenerate and grow wild. Cultivation</w:t>
      </w:r>
      <w:r w:rsidR="00A81164">
        <w:t xml:space="preserve"> </w:t>
      </w:r>
      <w:r>
        <w:t>therefore preserved (</w:t>
      </w:r>
      <w:r w:rsidR="00993033" w:rsidRPr="00993033">
        <w:rPr>
          <w:rFonts w:cs="SBL Hebrew" w:hint="cs"/>
          <w:color w:val="008080"/>
          <w:rtl/>
        </w:rPr>
        <w:t xml:space="preserve"> </w:t>
      </w:r>
      <w:r w:rsidR="00993033">
        <w:rPr>
          <w:rFonts w:cs="SBL Hebrew" w:hint="cs"/>
          <w:color w:val="008080"/>
          <w:rtl/>
        </w:rPr>
        <w:t>שׁמר</w:t>
      </w:r>
      <w:r>
        <w:t>to keep) the divine plantation, not merely from injury</w:t>
      </w:r>
      <w:r w:rsidR="00A81164">
        <w:t xml:space="preserve"> </w:t>
      </w:r>
      <w:r>
        <w:t>on the part of any evil power, either penetrating into, or already existing in the</w:t>
      </w:r>
      <w:r w:rsidR="00A81164">
        <w:t xml:space="preserve"> </w:t>
      </w:r>
      <w:r>
        <w:t>creation, but also from running wild</w:t>
      </w:r>
      <w:r w:rsidR="00A81164">
        <w:t xml:space="preserve"> through natural degeneracy. As </w:t>
      </w:r>
      <w:r>
        <w:t>nature was</w:t>
      </w:r>
      <w:r w:rsidR="00A81164">
        <w:t xml:space="preserve"> </w:t>
      </w:r>
      <w:r>
        <w:t>created for man, it was his vocation not only to ennoble it by his work, to make</w:t>
      </w:r>
      <w:r w:rsidR="00A81164">
        <w:t xml:space="preserve"> it </w:t>
      </w:r>
      <w:r>
        <w:t>subservient to himself, but also to raise it into the sphere of the spirit and</w:t>
      </w:r>
      <w:r w:rsidR="00A81164">
        <w:t xml:space="preserve"> </w:t>
      </w:r>
      <w:r>
        <w:t>further its glorification. This applied not merely to the soil beyond the limits of</w:t>
      </w:r>
      <w:r w:rsidR="00A81164">
        <w:t xml:space="preserve"> </w:t>
      </w:r>
      <w:r>
        <w:t>paradise, but to the garden itself, which, although the most perfect portion of</w:t>
      </w:r>
      <w:r w:rsidR="00A81164">
        <w:t xml:space="preserve"> </w:t>
      </w:r>
      <w:r>
        <w:t>the terrestrial creation, was nevertheless susceptible of development, and which</w:t>
      </w:r>
      <w:r w:rsidR="00A81164">
        <w:t xml:space="preserve"> </w:t>
      </w:r>
      <w:r>
        <w:t>was allotted to man, in order that by his care and culture he might make it into a</w:t>
      </w:r>
      <w:r w:rsidR="00A81164">
        <w:t xml:space="preserve"> </w:t>
      </w:r>
      <w:r>
        <w:t>transparent mirror of the glory of the Creator. — Here too the man was to</w:t>
      </w:r>
      <w:r w:rsidR="00A81164">
        <w:t xml:space="preserve"> </w:t>
      </w:r>
      <w:r>
        <w:t>commence his own spiritual development. To this end God had planted two</w:t>
      </w:r>
      <w:r w:rsidR="00A81164">
        <w:t xml:space="preserve"> </w:t>
      </w:r>
      <w:r>
        <w:t xml:space="preserve">trees in the midst of the garden of Eden; the one to train his </w:t>
      </w:r>
      <w:r>
        <w:lastRenderedPageBreak/>
        <w:t>spirit through the</w:t>
      </w:r>
      <w:r w:rsidR="00A81164">
        <w:t xml:space="preserve"> </w:t>
      </w:r>
      <w:r>
        <w:t>exercise of obedience to the word of God, the other to transform his earthly</w:t>
      </w:r>
      <w:r w:rsidR="00A81164">
        <w:t xml:space="preserve"> </w:t>
      </w:r>
      <w:r>
        <w:t>nature into the spiritual essence of eternal life. These trees received their names</w:t>
      </w:r>
      <w:r w:rsidR="00A81164">
        <w:t xml:space="preserve"> </w:t>
      </w:r>
      <w:r>
        <w:t>from their relation to man, that is to say, from the effect which the eating of</w:t>
      </w:r>
      <w:r w:rsidR="00A81164">
        <w:t xml:space="preserve"> </w:t>
      </w:r>
      <w:r>
        <w:t>their fruit was destined to produce upon human life and its development. The</w:t>
      </w:r>
      <w:r w:rsidR="00A81164">
        <w:t xml:space="preserve"> </w:t>
      </w:r>
      <w:r>
        <w:t>fruit of the tree of life conferred the power of eternal, immortal life; and the tree</w:t>
      </w:r>
      <w:r w:rsidR="00A81164">
        <w:t xml:space="preserve"> </w:t>
      </w:r>
      <w:r>
        <w:t>of knowledge was planted, to lead men to the knowledge of good and evil. The</w:t>
      </w:r>
      <w:r w:rsidR="00A81164">
        <w:t xml:space="preserve"> </w:t>
      </w:r>
      <w:r>
        <w:t>knowledge of good and evil was no mere experience of good and ill, but a</w:t>
      </w:r>
      <w:r w:rsidR="00A81164">
        <w:t xml:space="preserve"> </w:t>
      </w:r>
      <w:r>
        <w:t>moral element in that spiritual development, through which the man created in</w:t>
      </w:r>
      <w:r w:rsidR="00A81164">
        <w:t xml:space="preserve"> </w:t>
      </w:r>
      <w:r>
        <w:t>the image of God was to attain to the filling out of that nature, which had</w:t>
      </w:r>
      <w:r w:rsidR="00A81164">
        <w:t xml:space="preserve"> </w:t>
      </w:r>
      <w:r>
        <w:t>already been planned in the likeness of God. For not to know what good and</w:t>
      </w:r>
      <w:r w:rsidR="00A81164">
        <w:t xml:space="preserve"> </w:t>
      </w:r>
      <w:r>
        <w:t>evil are, is a sign of either the immaturity of infancy (Deu. 1:39), or the</w:t>
      </w:r>
      <w:r w:rsidR="00A81164">
        <w:t xml:space="preserve"> </w:t>
      </w:r>
      <w:r>
        <w:t>imbecility of age (</w:t>
      </w:r>
      <w:smartTag w:uri="http://www.logos.com/smarttags" w:element="bible">
        <w:smartTagPr>
          <w:attr w:name="Reference" w:val="Bible.2Sa19.35"/>
        </w:smartTagPr>
        <w:r>
          <w:t>2Sa. 19:35</w:t>
        </w:r>
      </w:smartTag>
      <w:r>
        <w:t>); whereas the power to distinguish good and evil</w:t>
      </w:r>
      <w:r w:rsidR="00A81164">
        <w:t xml:space="preserve"> </w:t>
      </w:r>
      <w:r>
        <w:t>is commended as the gift of a king (</w:t>
      </w:r>
      <w:smartTag w:uri="http://www.logos.com/smarttags" w:element="bible">
        <w:smartTagPr>
          <w:attr w:name="Reference" w:val="Bible.1Ki3.9"/>
        </w:smartTagPr>
        <w:r>
          <w:t>1Ki. 3: 9</w:t>
        </w:r>
      </w:smartTag>
      <w:r>
        <w:t>) and the wisdom of angels</w:t>
      </w:r>
      <w:r w:rsidR="00A81164">
        <w:t xml:space="preserve"> </w:t>
      </w:r>
      <w:r>
        <w:t>(</w:t>
      </w:r>
      <w:smartTag w:uri="http://www.logos.com/smarttags" w:element="bible">
        <w:smartTagPr>
          <w:attr w:name="Reference" w:val="Bible.2Sa14.17"/>
        </w:smartTagPr>
        <w:r>
          <w:t>2Sa. 14:17</w:t>
        </w:r>
      </w:smartTag>
      <w:r>
        <w:t>), and in the highest sense is ascribed to God Himself (</w:t>
      </w:r>
      <w:smartTag w:uri="http://www.logos.com/smarttags" w:element="bible">
        <w:smartTagPr>
          <w:attr w:name="Reference" w:val="Bible.Ge3.5"/>
        </w:smartTagPr>
        <w:r>
          <w:t>Gen. 3: 5</w:t>
        </w:r>
      </w:smartTag>
      <w:r>
        <w:t>,</w:t>
      </w:r>
      <w:r w:rsidR="00A81164">
        <w:t xml:space="preserve"> </w:t>
      </w:r>
      <w:r>
        <w:t>22). Why then did God prohibit man from eating of the tree of the knowledge</w:t>
      </w:r>
      <w:r w:rsidR="00A81164">
        <w:t xml:space="preserve"> </w:t>
      </w:r>
      <w:r>
        <w:t>of good and evil, with the threat that, as soon as he ate thereof, he would surely</w:t>
      </w:r>
      <w:r w:rsidR="00A81164">
        <w:t xml:space="preserve"> </w:t>
      </w:r>
      <w:r>
        <w:t xml:space="preserve">die? (The inf. abs. before the finite verb intensifies the latter: vid., </w:t>
      </w:r>
      <w:r>
        <w:rPr>
          <w:rFonts w:ascii="TimesNewRoman,Italic" w:hAnsi="TimesNewRoman,Italic" w:cs="TimesNewRoman,Italic"/>
          <w:i/>
          <w:iCs/>
        </w:rPr>
        <w:t xml:space="preserve">Ewald, </w:t>
      </w:r>
      <w:r>
        <w:t>§</w:t>
      </w:r>
      <w:r w:rsidR="00A81164">
        <w:t xml:space="preserve"> </w:t>
      </w:r>
      <w:r>
        <w:t>312</w:t>
      </w:r>
      <w:r>
        <w:rPr>
          <w:rFonts w:ascii="TimesNewRoman,Italic" w:hAnsi="TimesNewRoman,Italic" w:cs="TimesNewRoman,Italic"/>
          <w:i/>
          <w:iCs/>
        </w:rPr>
        <w:t xml:space="preserve">a). </w:t>
      </w:r>
      <w:r>
        <w:t>Are we to regard the tree as poisonous, and suppose that some fatal</w:t>
      </w:r>
      <w:r w:rsidR="00A81164">
        <w:t xml:space="preserve"> </w:t>
      </w:r>
      <w:r>
        <w:t>property resided in the fruit? A supposition which so completely ignores the</w:t>
      </w:r>
      <w:r w:rsidR="00A81164">
        <w:t xml:space="preserve"> </w:t>
      </w:r>
      <w:r>
        <w:t>ethical nature of sin is neither warranted by the antithesis, nor by what is said in</w:t>
      </w:r>
      <w:r w:rsidR="00A81164">
        <w:t xml:space="preserve"> </w:t>
      </w:r>
      <w:smartTag w:uri="http://www.logos.com/smarttags" w:element="bible">
        <w:smartTagPr>
          <w:attr w:name="Reference" w:val="Bible.Ge3.22"/>
        </w:smartTagPr>
        <w:r>
          <w:t>Gen. 3:22</w:t>
        </w:r>
      </w:smartTag>
      <w:r>
        <w:t xml:space="preserve"> of the tree of life, nor by the fact that the eating of the forbidden fruit</w:t>
      </w:r>
      <w:r w:rsidR="00A81164">
        <w:t xml:space="preserve"> </w:t>
      </w:r>
      <w:r>
        <w:t>was actually the cause of death. Even in the case of the tree of life, the power is</w:t>
      </w:r>
      <w:r w:rsidR="00A81164">
        <w:t xml:space="preserve"> </w:t>
      </w:r>
      <w:r>
        <w:t>not to be sought in the physical character of the fruit. No earthly fruit possesses</w:t>
      </w:r>
      <w:r w:rsidR="00A81164">
        <w:t xml:space="preserve"> </w:t>
      </w:r>
      <w:r>
        <w:t>the power to give immortality to the life which it helps to sustain. Life is not</w:t>
      </w:r>
      <w:r w:rsidR="00A81164">
        <w:t xml:space="preserve"> </w:t>
      </w:r>
      <w:r>
        <w:t>rooted in man’s corporeal nature; it was in his spiritual nature that it had its</w:t>
      </w:r>
      <w:r w:rsidR="00A81164">
        <w:t xml:space="preserve"> </w:t>
      </w:r>
      <w:r>
        <w:t>origin, and from this it derives its stability and permanence also. It may, indeed,</w:t>
      </w:r>
      <w:r w:rsidR="00A81164">
        <w:t xml:space="preserve"> </w:t>
      </w:r>
      <w:r>
        <w:t>be brought to an end through the destruction of the body; but it cannot be</w:t>
      </w:r>
      <w:r w:rsidR="00A81164">
        <w:t xml:space="preserve"> </w:t>
      </w:r>
      <w:r>
        <w:t>exalted to perpetual duration, i.</w:t>
      </w:r>
      <w:r w:rsidR="00A81164">
        <w:t xml:space="preserve">e., to immortality, through its </w:t>
      </w:r>
      <w:r>
        <w:t>preservation and</w:t>
      </w:r>
      <w:r w:rsidR="00A81164">
        <w:t xml:space="preserve"> </w:t>
      </w:r>
      <w:r>
        <w:t>sustenance. And this applies quite as much to the original nature of man, as to</w:t>
      </w:r>
      <w:r w:rsidR="00A81164">
        <w:t xml:space="preserve"> </w:t>
      </w:r>
      <w:r>
        <w:t>man after the fall. A body formed from earthly materials could not be essentially</w:t>
      </w:r>
      <w:r w:rsidR="00A81164">
        <w:t xml:space="preserve"> </w:t>
      </w:r>
      <w:r>
        <w:t>immortal: it would of necessity either be turned to earth, and fall into dust</w:t>
      </w:r>
      <w:r w:rsidR="00A81164">
        <w:t xml:space="preserve"> </w:t>
      </w:r>
      <w:r>
        <w:t>again, or be transformed by the spirit into the immortality of the soul. The</w:t>
      </w:r>
      <w:r w:rsidR="00A81164">
        <w:t xml:space="preserve"> </w:t>
      </w:r>
      <w:r>
        <w:t>power which transforms corporeality into immortality is spiritual in its nature,</w:t>
      </w:r>
      <w:r w:rsidR="00A81164">
        <w:t xml:space="preserve"> </w:t>
      </w:r>
      <w:r>
        <w:t>and could only be imparted to the earthly tree or its fruit through the word of</w:t>
      </w:r>
      <w:r w:rsidR="00A81164">
        <w:t xml:space="preserve"> </w:t>
      </w:r>
      <w:r>
        <w:t>God, through a special operation of the Spirit of God, an operation which we</w:t>
      </w:r>
      <w:r w:rsidR="00A81164">
        <w:t xml:space="preserve"> can only </w:t>
      </w:r>
      <w:r>
        <w:t>picture to ourselves as sacramental in its character, rendering earthly</w:t>
      </w:r>
      <w:r w:rsidR="00A81164">
        <w:t xml:space="preserve"> elements the receptacles </w:t>
      </w:r>
      <w:r>
        <w:t>and vehicles of celestial powers. God had given such a</w:t>
      </w:r>
      <w:r w:rsidR="00A81164">
        <w:t xml:space="preserve"> </w:t>
      </w:r>
      <w:r>
        <w:t>sacramental nature and significance to the two trees in the midst of the garden,</w:t>
      </w:r>
      <w:r w:rsidR="00A81164">
        <w:t xml:space="preserve"> </w:t>
      </w:r>
      <w:r>
        <w:t>that their fruit could and would produce supersensual, mental, and spiritual</w:t>
      </w:r>
      <w:r w:rsidR="00A81164">
        <w:t xml:space="preserve"> </w:t>
      </w:r>
      <w:r>
        <w:t>effects upon the nature of the first human pair. The tree of life was to impart the</w:t>
      </w:r>
      <w:r w:rsidR="00A81164">
        <w:t xml:space="preserve"> </w:t>
      </w:r>
      <w:r>
        <w:t>power of transformation into eternal life. The tree of knowledge was to lead</w:t>
      </w:r>
      <w:r w:rsidR="00A81164">
        <w:t xml:space="preserve"> </w:t>
      </w:r>
      <w:r>
        <w:t>man to the knowledge of good and evil; and, according to the divine intention,</w:t>
      </w:r>
      <w:r w:rsidR="00A81164">
        <w:t xml:space="preserve"> </w:t>
      </w:r>
      <w:r>
        <w:t>this was to be attained through his not eating of its fruit. This end was to be</w:t>
      </w:r>
      <w:r w:rsidR="00A81164">
        <w:t xml:space="preserve"> </w:t>
      </w:r>
      <w:r>
        <w:t>accomplished, not only by his discerning in the limit imposed by the prohibition</w:t>
      </w:r>
      <w:r w:rsidR="00A81164">
        <w:t xml:space="preserve"> </w:t>
      </w:r>
      <w:r>
        <w:t>the difference between that which accorded with the will of God and that which</w:t>
      </w:r>
      <w:r w:rsidR="00A81164">
        <w:t xml:space="preserve"> </w:t>
      </w:r>
      <w:r>
        <w:t>opposed it, but also by his coming eventually, through obedience to the</w:t>
      </w:r>
      <w:r w:rsidR="00A81164">
        <w:t xml:space="preserve"> </w:t>
      </w:r>
      <w:r>
        <w:t>prohibition, to recognise the fact that all that is opposed to the will of God is an</w:t>
      </w:r>
      <w:r w:rsidR="00A81164">
        <w:t xml:space="preserve"> evil to be </w:t>
      </w:r>
      <w:r>
        <w:t>avoided, and, through voluntary resistance to such evil, to the full</w:t>
      </w:r>
      <w:r w:rsidR="00A81164">
        <w:t xml:space="preserve"> </w:t>
      </w:r>
      <w:r>
        <w:t>development of the freedom of choice originally imparted to him into the actual</w:t>
      </w:r>
      <w:r w:rsidR="00A81164">
        <w:t xml:space="preserve"> </w:t>
      </w:r>
      <w:r>
        <w:t>freedom of a deliberate and self-conscious choice of good. By obedience to the</w:t>
      </w:r>
      <w:r w:rsidR="00A81164">
        <w:t xml:space="preserve"> </w:t>
      </w:r>
      <w:r>
        <w:t>divine will he would have attained to a godlike knowledge of good and evil, i.e.,</w:t>
      </w:r>
      <w:r w:rsidR="00A81164">
        <w:t xml:space="preserve"> </w:t>
      </w:r>
      <w:r>
        <w:t>to one in accordance with his own likeness to God. He would have detected the</w:t>
      </w:r>
      <w:r w:rsidR="00A81164">
        <w:t xml:space="preserve"> </w:t>
      </w:r>
      <w:r>
        <w:t>evil in the approaching tempter; but instead of yielding to it, he would have</w:t>
      </w:r>
      <w:r w:rsidR="00A81164">
        <w:t xml:space="preserve"> </w:t>
      </w:r>
      <w:r>
        <w:t>resisted it, and thus have made good his own property acquired with</w:t>
      </w:r>
      <w:r w:rsidR="00A81164">
        <w:t xml:space="preserve"> </w:t>
      </w:r>
      <w:r>
        <w:t>consciousness and of his own free-will, and in this way by proper selfdetermination</w:t>
      </w:r>
      <w:r w:rsidR="00A81164">
        <w:t xml:space="preserve"> </w:t>
      </w:r>
      <w:r>
        <w:t xml:space="preserve">would gradually have advanced to the </w:t>
      </w:r>
      <w:r>
        <w:lastRenderedPageBreak/>
        <w:t>possession of the truest</w:t>
      </w:r>
      <w:r w:rsidR="00A81164">
        <w:t xml:space="preserve"> </w:t>
      </w:r>
      <w:r>
        <w:t>liberty. But as he failed to keep this divinely appointed way, and ate the</w:t>
      </w:r>
      <w:r w:rsidR="00A81164">
        <w:t xml:space="preserve"> </w:t>
      </w:r>
      <w:r>
        <w:t>forbidden fruit in opposition to the command of God, the power imparted by</w:t>
      </w:r>
      <w:r w:rsidR="00A81164">
        <w:t xml:space="preserve"> </w:t>
      </w:r>
      <w:r>
        <w:t>God to the fruit was manifested in a different way. He learned the difference</w:t>
      </w:r>
      <w:r w:rsidR="00A81164">
        <w:t xml:space="preserve"> </w:t>
      </w:r>
      <w:r>
        <w:t>between good and evil from his own guilty experience, and by receiving the evil</w:t>
      </w:r>
      <w:r w:rsidR="00A81164">
        <w:t xml:space="preserve"> </w:t>
      </w:r>
      <w:r>
        <w:t>into his own soul, fell a victim to the threatened death. Thus through his own</w:t>
      </w:r>
      <w:r w:rsidR="00A81164">
        <w:t xml:space="preserve"> </w:t>
      </w:r>
      <w:r>
        <w:t>fault the tree, which should have helped him to attain true freedom, brought</w:t>
      </w:r>
      <w:r w:rsidR="00A81164">
        <w:t xml:space="preserve"> </w:t>
      </w:r>
      <w:r>
        <w:t>nothing but the sham liberty of sin, and with it death, and that without any</w:t>
      </w:r>
      <w:r w:rsidR="00A81164">
        <w:t xml:space="preserve"> </w:t>
      </w:r>
      <w:r>
        <w:t>demoniacal power of destruction being conjured into the tree itself, or any fatal</w:t>
      </w:r>
      <w:r w:rsidR="00A81164">
        <w:t xml:space="preserve"> </w:t>
      </w:r>
      <w:r>
        <w:t>poison being hidden in its fruit.</w:t>
      </w:r>
    </w:p>
    <w:p w:rsidR="00713681" w:rsidRDefault="00713681" w:rsidP="009F25FD">
      <w:pPr>
        <w:jc w:val="both"/>
      </w:pPr>
    </w:p>
    <w:p w:rsidR="00BF5CEE" w:rsidRDefault="00C936B7" w:rsidP="00FC6F1C">
      <w:pPr>
        <w:pStyle w:val="Heading4"/>
      </w:pPr>
      <w:r>
        <w:t>[[@Bible:Genesis 2:18]]</w:t>
      </w:r>
      <w:smartTag w:uri="http://www.logos.com/smarttags" w:element="bible">
        <w:smartTagPr>
          <w:attr w:name="Reference" w:val="Bible.Ge2.18-25"/>
        </w:smartTagPr>
        <w:r w:rsidR="004D2082">
          <w:t>Gen. 2:18-25</w:t>
        </w:r>
      </w:smartTag>
      <w:r w:rsidR="004D2082">
        <w:t xml:space="preserve">. </w:t>
      </w:r>
    </w:p>
    <w:p w:rsidR="004D2082" w:rsidRPr="00A81164" w:rsidRDefault="004D2082" w:rsidP="009F25FD">
      <w:pPr>
        <w:jc w:val="both"/>
      </w:pPr>
      <w:r>
        <w:t>Creation of the Woman. — As the creation of the man is</w:t>
      </w:r>
      <w:r w:rsidR="00A81164">
        <w:t xml:space="preserve"> </w:t>
      </w:r>
      <w:r>
        <w:t xml:space="preserve">introduced in </w:t>
      </w:r>
      <w:smartTag w:uri="http://www.logos.com/smarttags" w:element="bible">
        <w:smartTagPr>
          <w:attr w:name="Reference" w:val="Bible.Ge1.26"/>
        </w:smartTagPr>
        <w:r>
          <w:t>Gen. 1:26</w:t>
        </w:r>
      </w:smartTag>
      <w:r>
        <w:t xml:space="preserve">, </w:t>
      </w:r>
      <w:smartTag w:uri="http://www.logos.com/smarttags" w:element="bible">
        <w:smartTagPr>
          <w:attr w:name="Reference" w:val="Bible.Ge1.27"/>
        </w:smartTagPr>
        <w:r>
          <w:t>27</w:t>
        </w:r>
      </w:smartTag>
      <w:r>
        <w:t>, with a divine decree, so here that of the woman is</w:t>
      </w:r>
      <w:r w:rsidR="00A81164">
        <w:t xml:space="preserve"> </w:t>
      </w:r>
      <w:r>
        <w:t>preceded by the divine declaration, It is not good that the man should be alone;</w:t>
      </w:r>
      <w:r w:rsidR="00A81164">
        <w:t xml:space="preserve"> </w:t>
      </w:r>
      <w:r>
        <w:rPr>
          <w:rFonts w:ascii="TimesNewRoman,Italic" w:hAnsi="TimesNewRoman,Italic"/>
          <w:i/>
          <w:iCs/>
        </w:rPr>
        <w:t>I will make him</w:t>
      </w:r>
      <w:r w:rsidR="00993033">
        <w:rPr>
          <w:rFonts w:cs="SBL Hebrew" w:hint="cs"/>
          <w:color w:val="008080"/>
          <w:rtl/>
        </w:rPr>
        <w:t>ע</w:t>
      </w:r>
      <w:r w:rsidR="00E14C01">
        <w:rPr>
          <w:rFonts w:cs="SBL Hebrew" w:hint="cs"/>
          <w:color w:val="008080"/>
          <w:rtl/>
        </w:rPr>
        <w:t xml:space="preserve">ֵזֶר כְּנֶגְדוֹ </w:t>
      </w:r>
      <w:r>
        <w:t xml:space="preserve">, </w:t>
      </w:r>
      <w:r>
        <w:rPr>
          <w:rFonts w:ascii="TimesNewRoman,Italic" w:hAnsi="TimesNewRoman,Italic"/>
          <w:i/>
          <w:iCs/>
        </w:rPr>
        <w:t xml:space="preserve">a help of his like: “ </w:t>
      </w:r>
      <w:r>
        <w:t>i.e., a helping being, in which,</w:t>
      </w:r>
      <w:r w:rsidR="00A81164">
        <w:t xml:space="preserve"> </w:t>
      </w:r>
      <w:r>
        <w:t xml:space="preserve">as soon as he sees it, he may recognise himself” </w:t>
      </w:r>
      <w:r>
        <w:rPr>
          <w:rFonts w:ascii="TimesNewRoman,Italic" w:hAnsi="TimesNewRoman,Italic" w:cs="TimesNewRoman,Italic"/>
          <w:i/>
          <w:iCs/>
        </w:rPr>
        <w:t xml:space="preserve">(Delitzsch). </w:t>
      </w:r>
      <w:r>
        <w:t>Of such a help the</w:t>
      </w:r>
      <w:r w:rsidR="00A81164">
        <w:t xml:space="preserve"> </w:t>
      </w:r>
      <w:r>
        <w:t>man stood in need, in order that he might fulfil his calling, not only to</w:t>
      </w:r>
      <w:r w:rsidR="00A81164">
        <w:t xml:space="preserve"> </w:t>
      </w:r>
      <w:r>
        <w:t>perpetuate and multiply his race, but to cultivate and govern the earth. To</w:t>
      </w:r>
      <w:r w:rsidR="00A81164">
        <w:t xml:space="preserve"> </w:t>
      </w:r>
      <w:r>
        <w:t>indicate this, the general word</w:t>
      </w:r>
      <w:r w:rsidR="00E14C01">
        <w:rPr>
          <w:rFonts w:cs="SBL Hebrew" w:hint="cs"/>
          <w:color w:val="008080"/>
          <w:rtl/>
        </w:rPr>
        <w:t>עזר כנגדו</w:t>
      </w:r>
      <w:r w:rsidR="00E14C01">
        <w:rPr>
          <w:rFonts w:hint="cs"/>
          <w:rtl/>
        </w:rPr>
        <w:t xml:space="preserve"> </w:t>
      </w:r>
      <w:r>
        <w:t xml:space="preserve"> </w:t>
      </w:r>
      <w:r w:rsidR="00A81164">
        <w:t xml:space="preserve">is </w:t>
      </w:r>
      <w:r>
        <w:t>chosen, in which there is an</w:t>
      </w:r>
      <w:r w:rsidR="00A81164">
        <w:t xml:space="preserve"> </w:t>
      </w:r>
      <w:r>
        <w:t>allusion to the relation of the sexes. To call out this want, God brought the</w:t>
      </w:r>
      <w:r w:rsidR="00A81164">
        <w:t xml:space="preserve"> </w:t>
      </w:r>
      <w:r>
        <w:t xml:space="preserve">larger quadrupeds and birds to the man, </w:t>
      </w:r>
      <w:r>
        <w:rPr>
          <w:rFonts w:ascii="TimesNewRoman,Italic" w:hAnsi="TimesNewRoman,Italic" w:cs="TimesNewRoman,Italic"/>
          <w:i/>
          <w:iCs/>
        </w:rPr>
        <w:t xml:space="preserve">“to see what he would call them </w:t>
      </w:r>
      <w:r>
        <w:t>(</w:t>
      </w:r>
      <w:r w:rsidR="00E14C01" w:rsidRPr="00E14C01">
        <w:rPr>
          <w:rFonts w:cs="SBL Hebrew" w:hint="cs"/>
          <w:color w:val="008080"/>
          <w:rtl/>
        </w:rPr>
        <w:t xml:space="preserve"> </w:t>
      </w:r>
      <w:r w:rsidR="00E14C01">
        <w:rPr>
          <w:rFonts w:cs="SBL Hebrew" w:hint="cs"/>
          <w:color w:val="008080"/>
          <w:rtl/>
        </w:rPr>
        <w:t>לוֹ</w:t>
      </w:r>
      <w:r w:rsidR="00A81164">
        <w:t xml:space="preserve"> </w:t>
      </w:r>
      <w:r>
        <w:t>lit., each one); and whatsoever the man might call every living being should be</w:t>
      </w:r>
      <w:r w:rsidR="00A81164">
        <w:t xml:space="preserve"> </w:t>
      </w:r>
      <w:r>
        <w:rPr>
          <w:rFonts w:ascii="TimesNewRoman,Italic" w:hAnsi="TimesNewRoman,Italic" w:cs="TimesNewRoman,Italic"/>
          <w:i/>
          <w:iCs/>
        </w:rPr>
        <w:t xml:space="preserve">its name.” </w:t>
      </w:r>
      <w:r w:rsidR="00A81164">
        <w:t xml:space="preserve">The time </w:t>
      </w:r>
      <w:r>
        <w:t>when this took place must have been the sixth day, on</w:t>
      </w:r>
      <w:r w:rsidR="00A81164">
        <w:t xml:space="preserve"> </w:t>
      </w:r>
      <w:r>
        <w:t xml:space="preserve">which, according to </w:t>
      </w:r>
      <w:smartTag w:uri="http://www.logos.com/smarttags" w:element="bible">
        <w:smartTagPr>
          <w:attr w:name="Reference" w:val="Bible.Ge1.27"/>
        </w:smartTagPr>
        <w:r>
          <w:t>Gen. 1:27</w:t>
        </w:r>
      </w:smartTag>
      <w:r w:rsidR="00A81164">
        <w:t xml:space="preserve">, the man </w:t>
      </w:r>
      <w:r>
        <w:t>and woman were created: and there is</w:t>
      </w:r>
      <w:r w:rsidR="00A81164">
        <w:t xml:space="preserve"> </w:t>
      </w:r>
      <w:r>
        <w:t>no difficulty in this, since it would not have required much time to bring the</w:t>
      </w:r>
      <w:r w:rsidR="00A81164">
        <w:t xml:space="preserve"> </w:t>
      </w:r>
      <w:r>
        <w:t>animals to Adam to see what he would call them,</w:t>
      </w:r>
      <w:r w:rsidR="00A81164">
        <w:t xml:space="preserve"> as the animals of paradise are </w:t>
      </w:r>
      <w:r>
        <w:t>all we have to think of; and the deep sleep into which God caused the man to</w:t>
      </w:r>
      <w:r w:rsidR="00A81164">
        <w:t xml:space="preserve"> </w:t>
      </w:r>
      <w:r>
        <w:t>fall, till he had formed the woman from his rib, need not have continued long. In</w:t>
      </w:r>
      <w:r w:rsidR="00A81164">
        <w:t xml:space="preserve"> </w:t>
      </w:r>
      <w:smartTag w:uri="http://www.logos.com/smarttags" w:element="bible">
        <w:smartTagPr>
          <w:attr w:name="Reference" w:val="Bible.Ge1.27"/>
        </w:smartTagPr>
        <w:r>
          <w:t>Gen. 1:27</w:t>
        </w:r>
      </w:smartTag>
      <w:r>
        <w:t xml:space="preserve"> the creation of the woman is linked with that of the man; but here the</w:t>
      </w:r>
      <w:r w:rsidR="00A81164">
        <w:t xml:space="preserve"> </w:t>
      </w:r>
      <w:r>
        <w:t>order of sequence is given, because the creation of the woman formed a</w:t>
      </w:r>
      <w:r w:rsidR="00A81164">
        <w:t xml:space="preserve"> </w:t>
      </w:r>
      <w:r>
        <w:t>chronological incident in the history of the human race, which commences with</w:t>
      </w:r>
      <w:r w:rsidR="00A81164">
        <w:t xml:space="preserve"> </w:t>
      </w:r>
      <w:r>
        <w:t>the creation of Adam. The circumstance that in v. 19 the formation of the beasts</w:t>
      </w:r>
      <w:r w:rsidR="00A81164">
        <w:t xml:space="preserve"> </w:t>
      </w:r>
      <w:r>
        <w:t xml:space="preserve">and birds is connected with the creation of Adam by the </w:t>
      </w:r>
      <w:r>
        <w:rPr>
          <w:rFonts w:ascii="TimesNewRoman,Italic" w:hAnsi="TimesNewRoman,Italic" w:cs="TimesNewRoman,Italic"/>
          <w:i/>
          <w:iCs/>
        </w:rPr>
        <w:t xml:space="preserve">imperf. c. </w:t>
      </w:r>
      <w:r w:rsidR="00E14C01">
        <w:rPr>
          <w:rFonts w:cs="SBL Hebrew" w:hint="cs"/>
          <w:color w:val="008080"/>
          <w:rtl/>
        </w:rPr>
        <w:t>ו</w:t>
      </w:r>
      <w:r w:rsidRPr="00E14C01">
        <w:rPr>
          <w:rFonts w:cs="SBL Hebrew"/>
          <w:color w:val="008080"/>
        </w:rPr>
        <w:t xml:space="preserve"> </w:t>
      </w:r>
      <w:r>
        <w:rPr>
          <w:rFonts w:ascii="TimesNewRoman,Italic" w:hAnsi="TimesNewRoman,Italic" w:cs="TimesNewRoman,Italic"/>
          <w:i/>
          <w:iCs/>
        </w:rPr>
        <w:t>consec.,</w:t>
      </w:r>
      <w:r w:rsidR="00A81164">
        <w:t xml:space="preserve"> </w:t>
      </w:r>
      <w:r>
        <w:t xml:space="preserve">constitutes to objection to the plan of creation given in </w:t>
      </w:r>
      <w:smartTag w:uri="http://www.logos.com/smarttags" w:element="bible">
        <w:smartTagPr>
          <w:attr w:name="Reference" w:val="Bible.Ge1"/>
        </w:smartTagPr>
        <w:r>
          <w:t>Gen. 1</w:t>
        </w:r>
      </w:smartTag>
      <w:r>
        <w:t>. The</w:t>
      </w:r>
      <w:r w:rsidR="00A81164">
        <w:t xml:space="preserve"> </w:t>
      </w:r>
      <w:r>
        <w:t>arrangement may be explained on the supposition, that the writer, who was</w:t>
      </w:r>
      <w:r w:rsidR="00A81164">
        <w:t xml:space="preserve"> </w:t>
      </w:r>
      <w:r>
        <w:t>about to describe the relation of man to the beasts, went back to their creation,</w:t>
      </w:r>
      <w:r w:rsidR="00A81164">
        <w:t xml:space="preserve"> </w:t>
      </w:r>
      <w:r>
        <w:t>in the simple method of the early Semitic historians, and placed this first instead</w:t>
      </w:r>
      <w:r w:rsidR="00A81164">
        <w:t xml:space="preserve"> </w:t>
      </w:r>
      <w:r>
        <w:t>of making it subordinate; so that our modern style of expressing the same</w:t>
      </w:r>
      <w:r w:rsidR="00A81164">
        <w:t xml:space="preserve"> </w:t>
      </w:r>
      <w:r>
        <w:t>thought would be simply this: “God brought to Adam the beasts which He had</w:t>
      </w:r>
      <w:r w:rsidR="00A81164">
        <w:t xml:space="preserve"> </w:t>
      </w:r>
      <w:r w:rsidR="00061DCE">
        <w:t>formed.”</w:t>
      </w:r>
      <w:r w:rsidR="00061DCE">
        <w:rPr>
          <w:rStyle w:val="FootnoteReference"/>
        </w:rPr>
        <w:footnoteReference w:id="15"/>
      </w:r>
    </w:p>
    <w:p w:rsidR="00713681" w:rsidRDefault="00713681" w:rsidP="009F25FD">
      <w:pPr>
        <w:jc w:val="both"/>
      </w:pPr>
    </w:p>
    <w:p w:rsidR="004D2082" w:rsidRPr="00A81164" w:rsidRDefault="004D2082" w:rsidP="009F25FD">
      <w:pPr>
        <w:jc w:val="both"/>
      </w:pPr>
      <w:r>
        <w:t>Moreover, the allusion is not to the creation of all the beasts, but simply to that</w:t>
      </w:r>
      <w:r w:rsidR="00A81164">
        <w:t xml:space="preserve"> of the beasts </w:t>
      </w:r>
      <w:r>
        <w:t>living in the field (game and tame cattle), and of the fowls of the</w:t>
      </w:r>
      <w:r w:rsidR="00A81164">
        <w:t xml:space="preserve"> </w:t>
      </w:r>
      <w:r>
        <w:t>air, — to beasts, therefore, which had been formed like man from the earth, and</w:t>
      </w:r>
      <w:r w:rsidR="00A81164">
        <w:t xml:space="preserve"> </w:t>
      </w:r>
      <w:r>
        <w:t xml:space="preserve">thus stood in a closer relation to him than </w:t>
      </w:r>
      <w:r>
        <w:lastRenderedPageBreak/>
        <w:t>water animals or reptiles. For God</w:t>
      </w:r>
      <w:r w:rsidR="00A81164">
        <w:t xml:space="preserve"> </w:t>
      </w:r>
      <w:r>
        <w:t>brought the animals to Adam, to show him the creatures which were formed to</w:t>
      </w:r>
      <w:r w:rsidR="00A81164">
        <w:t xml:space="preserve"> </w:t>
      </w:r>
      <w:r>
        <w:t>serve him, that He might see what he would call them. Calling or naming</w:t>
      </w:r>
      <w:r w:rsidR="00A81164">
        <w:t xml:space="preserve"> </w:t>
      </w:r>
      <w:r>
        <w:t>presupposes acquaintance. Adam is to become acquainted with the creatures, to</w:t>
      </w:r>
      <w:r w:rsidR="00A81164">
        <w:t xml:space="preserve"> </w:t>
      </w:r>
      <w:r>
        <w:t>learn their relation to him, and by giving them names to prove himself their lord.</w:t>
      </w:r>
      <w:r w:rsidR="00A81164">
        <w:t xml:space="preserve"> </w:t>
      </w:r>
      <w:r>
        <w:t>God does not order him to name them; but by bringing the beasts He gives him</w:t>
      </w:r>
      <w:r w:rsidR="00A81164">
        <w:t xml:space="preserve"> </w:t>
      </w:r>
      <w:r>
        <w:t>an opportunity of developing that intellectual capacity which constitutes his</w:t>
      </w:r>
      <w:r w:rsidR="00A81164">
        <w:t xml:space="preserve"> </w:t>
      </w:r>
      <w:r>
        <w:t>superiority to the animal world. “The man sees the animals, and thinks of what</w:t>
      </w:r>
      <w:r w:rsidR="00A81164">
        <w:t xml:space="preserve"> </w:t>
      </w:r>
      <w:r>
        <w:t>they are and how they look; and these thoughts, in themselves already inward</w:t>
      </w:r>
      <w:r w:rsidR="00A81164">
        <w:t xml:space="preserve"> </w:t>
      </w:r>
      <w:r>
        <w:t>words, take the form involuntarily of audible names, which he utters to the</w:t>
      </w:r>
      <w:r w:rsidR="00A81164">
        <w:t xml:space="preserve"> </w:t>
      </w:r>
      <w:r>
        <w:t>beasts, and by which he places the impersonal creatures in the first spiritual</w:t>
      </w:r>
      <w:r w:rsidR="00A81164">
        <w:t xml:space="preserve"> </w:t>
      </w:r>
      <w:r>
        <w:t xml:space="preserve">relation to himself, the personal being” </w:t>
      </w:r>
      <w:r>
        <w:rPr>
          <w:rFonts w:ascii="TimesNewRoman,Italic" w:hAnsi="TimesNewRoman,Italic" w:cs="TimesNewRoman,Italic"/>
          <w:i/>
          <w:iCs/>
        </w:rPr>
        <w:t xml:space="preserve">(Delitzsch). </w:t>
      </w:r>
      <w:r>
        <w:t xml:space="preserve">Language, as </w:t>
      </w:r>
      <w:r>
        <w:rPr>
          <w:rFonts w:ascii="TimesNewRoman,Italic" w:hAnsi="TimesNewRoman,Italic" w:cs="TimesNewRoman,Italic"/>
          <w:i/>
          <w:iCs/>
        </w:rPr>
        <w:t>W. v.</w:t>
      </w:r>
      <w:r w:rsidR="00A81164">
        <w:t xml:space="preserve"> </w:t>
      </w:r>
      <w:r>
        <w:rPr>
          <w:rFonts w:ascii="TimesNewRoman,Italic" w:hAnsi="TimesNewRoman,Italic" w:cs="TimesNewRoman,Italic"/>
          <w:i/>
          <w:iCs/>
        </w:rPr>
        <w:t xml:space="preserve">Humboldt </w:t>
      </w:r>
      <w:r>
        <w:t>says, is “the organ of the inner being, or rather the inner being itself</w:t>
      </w:r>
      <w:r w:rsidR="00A81164">
        <w:t xml:space="preserve"> </w:t>
      </w:r>
      <w:r>
        <w:t>as it gradually attains to inward knowledge and expression.” It is merely</w:t>
      </w:r>
      <w:r w:rsidR="00A81164">
        <w:t xml:space="preserve"> </w:t>
      </w:r>
      <w:r>
        <w:t>thought cast into articulate sounds or words. The thoughts of Adam with</w:t>
      </w:r>
      <w:r w:rsidR="00A81164">
        <w:t xml:space="preserve"> </w:t>
      </w:r>
      <w:r>
        <w:t>regard to the animals, to which he gave expression in the names that he gave</w:t>
      </w:r>
      <w:r w:rsidR="00A81164">
        <w:t xml:space="preserve"> </w:t>
      </w:r>
      <w:r>
        <w:t>them, we are not to regard as the mere results of reflection, or of abstraction</w:t>
      </w:r>
      <w:r w:rsidR="00A81164">
        <w:t xml:space="preserve"> </w:t>
      </w:r>
      <w:r>
        <w:t>from merely outward peculiarities which affected the senses; but as a deep and</w:t>
      </w:r>
      <w:r w:rsidR="00A81164">
        <w:t xml:space="preserve"> </w:t>
      </w:r>
      <w:r>
        <w:t>direct mental insight into the nature of the animals, which penetrated far deeper</w:t>
      </w:r>
      <w:r w:rsidR="00A81164">
        <w:t xml:space="preserve"> </w:t>
      </w:r>
      <w:r>
        <w:t xml:space="preserve">than such knowledge as is the </w:t>
      </w:r>
      <w:r w:rsidR="00A81164">
        <w:t xml:space="preserve">simple result of reflecting and </w:t>
      </w:r>
      <w:r>
        <w:t>abstracting</w:t>
      </w:r>
      <w:r w:rsidR="00A81164">
        <w:t xml:space="preserve"> </w:t>
      </w:r>
      <w:r>
        <w:t>thought. The naming of the animals, therefore, led to this result, that there was</w:t>
      </w:r>
      <w:r w:rsidR="00A81164">
        <w:t xml:space="preserve"> </w:t>
      </w:r>
      <w:r>
        <w:t>not found a help meet for man. Before the creation of the woman we must</w:t>
      </w:r>
      <w:r w:rsidR="00A81164">
        <w:t xml:space="preserve"> regard the man (Adam) as </w:t>
      </w:r>
      <w:r>
        <w:t>being “neither male, in the sense of complete sexual</w:t>
      </w:r>
      <w:r w:rsidR="00A81164">
        <w:t xml:space="preserve"> </w:t>
      </w:r>
      <w:r>
        <w:t>distinction, nor androgynous as though both sexes were combined in the one</w:t>
      </w:r>
      <w:r w:rsidR="00A81164">
        <w:t xml:space="preserve"> </w:t>
      </w:r>
      <w:r>
        <w:t>individual created at the first, but as created in anticipation of the future, with a</w:t>
      </w:r>
      <w:r w:rsidR="00A81164">
        <w:t xml:space="preserve"> </w:t>
      </w:r>
      <w:r>
        <w:t>preponderant tendency, a male in simple potentiality, out of which state he</w:t>
      </w:r>
      <w:r w:rsidR="00A81164">
        <w:t xml:space="preserve"> </w:t>
      </w:r>
      <w:r>
        <w:t xml:space="preserve">passed, the moment the woman stood by his side, when the mere </w:t>
      </w:r>
      <w:r>
        <w:rPr>
          <w:rFonts w:ascii="TimesNewRoman,Italic" w:hAnsi="TimesNewRoman,Italic" w:cs="TimesNewRoman,Italic"/>
          <w:i/>
          <w:iCs/>
        </w:rPr>
        <w:t>potentia</w:t>
      </w:r>
      <w:r w:rsidR="00A81164">
        <w:t xml:space="preserve"> </w:t>
      </w:r>
      <w:r>
        <w:t xml:space="preserve">became an actual antithesis” </w:t>
      </w:r>
      <w:r>
        <w:rPr>
          <w:rFonts w:ascii="TimesNewRoman,Italic" w:hAnsi="TimesNewRoman,Italic" w:cs="TimesNewRoman,Italic"/>
          <w:i/>
          <w:iCs/>
        </w:rPr>
        <w:t>(Ziegler).</w:t>
      </w:r>
    </w:p>
    <w:p w:rsidR="00713681" w:rsidRDefault="00713681" w:rsidP="009F25FD">
      <w:pPr>
        <w:jc w:val="both"/>
      </w:pPr>
    </w:p>
    <w:p w:rsidR="004D2082" w:rsidRDefault="004D2082" w:rsidP="00061DCE">
      <w:pPr>
        <w:jc w:val="both"/>
      </w:pPr>
      <w:r>
        <w:t>Then God caused a deep sleep to fall upon the man (v. 21).</w:t>
      </w:r>
      <w:r w:rsidR="00E14C01">
        <w:rPr>
          <w:rFonts w:cs="SBL Hebrew" w:hint="cs"/>
          <w:color w:val="008080"/>
          <w:rtl/>
        </w:rPr>
        <w:t>תַּרְדֵּמָּה</w:t>
      </w:r>
      <w:r w:rsidR="00E14C01" w:rsidRPr="00E14C01">
        <w:rPr>
          <w:rFonts w:cs="SBL Hebrew" w:hint="cs"/>
          <w:color w:val="008080"/>
          <w:rtl/>
        </w:rPr>
        <w:t xml:space="preserve"> </w:t>
      </w:r>
      <w:r>
        <w:t>, a deep</w:t>
      </w:r>
      <w:r w:rsidR="00A81164">
        <w:t xml:space="preserve"> </w:t>
      </w:r>
      <w:r>
        <w:t>sleep, in which all consciousness of the outer world and of one’s own existence</w:t>
      </w:r>
      <w:r w:rsidR="00A81164">
        <w:t xml:space="preserve"> </w:t>
      </w:r>
      <w:r>
        <w:t>vanishes. Sleep is an essential element in the nature of man as ordained by God,</w:t>
      </w:r>
      <w:r w:rsidR="00A81164">
        <w:t xml:space="preserve"> </w:t>
      </w:r>
      <w:r>
        <w:t>and is quite as necessary for man as the interchange of day and night for all</w:t>
      </w:r>
      <w:r w:rsidR="00A81164">
        <w:t xml:space="preserve"> </w:t>
      </w:r>
      <w:r>
        <w:t>nature besides. But this deep sleep was different from natural sleep, and God</w:t>
      </w:r>
      <w:r w:rsidR="00A81164">
        <w:t xml:space="preserve"> </w:t>
      </w:r>
      <w:r>
        <w:t>caused it to fall upon the man by day, that He might create the woman out of</w:t>
      </w:r>
      <w:r w:rsidR="00A81164">
        <w:t xml:space="preserve"> </w:t>
      </w:r>
      <w:r>
        <w:t>him. “Everything out of which something new is to spring, sinks first of all into</w:t>
      </w:r>
      <w:r w:rsidR="00A81164">
        <w:t xml:space="preserve"> </w:t>
      </w:r>
      <w:r>
        <w:t xml:space="preserve">such a sleep” </w:t>
      </w:r>
      <w:r>
        <w:rPr>
          <w:rFonts w:ascii="TimesNewRoman,Italic" w:hAnsi="TimesNewRoman,Italic" w:cs="TimesNewRoman,Italic"/>
          <w:i/>
          <w:iCs/>
        </w:rPr>
        <w:t>(Ziegler).</w:t>
      </w:r>
      <w:r w:rsidR="00E14C01" w:rsidRPr="00E14C01">
        <w:rPr>
          <w:rFonts w:cs="SBL Hebrew" w:hint="cs"/>
          <w:color w:val="008080"/>
          <w:rtl/>
        </w:rPr>
        <w:t xml:space="preserve"> </w:t>
      </w:r>
      <w:r w:rsidR="00E14C01">
        <w:rPr>
          <w:rFonts w:cs="SBL Hebrew" w:hint="cs"/>
          <w:color w:val="008080"/>
          <w:rtl/>
        </w:rPr>
        <w:t>צֵלָע</w:t>
      </w:r>
      <w:r w:rsidR="00E14C01" w:rsidRPr="00E14C01">
        <w:rPr>
          <w:rFonts w:cs="SBL Hebrew" w:hint="cs"/>
          <w:color w:val="008080"/>
          <w:rtl/>
        </w:rPr>
        <w:t xml:space="preserve"> </w:t>
      </w:r>
      <w:r>
        <w:t>means the side, and, as a portion of the human</w:t>
      </w:r>
      <w:r w:rsidR="00A81164">
        <w:t xml:space="preserve"> </w:t>
      </w:r>
      <w:r>
        <w:t>body, the rib. The correctness of this meaning, which is given by all the ancient</w:t>
      </w:r>
      <w:r w:rsidR="00A81164">
        <w:t xml:space="preserve"> </w:t>
      </w:r>
      <w:r>
        <w:t xml:space="preserve">versions, is evident from the words, </w:t>
      </w:r>
      <w:r>
        <w:rPr>
          <w:rFonts w:ascii="TimesNewRoman,Italic" w:hAnsi="TimesNewRoman,Italic" w:cs="TimesNewRoman,Italic"/>
          <w:i/>
          <w:iCs/>
        </w:rPr>
        <w:t xml:space="preserve">“God took one of his </w:t>
      </w:r>
      <w:r w:rsidR="00E14C01">
        <w:rPr>
          <w:rFonts w:cs="SBL Hebrew" w:hint="cs"/>
          <w:color w:val="008080"/>
          <w:rtl/>
        </w:rPr>
        <w:t>צלעות</w:t>
      </w:r>
      <w:r>
        <w:t>,” which show</w:t>
      </w:r>
      <w:r w:rsidR="00A81164">
        <w:t xml:space="preserve"> </w:t>
      </w:r>
      <w:r>
        <w:t>that the man had several of them. “And closed up flesh in the place thereof;”</w:t>
      </w:r>
      <w:r w:rsidR="00A81164">
        <w:t xml:space="preserve"> </w:t>
      </w:r>
      <w:r>
        <w:t>i.e., closed the gap which had been made, with flesh which He put in the place</w:t>
      </w:r>
      <w:r w:rsidR="00A81164">
        <w:t xml:space="preserve"> </w:t>
      </w:r>
      <w:r>
        <w:t>of the rib. The woman was created, not of dust of the earth, but from a rib of</w:t>
      </w:r>
      <w:r w:rsidR="00A81164">
        <w:t xml:space="preserve"> </w:t>
      </w:r>
      <w:r>
        <w:t>Adam, because she was formed for an inseparable unity and fellowship of life</w:t>
      </w:r>
      <w:r w:rsidR="00A81164">
        <w:t xml:space="preserve"> </w:t>
      </w:r>
      <w:r>
        <w:t>with the man, and the mode of her creation was to lay the actual foundation for</w:t>
      </w:r>
      <w:r w:rsidR="00A81164">
        <w:t xml:space="preserve"> </w:t>
      </w:r>
      <w:r>
        <w:t>the moral ordinance of marriage. As the moral idea of the unity of the human</w:t>
      </w:r>
      <w:r w:rsidR="00A81164">
        <w:t xml:space="preserve"> </w:t>
      </w:r>
      <w:r>
        <w:t xml:space="preserve">race required that man should not be </w:t>
      </w:r>
      <w:r w:rsidR="00061DCE">
        <w:t>created as a genus or plurality,</w:t>
      </w:r>
      <w:r w:rsidR="00061DCE">
        <w:rPr>
          <w:rStyle w:val="FootnoteReference"/>
        </w:rPr>
        <w:footnoteReference w:id="16"/>
      </w:r>
      <w:r w:rsidR="00061DCE">
        <w:t xml:space="preserve"> </w:t>
      </w:r>
      <w:r>
        <w:lastRenderedPageBreak/>
        <w:t>so the moral relation of the two persons establishing the unity of the race</w:t>
      </w:r>
      <w:r w:rsidR="00A81164">
        <w:t xml:space="preserve"> </w:t>
      </w:r>
      <w:r>
        <w:t>required that man should be created first, and then the woman from the body of</w:t>
      </w:r>
      <w:r w:rsidR="00A81164">
        <w:t xml:space="preserve"> </w:t>
      </w:r>
      <w:r>
        <w:t>the man. By this the priority and superiority of the man, and the dependence of</w:t>
      </w:r>
      <w:r w:rsidR="00A81164">
        <w:t xml:space="preserve"> </w:t>
      </w:r>
      <w:r>
        <w:t>the woman upon the man, are established as an ordinance of divine creation.</w:t>
      </w:r>
      <w:r w:rsidR="00A81164">
        <w:t xml:space="preserve"> </w:t>
      </w:r>
      <w:r>
        <w:t>This ordinance of God forms the root of that tender love with which the man</w:t>
      </w:r>
      <w:r w:rsidR="00A81164">
        <w:t xml:space="preserve"> </w:t>
      </w:r>
      <w:r>
        <w:t>loves the woman as himself, and by which marriage becomes a type of the</w:t>
      </w:r>
      <w:r w:rsidR="00A81164">
        <w:t xml:space="preserve"> </w:t>
      </w:r>
      <w:r>
        <w:t>fellowship of love and life, which exists between the Lord and His Church (Eph.</w:t>
      </w:r>
      <w:r w:rsidR="00A81164">
        <w:t xml:space="preserve"> </w:t>
      </w:r>
      <w:r>
        <w:t>6:32). If the fact that the woman was formed from a rib, and not from any other</w:t>
      </w:r>
      <w:r w:rsidR="00A81164">
        <w:t xml:space="preserve"> </w:t>
      </w:r>
      <w:r>
        <w:t>part of the man, is significant; all that we can find in this is, that the woman was</w:t>
      </w:r>
      <w:r w:rsidR="00A81164">
        <w:t xml:space="preserve"> </w:t>
      </w:r>
      <w:r>
        <w:t>made to stand as a helpmate by the side of the man, not that there was any</w:t>
      </w:r>
      <w:r w:rsidR="00A81164">
        <w:t xml:space="preserve"> </w:t>
      </w:r>
      <w:r>
        <w:t>allusion to conjugal love as founded in the heart; for the text does not speak of</w:t>
      </w:r>
      <w:r w:rsidR="00A81164">
        <w:t xml:space="preserve"> </w:t>
      </w:r>
      <w:r>
        <w:t>the rib as one which was next the heart. The word</w:t>
      </w:r>
      <w:r w:rsidR="00E14C01" w:rsidRPr="00E14C01">
        <w:rPr>
          <w:rFonts w:cs="SBL Hebrew" w:hint="cs"/>
          <w:color w:val="008080"/>
          <w:rtl/>
        </w:rPr>
        <w:t xml:space="preserve"> </w:t>
      </w:r>
      <w:r w:rsidR="00E14C01">
        <w:rPr>
          <w:rFonts w:cs="SBL Hebrew" w:hint="cs"/>
          <w:color w:val="008080"/>
          <w:rtl/>
        </w:rPr>
        <w:t>בָּנָה</w:t>
      </w:r>
      <w:r w:rsidR="00E14C01" w:rsidRPr="00E14C01">
        <w:rPr>
          <w:rFonts w:cs="SBL Hebrew" w:hint="cs"/>
          <w:color w:val="008080"/>
          <w:rtl/>
        </w:rPr>
        <w:t xml:space="preserve"> </w:t>
      </w:r>
      <w:r>
        <w:t>is worthy of note: from</w:t>
      </w:r>
      <w:r w:rsidR="00A81164">
        <w:t xml:space="preserve"> </w:t>
      </w:r>
      <w:r>
        <w:t xml:space="preserve">the rib of the man God </w:t>
      </w:r>
      <w:r>
        <w:rPr>
          <w:rFonts w:ascii="TimesNewRoman,Italic" w:hAnsi="TimesNewRoman,Italic" w:cs="TimesNewRoman,Italic"/>
          <w:i/>
          <w:iCs/>
        </w:rPr>
        <w:t xml:space="preserve">builds </w:t>
      </w:r>
      <w:r>
        <w:t>the female, through whom the human race is to</w:t>
      </w:r>
      <w:r w:rsidR="00A81164">
        <w:t xml:space="preserve"> </w:t>
      </w:r>
      <w:r>
        <w:t xml:space="preserve">be </w:t>
      </w:r>
      <w:r>
        <w:rPr>
          <w:rFonts w:ascii="TimesNewRoman,Italic" w:hAnsi="TimesNewRoman,Italic" w:cs="TimesNewRoman,Italic"/>
          <w:i/>
          <w:iCs/>
        </w:rPr>
        <w:t xml:space="preserve">built up </w:t>
      </w:r>
      <w:r>
        <w:t>by the male (</w:t>
      </w:r>
      <w:smartTag w:uri="http://www.logos.com/smarttags" w:element="bible">
        <w:smartTagPr>
          <w:attr w:name="Reference" w:val="Bible.Ge16.2"/>
        </w:smartTagPr>
        <w:r>
          <w:t>Gen. 16: 2</w:t>
        </w:r>
      </w:smartTag>
      <w:r>
        <w:t xml:space="preserve">; </w:t>
      </w:r>
      <w:smartTag w:uri="http://www.logos.com/smarttags" w:element="bible">
        <w:smartTagPr>
          <w:attr w:name="Reference" w:val="Bible.Ge30.3"/>
        </w:smartTagPr>
        <w:r>
          <w:t>30: 3</w:t>
        </w:r>
      </w:smartTag>
      <w:r>
        <w:t>).</w:t>
      </w:r>
    </w:p>
    <w:p w:rsidR="00713681" w:rsidRDefault="00713681" w:rsidP="009F25FD">
      <w:pPr>
        <w:jc w:val="both"/>
      </w:pPr>
    </w:p>
    <w:p w:rsidR="00BF5CEE" w:rsidRDefault="00C936B7" w:rsidP="00FC6F1C">
      <w:pPr>
        <w:pStyle w:val="Heading4"/>
      </w:pPr>
      <w:r>
        <w:t>[[@Bible:Genesis 2:23]]</w:t>
      </w:r>
      <w:smartTag w:uri="http://www.logos.com/smarttags" w:element="bible">
        <w:smartTagPr>
          <w:attr w:name="Reference" w:val="Bible.Ge2.23"/>
        </w:smartTagPr>
        <w:r w:rsidR="004D2082">
          <w:t>Gen. 2:23</w:t>
        </w:r>
      </w:smartTag>
      <w:r w:rsidR="004D2082">
        <w:t xml:space="preserve">, </w:t>
      </w:r>
      <w:smartTag w:uri="http://www.logos.com/smarttags" w:element="bible">
        <w:smartTagPr>
          <w:attr w:name="Reference" w:val="Bible.Ge2.24"/>
        </w:smartTagPr>
        <w:r w:rsidR="004D2082">
          <w:t>24</w:t>
        </w:r>
      </w:smartTag>
      <w:r w:rsidR="004D2082">
        <w:t xml:space="preserve">. </w:t>
      </w:r>
    </w:p>
    <w:p w:rsidR="004D2082" w:rsidRDefault="004D2082" w:rsidP="009F25FD">
      <w:pPr>
        <w:jc w:val="both"/>
      </w:pPr>
      <w:r>
        <w:t>The design of God in the creation of the woman is perceived by</w:t>
      </w:r>
      <w:r w:rsidR="00A81164">
        <w:t xml:space="preserve"> </w:t>
      </w:r>
      <w:r>
        <w:t>Adam, as soon as he awakes, when the woman is brought to him by God.</w:t>
      </w:r>
      <w:r w:rsidR="00A81164">
        <w:t xml:space="preserve"> </w:t>
      </w:r>
      <w:r>
        <w:t xml:space="preserve">Without a revelation from God, he discovers in the woman </w:t>
      </w:r>
      <w:r>
        <w:rPr>
          <w:rFonts w:ascii="TimesNewRoman,Italic" w:hAnsi="TimesNewRoman,Italic" w:cs="TimesNewRoman,Italic"/>
          <w:i/>
          <w:iCs/>
        </w:rPr>
        <w:t>“bone of his bones</w:t>
      </w:r>
      <w:r w:rsidR="00A81164">
        <w:t xml:space="preserve"> </w:t>
      </w:r>
      <w:r>
        <w:t>and flesh of his flesh.” The words, “this is now (</w:t>
      </w:r>
      <w:r w:rsidR="00E14C01" w:rsidRPr="00E14C01">
        <w:rPr>
          <w:rFonts w:cs="SBL Hebrew" w:hint="cs"/>
          <w:color w:val="008080"/>
          <w:rtl/>
        </w:rPr>
        <w:t xml:space="preserve"> </w:t>
      </w:r>
      <w:r w:rsidR="00E14C01">
        <w:rPr>
          <w:rFonts w:cs="SBL Hebrew" w:hint="cs"/>
          <w:color w:val="008080"/>
          <w:rtl/>
        </w:rPr>
        <w:t>הַפַּעַם</w:t>
      </w:r>
      <w:r>
        <w:t>lit., this time) bone of</w:t>
      </w:r>
      <w:r w:rsidR="00A81164">
        <w:t xml:space="preserve"> </w:t>
      </w:r>
      <w:r>
        <w:rPr>
          <w:rFonts w:ascii="TimesNewRoman,Italic" w:hAnsi="TimesNewRoman,Italic" w:cs="TimesNewRoman,Italic"/>
          <w:i/>
          <w:iCs/>
        </w:rPr>
        <w:t xml:space="preserve">my bones,” </w:t>
      </w:r>
      <w:r>
        <w:t>etc., are expressive of joyous astonishment at the suitable helpmate,</w:t>
      </w:r>
      <w:r w:rsidR="00A81164">
        <w:t xml:space="preserve"> </w:t>
      </w:r>
      <w:r>
        <w:t xml:space="preserve">whose relation to himself he describes in the words, </w:t>
      </w:r>
      <w:r>
        <w:rPr>
          <w:rFonts w:ascii="TimesNewRoman,Italic" w:hAnsi="TimesNewRoman,Italic" w:cs="TimesNewRoman,Italic"/>
          <w:i/>
          <w:iCs/>
        </w:rPr>
        <w:t>“she shall be called</w:t>
      </w:r>
      <w:r w:rsidR="00A81164">
        <w:t xml:space="preserve"> Woman, for </w:t>
      </w:r>
      <w:r>
        <w:t>she is taken out of man.”</w:t>
      </w:r>
      <w:r w:rsidR="00E14C01" w:rsidRPr="00E14C01">
        <w:rPr>
          <w:rFonts w:cs="SBL Hebrew" w:hint="cs"/>
          <w:color w:val="008080"/>
          <w:rtl/>
        </w:rPr>
        <w:t xml:space="preserve"> </w:t>
      </w:r>
      <w:r w:rsidR="00E14C01">
        <w:rPr>
          <w:rFonts w:cs="SBL Hebrew" w:hint="cs"/>
          <w:color w:val="008080"/>
          <w:rtl/>
        </w:rPr>
        <w:t>אִשָּׁה</w:t>
      </w:r>
      <w:r w:rsidR="00E14C01" w:rsidRPr="00E14C01">
        <w:rPr>
          <w:rFonts w:cs="SBL Hebrew" w:hint="cs"/>
          <w:color w:val="008080"/>
          <w:rtl/>
        </w:rPr>
        <w:t xml:space="preserve"> </w:t>
      </w:r>
      <w:r>
        <w:t>is well rendered by Luther,</w:t>
      </w:r>
      <w:r w:rsidR="00A81164">
        <w:t xml:space="preserve"> </w:t>
      </w:r>
      <w:r>
        <w:rPr>
          <w:rFonts w:ascii="TimesNewRoman,Italic" w:hAnsi="TimesNewRoman,Italic" w:cs="TimesNewRoman,Italic"/>
          <w:i/>
          <w:iCs/>
        </w:rPr>
        <w:t xml:space="preserve">“Männin” </w:t>
      </w:r>
      <w:r>
        <w:t xml:space="preserve">(a female man), like the old Latin </w:t>
      </w:r>
      <w:r>
        <w:rPr>
          <w:rFonts w:ascii="TimesNewRoman,Italic" w:hAnsi="TimesNewRoman,Italic" w:cs="TimesNewRoman,Italic"/>
          <w:i/>
          <w:iCs/>
        </w:rPr>
        <w:t xml:space="preserve">vira </w:t>
      </w:r>
      <w:r>
        <w:t xml:space="preserve">from </w:t>
      </w:r>
      <w:r>
        <w:rPr>
          <w:rFonts w:ascii="TimesNewRoman,Italic" w:hAnsi="TimesNewRoman,Italic" w:cs="TimesNewRoman,Italic"/>
          <w:i/>
          <w:iCs/>
        </w:rPr>
        <w:t xml:space="preserve">vir. </w:t>
      </w:r>
      <w:r>
        <w:t>The words which</w:t>
      </w:r>
      <w:r w:rsidR="00A81164">
        <w:t xml:space="preserve"> </w:t>
      </w:r>
      <w:r>
        <w:t>follow, “therefore shall a man leave his father and his mother, and shall</w:t>
      </w:r>
      <w:r w:rsidR="00A81164">
        <w:t xml:space="preserve"> </w:t>
      </w:r>
      <w:r>
        <w:t>cleave unto his wife, and they shall become one flesh,” are not to be regarded</w:t>
      </w:r>
      <w:r w:rsidR="00A81164">
        <w:t xml:space="preserve"> </w:t>
      </w:r>
      <w:r>
        <w:t>as Adam’s, first on account of the</w:t>
      </w:r>
      <w:r w:rsidR="00E14C01">
        <w:rPr>
          <w:rFonts w:cs="SBL Hebrew" w:hint="cs"/>
          <w:color w:val="008080"/>
          <w:rtl/>
        </w:rPr>
        <w:t>עַל־כֵּן</w:t>
      </w:r>
      <w:r w:rsidR="00E14C01" w:rsidRPr="00E14C01">
        <w:rPr>
          <w:rFonts w:cs="SBL Hebrew" w:hint="cs"/>
          <w:color w:val="008080"/>
          <w:rtl/>
        </w:rPr>
        <w:t xml:space="preserve"> </w:t>
      </w:r>
      <w:r>
        <w:t>, which is always used in Genesis,</w:t>
      </w:r>
      <w:r w:rsidR="00A81164">
        <w:t xml:space="preserve"> </w:t>
      </w:r>
      <w:r>
        <w:t xml:space="preserve">with the exception of </w:t>
      </w:r>
      <w:smartTag w:uri="http://www.logos.com/smarttags" w:element="bible">
        <w:smartTagPr>
          <w:attr w:name="Reference" w:val="Bible.Ge20.6"/>
        </w:smartTagPr>
        <w:r>
          <w:t>Gen. 20: 6</w:t>
        </w:r>
      </w:smartTag>
      <w:r>
        <w:t xml:space="preserve">; </w:t>
      </w:r>
      <w:smartTag w:uri="http://www.logos.com/smarttags" w:element="bible">
        <w:smartTagPr>
          <w:attr w:name="Reference" w:val="Bible.Ge42.21"/>
        </w:smartTagPr>
        <w:r>
          <w:t>42:21</w:t>
        </w:r>
      </w:smartTag>
      <w:r>
        <w:t>, to introduce remarks of the writer,</w:t>
      </w:r>
      <w:r w:rsidR="00A81164">
        <w:t xml:space="preserve"> </w:t>
      </w:r>
      <w:r>
        <w:t>either of an archaeological or of a historical character, and secondly, because,</w:t>
      </w:r>
      <w:r w:rsidR="00A81164">
        <w:t xml:space="preserve"> </w:t>
      </w:r>
      <w:r>
        <w:t>even if Adam on seeing the woman had given prophetic utterance to his</w:t>
      </w:r>
      <w:r w:rsidR="00A81164">
        <w:t xml:space="preserve"> </w:t>
      </w:r>
      <w:r>
        <w:t>perception of the mystery of marriage, he could not with propriety have spoken</w:t>
      </w:r>
      <w:r w:rsidR="00A81164">
        <w:t xml:space="preserve"> </w:t>
      </w:r>
      <w:r>
        <w:t>of father and mother. They are the words of Moses, written to bring out the</w:t>
      </w:r>
      <w:r w:rsidR="00A81164">
        <w:t xml:space="preserve"> </w:t>
      </w:r>
      <w:r>
        <w:t>truth embodied in the fact recorded as a divinely appointed result, to exhibit</w:t>
      </w:r>
      <w:r w:rsidR="00A81164">
        <w:t xml:space="preserve"> </w:t>
      </w:r>
      <w:r>
        <w:t>marriage as the deepest corporeal and spiritual unity of man and woman, and to</w:t>
      </w:r>
      <w:r w:rsidR="00A81164">
        <w:t xml:space="preserve"> </w:t>
      </w:r>
      <w:r>
        <w:t>hold up monogamy before the eyes of the people of Israel as the form of</w:t>
      </w:r>
      <w:r w:rsidR="00A81164">
        <w:t xml:space="preserve"> </w:t>
      </w:r>
      <w:r>
        <w:t>marriage ordained by God. But as the words of Moses, they are the utterance of</w:t>
      </w:r>
      <w:r w:rsidR="00A81164">
        <w:t xml:space="preserve"> </w:t>
      </w:r>
      <w:r>
        <w:t>divine revelation; and Christ could quote them, therefore, as the word of God</w:t>
      </w:r>
      <w:r w:rsidR="00A81164">
        <w:t xml:space="preserve"> </w:t>
      </w:r>
      <w:r>
        <w:t>(</w:t>
      </w:r>
      <w:smartTag w:uri="http://www.logos.com/smarttags" w:element="bible">
        <w:smartTagPr>
          <w:attr w:name="Reference" w:val="Bible.Mt19.5"/>
        </w:smartTagPr>
        <w:r>
          <w:t>Mat. 19: 5</w:t>
        </w:r>
      </w:smartTag>
      <w:r>
        <w:t>). By the leaving of father and mother, which applies to the woman</w:t>
      </w:r>
      <w:r w:rsidR="00A81164">
        <w:t xml:space="preserve"> </w:t>
      </w:r>
      <w:r>
        <w:t>as well as to the man, the conjugal union is shown to be a spiritual oneness, a</w:t>
      </w:r>
      <w:r w:rsidR="00A81164">
        <w:t xml:space="preserve"> </w:t>
      </w:r>
      <w:r>
        <w:t>vital communion of heart as well as of body, in which it finds its consummation.</w:t>
      </w:r>
    </w:p>
    <w:p w:rsidR="00A81164" w:rsidRDefault="00A81164" w:rsidP="009F25FD">
      <w:pPr>
        <w:jc w:val="both"/>
      </w:pPr>
    </w:p>
    <w:p w:rsidR="004D2082" w:rsidRDefault="004D2082" w:rsidP="009F25FD">
      <w:pPr>
        <w:jc w:val="both"/>
      </w:pPr>
      <w:r>
        <w:t>This union is of a totally different nature from that of parents and children;</w:t>
      </w:r>
      <w:r w:rsidR="00A81164">
        <w:t xml:space="preserve"> </w:t>
      </w:r>
      <w:r>
        <w:t>hence marriage between parents and children is entirely opposed to the</w:t>
      </w:r>
      <w:r w:rsidR="00A81164">
        <w:t xml:space="preserve"> </w:t>
      </w:r>
      <w:r>
        <w:t>ordinance of God. Marriage itself, notwithstanding the fact that it demands the</w:t>
      </w:r>
      <w:r w:rsidR="00A81164">
        <w:t xml:space="preserve"> </w:t>
      </w:r>
      <w:r>
        <w:t>leaving of father and mother, is a holy appointment of God; hence celibacy is</w:t>
      </w:r>
      <w:r w:rsidR="00A81164">
        <w:t xml:space="preserve"> </w:t>
      </w:r>
      <w:r>
        <w:t>not a higher or holier state, and the relation of the sexes for a pure and holy</w:t>
      </w:r>
      <w:r w:rsidR="00A81164">
        <w:t xml:space="preserve"> </w:t>
      </w:r>
      <w:r>
        <w:t xml:space="preserve">man is a pure and holy relation. This is shown in v. 25: </w:t>
      </w:r>
      <w:r>
        <w:rPr>
          <w:rFonts w:ascii="TimesNewRoman,Italic" w:hAnsi="TimesNewRoman,Italic" w:cs="TimesNewRoman,Italic"/>
          <w:i/>
          <w:iCs/>
        </w:rPr>
        <w:t>“They were both naked</w:t>
      </w:r>
      <w:r w:rsidR="00A81164">
        <w:t xml:space="preserve"> </w:t>
      </w:r>
      <w:r>
        <w:t>(</w:t>
      </w:r>
      <w:r w:rsidR="00E14C01">
        <w:rPr>
          <w:rFonts w:cs="SBL Hebrew" w:hint="cs"/>
          <w:color w:val="008080"/>
          <w:rtl/>
        </w:rPr>
        <w:t>עֲרוּמִּים</w:t>
      </w:r>
      <w:r w:rsidR="00A81164">
        <w:t xml:space="preserve">, </w:t>
      </w:r>
      <w:r>
        <w:t xml:space="preserve">with </w:t>
      </w:r>
      <w:r>
        <w:rPr>
          <w:rFonts w:ascii="TimesNewRoman,Italic" w:hAnsi="TimesNewRoman,Italic" w:cs="TimesNewRoman,Italic"/>
          <w:i/>
          <w:iCs/>
        </w:rPr>
        <w:t xml:space="preserve">dagesh </w:t>
      </w:r>
      <w:r>
        <w:t xml:space="preserve">in the </w:t>
      </w:r>
      <w:r w:rsidR="00E14C01">
        <w:rPr>
          <w:rFonts w:cs="SBL Hebrew" w:hint="cs"/>
          <w:color w:val="008080"/>
          <w:rtl/>
        </w:rPr>
        <w:t>מ</w:t>
      </w:r>
      <w:r>
        <w:t>, is an abbreviated form of</w:t>
      </w:r>
      <w:r w:rsidR="00E14C01" w:rsidRPr="00E14C01">
        <w:rPr>
          <w:rFonts w:cs="SBL Hebrew" w:hint="cs"/>
          <w:color w:val="008080"/>
          <w:rtl/>
        </w:rPr>
        <w:t xml:space="preserve"> </w:t>
      </w:r>
      <w:r w:rsidR="00E14C01">
        <w:rPr>
          <w:rFonts w:cs="SBL Hebrew" w:hint="cs"/>
          <w:color w:val="008080"/>
          <w:rtl/>
        </w:rPr>
        <w:t>עֵירֻמִּם</w:t>
      </w:r>
      <w:r w:rsidR="00E14C01" w:rsidRPr="00E14C01">
        <w:rPr>
          <w:rFonts w:cs="SBL Hebrew" w:hint="cs"/>
          <w:color w:val="008080"/>
          <w:rtl/>
        </w:rPr>
        <w:t xml:space="preserve"> </w:t>
      </w:r>
      <w:r>
        <w:t>3: 7, from</w:t>
      </w:r>
      <w:r w:rsidR="00A81164">
        <w:t xml:space="preserve"> </w:t>
      </w:r>
      <w:r w:rsidR="00A81164" w:rsidRPr="00A81164">
        <w:rPr>
          <w:rFonts w:cs="SBL Hebrew" w:hint="cs"/>
          <w:color w:val="008080"/>
          <w:rtl/>
        </w:rPr>
        <w:t xml:space="preserve"> </w:t>
      </w:r>
      <w:r w:rsidR="00A81164">
        <w:rPr>
          <w:rFonts w:cs="SBL Hebrew" w:hint="cs"/>
          <w:color w:val="008080"/>
          <w:rtl/>
        </w:rPr>
        <w:t>עוּר</w:t>
      </w:r>
      <w:r w:rsidR="00E14C01">
        <w:t xml:space="preserve">to </w:t>
      </w:r>
      <w:r>
        <w:t xml:space="preserve">strip), </w:t>
      </w:r>
      <w:r w:rsidR="00A81164">
        <w:rPr>
          <w:rFonts w:cs="TimesNewRoman,Italic"/>
        </w:rPr>
        <w:t xml:space="preserve">the man and his </w:t>
      </w:r>
      <w:r>
        <w:rPr>
          <w:rFonts w:cs="TimesNewRoman,Italic"/>
        </w:rPr>
        <w:lastRenderedPageBreak/>
        <w:t xml:space="preserve">wife, and were not ashamed.” </w:t>
      </w:r>
      <w:r>
        <w:t>Their bodies were</w:t>
      </w:r>
      <w:r w:rsidR="00A81164">
        <w:t xml:space="preserve"> </w:t>
      </w:r>
      <w:r>
        <w:t>sanctified by the spirit, which animated them. Shame entered first with sin,</w:t>
      </w:r>
      <w:r w:rsidR="00A81164">
        <w:t xml:space="preserve"> </w:t>
      </w:r>
      <w:r>
        <w:t>which destroyed the normal relation of the spirit to the body, exciting</w:t>
      </w:r>
      <w:r w:rsidR="00A81164">
        <w:t xml:space="preserve"> </w:t>
      </w:r>
      <w:r>
        <w:t>tendencies and lusts which warred against the soul, and turning the sacred</w:t>
      </w:r>
      <w:r w:rsidR="00A81164">
        <w:t xml:space="preserve"> </w:t>
      </w:r>
      <w:r>
        <w:t>ordinance of God into sensual impulses and the lust of the flesh.</w:t>
      </w:r>
    </w:p>
    <w:p w:rsidR="00C936B7" w:rsidRDefault="00C936B7" w:rsidP="00C936B7">
      <w:pPr>
        <w:jc w:val="both"/>
      </w:pPr>
    </w:p>
    <w:p w:rsidR="004D2082" w:rsidRPr="000C563B" w:rsidRDefault="00C936B7" w:rsidP="00FC6F1C">
      <w:pPr>
        <w:pStyle w:val="Heading3"/>
      </w:pPr>
      <w:r>
        <w:t>[[@Bible:Genesis 3]]</w:t>
      </w:r>
      <w:r w:rsidR="004D2082" w:rsidRPr="000C563B">
        <w:t>THE FALL. — CH. 3</w:t>
      </w:r>
    </w:p>
    <w:p w:rsidR="00713681" w:rsidRDefault="00713681" w:rsidP="009F25FD">
      <w:pPr>
        <w:jc w:val="both"/>
      </w:pPr>
    </w:p>
    <w:p w:rsidR="00713681" w:rsidRDefault="004D2082" w:rsidP="00061DCE">
      <w:pPr>
        <w:jc w:val="both"/>
      </w:pPr>
      <w:r>
        <w:t>The man, whom God had appointed lord of the earth and its</w:t>
      </w:r>
      <w:r w:rsidR="00A81164">
        <w:t xml:space="preserve"> </w:t>
      </w:r>
      <w:r>
        <w:t>inhabitants, was endowed with everything requisite for the development of his</w:t>
      </w:r>
      <w:r w:rsidR="00A81164">
        <w:t xml:space="preserve"> </w:t>
      </w:r>
      <w:r>
        <w:t>nature and the fulfilment of his destiny. In the fruit of the trees of the garden he</w:t>
      </w:r>
      <w:r w:rsidR="00A81164">
        <w:t xml:space="preserve"> </w:t>
      </w:r>
      <w:r>
        <w:t>had food for the sustenance of his life; in the care of the garden itself, a field of</w:t>
      </w:r>
      <w:r w:rsidR="00A81164">
        <w:t xml:space="preserve"> </w:t>
      </w:r>
      <w:r>
        <w:t>labour for the exercise of his physical strength; in the animal and vegetable</w:t>
      </w:r>
      <w:r w:rsidR="00A81164">
        <w:t xml:space="preserve"> </w:t>
      </w:r>
      <w:r>
        <w:t>kingdom, a capacious region for the expansion of his intellect; in the tree of</w:t>
      </w:r>
      <w:r w:rsidR="00A81164">
        <w:t xml:space="preserve"> </w:t>
      </w:r>
      <w:r>
        <w:t>knowledge, a positive law for the training of his moral nature; and in the woman</w:t>
      </w:r>
      <w:r w:rsidR="00A81164">
        <w:t xml:space="preserve"> </w:t>
      </w:r>
      <w:r>
        <w:t>associated with him, a suitable companion and help. In such circumstances as</w:t>
      </w:r>
      <w:r w:rsidR="00A81164">
        <w:t xml:space="preserve"> </w:t>
      </w:r>
      <w:r>
        <w:t>these he might have developed both his physical and spiritual nature in</w:t>
      </w:r>
      <w:r w:rsidR="00A81164">
        <w:t xml:space="preserve"> </w:t>
      </w:r>
      <w:r>
        <w:t>accordance with the will of God. But a tempter approached him from the midst</w:t>
      </w:r>
      <w:r w:rsidR="00A81164">
        <w:t xml:space="preserve"> </w:t>
      </w:r>
      <w:r>
        <w:t>of the animal world, and he yielded to the temptation to break the command of</w:t>
      </w:r>
      <w:r w:rsidR="00A81164">
        <w:t xml:space="preserve"> </w:t>
      </w:r>
      <w:r>
        <w:t xml:space="preserve">God. The </w:t>
      </w:r>
      <w:r>
        <w:rPr>
          <w:rFonts w:ascii="TimesNewRoman,Italic" w:hAnsi="TimesNewRoman,Italic" w:cs="TimesNewRoman,Italic"/>
          <w:i/>
          <w:iCs/>
        </w:rPr>
        <w:t xml:space="preserve">serpent </w:t>
      </w:r>
      <w:r>
        <w:t>is said to have been the tempter. But to any one who reads</w:t>
      </w:r>
      <w:r w:rsidR="00A81164">
        <w:t xml:space="preserve"> the </w:t>
      </w:r>
      <w:r>
        <w:t>narrative carefully in connection with the previous history of the creation,</w:t>
      </w:r>
      <w:r w:rsidR="00A81164">
        <w:t xml:space="preserve"> </w:t>
      </w:r>
      <w:r>
        <w:t>and bears in mind that man is there described as exalted far above all the rest of</w:t>
      </w:r>
      <w:r w:rsidR="00A81164">
        <w:t xml:space="preserve"> </w:t>
      </w:r>
      <w:r>
        <w:t>the animal world, not only by the fact of his having been created in the image of</w:t>
      </w:r>
      <w:r w:rsidR="00A81164">
        <w:t xml:space="preserve"> </w:t>
      </w:r>
      <w:r>
        <w:t>God and invested with dominion over all the creatures of the earth, but also</w:t>
      </w:r>
      <w:r w:rsidR="00A81164">
        <w:t xml:space="preserve"> </w:t>
      </w:r>
      <w:r>
        <w:t>because God breathed into him the breath of life, and no help meet for him was</w:t>
      </w:r>
      <w:r w:rsidR="00A81164">
        <w:t xml:space="preserve"> </w:t>
      </w:r>
      <w:r>
        <w:t>found among the beasts of the field, and also that this superiority was manifest</w:t>
      </w:r>
      <w:r w:rsidR="00A81164">
        <w:t xml:space="preserve"> </w:t>
      </w:r>
      <w:r>
        <w:t>in the gift of speech, which enabled him to give names to all the rest — a thing</w:t>
      </w:r>
      <w:r w:rsidR="00A81164">
        <w:t xml:space="preserve"> </w:t>
      </w:r>
      <w:r>
        <w:t>which they, as speechless, were unable to perform, — it must be at once</w:t>
      </w:r>
      <w:r w:rsidR="00A81164">
        <w:t xml:space="preserve"> </w:t>
      </w:r>
      <w:r>
        <w:t>apparent that it was not from the serpent, as a sagacious and crafty animal, that</w:t>
      </w:r>
      <w:r w:rsidR="00A81164">
        <w:t xml:space="preserve"> </w:t>
      </w:r>
      <w:r>
        <w:t>the temptation proceeded, but that the serpent was simply the tool of that evil</w:t>
      </w:r>
      <w:r w:rsidR="00A81164">
        <w:t xml:space="preserve"> </w:t>
      </w:r>
      <w:r>
        <w:t>spirit, who is met with in the further course of the world’s history under the</w:t>
      </w:r>
      <w:r w:rsidR="00A81164">
        <w:t xml:space="preserve"> </w:t>
      </w:r>
      <w:r>
        <w:t>name of Satan (the opponent), or the Devil (</w:t>
      </w:r>
      <w:r w:rsidR="0079338F">
        <w:rPr>
          <w:rFonts w:ascii="SBL Greek" w:hAnsi="SBL Greek" w:cs="LSBGreek"/>
          <w:color w:val="0000FF"/>
          <w:lang w:val="el-GR"/>
        </w:rPr>
        <w:t>ὁ</w:t>
      </w:r>
      <w:r w:rsidR="0079338F" w:rsidRPr="0079338F">
        <w:rPr>
          <w:rFonts w:ascii="SBL Greek" w:hAnsi="SBL Greek" w:cs="LSBGreek"/>
          <w:color w:val="0000FF"/>
        </w:rPr>
        <w:t xml:space="preserve"> </w:t>
      </w:r>
      <w:r w:rsidR="0079338F">
        <w:rPr>
          <w:rFonts w:ascii="SBL Greek" w:hAnsi="SBL Greek" w:cs="LSBGreek"/>
          <w:color w:val="0000FF"/>
          <w:lang w:val="el-GR"/>
        </w:rPr>
        <w:t>διάβολος</w:t>
      </w:r>
      <w:r>
        <w:t>, the slanderer or</w:t>
      </w:r>
      <w:r w:rsidR="00A81164">
        <w:t xml:space="preserve"> </w:t>
      </w:r>
      <w:r w:rsidR="00061DCE">
        <w:t>accuser).</w:t>
      </w:r>
      <w:r w:rsidR="00061DCE">
        <w:rPr>
          <w:rStyle w:val="FootnoteReference"/>
        </w:rPr>
        <w:footnoteReference w:id="17"/>
      </w:r>
    </w:p>
    <w:p w:rsidR="00061DCE" w:rsidRDefault="00061DCE" w:rsidP="00061DCE">
      <w:pPr>
        <w:jc w:val="both"/>
      </w:pPr>
    </w:p>
    <w:p w:rsidR="004D2082" w:rsidRDefault="004D2082" w:rsidP="009F25FD">
      <w:pPr>
        <w:jc w:val="both"/>
      </w:pPr>
      <w:r>
        <w:t>When the serpent, therefore, is introduced as speaking, and that just as if it had</w:t>
      </w:r>
      <w:r w:rsidR="00A81164">
        <w:t xml:space="preserve"> </w:t>
      </w:r>
      <w:r>
        <w:t>been entrusted with the thoughts of God Himself, the speaking must have</w:t>
      </w:r>
      <w:r w:rsidR="00A81164">
        <w:t xml:space="preserve"> </w:t>
      </w:r>
      <w:r>
        <w:t>emanated, not from the serpent, but from a superior spirit, which had taken</w:t>
      </w:r>
      <w:r w:rsidR="00A81164">
        <w:t xml:space="preserve"> </w:t>
      </w:r>
      <w:r>
        <w:t>possession of the serpent for the sake of seducing man. This fact, indeed, is not</w:t>
      </w:r>
      <w:r w:rsidR="00A81164">
        <w:t xml:space="preserve"> </w:t>
      </w:r>
      <w:r>
        <w:t>distinctly stated in the canonical books of the Old Testament; but that is simply</w:t>
      </w:r>
      <w:r w:rsidR="00A81164">
        <w:t xml:space="preserve"> </w:t>
      </w:r>
      <w:r>
        <w:t>for the same educational reason which led Moses to transcribe the account</w:t>
      </w:r>
      <w:r w:rsidR="00A81164">
        <w:t xml:space="preserve"> </w:t>
      </w:r>
      <w:r>
        <w:t>exactly as it had been handed down, in the pure objective form of an outward</w:t>
      </w:r>
      <w:r w:rsidR="00A81164">
        <w:t xml:space="preserve"> </w:t>
      </w:r>
      <w:r>
        <w:t>and visible occurrence, and without any allusion to the causality which underlay</w:t>
      </w:r>
      <w:r w:rsidR="00A81164">
        <w:t xml:space="preserve"> </w:t>
      </w:r>
      <w:r>
        <w:t>the external phenomenon, viz., not so much to oppose the tendency of</w:t>
      </w:r>
      <w:r w:rsidR="00A81164">
        <w:t xml:space="preserve"> </w:t>
      </w:r>
      <w:r>
        <w:t>contemporaries to heathen superstition and habits of intercourse with the</w:t>
      </w:r>
      <w:r w:rsidR="00A81164">
        <w:t xml:space="preserve"> </w:t>
      </w:r>
      <w:r>
        <w:t>kingdom of demons, as to avoid encouraging the disposition to transfer the</w:t>
      </w:r>
      <w:r w:rsidR="00A81164">
        <w:t xml:space="preserve"> </w:t>
      </w:r>
      <w:r>
        <w:t>blame to the evil spirit which tempted man, and thus reduce sin to a mere act of</w:t>
      </w:r>
      <w:r w:rsidR="00A81164">
        <w:t xml:space="preserve"> </w:t>
      </w:r>
      <w:r>
        <w:t>weakness. But we find the fact distinctly alluded to in the book ofWisdom</w:t>
      </w:r>
      <w:r w:rsidR="00A81164">
        <w:t xml:space="preserve"> </w:t>
      </w:r>
      <w:r>
        <w:t xml:space="preserve">2:24; and not only is it constantly noticed in the </w:t>
      </w:r>
      <w:r>
        <w:lastRenderedPageBreak/>
        <w:t>rabbinical writings, where the</w:t>
      </w:r>
      <w:r w:rsidR="00A81164">
        <w:t xml:space="preserve"> </w:t>
      </w:r>
      <w:r>
        <w:t>prince of the evil spirits is called the old serpent, or the serpent, with evident</w:t>
      </w:r>
      <w:r w:rsidR="00A81164">
        <w:t xml:space="preserve"> </w:t>
      </w:r>
      <w:r>
        <w:t>reference to this account, but it was introduced at a very early period into</w:t>
      </w:r>
      <w:r w:rsidR="00A81164">
        <w:t xml:space="preserve"> </w:t>
      </w:r>
      <w:r>
        <w:t>Parsism also. It is also attested by Christ and His apostles (</w:t>
      </w:r>
      <w:smartTag w:uri="http://www.logos.com/smarttags" w:element="bible">
        <w:smartTagPr>
          <w:attr w:name="Reference" w:val="Bible.Jn8.44"/>
        </w:smartTagPr>
        <w:r>
          <w:t>John 8:44</w:t>
        </w:r>
      </w:smartTag>
      <w:r>
        <w:t>;</w:t>
      </w:r>
      <w:r w:rsidR="00A81164">
        <w:t xml:space="preserve"> </w:t>
      </w:r>
      <w:smartTag w:uri="http://www.logos.com/smarttags" w:element="bible">
        <w:smartTagPr>
          <w:attr w:name="Reference" w:val="Bible.2Co11.3"/>
        </w:smartTagPr>
        <w:r>
          <w:t>2Co. 11: 3</w:t>
        </w:r>
      </w:smartTag>
      <w:r>
        <w:t xml:space="preserve"> and 14; </w:t>
      </w:r>
      <w:smartTag w:uri="http://www.logos.com/smarttags" w:element="bible">
        <w:smartTagPr>
          <w:attr w:name="Reference" w:val="Bible.Ro16.20"/>
        </w:smartTagPr>
        <w:r>
          <w:t>Rom. 16:20</w:t>
        </w:r>
      </w:smartTag>
      <w:r>
        <w:t xml:space="preserve">; </w:t>
      </w:r>
      <w:smartTag w:uri="http://www.logos.com/smarttags" w:element="bible">
        <w:smartTagPr>
          <w:attr w:name="Reference" w:val="Bible.Re12.9"/>
        </w:smartTagPr>
        <w:r>
          <w:t>Rev. 12: 9</w:t>
        </w:r>
      </w:smartTag>
      <w:r>
        <w:t xml:space="preserve">; </w:t>
      </w:r>
      <w:smartTag w:uri="http://www.logos.com/smarttags" w:element="bible">
        <w:smartTagPr>
          <w:attr w:name="Reference" w:val="Bible.Re20.2"/>
        </w:smartTagPr>
        <w:r>
          <w:t>20: 2</w:t>
        </w:r>
      </w:smartTag>
      <w:r>
        <w:t>), and confirmed by the</w:t>
      </w:r>
      <w:r w:rsidR="00A81164">
        <w:t xml:space="preserve"> </w:t>
      </w:r>
      <w:r>
        <w:t>temptation of our Lord. The temptation of Christ is the counterpart of that of</w:t>
      </w:r>
      <w:r w:rsidR="00A81164">
        <w:t xml:space="preserve"> </w:t>
      </w:r>
      <w:r>
        <w:t>Adam. Christ was tempted by the devil, not only like Adam, but because Adam</w:t>
      </w:r>
      <w:r w:rsidR="00A81164">
        <w:t xml:space="preserve"> </w:t>
      </w:r>
      <w:r>
        <w:t>had been tempted and overcome, in order that by overcoming the tempter He</w:t>
      </w:r>
      <w:r w:rsidR="00A81164">
        <w:t xml:space="preserve"> </w:t>
      </w:r>
      <w:r>
        <w:t>might wrest from the devil that dominion over the whole race which he had</w:t>
      </w:r>
      <w:r w:rsidR="00A81164">
        <w:t xml:space="preserve"> </w:t>
      </w:r>
      <w:r>
        <w:t>secured by his victory over the first human pair. The tempter approached the</w:t>
      </w:r>
      <w:r w:rsidR="00A81164">
        <w:t xml:space="preserve"> </w:t>
      </w:r>
      <w:r>
        <w:t>Saviour openly; to the first man he came in disguise. The serpent is not a merely</w:t>
      </w:r>
      <w:r w:rsidR="00A81164">
        <w:t xml:space="preserve"> </w:t>
      </w:r>
      <w:r>
        <w:t>symbolical term applied to Satan; nor was it only the form which Satan</w:t>
      </w:r>
      <w:r w:rsidR="00A81164">
        <w:t xml:space="preserve"> </w:t>
      </w:r>
      <w:r>
        <w:t>assumed; but it was a real serpent, perverted by Satan to be the instrument of</w:t>
      </w:r>
      <w:r w:rsidR="00A81164">
        <w:t xml:space="preserve"> </w:t>
      </w:r>
      <w:r>
        <w:t>his temptation (vv. 1 and 14). The possibility of such a perversion, or of the evil</w:t>
      </w:r>
      <w:r w:rsidR="00A81164">
        <w:t xml:space="preserve"> </w:t>
      </w:r>
      <w:r>
        <w:t>spirit using an animal for his own purposes, is not to be explained merely on the</w:t>
      </w:r>
      <w:r w:rsidR="00A81164">
        <w:t xml:space="preserve"> </w:t>
      </w:r>
      <w:r>
        <w:t>ground of the supremacy of spirit over nature, but also from the connection</w:t>
      </w:r>
      <w:r w:rsidR="00A81164">
        <w:t xml:space="preserve"> </w:t>
      </w:r>
      <w:r>
        <w:t>established in the creation itself between heaven and earth; and still more, from</w:t>
      </w:r>
      <w:r w:rsidR="00A81164">
        <w:t xml:space="preserve"> </w:t>
      </w:r>
      <w:r>
        <w:t>the position originally assigned by the Creator to the spirits of heaven in relation</w:t>
      </w:r>
      <w:r w:rsidR="00A81164">
        <w:t xml:space="preserve"> </w:t>
      </w:r>
      <w:r>
        <w:t>to the creatures of earth. The origin, force, and limits of this relation it is</w:t>
      </w:r>
      <w:r w:rsidR="00A81164">
        <w:t xml:space="preserve"> </w:t>
      </w:r>
      <w:r>
        <w:t xml:space="preserve">impossible to determine </w:t>
      </w:r>
      <w:r>
        <w:rPr>
          <w:rFonts w:ascii="TimesNewRoman,Italic" w:hAnsi="TimesNewRoman,Italic" w:cs="TimesNewRoman,Italic"/>
          <w:i/>
          <w:iCs/>
        </w:rPr>
        <w:t xml:space="preserve">a priori, </w:t>
      </w:r>
      <w:r>
        <w:t>or in any other way than from such hints as</w:t>
      </w:r>
      <w:r w:rsidR="00A81164">
        <w:t xml:space="preserve"> are given in the </w:t>
      </w:r>
      <w:r>
        <w:t>Scriptures; so that there is no reasonable ground for disputing</w:t>
      </w:r>
      <w:r w:rsidR="00A81164">
        <w:t xml:space="preserve"> </w:t>
      </w:r>
      <w:r>
        <w:t>the possibility of such an influence. Notwithstanding his self-willed opposition</w:t>
      </w:r>
      <w:r w:rsidR="00A81164">
        <w:t xml:space="preserve"> </w:t>
      </w:r>
      <w:r>
        <w:t>to God, Satan is still a creature of God, and was created a good spirit; although,</w:t>
      </w:r>
      <w:r w:rsidR="00A81164">
        <w:t xml:space="preserve"> </w:t>
      </w:r>
      <w:r>
        <w:t>in proud self-exaltation, he abused the freedom essential to the nature of a</w:t>
      </w:r>
      <w:r w:rsidR="00A81164">
        <w:t xml:space="preserve"> </w:t>
      </w:r>
      <w:r>
        <w:t>superior spirit to purposes of rebellion against his Maker. He cannot therefore</w:t>
      </w:r>
      <w:r w:rsidR="00A81164">
        <w:t xml:space="preserve"> </w:t>
      </w:r>
      <w:r>
        <w:t>entirely shake off his dependence upon God. And this dependence may possibly</w:t>
      </w:r>
      <w:r w:rsidR="00A81164">
        <w:t xml:space="preserve"> </w:t>
      </w:r>
      <w:r>
        <w:t>explain the reason, why he did not come “disguised as an angel of light” to</w:t>
      </w:r>
      <w:r w:rsidR="00A81164">
        <w:t xml:space="preserve"> </w:t>
      </w:r>
      <w:r>
        <w:t>tempt our first parents to disobedience, but was obliged to seek the instrument</w:t>
      </w:r>
      <w:r w:rsidR="00A81164">
        <w:t xml:space="preserve"> </w:t>
      </w:r>
      <w:r>
        <w:t>of his wickedness among the beasts of the field. The trial of our first</w:t>
      </w:r>
      <w:r w:rsidR="00A81164">
        <w:t xml:space="preserve"> </w:t>
      </w:r>
      <w:r>
        <w:t>progenitors was ordained by God, because probation was essential to their</w:t>
      </w:r>
      <w:r w:rsidR="00A81164">
        <w:t xml:space="preserve"> </w:t>
      </w:r>
      <w:r>
        <w:t>spiritual development and self-determination. But as He did not desire that they</w:t>
      </w:r>
      <w:r w:rsidR="00A81164">
        <w:t xml:space="preserve"> </w:t>
      </w:r>
      <w:r>
        <w:t>should be tempted to their fall, He would not suffer Satan to tempt them in a</w:t>
      </w:r>
      <w:r w:rsidR="00A81164">
        <w:t xml:space="preserve"> </w:t>
      </w:r>
      <w:r>
        <w:t>way which should surpass their human capacity. The tempted might therefore</w:t>
      </w:r>
      <w:r w:rsidR="00A81164">
        <w:t xml:space="preserve"> </w:t>
      </w:r>
      <w:r>
        <w:t>have resisted the tempter. If, instead of approaching them in the form of a</w:t>
      </w:r>
      <w:r w:rsidR="00A81164">
        <w:t xml:space="preserve"> </w:t>
      </w:r>
      <w:r>
        <w:t>celestial being, in the likene</w:t>
      </w:r>
      <w:r w:rsidR="00A81164">
        <w:t xml:space="preserve">ss of God, he came in that of a </w:t>
      </w:r>
      <w:r>
        <w:t>creature, not only far</w:t>
      </w:r>
      <w:r w:rsidR="00A81164">
        <w:t xml:space="preserve"> </w:t>
      </w:r>
      <w:r>
        <w:t>inferior to God, but far below themselves, they could have no excuse for</w:t>
      </w:r>
      <w:r w:rsidR="00A81164">
        <w:t xml:space="preserve"> </w:t>
      </w:r>
      <w:r>
        <w:t>allowing a mere animal to persuade them to break the commandment of God.</w:t>
      </w:r>
      <w:r w:rsidR="00A81164">
        <w:t xml:space="preserve"> </w:t>
      </w:r>
      <w:r>
        <w:t>For they had been made to have dominion over the beasts, and not to take their</w:t>
      </w:r>
      <w:r w:rsidR="00A81164">
        <w:t xml:space="preserve"> </w:t>
      </w:r>
      <w:r>
        <w:t>own law from them. Moreover, the fact that an evil spirit was approaching them</w:t>
      </w:r>
      <w:r w:rsidR="00A81164">
        <w:t xml:space="preserve"> </w:t>
      </w:r>
      <w:r>
        <w:t>in the serpent, could hardly be concealed from them. Its speaking alone must</w:t>
      </w:r>
      <w:r w:rsidR="00A81164">
        <w:t xml:space="preserve"> </w:t>
      </w:r>
      <w:r>
        <w:t>have suggested that; for Adam had already become acquainted with the nature</w:t>
      </w:r>
      <w:r w:rsidR="00A81164">
        <w:t xml:space="preserve"> </w:t>
      </w:r>
      <w:r>
        <w:t>of the beasts, and had not found one among them resembling himself— not</w:t>
      </w:r>
      <w:r w:rsidR="00A81164">
        <w:t xml:space="preserve"> </w:t>
      </w:r>
      <w:r>
        <w:t>one, therefore, endowed with reason and speech. The substance of the address,</w:t>
      </w:r>
      <w:r w:rsidR="00A81164">
        <w:t xml:space="preserve"> </w:t>
      </w:r>
      <w:r>
        <w:t>too, was enough to prove that it was no good spirit which spake through the</w:t>
      </w:r>
      <w:r w:rsidR="00A81164">
        <w:t xml:space="preserve"> </w:t>
      </w:r>
      <w:r>
        <w:t>serpent, but one at enmity with God. Hence, when they paid attention to what</w:t>
      </w:r>
      <w:r w:rsidR="00A81164">
        <w:t xml:space="preserve"> </w:t>
      </w:r>
      <w:r>
        <w:t>he said, they were altogether without excuse.</w:t>
      </w:r>
    </w:p>
    <w:p w:rsidR="00713681" w:rsidRDefault="00713681" w:rsidP="009F25FD">
      <w:pPr>
        <w:jc w:val="both"/>
      </w:pPr>
    </w:p>
    <w:p w:rsidR="000C563B" w:rsidRDefault="00C936B7" w:rsidP="00FC6F1C">
      <w:pPr>
        <w:pStyle w:val="Heading4"/>
      </w:pPr>
      <w:r>
        <w:t>[[@Bible:Genesis 3:1]]</w:t>
      </w:r>
      <w:smartTag w:uri="http://www.logos.com/smarttags" w:element="bible">
        <w:smartTagPr>
          <w:attr w:name="Reference" w:val="Bible.Ge3.1-8"/>
        </w:smartTagPr>
        <w:r w:rsidR="004D2082">
          <w:t>Gen. 3: 1-8</w:t>
        </w:r>
      </w:smartTag>
      <w:r w:rsidR="004D2082">
        <w:t xml:space="preserve">. </w:t>
      </w:r>
    </w:p>
    <w:p w:rsidR="004D2082" w:rsidRDefault="004D2082" w:rsidP="00061DCE">
      <w:pPr>
        <w:jc w:val="both"/>
      </w:pPr>
      <w:r>
        <w:t>“The serpent was more subtle than all the beasts of the field,</w:t>
      </w:r>
      <w:r w:rsidR="00A81164">
        <w:t xml:space="preserve"> </w:t>
      </w:r>
      <w:r>
        <w:rPr>
          <w:rFonts w:ascii="TimesNewRoman,Italic" w:hAnsi="TimesNewRoman,Italic" w:cs="TimesNewRoman,Italic"/>
          <w:i/>
          <w:iCs/>
        </w:rPr>
        <w:t xml:space="preserve">which Jehovah God had made.” </w:t>
      </w:r>
      <w:r>
        <w:t>— The serpent is here described not only as a</w:t>
      </w:r>
      <w:r w:rsidR="00A81164">
        <w:t xml:space="preserve"> </w:t>
      </w:r>
      <w:r>
        <w:t>beast, but also as a creature of God; it must therefore have been good, like</w:t>
      </w:r>
      <w:r w:rsidR="00A81164">
        <w:t xml:space="preserve"> </w:t>
      </w:r>
      <w:r>
        <w:t>everything else that He had made. Subtilty was a natural characteristic of the</w:t>
      </w:r>
      <w:r w:rsidR="00A81164">
        <w:t xml:space="preserve"> </w:t>
      </w:r>
      <w:r>
        <w:t>serpent (</w:t>
      </w:r>
      <w:smartTag w:uri="http://www.logos.com/smarttags" w:element="bible">
        <w:smartTagPr>
          <w:attr w:name="Reference" w:val="Bible.Mt10.16"/>
        </w:smartTagPr>
        <w:r>
          <w:t>Mat. 10:16</w:t>
        </w:r>
      </w:smartTag>
      <w:r>
        <w:t>), which led the evil one to select it as his instrument.</w:t>
      </w:r>
      <w:r w:rsidR="00A81164">
        <w:t xml:space="preserve"> </w:t>
      </w:r>
      <w:r>
        <w:t>Nevertheless the predicate</w:t>
      </w:r>
      <w:r w:rsidR="00E14C01" w:rsidRPr="00E14C01">
        <w:rPr>
          <w:rFonts w:cs="SBL Hebrew"/>
          <w:color w:val="008080"/>
        </w:rPr>
        <w:t xml:space="preserve"> </w:t>
      </w:r>
      <w:r w:rsidR="00E14C01">
        <w:rPr>
          <w:rFonts w:cs="SBL Hebrew" w:hint="cs"/>
          <w:color w:val="008080"/>
          <w:rtl/>
        </w:rPr>
        <w:t>עָרוּם</w:t>
      </w:r>
      <w:r w:rsidR="00E14C01" w:rsidRPr="00E14C01">
        <w:rPr>
          <w:rFonts w:cs="SBL Hebrew"/>
          <w:color w:val="008080"/>
        </w:rPr>
        <w:t xml:space="preserve"> </w:t>
      </w:r>
      <w:r>
        <w:t>is not used here in the good sense of</w:t>
      </w:r>
      <w:r w:rsidR="00A81164">
        <w:t xml:space="preserve"> </w:t>
      </w:r>
      <w:r w:rsidR="0079338F">
        <w:rPr>
          <w:rFonts w:ascii="SBL Greek" w:hAnsi="SBL Greek" w:cs="LSBGreek"/>
          <w:color w:val="0000FF"/>
          <w:lang w:val="el-GR"/>
        </w:rPr>
        <w:t>φρόνιμος</w:t>
      </w:r>
      <w:r w:rsidR="0079338F" w:rsidRPr="0079338F">
        <w:rPr>
          <w:rFonts w:ascii="SBL Greek" w:hAnsi="SBL Greek" w:cs="LSBGreek"/>
          <w:color w:val="0000FF"/>
        </w:rPr>
        <w:t xml:space="preserve"> </w:t>
      </w:r>
      <w:r>
        <w:t xml:space="preserve">(LXX), </w:t>
      </w:r>
      <w:r>
        <w:rPr>
          <w:rFonts w:ascii="TimesNewRoman,Italic" w:hAnsi="TimesNewRoman,Italic" w:cs="TimesNewRoman,Italic"/>
          <w:i/>
          <w:iCs/>
        </w:rPr>
        <w:t xml:space="preserve">prudens, </w:t>
      </w:r>
      <w:r>
        <w:t xml:space="preserve">but in the bad sense of </w:t>
      </w:r>
      <w:r w:rsidR="0079338F">
        <w:rPr>
          <w:rFonts w:ascii="SBL Greek" w:hAnsi="SBL Greek" w:cs="LSBGreek"/>
          <w:color w:val="0000FF"/>
          <w:lang w:val="el-GR"/>
        </w:rPr>
        <w:t>πανοῦργος</w:t>
      </w:r>
      <w:r>
        <w:t xml:space="preserve">, </w:t>
      </w:r>
      <w:r>
        <w:rPr>
          <w:rFonts w:ascii="TimesNewRoman,Italic" w:hAnsi="TimesNewRoman,Italic" w:cs="TimesNewRoman,Italic"/>
          <w:i/>
          <w:iCs/>
        </w:rPr>
        <w:t xml:space="preserve">callidus. </w:t>
      </w:r>
      <w:r>
        <w:t>For its</w:t>
      </w:r>
      <w:r w:rsidR="00A81164">
        <w:t xml:space="preserve"> </w:t>
      </w:r>
      <w:r>
        <w:rPr>
          <w:rFonts w:ascii="TimesNewRoman,Italic" w:hAnsi="TimesNewRoman,Italic" w:cs="TimesNewRoman,Italic"/>
          <w:i/>
          <w:iCs/>
        </w:rPr>
        <w:t xml:space="preserve">subtilty </w:t>
      </w:r>
      <w:r>
        <w:t>was manifested as the craft of a tempter to evil, in the simple fact that it</w:t>
      </w:r>
      <w:r w:rsidR="00A81164">
        <w:t xml:space="preserve"> </w:t>
      </w:r>
      <w:r>
        <w:t xml:space="preserve">was to the weaker woman that it turned; and </w:t>
      </w:r>
      <w:r>
        <w:rPr>
          <w:rFonts w:ascii="TimesNewRoman,Italic" w:hAnsi="TimesNewRoman,Italic" w:cs="TimesNewRoman,Italic"/>
          <w:i/>
          <w:iCs/>
        </w:rPr>
        <w:t xml:space="preserve">cunning </w:t>
      </w:r>
      <w:r>
        <w:t>was also displayed in</w:t>
      </w:r>
      <w:r w:rsidR="00A81164">
        <w:t xml:space="preserve"> </w:t>
      </w:r>
      <w:r>
        <w:lastRenderedPageBreak/>
        <w:t>what it said: “Hath God indeed said, Ye shall not eat of all the trees of the</w:t>
      </w:r>
      <w:r w:rsidR="00A81164">
        <w:t xml:space="preserve"> </w:t>
      </w:r>
      <w:r>
        <w:rPr>
          <w:rFonts w:ascii="TimesNewRoman,Italic" w:hAnsi="TimesNewRoman,Italic" w:cs="TimesNewRoman,Italic"/>
          <w:i/>
          <w:iCs/>
        </w:rPr>
        <w:t>garden?”</w:t>
      </w:r>
      <w:r w:rsidR="00E14C01" w:rsidRPr="00E14C01">
        <w:rPr>
          <w:rFonts w:hint="cs"/>
          <w:color w:val="008080"/>
          <w:rtl/>
        </w:rPr>
        <w:t xml:space="preserve"> </w:t>
      </w:r>
      <w:r w:rsidR="00E14C01">
        <w:rPr>
          <w:rFonts w:cs="Times New Roman" w:hint="cs"/>
          <w:color w:val="008080"/>
          <w:rtl/>
        </w:rPr>
        <w:t>אַף כִּי</w:t>
      </w:r>
      <w:r w:rsidR="00E14C01" w:rsidRPr="00E14C01">
        <w:rPr>
          <w:rFonts w:hint="cs"/>
          <w:color w:val="008080"/>
          <w:rtl/>
        </w:rPr>
        <w:t xml:space="preserve"> </w:t>
      </w:r>
      <w:r>
        <w:t xml:space="preserve">is an interrogative expressing surprise (as in </w:t>
      </w:r>
      <w:smartTag w:uri="http://www.logos.com/smarttags" w:element="bible">
        <w:smartTagPr>
          <w:attr w:name="Reference" w:val="Bible.1Sa23.3"/>
        </w:smartTagPr>
        <w:r>
          <w:t>1Sa. 23: 3</w:t>
        </w:r>
      </w:smartTag>
      <w:r>
        <w:t>,</w:t>
      </w:r>
      <w:r w:rsidR="00A81164">
        <w:t xml:space="preserve"> </w:t>
      </w:r>
      <w:smartTag w:uri="http://www.logos.com/smarttags" w:element="bible">
        <w:smartTagPr>
          <w:attr w:name="Reference" w:val="Bible.2Sa4.11"/>
        </w:smartTagPr>
        <w:r>
          <w:t>2Sa. 4:11</w:t>
        </w:r>
      </w:smartTag>
      <w:r>
        <w:t xml:space="preserve">): “Is it really the fact that God has prohibited you from eating of </w:t>
      </w:r>
      <w:r>
        <w:rPr>
          <w:rFonts w:ascii="TimesNewRoman,Italic" w:hAnsi="TimesNewRoman,Italic" w:cs="TimesNewRoman,Italic"/>
          <w:i/>
          <w:iCs/>
        </w:rPr>
        <w:t>all</w:t>
      </w:r>
      <w:r w:rsidR="00A81164">
        <w:t xml:space="preserve"> </w:t>
      </w:r>
      <w:r>
        <w:t>the trees of the garden?” The Hebrew may, indeed, bear the meaning, “hath</w:t>
      </w:r>
      <w:r w:rsidR="00A81164">
        <w:t xml:space="preserve"> </w:t>
      </w:r>
      <w:r>
        <w:t xml:space="preserve">God said, ye shall not eat of </w:t>
      </w:r>
      <w:r>
        <w:rPr>
          <w:rFonts w:ascii="TimesNewRoman,Italic" w:hAnsi="TimesNewRoman,Italic" w:cs="TimesNewRoman,Italic"/>
          <w:i/>
          <w:iCs/>
        </w:rPr>
        <w:t xml:space="preserve">every </w:t>
      </w:r>
      <w:r>
        <w:t>tree?” but from the context, and especially</w:t>
      </w:r>
      <w:r w:rsidR="00A81164">
        <w:t xml:space="preserve"> </w:t>
      </w:r>
      <w:r>
        <w:t xml:space="preserve">the conjunction, it is obvious that the meaning is, “ye shall not eat of </w:t>
      </w:r>
      <w:r>
        <w:rPr>
          <w:rFonts w:ascii="TimesNewRoman,Italic" w:hAnsi="TimesNewRoman,Italic" w:cs="TimesNewRoman,Italic"/>
          <w:i/>
          <w:iCs/>
        </w:rPr>
        <w:t xml:space="preserve">any </w:t>
      </w:r>
      <w:r>
        <w:t>tree.”</w:t>
      </w:r>
      <w:r w:rsidR="00A81164">
        <w:t xml:space="preserve"> </w:t>
      </w:r>
      <w:r>
        <w:t>The serpent calls God by the name of Elohim alone, and the woman does the</w:t>
      </w:r>
      <w:r w:rsidR="00A81164">
        <w:t xml:space="preserve"> </w:t>
      </w:r>
      <w:r>
        <w:t>same. In this more general and indefinite name the personality of the living God</w:t>
      </w:r>
      <w:r w:rsidR="00A81164">
        <w:t xml:space="preserve"> </w:t>
      </w:r>
      <w:r>
        <w:t>is obscured. To attain his end, the tempter felt it necessary to change the living</w:t>
      </w:r>
      <w:r w:rsidR="00A81164">
        <w:t xml:space="preserve"> </w:t>
      </w:r>
      <w:r>
        <w:t xml:space="preserve">personal God into a merely general </w:t>
      </w:r>
      <w:r>
        <w:rPr>
          <w:rFonts w:ascii="TimesNewRoman,Italic" w:hAnsi="TimesNewRoman,Italic" w:cs="TimesNewRoman,Italic"/>
          <w:i/>
          <w:iCs/>
        </w:rPr>
        <w:t xml:space="preserve">numen divinium, </w:t>
      </w:r>
      <w:r>
        <w:t>and to exaggerate the</w:t>
      </w:r>
      <w:r w:rsidR="00A81164">
        <w:t xml:space="preserve"> </w:t>
      </w:r>
      <w:r>
        <w:t>prohibition, in the hope of exciting in the woman’s mind partly distrust of God</w:t>
      </w:r>
      <w:r w:rsidR="00A81164">
        <w:t xml:space="preserve"> </w:t>
      </w:r>
      <w:r>
        <w:t>Himself, and partly a doubt as to the truth of His word. And his words were</w:t>
      </w:r>
      <w:r w:rsidR="00A81164">
        <w:t xml:space="preserve"> </w:t>
      </w:r>
      <w:r>
        <w:t xml:space="preserve">listened to. Instead of turning away, the woman replied, </w:t>
      </w:r>
      <w:r>
        <w:rPr>
          <w:rFonts w:ascii="TimesNewRoman,Italic" w:hAnsi="TimesNewRoman,Italic" w:cs="TimesNewRoman,Italic"/>
          <w:i/>
          <w:iCs/>
        </w:rPr>
        <w:t>“We may eat of the</w:t>
      </w:r>
      <w:r w:rsidR="00A81164">
        <w:t xml:space="preserve"> </w:t>
      </w:r>
      <w:r>
        <w:t>fruit of the trees of the garden; but of the fruit of the tree which is in the midst</w:t>
      </w:r>
      <w:r w:rsidR="00A81164">
        <w:t xml:space="preserve"> </w:t>
      </w:r>
      <w:r>
        <w:t>of the garden, God hath said, Ye shall not eat of it, neither shall ye touch it,</w:t>
      </w:r>
      <w:r w:rsidR="00A81164">
        <w:t xml:space="preserve"> </w:t>
      </w:r>
      <w:r>
        <w:rPr>
          <w:rFonts w:ascii="TimesNewRoman,Italic" w:hAnsi="TimesNewRoman,Italic" w:cs="TimesNewRoman,Italic"/>
          <w:i/>
          <w:iCs/>
        </w:rPr>
        <w:t xml:space="preserve">lest ye die.” </w:t>
      </w:r>
      <w:r>
        <w:t>She was aware of the prohibition, therefore, and fully understood</w:t>
      </w:r>
      <w:r w:rsidR="00A81164">
        <w:t xml:space="preserve"> </w:t>
      </w:r>
      <w:r>
        <w:t xml:space="preserve">its meaning; but she added, </w:t>
      </w:r>
      <w:r>
        <w:rPr>
          <w:rFonts w:ascii="TimesNewRoman,Italic" w:hAnsi="TimesNewRoman,Italic" w:cs="TimesNewRoman,Italic"/>
          <w:i/>
          <w:iCs/>
        </w:rPr>
        <w:t xml:space="preserve">“neither shall ye touch it,” </w:t>
      </w:r>
      <w:r>
        <w:t>and proved by this very</w:t>
      </w:r>
      <w:r w:rsidR="00A81164">
        <w:t xml:space="preserve"> </w:t>
      </w:r>
      <w:r>
        <w:t>exaggeration that it appeared too stringent even to her, and therefore that her</w:t>
      </w:r>
      <w:r w:rsidR="00A81164">
        <w:t xml:space="preserve"> </w:t>
      </w:r>
      <w:r>
        <w:t>love and confidence towards God were already beginning to waver. Here was</w:t>
      </w:r>
      <w:r w:rsidR="00A81164">
        <w:t xml:space="preserve"> </w:t>
      </w:r>
      <w:r>
        <w:t xml:space="preserve">the beginning of her fall: “for doubt is the father of sin, and </w:t>
      </w:r>
      <w:r>
        <w:rPr>
          <w:rFonts w:ascii="TimesNewRoman,Italic" w:hAnsi="TimesNewRoman,Italic" w:cs="TimesNewRoman,Italic"/>
          <w:i/>
          <w:iCs/>
        </w:rPr>
        <w:t xml:space="preserve">skepsis </w:t>
      </w:r>
      <w:r>
        <w:t>the mother</w:t>
      </w:r>
      <w:r w:rsidR="00A81164">
        <w:t xml:space="preserve"> </w:t>
      </w:r>
      <w:r>
        <w:t>of all transgression; and in this father and this mother, all our present</w:t>
      </w:r>
      <w:r w:rsidR="00A81164">
        <w:t xml:space="preserve"> </w:t>
      </w:r>
      <w:r>
        <w:t xml:space="preserve">knowledge has a common origin with sin” </w:t>
      </w:r>
      <w:r>
        <w:rPr>
          <w:rFonts w:ascii="TimesNewRoman,Italic" w:hAnsi="TimesNewRoman,Italic" w:cs="TimesNewRoman,Italic"/>
          <w:i/>
          <w:iCs/>
        </w:rPr>
        <w:t xml:space="preserve">(Ziegler). </w:t>
      </w:r>
      <w:r>
        <w:t>From doubt, the tempter</w:t>
      </w:r>
      <w:r w:rsidR="00A81164">
        <w:t xml:space="preserve"> </w:t>
      </w:r>
      <w:r>
        <w:t>advances to a direct denial of the truth of the divine threat, and to a malicious</w:t>
      </w:r>
      <w:r w:rsidR="00A81164">
        <w:t xml:space="preserve"> </w:t>
      </w:r>
      <w:r>
        <w:t xml:space="preserve">suspicion of the divine love (vv. 4, 5). </w:t>
      </w:r>
      <w:r>
        <w:rPr>
          <w:rFonts w:ascii="TimesNewRoman,Italic" w:hAnsi="TimesNewRoman,Italic" w:cs="TimesNewRoman,Italic"/>
          <w:i/>
          <w:iCs/>
        </w:rPr>
        <w:t xml:space="preserve">“Ye will by no means die” </w:t>
      </w:r>
      <w:r>
        <w:t>(</w:t>
      </w:r>
      <w:r w:rsidR="00E14C01">
        <w:rPr>
          <w:rFonts w:cs="SBL Hebrew" w:hint="cs"/>
          <w:color w:val="008080"/>
          <w:rtl/>
        </w:rPr>
        <w:t>לֹא</w:t>
      </w:r>
      <w:r>
        <w:t>is placed</w:t>
      </w:r>
      <w:r w:rsidR="00A81164">
        <w:t xml:space="preserve"> </w:t>
      </w:r>
      <w:r>
        <w:t xml:space="preserve">before the infinitive absolute, as in </w:t>
      </w:r>
      <w:smartTag w:uri="http://www.logos.com/smarttags" w:element="bible">
        <w:smartTagPr>
          <w:attr w:name="Reference" w:val="Bible.Ps49.8"/>
        </w:smartTagPr>
        <w:r>
          <w:t>Psa. 49: 8</w:t>
        </w:r>
      </w:smartTag>
      <w:r>
        <w:t xml:space="preserve"> and</w:t>
      </w:r>
      <w:r w:rsidR="00840B01">
        <w:t xml:space="preserve"> Am.</w:t>
      </w:r>
      <w:r>
        <w:t xml:space="preserve"> 9: 8; for the meaning is</w:t>
      </w:r>
      <w:r w:rsidR="00A81164">
        <w:t xml:space="preserve"> </w:t>
      </w:r>
      <w:r>
        <w:t xml:space="preserve">not, “he will not </w:t>
      </w:r>
      <w:r>
        <w:rPr>
          <w:rFonts w:ascii="TimesNewRoman,Italic" w:hAnsi="TimesNewRoman,Italic" w:cs="TimesNewRoman,Italic"/>
          <w:i/>
          <w:iCs/>
        </w:rPr>
        <w:t xml:space="preserve">die;” </w:t>
      </w:r>
      <w:r>
        <w:t xml:space="preserve">but, ye will positively </w:t>
      </w:r>
      <w:r>
        <w:rPr>
          <w:rFonts w:ascii="TimesNewRoman,Italic" w:hAnsi="TimesNewRoman,Italic" w:cs="TimesNewRoman,Italic"/>
          <w:i/>
          <w:iCs/>
        </w:rPr>
        <w:t xml:space="preserve">not </w:t>
      </w:r>
      <w:r>
        <w:t xml:space="preserve">die). </w:t>
      </w:r>
      <w:r>
        <w:rPr>
          <w:rFonts w:ascii="TimesNewRoman,Italic" w:hAnsi="TimesNewRoman,Italic" w:cs="TimesNewRoman,Italic"/>
          <w:i/>
          <w:iCs/>
        </w:rPr>
        <w:t>“But</w:t>
      </w:r>
      <w:r w:rsidR="00061DCE">
        <w:rPr>
          <w:rStyle w:val="FootnoteReference"/>
          <w:rFonts w:ascii="TimesNewRoman,Italic" w:hAnsi="TimesNewRoman,Italic" w:cs="TimesNewRoman,Italic"/>
          <w:i/>
          <w:iCs/>
        </w:rPr>
        <w:footnoteReference w:id="18"/>
      </w:r>
      <w:r w:rsidR="00061DCE">
        <w:t xml:space="preserve"> </w:t>
      </w:r>
      <w:r>
        <w:t>God doth know that in the day ye eat thereof, your eyes will be opened</w:t>
      </w:r>
      <w:r w:rsidR="00061DCE">
        <w:t>,</w:t>
      </w:r>
      <w:r w:rsidR="00061DCE">
        <w:rPr>
          <w:rStyle w:val="FootnoteReference"/>
        </w:rPr>
        <w:footnoteReference w:id="19"/>
      </w:r>
      <w:r w:rsidR="00061DCE">
        <w:t xml:space="preserve"> </w:t>
      </w:r>
      <w:r>
        <w:t>and ye will be like God, knowing good and evil.” That is to say, it is not</w:t>
      </w:r>
      <w:r w:rsidR="00A81164">
        <w:t xml:space="preserve"> </w:t>
      </w:r>
      <w:r>
        <w:t>because the fruit of the tree will injure you that God has forbidden you to eat it,</w:t>
      </w:r>
      <w:r w:rsidR="00A81164">
        <w:t xml:space="preserve"> </w:t>
      </w:r>
      <w:r>
        <w:t>but from ill-will and envy, because He does not wish you to be like Himself. “A</w:t>
      </w:r>
      <w:r w:rsidR="00A81164">
        <w:t xml:space="preserve"> </w:t>
      </w:r>
      <w:r>
        <w:t xml:space="preserve">truly satanic </w:t>
      </w:r>
      <w:r>
        <w:rPr>
          <w:rFonts w:ascii="TimesNewRoman,Italic" w:hAnsi="TimesNewRoman,Italic" w:cs="TimesNewRoman,Italic"/>
          <w:i/>
          <w:iCs/>
        </w:rPr>
        <w:t xml:space="preserve">double entendre, </w:t>
      </w:r>
      <w:r>
        <w:t>in which a certain agreement between truth and</w:t>
      </w:r>
      <w:r w:rsidR="00A81164">
        <w:t xml:space="preserve"> </w:t>
      </w:r>
      <w:r>
        <w:t>untruth is secured!” By eating the fruit, man did obtain the knowledge of good</w:t>
      </w:r>
      <w:r w:rsidR="00A81164">
        <w:t xml:space="preserve"> </w:t>
      </w:r>
      <w:r>
        <w:t>and evil, and in this respect became like God (vv. 7 and 22). This was the truth</w:t>
      </w:r>
      <w:r w:rsidR="00A81164">
        <w:t xml:space="preserve"> </w:t>
      </w:r>
      <w:r>
        <w:t>which covered the falsehood “ye shall not die,” and turned the whole statement</w:t>
      </w:r>
      <w:r w:rsidR="00A81164">
        <w:t xml:space="preserve"> </w:t>
      </w:r>
      <w:r>
        <w:t>into a lie, exhibiting its author as the father of lies, who abides not in the truth</w:t>
      </w:r>
      <w:r w:rsidR="00A81164">
        <w:t xml:space="preserve"> </w:t>
      </w:r>
      <w:r>
        <w:t>(</w:t>
      </w:r>
      <w:smartTag w:uri="http://www.logos.com/smarttags" w:element="bible">
        <w:smartTagPr>
          <w:attr w:name="Reference" w:val="Bible.Jn8.44"/>
        </w:smartTagPr>
        <w:r>
          <w:t>John 8:44</w:t>
        </w:r>
      </w:smartTag>
      <w:r>
        <w:t>). For the knowledge of good and evil, which man obtains by going</w:t>
      </w:r>
      <w:r w:rsidR="00A81164">
        <w:t xml:space="preserve"> </w:t>
      </w:r>
      <w:r>
        <w:t>into e</w:t>
      </w:r>
      <w:r w:rsidR="00A81164">
        <w:t xml:space="preserve">vil, is as far removed from the </w:t>
      </w:r>
      <w:r>
        <w:t>true likeness of God, which he would have</w:t>
      </w:r>
      <w:r w:rsidR="00A81164">
        <w:t xml:space="preserve"> </w:t>
      </w:r>
      <w:r>
        <w:t>attained by avoiding it, as the imaginary liberty of a sinner, which leads into</w:t>
      </w:r>
      <w:r w:rsidR="00A81164">
        <w:t xml:space="preserve"> </w:t>
      </w:r>
      <w:r>
        <w:t>bondage to sin and ends in death, is from the true liberty of a life of fellowship</w:t>
      </w:r>
      <w:r w:rsidR="00A81164">
        <w:t xml:space="preserve"> </w:t>
      </w:r>
      <w:r>
        <w:t>with God.</w:t>
      </w:r>
    </w:p>
    <w:p w:rsidR="00713681" w:rsidRDefault="00713681" w:rsidP="009F25FD">
      <w:pPr>
        <w:jc w:val="both"/>
      </w:pPr>
    </w:p>
    <w:p w:rsidR="000C563B" w:rsidRDefault="00C936B7" w:rsidP="00FC6F1C">
      <w:pPr>
        <w:pStyle w:val="Heading4"/>
      </w:pPr>
      <w:r>
        <w:t>[[@Bible:Genesis 3:6]]</w:t>
      </w:r>
      <w:smartTag w:uri="http://www.logos.com/smarttags" w:element="bible">
        <w:smartTagPr>
          <w:attr w:name="Reference" w:val="Bible.Ge3.6"/>
        </w:smartTagPr>
        <w:r w:rsidR="004D2082">
          <w:t>Gen. 3: 6</w:t>
        </w:r>
      </w:smartTag>
      <w:r w:rsidR="004D2082">
        <w:t xml:space="preserve">. </w:t>
      </w:r>
    </w:p>
    <w:p w:rsidR="004D2082" w:rsidRDefault="004D2082" w:rsidP="009F25FD">
      <w:pPr>
        <w:jc w:val="both"/>
      </w:pPr>
      <w:r>
        <w:t>The illusive hope of being like God excited a longing for the</w:t>
      </w:r>
      <w:r w:rsidR="00A81164">
        <w:t xml:space="preserve"> </w:t>
      </w:r>
      <w:r>
        <w:t>forbidden fruit. “The woman saw that the tree was good for food, and that it</w:t>
      </w:r>
      <w:r w:rsidR="00A81164">
        <w:t xml:space="preserve"> </w:t>
      </w:r>
      <w:r>
        <w:t>was a pleasure to the eyes, and to be desired to make one wise (</w:t>
      </w:r>
      <w:r w:rsidR="00E14C01" w:rsidRPr="00E14C01">
        <w:rPr>
          <w:rFonts w:cs="SBL Hebrew" w:hint="cs"/>
          <w:color w:val="008080"/>
          <w:rtl/>
        </w:rPr>
        <w:t xml:space="preserve"> </w:t>
      </w:r>
      <w:r w:rsidR="00E14C01">
        <w:rPr>
          <w:rFonts w:cs="SBL Hebrew" w:hint="cs"/>
          <w:color w:val="008080"/>
          <w:rtl/>
        </w:rPr>
        <w:t>הַשְׁכִּיל</w:t>
      </w:r>
      <w:r w:rsidR="00A81164">
        <w:t xml:space="preserve"> </w:t>
      </w:r>
      <w:r>
        <w:t>signifies to gain or show discernment or insight); and she took of its fruit and</w:t>
      </w:r>
      <w:r w:rsidR="00A81164">
        <w:t xml:space="preserve"> </w:t>
      </w:r>
      <w:r>
        <w:t xml:space="preserve">ate, and gave to her husband by her (who was present), </w:t>
      </w:r>
      <w:r>
        <w:rPr>
          <w:rFonts w:ascii="TimesNewRoman,Italic" w:hAnsi="TimesNewRoman,Italic" w:cs="TimesNewRoman,Italic"/>
          <w:i/>
          <w:iCs/>
        </w:rPr>
        <w:t xml:space="preserve">and he did eat.” </w:t>
      </w:r>
      <w:r>
        <w:t>As</w:t>
      </w:r>
      <w:r w:rsidR="00A81164">
        <w:t xml:space="preserve"> </w:t>
      </w:r>
      <w:r>
        <w:t>distrust of God’s command leads to a disregard of it, so the longing for a false</w:t>
      </w:r>
      <w:r w:rsidR="00A81164">
        <w:t xml:space="preserve"> </w:t>
      </w:r>
      <w:r>
        <w:t>independence excites a desire for the seeming good that has been prohibited;</w:t>
      </w:r>
      <w:r w:rsidR="00A81164">
        <w:t xml:space="preserve"> </w:t>
      </w:r>
      <w:r>
        <w:t>and this desire is fostered by the senses, until it brings forth sin. Doubt, unbelief,</w:t>
      </w:r>
      <w:r w:rsidR="00A81164">
        <w:t xml:space="preserve"> </w:t>
      </w:r>
      <w:r>
        <w:t>and pride were the roots of the sin of our first parents, as they have been of all</w:t>
      </w:r>
      <w:r w:rsidR="00A81164">
        <w:t xml:space="preserve"> </w:t>
      </w:r>
      <w:r>
        <w:t>the sins of their posterity. The more trifling the object of their sin seems to have</w:t>
      </w:r>
      <w:r w:rsidR="00A81164">
        <w:t xml:space="preserve"> </w:t>
      </w:r>
      <w:r>
        <w:t>been, the greater and more difficult does the sin itself appear; especially when</w:t>
      </w:r>
    </w:p>
    <w:p w:rsidR="004D2082" w:rsidRDefault="004D2082" w:rsidP="009F25FD">
      <w:pPr>
        <w:jc w:val="both"/>
      </w:pPr>
      <w:r>
        <w:lastRenderedPageBreak/>
        <w:t>we consider that the first men “stood in a more direct relation to God, their</w:t>
      </w:r>
      <w:r w:rsidR="00A81164">
        <w:t xml:space="preserve"> </w:t>
      </w:r>
      <w:r>
        <w:t>Creator, than any other man has ever done, that their hearts were pure, their</w:t>
      </w:r>
      <w:r w:rsidR="00A81164">
        <w:t xml:space="preserve"> </w:t>
      </w:r>
      <w:r>
        <w:t>discernment clear, their intercourse with God direct, that they were surrounded</w:t>
      </w:r>
      <w:r w:rsidR="00A81164">
        <w:t xml:space="preserve"> </w:t>
      </w:r>
      <w:r>
        <w:t>by gifts just bestowed by Him, and could not excuse themselves on the ground</w:t>
      </w:r>
      <w:r w:rsidR="00A81164">
        <w:t xml:space="preserve"> </w:t>
      </w:r>
      <w:r>
        <w:t>of any misunderstanding of the divine prohibition, which threatened them with</w:t>
      </w:r>
      <w:r w:rsidR="00A81164">
        <w:t xml:space="preserve"> </w:t>
      </w:r>
      <w:r>
        <w:t xml:space="preserve">the loss of life in the event of disobedience” </w:t>
      </w:r>
      <w:r>
        <w:rPr>
          <w:rFonts w:ascii="TimesNewRoman,Italic" w:hAnsi="TimesNewRoman,Italic" w:cs="TimesNewRoman,Italic"/>
          <w:i/>
          <w:iCs/>
        </w:rPr>
        <w:t xml:space="preserve">(Delitzsch). </w:t>
      </w:r>
      <w:r>
        <w:t>Yet not only did the</w:t>
      </w:r>
      <w:r w:rsidR="00A81164">
        <w:t xml:space="preserve"> </w:t>
      </w:r>
      <w:r>
        <w:t>woman yield to the seductive wiles of the serpent, but even the man allowed</w:t>
      </w:r>
      <w:r w:rsidR="00A81164">
        <w:t xml:space="preserve"> </w:t>
      </w:r>
      <w:r>
        <w:t>himself to be tempted by the woman.</w:t>
      </w:r>
    </w:p>
    <w:p w:rsidR="00713681" w:rsidRDefault="00713681" w:rsidP="009F25FD">
      <w:pPr>
        <w:jc w:val="both"/>
      </w:pPr>
    </w:p>
    <w:p w:rsidR="000C563B" w:rsidRDefault="00C936B7" w:rsidP="00FC6F1C">
      <w:pPr>
        <w:pStyle w:val="Heading4"/>
      </w:pPr>
      <w:r>
        <w:t>[[@Bible:Genesis 3:7]]</w:t>
      </w:r>
      <w:smartTag w:uri="http://www.logos.com/smarttags" w:element="bible">
        <w:smartTagPr>
          <w:attr w:name="Reference" w:val="Bible.Ge3.7"/>
        </w:smartTagPr>
        <w:r w:rsidR="004D2082">
          <w:t>Gen. 3: 7</w:t>
        </w:r>
      </w:smartTag>
      <w:r w:rsidR="004D2082">
        <w:t xml:space="preserve">, </w:t>
      </w:r>
      <w:smartTag w:uri="http://www.logos.com/smarttags" w:element="bible">
        <w:smartTagPr>
          <w:attr w:name="Reference" w:val="Bible.Ge3.8"/>
        </w:smartTagPr>
        <w:r w:rsidR="004D2082">
          <w:t>8</w:t>
        </w:r>
      </w:smartTag>
      <w:r w:rsidR="004D2082">
        <w:t xml:space="preserve">. </w:t>
      </w:r>
    </w:p>
    <w:p w:rsidR="004D2082" w:rsidRDefault="004D2082" w:rsidP="009F25FD">
      <w:pPr>
        <w:jc w:val="both"/>
      </w:pPr>
      <w:r>
        <w:t>“Then the eyes of them both were opened” (as the serpent had</w:t>
      </w:r>
      <w:r w:rsidR="00A81164">
        <w:t xml:space="preserve"> </w:t>
      </w:r>
      <w:r>
        <w:t xml:space="preserve">foretold: but what did they see?), </w:t>
      </w:r>
      <w:r>
        <w:rPr>
          <w:rFonts w:ascii="TimesNewRoman,Italic" w:hAnsi="TimesNewRoman,Italic" w:cs="TimesNewRoman,Italic"/>
          <w:i/>
          <w:iCs/>
        </w:rPr>
        <w:t xml:space="preserve">“and they knew that they were naked.” </w:t>
      </w:r>
      <w:r>
        <w:t>They</w:t>
      </w:r>
      <w:r w:rsidR="00A81164">
        <w:t xml:space="preserve"> </w:t>
      </w:r>
      <w:r>
        <w:t>had lost “that blessed blindness, the ignorance of innocence, which knows</w:t>
      </w:r>
      <w:r w:rsidR="00A81164">
        <w:t xml:space="preserve"> </w:t>
      </w:r>
      <w:r>
        <w:t xml:space="preserve">nothing of nakedness” </w:t>
      </w:r>
      <w:r>
        <w:rPr>
          <w:rFonts w:ascii="TimesNewRoman,Italic" w:hAnsi="TimesNewRoman,Italic" w:cs="TimesNewRoman,Italic"/>
          <w:i/>
          <w:iCs/>
        </w:rPr>
        <w:t xml:space="preserve">(Ziegler). </w:t>
      </w:r>
      <w:r>
        <w:t>The discovery of their nakedness excited</w:t>
      </w:r>
      <w:r w:rsidR="00A81164">
        <w:t xml:space="preserve"> </w:t>
      </w:r>
      <w:r>
        <w:t xml:space="preserve">shame, which they sought to conceal by an outward covering. </w:t>
      </w:r>
      <w:r>
        <w:rPr>
          <w:rFonts w:ascii="TimesNewRoman,Italic" w:hAnsi="TimesNewRoman,Italic" w:cs="TimesNewRoman,Italic"/>
          <w:i/>
          <w:iCs/>
        </w:rPr>
        <w:t>“They sewed figleaves</w:t>
      </w:r>
      <w:r w:rsidR="00A81164">
        <w:t xml:space="preserve"> </w:t>
      </w:r>
      <w:r>
        <w:t>together, and made themselves aprons.” The word</w:t>
      </w:r>
      <w:r w:rsidR="00E14C01" w:rsidRPr="00E14C01">
        <w:rPr>
          <w:rFonts w:cs="SBL Hebrew" w:hint="cs"/>
          <w:color w:val="008080"/>
          <w:rtl/>
        </w:rPr>
        <w:t xml:space="preserve"> </w:t>
      </w:r>
      <w:r w:rsidR="00E14C01">
        <w:rPr>
          <w:rFonts w:cs="SBL Hebrew" w:hint="cs"/>
          <w:color w:val="008080"/>
          <w:rtl/>
        </w:rPr>
        <w:t>תְּאֵנָה</w:t>
      </w:r>
      <w:r w:rsidR="00E14C01" w:rsidRPr="00E14C01">
        <w:rPr>
          <w:rFonts w:cs="SBL Hebrew" w:hint="cs"/>
          <w:color w:val="008080"/>
          <w:rtl/>
        </w:rPr>
        <w:t xml:space="preserve"> </w:t>
      </w:r>
      <w:r>
        <w:t>always</w:t>
      </w:r>
      <w:r w:rsidR="00A81164">
        <w:t xml:space="preserve"> </w:t>
      </w:r>
      <w:r>
        <w:t xml:space="preserve">denotes the fig-tree, not the pisang </w:t>
      </w:r>
      <w:r>
        <w:rPr>
          <w:rFonts w:ascii="TimesNewRoman,Italic" w:hAnsi="TimesNewRoman,Italic" w:cs="TimesNewRoman,Italic"/>
          <w:i/>
          <w:iCs/>
        </w:rPr>
        <w:t xml:space="preserve">(Musa paradisiaca), </w:t>
      </w:r>
      <w:r>
        <w:t>nor the Indian banana,</w:t>
      </w:r>
      <w:r w:rsidR="00A81164">
        <w:t xml:space="preserve"> </w:t>
      </w:r>
      <w:r>
        <w:t>whose leaves are twelve feet long and two feet broad, for there would have</w:t>
      </w:r>
      <w:r w:rsidR="00A81164">
        <w:t xml:space="preserve"> </w:t>
      </w:r>
      <w:r>
        <w:t>been no necessity to sew them together at all.</w:t>
      </w:r>
      <w:r w:rsidR="00E14C01">
        <w:rPr>
          <w:rFonts w:cs="SBL Hebrew" w:hint="cs"/>
          <w:color w:val="008080"/>
          <w:rtl/>
        </w:rPr>
        <w:t>חֲגֹרֹת</w:t>
      </w:r>
      <w:r w:rsidR="00E14C01" w:rsidRPr="00E14C01">
        <w:rPr>
          <w:rFonts w:cs="SBL Hebrew" w:hint="cs"/>
          <w:color w:val="008080"/>
          <w:rtl/>
        </w:rPr>
        <w:t xml:space="preserve"> </w:t>
      </w:r>
      <w:r>
        <w:t xml:space="preserve">, </w:t>
      </w:r>
      <w:r w:rsidR="0079338F">
        <w:rPr>
          <w:rFonts w:ascii="SBL Greek" w:hAnsi="SBL Greek" w:cs="LSBGreek"/>
          <w:color w:val="0000FF"/>
          <w:lang w:val="el-GR"/>
        </w:rPr>
        <w:t>περί</w:t>
      </w:r>
      <w:r w:rsidR="0079338F" w:rsidRPr="0079338F">
        <w:rPr>
          <w:rFonts w:ascii="SBL Greek" w:hAnsi="SBL Greek" w:cs="LSBGreek"/>
          <w:color w:val="0000FF"/>
        </w:rPr>
        <w:t xml:space="preserve"> </w:t>
      </w:r>
      <w:r w:rsidR="0079338F">
        <w:rPr>
          <w:rFonts w:ascii="SBL Greek" w:hAnsi="SBL Greek" w:cs="LSBGreek"/>
          <w:color w:val="0000FF"/>
          <w:lang w:val="el-GR"/>
        </w:rPr>
        <w:t>ζώματα</w:t>
      </w:r>
      <w:r>
        <w:t>, are aprons,</w:t>
      </w:r>
      <w:r w:rsidR="00A81164">
        <w:t xml:space="preserve"> </w:t>
      </w:r>
      <w:r>
        <w:t>worn round the hips. It was here that the consciousness of nakedness first</w:t>
      </w:r>
      <w:r w:rsidR="00A81164">
        <w:t xml:space="preserve"> </w:t>
      </w:r>
      <w:r>
        <w:t>suggested the need of covering, not because the fruit had poisoned the fountain</w:t>
      </w:r>
      <w:r w:rsidR="00A81164">
        <w:t xml:space="preserve"> </w:t>
      </w:r>
      <w:r>
        <w:t>of human life, and through some inherent quality had immediately corrupted the</w:t>
      </w:r>
      <w:r w:rsidR="00A81164">
        <w:t xml:space="preserve"> </w:t>
      </w:r>
      <w:r>
        <w:t xml:space="preserve">reproductive powers of the body (as </w:t>
      </w:r>
      <w:r>
        <w:rPr>
          <w:rFonts w:ascii="TimesNewRoman,Italic" w:hAnsi="TimesNewRoman,Italic" w:cs="TimesNewRoman,Italic"/>
          <w:i/>
          <w:iCs/>
        </w:rPr>
        <w:t xml:space="preserve">Hoffmann </w:t>
      </w:r>
      <w:r>
        <w:t xml:space="preserve">and </w:t>
      </w:r>
      <w:r>
        <w:rPr>
          <w:rFonts w:ascii="TimesNewRoman,Italic" w:hAnsi="TimesNewRoman,Italic" w:cs="TimesNewRoman,Italic"/>
          <w:i/>
          <w:iCs/>
        </w:rPr>
        <w:t xml:space="preserve">Baumgarten </w:t>
      </w:r>
      <w:r>
        <w:t>suppose), nor</w:t>
      </w:r>
      <w:r w:rsidR="00A81164">
        <w:t xml:space="preserve"> </w:t>
      </w:r>
      <w:r>
        <w:t>because any physical change ensued in consequence of the fall; but because,</w:t>
      </w:r>
      <w:r w:rsidR="00A81164">
        <w:t xml:space="preserve"> </w:t>
      </w:r>
      <w:r>
        <w:t>with the destruction of the normal connection between soul and body through</w:t>
      </w:r>
      <w:r w:rsidR="00A81164">
        <w:t xml:space="preserve"> </w:t>
      </w:r>
      <w:r>
        <w:t>sin, the body ceased to be the pure abode of a spirit in fellowship with God, and</w:t>
      </w:r>
      <w:r w:rsidR="00A81164">
        <w:t xml:space="preserve"> </w:t>
      </w:r>
      <w:r>
        <w:t>in the purely natural state of the body the consciousness was produced not</w:t>
      </w:r>
      <w:r w:rsidR="00A81164">
        <w:t xml:space="preserve"> </w:t>
      </w:r>
      <w:r>
        <w:t>merely of the distinction of the sexes, but still more of the worthlessness of the</w:t>
      </w:r>
      <w:r w:rsidR="00A81164">
        <w:t xml:space="preserve"> f</w:t>
      </w:r>
      <w:r>
        <w:t>lesh; so that the man and woman stood ashamed in each other’s presence, and</w:t>
      </w:r>
      <w:r w:rsidR="00A81164">
        <w:t xml:space="preserve"> </w:t>
      </w:r>
      <w:r>
        <w:t>endeavoured to hide the disgrace of their spiritual nakedness, by covering those</w:t>
      </w:r>
      <w:r w:rsidR="00A81164">
        <w:t xml:space="preserve"> </w:t>
      </w:r>
      <w:r>
        <w:t>parts of the body through which the impurities of nature are removed. That the</w:t>
      </w:r>
      <w:r w:rsidR="00A81164">
        <w:t xml:space="preserve"> </w:t>
      </w:r>
      <w:r>
        <w:t>natural feeling of shame, the origin of which is recorded here, had its root, not</w:t>
      </w:r>
      <w:r w:rsidR="00A81164">
        <w:t xml:space="preserve"> </w:t>
      </w:r>
      <w:r>
        <w:t>in sensuality or any physical corruption, but in the consciousness of guilt or</w:t>
      </w:r>
      <w:r w:rsidR="00A81164">
        <w:t xml:space="preserve"> </w:t>
      </w:r>
      <w:r>
        <w:t>shame before God, and consequently that it was the conscience which was</w:t>
      </w:r>
      <w:r w:rsidR="00A81164">
        <w:t xml:space="preserve"> </w:t>
      </w:r>
      <w:r>
        <w:t>really at work, is evident from the fact that the man and his wife hid themselves</w:t>
      </w:r>
      <w:r w:rsidR="00A81164">
        <w:t xml:space="preserve"> </w:t>
      </w:r>
      <w:r>
        <w:t>from Jehovah God among the trees of the garden, as soon as they heard the</w:t>
      </w:r>
      <w:r w:rsidR="00A81164">
        <w:t xml:space="preserve"> </w:t>
      </w:r>
      <w:r>
        <w:t>sound of His footsteps.</w:t>
      </w:r>
      <w:r w:rsidR="00E14C01" w:rsidRPr="00E14C01">
        <w:rPr>
          <w:rFonts w:cs="SBL Hebrew" w:hint="cs"/>
          <w:color w:val="008080"/>
          <w:rtl/>
        </w:rPr>
        <w:t xml:space="preserve"> </w:t>
      </w:r>
      <w:r w:rsidR="00E14C01">
        <w:rPr>
          <w:rFonts w:cs="SBL Hebrew" w:hint="cs"/>
          <w:color w:val="008080"/>
          <w:rtl/>
        </w:rPr>
        <w:t>קוֹל יְהֹוָה</w:t>
      </w:r>
      <w:r w:rsidR="00E14C01" w:rsidRPr="00E14C01">
        <w:rPr>
          <w:rFonts w:cs="SBL Hebrew" w:hint="cs"/>
          <w:color w:val="008080"/>
          <w:rtl/>
        </w:rPr>
        <w:t xml:space="preserve"> </w:t>
      </w:r>
      <w:r>
        <w:t>(the voice of Jehovah, v. 8) is not the voice</w:t>
      </w:r>
      <w:r w:rsidR="00A81164">
        <w:t xml:space="preserve"> </w:t>
      </w:r>
      <w:r>
        <w:t xml:space="preserve">of God speaking or calling, but the sound of God walking, as in </w:t>
      </w:r>
      <w:smartTag w:uri="http://www.logos.com/smarttags" w:element="bible">
        <w:smartTagPr>
          <w:attr w:name="Reference" w:val="Bible.2Sa5.24"/>
        </w:smartTagPr>
        <w:r>
          <w:t>2Sa. 5:24</w:t>
        </w:r>
      </w:smartTag>
      <w:r>
        <w:t>,</w:t>
      </w:r>
      <w:r w:rsidR="00A81164">
        <w:t xml:space="preserve"> </w:t>
      </w:r>
      <w:smartTag w:uri="http://www.logos.com/smarttags" w:element="bible">
        <w:smartTagPr>
          <w:attr w:name="Reference" w:val="Bible.1Ki14.6"/>
        </w:smartTagPr>
        <w:r>
          <w:t>1Ki. 14: 6</w:t>
        </w:r>
      </w:smartTag>
      <w:r>
        <w:t>, etc. —</w:t>
      </w:r>
      <w:r>
        <w:rPr>
          <w:rFonts w:ascii="TimesNewRoman,Italic" w:hAnsi="TimesNewRoman,Italic" w:cs="TimesNewRoman,Italic"/>
          <w:i/>
          <w:iCs/>
        </w:rPr>
        <w:t xml:space="preserve">In the cool of the day </w:t>
      </w:r>
      <w:r>
        <w:t>(lit., in the wind of the day), i.e.,</w:t>
      </w:r>
      <w:r w:rsidR="00A81164">
        <w:t xml:space="preserve"> </w:t>
      </w:r>
      <w:r>
        <w:t>towards the evening, when a cooling wind generally blows. The men have</w:t>
      </w:r>
      <w:r w:rsidR="00A81164">
        <w:t xml:space="preserve"> </w:t>
      </w:r>
      <w:r>
        <w:t>broken away from God, but God will not and cannot leave them alone. He</w:t>
      </w:r>
      <w:r w:rsidR="00A81164">
        <w:t xml:space="preserve"> </w:t>
      </w:r>
      <w:r>
        <w:t>comes to them as one man to another. This was the earliest form of divine</w:t>
      </w:r>
      <w:r w:rsidR="00A81164">
        <w:t xml:space="preserve"> </w:t>
      </w:r>
      <w:r>
        <w:t>revelation. God conversed with the first man in a visible shape, as the Father</w:t>
      </w:r>
      <w:r w:rsidR="00A81164">
        <w:t xml:space="preserve"> </w:t>
      </w:r>
      <w:r>
        <w:t>and Instructor of His children. He did not adopt this mode for the first time</w:t>
      </w:r>
      <w:r w:rsidR="00A81164">
        <w:t xml:space="preserve"> </w:t>
      </w:r>
      <w:r>
        <w:t>after the fall, but employed it as far back as the period when He brought the</w:t>
      </w:r>
      <w:r w:rsidR="00A81164">
        <w:t xml:space="preserve"> </w:t>
      </w:r>
      <w:r>
        <w:t>beasts to Adam, and gave him the woman to be his wife (</w:t>
      </w:r>
      <w:smartTag w:uri="http://www.logos.com/smarttags" w:element="bible">
        <w:smartTagPr>
          <w:attr w:name="Reference" w:val="Bible.Ge2.19"/>
        </w:smartTagPr>
        <w:r>
          <w:t>Gen. 2:19</w:t>
        </w:r>
      </w:smartTag>
      <w:r>
        <w:t xml:space="preserve">, </w:t>
      </w:r>
      <w:smartTag w:uri="http://www.logos.com/smarttags" w:element="bible">
        <w:smartTagPr>
          <w:attr w:name="Reference" w:val="Bible.Ge2.22"/>
        </w:smartTagPr>
        <w:r>
          <w:t>22</w:t>
        </w:r>
      </w:smartTag>
      <w:r>
        <w:t>). This</w:t>
      </w:r>
      <w:r w:rsidR="00A81164">
        <w:t xml:space="preserve"> </w:t>
      </w:r>
      <w:r>
        <w:t>human mode of intercourse between man and God is not a mere figure of</w:t>
      </w:r>
      <w:r w:rsidR="00A81164">
        <w:t xml:space="preserve"> </w:t>
      </w:r>
      <w:r>
        <w:t>speech, but a reality, having its foundation in the nature of humanity, or rather</w:t>
      </w:r>
      <w:r w:rsidR="00A81164">
        <w:t xml:space="preserve"> </w:t>
      </w:r>
      <w:r>
        <w:t>in the fact that man was created in the image of God, but not in the sense</w:t>
      </w:r>
      <w:r w:rsidR="00A81164">
        <w:t xml:space="preserve"> </w:t>
      </w:r>
      <w:r>
        <w:t xml:space="preserve">supposed by </w:t>
      </w:r>
      <w:r>
        <w:rPr>
          <w:rFonts w:ascii="TimesNewRoman,Italic" w:hAnsi="TimesNewRoman,Italic" w:cs="TimesNewRoman,Italic"/>
          <w:i/>
          <w:iCs/>
        </w:rPr>
        <w:t xml:space="preserve">Jakobi, </w:t>
      </w:r>
      <w:r>
        <w:t xml:space="preserve">that “God </w:t>
      </w:r>
      <w:r>
        <w:rPr>
          <w:rFonts w:ascii="TimesNewRoman,Italic" w:hAnsi="TimesNewRoman,Italic" w:cs="TimesNewRoman,Italic"/>
          <w:i/>
          <w:iCs/>
        </w:rPr>
        <w:t xml:space="preserve">theomorphised </w:t>
      </w:r>
      <w:r>
        <w:t>when creating man, and man</w:t>
      </w:r>
      <w:r w:rsidR="00A81164">
        <w:t xml:space="preserve"> </w:t>
      </w:r>
      <w:r>
        <w:t xml:space="preserve">therefore necessarily </w:t>
      </w:r>
      <w:r>
        <w:rPr>
          <w:rFonts w:ascii="TimesNewRoman,Italic" w:hAnsi="TimesNewRoman,Italic" w:cs="TimesNewRoman,Italic"/>
          <w:i/>
          <w:iCs/>
        </w:rPr>
        <w:t xml:space="preserve">anthropomorphises </w:t>
      </w:r>
      <w:r>
        <w:t>when he thinks of God.” The</w:t>
      </w:r>
      <w:r w:rsidR="00A81164">
        <w:t xml:space="preserve"> </w:t>
      </w:r>
      <w:r>
        <w:t>anthropomorphies of God have their real foundation in the divine</w:t>
      </w:r>
      <w:r w:rsidR="00A81164">
        <w:t xml:space="preserve"> </w:t>
      </w:r>
      <w:r>
        <w:t>condescension which culminated in the incarnation of God in Christ. They are</w:t>
      </w:r>
      <w:r w:rsidR="00A81164">
        <w:t xml:space="preserve"> </w:t>
      </w:r>
      <w:r>
        <w:t>to be understood, however, as implying, not that corporeality, or a bodily</w:t>
      </w:r>
      <w:r w:rsidR="00A81164">
        <w:t xml:space="preserve"> </w:t>
      </w:r>
      <w:r>
        <w:t xml:space="preserve">shape, is an essential characteristic of </w:t>
      </w:r>
      <w:r>
        <w:lastRenderedPageBreak/>
        <w:t>God, but that God having given man a</w:t>
      </w:r>
      <w:r w:rsidR="00A81164">
        <w:t xml:space="preserve"> </w:t>
      </w:r>
      <w:r>
        <w:t>bodily shape, when H</w:t>
      </w:r>
      <w:r w:rsidR="00A81164">
        <w:t xml:space="preserve">e created him in His own image, </w:t>
      </w:r>
      <w:r>
        <w:t>revealed Himself in a</w:t>
      </w:r>
      <w:r w:rsidR="00A81164">
        <w:t xml:space="preserve"> </w:t>
      </w:r>
      <w:r>
        <w:t>manner suited to his bodily senses, that He might thus preserve him in living</w:t>
      </w:r>
      <w:r w:rsidR="00A81164">
        <w:t xml:space="preserve"> </w:t>
      </w:r>
      <w:r>
        <w:t>communion with Himself.</w:t>
      </w:r>
    </w:p>
    <w:p w:rsidR="00713681" w:rsidRDefault="00713681" w:rsidP="009F25FD">
      <w:pPr>
        <w:jc w:val="both"/>
      </w:pPr>
    </w:p>
    <w:p w:rsidR="000C563B" w:rsidRDefault="00C936B7" w:rsidP="00FC6F1C">
      <w:pPr>
        <w:pStyle w:val="Heading4"/>
      </w:pPr>
      <w:r>
        <w:t>[[@Bible:Genesis 3:9]]</w:t>
      </w:r>
      <w:smartTag w:uri="http://www.logos.com/smarttags" w:element="bible">
        <w:smartTagPr>
          <w:attr w:name="Reference" w:val="Bible.Ge3.9-15"/>
        </w:smartTagPr>
        <w:r w:rsidR="004D2082">
          <w:t>Gen. 3: 9-15</w:t>
        </w:r>
      </w:smartTag>
      <w:r w:rsidR="004D2082">
        <w:t xml:space="preserve">. </w:t>
      </w:r>
    </w:p>
    <w:p w:rsidR="004D2082" w:rsidRPr="00A81164" w:rsidRDefault="004D2082" w:rsidP="009F25FD">
      <w:pPr>
        <w:jc w:val="both"/>
        <w:rPr>
          <w:rFonts w:ascii="TimesNewRoman,Italic" w:hAnsi="TimesNewRoman,Italic" w:cs="TimesNewRoman,Italic"/>
          <w:i/>
          <w:iCs/>
        </w:rPr>
      </w:pPr>
      <w:r>
        <w:t xml:space="preserve">The man could not hide himself from God. </w:t>
      </w:r>
      <w:r>
        <w:rPr>
          <w:rFonts w:ascii="TimesNewRoman,Italic" w:hAnsi="TimesNewRoman,Italic" w:cs="TimesNewRoman,Italic"/>
          <w:i/>
          <w:iCs/>
        </w:rPr>
        <w:t>“Jehovah God</w:t>
      </w:r>
      <w:r w:rsidR="00A81164">
        <w:rPr>
          <w:rFonts w:ascii="TimesNewRoman,Italic" w:hAnsi="TimesNewRoman,Italic" w:cs="TimesNewRoman,Italic"/>
          <w:i/>
          <w:iCs/>
        </w:rPr>
        <w:t xml:space="preserve"> </w:t>
      </w:r>
      <w:r>
        <w:t>called unto Adam, and said unto him, Where art thou?” Not that He was</w:t>
      </w:r>
      <w:r w:rsidR="00A81164">
        <w:rPr>
          <w:rFonts w:ascii="TimesNewRoman,Italic" w:hAnsi="TimesNewRoman,Italic" w:cs="TimesNewRoman,Italic"/>
          <w:i/>
          <w:iCs/>
        </w:rPr>
        <w:t xml:space="preserve"> </w:t>
      </w:r>
      <w:r>
        <w:t>ignorant of his hiding-place, but to bring him to a confession of his sin. And</w:t>
      </w:r>
      <w:r w:rsidR="00A81164">
        <w:rPr>
          <w:rFonts w:ascii="TimesNewRoman,Italic" w:hAnsi="TimesNewRoman,Italic" w:cs="TimesNewRoman,Italic"/>
          <w:i/>
          <w:iCs/>
        </w:rPr>
        <w:t xml:space="preserve"> </w:t>
      </w:r>
      <w:r>
        <w:t>when Adam said that he had hidden himself through fear of his nakedness, and</w:t>
      </w:r>
      <w:r w:rsidR="00A81164">
        <w:rPr>
          <w:rFonts w:ascii="TimesNewRoman,Italic" w:hAnsi="TimesNewRoman,Italic" w:cs="TimesNewRoman,Italic"/>
          <w:i/>
          <w:iCs/>
        </w:rPr>
        <w:t xml:space="preserve"> </w:t>
      </w:r>
      <w:r>
        <w:t>thus sought to hide the sin behind its consequences, his disobedience behind the</w:t>
      </w:r>
      <w:r w:rsidR="00A81164">
        <w:rPr>
          <w:rFonts w:ascii="TimesNewRoman,Italic" w:hAnsi="TimesNewRoman,Italic" w:cs="TimesNewRoman,Italic"/>
          <w:i/>
          <w:iCs/>
        </w:rPr>
        <w:t xml:space="preserve"> </w:t>
      </w:r>
      <w:r>
        <w:t>feeling of shame; this is not to be regarded as a sign of peculiar obduracy, but</w:t>
      </w:r>
      <w:r w:rsidR="00A81164">
        <w:rPr>
          <w:rFonts w:ascii="TimesNewRoman,Italic" w:hAnsi="TimesNewRoman,Italic" w:cs="TimesNewRoman,Italic"/>
          <w:i/>
          <w:iCs/>
        </w:rPr>
        <w:t xml:space="preserve"> </w:t>
      </w:r>
      <w:r>
        <w:t>easily admits of a psychological explanation, viz., that at the time he actually</w:t>
      </w:r>
      <w:r w:rsidR="00A81164">
        <w:rPr>
          <w:rFonts w:ascii="TimesNewRoman,Italic" w:hAnsi="TimesNewRoman,Italic" w:cs="TimesNewRoman,Italic"/>
          <w:i/>
          <w:iCs/>
        </w:rPr>
        <w:t xml:space="preserve"> </w:t>
      </w:r>
      <w:r>
        <w:t>thought more of his nakedness and shame than of his transgression of the divine</w:t>
      </w:r>
      <w:r w:rsidR="00A81164">
        <w:rPr>
          <w:rFonts w:ascii="TimesNewRoman,Italic" w:hAnsi="TimesNewRoman,Italic" w:cs="TimesNewRoman,Italic"/>
          <w:i/>
          <w:iCs/>
        </w:rPr>
        <w:t xml:space="preserve"> </w:t>
      </w:r>
      <w:r>
        <w:t>command, and his consciousness of the effects of his sin was keener than his</w:t>
      </w:r>
      <w:r w:rsidR="00A81164">
        <w:rPr>
          <w:rFonts w:ascii="TimesNewRoman,Italic" w:hAnsi="TimesNewRoman,Italic" w:cs="TimesNewRoman,Italic"/>
          <w:i/>
          <w:iCs/>
        </w:rPr>
        <w:t xml:space="preserve"> </w:t>
      </w:r>
      <w:r>
        <w:t xml:space="preserve">sense of the sin itself. To awaken the latter God said, </w:t>
      </w:r>
      <w:r>
        <w:rPr>
          <w:rFonts w:ascii="TimesNewRoman,Italic" w:hAnsi="TimesNewRoman,Italic" w:cs="TimesNewRoman,Italic"/>
          <w:i/>
          <w:iCs/>
        </w:rPr>
        <w:t>“Who told thee that thou</w:t>
      </w:r>
      <w:r w:rsidR="00A81164">
        <w:rPr>
          <w:rFonts w:ascii="TimesNewRoman,Italic" w:hAnsi="TimesNewRoman,Italic" w:cs="TimesNewRoman,Italic"/>
          <w:i/>
          <w:iCs/>
        </w:rPr>
        <w:t xml:space="preserve"> </w:t>
      </w:r>
      <w:r>
        <w:rPr>
          <w:rFonts w:ascii="TimesNewRoman,Italic" w:hAnsi="TimesNewRoman,Italic" w:cs="TimesNewRoman,Italic"/>
          <w:i/>
          <w:iCs/>
        </w:rPr>
        <w:t xml:space="preserve">wast naked?” </w:t>
      </w:r>
      <w:r>
        <w:t>and asked him whether he had broken His command. He could</w:t>
      </w:r>
      <w:r w:rsidR="00A81164">
        <w:rPr>
          <w:rFonts w:ascii="TimesNewRoman,Italic" w:hAnsi="TimesNewRoman,Italic" w:cs="TimesNewRoman,Italic"/>
          <w:i/>
          <w:iCs/>
        </w:rPr>
        <w:t xml:space="preserve"> </w:t>
      </w:r>
      <w:r>
        <w:t>not deny that he had, but sought to excuse himself by saying, that the woman</w:t>
      </w:r>
      <w:r w:rsidR="00A81164">
        <w:rPr>
          <w:rFonts w:ascii="TimesNewRoman,Italic" w:hAnsi="TimesNewRoman,Italic" w:cs="TimesNewRoman,Italic"/>
          <w:i/>
          <w:iCs/>
        </w:rPr>
        <w:t xml:space="preserve"> </w:t>
      </w:r>
      <w:r>
        <w:t>whom God gave to be with him had given him of the tree. When the woman</w:t>
      </w:r>
      <w:r w:rsidR="00A81164">
        <w:rPr>
          <w:rFonts w:ascii="TimesNewRoman,Italic" w:hAnsi="TimesNewRoman,Italic" w:cs="TimesNewRoman,Italic"/>
          <w:i/>
          <w:iCs/>
        </w:rPr>
        <w:t xml:space="preserve"> </w:t>
      </w:r>
      <w:r>
        <w:t xml:space="preserve">was questioned, she pleaded as her excuse, that </w:t>
      </w:r>
      <w:r>
        <w:rPr>
          <w:rFonts w:ascii="TimesNewRoman,Italic" w:hAnsi="TimesNewRoman,Italic" w:cs="TimesNewRoman,Italic"/>
          <w:i/>
          <w:iCs/>
        </w:rPr>
        <w:t>the serpent had beguiled her</w:t>
      </w:r>
      <w:r w:rsidR="00A81164">
        <w:rPr>
          <w:rFonts w:ascii="TimesNewRoman,Italic" w:hAnsi="TimesNewRoman,Italic" w:cs="TimesNewRoman,Italic"/>
          <w:i/>
          <w:iCs/>
        </w:rPr>
        <w:t xml:space="preserve"> </w:t>
      </w:r>
      <w:r>
        <w:t xml:space="preserve">(or rather deceived her, </w:t>
      </w:r>
      <w:r w:rsidR="0079338F">
        <w:rPr>
          <w:rFonts w:ascii="SBL Greek" w:hAnsi="SBL Greek" w:cs="LSBGreek"/>
          <w:color w:val="0000FF"/>
          <w:lang w:val="el-GR"/>
        </w:rPr>
        <w:t>ἐξαπάτησεν</w:t>
      </w:r>
      <w:r>
        <w:t xml:space="preserve">, </w:t>
      </w:r>
      <w:smartTag w:uri="http://www.logos.com/smarttags" w:element="bible">
        <w:smartTagPr>
          <w:attr w:name="Reference" w:val="Bible.2Co11.3"/>
        </w:smartTagPr>
        <w:r>
          <w:t>2Co. 11: 3</w:t>
        </w:r>
      </w:smartTag>
      <w:r>
        <w:t>). In offering these excuses,</w:t>
      </w:r>
      <w:r w:rsidR="00A81164">
        <w:rPr>
          <w:rFonts w:ascii="TimesNewRoman,Italic" w:hAnsi="TimesNewRoman,Italic" w:cs="TimesNewRoman,Italic"/>
          <w:i/>
          <w:iCs/>
        </w:rPr>
        <w:t xml:space="preserve"> </w:t>
      </w:r>
      <w:r>
        <w:t>neither of them denied the fact. But the fault in both was, that they did not at</w:t>
      </w:r>
      <w:r w:rsidR="00A81164">
        <w:rPr>
          <w:rFonts w:ascii="TimesNewRoman,Italic" w:hAnsi="TimesNewRoman,Italic" w:cs="TimesNewRoman,Italic"/>
          <w:i/>
          <w:iCs/>
        </w:rPr>
        <w:t xml:space="preserve"> </w:t>
      </w:r>
      <w:r>
        <w:t>once smite upon their breasts. “It is so still; the sinner first of all endeavours to</w:t>
      </w:r>
      <w:r w:rsidR="00A81164">
        <w:rPr>
          <w:rFonts w:ascii="TimesNewRoman,Italic" w:hAnsi="TimesNewRoman,Italic" w:cs="TimesNewRoman,Italic"/>
          <w:i/>
          <w:iCs/>
        </w:rPr>
        <w:t xml:space="preserve"> </w:t>
      </w:r>
      <w:r w:rsidR="00A81164">
        <w:t xml:space="preserve">throw the blame upon others </w:t>
      </w:r>
      <w:r>
        <w:t>as tempters, and then upon circumstances which</w:t>
      </w:r>
      <w:r w:rsidR="00A81164">
        <w:rPr>
          <w:rFonts w:ascii="TimesNewRoman,Italic" w:hAnsi="TimesNewRoman,Italic" w:cs="TimesNewRoman,Italic"/>
          <w:i/>
          <w:iCs/>
        </w:rPr>
        <w:t xml:space="preserve"> </w:t>
      </w:r>
      <w:r>
        <w:t>God has ordained.”</w:t>
      </w:r>
    </w:p>
    <w:p w:rsidR="00713681" w:rsidRDefault="00713681" w:rsidP="009F25FD">
      <w:pPr>
        <w:jc w:val="both"/>
      </w:pPr>
    </w:p>
    <w:p w:rsidR="000C563B" w:rsidRDefault="00C936B7" w:rsidP="00FC6F1C">
      <w:pPr>
        <w:pStyle w:val="Heading4"/>
      </w:pPr>
      <w:r>
        <w:t>[[@Bible:Genesis 3:14]]</w:t>
      </w:r>
      <w:smartTag w:uri="http://www.logos.com/smarttags" w:element="bible">
        <w:smartTagPr>
          <w:attr w:name="Reference" w:val="Bible.Ge3.14"/>
        </w:smartTagPr>
        <w:r w:rsidR="004D2082">
          <w:t>Gen. 3:14</w:t>
        </w:r>
      </w:smartTag>
      <w:r w:rsidR="004D2082">
        <w:t xml:space="preserve">, </w:t>
      </w:r>
      <w:smartTag w:uri="http://www.logos.com/smarttags" w:element="bible">
        <w:smartTagPr>
          <w:attr w:name="Reference" w:val="Bible.Ge3.15"/>
        </w:smartTagPr>
        <w:r w:rsidR="004D2082">
          <w:t>15</w:t>
        </w:r>
      </w:smartTag>
      <w:r w:rsidR="004D2082">
        <w:t xml:space="preserve">. </w:t>
      </w:r>
    </w:p>
    <w:p w:rsidR="004D2082" w:rsidRDefault="004D2082" w:rsidP="009F25FD">
      <w:pPr>
        <w:jc w:val="both"/>
      </w:pPr>
      <w:r>
        <w:t>The sentence follows the examination, and is pronounced first</w:t>
      </w:r>
      <w:r w:rsidR="00A81164">
        <w:t xml:space="preserve"> </w:t>
      </w:r>
      <w:r>
        <w:t xml:space="preserve">of all upon the serpent as the tempter: </w:t>
      </w:r>
      <w:r>
        <w:rPr>
          <w:rFonts w:ascii="TimesNewRoman,Italic" w:hAnsi="TimesNewRoman,Italic" w:cs="TimesNewRoman,Italic"/>
          <w:i/>
          <w:iCs/>
        </w:rPr>
        <w:t>“Because thou hast done this, thou art</w:t>
      </w:r>
      <w:r w:rsidR="00A81164">
        <w:t xml:space="preserve"> </w:t>
      </w:r>
      <w:r>
        <w:t>cursed before all cattle, and before every beast of the field.”</w:t>
      </w:r>
      <w:r w:rsidR="00E14C01">
        <w:rPr>
          <w:rFonts w:cs="SBL Hebrew" w:hint="cs"/>
          <w:color w:val="008080"/>
          <w:rtl/>
        </w:rPr>
        <w:t>מִן</w:t>
      </w:r>
      <w:r w:rsidR="00E14C01" w:rsidRPr="00E14C01">
        <w:rPr>
          <w:rFonts w:cs="SBL Hebrew" w:hint="cs"/>
          <w:color w:val="008080"/>
          <w:rtl/>
        </w:rPr>
        <w:t xml:space="preserve"> </w:t>
      </w:r>
      <w:r>
        <w:t>, literally out of</w:t>
      </w:r>
      <w:r w:rsidR="00A81164">
        <w:t xml:space="preserve"> </w:t>
      </w:r>
      <w:r>
        <w:t>the beasts, separate from them (Deu. 14: 2; Jud. 5:24), is not a comparative</w:t>
      </w:r>
      <w:r w:rsidR="00A81164">
        <w:t xml:space="preserve"> </w:t>
      </w:r>
      <w:r>
        <w:t xml:space="preserve">signifying </w:t>
      </w:r>
      <w:r>
        <w:rPr>
          <w:rFonts w:ascii="TimesNewRoman,Italic" w:hAnsi="TimesNewRoman,Italic" w:cs="TimesNewRoman,Italic"/>
          <w:i/>
          <w:iCs/>
        </w:rPr>
        <w:t xml:space="preserve">more than, </w:t>
      </w:r>
      <w:r>
        <w:t xml:space="preserve">nor does it mean </w:t>
      </w:r>
      <w:r>
        <w:rPr>
          <w:rFonts w:ascii="TimesNewRoman,Italic" w:hAnsi="TimesNewRoman,Italic" w:cs="TimesNewRoman,Italic"/>
          <w:i/>
          <w:iCs/>
        </w:rPr>
        <w:t xml:space="preserve">by; </w:t>
      </w:r>
      <w:r>
        <w:t>for the curse did not proceed from</w:t>
      </w:r>
      <w:r w:rsidR="00A81164">
        <w:t xml:space="preserve"> </w:t>
      </w:r>
      <w:r>
        <w:t>the beasts, but from God, and was not pronounced upon all the beasts, but upon</w:t>
      </w:r>
      <w:r w:rsidR="00A81164">
        <w:t xml:space="preserve"> </w:t>
      </w:r>
      <w:r>
        <w:t xml:space="preserve">the serpent alone. The </w:t>
      </w:r>
      <w:r w:rsidR="0079338F">
        <w:rPr>
          <w:rFonts w:ascii="SBL Greek" w:hAnsi="SBL Greek" w:cs="LSBGreek"/>
          <w:color w:val="0000FF"/>
          <w:lang w:val="el-GR"/>
        </w:rPr>
        <w:t>κτίσις</w:t>
      </w:r>
      <w:r>
        <w:t>, it is true, including the whole animal creation, has</w:t>
      </w:r>
      <w:r w:rsidR="00A81164">
        <w:t xml:space="preserve"> been “made subject </w:t>
      </w:r>
      <w:r>
        <w:t>to vanity” and “the bondage of corruption,” in consequence</w:t>
      </w:r>
      <w:r w:rsidR="00A81164">
        <w:t xml:space="preserve"> </w:t>
      </w:r>
      <w:r>
        <w:t>of the sin of man (</w:t>
      </w:r>
      <w:smartTag w:uri="http://www.logos.com/smarttags" w:element="bible">
        <w:smartTagPr>
          <w:attr w:name="Reference" w:val="Bible.Ro8.20"/>
        </w:smartTagPr>
        <w:r>
          <w:t>Rom. 8:20</w:t>
        </w:r>
      </w:smartTag>
      <w:r>
        <w:t xml:space="preserve">, </w:t>
      </w:r>
      <w:smartTag w:uri="http://www.logos.com/smarttags" w:element="bible">
        <w:smartTagPr>
          <w:attr w:name="Reference" w:val="Bible.Ro8.21"/>
        </w:smartTagPr>
        <w:r>
          <w:t>21</w:t>
        </w:r>
      </w:smartTag>
      <w:r>
        <w:t>); yet this subjection is not to be regarded as</w:t>
      </w:r>
      <w:r w:rsidR="00A81164">
        <w:t xml:space="preserve"> </w:t>
      </w:r>
      <w:r>
        <w:t>the effect of the curse, which was pronounced upon the serpent, having fallen</w:t>
      </w:r>
      <w:r w:rsidR="00A81164">
        <w:t xml:space="preserve"> </w:t>
      </w:r>
      <w:r>
        <w:t>upon the whole animal world, but as the consequence of death passing from</w:t>
      </w:r>
      <w:r w:rsidR="00A81164">
        <w:t xml:space="preserve"> </w:t>
      </w:r>
      <w:r>
        <w:t>man into the rest of the creation, and thoroughly pervading the whole. The</w:t>
      </w:r>
      <w:r w:rsidR="00A81164">
        <w:t xml:space="preserve"> </w:t>
      </w:r>
      <w:r>
        <w:t>creation was drawn into the fall of man, and compelled to share its</w:t>
      </w:r>
      <w:r w:rsidR="00A81164">
        <w:t xml:space="preserve"> </w:t>
      </w:r>
      <w:r>
        <w:t>consequences, because the whole of the irrational creation was made for man,</w:t>
      </w:r>
      <w:r w:rsidR="00A81164">
        <w:t xml:space="preserve"> </w:t>
      </w:r>
      <w:r>
        <w:t>and made subject to him as its head; consequently the ground was cursed for</w:t>
      </w:r>
      <w:r w:rsidR="00A81164">
        <w:t xml:space="preserve"> </w:t>
      </w:r>
      <w:r>
        <w:t>man’s sake, but not the animal world for the serpent’s sake, or even along with</w:t>
      </w:r>
      <w:r w:rsidR="00A81164">
        <w:t xml:space="preserve"> </w:t>
      </w:r>
      <w:r>
        <w:t>the serpent. The curse fell upon the serpent for having tempted the woman,</w:t>
      </w:r>
      <w:r w:rsidR="00A81164">
        <w:t xml:space="preserve"> according to the </w:t>
      </w:r>
      <w:r>
        <w:t>same law by which not only a beast which had injured a man</w:t>
      </w:r>
      <w:r w:rsidR="00A81164">
        <w:t xml:space="preserve"> </w:t>
      </w:r>
      <w:r>
        <w:t>was ordered to be put to death (</w:t>
      </w:r>
      <w:smartTag w:uri="http://www.logos.com/smarttags" w:element="bible">
        <w:smartTagPr>
          <w:attr w:name="Reference" w:val="Bible.Ge9.5"/>
        </w:smartTagPr>
        <w:r>
          <w:t>Gen. 9: 5</w:t>
        </w:r>
      </w:smartTag>
      <w:r>
        <w:t>;</w:t>
      </w:r>
      <w:r w:rsidR="00840B01">
        <w:t xml:space="preserve"> Ex.</w:t>
      </w:r>
      <w:r>
        <w:t xml:space="preserve"> 21:28, </w:t>
      </w:r>
      <w:smartTag w:uri="http://www.logos.com/smarttags" w:element="bible">
        <w:smartTagPr>
          <w:attr w:name="Reference" w:val="Bible.Ex21.29"/>
        </w:smartTagPr>
        <w:r>
          <w:t>29</w:t>
        </w:r>
      </w:smartTag>
      <w:r>
        <w:t>), but any beast which</w:t>
      </w:r>
      <w:r w:rsidR="00A81164">
        <w:t xml:space="preserve"> </w:t>
      </w:r>
      <w:r>
        <w:t>had been the instrument of an unnatural crime was to be slain along with the</w:t>
      </w:r>
      <w:r w:rsidR="00A81164">
        <w:t xml:space="preserve"> </w:t>
      </w:r>
      <w:r>
        <w:t>man (</w:t>
      </w:r>
      <w:smartTag w:uri="http://www.logos.com/smarttags" w:element="bible">
        <w:smartTagPr>
          <w:attr w:name="Reference" w:val="Bible.Le20.15"/>
        </w:smartTagPr>
        <w:r>
          <w:t>Lev. 20:15</w:t>
        </w:r>
      </w:smartTag>
      <w:r>
        <w:t xml:space="preserve">, </w:t>
      </w:r>
      <w:smartTag w:uri="http://www.logos.com/smarttags" w:element="bible">
        <w:smartTagPr>
          <w:attr w:name="Reference" w:val="Bible.Le20.16"/>
        </w:smartTagPr>
        <w:r>
          <w:t>16</w:t>
        </w:r>
      </w:smartTag>
      <w:r>
        <w:t>); not as though the beast were an accountable creature,</w:t>
      </w:r>
      <w:r w:rsidR="00A81164">
        <w:t xml:space="preserve"> </w:t>
      </w:r>
      <w:r>
        <w:t>but in consequence of its having been made subject to man, not to injure his</w:t>
      </w:r>
      <w:r w:rsidR="00A81164">
        <w:t xml:space="preserve"> </w:t>
      </w:r>
      <w:r>
        <w:t>body or his life, or to be the instrument of his sin, but to subserve the great</w:t>
      </w:r>
      <w:r w:rsidR="00A81164">
        <w:t xml:space="preserve"> </w:t>
      </w:r>
      <w:r>
        <w:t xml:space="preserve">purpose of his life. “Just as a loving father,” as </w:t>
      </w:r>
      <w:r>
        <w:rPr>
          <w:rFonts w:ascii="TimesNewRoman,Italic" w:hAnsi="TimesNewRoman,Italic" w:cs="TimesNewRoman,Italic"/>
          <w:i/>
          <w:iCs/>
        </w:rPr>
        <w:t xml:space="preserve">Chrysostom </w:t>
      </w:r>
      <w:r>
        <w:t>says, “when</w:t>
      </w:r>
      <w:r w:rsidR="00A81164">
        <w:t xml:space="preserve"> </w:t>
      </w:r>
      <w:r>
        <w:t>punishing the murderer of his son, might snap in two the sword or dagger with</w:t>
      </w:r>
      <w:r w:rsidR="00A81164">
        <w:t xml:space="preserve"> </w:t>
      </w:r>
      <w:r>
        <w:t>which the murder had been committed.” The proof, therefore, that the serpent</w:t>
      </w:r>
      <w:r w:rsidR="00A81164">
        <w:t xml:space="preserve"> </w:t>
      </w:r>
      <w:r>
        <w:t>was merely the instrument of an evil spirit, does not lie in the punishment itself,</w:t>
      </w:r>
      <w:r w:rsidR="00A81164">
        <w:t xml:space="preserve"> </w:t>
      </w:r>
      <w:r>
        <w:t>but in the manner in which the sentence was pronounced. When God addressed</w:t>
      </w:r>
      <w:r w:rsidR="00A81164">
        <w:t xml:space="preserve"> </w:t>
      </w:r>
      <w:r>
        <w:t>the animal, and pronounced a curse upon it, this presupposed that the curse had</w:t>
      </w:r>
      <w:r w:rsidR="00A81164">
        <w:t xml:space="preserve"> </w:t>
      </w:r>
      <w:r>
        <w:t xml:space="preserve">regard not so much to the </w:t>
      </w:r>
      <w:r>
        <w:lastRenderedPageBreak/>
        <w:t>irrational beast as to the spiritual tempter, and that</w:t>
      </w:r>
      <w:r w:rsidR="00A81164">
        <w:t xml:space="preserve"> </w:t>
      </w:r>
      <w:r>
        <w:t>the punishment which fell upon the serpent was merely a symbol of his own.</w:t>
      </w:r>
      <w:r w:rsidR="00A81164">
        <w:t xml:space="preserve"> </w:t>
      </w:r>
      <w:r>
        <w:t>The punishment of the serpent corresponded to the crime. It had exalted itself</w:t>
      </w:r>
      <w:r w:rsidR="00A81164">
        <w:t xml:space="preserve"> </w:t>
      </w:r>
      <w:r>
        <w:t>above the man; therefore upon its belly it should go, and dust it should eat all</w:t>
      </w:r>
      <w:r w:rsidR="00016ECD">
        <w:t xml:space="preserve"> </w:t>
      </w:r>
      <w:r>
        <w:t>the days of its life. If these words are not to be robbed of their entire meaning,</w:t>
      </w:r>
      <w:r w:rsidR="00A81164">
        <w:t xml:space="preserve"> they cannot be </w:t>
      </w:r>
      <w:r>
        <w:t>understood in any other way than as denoting that the form and</w:t>
      </w:r>
      <w:r w:rsidR="00A81164">
        <w:t xml:space="preserve"> </w:t>
      </w:r>
      <w:r>
        <w:t>movements of the serpent were altered, and that its present repulsive shape is</w:t>
      </w:r>
      <w:r w:rsidR="00A81164">
        <w:t xml:space="preserve"> </w:t>
      </w:r>
      <w:r>
        <w:t>the effect of the curse pronounced upon it, though we cannot form any accurate</w:t>
      </w:r>
      <w:r w:rsidR="00A81164">
        <w:t xml:space="preserve"> </w:t>
      </w:r>
      <w:r>
        <w:t xml:space="preserve">idea of its original appearance. Going upon the belly (= creeping, </w:t>
      </w:r>
      <w:smartTag w:uri="http://www.logos.com/smarttags" w:element="bible">
        <w:smartTagPr>
          <w:attr w:name="Reference" w:val="Bible.Le11.42"/>
        </w:smartTagPr>
        <w:r>
          <w:t>Lev. 11:42</w:t>
        </w:r>
      </w:smartTag>
      <w:r>
        <w:t>)</w:t>
      </w:r>
      <w:r w:rsidR="00A81164">
        <w:t xml:space="preserve"> </w:t>
      </w:r>
      <w:r>
        <w:t>was a mark of the deepest degradation; also the eating of dust, which is not to</w:t>
      </w:r>
      <w:r w:rsidR="00A81164">
        <w:t xml:space="preserve"> </w:t>
      </w:r>
      <w:r>
        <w:t>be understood as meaning that dust was to be its only food, but that while</w:t>
      </w:r>
      <w:r w:rsidR="00A81164">
        <w:t xml:space="preserve"> crawling in the dust it </w:t>
      </w:r>
      <w:r>
        <w:t xml:space="preserve">would also swallow dust (cf. </w:t>
      </w:r>
      <w:smartTag w:uri="http://www.logos.com/smarttags" w:element="bible">
        <w:smartTagPr>
          <w:attr w:name="Reference" w:val="Bible.Mic7.17"/>
        </w:smartTagPr>
        <w:r>
          <w:t>Micah 7:17</w:t>
        </w:r>
      </w:smartTag>
      <w:r>
        <w:t xml:space="preserve">; </w:t>
      </w:r>
      <w:smartTag w:uri="http://www.logos.com/smarttags" w:element="bible">
        <w:smartTagPr>
          <w:attr w:name="Reference" w:val="Bible.Is49.23"/>
        </w:smartTagPr>
        <w:r>
          <w:t>Isa. 49:23</w:t>
        </w:r>
      </w:smartTag>
      <w:r>
        <w:t>).</w:t>
      </w:r>
      <w:r w:rsidR="00A81164">
        <w:t xml:space="preserve"> </w:t>
      </w:r>
      <w:r>
        <w:t>Although this punishment fell literally upon the serpent, it also affected the</w:t>
      </w:r>
      <w:r w:rsidR="00A81164">
        <w:t xml:space="preserve"> </w:t>
      </w:r>
      <w:r>
        <w:t>tempter if a figurative or symbolical sense. He became the object of the utmost</w:t>
      </w:r>
      <w:r w:rsidR="00A81164">
        <w:t xml:space="preserve"> </w:t>
      </w:r>
      <w:r>
        <w:t>contempt and abhorrence; and the serpent still keeps the revolting image of</w:t>
      </w:r>
      <w:r w:rsidR="00A81164">
        <w:t xml:space="preserve"> </w:t>
      </w:r>
      <w:r>
        <w:t>Satan perpetually before the eye. This degradation was to be perpetual. “While</w:t>
      </w:r>
      <w:r w:rsidR="00A81164">
        <w:t xml:space="preserve"> </w:t>
      </w:r>
      <w:r>
        <w:t>all the rest of creation shall be delivered from the fate into which the fall has</w:t>
      </w:r>
      <w:r w:rsidR="00A81164">
        <w:t xml:space="preserve"> </w:t>
      </w:r>
      <w:r>
        <w:t xml:space="preserve">plunged it, according to </w:t>
      </w:r>
      <w:smartTag w:uri="http://www.logos.com/smarttags" w:element="bible">
        <w:smartTagPr>
          <w:attr w:name="Reference" w:val="Bible.Is65.25"/>
        </w:smartTagPr>
        <w:r>
          <w:t>Isa. 65:25</w:t>
        </w:r>
      </w:smartTag>
      <w:r>
        <w:t>, the instrument of man’s temptation is to</w:t>
      </w:r>
      <w:r w:rsidR="00A81164">
        <w:t xml:space="preserve"> </w:t>
      </w:r>
      <w:r>
        <w:t>remain sentenced to perpetual degradation in fulfilment of the sentence, ‘all the</w:t>
      </w:r>
      <w:r w:rsidR="00A81164">
        <w:t xml:space="preserve"> </w:t>
      </w:r>
      <w:r>
        <w:t>days of thy life.’ and thus to prefigure the fate of the real tempter, for whom</w:t>
      </w:r>
      <w:r w:rsidR="00A81164">
        <w:t xml:space="preserve"> </w:t>
      </w:r>
      <w:r>
        <w:t xml:space="preserve">there is no deliverance” </w:t>
      </w:r>
      <w:r>
        <w:rPr>
          <w:rFonts w:ascii="TimesNewRoman,Italic" w:hAnsi="TimesNewRoman,Italic" w:cs="TimesNewRoman,Italic"/>
          <w:i/>
          <w:iCs/>
        </w:rPr>
        <w:t xml:space="preserve">(Hengstenberg, </w:t>
      </w:r>
      <w:r w:rsidR="00A81164">
        <w:t xml:space="preserve">Christology 1:15). — The </w:t>
      </w:r>
      <w:r>
        <w:t>presumption</w:t>
      </w:r>
      <w:r w:rsidR="00A81164">
        <w:t xml:space="preserve"> </w:t>
      </w:r>
      <w:r>
        <w:t>of the tempter was punished with the deepest degradation; and in like manner</w:t>
      </w:r>
      <w:r w:rsidR="00A81164">
        <w:t xml:space="preserve"> </w:t>
      </w:r>
      <w:r>
        <w:t>his sympathy with the woman was to be turned into eternal hostility (v. 15).</w:t>
      </w:r>
      <w:r w:rsidR="00A81164">
        <w:t xml:space="preserve"> </w:t>
      </w:r>
      <w:r>
        <w:t>God established perpetual enmity, not only between the serpent and the woman,</w:t>
      </w:r>
      <w:r w:rsidR="00A81164">
        <w:t xml:space="preserve"> </w:t>
      </w:r>
      <w:r>
        <w:t>but also between the serpent’s and the woman’s seed, i.e., between the human</w:t>
      </w:r>
      <w:r w:rsidR="00A81164">
        <w:t xml:space="preserve"> </w:t>
      </w:r>
      <w:r>
        <w:t>and the serpent race. The seed of the woman would crush the serpent’s head,</w:t>
      </w:r>
      <w:r w:rsidR="00A81164">
        <w:t xml:space="preserve"> </w:t>
      </w:r>
      <w:r>
        <w:t>and the serpent crush th</w:t>
      </w:r>
      <w:r w:rsidR="00A81164">
        <w:t xml:space="preserve">e heel of the woman’s seed. The </w:t>
      </w:r>
      <w:r>
        <w:t xml:space="preserve">meaning, </w:t>
      </w:r>
      <w:r>
        <w:rPr>
          <w:rFonts w:ascii="TimesNewRoman,Italic" w:hAnsi="TimesNewRoman,Italic" w:cs="TimesNewRoman,Italic"/>
          <w:i/>
          <w:iCs/>
        </w:rPr>
        <w:t>terere,</w:t>
      </w:r>
      <w:r w:rsidR="00A81164">
        <w:t xml:space="preserve"> </w:t>
      </w:r>
      <w:r>
        <w:rPr>
          <w:rFonts w:ascii="TimesNewRoman,Italic" w:hAnsi="TimesNewRoman,Italic" w:cs="TimesNewRoman,Italic"/>
          <w:i/>
          <w:iCs/>
        </w:rPr>
        <w:t xml:space="preserve">conterere, </w:t>
      </w:r>
      <w:r>
        <w:t>is thoroughly established by the Chald., Syr., and Rabb. authorities,</w:t>
      </w:r>
      <w:r w:rsidR="00A81164">
        <w:t xml:space="preserve"> </w:t>
      </w:r>
      <w:r>
        <w:t xml:space="preserve">and we have therefore retained it, in harmony with the word </w:t>
      </w:r>
      <w:r w:rsidR="0079338F">
        <w:rPr>
          <w:rFonts w:ascii="SBL Greek" w:hAnsi="SBL Greek" w:cs="LSBGreek"/>
          <w:color w:val="0000FF"/>
          <w:lang w:val="el-GR"/>
        </w:rPr>
        <w:t>συντρίβειν</w:t>
      </w:r>
      <w:r w:rsidR="0079338F" w:rsidRPr="0079338F">
        <w:rPr>
          <w:rFonts w:ascii="SBL Greek" w:hAnsi="SBL Greek" w:cs="LSBGreek"/>
          <w:color w:val="0000FF"/>
        </w:rPr>
        <w:t xml:space="preserve"> </w:t>
      </w:r>
      <w:r>
        <w:t>in</w:t>
      </w:r>
      <w:r w:rsidR="00A81164">
        <w:t xml:space="preserve"> </w:t>
      </w:r>
      <w:smartTag w:uri="http://www.logos.com/smarttags" w:element="bible">
        <w:smartTagPr>
          <w:attr w:name="Reference" w:val="Bible.Ro16.20"/>
        </w:smartTagPr>
        <w:r>
          <w:t>Rom. 16:20</w:t>
        </w:r>
      </w:smartTag>
      <w:r>
        <w:t>, and because it accords better and more easily with all the other</w:t>
      </w:r>
      <w:r w:rsidR="00A81164">
        <w:t xml:space="preserve"> </w:t>
      </w:r>
      <w:r>
        <w:t xml:space="preserve">passages in which the word occurs, than the rendering </w:t>
      </w:r>
      <w:r>
        <w:rPr>
          <w:rFonts w:ascii="TimesNewRoman,Italic" w:hAnsi="TimesNewRoman,Italic" w:cs="TimesNewRoman,Italic"/>
          <w:i/>
          <w:iCs/>
        </w:rPr>
        <w:t xml:space="preserve">inhiare, </w:t>
      </w:r>
      <w:r>
        <w:t>to regard with</w:t>
      </w:r>
      <w:r w:rsidR="00A81164">
        <w:t xml:space="preserve"> </w:t>
      </w:r>
      <w:r>
        <w:t>enmity, which is obtained from the combination of</w:t>
      </w:r>
      <w:r w:rsidR="00E14C01">
        <w:rPr>
          <w:rFonts w:cs="SBL Hebrew" w:hint="cs"/>
          <w:color w:val="008080"/>
          <w:rtl/>
        </w:rPr>
        <w:t>שׁוּף</w:t>
      </w:r>
      <w:r w:rsidR="00A81164">
        <w:t xml:space="preserve"> </w:t>
      </w:r>
      <w:r w:rsidR="00E14C01">
        <w:t>w</w:t>
      </w:r>
      <w:r>
        <w:t>ith</w:t>
      </w:r>
      <w:r w:rsidR="00E14C01" w:rsidRPr="00E14C01">
        <w:rPr>
          <w:rFonts w:cs="SBL Hebrew" w:hint="cs"/>
          <w:color w:val="008080"/>
          <w:rtl/>
        </w:rPr>
        <w:t xml:space="preserve"> </w:t>
      </w:r>
      <w:r w:rsidR="00E14C01">
        <w:rPr>
          <w:rFonts w:cs="SBL Hebrew" w:hint="cs"/>
          <w:color w:val="008080"/>
          <w:rtl/>
        </w:rPr>
        <w:t xml:space="preserve">שָׁאַף </w:t>
      </w:r>
      <w:r>
        <w:t>. The verb is</w:t>
      </w:r>
      <w:r w:rsidR="00A81164">
        <w:t xml:space="preserve"> </w:t>
      </w:r>
      <w:r>
        <w:t>construed with a double accusative, the second giving greater precision to the</w:t>
      </w:r>
      <w:r w:rsidR="00A81164">
        <w:t xml:space="preserve"> </w:t>
      </w:r>
      <w:r>
        <w:t xml:space="preserve">first (vid., </w:t>
      </w:r>
      <w:r>
        <w:rPr>
          <w:rFonts w:ascii="TimesNewRoman,Italic" w:hAnsi="TimesNewRoman,Italic" w:cs="TimesNewRoman,Italic"/>
          <w:i/>
          <w:iCs/>
        </w:rPr>
        <w:t xml:space="preserve">Ges. </w:t>
      </w:r>
      <w:r>
        <w:t xml:space="preserve">§ 139, note, and </w:t>
      </w:r>
      <w:r>
        <w:rPr>
          <w:rFonts w:ascii="TimesNewRoman,Italic" w:hAnsi="TimesNewRoman,Italic" w:cs="TimesNewRoman,Italic"/>
          <w:i/>
          <w:iCs/>
        </w:rPr>
        <w:t xml:space="preserve">Ewald, </w:t>
      </w:r>
      <w:r>
        <w:t>§ 281). The same word is used in</w:t>
      </w:r>
      <w:r w:rsidR="00A81164">
        <w:t xml:space="preserve"> </w:t>
      </w:r>
      <w:r>
        <w:t>connection with both head and heel, to show that on both sides the intention is</w:t>
      </w:r>
      <w:r w:rsidR="00A81164">
        <w:t xml:space="preserve"> </w:t>
      </w:r>
      <w:r>
        <w:t>to destroy the opponent; at the same time, the expressions head and heel denote</w:t>
      </w:r>
      <w:r w:rsidR="00A81164">
        <w:t xml:space="preserve"> </w:t>
      </w:r>
      <w:r>
        <w:t>a majus and minus, or, as Calvin says, superius et inferius. This contrast arises</w:t>
      </w:r>
      <w:r w:rsidR="00A81164">
        <w:t xml:space="preserve"> </w:t>
      </w:r>
      <w:r>
        <w:t>from the nature of the foes. The serpent can only seize the heel of the man, who</w:t>
      </w:r>
      <w:r w:rsidR="00A81164">
        <w:t xml:space="preserve"> </w:t>
      </w:r>
      <w:r>
        <w:t>walks upright; whereas the man can crush the head of the serpent, that crawls in</w:t>
      </w:r>
      <w:r w:rsidR="00A81164">
        <w:t xml:space="preserve"> </w:t>
      </w:r>
      <w:r>
        <w:t>the dust. But this difference is itself the result of the curse pronounced upon the</w:t>
      </w:r>
      <w:r w:rsidR="00A81164">
        <w:t xml:space="preserve"> </w:t>
      </w:r>
      <w:r>
        <w:t>serpent, and its crawling in the dust is a sign that it will be defeated in its</w:t>
      </w:r>
      <w:r w:rsidR="00A81164">
        <w:t xml:space="preserve"> </w:t>
      </w:r>
      <w:r>
        <w:t>conflict with man. However pernicious may be the bite of a serpent in the heel</w:t>
      </w:r>
      <w:r w:rsidR="00A81164">
        <w:t xml:space="preserve"> </w:t>
      </w:r>
      <w:r>
        <w:t>when the poison circulates throughout the body (</w:t>
      </w:r>
      <w:smartTag w:uri="http://www.logos.com/smarttags" w:element="bible">
        <w:smartTagPr>
          <w:attr w:name="Reference" w:val="Bible.Ge49.17"/>
        </w:smartTagPr>
        <w:r>
          <w:t>Gen. 49:17</w:t>
        </w:r>
      </w:smartTag>
      <w:r>
        <w:t>), it is not</w:t>
      </w:r>
      <w:r w:rsidR="00A81164">
        <w:t xml:space="preserve"> </w:t>
      </w:r>
      <w:r>
        <w:t>immediately fatal and utterly incurable, like the cursing of a serpent’s head.</w:t>
      </w:r>
    </w:p>
    <w:p w:rsidR="00713681" w:rsidRDefault="00713681" w:rsidP="009F25FD">
      <w:pPr>
        <w:jc w:val="both"/>
      </w:pPr>
    </w:p>
    <w:p w:rsidR="004D2082" w:rsidRDefault="004D2082" w:rsidP="009F25FD">
      <w:pPr>
        <w:jc w:val="both"/>
      </w:pPr>
      <w:r>
        <w:t>But even in this sentence there is an unmistakable allusion to the evil and hostile</w:t>
      </w:r>
      <w:r w:rsidR="00DF4E15">
        <w:t xml:space="preserve"> </w:t>
      </w:r>
      <w:r>
        <w:t>being concealed behind the serpent. That the human race should triumph over</w:t>
      </w:r>
      <w:r w:rsidR="00DF4E15">
        <w:t xml:space="preserve"> </w:t>
      </w:r>
      <w:r>
        <w:t>the serpent, was a necessary consequence of the original subjection of the</w:t>
      </w:r>
      <w:r w:rsidR="00DF4E15">
        <w:t xml:space="preserve"> </w:t>
      </w:r>
      <w:r>
        <w:t>animals to man. When, therefore, God not merely confines the serpent within</w:t>
      </w:r>
      <w:r w:rsidR="00DF4E15">
        <w:t xml:space="preserve"> </w:t>
      </w:r>
      <w:r>
        <w:t>the limits assigned to the animals, but puts enmity between it and the woman,</w:t>
      </w:r>
      <w:r w:rsidR="00DF4E15">
        <w:t xml:space="preserve"> </w:t>
      </w:r>
      <w:r>
        <w:t>this in itself points to a higher, spiritual power, which may oppose and attack</w:t>
      </w:r>
      <w:r w:rsidR="00DF4E15">
        <w:t xml:space="preserve"> </w:t>
      </w:r>
      <w:r>
        <w:t>the human race through the serpent, but will eventually be overcome. Observe,</w:t>
      </w:r>
      <w:r w:rsidR="00DF4E15">
        <w:t xml:space="preserve"> </w:t>
      </w:r>
      <w:r>
        <w:t>too, that although in the first clause the seed of the serpent is opposed to the</w:t>
      </w:r>
      <w:r w:rsidR="00DF4E15">
        <w:t xml:space="preserve"> </w:t>
      </w:r>
      <w:r>
        <w:t>seed of the woman, in the second it is not over the seed of the serpent but over</w:t>
      </w:r>
      <w:r w:rsidR="00DF4E15">
        <w:t xml:space="preserve"> </w:t>
      </w:r>
      <w:r>
        <w:t xml:space="preserve">the serpent itself that the victory is said to be gained. </w:t>
      </w:r>
      <w:r>
        <w:rPr>
          <w:rFonts w:ascii="TimesNewRoman,Italic" w:hAnsi="TimesNewRoman,Italic" w:cs="TimesNewRoman,Italic"/>
          <w:i/>
          <w:iCs/>
        </w:rPr>
        <w:t xml:space="preserve">It, </w:t>
      </w:r>
      <w:r>
        <w:t>i.e., the seed of the</w:t>
      </w:r>
      <w:r w:rsidR="00DF4E15">
        <w:t xml:space="preserve"> </w:t>
      </w:r>
      <w:r>
        <w:t xml:space="preserve">woman will crush </w:t>
      </w:r>
      <w:r>
        <w:rPr>
          <w:rFonts w:ascii="TimesNewRoman,Italic" w:hAnsi="TimesNewRoman,Italic" w:cs="TimesNewRoman,Italic"/>
          <w:i/>
          <w:iCs/>
        </w:rPr>
        <w:t xml:space="preserve">thy </w:t>
      </w:r>
      <w:r>
        <w:t xml:space="preserve">head, and </w:t>
      </w:r>
      <w:r>
        <w:rPr>
          <w:rFonts w:ascii="TimesNewRoman,Italic" w:hAnsi="TimesNewRoman,Italic" w:cs="TimesNewRoman,Italic"/>
          <w:i/>
          <w:iCs/>
        </w:rPr>
        <w:t xml:space="preserve">thou </w:t>
      </w:r>
      <w:r>
        <w:t>(not thy seed) wilt crush its heel. Thus the</w:t>
      </w:r>
      <w:r w:rsidR="00DF4E15">
        <w:t xml:space="preserve"> </w:t>
      </w:r>
      <w:r>
        <w:t xml:space="preserve">seed of the </w:t>
      </w:r>
      <w:r>
        <w:lastRenderedPageBreak/>
        <w:t>serpent is hidden behind the unity of the serpent, or rather of the foe</w:t>
      </w:r>
      <w:r w:rsidR="00DF4E15">
        <w:t xml:space="preserve"> </w:t>
      </w:r>
      <w:r>
        <w:t>who, through the serpent, has done such injury to man. This foe is Satan, who</w:t>
      </w:r>
      <w:r w:rsidR="00DF4E15">
        <w:t xml:space="preserve"> </w:t>
      </w:r>
      <w:r>
        <w:t>incessantly opposes the seed of the woman and bruises its heel, but is eventually</w:t>
      </w:r>
      <w:r w:rsidR="00DF4E15">
        <w:t xml:space="preserve"> </w:t>
      </w:r>
      <w:r>
        <w:t>to be trodden under its feet. It does not follow from this, however, apart from</w:t>
      </w:r>
      <w:r w:rsidR="00DF4E15">
        <w:t xml:space="preserve"> </w:t>
      </w:r>
      <w:r>
        <w:t xml:space="preserve">other considerations, that by the seed of the woman we are to understand </w:t>
      </w:r>
      <w:r>
        <w:rPr>
          <w:rFonts w:ascii="TimesNewRoman,Italic" w:hAnsi="TimesNewRoman,Italic" w:cs="TimesNewRoman,Italic"/>
          <w:i/>
          <w:iCs/>
        </w:rPr>
        <w:t>one</w:t>
      </w:r>
      <w:r w:rsidR="00DF4E15">
        <w:t xml:space="preserve"> </w:t>
      </w:r>
      <w:r>
        <w:t>solitary person, one individual only. As the woman is the mother of all living (v.</w:t>
      </w:r>
      <w:r w:rsidR="00DF4E15">
        <w:t xml:space="preserve"> 20), her </w:t>
      </w:r>
      <w:r>
        <w:t>seed, to which the victory over the serpent and its seed is promised,</w:t>
      </w:r>
      <w:r w:rsidR="00DF4E15">
        <w:t xml:space="preserve"> </w:t>
      </w:r>
      <w:r>
        <w:t>must be the human</w:t>
      </w:r>
      <w:r w:rsidR="00DF4E15">
        <w:t xml:space="preserve"> race. But </w:t>
      </w:r>
      <w:r>
        <w:t>if a direct and exclusive reference to Christ</w:t>
      </w:r>
      <w:r w:rsidR="00DF4E15">
        <w:t xml:space="preserve"> </w:t>
      </w:r>
      <w:r>
        <w:t>appears to be exegetically untenable, the allusion in the word to Christ is by no</w:t>
      </w:r>
      <w:r w:rsidR="00DF4E15">
        <w:t xml:space="preserve"> </w:t>
      </w:r>
      <w:r>
        <w:t>means precluded in consequence. In itself the idea of</w:t>
      </w:r>
      <w:r w:rsidR="00E14C01" w:rsidRPr="00E14C01">
        <w:rPr>
          <w:rFonts w:cs="SBL Hebrew" w:hint="cs"/>
          <w:color w:val="008080"/>
          <w:rtl/>
        </w:rPr>
        <w:t xml:space="preserve"> </w:t>
      </w:r>
      <w:r w:rsidR="00E14C01">
        <w:rPr>
          <w:rFonts w:cs="SBL Hebrew" w:hint="cs"/>
          <w:color w:val="008080"/>
          <w:rtl/>
        </w:rPr>
        <w:t xml:space="preserve">זֶרַע </w:t>
      </w:r>
      <w:r>
        <w:t>, the seed, is an</w:t>
      </w:r>
      <w:r w:rsidR="00DF4E15">
        <w:t xml:space="preserve"> </w:t>
      </w:r>
      <w:r>
        <w:t>indefinite one, since the posterity of a man may consist of a whole tribe or of</w:t>
      </w:r>
      <w:r w:rsidR="00DF4E15">
        <w:t xml:space="preserve"> </w:t>
      </w:r>
      <w:r>
        <w:t>one son only (</w:t>
      </w:r>
      <w:smartTag w:uri="http://www.logos.com/smarttags" w:element="bible">
        <w:smartTagPr>
          <w:attr w:name="Reference" w:val="Bible.Ge4.25"/>
        </w:smartTagPr>
        <w:r>
          <w:t>Gen. 4:25</w:t>
        </w:r>
      </w:smartTag>
      <w:r>
        <w:t xml:space="preserve">; </w:t>
      </w:r>
      <w:smartTag w:uri="http://www.logos.com/smarttags" w:element="bible">
        <w:smartTagPr>
          <w:attr w:name="Reference" w:val="Bible.Ge21.12"/>
        </w:smartTagPr>
        <w:r>
          <w:t>21:12</w:t>
        </w:r>
      </w:smartTag>
      <w:r>
        <w:t xml:space="preserve">, </w:t>
      </w:r>
      <w:smartTag w:uri="http://www.logos.com/smarttags" w:element="bible">
        <w:smartTagPr>
          <w:attr w:name="Reference" w:val="Bible.Ge21.13"/>
        </w:smartTagPr>
        <w:r>
          <w:t>13</w:t>
        </w:r>
      </w:smartTag>
      <w:r>
        <w:t>), and on the other hand, an entire tribe may</w:t>
      </w:r>
      <w:r w:rsidR="00DF4E15">
        <w:t xml:space="preserve"> </w:t>
      </w:r>
      <w:r>
        <w:t>be reduced to one single descendant and become extinct in him. The question,</w:t>
      </w:r>
      <w:r w:rsidR="00DF4E15">
        <w:t xml:space="preserve"> </w:t>
      </w:r>
      <w:r>
        <w:t>therefore, who is to be understood by the “seed” which is to crush the serpent’s</w:t>
      </w:r>
      <w:r w:rsidR="00DF4E15">
        <w:t xml:space="preserve"> </w:t>
      </w:r>
      <w:r>
        <w:t>head, can only be answered from the history of the human race. But a point of</w:t>
      </w:r>
      <w:r w:rsidR="00DF4E15">
        <w:t xml:space="preserve"> </w:t>
      </w:r>
      <w:r>
        <w:t>much greater importance comes into consideration here. Against the natural</w:t>
      </w:r>
      <w:r w:rsidR="00DF4E15">
        <w:t xml:space="preserve"> </w:t>
      </w:r>
      <w:r>
        <w:t>serpent the conflict may be carried on by the whole human race, by all who are</w:t>
      </w:r>
      <w:r w:rsidR="00DF4E15">
        <w:t xml:space="preserve"> </w:t>
      </w:r>
      <w:r>
        <w:t>born of a woman, but not against Satan. As he is a fore who can only be met</w:t>
      </w:r>
      <w:r w:rsidR="00DF4E15">
        <w:t xml:space="preserve"> </w:t>
      </w:r>
      <w:r>
        <w:t>with spiritual weapons, none can encounter him successfully but such as possess</w:t>
      </w:r>
      <w:r w:rsidR="00DF4E15">
        <w:t xml:space="preserve"> </w:t>
      </w:r>
      <w:r>
        <w:t>and make use of spiritual arms. Hence the idea of the “seed” is modified by the</w:t>
      </w:r>
      <w:r w:rsidR="00DF4E15">
        <w:t xml:space="preserve"> </w:t>
      </w:r>
      <w:r>
        <w:t>nature of the foe. If we look at the natural development of the human race, Eve</w:t>
      </w:r>
      <w:r w:rsidR="00DF4E15">
        <w:t xml:space="preserve"> </w:t>
      </w:r>
      <w:r>
        <w:t xml:space="preserve">bore three sons, but only one of them, viz., </w:t>
      </w:r>
      <w:r>
        <w:rPr>
          <w:rFonts w:ascii="TimesNewRoman,Italic" w:hAnsi="TimesNewRoman,Italic" w:cs="TimesNewRoman,Italic"/>
          <w:i/>
          <w:iCs/>
        </w:rPr>
        <w:t xml:space="preserve">Seth, </w:t>
      </w:r>
      <w:r>
        <w:t>was really the seed by whom</w:t>
      </w:r>
      <w:r w:rsidR="00DF4E15">
        <w:t xml:space="preserve"> </w:t>
      </w:r>
      <w:r>
        <w:t>the human family was preserved through the flood and perpetuated in Noah: so,</w:t>
      </w:r>
      <w:r w:rsidR="00DF4E15">
        <w:t xml:space="preserve"> </w:t>
      </w:r>
      <w:r>
        <w:t xml:space="preserve">again, of the three sons of Noah, </w:t>
      </w:r>
      <w:r>
        <w:rPr>
          <w:rFonts w:ascii="TimesNewRoman,Italic" w:hAnsi="TimesNewRoman,Italic" w:cs="TimesNewRoman,Italic"/>
          <w:i/>
          <w:iCs/>
        </w:rPr>
        <w:t xml:space="preserve">Shem, </w:t>
      </w:r>
      <w:r>
        <w:t>the blessed of Jehovah, from whom</w:t>
      </w:r>
      <w:r w:rsidR="00DF4E15">
        <w:t xml:space="preserve"> </w:t>
      </w:r>
      <w:r>
        <w:t>Abraham descended, was the only one in whose seed all nations were to be</w:t>
      </w:r>
      <w:r w:rsidR="00DF4E15">
        <w:t xml:space="preserve"> </w:t>
      </w:r>
      <w:r>
        <w:t>blessed, and that not through Ishmael, but through Isaac alone. Through these</w:t>
      </w:r>
      <w:r w:rsidR="00DF4E15">
        <w:t xml:space="preserve"> </w:t>
      </w:r>
      <w:r>
        <w:t>constantly repeated acts of divine selection, which were not arbitrary</w:t>
      </w:r>
      <w:r w:rsidR="00DF4E15">
        <w:t xml:space="preserve"> </w:t>
      </w:r>
      <w:r>
        <w:t>exclusions, but were rendered necessary by differences in the spiritual condition</w:t>
      </w:r>
      <w:r w:rsidR="00DF4E15">
        <w:t xml:space="preserve"> </w:t>
      </w:r>
      <w:r>
        <w:t>of the individuals concerned, the “seed,” to which the victory over Satan was</w:t>
      </w:r>
      <w:r w:rsidR="00DF4E15">
        <w:t xml:space="preserve"> </w:t>
      </w:r>
      <w:r>
        <w:t>promised, was spiritually or ethically determined, and ceased to be co-extensive</w:t>
      </w:r>
      <w:r w:rsidR="00DF4E15">
        <w:t xml:space="preserve"> </w:t>
      </w:r>
      <w:r>
        <w:t>with physical descent. This spiritual seed culminated in Christ, in whom the</w:t>
      </w:r>
      <w:r w:rsidR="00DF4E15">
        <w:t xml:space="preserve"> </w:t>
      </w:r>
      <w:r>
        <w:t>Adamitic family terminated, henceforward to be renewed by Christ as the</w:t>
      </w:r>
      <w:r w:rsidR="00DF4E15">
        <w:t xml:space="preserve"> </w:t>
      </w:r>
      <w:r>
        <w:t>second Adam, and restored by Him to its original exaltation and likeness to</w:t>
      </w:r>
      <w:r w:rsidR="00DF4E15">
        <w:t xml:space="preserve"> </w:t>
      </w:r>
      <w:r>
        <w:t>God. In this sense Christ is the seed of the woman, who tramples Satan under</w:t>
      </w:r>
      <w:r w:rsidR="00DF4E15">
        <w:t xml:space="preserve"> </w:t>
      </w:r>
      <w:r>
        <w:t>His feet, not as an individual, but as the head both of the posterity of the</w:t>
      </w:r>
      <w:r w:rsidR="00DF4E15">
        <w:t xml:space="preserve"> </w:t>
      </w:r>
      <w:r>
        <w:t>woman which kept the promise and maintained the conflict with the old serpent</w:t>
      </w:r>
      <w:r w:rsidR="00DF4E15">
        <w:t xml:space="preserve"> </w:t>
      </w:r>
      <w:r>
        <w:t>before His advent, and also of all those who are gathered out of all nations, are</w:t>
      </w:r>
      <w:r w:rsidR="00DF4E15">
        <w:t xml:space="preserve"> </w:t>
      </w:r>
      <w:r>
        <w:t>united to Him by faith, and formed into one body of which He is the head</w:t>
      </w:r>
      <w:r w:rsidR="00DF4E15">
        <w:t xml:space="preserve"> </w:t>
      </w:r>
      <w:r>
        <w:t>(</w:t>
      </w:r>
      <w:smartTag w:uri="http://www.logos.com/smarttags" w:element="bible">
        <w:smartTagPr>
          <w:attr w:name="Reference" w:val="Bible.Ro16.20"/>
        </w:smartTagPr>
        <w:r>
          <w:t>Rom. 16:20</w:t>
        </w:r>
      </w:smartTag>
      <w:r>
        <w:t>). On the other hand, all who have not regarded and preserved the</w:t>
      </w:r>
      <w:r w:rsidR="00DF4E15">
        <w:t xml:space="preserve"> </w:t>
      </w:r>
      <w:r>
        <w:t>promise, have fallen into the power of the old serpent, and are to be regarded as</w:t>
      </w:r>
      <w:r w:rsidR="00DF4E15">
        <w:t xml:space="preserve"> </w:t>
      </w:r>
      <w:r>
        <w:t>the seed of the serpent, whose head will be trodden under foot (</w:t>
      </w:r>
      <w:smartTag w:uri="http://www.logos.com/smarttags" w:element="bible">
        <w:smartTagPr>
          <w:attr w:name="Reference" w:val="Bible.Mt23.33"/>
        </w:smartTagPr>
        <w:r>
          <w:t>Mat. 23:33</w:t>
        </w:r>
      </w:smartTag>
      <w:r>
        <w:t>;</w:t>
      </w:r>
      <w:r w:rsidR="00DF4E15">
        <w:t xml:space="preserve"> </w:t>
      </w:r>
      <w:smartTag w:uri="http://www.logos.com/smarttags" w:element="bible">
        <w:smartTagPr>
          <w:attr w:name="Reference" w:val="Bible.Jn8.44"/>
        </w:smartTagPr>
        <w:r>
          <w:t>John 8:44</w:t>
        </w:r>
      </w:smartTag>
      <w:r>
        <w:t xml:space="preserve">; </w:t>
      </w:r>
      <w:smartTag w:uri="http://www.logos.com/smarttags" w:element="bible">
        <w:smartTagPr>
          <w:attr w:name="Reference" w:val="Bible.1Jn3.8"/>
        </w:smartTagPr>
        <w:r>
          <w:t>1 John 3: 8</w:t>
        </w:r>
      </w:smartTag>
      <w:r>
        <w:t>). If then the promise culminates in Christ, the fact that</w:t>
      </w:r>
      <w:r w:rsidR="00DF4E15">
        <w:t xml:space="preserve"> </w:t>
      </w:r>
      <w:r>
        <w:t>the victory over the serpent is promised to the posterity of the woman, not of</w:t>
      </w:r>
      <w:r w:rsidR="00DF4E15">
        <w:t xml:space="preserve"> </w:t>
      </w:r>
      <w:r>
        <w:t>the man, acquires this deeper significance, that as it was through the woman</w:t>
      </w:r>
      <w:r w:rsidR="00DF4E15">
        <w:t xml:space="preserve"> that </w:t>
      </w:r>
      <w:r>
        <w:t>the craft of the devil brought sin and death into the world, so it is also</w:t>
      </w:r>
      <w:r w:rsidR="00DF4E15">
        <w:t xml:space="preserve"> </w:t>
      </w:r>
      <w:r>
        <w:t>through the woman that the grace of God will give to the fallen human race the</w:t>
      </w:r>
      <w:r w:rsidR="00DF4E15">
        <w:t xml:space="preserve"> </w:t>
      </w:r>
      <w:r>
        <w:t>conqueror of sin, of death, and of the devil. And even if the words had</w:t>
      </w:r>
      <w:r w:rsidR="00DF4E15">
        <w:t xml:space="preserve"> </w:t>
      </w:r>
      <w:r>
        <w:t>reference first of all to the fact that the woman had been led astray by the</w:t>
      </w:r>
      <w:r w:rsidR="00DF4E15">
        <w:t xml:space="preserve"> </w:t>
      </w:r>
      <w:r>
        <w:t>serpent, yet in the fact that the destroyer of the serpent was born of a woman</w:t>
      </w:r>
      <w:r w:rsidR="00DF4E15">
        <w:t xml:space="preserve"> </w:t>
      </w:r>
      <w:r>
        <w:t>(without a human father) they were fulfilled in a way which showed that the</w:t>
      </w:r>
      <w:r w:rsidR="00DF4E15">
        <w:t xml:space="preserve"> </w:t>
      </w:r>
      <w:r>
        <w:t>promise must have proceeded from that Being, who secured its fulfilment not</w:t>
      </w:r>
      <w:r w:rsidR="00DF4E15">
        <w:t xml:space="preserve"> </w:t>
      </w:r>
      <w:r>
        <w:t>only in its essential force, but even in its apparently casual form.</w:t>
      </w:r>
    </w:p>
    <w:p w:rsidR="00713681" w:rsidRDefault="00713681" w:rsidP="009F25FD">
      <w:pPr>
        <w:jc w:val="both"/>
      </w:pPr>
    </w:p>
    <w:p w:rsidR="000C563B" w:rsidRDefault="00C936B7" w:rsidP="00FC6F1C">
      <w:pPr>
        <w:pStyle w:val="Heading4"/>
      </w:pPr>
      <w:r>
        <w:t>[[@Bible:Genesis 3:16]]</w:t>
      </w:r>
      <w:smartTag w:uri="http://www.logos.com/smarttags" w:element="bible">
        <w:smartTagPr>
          <w:attr w:name="Reference" w:val="Bible.Ge3.16-19"/>
        </w:smartTagPr>
        <w:r w:rsidR="004D2082">
          <w:t>Gen. 3:16-19</w:t>
        </w:r>
      </w:smartTag>
      <w:r w:rsidR="004D2082">
        <w:t xml:space="preserve">. </w:t>
      </w:r>
    </w:p>
    <w:p w:rsidR="004D2082" w:rsidRDefault="004D2082" w:rsidP="009F25FD">
      <w:pPr>
        <w:jc w:val="both"/>
      </w:pPr>
      <w:r>
        <w:lastRenderedPageBreak/>
        <w:t>It was not till the prospect of victory had been presented, that</w:t>
      </w:r>
      <w:r w:rsidR="00DF4E15">
        <w:t xml:space="preserve"> </w:t>
      </w:r>
      <w:r>
        <w:t>a sentence of punishment was pronounced upon both the man and the woman</w:t>
      </w:r>
      <w:r w:rsidR="00DF4E15">
        <w:t xml:space="preserve"> </w:t>
      </w:r>
      <w:r>
        <w:t>on account of their sin. The woman, who had broken the divine command for</w:t>
      </w:r>
      <w:r w:rsidR="00DF4E15">
        <w:t xml:space="preserve"> </w:t>
      </w:r>
      <w:r>
        <w:t>the sake of earthly enjoyment, was punished in consequence with the sorrows</w:t>
      </w:r>
      <w:r w:rsidR="00DF4E15">
        <w:t xml:space="preserve"> </w:t>
      </w:r>
      <w:r>
        <w:t xml:space="preserve">and pains of pregnancy and childbirth. </w:t>
      </w:r>
      <w:r>
        <w:rPr>
          <w:rFonts w:ascii="TimesNewRoman,Italic" w:hAnsi="TimesNewRoman,Italic" w:cs="TimesNewRoman,Italic"/>
          <w:i/>
          <w:iCs/>
        </w:rPr>
        <w:t xml:space="preserve">“I will greatly multiply </w:t>
      </w:r>
      <w:r>
        <w:t>(</w:t>
      </w:r>
      <w:r w:rsidR="00E14C01" w:rsidRPr="00E14C01">
        <w:rPr>
          <w:rFonts w:cs="SBL Hebrew" w:hint="cs"/>
          <w:color w:val="008080"/>
          <w:rtl/>
        </w:rPr>
        <w:t xml:space="preserve"> </w:t>
      </w:r>
      <w:r w:rsidR="00E14C01">
        <w:rPr>
          <w:rFonts w:cs="SBL Hebrew" w:hint="cs"/>
          <w:color w:val="008080"/>
          <w:rtl/>
        </w:rPr>
        <w:t>הַרְבָּה</w:t>
      </w:r>
      <w:r>
        <w:t xml:space="preserve">is the </w:t>
      </w:r>
      <w:r>
        <w:rPr>
          <w:rFonts w:ascii="TimesNewRoman,Italic" w:hAnsi="TimesNewRoman,Italic" w:cs="TimesNewRoman,Italic"/>
          <w:i/>
          <w:iCs/>
        </w:rPr>
        <w:t>inf.</w:t>
      </w:r>
      <w:r w:rsidR="00DF4E15">
        <w:t xml:space="preserve"> </w:t>
      </w:r>
      <w:r>
        <w:rPr>
          <w:rFonts w:ascii="TimesNewRoman,Italic" w:hAnsi="TimesNewRoman,Italic" w:cs="TimesNewRoman,Italic"/>
          <w:i/>
          <w:iCs/>
        </w:rPr>
        <w:t xml:space="preserve">abs. </w:t>
      </w:r>
      <w:r>
        <w:t xml:space="preserve">for </w:t>
      </w:r>
      <w:r w:rsidR="00E14C01">
        <w:rPr>
          <w:rFonts w:cs="SBL Hebrew" w:hint="cs"/>
          <w:color w:val="008080"/>
          <w:rtl/>
        </w:rPr>
        <w:t>הַרְבֵּה</w:t>
      </w:r>
      <w:r>
        <w:t xml:space="preserve">, which had become an </w:t>
      </w:r>
      <w:r>
        <w:rPr>
          <w:rFonts w:ascii="TimesNewRoman,Italic" w:hAnsi="TimesNewRoman,Italic" w:cs="TimesNewRoman,Italic"/>
          <w:i/>
          <w:iCs/>
        </w:rPr>
        <w:t xml:space="preserve">adverb: </w:t>
      </w:r>
      <w:r>
        <w:t xml:space="preserve">vid., </w:t>
      </w:r>
      <w:r>
        <w:rPr>
          <w:rFonts w:ascii="TimesNewRoman,Italic" w:hAnsi="TimesNewRoman,Italic" w:cs="TimesNewRoman,Italic"/>
          <w:i/>
          <w:iCs/>
        </w:rPr>
        <w:t xml:space="preserve">Ewald, </w:t>
      </w:r>
      <w:r>
        <w:t>§ 240</w:t>
      </w:r>
      <w:r>
        <w:rPr>
          <w:rFonts w:ascii="TimesNewRoman,Italic" w:hAnsi="TimesNewRoman,Italic" w:cs="TimesNewRoman,Italic"/>
          <w:i/>
          <w:iCs/>
        </w:rPr>
        <w:t xml:space="preserve">c, </w:t>
      </w:r>
      <w:r>
        <w:t>as in</w:t>
      </w:r>
      <w:r w:rsidR="00DF4E15">
        <w:t xml:space="preserve"> </w:t>
      </w:r>
      <w:smartTag w:uri="http://www.logos.com/smarttags" w:element="bible">
        <w:smartTagPr>
          <w:attr w:name="Reference" w:val="Bible.Ge16.10"/>
        </w:smartTagPr>
        <w:r>
          <w:t>Gen. 16:10</w:t>
        </w:r>
      </w:smartTag>
      <w:r>
        <w:t xml:space="preserve"> and 22:17) thy sorrow and thy pregnancy: in sorrow thou shalt</w:t>
      </w:r>
      <w:r w:rsidR="00DF4E15">
        <w:t xml:space="preserve"> </w:t>
      </w:r>
      <w:r>
        <w:rPr>
          <w:rFonts w:ascii="TimesNewRoman,Italic" w:hAnsi="TimesNewRoman,Italic" w:cs="TimesNewRoman,Italic"/>
          <w:i/>
          <w:iCs/>
        </w:rPr>
        <w:t xml:space="preserve">bring forth children.” </w:t>
      </w:r>
      <w:r>
        <w:t>As the increase of conceptions, regarded as the fulfilment</w:t>
      </w:r>
      <w:r w:rsidR="00DF4E15">
        <w:t xml:space="preserve"> </w:t>
      </w:r>
      <w:r>
        <w:t>of the blessing to “be fruitful and multiply” (</w:t>
      </w:r>
      <w:smartTag w:uri="http://www.logos.com/smarttags" w:element="bible">
        <w:smartTagPr>
          <w:attr w:name="Reference" w:val="Bible.Ge1.28"/>
        </w:smartTagPr>
        <w:r>
          <w:t>Gen. 1:28</w:t>
        </w:r>
      </w:smartTag>
      <w:r>
        <w:t>), could be no</w:t>
      </w:r>
      <w:r w:rsidR="00DF4E15">
        <w:t xml:space="preserve"> </w:t>
      </w:r>
      <w:r>
        <w:t>punishment,</w:t>
      </w:r>
      <w:r w:rsidR="00E14C01" w:rsidRPr="00E14C01">
        <w:rPr>
          <w:rFonts w:cs="SBL Hebrew" w:hint="cs"/>
          <w:color w:val="008080"/>
          <w:rtl/>
        </w:rPr>
        <w:t xml:space="preserve"> </w:t>
      </w:r>
      <w:r w:rsidR="00E14C01">
        <w:rPr>
          <w:rFonts w:cs="SBL Hebrew" w:hint="cs"/>
          <w:color w:val="008080"/>
          <w:rtl/>
        </w:rPr>
        <w:t>וְהֵרֹנֵךְ</w:t>
      </w:r>
      <w:r w:rsidR="00E14C01" w:rsidRPr="00E14C01">
        <w:rPr>
          <w:rFonts w:cs="SBL Hebrew" w:hint="cs"/>
          <w:color w:val="008080"/>
          <w:rtl/>
        </w:rPr>
        <w:t xml:space="preserve"> </w:t>
      </w:r>
      <w:r>
        <w:t>must be understood as in apposition to</w:t>
      </w:r>
      <w:r w:rsidR="00E14C01" w:rsidRPr="00E14C01">
        <w:rPr>
          <w:rFonts w:cs="SBL Hebrew" w:hint="cs"/>
          <w:color w:val="008080"/>
          <w:rtl/>
        </w:rPr>
        <w:t xml:space="preserve"> </w:t>
      </w:r>
      <w:r w:rsidR="00E14C01">
        <w:rPr>
          <w:rFonts w:cs="SBL Hebrew" w:hint="cs"/>
          <w:color w:val="008080"/>
          <w:rtl/>
        </w:rPr>
        <w:t xml:space="preserve">עִצְּבוֹנֵךְ </w:t>
      </w:r>
      <w:r w:rsidRPr="00E14C01">
        <w:rPr>
          <w:rFonts w:cs="SBL Hebrew"/>
          <w:color w:val="008080"/>
        </w:rPr>
        <w:t xml:space="preserve"> </w:t>
      </w:r>
      <w:r>
        <w:rPr>
          <w:rFonts w:ascii="TimesNewRoman,Italic" w:hAnsi="TimesNewRoman,Italic" w:cs="TimesNewRoman,Italic"/>
          <w:i/>
          <w:iCs/>
        </w:rPr>
        <w:t>thy sorrow</w:t>
      </w:r>
      <w:r w:rsidR="00DF4E15">
        <w:t xml:space="preserve"> </w:t>
      </w:r>
      <w:r>
        <w:t xml:space="preserve">(i.e., the sorrows peculiar to a woman’s life), </w:t>
      </w:r>
      <w:r>
        <w:rPr>
          <w:rFonts w:ascii="TimesNewRoman,Italic" w:hAnsi="TimesNewRoman,Italic" w:cs="TimesNewRoman,Italic"/>
          <w:i/>
          <w:iCs/>
        </w:rPr>
        <w:t xml:space="preserve">and indeed </w:t>
      </w:r>
      <w:r>
        <w:t>(or more especially)</w:t>
      </w:r>
      <w:r w:rsidR="00DF4E15">
        <w:t xml:space="preserve"> </w:t>
      </w:r>
      <w:r>
        <w:t>thy pregnancy (i.e., the sorrows attendant upon that condition). The sentence is</w:t>
      </w:r>
      <w:r w:rsidR="00DF4E15">
        <w:t xml:space="preserve"> </w:t>
      </w:r>
      <w:r>
        <w:t xml:space="preserve">not rendered more lucid by the assumption of a </w:t>
      </w:r>
      <w:r>
        <w:rPr>
          <w:rFonts w:ascii="TimesNewRoman,Italic" w:hAnsi="TimesNewRoman,Italic" w:cs="TimesNewRoman,Italic"/>
          <w:i/>
          <w:iCs/>
        </w:rPr>
        <w:t xml:space="preserve">hendiadys. </w:t>
      </w:r>
      <w:r>
        <w:t>“That the woman</w:t>
      </w:r>
      <w:r w:rsidR="00DF4E15">
        <w:t xml:space="preserve"> </w:t>
      </w:r>
      <w:r>
        <w:t>should bear children was the original will of God; but it was a punishment that</w:t>
      </w:r>
      <w:r w:rsidR="00DF4E15">
        <w:t xml:space="preserve"> </w:t>
      </w:r>
      <w:r>
        <w:t>henceforth she was to bear them in sorrow, i.e., with pains which threatened her</w:t>
      </w:r>
      <w:r w:rsidR="00DF4E15">
        <w:t xml:space="preserve"> </w:t>
      </w:r>
      <w:r>
        <w:t xml:space="preserve">own life as well as that of the child” </w:t>
      </w:r>
      <w:r>
        <w:rPr>
          <w:rFonts w:ascii="TimesNewRoman,Italic" w:hAnsi="TimesNewRoman,Italic" w:cs="TimesNewRoman,Italic"/>
          <w:i/>
          <w:iCs/>
        </w:rPr>
        <w:t xml:space="preserve">(Delitzsch). </w:t>
      </w:r>
      <w:r w:rsidR="00DF4E15">
        <w:t xml:space="preserve">The </w:t>
      </w:r>
      <w:r>
        <w:t>punishment consisted in an</w:t>
      </w:r>
      <w:r w:rsidR="00DF4E15">
        <w:t xml:space="preserve"> </w:t>
      </w:r>
      <w:r>
        <w:t>enfeebling of nature, in consequence of sin, which disturbed the normal relation</w:t>
      </w:r>
      <w:r w:rsidR="00DF4E15">
        <w:t xml:space="preserve"> </w:t>
      </w:r>
      <w:r>
        <w:t>between body and soul. — The woman had also broken through her divinely</w:t>
      </w:r>
      <w:r w:rsidR="00DF4E15">
        <w:t xml:space="preserve"> </w:t>
      </w:r>
      <w:r>
        <w:t>appointed subordination to the man; she had not only emancipated herself from</w:t>
      </w:r>
      <w:r w:rsidR="00DF4E15">
        <w:t xml:space="preserve"> </w:t>
      </w:r>
      <w:r>
        <w:t>the man to listen to the serpent, but had led the man into sin. For that, she was</w:t>
      </w:r>
      <w:r w:rsidR="00DF4E15">
        <w:t xml:space="preserve"> </w:t>
      </w:r>
      <w:r>
        <w:t xml:space="preserve">punished with a </w:t>
      </w:r>
      <w:r>
        <w:rPr>
          <w:rFonts w:ascii="TimesNewRoman,Italic" w:hAnsi="TimesNewRoman,Italic" w:cs="TimesNewRoman,Italic"/>
          <w:i/>
          <w:iCs/>
        </w:rPr>
        <w:t xml:space="preserve">desire </w:t>
      </w:r>
      <w:r>
        <w:t>bordering upon disease (</w:t>
      </w:r>
      <w:r w:rsidR="00E14C01" w:rsidRPr="00E14C01">
        <w:rPr>
          <w:rFonts w:cs="SBL Hebrew" w:hint="cs"/>
          <w:color w:val="008080"/>
          <w:rtl/>
        </w:rPr>
        <w:t xml:space="preserve"> </w:t>
      </w:r>
      <w:r w:rsidR="00E14C01">
        <w:rPr>
          <w:rFonts w:cs="SBL Hebrew" w:hint="cs"/>
          <w:color w:val="008080"/>
          <w:rtl/>
        </w:rPr>
        <w:t>תְּשׁוּקָה</w:t>
      </w:r>
      <w:r>
        <w:t xml:space="preserve">from </w:t>
      </w:r>
      <w:r w:rsidR="00E14C01">
        <w:rPr>
          <w:rFonts w:cs="SBL Hebrew" w:hint="cs"/>
          <w:color w:val="008080"/>
          <w:rtl/>
        </w:rPr>
        <w:t>שׁוּק</w:t>
      </w:r>
      <w:r>
        <w:t xml:space="preserve"> </w:t>
      </w:r>
      <w:r w:rsidR="00E14C01">
        <w:t xml:space="preserve">to </w:t>
      </w:r>
      <w:r>
        <w:t>run, to</w:t>
      </w:r>
      <w:r w:rsidR="00DF4E15">
        <w:t xml:space="preserve"> </w:t>
      </w:r>
      <w:r>
        <w:t xml:space="preserve">have a violent craving for a thing), and with </w:t>
      </w:r>
      <w:r>
        <w:rPr>
          <w:rFonts w:ascii="TimesNewRoman,Italic" w:hAnsi="TimesNewRoman,Italic" w:cs="TimesNewRoman,Italic"/>
          <w:i/>
          <w:iCs/>
        </w:rPr>
        <w:t xml:space="preserve">subjection </w:t>
      </w:r>
      <w:r>
        <w:t xml:space="preserve">to the man. </w:t>
      </w:r>
      <w:r>
        <w:rPr>
          <w:rFonts w:ascii="TimesNewRoman,Italic" w:hAnsi="TimesNewRoman,Italic" w:cs="TimesNewRoman,Italic"/>
          <w:i/>
          <w:iCs/>
        </w:rPr>
        <w:t>“And he</w:t>
      </w:r>
      <w:r w:rsidR="00DF4E15">
        <w:t xml:space="preserve"> </w:t>
      </w:r>
      <w:r>
        <w:rPr>
          <w:rFonts w:ascii="TimesNewRoman,Italic" w:hAnsi="TimesNewRoman,Italic" w:cs="TimesNewRoman,Italic"/>
          <w:i/>
          <w:iCs/>
        </w:rPr>
        <w:t xml:space="preserve">shall rule over thee.” </w:t>
      </w:r>
      <w:r>
        <w:t>Created for the man, the woman was made subordinate to</w:t>
      </w:r>
      <w:r w:rsidR="00DF4E15">
        <w:t xml:space="preserve"> </w:t>
      </w:r>
      <w:r>
        <w:t>him from the very first; but the supremacy of the man was not intended to</w:t>
      </w:r>
      <w:r w:rsidR="00DF4E15">
        <w:t xml:space="preserve"> </w:t>
      </w:r>
      <w:r>
        <w:t>become a despotic rule, crushing the woman into a slave, which has been the</w:t>
      </w:r>
      <w:r w:rsidR="00DF4E15">
        <w:t xml:space="preserve"> </w:t>
      </w:r>
      <w:r>
        <w:t>rule in ancient and modern Heathenism, and even in Mahometanism also, — a</w:t>
      </w:r>
      <w:r w:rsidR="00DF4E15">
        <w:t xml:space="preserve"> </w:t>
      </w:r>
      <w:r>
        <w:t>rule which was first softened by the sin-destroying grace of the Gospel, and</w:t>
      </w:r>
      <w:r w:rsidR="00DF4E15">
        <w:t xml:space="preserve"> </w:t>
      </w:r>
      <w:r>
        <w:t>changed into a form more in harmony with the original relation, viz., that of a</w:t>
      </w:r>
      <w:r w:rsidR="00DF4E15">
        <w:t xml:space="preserve"> </w:t>
      </w:r>
      <w:r>
        <w:t>rule on the one hand, and subordination on the other, which have their roots in</w:t>
      </w:r>
      <w:r w:rsidR="00DF4E15">
        <w:t xml:space="preserve"> </w:t>
      </w:r>
      <w:r>
        <w:t>mutual esteem and love.</w:t>
      </w:r>
    </w:p>
    <w:p w:rsidR="00713681" w:rsidRDefault="00713681" w:rsidP="009F25FD">
      <w:pPr>
        <w:jc w:val="both"/>
      </w:pPr>
    </w:p>
    <w:p w:rsidR="000C563B" w:rsidRDefault="00C936B7" w:rsidP="00FC6F1C">
      <w:pPr>
        <w:pStyle w:val="Heading4"/>
      </w:pPr>
      <w:r>
        <w:t>[[@Bible:Genesis 3:17]]</w:t>
      </w:r>
      <w:smartTag w:uri="http://www.logos.com/smarttags" w:element="bible">
        <w:smartTagPr>
          <w:attr w:name="Reference" w:val="Bible.Ge3.17-19"/>
        </w:smartTagPr>
        <w:r w:rsidR="004D2082">
          <w:t>Gen. 3:17-19</w:t>
        </w:r>
      </w:smartTag>
      <w:r w:rsidR="004D2082">
        <w:t xml:space="preserve">. </w:t>
      </w:r>
    </w:p>
    <w:p w:rsidR="004D2082" w:rsidRPr="00F400CE" w:rsidRDefault="004D2082" w:rsidP="009F25FD">
      <w:pPr>
        <w:jc w:val="both"/>
      </w:pPr>
      <w:r>
        <w:rPr>
          <w:rFonts w:ascii="TimesNewRoman,Italic" w:hAnsi="TimesNewRoman,Italic" w:cs="TimesNewRoman,Italic"/>
          <w:i/>
          <w:iCs/>
        </w:rPr>
        <w:t xml:space="preserve">“And unto Adam:” </w:t>
      </w:r>
      <w:r>
        <w:t>the noun is here used for the first time as a</w:t>
      </w:r>
      <w:r w:rsidR="00F400CE">
        <w:t xml:space="preserve"> </w:t>
      </w:r>
      <w:r>
        <w:rPr>
          <w:rFonts w:ascii="TimesNewRoman,Italic" w:hAnsi="TimesNewRoman,Italic" w:cs="TimesNewRoman,Italic"/>
          <w:i/>
          <w:iCs/>
        </w:rPr>
        <w:t xml:space="preserve">proper name </w:t>
      </w:r>
      <w:r>
        <w:t xml:space="preserve">without the article. In </w:t>
      </w:r>
      <w:smartTag w:uri="http://www.logos.com/smarttags" w:element="bible">
        <w:smartTagPr>
          <w:attr w:name="Reference" w:val="Bible.Ge1.26"/>
        </w:smartTagPr>
        <w:r>
          <w:t>Gen. 1:26</w:t>
        </w:r>
      </w:smartTag>
      <w:r>
        <w:t xml:space="preserve"> and 2: 5, 20, the noun is</w:t>
      </w:r>
      <w:r w:rsidR="00F400CE">
        <w:t xml:space="preserve"> </w:t>
      </w:r>
      <w:r>
        <w:t>appellative, and there are substantial reasons for the omission of the article. The</w:t>
      </w:r>
      <w:r w:rsidR="00F400CE">
        <w:t xml:space="preserve"> </w:t>
      </w:r>
      <w:r>
        <w:t>sentence upon Adam includes a twofold punishment: first the cursing of the</w:t>
      </w:r>
      <w:r w:rsidR="00F400CE">
        <w:t xml:space="preserve"> </w:t>
      </w:r>
      <w:r>
        <w:t>ground, and secondly death, which affects the woman as well, on account of</w:t>
      </w:r>
      <w:r w:rsidR="00F400CE">
        <w:t xml:space="preserve"> </w:t>
      </w:r>
      <w:r>
        <w:t>their common guilt. By listening to his wife, when deceived by the serpent,</w:t>
      </w:r>
      <w:r w:rsidR="00F400CE">
        <w:t xml:space="preserve"> </w:t>
      </w:r>
      <w:r>
        <w:t>Adam had repudiated his superiority to the rest of creation. As a punishment,</w:t>
      </w:r>
      <w:r w:rsidR="00F400CE">
        <w:t xml:space="preserve"> </w:t>
      </w:r>
      <w:r>
        <w:t>therefore, nature would henceforth offer resistance to his will. By breaking the</w:t>
      </w:r>
      <w:r w:rsidR="00F400CE">
        <w:t xml:space="preserve"> </w:t>
      </w:r>
      <w:r>
        <w:t>divine command, he had set himself above his Maker, death would therefore</w:t>
      </w:r>
      <w:r w:rsidR="00F400CE">
        <w:t xml:space="preserve"> </w:t>
      </w:r>
      <w:r>
        <w:t xml:space="preserve">show him the worthlessness of his own nature. </w:t>
      </w:r>
      <w:r>
        <w:rPr>
          <w:rFonts w:ascii="TimesNewRoman,Italic" w:hAnsi="TimesNewRoman,Italic" w:cs="TimesNewRoman,Italic"/>
          <w:i/>
          <w:iCs/>
        </w:rPr>
        <w:t>“Cursed be the ground for thy</w:t>
      </w:r>
      <w:r w:rsidR="00F400CE">
        <w:t xml:space="preserve"> </w:t>
      </w:r>
      <w:r>
        <w:t>sake; in sorrow shalt thou eat it (the ground by synecdoche for its produce, as</w:t>
      </w:r>
      <w:r w:rsidR="00F400CE">
        <w:t xml:space="preserve"> </w:t>
      </w:r>
      <w:r>
        <w:t xml:space="preserve">in </w:t>
      </w:r>
      <w:smartTag w:uri="http://www.logos.com/smarttags" w:element="bible">
        <w:smartTagPr>
          <w:attr w:name="Reference" w:val="Bible.Is1.7"/>
        </w:smartTagPr>
        <w:r>
          <w:t>Isa. 1: 7</w:t>
        </w:r>
      </w:smartTag>
      <w:r>
        <w:t>) all the days of thy life: thorns and thistles shall it bring forth to</w:t>
      </w:r>
      <w:r w:rsidR="00F400CE">
        <w:t xml:space="preserve"> </w:t>
      </w:r>
      <w:r>
        <w:t>thee, and thou shalt eat the herb of the field.” The curse pronounced on man’s</w:t>
      </w:r>
      <w:r w:rsidR="00F400CE">
        <w:t xml:space="preserve"> </w:t>
      </w:r>
      <w:r>
        <w:t>account</w:t>
      </w:r>
      <w:r w:rsidR="00F400CE">
        <w:t xml:space="preserve"> upon the soil created for him, </w:t>
      </w:r>
      <w:r>
        <w:t>consisted in the fact, that the earth no</w:t>
      </w:r>
      <w:r w:rsidR="00F400CE">
        <w:t xml:space="preserve"> </w:t>
      </w:r>
      <w:r>
        <w:t>longer yielded spontaneously the fruits requisite for his maintenance, but the</w:t>
      </w:r>
      <w:r w:rsidR="00F400CE">
        <w:t xml:space="preserve"> </w:t>
      </w:r>
      <w:r>
        <w:t>man was obliged to force out the necessaries of life by labour and strenuous</w:t>
      </w:r>
      <w:r w:rsidR="00F400CE">
        <w:t xml:space="preserve"> </w:t>
      </w:r>
      <w:r>
        <w:t>exertion. The herb of the field is in contrast with the trees of the garden, and</w:t>
      </w:r>
      <w:r w:rsidR="00F400CE">
        <w:t xml:space="preserve"> </w:t>
      </w:r>
      <w:r>
        <w:t>sorrow with the easy dressing of the garden. We are not to understand,</w:t>
      </w:r>
      <w:r w:rsidR="00F400CE">
        <w:t xml:space="preserve"> </w:t>
      </w:r>
      <w:r>
        <w:t>however, that because man failed to guard the good creation of God from the</w:t>
      </w:r>
      <w:r w:rsidR="00F400CE">
        <w:t xml:space="preserve"> </w:t>
      </w:r>
      <w:r>
        <w:t>invasion of the evil one, a host of demoniacal powers forced their way into the</w:t>
      </w:r>
      <w:r w:rsidR="00F400CE">
        <w:t xml:space="preserve"> </w:t>
      </w:r>
      <w:r>
        <w:t>material world to lay it waste and offer resistance to man; but because man</w:t>
      </w:r>
      <w:r w:rsidR="00F400CE">
        <w:t xml:space="preserve"> </w:t>
      </w:r>
      <w:r>
        <w:t>himself had fallen into the power of the evil one, therefore God cursed the</w:t>
      </w:r>
      <w:r w:rsidR="00F400CE">
        <w:t xml:space="preserve"> </w:t>
      </w:r>
      <w:r>
        <w:t>earth, not merely withdrawing the divine powers of life which pervaded Eden,</w:t>
      </w:r>
      <w:r w:rsidR="00F400CE">
        <w:t xml:space="preserve"> </w:t>
      </w:r>
      <w:r>
        <w:t xml:space="preserve">but changing its relation to man. As </w:t>
      </w:r>
      <w:r>
        <w:rPr>
          <w:rFonts w:ascii="TimesNewRoman,Italic" w:hAnsi="TimesNewRoman,Italic" w:cs="TimesNewRoman,Italic"/>
          <w:i/>
          <w:iCs/>
        </w:rPr>
        <w:t xml:space="preserve">Luther </w:t>
      </w:r>
      <w:r>
        <w:t xml:space="preserve">says, </w:t>
      </w:r>
      <w:r>
        <w:rPr>
          <w:rFonts w:ascii="TimesNewRoman,Italic" w:hAnsi="TimesNewRoman,Italic" w:cs="TimesNewRoman,Italic"/>
          <w:i/>
          <w:iCs/>
        </w:rPr>
        <w:lastRenderedPageBreak/>
        <w:t>“primum in eo, quod illa bona</w:t>
      </w:r>
      <w:r w:rsidR="00F400CE">
        <w:t xml:space="preserve"> </w:t>
      </w:r>
      <w:r>
        <w:t>non fert quae tulisset, si homo non esset lapsus, deinde in eo quoque, quod</w:t>
      </w:r>
      <w:r w:rsidR="00F400CE">
        <w:t xml:space="preserve"> </w:t>
      </w:r>
      <w:r>
        <w:t>multa noxia fert quae non tulisset, sicut sunt infelix lolium, steriles avenae,</w:t>
      </w:r>
      <w:r w:rsidR="00F400CE">
        <w:t xml:space="preserve"> </w:t>
      </w:r>
      <w:r>
        <w:t>zizania, urticae, spincae, tribuli, adde venena, noxias bestiolas, et si qua sunt</w:t>
      </w:r>
      <w:r w:rsidR="00F400CE">
        <w:t xml:space="preserve"> </w:t>
      </w:r>
      <w:r>
        <w:rPr>
          <w:rFonts w:ascii="TimesNewRoman,Italic" w:hAnsi="TimesNewRoman,Italic" w:cs="TimesNewRoman,Italic"/>
          <w:i/>
          <w:iCs/>
        </w:rPr>
        <w:t xml:space="preserve">alia hujus generis.” </w:t>
      </w:r>
      <w:r>
        <w:t>But the curse reached much further, and the writer has</w:t>
      </w:r>
      <w:r w:rsidR="00F400CE">
        <w:t xml:space="preserve"> </w:t>
      </w:r>
      <w:r>
        <w:t xml:space="preserve">merely </w:t>
      </w:r>
      <w:r w:rsidR="00061DCE">
        <w:t>noticed the most obvious aspect.</w:t>
      </w:r>
      <w:r w:rsidR="00061DCE">
        <w:rPr>
          <w:rStyle w:val="FootnoteReference"/>
        </w:rPr>
        <w:footnoteReference w:id="20"/>
      </w:r>
    </w:p>
    <w:p w:rsidR="00713681" w:rsidRDefault="00713681" w:rsidP="009F25FD">
      <w:pPr>
        <w:jc w:val="both"/>
      </w:pPr>
    </w:p>
    <w:p w:rsidR="004D2082" w:rsidRDefault="004D2082" w:rsidP="009F25FD">
      <w:pPr>
        <w:jc w:val="both"/>
      </w:pPr>
      <w:r>
        <w:t>The disturbance and distortion of the original harmony of body and soul, which</w:t>
      </w:r>
      <w:r w:rsidR="00F400CE">
        <w:t xml:space="preserve"> </w:t>
      </w:r>
      <w:r>
        <w:t>sin introduced into the nature of man, and by which the flesh gained the mastery</w:t>
      </w:r>
      <w:r w:rsidR="00F400CE">
        <w:t xml:space="preserve"> </w:t>
      </w:r>
      <w:r>
        <w:t>over the spirit, and the body, instead of being more and more transformed into</w:t>
      </w:r>
      <w:r w:rsidR="00F400CE">
        <w:t xml:space="preserve"> </w:t>
      </w:r>
      <w:r>
        <w:t>the life of the spirit, became a prey to death, spread over the whole material</w:t>
      </w:r>
      <w:r w:rsidR="00F400CE">
        <w:t xml:space="preserve"> </w:t>
      </w:r>
      <w:r>
        <w:t>world; so that everywhere on earth there were to be seen wild and rugged</w:t>
      </w:r>
      <w:r w:rsidR="00F400CE">
        <w:t xml:space="preserve"> </w:t>
      </w:r>
      <w:r>
        <w:t xml:space="preserve">wastes, desolation and ruin, death and corruption, or </w:t>
      </w:r>
      <w:r w:rsidR="0079338F">
        <w:rPr>
          <w:rFonts w:ascii="SBL Greek" w:hAnsi="SBL Greek" w:cs="LSBGreek"/>
          <w:color w:val="0000FF"/>
          <w:lang w:val="el-GR"/>
        </w:rPr>
        <w:t>ματαιότης</w:t>
      </w:r>
      <w:r w:rsidR="0079338F" w:rsidRPr="0079338F">
        <w:rPr>
          <w:rFonts w:ascii="SBL Greek" w:hAnsi="SBL Greek" w:cs="LSBGreek"/>
          <w:color w:val="0000FF"/>
        </w:rPr>
        <w:t xml:space="preserve"> </w:t>
      </w:r>
      <w:r>
        <w:t xml:space="preserve">and </w:t>
      </w:r>
      <w:r w:rsidR="0079338F">
        <w:rPr>
          <w:rFonts w:ascii="SBL Greek" w:hAnsi="SBL Greek" w:cs="LSBGreek"/>
          <w:color w:val="0000FF"/>
          <w:lang w:val="el-GR"/>
        </w:rPr>
        <w:t>φθορά</w:t>
      </w:r>
      <w:r w:rsidR="00F400CE">
        <w:t xml:space="preserve"> </w:t>
      </w:r>
      <w:r>
        <w:t>(</w:t>
      </w:r>
      <w:smartTag w:uri="http://www.logos.com/smarttags" w:element="bible">
        <w:smartTagPr>
          <w:attr w:name="Reference" w:val="Bible.Ro8.20"/>
        </w:smartTagPr>
        <w:r>
          <w:t>Rom. 8:20</w:t>
        </w:r>
      </w:smartTag>
      <w:r>
        <w:t xml:space="preserve">, </w:t>
      </w:r>
      <w:smartTag w:uri="http://www.logos.com/smarttags" w:element="bible">
        <w:smartTagPr>
          <w:attr w:name="Reference" w:val="Bible.Ro8.21"/>
        </w:smartTagPr>
        <w:r>
          <w:t>21</w:t>
        </w:r>
      </w:smartTag>
      <w:r>
        <w:t>). Everything injurious to man in the organic, vegetable and</w:t>
      </w:r>
      <w:r w:rsidR="00F400CE">
        <w:t xml:space="preserve"> </w:t>
      </w:r>
      <w:r>
        <w:t>animal creation, is the effect of the curse pronounced upon the earth for Adam’s</w:t>
      </w:r>
      <w:r w:rsidR="00F400CE">
        <w:t xml:space="preserve"> </w:t>
      </w:r>
      <w:r>
        <w:t>sin, however little we may be able to explain the manner in which the curse was</w:t>
      </w:r>
      <w:r w:rsidR="00F400CE">
        <w:t xml:space="preserve"> </w:t>
      </w:r>
      <w:r>
        <w:t>carried into effect; since our view of the causal connection between sin and evil</w:t>
      </w:r>
      <w:r w:rsidR="00F400CE">
        <w:t xml:space="preserve"> </w:t>
      </w:r>
      <w:r>
        <w:t>even in human life is very imperfect, and the connection between spirit and</w:t>
      </w:r>
      <w:r w:rsidR="00F400CE">
        <w:t xml:space="preserve"> </w:t>
      </w:r>
      <w:r>
        <w:t>matter in nature generally is altogether unknown. In this causal link between sin</w:t>
      </w:r>
      <w:r w:rsidR="00F400CE">
        <w:t xml:space="preserve"> </w:t>
      </w:r>
      <w:r>
        <w:t>and the evils in the world, the wrath of God on account of sin was revealed;</w:t>
      </w:r>
      <w:r w:rsidR="00F400CE">
        <w:t xml:space="preserve"> </w:t>
      </w:r>
      <w:r>
        <w:t>since, as soon as the creation (</w:t>
      </w:r>
      <w:r w:rsidR="0079338F">
        <w:rPr>
          <w:rFonts w:ascii="SBL Greek" w:hAnsi="SBL Greek" w:cs="LSBGreek"/>
          <w:color w:val="0000FF"/>
          <w:lang w:val="el-GR"/>
        </w:rPr>
        <w:t>πᾶσα</w:t>
      </w:r>
      <w:r w:rsidR="0079338F" w:rsidRPr="0079338F">
        <w:rPr>
          <w:rFonts w:ascii="SBL Greek" w:hAnsi="SBL Greek" w:cs="LSBGreek"/>
          <w:color w:val="0000FF"/>
        </w:rPr>
        <w:t xml:space="preserve"> </w:t>
      </w:r>
      <w:r w:rsidR="0079338F">
        <w:rPr>
          <w:rFonts w:ascii="SBL Greek" w:hAnsi="SBL Greek" w:cs="LSBGreek"/>
          <w:color w:val="0000FF"/>
          <w:lang w:val="el-GR"/>
        </w:rPr>
        <w:t>ἡ</w:t>
      </w:r>
      <w:r w:rsidR="0079338F" w:rsidRPr="0079338F">
        <w:rPr>
          <w:rFonts w:ascii="SBL Greek" w:hAnsi="SBL Greek" w:cs="LSBGreek"/>
          <w:color w:val="0000FF"/>
        </w:rPr>
        <w:t xml:space="preserve"> </w:t>
      </w:r>
      <w:r w:rsidR="0079338F">
        <w:rPr>
          <w:rFonts w:ascii="SBL Greek" w:hAnsi="SBL Greek" w:cs="LSBGreek"/>
          <w:color w:val="0000FF"/>
          <w:lang w:val="el-GR"/>
        </w:rPr>
        <w:t>κτίσις</w:t>
      </w:r>
      <w:r>
        <w:t xml:space="preserve">, </w:t>
      </w:r>
      <w:smartTag w:uri="http://www.logos.com/smarttags" w:element="bible">
        <w:smartTagPr>
          <w:attr w:name="Reference" w:val="Bible.Ro8.22"/>
        </w:smartTagPr>
        <w:r>
          <w:t>Rom. 8:22</w:t>
        </w:r>
      </w:smartTag>
      <w:r>
        <w:t>) had been wrested</w:t>
      </w:r>
      <w:r w:rsidR="00F400CE">
        <w:t xml:space="preserve"> </w:t>
      </w:r>
      <w:r>
        <w:t>through man from its vital connection with its Maker, He gave it up to its own</w:t>
      </w:r>
      <w:r w:rsidR="00F400CE">
        <w:t xml:space="preserve"> </w:t>
      </w:r>
      <w:r>
        <w:t>ungodly nature, so that whilst, on the one hand, it has been abused by man for</w:t>
      </w:r>
      <w:r w:rsidR="00F400CE">
        <w:t xml:space="preserve"> </w:t>
      </w:r>
      <w:r>
        <w:t>the gratification of his own sinful lusts and desires, on the other, it has turned</w:t>
      </w:r>
      <w:r w:rsidR="00F400CE">
        <w:t xml:space="preserve"> </w:t>
      </w:r>
      <w:r>
        <w:t>against man, and consequently many things in the world and nature, which in</w:t>
      </w:r>
      <w:r w:rsidR="00F400CE">
        <w:t xml:space="preserve"> </w:t>
      </w:r>
      <w:r>
        <w:t>themselves and without sin would have been good for him, or at all events</w:t>
      </w:r>
      <w:r w:rsidR="00F400CE">
        <w:t xml:space="preserve"> </w:t>
      </w:r>
      <w:r>
        <w:t>harmless, have become poisonous and destructive since his fall. For in the sweat</w:t>
      </w:r>
      <w:r w:rsidR="00F400CE">
        <w:t xml:space="preserve"> </w:t>
      </w:r>
      <w:r>
        <w:t>of his face man is to eat his bread (</w:t>
      </w:r>
      <w:r w:rsidR="00E14C01" w:rsidRPr="00E14C01">
        <w:rPr>
          <w:rFonts w:cs="SBL Hebrew" w:hint="cs"/>
          <w:color w:val="008080"/>
          <w:rtl/>
        </w:rPr>
        <w:t xml:space="preserve"> </w:t>
      </w:r>
      <w:r w:rsidR="00E14C01">
        <w:rPr>
          <w:rFonts w:cs="SBL Hebrew" w:hint="cs"/>
          <w:color w:val="008080"/>
          <w:rtl/>
        </w:rPr>
        <w:t>לֶחֶם</w:t>
      </w:r>
      <w:r>
        <w:t>the bread-corn which springs from the</w:t>
      </w:r>
      <w:r w:rsidR="00F400CE">
        <w:t xml:space="preserve"> </w:t>
      </w:r>
      <w:r>
        <w:t xml:space="preserve">earth, as in </w:t>
      </w:r>
      <w:smartTag w:uri="http://www.logos.com/smarttags" w:element="bible">
        <w:smartTagPr>
          <w:attr w:name="Reference" w:val="Bible.Job28.5"/>
        </w:smartTagPr>
        <w:r>
          <w:t>Job. 28: 5</w:t>
        </w:r>
      </w:smartTag>
      <w:r>
        <w:t xml:space="preserve">; </w:t>
      </w:r>
      <w:smartTag w:uri="http://www.logos.com/smarttags" w:element="bible">
        <w:smartTagPr>
          <w:attr w:name="Reference" w:val="Bible.Ps104.14"/>
        </w:smartTagPr>
        <w:r>
          <w:t>Psa. 104:14</w:t>
        </w:r>
      </w:smartTag>
      <w:r>
        <w:t>) until he return to the ground. Formed out</w:t>
      </w:r>
      <w:r w:rsidR="00F400CE">
        <w:t xml:space="preserve"> </w:t>
      </w:r>
      <w:r>
        <w:t>of the dust, he shall return to dust again. This was the fulfilment of the threat,</w:t>
      </w:r>
      <w:r w:rsidR="00F400CE">
        <w:t xml:space="preserve"> “In the day thou </w:t>
      </w:r>
      <w:r>
        <w:t>eatest thereof thou shalt surely die,” which began to take effect</w:t>
      </w:r>
      <w:r w:rsidR="00F400CE">
        <w:t xml:space="preserve"> </w:t>
      </w:r>
      <w:r>
        <w:t>immediately after the breach of the divine command; for not only did man then</w:t>
      </w:r>
      <w:r w:rsidR="00F400CE">
        <w:t xml:space="preserve"> </w:t>
      </w:r>
      <w:r>
        <w:t>become mortal, but he also actually came under the power of death, received</w:t>
      </w:r>
      <w:r w:rsidR="00F400CE">
        <w:t xml:space="preserve"> </w:t>
      </w:r>
      <w:r>
        <w:t>into his nature the germ of death, the maturity of which produced its eventual</w:t>
      </w:r>
      <w:r w:rsidR="00F400CE">
        <w:t xml:space="preserve"> </w:t>
      </w:r>
      <w:r>
        <w:t>dissolution into dust. The reason why the life of the man did not come to an end</w:t>
      </w:r>
      <w:r w:rsidR="00F400CE">
        <w:t xml:space="preserve"> </w:t>
      </w:r>
      <w:r>
        <w:t>immediately after the eating of the forbidden fruit, was not that “the woman had</w:t>
      </w:r>
      <w:r w:rsidR="00F400CE">
        <w:t xml:space="preserve"> </w:t>
      </w:r>
      <w:r>
        <w:t>been created between the threat and the fall, and consequently the fountain of</w:t>
      </w:r>
      <w:r w:rsidR="00F400CE">
        <w:t xml:space="preserve"> </w:t>
      </w:r>
      <w:r>
        <w:t>human life had been divided, the life originally concentrated in one Adam shared</w:t>
      </w:r>
      <w:r w:rsidR="00F400CE">
        <w:t xml:space="preserve"> </w:t>
      </w:r>
      <w:r>
        <w:t>between man and woman, by which the destructive influence of the fruit was</w:t>
      </w:r>
      <w:r w:rsidR="00F400CE">
        <w:t xml:space="preserve"> </w:t>
      </w:r>
      <w:r>
        <w:t xml:space="preserve">modified or weakened.” </w:t>
      </w:r>
      <w:r>
        <w:rPr>
          <w:rFonts w:ascii="TimesNewRoman,Italic" w:hAnsi="TimesNewRoman,Italic" w:cs="TimesNewRoman,Italic"/>
          <w:i/>
          <w:iCs/>
        </w:rPr>
        <w:t xml:space="preserve">(v. Hoffmann), </w:t>
      </w:r>
      <w:r>
        <w:t>but that the mercy and long-suffering of</w:t>
      </w:r>
      <w:r w:rsidR="00F400CE">
        <w:t xml:space="preserve"> </w:t>
      </w:r>
      <w:r>
        <w:t>God afforded space for repentance, and so controlled and ordered the sin of</w:t>
      </w:r>
      <w:r w:rsidR="00F400CE">
        <w:t xml:space="preserve"> </w:t>
      </w:r>
      <w:r>
        <w:t>men and the punishment of sin, as to render them subservient to the</w:t>
      </w:r>
      <w:r w:rsidR="00F400CE">
        <w:t xml:space="preserve"> </w:t>
      </w:r>
      <w:r>
        <w:t>accomplishment of His original purpose and the glorification of His name.</w:t>
      </w:r>
    </w:p>
    <w:p w:rsidR="00713681" w:rsidRDefault="00713681" w:rsidP="009F25FD">
      <w:pPr>
        <w:jc w:val="both"/>
      </w:pPr>
    </w:p>
    <w:p w:rsidR="000C563B" w:rsidRDefault="00C936B7" w:rsidP="00FC6F1C">
      <w:pPr>
        <w:pStyle w:val="Heading4"/>
      </w:pPr>
      <w:r>
        <w:t>[[@Bible:Genesis 3:20]]</w:t>
      </w:r>
      <w:smartTag w:uri="http://www.logos.com/smarttags" w:element="bible">
        <w:smartTagPr>
          <w:attr w:name="Reference" w:val="Bible.Ge3.20-24"/>
        </w:smartTagPr>
        <w:r w:rsidR="004D2082">
          <w:t>Gen. 3:20-24</w:t>
        </w:r>
      </w:smartTag>
      <w:r w:rsidR="004D2082">
        <w:t xml:space="preserve">. </w:t>
      </w:r>
    </w:p>
    <w:p w:rsidR="004D2082" w:rsidRDefault="004D2082" w:rsidP="009F25FD">
      <w:pPr>
        <w:jc w:val="both"/>
      </w:pPr>
      <w:r>
        <w:lastRenderedPageBreak/>
        <w:t>As justice and mercy were combined in the divine sentence;</w:t>
      </w:r>
      <w:r w:rsidR="00F400CE">
        <w:t xml:space="preserve"> </w:t>
      </w:r>
      <w:r>
        <w:t>justice in the fact that God cursed the tempter alone, and only punished the</w:t>
      </w:r>
      <w:r w:rsidR="00F400CE">
        <w:t xml:space="preserve"> </w:t>
      </w:r>
      <w:r>
        <w:t>tempted with labour and mortality, mercy in the promise of eventual triumph</w:t>
      </w:r>
      <w:r w:rsidR="00F400CE">
        <w:t xml:space="preserve"> </w:t>
      </w:r>
      <w:r>
        <w:t>over the serpent: so God also displayed His mercy to the fallen, before carrying</w:t>
      </w:r>
      <w:r w:rsidR="00F400CE">
        <w:t xml:space="preserve"> </w:t>
      </w:r>
      <w:r>
        <w:t>the sentence into effect. It was through the power of divine grace that Adam</w:t>
      </w:r>
      <w:r w:rsidR="00F400CE">
        <w:t xml:space="preserve"> </w:t>
      </w:r>
      <w:r>
        <w:t>believed the promise with regard to the woman’s seed, and manifested his faith</w:t>
      </w:r>
      <w:r w:rsidR="00F400CE">
        <w:t xml:space="preserve"> </w:t>
      </w:r>
      <w:r>
        <w:t>in the name which he gave to his wife.</w:t>
      </w:r>
      <w:r w:rsidR="00E14C01">
        <w:rPr>
          <w:rFonts w:hint="cs"/>
          <w:rtl/>
        </w:rPr>
        <w:t xml:space="preserve"> </w:t>
      </w:r>
      <w:r w:rsidR="00E14C01">
        <w:rPr>
          <w:rFonts w:cs="SBL Hebrew" w:hint="cs"/>
          <w:color w:val="008080"/>
          <w:rtl/>
        </w:rPr>
        <w:t>חַוָּה</w:t>
      </w:r>
      <w:r w:rsidR="00E14C01">
        <w:rPr>
          <w:rFonts w:ascii="TimesNewRoman,Italic" w:hAnsi="TimesNewRoman,Italic" w:cs="TimesNewRoman,Italic" w:hint="cs"/>
          <w:i/>
          <w:iCs/>
          <w:rtl/>
        </w:rPr>
        <w:t xml:space="preserve">  </w:t>
      </w:r>
      <w:r w:rsidR="00E14C01">
        <w:rPr>
          <w:rFonts w:ascii="TimesNewRoman,Italic" w:hAnsi="TimesNewRoman,Italic" w:cs="TimesNewRoman,Italic"/>
          <w:i/>
          <w:iCs/>
        </w:rPr>
        <w:t>Eve</w:t>
      </w:r>
      <w:r>
        <w:rPr>
          <w:rFonts w:ascii="TimesNewRoman,Italic" w:hAnsi="TimesNewRoman,Italic" w:cs="TimesNewRoman,Italic"/>
          <w:i/>
          <w:iCs/>
        </w:rPr>
        <w:t xml:space="preserve">, </w:t>
      </w:r>
      <w:r>
        <w:t>an old form of</w:t>
      </w:r>
      <w:r w:rsidR="00E14C01">
        <w:rPr>
          <w:rFonts w:cs="SBL Hebrew" w:hint="cs"/>
          <w:color w:val="008080"/>
          <w:rtl/>
        </w:rPr>
        <w:t>חַיָה</w:t>
      </w:r>
      <w:r w:rsidR="00E14C01" w:rsidRPr="00E14C01">
        <w:rPr>
          <w:rFonts w:cs="SBL Hebrew" w:hint="cs"/>
          <w:color w:val="008080"/>
          <w:rtl/>
        </w:rPr>
        <w:t xml:space="preserve"> </w:t>
      </w:r>
      <w:r>
        <w:t>, signifying</w:t>
      </w:r>
      <w:r w:rsidR="00F400CE">
        <w:t xml:space="preserve"> </w:t>
      </w:r>
      <w:r>
        <w:t>life (</w:t>
      </w:r>
      <w:r w:rsidR="0079338F">
        <w:rPr>
          <w:rFonts w:ascii="SBL Greek" w:hAnsi="SBL Greek" w:cs="LSBGreek"/>
          <w:color w:val="0000FF"/>
          <w:lang w:val="el-GR"/>
        </w:rPr>
        <w:t>ζωή</w:t>
      </w:r>
      <w:r w:rsidR="00F400CE">
        <w:t xml:space="preserve">, LXX), or life </w:t>
      </w:r>
      <w:r>
        <w:t>spring, is a substantive, and not a feminine adjective</w:t>
      </w:r>
      <w:r w:rsidR="00F400CE">
        <w:t xml:space="preserve"> </w:t>
      </w:r>
      <w:r>
        <w:t>m</w:t>
      </w:r>
      <w:r w:rsidR="00F400CE">
        <w:t xml:space="preserve">eaning “the living one,” nor an </w:t>
      </w:r>
      <w:r>
        <w:t>abbreviated form of</w:t>
      </w:r>
      <w:r w:rsidR="00E14C01">
        <w:rPr>
          <w:rFonts w:cs="SBL Hebrew" w:hint="cs"/>
          <w:color w:val="008080"/>
          <w:rtl/>
        </w:rPr>
        <w:t>מְחַוָּה</w:t>
      </w:r>
      <w:r w:rsidR="00E14C01" w:rsidRPr="00E14C01">
        <w:rPr>
          <w:rFonts w:cs="SBL Hebrew" w:hint="cs"/>
          <w:color w:val="008080"/>
          <w:rtl/>
        </w:rPr>
        <w:t xml:space="preserve"> </w:t>
      </w:r>
      <w:r>
        <w:t>, from</w:t>
      </w:r>
      <w:r w:rsidR="00E14C01" w:rsidRPr="00E14C01">
        <w:rPr>
          <w:rFonts w:cs="SBL Hebrew" w:hint="cs"/>
          <w:color w:val="008080"/>
          <w:rtl/>
        </w:rPr>
        <w:t xml:space="preserve"> </w:t>
      </w:r>
      <w:r w:rsidR="00E14C01">
        <w:rPr>
          <w:rFonts w:cs="SBL Hebrew" w:hint="cs"/>
          <w:color w:val="008080"/>
          <w:rtl/>
        </w:rPr>
        <w:t>חִוָּה</w:t>
      </w:r>
      <w:r w:rsidR="00E14C01" w:rsidRPr="00E14C01">
        <w:rPr>
          <w:rFonts w:cs="SBL Hebrew" w:hint="cs"/>
          <w:color w:val="008080"/>
          <w:rtl/>
        </w:rPr>
        <w:t xml:space="preserve"> </w:t>
      </w:r>
      <w:r>
        <w:t>=</w:t>
      </w:r>
      <w:r w:rsidR="00E14C01" w:rsidRPr="00E14C01">
        <w:rPr>
          <w:rFonts w:cs="SBL Hebrew" w:hint="cs"/>
          <w:color w:val="008080"/>
          <w:rtl/>
        </w:rPr>
        <w:t xml:space="preserve"> </w:t>
      </w:r>
      <w:r w:rsidR="00E14C01">
        <w:rPr>
          <w:rFonts w:cs="SBL Hebrew" w:hint="cs"/>
          <w:color w:val="008080"/>
          <w:rtl/>
        </w:rPr>
        <w:t>חִיָה</w:t>
      </w:r>
      <w:r w:rsidR="00E14C01" w:rsidRPr="00E14C01">
        <w:rPr>
          <w:rFonts w:cs="SBL Hebrew" w:hint="cs"/>
          <w:color w:val="008080"/>
          <w:rtl/>
        </w:rPr>
        <w:t xml:space="preserve"> </w:t>
      </w:r>
      <w:r w:rsidR="00F400CE">
        <w:t xml:space="preserve"> </w:t>
      </w:r>
      <w:r>
        <w:t>(</w:t>
      </w:r>
      <w:smartTag w:uri="http://www.logos.com/smarttags" w:element="bible">
        <w:smartTagPr>
          <w:attr w:name="Reference" w:val="Bible.Ge19.32"/>
        </w:smartTagPr>
        <w:r>
          <w:t>Gen. 19:32</w:t>
        </w:r>
      </w:smartTag>
      <w:r>
        <w:t xml:space="preserve">, </w:t>
      </w:r>
      <w:smartTag w:uri="http://www.logos.com/smarttags" w:element="bible">
        <w:smartTagPr>
          <w:attr w:name="Reference" w:val="Bible.Ge19.34"/>
        </w:smartTagPr>
        <w:r>
          <w:t>34</w:t>
        </w:r>
      </w:smartTag>
      <w:r>
        <w:t>), the life-receiving one. This name was given by Adam to his</w:t>
      </w:r>
      <w:r w:rsidR="00F400CE">
        <w:t xml:space="preserve"> </w:t>
      </w:r>
      <w:r>
        <w:t xml:space="preserve">wife, </w:t>
      </w:r>
      <w:r>
        <w:rPr>
          <w:rFonts w:ascii="TimesNewRoman,Italic" w:hAnsi="TimesNewRoman,Italic" w:cs="TimesNewRoman,Italic"/>
          <w:i/>
          <w:iCs/>
        </w:rPr>
        <w:t xml:space="preserve">“because,” </w:t>
      </w:r>
      <w:r>
        <w:t>as the writer explains with the historical fulfilment before his</w:t>
      </w:r>
      <w:r w:rsidR="00F400CE">
        <w:t xml:space="preserve"> </w:t>
      </w:r>
      <w:r>
        <w:t xml:space="preserve">mind, </w:t>
      </w:r>
      <w:r>
        <w:rPr>
          <w:rFonts w:ascii="TimesNewRoman,Italic" w:hAnsi="TimesNewRoman,Italic" w:cs="TimesNewRoman,Italic"/>
          <w:i/>
          <w:iCs/>
        </w:rPr>
        <w:t xml:space="preserve">“she became the mother of all living,” </w:t>
      </w:r>
      <w:r>
        <w:t>i.e., because the continuance and</w:t>
      </w:r>
      <w:r w:rsidR="00F400CE">
        <w:t xml:space="preserve"> </w:t>
      </w:r>
      <w:r>
        <w:t>life of his race were guaranteed to the man through the woman. God also</w:t>
      </w:r>
      <w:r w:rsidR="00F400CE">
        <w:t xml:space="preserve"> </w:t>
      </w:r>
      <w:r>
        <w:t>displayed His mercy by clothing the two with coats of skin, i.e., the skins of</w:t>
      </w:r>
      <w:r w:rsidR="00F400CE">
        <w:t xml:space="preserve"> </w:t>
      </w:r>
      <w:r>
        <w:t>beasts. The words, “God made coats,” are not to be interpreted with such bare</w:t>
      </w:r>
      <w:r w:rsidR="00F400CE">
        <w:t xml:space="preserve"> </w:t>
      </w:r>
      <w:r>
        <w:t>literality, as that God sewed the coats with His own fingers; they merely affirm</w:t>
      </w:r>
      <w:r w:rsidR="00F400CE">
        <w:t xml:space="preserve"> </w:t>
      </w:r>
      <w:r>
        <w:t>“that man’s first clothing was the work of God, who gave the necessary</w:t>
      </w:r>
      <w:r w:rsidR="00F400CE">
        <w:t xml:space="preserve"> </w:t>
      </w:r>
      <w:r>
        <w:t xml:space="preserve">directions and ability” </w:t>
      </w:r>
      <w:r>
        <w:rPr>
          <w:rFonts w:ascii="TimesNewRoman,Italic" w:hAnsi="TimesNewRoman,Italic" w:cs="TimesNewRoman,Italic"/>
          <w:i/>
          <w:iCs/>
        </w:rPr>
        <w:t xml:space="preserve">(Delitzsch). </w:t>
      </w:r>
      <w:r>
        <w:t>By this clothing, God imparted to the feeling</w:t>
      </w:r>
      <w:r w:rsidR="00F400CE">
        <w:t xml:space="preserve"> </w:t>
      </w:r>
      <w:r>
        <w:t>of shame the visible sign of an awakened conscience, and to the consequent</w:t>
      </w:r>
      <w:r w:rsidR="00F400CE">
        <w:t xml:space="preserve"> </w:t>
      </w:r>
      <w:r>
        <w:t>necessity for a covering to the bodily nakedness, the higher work of a suitable</w:t>
      </w:r>
      <w:r w:rsidR="00F400CE">
        <w:t xml:space="preserve"> </w:t>
      </w:r>
      <w:r>
        <w:t>discipline for the sinner. By selecting the skins of beasts for the clothing of the</w:t>
      </w:r>
      <w:r w:rsidR="00F400CE">
        <w:t xml:space="preserve"> </w:t>
      </w:r>
      <w:r>
        <w:t>first men, and therefore causing the death or slaughter of beasts for that</w:t>
      </w:r>
      <w:r w:rsidR="00F400CE">
        <w:t xml:space="preserve"> </w:t>
      </w:r>
      <w:r>
        <w:t>purpose, He showed them how they might use the sovereignty they possessed</w:t>
      </w:r>
      <w:r w:rsidR="00F400CE">
        <w:t xml:space="preserve"> </w:t>
      </w:r>
      <w:r>
        <w:t>over the animals for their own good, and even sacrifice animal life for the</w:t>
      </w:r>
      <w:r w:rsidR="00F400CE">
        <w:t xml:space="preserve"> </w:t>
      </w:r>
      <w:r>
        <w:t>preservation of human; so that this act of God laid the foundation for the</w:t>
      </w:r>
      <w:r w:rsidR="00F400CE">
        <w:t xml:space="preserve"> </w:t>
      </w:r>
      <w:r>
        <w:t>sacrifices, even if the first clothing did not prefigure our ultimate “clothing</w:t>
      </w:r>
      <w:r w:rsidR="00F400CE">
        <w:t xml:space="preserve"> </w:t>
      </w:r>
      <w:r>
        <w:t>upon” (</w:t>
      </w:r>
      <w:smartTag w:uri="http://www.logos.com/smarttags" w:element="bible">
        <w:smartTagPr>
          <w:attr w:name="Reference" w:val="Bible.2Co5.4"/>
        </w:smartTagPr>
        <w:r>
          <w:t>2Co. 5: 4</w:t>
        </w:r>
      </w:smartTag>
      <w:r>
        <w:t>), nor the coats of skins the robe of righteousness.</w:t>
      </w:r>
    </w:p>
    <w:p w:rsidR="00F400CE" w:rsidRDefault="00F400CE" w:rsidP="009F25FD">
      <w:pPr>
        <w:jc w:val="both"/>
        <w:rPr>
          <w:rFonts w:ascii="TimesNewRoman,Italic" w:hAnsi="TimesNewRoman,Italic" w:cs="TimesNewRoman,Italic"/>
          <w:i/>
          <w:iCs/>
          <w:color w:val="000080"/>
        </w:rPr>
      </w:pPr>
    </w:p>
    <w:p w:rsidR="000C563B" w:rsidRDefault="00C936B7" w:rsidP="00FC6F1C">
      <w:pPr>
        <w:pStyle w:val="Heading4"/>
      </w:pPr>
      <w:r>
        <w:t>[[@Bible:Genesis 3:22]]</w:t>
      </w:r>
      <w:smartTag w:uri="http://www.logos.com/smarttags" w:element="bible">
        <w:smartTagPr>
          <w:attr w:name="Reference" w:val="Bible.Ge3.22-24"/>
        </w:smartTagPr>
        <w:r w:rsidR="004D2082">
          <w:t>Gen. 3:22-24</w:t>
        </w:r>
      </w:smartTag>
      <w:r w:rsidR="004D2082">
        <w:t xml:space="preserve">. </w:t>
      </w:r>
    </w:p>
    <w:p w:rsidR="004D2082" w:rsidRDefault="004D2082" w:rsidP="009F25FD">
      <w:pPr>
        <w:jc w:val="both"/>
      </w:pPr>
      <w:r>
        <w:t>Clothed in this sign of mercy, the man was driven out of</w:t>
      </w:r>
      <w:r w:rsidR="00F400CE">
        <w:t xml:space="preserve"> paradise, to bear the </w:t>
      </w:r>
      <w:r>
        <w:t xml:space="preserve">punishment of his sin. The words of Jehovah, </w:t>
      </w:r>
      <w:r>
        <w:rPr>
          <w:rFonts w:ascii="TimesNewRoman,Italic" w:hAnsi="TimesNewRoman,Italic" w:cs="TimesNewRoman,Italic"/>
          <w:i/>
          <w:iCs/>
        </w:rPr>
        <w:t>“The man is</w:t>
      </w:r>
      <w:r w:rsidR="00F400CE">
        <w:t xml:space="preserve"> </w:t>
      </w:r>
      <w:r>
        <w:t>become as one of Us, to know good and evil,” contain no irony, as though man</w:t>
      </w:r>
      <w:r w:rsidR="00F400CE">
        <w:t xml:space="preserve"> </w:t>
      </w:r>
      <w:r>
        <w:t>had exalted himself to a position of autonomy resembling that of God; for</w:t>
      </w:r>
      <w:r w:rsidR="00F400CE">
        <w:t xml:space="preserve"> </w:t>
      </w:r>
      <w:r>
        <w:t>“irony at the expense of a wretched tempted soul might well befit Satan, but not</w:t>
      </w:r>
      <w:r w:rsidR="00F400CE">
        <w:t xml:space="preserve"> </w:t>
      </w:r>
      <w:r>
        <w:t>the Lord.” Likeness to God is predicated only with regard to the knowledge of</w:t>
      </w:r>
      <w:r w:rsidR="00F400CE">
        <w:t xml:space="preserve"> </w:t>
      </w:r>
      <w:r>
        <w:t>good and evil, in which the man really had become like God. In order that, after</w:t>
      </w:r>
      <w:r w:rsidR="00F400CE">
        <w:t xml:space="preserve"> </w:t>
      </w:r>
      <w:r>
        <w:t>the germ of death had penetrated into his nature along with sin, he might not</w:t>
      </w:r>
      <w:r w:rsidR="00F400CE">
        <w:t xml:space="preserve"> </w:t>
      </w:r>
      <w:r>
        <w:t>“take also of the tree of life, and eat and live for ever (</w:t>
      </w:r>
      <w:r w:rsidR="00E14C01" w:rsidRPr="00E14C01">
        <w:rPr>
          <w:rFonts w:cs="SBL Hebrew" w:hint="cs"/>
          <w:color w:val="008080"/>
          <w:rtl/>
        </w:rPr>
        <w:t xml:space="preserve"> </w:t>
      </w:r>
      <w:r w:rsidR="00E14C01">
        <w:rPr>
          <w:rFonts w:cs="SBL Hebrew" w:hint="cs"/>
          <w:color w:val="008080"/>
          <w:rtl/>
        </w:rPr>
        <w:t>חַי</w:t>
      </w:r>
      <w:r>
        <w:t>contracted from</w:t>
      </w:r>
      <w:r w:rsidR="00E14C01" w:rsidRPr="00E14C01">
        <w:rPr>
          <w:rFonts w:cs="SBL Hebrew" w:hint="cs"/>
          <w:color w:val="008080"/>
          <w:rtl/>
        </w:rPr>
        <w:t xml:space="preserve"> </w:t>
      </w:r>
      <w:r w:rsidR="00E14C01">
        <w:rPr>
          <w:rFonts w:cs="SBL Hebrew" w:hint="cs"/>
          <w:color w:val="008080"/>
          <w:rtl/>
        </w:rPr>
        <w:t xml:space="preserve">חָיַי </w:t>
      </w:r>
      <w:r>
        <w:t>=</w:t>
      </w:r>
      <w:r w:rsidR="00E14C01">
        <w:rPr>
          <w:rFonts w:cs="SBL Hebrew" w:hint="cs"/>
          <w:color w:val="008080"/>
          <w:rtl/>
        </w:rPr>
        <w:t>חָיָה</w:t>
      </w:r>
      <w:r w:rsidR="00E14C01" w:rsidRPr="00E14C01">
        <w:rPr>
          <w:rFonts w:cs="SBL Hebrew" w:hint="cs"/>
          <w:color w:val="008080"/>
          <w:rtl/>
        </w:rPr>
        <w:t xml:space="preserve"> </w:t>
      </w:r>
      <w:r>
        <w:t xml:space="preserve">, as in </w:t>
      </w:r>
      <w:smartTag w:uri="http://www.logos.com/smarttags" w:element="bible">
        <w:smartTagPr>
          <w:attr w:name="Reference" w:val="Bible.Ge5.5"/>
        </w:smartTagPr>
        <w:r>
          <w:t>Gen. 5: 5</w:t>
        </w:r>
      </w:smartTag>
      <w:r>
        <w:t xml:space="preserve">; </w:t>
      </w:r>
      <w:smartTag w:uri="http://www.logos.com/smarttags" w:element="bible">
        <w:smartTagPr>
          <w:attr w:name="Reference" w:val="Bible.1Sa20.31"/>
        </w:smartTagPr>
        <w:r>
          <w:t>1Sa. 20:31</w:t>
        </w:r>
      </w:smartTag>
      <w:r>
        <w:t xml:space="preserve">), </w:t>
      </w:r>
      <w:r>
        <w:rPr>
          <w:rFonts w:ascii="TimesNewRoman,Italic" w:hAnsi="TimesNewRoman,Italic" w:cs="TimesNewRoman,Italic"/>
          <w:i/>
          <w:iCs/>
        </w:rPr>
        <w:t>God sent him forth from the garden of</w:t>
      </w:r>
      <w:r w:rsidR="00F400CE">
        <w:t xml:space="preserve"> </w:t>
      </w:r>
      <w:r>
        <w:rPr>
          <w:rFonts w:ascii="TimesNewRoman,Italic" w:hAnsi="TimesNewRoman,Italic" w:cs="TimesNewRoman,Italic"/>
          <w:i/>
          <w:iCs/>
        </w:rPr>
        <w:t>Eden.”</w:t>
      </w:r>
      <w:r>
        <w:t>With</w:t>
      </w:r>
      <w:r w:rsidR="00E14C01" w:rsidRPr="00E14C01">
        <w:rPr>
          <w:rFonts w:cs="SBL Hebrew" w:hint="cs"/>
          <w:color w:val="008080"/>
          <w:rtl/>
        </w:rPr>
        <w:t xml:space="preserve"> </w:t>
      </w:r>
      <w:r w:rsidR="00E14C01">
        <w:rPr>
          <w:rFonts w:cs="SBL Hebrew" w:hint="cs"/>
          <w:color w:val="008080"/>
          <w:rtl/>
        </w:rPr>
        <w:t>וַיְשַׁלְּחֵהוּ</w:t>
      </w:r>
      <w:r w:rsidR="00E14C01" w:rsidRPr="00E14C01">
        <w:rPr>
          <w:rFonts w:cs="SBL Hebrew" w:hint="cs"/>
          <w:color w:val="008080"/>
          <w:rtl/>
        </w:rPr>
        <w:t xml:space="preserve"> </w:t>
      </w:r>
      <w:r>
        <w:t>(sent him forth) the narrative passes over from the</w:t>
      </w:r>
      <w:r w:rsidR="00F400CE">
        <w:t xml:space="preserve"> </w:t>
      </w:r>
      <w:r>
        <w:t>words to the actions of God. From the</w:t>
      </w:r>
      <w:r w:rsidR="00E14C01" w:rsidRPr="00E14C01">
        <w:rPr>
          <w:rFonts w:cs="SBL Hebrew" w:hint="cs"/>
          <w:color w:val="008080"/>
          <w:rtl/>
        </w:rPr>
        <w:t xml:space="preserve"> </w:t>
      </w:r>
      <w:r w:rsidR="00E14C01">
        <w:rPr>
          <w:rFonts w:cs="SBL Hebrew" w:hint="cs"/>
          <w:color w:val="008080"/>
          <w:rtl/>
        </w:rPr>
        <w:t>גַּם</w:t>
      </w:r>
      <w:r w:rsidR="00E14C01" w:rsidRPr="00E14C01">
        <w:rPr>
          <w:rFonts w:cs="SBL Hebrew" w:hint="cs"/>
          <w:color w:val="008080"/>
          <w:rtl/>
        </w:rPr>
        <w:t xml:space="preserve"> </w:t>
      </w:r>
      <w:r>
        <w:rPr>
          <w:rFonts w:ascii="TimesNewRoman,Italic" w:hAnsi="TimesNewRoman,Italic" w:cs="TimesNewRoman,Italic"/>
          <w:i/>
          <w:iCs/>
        </w:rPr>
        <w:t xml:space="preserve">(also) </w:t>
      </w:r>
      <w:r>
        <w:t>it follows that the man had not</w:t>
      </w:r>
      <w:r w:rsidR="00F400CE">
        <w:t xml:space="preserve"> </w:t>
      </w:r>
      <w:r>
        <w:t>yet eaten of the tree of life. Had he continued in fellowship with God by</w:t>
      </w:r>
      <w:r w:rsidR="00F400CE">
        <w:t xml:space="preserve"> </w:t>
      </w:r>
      <w:r>
        <w:t>obedience to the command of God, he might have eaten of it, for he was</w:t>
      </w:r>
      <w:r w:rsidR="00F400CE">
        <w:t xml:space="preserve"> </w:t>
      </w:r>
      <w:r>
        <w:t>created for eternal life. But after he had fallen through sin into the power of</w:t>
      </w:r>
      <w:r w:rsidR="00F400CE">
        <w:t xml:space="preserve"> </w:t>
      </w:r>
      <w:r>
        <w:t>death, the fruit which produced immortality could only do him harm. For</w:t>
      </w:r>
      <w:r w:rsidR="00F400CE">
        <w:t xml:space="preserve"> </w:t>
      </w:r>
      <w:r>
        <w:t xml:space="preserve">immortality in a state of sin is not the </w:t>
      </w:r>
      <w:r w:rsidR="0079338F">
        <w:rPr>
          <w:rFonts w:ascii="SBL Greek" w:hAnsi="SBL Greek" w:cs="LSBGreek"/>
          <w:color w:val="0000FF"/>
          <w:lang w:val="el-GR"/>
        </w:rPr>
        <w:t>ζωὴ</w:t>
      </w:r>
      <w:r w:rsidR="0079338F" w:rsidRPr="0079338F">
        <w:rPr>
          <w:rFonts w:ascii="SBL Greek" w:hAnsi="SBL Greek" w:cs="LSBGreek"/>
          <w:color w:val="0000FF"/>
        </w:rPr>
        <w:t xml:space="preserve"> </w:t>
      </w:r>
      <w:r w:rsidR="0079338F">
        <w:rPr>
          <w:rFonts w:ascii="SBL Greek" w:hAnsi="SBL Greek" w:cs="LSBGreek"/>
          <w:color w:val="0000FF"/>
          <w:lang w:val="el-GR"/>
        </w:rPr>
        <w:t>αἰώνιος</w:t>
      </w:r>
      <w:r>
        <w:t>, which God designed for</w:t>
      </w:r>
      <w:r w:rsidR="00F400CE">
        <w:t xml:space="preserve"> </w:t>
      </w:r>
      <w:r>
        <w:t>man, but endless misery, which the Scriptures call “the second death”</w:t>
      </w:r>
      <w:r w:rsidR="00F400CE">
        <w:t xml:space="preserve"> </w:t>
      </w:r>
      <w:r>
        <w:t>(</w:t>
      </w:r>
      <w:smartTag w:uri="http://www.logos.com/smarttags" w:element="bible">
        <w:smartTagPr>
          <w:attr w:name="Reference" w:val="Bible.Re2.11"/>
        </w:smartTagPr>
        <w:r>
          <w:t>Rev. 2:11</w:t>
        </w:r>
      </w:smartTag>
      <w:r>
        <w:t xml:space="preserve">; </w:t>
      </w:r>
      <w:smartTag w:uri="http://www.logos.com/smarttags" w:element="bible">
        <w:smartTagPr>
          <w:attr w:name="Reference" w:val="Bible.Re20.6"/>
        </w:smartTagPr>
        <w:r>
          <w:t>20: 6</w:t>
        </w:r>
      </w:smartTag>
      <w:r>
        <w:t xml:space="preserve">, </w:t>
      </w:r>
      <w:smartTag w:uri="http://www.logos.com/smarttags" w:element="bible">
        <w:smartTagPr>
          <w:attr w:name="Reference" w:val="Bible.Re20.14"/>
        </w:smartTagPr>
        <w:r>
          <w:t>14</w:t>
        </w:r>
      </w:smartTag>
      <w:r>
        <w:t xml:space="preserve">; </w:t>
      </w:r>
      <w:smartTag w:uri="http://www.logos.com/smarttags" w:element="bible">
        <w:smartTagPr>
          <w:attr w:name="Reference" w:val="Bible.Re21.8"/>
        </w:smartTagPr>
        <w:r>
          <w:t>21: 8</w:t>
        </w:r>
      </w:smartTag>
      <w:r>
        <w:t>). The expulsion from paradise, therefore, was a</w:t>
      </w:r>
      <w:r w:rsidR="00F400CE">
        <w:t xml:space="preserve"> </w:t>
      </w:r>
      <w:r>
        <w:t>punishment inflicted for man’s good, intended, while exposing him to temporal</w:t>
      </w:r>
      <w:r w:rsidR="00F400CE">
        <w:t xml:space="preserve"> </w:t>
      </w:r>
      <w:r>
        <w:t>death, to preserve him from eternal death. To keep the approach to the tree of</w:t>
      </w:r>
      <w:r w:rsidR="00F400CE">
        <w:t xml:space="preserve"> </w:t>
      </w:r>
      <w:r>
        <w:t>life, “God caused cherubim to dwell (to encamp) at the east (on the eastern</w:t>
      </w:r>
      <w:r w:rsidR="00F400CE">
        <w:t xml:space="preserve"> </w:t>
      </w:r>
      <w:r>
        <w:t>side) of the garden, and the (i.e., with the) flame of the sword turning to and</w:t>
      </w:r>
      <w:r w:rsidR="00F400CE">
        <w:t xml:space="preserve"> </w:t>
      </w:r>
      <w:r>
        <w:rPr>
          <w:rFonts w:ascii="TimesNewRoman,Italic" w:hAnsi="TimesNewRoman,Italic" w:cs="TimesNewRoman,Italic"/>
          <w:i/>
          <w:iCs/>
        </w:rPr>
        <w:t xml:space="preserve">fro” </w:t>
      </w:r>
      <w:r>
        <w:t>(</w:t>
      </w:r>
      <w:r w:rsidR="00E14C01" w:rsidRPr="00E14C01">
        <w:rPr>
          <w:rFonts w:cs="SBL Hebrew" w:hint="cs"/>
          <w:color w:val="008080"/>
          <w:rtl/>
        </w:rPr>
        <w:t xml:space="preserve"> </w:t>
      </w:r>
      <w:r w:rsidR="00E14C01">
        <w:rPr>
          <w:rFonts w:cs="SBL Hebrew" w:hint="cs"/>
          <w:color w:val="008080"/>
          <w:rtl/>
        </w:rPr>
        <w:t>מִתְהַפֶּכֶת</w:t>
      </w:r>
      <w:r>
        <w:t>, moving rapidly). The word</w:t>
      </w:r>
      <w:r w:rsidR="00E14C01" w:rsidRPr="00E14C01">
        <w:rPr>
          <w:rFonts w:cs="SBL Hebrew" w:hint="cs"/>
          <w:color w:val="008080"/>
          <w:rtl/>
        </w:rPr>
        <w:t xml:space="preserve"> </w:t>
      </w:r>
      <w:r w:rsidR="00E14C01">
        <w:rPr>
          <w:rFonts w:cs="SBL Hebrew" w:hint="cs"/>
          <w:color w:val="008080"/>
          <w:rtl/>
        </w:rPr>
        <w:t>כְּרוּב</w:t>
      </w:r>
      <w:r w:rsidR="00E14C01" w:rsidRPr="00E14C01">
        <w:rPr>
          <w:rFonts w:cs="SBL Hebrew" w:hint="cs"/>
          <w:color w:val="008080"/>
          <w:rtl/>
        </w:rPr>
        <w:t xml:space="preserve"> </w:t>
      </w:r>
      <w:r>
        <w:rPr>
          <w:rFonts w:ascii="TimesNewRoman,Italic" w:hAnsi="TimesNewRoman,Italic" w:cs="TimesNewRoman,Italic"/>
          <w:i/>
          <w:iCs/>
        </w:rPr>
        <w:t xml:space="preserve">cherub </w:t>
      </w:r>
      <w:r>
        <w:t>has no suitable</w:t>
      </w:r>
      <w:r w:rsidR="00F400CE">
        <w:t xml:space="preserve"> </w:t>
      </w:r>
      <w:r>
        <w:t>etymology in the Semitic, but is unquestionably derived from the same root as</w:t>
      </w:r>
      <w:r w:rsidR="00F400CE">
        <w:t xml:space="preserve"> </w:t>
      </w:r>
      <w:r>
        <w:t xml:space="preserve">the Greek </w:t>
      </w:r>
      <w:r w:rsidR="0079338F">
        <w:rPr>
          <w:rFonts w:ascii="SBL Greek" w:hAnsi="SBL Greek" w:cs="LSBGreek"/>
          <w:color w:val="0000FF"/>
          <w:lang w:val="el-GR"/>
        </w:rPr>
        <w:lastRenderedPageBreak/>
        <w:t>γρύψ</w:t>
      </w:r>
      <w:r>
        <w:t xml:space="preserve">or </w:t>
      </w:r>
      <w:r w:rsidR="0079338F">
        <w:rPr>
          <w:rFonts w:ascii="SBL Greek" w:hAnsi="SBL Greek" w:cs="LSBGreek"/>
          <w:color w:val="0000FF"/>
          <w:lang w:val="el-GR"/>
        </w:rPr>
        <w:t>γρυπές</w:t>
      </w:r>
      <w:r>
        <w:t>, and has been handed down from the forefathers of</w:t>
      </w:r>
      <w:r w:rsidR="00F400CE">
        <w:t xml:space="preserve"> </w:t>
      </w:r>
      <w:r>
        <w:t>our race, though the primary meaning can no longer be discovered. The</w:t>
      </w:r>
      <w:r w:rsidR="00F400CE">
        <w:t xml:space="preserve"> </w:t>
      </w:r>
      <w:r>
        <w:rPr>
          <w:rFonts w:ascii="TimesNewRoman,Italic" w:hAnsi="TimesNewRoman,Italic" w:cs="TimesNewRoman,Italic"/>
          <w:i/>
          <w:iCs/>
        </w:rPr>
        <w:t xml:space="preserve">Cherubim, </w:t>
      </w:r>
      <w:r>
        <w:t>however, are creatures of a higher world, which are represented as</w:t>
      </w:r>
      <w:r w:rsidR="00F400CE">
        <w:t xml:space="preserve"> </w:t>
      </w:r>
      <w:r>
        <w:t>surrounding the throne of God, both in the visions of Ezekiel (</w:t>
      </w:r>
      <w:smartTag w:uri="http://www.logos.com/smarttags" w:element="bible">
        <w:smartTagPr>
          <w:attr w:name="Reference" w:val="Bible.Eze1.22ff"/>
        </w:smartTagPr>
        <w:r>
          <w:t>Eze. 1:22ff</w:t>
        </w:r>
      </w:smartTag>
      <w:r>
        <w:t>.,</w:t>
      </w:r>
      <w:r w:rsidR="00F400CE">
        <w:t xml:space="preserve"> </w:t>
      </w:r>
      <w:r>
        <w:t>10: 1) and the Revelation of John (</w:t>
      </w:r>
      <w:smartTag w:uri="http://www.logos.com/smarttags" w:element="bible">
        <w:smartTagPr>
          <w:attr w:name="Reference" w:val="Bible.Re4.6"/>
        </w:smartTagPr>
        <w:r>
          <w:t>Rev. 4: 6</w:t>
        </w:r>
      </w:smartTag>
      <w:r>
        <w:t>); not, however, as throne-bearers</w:t>
      </w:r>
      <w:r w:rsidR="00F400CE">
        <w:t xml:space="preserve"> </w:t>
      </w:r>
      <w:r>
        <w:t>or throne-holders, or as forming the chariot of the throne, but as occupying the</w:t>
      </w:r>
      <w:r w:rsidR="00F400CE">
        <w:t xml:space="preserve"> </w:t>
      </w:r>
      <w:r>
        <w:t>highest place as living beings (</w:t>
      </w:r>
      <w:r w:rsidR="00E14C01">
        <w:rPr>
          <w:rFonts w:cs="SBL Hebrew" w:hint="cs"/>
          <w:color w:val="008080"/>
          <w:rtl/>
        </w:rPr>
        <w:t>חַיוֹּת</w:t>
      </w:r>
      <w:r>
        <w:t xml:space="preserve">, </w:t>
      </w:r>
      <w:r w:rsidR="0079338F">
        <w:rPr>
          <w:rFonts w:ascii="SBL Greek" w:hAnsi="SBL Greek" w:cs="LSBGreek"/>
          <w:color w:val="0000FF"/>
          <w:lang w:val="el-GR"/>
        </w:rPr>
        <w:t>ζῷα</w:t>
      </w:r>
      <w:r>
        <w:t>) in the realm of spirits, standing by the</w:t>
      </w:r>
      <w:r w:rsidR="00F400CE">
        <w:t xml:space="preserve"> </w:t>
      </w:r>
      <w:r>
        <w:t>side of God as the heavenly King when He comes to judgment, and proclaiming</w:t>
      </w:r>
      <w:r w:rsidR="00F400CE">
        <w:t xml:space="preserve"> </w:t>
      </w:r>
      <w:r>
        <w:t>the majesty of the Judge of the world. In this character God stationed them on</w:t>
      </w:r>
      <w:r w:rsidR="00F400CE">
        <w:t xml:space="preserve"> </w:t>
      </w:r>
      <w:r>
        <w:t>the eastern side of paradise, not “to inhabit the garden as the temporary</w:t>
      </w:r>
      <w:r w:rsidR="00F400CE">
        <w:t xml:space="preserve"> </w:t>
      </w:r>
      <w:r>
        <w:t>representatives of man,” but “to keep the way of the tree of life,” i.e., to render</w:t>
      </w:r>
      <w:r w:rsidR="00F400CE">
        <w:t xml:space="preserve"> </w:t>
      </w:r>
      <w:r>
        <w:t>it impossible for man to return to paradise, and eat of the tree of life. Hence</w:t>
      </w:r>
      <w:r w:rsidR="00F400CE">
        <w:t xml:space="preserve"> there </w:t>
      </w:r>
      <w:r>
        <w:t>appeared by their side the flame of a sword, apparently in constant</w:t>
      </w:r>
      <w:r w:rsidR="00F400CE">
        <w:t xml:space="preserve"> </w:t>
      </w:r>
      <w:r>
        <w:t>motion, cutting hither and thither, representing the devouring fire of the divine</w:t>
      </w:r>
      <w:r w:rsidR="00F400CE">
        <w:t xml:space="preserve"> </w:t>
      </w:r>
      <w:r>
        <w:t>wrath, and showing the cherubim to be ministers of judgment. With the</w:t>
      </w:r>
      <w:r w:rsidR="00F400CE">
        <w:t xml:space="preserve"> </w:t>
      </w:r>
      <w:r>
        <w:t>expulsion of man from the garden of Eden, paradise itself vanished from the</w:t>
      </w:r>
      <w:r w:rsidR="00F400CE">
        <w:t xml:space="preserve"> </w:t>
      </w:r>
      <w:r>
        <w:t>earth. God did not withdraw from the tree of life its supernatural power, nor did</w:t>
      </w:r>
      <w:r w:rsidR="00F400CE">
        <w:t xml:space="preserve"> </w:t>
      </w:r>
      <w:r>
        <w:t>He destroy the garden before their eyes, but simply prevented their return, to</w:t>
      </w:r>
      <w:r w:rsidR="00F400CE">
        <w:t xml:space="preserve"> </w:t>
      </w:r>
      <w:r>
        <w:t>show that it should be preserved until the time of the end, when sin should be</w:t>
      </w:r>
      <w:r w:rsidR="00F400CE">
        <w:t xml:space="preserve"> </w:t>
      </w:r>
      <w:r>
        <w:t>rooted out by the judgment, and death abolished by the Conqueror of the</w:t>
      </w:r>
      <w:r w:rsidR="00F400CE">
        <w:t xml:space="preserve"> </w:t>
      </w:r>
      <w:r>
        <w:t>serpent (</w:t>
      </w:r>
      <w:smartTag w:uri="http://www.logos.com/smarttags" w:element="bible">
        <w:smartTagPr>
          <w:attr w:name="Reference" w:val="Bible.1Co15.26"/>
        </w:smartTagPr>
        <w:r>
          <w:t>1Co. 15:26</w:t>
        </w:r>
      </w:smartTag>
      <w:r>
        <w:t>), and when upon the new earth the tree of life should</w:t>
      </w:r>
      <w:r w:rsidR="00F400CE">
        <w:t xml:space="preserve"> </w:t>
      </w:r>
      <w:r>
        <w:t>flourish again in the heavenly Jerusalem, and bear fruit for the redeemed</w:t>
      </w:r>
      <w:r w:rsidR="00F400CE">
        <w:t xml:space="preserve"> </w:t>
      </w:r>
      <w:r>
        <w:t>(</w:t>
      </w:r>
      <w:smartTag w:uri="http://www.logos.com/smarttags" w:element="bible">
        <w:smartTagPr>
          <w:attr w:name="Reference" w:val="Bible.Re20"/>
        </w:smartTagPr>
        <w:r>
          <w:t>Rev. 20</w:t>
        </w:r>
      </w:smartTag>
      <w:r>
        <w:t xml:space="preserve"> and 21).</w:t>
      </w:r>
    </w:p>
    <w:p w:rsidR="00713681" w:rsidRDefault="00713681" w:rsidP="009F25FD">
      <w:pPr>
        <w:jc w:val="both"/>
      </w:pPr>
    </w:p>
    <w:p w:rsidR="004D2082" w:rsidRPr="006A3297" w:rsidRDefault="00C936B7" w:rsidP="00FC6F1C">
      <w:pPr>
        <w:pStyle w:val="Heading3"/>
      </w:pPr>
      <w:r>
        <w:t>[[@Bible:Genesis 4]]</w:t>
      </w:r>
      <w:r w:rsidR="004D2082" w:rsidRPr="006A3297">
        <w:t xml:space="preserve">THE SONS OF THE </w:t>
      </w:r>
      <w:r w:rsidR="004D2082" w:rsidRPr="00E71F3E">
        <w:t>FIRST</w:t>
      </w:r>
      <w:r w:rsidR="004D2082" w:rsidRPr="006A3297">
        <w:t xml:space="preserve"> MAN. — CH. 4.</w:t>
      </w:r>
    </w:p>
    <w:p w:rsidR="00713681" w:rsidRDefault="00713681" w:rsidP="009F25FD">
      <w:pPr>
        <w:jc w:val="both"/>
      </w:pPr>
    </w:p>
    <w:p w:rsidR="000C563B" w:rsidRDefault="00C936B7" w:rsidP="00FC6F1C">
      <w:pPr>
        <w:pStyle w:val="Heading4"/>
      </w:pPr>
      <w:r>
        <w:t>[[@Bible:Genesis 4:1]]</w:t>
      </w:r>
      <w:smartTag w:uri="http://www.logos.com/smarttags" w:element="bible">
        <w:smartTagPr>
          <w:attr w:name="Reference" w:val="Bible.Ge4.1-8"/>
        </w:smartTagPr>
        <w:r w:rsidR="004D2082">
          <w:t>Gen. 4: 1-8</w:t>
        </w:r>
      </w:smartTag>
      <w:r w:rsidR="004D2082">
        <w:t xml:space="preserve">. </w:t>
      </w:r>
    </w:p>
    <w:p w:rsidR="004D2082" w:rsidRDefault="004D2082" w:rsidP="009F25FD">
      <w:pPr>
        <w:jc w:val="both"/>
      </w:pPr>
      <w:r>
        <w:t>The propagation of the human race did not commence till after</w:t>
      </w:r>
      <w:r w:rsidR="00F400CE">
        <w:t xml:space="preserve"> </w:t>
      </w:r>
      <w:r>
        <w:t>the expulsion from paradise. Generation in man is an act of personal free-will,</w:t>
      </w:r>
      <w:r w:rsidR="00F400CE">
        <w:t xml:space="preserve"> </w:t>
      </w:r>
      <w:r>
        <w:t>not a blind impulse of nature, and rests upon a moral self-determination. It</w:t>
      </w:r>
      <w:r w:rsidR="00F400CE">
        <w:t xml:space="preserve"> </w:t>
      </w:r>
      <w:r>
        <w:t>flows from the divine institution of marriage, and is therefore knowing (</w:t>
      </w:r>
      <w:r w:rsidR="00E14C01">
        <w:rPr>
          <w:rFonts w:cs="SBL Hebrew" w:hint="cs"/>
          <w:color w:val="008080"/>
          <w:rtl/>
        </w:rPr>
        <w:t>יָדַע</w:t>
      </w:r>
      <w:r>
        <w:t>)</w:t>
      </w:r>
      <w:r w:rsidR="00F400CE">
        <w:t xml:space="preserve"> </w:t>
      </w:r>
      <w:r>
        <w:t xml:space="preserve">the wife. — At the birth of the first son Eve exclaimed with joy, </w:t>
      </w:r>
      <w:r>
        <w:rPr>
          <w:rFonts w:ascii="TimesNewRoman,Italic" w:hAnsi="TimesNewRoman,Italic" w:cs="TimesNewRoman,Italic"/>
          <w:i/>
          <w:iCs/>
        </w:rPr>
        <w:t>“I have gotten</w:t>
      </w:r>
      <w:r w:rsidR="00F400CE">
        <w:t xml:space="preserve"> </w:t>
      </w:r>
      <w:r>
        <w:t>(</w:t>
      </w:r>
      <w:r w:rsidR="00E14C01">
        <w:rPr>
          <w:rFonts w:cs="SBL Hebrew" w:hint="cs"/>
          <w:color w:val="008080"/>
          <w:rtl/>
        </w:rPr>
        <w:t>קניתי</w:t>
      </w:r>
      <w:r>
        <w:t xml:space="preserve">) </w:t>
      </w:r>
      <w:r>
        <w:rPr>
          <w:rFonts w:ascii="TimesNewRoman,Italic" w:hAnsi="TimesNewRoman,Italic" w:cs="TimesNewRoman,Italic"/>
          <w:i/>
          <w:iCs/>
        </w:rPr>
        <w:t xml:space="preserve">a man with Jehovah;” </w:t>
      </w:r>
      <w:r>
        <w:t xml:space="preserve">wherefore the child received the name </w:t>
      </w:r>
      <w:r>
        <w:rPr>
          <w:rFonts w:ascii="TimesNewRoman,Italic" w:hAnsi="TimesNewRoman,Italic" w:cs="TimesNewRoman,Italic"/>
          <w:i/>
          <w:iCs/>
        </w:rPr>
        <w:t xml:space="preserve">Cain </w:t>
      </w:r>
      <w:r>
        <w:t>(</w:t>
      </w:r>
      <w:r w:rsidR="00E14C01" w:rsidRPr="0010397F">
        <w:rPr>
          <w:rFonts w:cs="SBL Hebrew" w:hint="cs"/>
          <w:color w:val="008080"/>
          <w:rtl/>
        </w:rPr>
        <w:t xml:space="preserve"> </w:t>
      </w:r>
      <w:r w:rsidR="00E14C01">
        <w:rPr>
          <w:rFonts w:cs="SBL Hebrew" w:hint="cs"/>
          <w:color w:val="008080"/>
          <w:rtl/>
        </w:rPr>
        <w:t>קַיִן</w:t>
      </w:r>
      <w:r w:rsidR="00F400CE">
        <w:t xml:space="preserve"> </w:t>
      </w:r>
      <w:r>
        <w:t>from</w:t>
      </w:r>
      <w:r w:rsidR="00E14C01">
        <w:rPr>
          <w:rFonts w:cs="SBL Hebrew" w:hint="cs"/>
          <w:color w:val="008080"/>
          <w:rtl/>
        </w:rPr>
        <w:t xml:space="preserve">קוּן </w:t>
      </w:r>
      <w:r w:rsidRPr="0010397F">
        <w:rPr>
          <w:rFonts w:cs="SBL Hebrew"/>
          <w:color w:val="008080"/>
        </w:rPr>
        <w:t xml:space="preserve"> </w:t>
      </w:r>
      <w:r>
        <w:t>=</w:t>
      </w:r>
      <w:r w:rsidR="00E14C01" w:rsidRPr="0010397F">
        <w:rPr>
          <w:rFonts w:cs="SBL Hebrew" w:hint="cs"/>
          <w:color w:val="008080"/>
          <w:rtl/>
        </w:rPr>
        <w:t xml:space="preserve"> </w:t>
      </w:r>
      <w:r w:rsidR="00E14C01">
        <w:rPr>
          <w:rFonts w:cs="SBL Hebrew" w:hint="cs"/>
          <w:color w:val="008080"/>
          <w:rtl/>
        </w:rPr>
        <w:t xml:space="preserve">קָנָה </w:t>
      </w:r>
      <w:r>
        <w:t xml:space="preserve">, </w:t>
      </w:r>
      <w:r w:rsidR="0079338F">
        <w:rPr>
          <w:rFonts w:ascii="SBL Greek" w:hAnsi="SBL Greek" w:cs="LSBGreek"/>
          <w:color w:val="0000FF"/>
          <w:lang w:val="el-GR"/>
        </w:rPr>
        <w:t>κτᾶσθαι</w:t>
      </w:r>
      <w:r>
        <w:t>). So far as the grammar is concerned, the expression</w:t>
      </w:r>
      <w:r w:rsidR="00F400CE">
        <w:t xml:space="preserve"> </w:t>
      </w:r>
      <w:r w:rsidR="00F400CE">
        <w:rPr>
          <w:rFonts w:cs="SBL Hebrew" w:hint="cs"/>
          <w:color w:val="008080"/>
          <w:rtl/>
        </w:rPr>
        <w:t>אֶת־יְהֹוָה</w:t>
      </w:r>
      <w:r w:rsidR="00E14C01" w:rsidRPr="0010397F">
        <w:rPr>
          <w:rFonts w:cs="SBL Hebrew" w:hint="cs"/>
          <w:color w:val="008080"/>
          <w:rtl/>
        </w:rPr>
        <w:t xml:space="preserve"> </w:t>
      </w:r>
      <w:r w:rsidR="00F400CE">
        <w:rPr>
          <w:rFonts w:cs="SBL Hebrew"/>
          <w:color w:val="008080"/>
        </w:rPr>
        <w:t xml:space="preserve"> </w:t>
      </w:r>
      <w:r>
        <w:t>might be rendered, as in apposition to</w:t>
      </w:r>
      <w:r w:rsidR="00E14C01">
        <w:rPr>
          <w:rFonts w:cs="SBL Hebrew" w:hint="cs"/>
          <w:color w:val="008080"/>
          <w:rtl/>
        </w:rPr>
        <w:t>אִישׁ</w:t>
      </w:r>
      <w:r w:rsidR="00E14C01" w:rsidRPr="0010397F">
        <w:rPr>
          <w:rFonts w:cs="SBL Hebrew" w:hint="cs"/>
          <w:color w:val="008080"/>
          <w:rtl/>
        </w:rPr>
        <w:t xml:space="preserve"> </w:t>
      </w:r>
      <w:r>
        <w:t xml:space="preserve">, </w:t>
      </w:r>
      <w:r>
        <w:rPr>
          <w:rFonts w:ascii="TimesNewRoman,Italic" w:hAnsi="TimesNewRoman,Italic" w:cs="TimesNewRoman,Italic"/>
          <w:i/>
          <w:iCs/>
        </w:rPr>
        <w:t xml:space="preserve">“a man, the Lord”(Luther), </w:t>
      </w:r>
      <w:r>
        <w:t>but the sense would not allow it. For even if we could suppose the</w:t>
      </w:r>
      <w:r w:rsidR="00F400CE">
        <w:t xml:space="preserve"> </w:t>
      </w:r>
      <w:r>
        <w:t>faith of Eve in the promised conqueror of the serpent to have been sufficiently</w:t>
      </w:r>
      <w:r w:rsidR="00F400CE">
        <w:t xml:space="preserve"> </w:t>
      </w:r>
      <w:r>
        <w:t>alive for this, the promise of God had not given her the slightest reason to</w:t>
      </w:r>
      <w:r w:rsidR="00F400CE">
        <w:t xml:space="preserve"> </w:t>
      </w:r>
      <w:r>
        <w:t>expect that the promised seed would be of divine nature, and might be Jehovah,</w:t>
      </w:r>
      <w:r w:rsidR="00F400CE">
        <w:t xml:space="preserve"> </w:t>
      </w:r>
      <w:r>
        <w:t>so as to lead her to believe that she had given birth to Jehovah now.</w:t>
      </w:r>
      <w:r w:rsidR="00E14C01" w:rsidRPr="0010397F">
        <w:rPr>
          <w:rFonts w:cs="SBL Hebrew" w:hint="cs"/>
          <w:color w:val="008080"/>
          <w:rtl/>
        </w:rPr>
        <w:t xml:space="preserve"> </w:t>
      </w:r>
      <w:r w:rsidR="00E14C01">
        <w:rPr>
          <w:rFonts w:cs="SBL Hebrew" w:hint="cs"/>
          <w:color w:val="008080"/>
          <w:rtl/>
        </w:rPr>
        <w:t>אֵת</w:t>
      </w:r>
      <w:r w:rsidR="00E14C01" w:rsidRPr="0010397F">
        <w:rPr>
          <w:rFonts w:cs="SBL Hebrew" w:hint="cs"/>
          <w:color w:val="008080"/>
          <w:rtl/>
        </w:rPr>
        <w:t xml:space="preserve"> </w:t>
      </w:r>
      <w:r>
        <w:t>is a</w:t>
      </w:r>
      <w:r w:rsidR="00F400CE">
        <w:t xml:space="preserve"> </w:t>
      </w:r>
      <w:r>
        <w:t xml:space="preserve">preposition in the sense of helpful association, as in </w:t>
      </w:r>
      <w:smartTag w:uri="http://www.logos.com/smarttags" w:element="bible">
        <w:smartTagPr>
          <w:attr w:name="Reference" w:val="Bible.Ge21.20"/>
        </w:smartTagPr>
        <w:r>
          <w:t>Gen. 21:20</w:t>
        </w:r>
      </w:smartTag>
      <w:r>
        <w:t xml:space="preserve">; </w:t>
      </w:r>
      <w:smartTag w:uri="http://www.logos.com/smarttags" w:element="bible">
        <w:smartTagPr>
          <w:attr w:name="Reference" w:val="Bible.Ge39.2"/>
        </w:smartTagPr>
        <w:r>
          <w:t>39: 2</w:t>
        </w:r>
      </w:smartTag>
      <w:r>
        <w:t xml:space="preserve">, </w:t>
      </w:r>
      <w:smartTag w:uri="http://www.logos.com/smarttags" w:element="bible">
        <w:smartTagPr>
          <w:attr w:name="Reference" w:val="Bible.Ge39.21"/>
        </w:smartTagPr>
        <w:r>
          <w:t>21</w:t>
        </w:r>
      </w:smartTag>
      <w:r>
        <w:t>, etc.</w:t>
      </w:r>
      <w:r w:rsidR="00F400CE">
        <w:t xml:space="preserve"> </w:t>
      </w:r>
      <w:r>
        <w:t>That she sees in the birth of this son the commencement of the fulfilment of the</w:t>
      </w:r>
      <w:r w:rsidR="00F400CE">
        <w:t xml:space="preserve"> </w:t>
      </w:r>
      <w:r>
        <w:t>promise, and thankfully acknowledges the divine help in this display of mercy, is</w:t>
      </w:r>
      <w:r w:rsidR="00F400CE">
        <w:t xml:space="preserve"> </w:t>
      </w:r>
      <w:r>
        <w:t xml:space="preserve">evident from the name </w:t>
      </w:r>
      <w:r>
        <w:rPr>
          <w:rFonts w:ascii="TimesNewRoman,Italic" w:hAnsi="TimesNewRoman,Italic" w:cs="TimesNewRoman,Italic"/>
          <w:i/>
          <w:iCs/>
        </w:rPr>
        <w:t xml:space="preserve">Jehovah, </w:t>
      </w:r>
      <w:r>
        <w:t>the God of salvation. The use of this name is</w:t>
      </w:r>
      <w:r w:rsidR="00F400CE">
        <w:t xml:space="preserve"> significant. </w:t>
      </w:r>
      <w:r>
        <w:t>Although it cannot be supposed that Eve herself knew and uttered</w:t>
      </w:r>
      <w:r w:rsidR="00F400CE">
        <w:t xml:space="preserve"> </w:t>
      </w:r>
      <w:r>
        <w:t>this name, since it was not till a later period that it was made known to man,</w:t>
      </w:r>
      <w:r w:rsidR="00F400CE">
        <w:t xml:space="preserve"> </w:t>
      </w:r>
      <w:r>
        <w:t>and it really belongs to the Hebrew, which was not formed till after the division</w:t>
      </w:r>
      <w:r w:rsidR="00F400CE">
        <w:t xml:space="preserve"> </w:t>
      </w:r>
      <w:r>
        <w:t>of tongues, yet it expresses the feeling of Eve on receiving this proof of the</w:t>
      </w:r>
      <w:r w:rsidR="00F400CE">
        <w:t xml:space="preserve"> </w:t>
      </w:r>
      <w:r>
        <w:t>gracious help of God.</w:t>
      </w:r>
    </w:p>
    <w:p w:rsidR="00713681" w:rsidRDefault="00713681" w:rsidP="009F25FD">
      <w:pPr>
        <w:jc w:val="both"/>
      </w:pPr>
    </w:p>
    <w:p w:rsidR="000C563B" w:rsidRDefault="00C936B7" w:rsidP="00FC6F1C">
      <w:pPr>
        <w:pStyle w:val="Heading5"/>
      </w:pPr>
      <w:r>
        <w:t>[[@Bible:Genesis 4:2]]</w:t>
      </w:r>
      <w:smartTag w:uri="http://www.logos.com/smarttags" w:element="bible">
        <w:smartTagPr>
          <w:attr w:name="Reference" w:val="Bible.Ge4.2"/>
        </w:smartTagPr>
        <w:r w:rsidR="004D2082">
          <w:t>Gen. 4: 2</w:t>
        </w:r>
      </w:smartTag>
      <w:r w:rsidR="004D2082">
        <w:t xml:space="preserve">. </w:t>
      </w:r>
    </w:p>
    <w:p w:rsidR="004D2082" w:rsidRDefault="004D2082" w:rsidP="009F25FD">
      <w:pPr>
        <w:jc w:val="both"/>
      </w:pPr>
      <w:r>
        <w:t>But her joy was soon overcome by the discovery of the vanity of</w:t>
      </w:r>
      <w:r w:rsidR="00F400CE">
        <w:t xml:space="preserve"> </w:t>
      </w:r>
      <w:r>
        <w:t xml:space="preserve">this earthly life. This is expressed in the name </w:t>
      </w:r>
      <w:r>
        <w:rPr>
          <w:rFonts w:ascii="TimesNewRoman,Italic" w:hAnsi="TimesNewRoman,Italic" w:cs="TimesNewRoman,Italic"/>
          <w:i/>
          <w:iCs/>
        </w:rPr>
        <w:t xml:space="preserve">Abel, </w:t>
      </w:r>
      <w:r>
        <w:t>which was given to the</w:t>
      </w:r>
      <w:r w:rsidR="00F400CE">
        <w:t xml:space="preserve"> </w:t>
      </w:r>
      <w:r>
        <w:t>second son (</w:t>
      </w:r>
      <w:r w:rsidR="00E14C01">
        <w:rPr>
          <w:rFonts w:cs="SBL Hebrew" w:hint="cs"/>
          <w:color w:val="008080"/>
          <w:rtl/>
        </w:rPr>
        <w:t>הֶבֶל</w:t>
      </w:r>
      <w:r>
        <w:t>, in pause</w:t>
      </w:r>
      <w:r w:rsidR="00E14C01">
        <w:rPr>
          <w:rFonts w:cs="SBL Hebrew" w:hint="cs"/>
          <w:color w:val="008080"/>
          <w:rtl/>
        </w:rPr>
        <w:t>הָבֶל</w:t>
      </w:r>
      <w:r w:rsidR="00E14C01" w:rsidRPr="0010397F">
        <w:rPr>
          <w:rFonts w:cs="SBL Hebrew" w:hint="cs"/>
          <w:color w:val="008080"/>
          <w:rtl/>
        </w:rPr>
        <w:t xml:space="preserve"> </w:t>
      </w:r>
      <w:r>
        <w:t xml:space="preserve">, i.e., </w:t>
      </w:r>
      <w:r>
        <w:lastRenderedPageBreak/>
        <w:t>nothingness, vanity), whether it indicated</w:t>
      </w:r>
      <w:r w:rsidR="00F400CE">
        <w:t xml:space="preserve"> </w:t>
      </w:r>
      <w:r>
        <w:t>generally a feeling of sorrow on account of his weakness, or was a prophetic</w:t>
      </w:r>
      <w:r w:rsidR="00F400CE">
        <w:t xml:space="preserve"> </w:t>
      </w:r>
      <w:r>
        <w:t>presentiment of his untimely death. The occupation of the sons is noticed on</w:t>
      </w:r>
      <w:r w:rsidR="00F400CE">
        <w:t xml:space="preserve"> </w:t>
      </w:r>
      <w:r>
        <w:t>account of what follows. “Abel was a keeper of sheep, but Cain was a tiller of</w:t>
      </w:r>
      <w:r w:rsidR="00F400CE">
        <w:t xml:space="preserve"> </w:t>
      </w:r>
      <w:r>
        <w:rPr>
          <w:rFonts w:ascii="TimesNewRoman,Italic" w:hAnsi="TimesNewRoman,Italic" w:cs="TimesNewRoman,Italic"/>
          <w:i/>
          <w:iCs/>
        </w:rPr>
        <w:t xml:space="preserve">the ground.” </w:t>
      </w:r>
      <w:r>
        <w:t>Adam had, no doubt, already commenced both occupations, and</w:t>
      </w:r>
      <w:r w:rsidR="00F400CE">
        <w:t xml:space="preserve"> </w:t>
      </w:r>
      <w:r>
        <w:t>the sons selected each a different department. God Himself had pointed out</w:t>
      </w:r>
      <w:r w:rsidR="00F400CE">
        <w:t xml:space="preserve"> </w:t>
      </w:r>
      <w:r>
        <w:t>both to Adam, — the tilling of the ground by the employment assigned him in</w:t>
      </w:r>
      <w:r w:rsidR="00F400CE">
        <w:t xml:space="preserve"> </w:t>
      </w:r>
      <w:r>
        <w:t>Eden, which had to be changed into agriculture after his expulsion; and the</w:t>
      </w:r>
      <w:r w:rsidR="00F400CE">
        <w:t xml:space="preserve"> </w:t>
      </w:r>
      <w:r>
        <w:t>keeping of cattle in the clothing that He gave him (</w:t>
      </w:r>
      <w:smartTag w:uri="http://www.logos.com/smarttags" w:element="bible">
        <w:smartTagPr>
          <w:attr w:name="Reference" w:val="Bible.Ge3.21"/>
        </w:smartTagPr>
        <w:r>
          <w:t>Gen. 3:21</w:t>
        </w:r>
      </w:smartTag>
      <w:r>
        <w:t>). Moreover,</w:t>
      </w:r>
      <w:r w:rsidR="00F400CE">
        <w:t xml:space="preserve"> </w:t>
      </w:r>
      <w:r>
        <w:t>agriculture can never be entirely separated from the rearing of cattle; for a man</w:t>
      </w:r>
      <w:r w:rsidR="00F400CE">
        <w:t xml:space="preserve"> </w:t>
      </w:r>
      <w:r>
        <w:t>not onl</w:t>
      </w:r>
      <w:r w:rsidR="00F400CE">
        <w:t xml:space="preserve">y requires </w:t>
      </w:r>
      <w:r>
        <w:t>food, but clothing, which is procured directly from the hides</w:t>
      </w:r>
      <w:r w:rsidR="00F400CE">
        <w:t xml:space="preserve"> and wool of tame animals. In </w:t>
      </w:r>
      <w:r>
        <w:t>addition to this, sheep do not thrive without</w:t>
      </w:r>
      <w:r w:rsidR="00F400CE">
        <w:t xml:space="preserve"> </w:t>
      </w:r>
      <w:r>
        <w:t>human protection and care, and therefore were probably associated with man</w:t>
      </w:r>
      <w:r w:rsidR="00F400CE">
        <w:t xml:space="preserve"> </w:t>
      </w:r>
      <w:r>
        <w:t>from the very first. The different occupations of the brothers, therefore, are not</w:t>
      </w:r>
      <w:r w:rsidR="00F400CE">
        <w:t xml:space="preserve"> </w:t>
      </w:r>
      <w:r>
        <w:t>to be regarded as a proof of the difference in their dispositions. This comes out</w:t>
      </w:r>
      <w:r w:rsidR="00F400CE">
        <w:t xml:space="preserve"> </w:t>
      </w:r>
      <w:r>
        <w:t>first in the sacrifice, which they offered after a time to God, each one from the</w:t>
      </w:r>
      <w:r w:rsidR="00F400CE">
        <w:t xml:space="preserve"> </w:t>
      </w:r>
      <w:r>
        <w:t>produce of his vocation. —</w:t>
      </w:r>
      <w:r>
        <w:rPr>
          <w:rFonts w:ascii="TimesNewRoman,Italic" w:hAnsi="TimesNewRoman,Italic" w:cs="TimesNewRoman,Italic"/>
          <w:i/>
          <w:iCs/>
        </w:rPr>
        <w:t xml:space="preserve">“In process of time” </w:t>
      </w:r>
      <w:r>
        <w:t>(lit., at the end of days, i.e.,</w:t>
      </w:r>
      <w:r w:rsidR="00F400CE">
        <w:t xml:space="preserve"> </w:t>
      </w:r>
      <w:r>
        <w:t>after a considerable lapse of time: for this use of</w:t>
      </w:r>
      <w:r w:rsidR="00E14C01" w:rsidRPr="0010397F">
        <w:rPr>
          <w:rFonts w:cs="SBL Hebrew" w:hint="cs"/>
          <w:color w:val="008080"/>
          <w:rtl/>
        </w:rPr>
        <w:t xml:space="preserve"> </w:t>
      </w:r>
      <w:r w:rsidR="00E14C01">
        <w:rPr>
          <w:rFonts w:cs="SBL Hebrew" w:hint="cs"/>
          <w:color w:val="008080"/>
          <w:rtl/>
        </w:rPr>
        <w:t>יָמִים</w:t>
      </w:r>
      <w:r w:rsidR="00E14C01" w:rsidRPr="0010397F">
        <w:rPr>
          <w:rFonts w:cs="SBL Hebrew" w:hint="cs"/>
          <w:color w:val="008080"/>
          <w:rtl/>
        </w:rPr>
        <w:t xml:space="preserve"> </w:t>
      </w:r>
      <w:r>
        <w:t xml:space="preserve">cf. </w:t>
      </w:r>
      <w:smartTag w:uri="http://www.logos.com/smarttags" w:element="bible">
        <w:smartTagPr>
          <w:attr w:name="Reference" w:val="Bible.Ge40.4"/>
        </w:smartTagPr>
        <w:r>
          <w:t>Gen. 40: 4</w:t>
        </w:r>
      </w:smartTag>
      <w:r>
        <w:t>;</w:t>
      </w:r>
      <w:r w:rsidR="00F400CE">
        <w:t xml:space="preserve"> </w:t>
      </w:r>
      <w:smartTag w:uri="http://www.logos.com/smarttags" w:element="bible">
        <w:smartTagPr>
          <w:attr w:name="Reference" w:val="Bible.Nu9.2"/>
        </w:smartTagPr>
        <w:r>
          <w:t>Num. 9: 2</w:t>
        </w:r>
      </w:smartTag>
      <w:r>
        <w:t>) Cain brought of the fruit of the ground a gift (</w:t>
      </w:r>
      <w:r w:rsidR="00E14C01">
        <w:rPr>
          <w:rFonts w:cs="SBL Hebrew" w:hint="cs"/>
          <w:color w:val="008080"/>
          <w:rtl/>
        </w:rPr>
        <w:t>מִנְחָה</w:t>
      </w:r>
      <w:r>
        <w:t>) to the Lord;</w:t>
      </w:r>
      <w:r w:rsidR="00F400CE">
        <w:t xml:space="preserve"> </w:t>
      </w:r>
      <w:r>
        <w:t>and Abel, he also brought of the firstlings of his flock, and indeed (vav in an</w:t>
      </w:r>
      <w:r w:rsidR="00F400CE">
        <w:t xml:space="preserve"> </w:t>
      </w:r>
      <w:r>
        <w:t xml:space="preserve">explanatory sense, vid., </w:t>
      </w:r>
      <w:r>
        <w:rPr>
          <w:rFonts w:ascii="TimesNewRoman,Italic" w:hAnsi="TimesNewRoman,Italic" w:cs="TimesNewRoman,Italic"/>
          <w:i/>
          <w:iCs/>
        </w:rPr>
        <w:t xml:space="preserve">Ges. </w:t>
      </w:r>
      <w:r>
        <w:t xml:space="preserve">§ 155, 1) </w:t>
      </w:r>
      <w:r>
        <w:rPr>
          <w:rFonts w:ascii="TimesNewRoman,Italic" w:hAnsi="TimesNewRoman,Italic" w:cs="TimesNewRoman,Italic"/>
          <w:i/>
          <w:iCs/>
        </w:rPr>
        <w:t xml:space="preserve">of their fat,” </w:t>
      </w:r>
      <w:r>
        <w:t>i.e., the fattest of the</w:t>
      </w:r>
      <w:r w:rsidR="00F400CE">
        <w:t xml:space="preserve"> firstlings, and not </w:t>
      </w:r>
      <w:r>
        <w:t>merely the first good one that came to hand.</w:t>
      </w:r>
      <w:r w:rsidR="00E14C01" w:rsidRPr="00E14C01">
        <w:rPr>
          <w:rFonts w:cs="SBL Hebrew" w:hint="cs"/>
          <w:color w:val="008080"/>
          <w:rtl/>
        </w:rPr>
        <w:t xml:space="preserve"> </w:t>
      </w:r>
      <w:r w:rsidR="00E14C01">
        <w:rPr>
          <w:rFonts w:cs="SBL Hebrew" w:hint="cs"/>
          <w:color w:val="008080"/>
          <w:rtl/>
        </w:rPr>
        <w:t>חֲלָבִים</w:t>
      </w:r>
      <w:r w:rsidR="00E14C01" w:rsidRPr="00E14C01">
        <w:rPr>
          <w:rFonts w:cs="SBL Hebrew" w:hint="cs"/>
          <w:color w:val="008080"/>
          <w:rtl/>
        </w:rPr>
        <w:t xml:space="preserve"> </w:t>
      </w:r>
      <w:r>
        <w:t>are not</w:t>
      </w:r>
      <w:r w:rsidR="00F400CE">
        <w:t xml:space="preserve"> </w:t>
      </w:r>
      <w:r>
        <w:t xml:space="preserve">the </w:t>
      </w:r>
      <w:r>
        <w:rPr>
          <w:rFonts w:ascii="TimesNewRoman,Italic" w:hAnsi="TimesNewRoman,Italic" w:cs="TimesNewRoman,Italic"/>
          <w:i/>
          <w:iCs/>
        </w:rPr>
        <w:t xml:space="preserve">fat portions </w:t>
      </w:r>
      <w:r>
        <w:t>of the animals, as in the Levitical law of sacrifice. This is</w:t>
      </w:r>
      <w:r w:rsidR="00F400CE">
        <w:t xml:space="preserve"> </w:t>
      </w:r>
      <w:r>
        <w:t>evident from the fact, that the sacrifice was not connected with a sacrificial</w:t>
      </w:r>
      <w:r w:rsidR="00F400CE">
        <w:t xml:space="preserve"> </w:t>
      </w:r>
      <w:r>
        <w:t>meal, and animal food was not eaten at this time. That the usage of the Mosaic</w:t>
      </w:r>
      <w:r w:rsidR="00F400CE">
        <w:t xml:space="preserve"> </w:t>
      </w:r>
      <w:r>
        <w:t>law cannot determine the meaning of this passage, is evident from the word</w:t>
      </w:r>
      <w:r w:rsidR="00F400CE">
        <w:t xml:space="preserve"> </w:t>
      </w:r>
      <w:r>
        <w:rPr>
          <w:rFonts w:ascii="TimesNewRoman,Italic" w:hAnsi="TimesNewRoman,Italic" w:cs="TimesNewRoman,Italic"/>
          <w:i/>
          <w:iCs/>
        </w:rPr>
        <w:t xml:space="preserve">minchah, </w:t>
      </w:r>
      <w:r>
        <w:t>which is applied in Leviticus to bloodless sacrifices only, whereas it is</w:t>
      </w:r>
      <w:r w:rsidR="00F400CE">
        <w:t xml:space="preserve"> </w:t>
      </w:r>
      <w:r>
        <w:t xml:space="preserve">used here in connection with Abel’s sacrifice. </w:t>
      </w:r>
      <w:r>
        <w:rPr>
          <w:rFonts w:ascii="TimesNewRoman,Italic" w:hAnsi="TimesNewRoman,Italic" w:cs="TimesNewRoman,Italic"/>
          <w:i/>
          <w:iCs/>
        </w:rPr>
        <w:t>“And Jehovah looked upon Abel</w:t>
      </w:r>
      <w:r w:rsidR="00F400CE">
        <w:t xml:space="preserve"> </w:t>
      </w:r>
      <w:r>
        <w:t>and his gift; and upon Cain and his gift He did not look.” The look of Jehovah</w:t>
      </w:r>
      <w:r w:rsidR="00F400CE">
        <w:t xml:space="preserve"> </w:t>
      </w:r>
      <w:r>
        <w:t>was in any case a visible sign of satisfaction. It is a common and ancient opinion</w:t>
      </w:r>
      <w:r w:rsidR="00F400CE">
        <w:t xml:space="preserve"> </w:t>
      </w:r>
      <w:r>
        <w:t>that fire consumed Abel’s sacrifice, and thus showed that it was graciously</w:t>
      </w:r>
      <w:r w:rsidR="00F400CE">
        <w:t xml:space="preserve"> </w:t>
      </w:r>
      <w:r>
        <w:t xml:space="preserve">accepted. </w:t>
      </w:r>
      <w:r>
        <w:rPr>
          <w:rFonts w:ascii="TimesNewRoman,Italic" w:hAnsi="TimesNewRoman,Italic" w:cs="TimesNewRoman,Italic"/>
          <w:i/>
          <w:iCs/>
        </w:rPr>
        <w:t xml:space="preserve">Theodotion </w:t>
      </w:r>
      <w:r>
        <w:t xml:space="preserve">explains the words by </w:t>
      </w:r>
      <w:r w:rsidR="0079338F">
        <w:rPr>
          <w:rFonts w:ascii="SBL Greek" w:hAnsi="SBL Greek" w:cs="LSBGreek"/>
          <w:color w:val="0000FF"/>
          <w:lang w:val="el-GR"/>
        </w:rPr>
        <w:t>καὶ</w:t>
      </w:r>
      <w:r w:rsidR="0079338F" w:rsidRPr="0079338F">
        <w:rPr>
          <w:rFonts w:ascii="SBL Greek" w:hAnsi="SBL Greek" w:cs="LSBGreek"/>
          <w:color w:val="0000FF"/>
        </w:rPr>
        <w:t xml:space="preserve"> </w:t>
      </w:r>
      <w:r w:rsidR="0079338F">
        <w:rPr>
          <w:rFonts w:ascii="SBL Greek" w:hAnsi="SBL Greek" w:cs="LSBGreek"/>
          <w:color w:val="0000FF"/>
          <w:lang w:val="el-GR"/>
        </w:rPr>
        <w:t>ἐνεπύρισεν</w:t>
      </w:r>
      <w:r w:rsidR="0079338F" w:rsidRPr="0079338F">
        <w:rPr>
          <w:rFonts w:ascii="SBL Greek" w:hAnsi="SBL Greek" w:cs="LSBGreek"/>
          <w:color w:val="0000FF"/>
        </w:rPr>
        <w:t xml:space="preserve"> </w:t>
      </w:r>
      <w:r w:rsidR="0079338F">
        <w:rPr>
          <w:rFonts w:ascii="SBL Greek" w:hAnsi="SBL Greek" w:cs="LSBGreek"/>
          <w:color w:val="0000FF"/>
          <w:lang w:val="el-GR"/>
        </w:rPr>
        <w:t>ὁ</w:t>
      </w:r>
      <w:r w:rsidR="0079338F" w:rsidRPr="0079338F">
        <w:rPr>
          <w:rFonts w:ascii="SBL Greek" w:hAnsi="SBL Greek" w:cs="LSBGreek"/>
          <w:color w:val="0000FF"/>
        </w:rPr>
        <w:t xml:space="preserve"> </w:t>
      </w:r>
      <w:r w:rsidR="0079338F">
        <w:rPr>
          <w:rFonts w:ascii="SBL Greek" w:hAnsi="SBL Greek" w:cs="LSBGreek"/>
          <w:color w:val="0000FF"/>
          <w:lang w:val="el-GR"/>
        </w:rPr>
        <w:t>Θεός</w:t>
      </w:r>
      <w:r>
        <w:t>. But whilst</w:t>
      </w:r>
      <w:r w:rsidR="00F400CE">
        <w:t xml:space="preserve"> </w:t>
      </w:r>
      <w:r>
        <w:t xml:space="preserve">this explanation has the analogy of </w:t>
      </w:r>
      <w:smartTag w:uri="http://www.logos.com/smarttags" w:element="bible">
        <w:smartTagPr>
          <w:attr w:name="Reference" w:val="Bible.Le9.24"/>
        </w:smartTagPr>
        <w:r>
          <w:t>Lev. 9:24</w:t>
        </w:r>
      </w:smartTag>
      <w:r>
        <w:t xml:space="preserve"> and Jud. 6:21 in its favour, it does</w:t>
      </w:r>
      <w:r w:rsidR="00F400CE">
        <w:t xml:space="preserve"> </w:t>
      </w:r>
      <w:r>
        <w:t>not suit the words, “upon Abel and his gift.” The reason for the different</w:t>
      </w:r>
      <w:r w:rsidR="00F400CE">
        <w:t xml:space="preserve"> </w:t>
      </w:r>
      <w:r>
        <w:t>reception of the two offerings was the state of mind towards God with which</w:t>
      </w:r>
      <w:r w:rsidR="00F400CE">
        <w:t xml:space="preserve"> </w:t>
      </w:r>
      <w:r>
        <w:t>they were brought, and which manifested itself in the selection of the gifts. Not,</w:t>
      </w:r>
      <w:r w:rsidR="00F400CE">
        <w:t xml:space="preserve"> </w:t>
      </w:r>
      <w:r>
        <w:t>indeed, in the fact that Abel brought a bleeding sacrifice and Cain a bloodless</w:t>
      </w:r>
      <w:r w:rsidR="00F400CE">
        <w:t xml:space="preserve"> </w:t>
      </w:r>
      <w:r>
        <w:t>one; for this difference arose from the difference in their callings, and each</w:t>
      </w:r>
      <w:r w:rsidR="00F400CE">
        <w:t xml:space="preserve"> </w:t>
      </w:r>
      <w:r>
        <w:t>necessarily took his gift from the produce of his own occupation. It was rather</w:t>
      </w:r>
      <w:r w:rsidR="00F400CE">
        <w:t xml:space="preserve"> </w:t>
      </w:r>
      <w:r>
        <w:t>in the fact that Abel offered the fattest firstlings of his flock, the best that he</w:t>
      </w:r>
      <w:r w:rsidR="00F400CE">
        <w:t xml:space="preserve"> </w:t>
      </w:r>
      <w:r>
        <w:t>could bring; whilst Cain only brought a portion of the fruit of the ground, but</w:t>
      </w:r>
      <w:r w:rsidR="00F400CE">
        <w:t xml:space="preserve"> </w:t>
      </w:r>
      <w:r>
        <w:t xml:space="preserve">not the first-fruits. By this choice Abel brought </w:t>
      </w:r>
      <w:r w:rsidR="0079338F">
        <w:rPr>
          <w:rFonts w:ascii="SBL Greek" w:hAnsi="SBL Greek" w:cs="LSBGreek"/>
          <w:color w:val="0000FF"/>
          <w:lang w:val="el-GR"/>
        </w:rPr>
        <w:t>πλείονα</w:t>
      </w:r>
      <w:r w:rsidR="0079338F" w:rsidRPr="0079338F">
        <w:rPr>
          <w:rFonts w:ascii="SBL Greek" w:hAnsi="SBL Greek" w:cs="LSBGreek"/>
          <w:color w:val="0000FF"/>
        </w:rPr>
        <w:t xml:space="preserve"> </w:t>
      </w:r>
      <w:r w:rsidR="0079338F">
        <w:rPr>
          <w:rFonts w:ascii="SBL Greek" w:hAnsi="SBL Greek" w:cs="LSBGreek"/>
          <w:color w:val="0000FF"/>
          <w:lang w:val="el-GR"/>
        </w:rPr>
        <w:t>θυσίαν</w:t>
      </w:r>
      <w:r w:rsidR="0079338F" w:rsidRPr="0079338F">
        <w:rPr>
          <w:rFonts w:ascii="SBL Greek" w:hAnsi="SBL Greek" w:cs="LSBGreek"/>
          <w:color w:val="0000FF"/>
        </w:rPr>
        <w:t xml:space="preserve"> </w:t>
      </w:r>
      <w:r w:rsidR="0079338F">
        <w:rPr>
          <w:rFonts w:ascii="SBL Greek" w:hAnsi="SBL Greek" w:cs="LSBGreek"/>
          <w:color w:val="0000FF"/>
          <w:lang w:val="el-GR"/>
        </w:rPr>
        <w:t>παρὰ</w:t>
      </w:r>
      <w:r w:rsidR="0079338F" w:rsidRPr="0079338F">
        <w:rPr>
          <w:rFonts w:ascii="SBL Greek" w:hAnsi="SBL Greek" w:cs="LSBGreek"/>
          <w:color w:val="0000FF"/>
        </w:rPr>
        <w:t xml:space="preserve"> </w:t>
      </w:r>
      <w:r w:rsidR="0079338F">
        <w:rPr>
          <w:rFonts w:ascii="SBL Greek" w:hAnsi="SBL Greek" w:cs="LSBGreek"/>
          <w:color w:val="0000FF"/>
          <w:lang w:val="el-GR"/>
        </w:rPr>
        <w:t>Καΐν</w:t>
      </w:r>
      <w:r w:rsidR="0079338F" w:rsidRPr="0079338F">
        <w:rPr>
          <w:rFonts w:ascii="SBL Greek" w:hAnsi="SBL Greek" w:cs="LSBGreek"/>
          <w:color w:val="0000FF"/>
        </w:rPr>
        <w:t xml:space="preserve"> </w:t>
      </w:r>
      <w:r>
        <w:t>, and</w:t>
      </w:r>
      <w:r w:rsidR="00F400CE">
        <w:t xml:space="preserve"> </w:t>
      </w:r>
      <w:r>
        <w:t>manifested that disposition which is designated faith (</w:t>
      </w:r>
      <w:r w:rsidR="0079338F">
        <w:rPr>
          <w:rFonts w:ascii="SBL Greek" w:hAnsi="SBL Greek" w:cs="LSBGreek"/>
          <w:color w:val="0000FF"/>
          <w:lang w:val="el-GR"/>
        </w:rPr>
        <w:t>πίστις</w:t>
      </w:r>
      <w:r>
        <w:t xml:space="preserve">) in </w:t>
      </w:r>
      <w:smartTag w:uri="http://www.logos.com/smarttags" w:element="bible">
        <w:smartTagPr>
          <w:attr w:name="Reference" w:val="Bible.Heb11.4"/>
        </w:smartTagPr>
        <w:r>
          <w:t>Heb. 11: 4</w:t>
        </w:r>
      </w:smartTag>
      <w:r>
        <w:t>. The</w:t>
      </w:r>
      <w:r w:rsidR="00F400CE">
        <w:t xml:space="preserve"> </w:t>
      </w:r>
      <w:r>
        <w:t>nature of this disposition, however, can only be determined from the meaning of</w:t>
      </w:r>
      <w:r w:rsidR="00F400CE">
        <w:t xml:space="preserve"> </w:t>
      </w:r>
      <w:r>
        <w:t>the offering itself.</w:t>
      </w:r>
    </w:p>
    <w:p w:rsidR="00713681" w:rsidRDefault="00713681" w:rsidP="009F25FD">
      <w:pPr>
        <w:jc w:val="both"/>
      </w:pPr>
    </w:p>
    <w:p w:rsidR="004D2082" w:rsidRDefault="004D2082" w:rsidP="009F25FD">
      <w:pPr>
        <w:jc w:val="both"/>
      </w:pPr>
      <w:r>
        <w:t>The sacrifices offered by Adam’s sons, and that not in consequence of a divine</w:t>
      </w:r>
      <w:r w:rsidR="00794431">
        <w:t xml:space="preserve"> </w:t>
      </w:r>
      <w:r>
        <w:t>command, but from the free impulse of their nature as determined by God, were</w:t>
      </w:r>
      <w:r w:rsidR="00794431">
        <w:t xml:space="preserve"> </w:t>
      </w:r>
      <w:r>
        <w:t>the first sacrifices of the human race. The origin of sacrifice, therefore, is neither</w:t>
      </w:r>
      <w:r w:rsidR="00794431">
        <w:t xml:space="preserve"> </w:t>
      </w:r>
      <w:r>
        <w:t>to be traced to a positive command, nor to be regarded as a human invention.</w:t>
      </w:r>
      <w:r w:rsidR="00794431">
        <w:t xml:space="preserve"> </w:t>
      </w:r>
      <w:r>
        <w:t>To form an accurate conception of the idea which lies at the foundation of all</w:t>
      </w:r>
      <w:r w:rsidR="00794431">
        <w:t xml:space="preserve"> </w:t>
      </w:r>
      <w:r>
        <w:t>sacrificial worship, we must bear in mind that the first sacrifices were offered</w:t>
      </w:r>
      <w:r w:rsidR="00794431">
        <w:t xml:space="preserve"> </w:t>
      </w:r>
      <w:r>
        <w:t>after the fall, and therefore presupposed the spiritual separation of man from</w:t>
      </w:r>
      <w:r w:rsidR="00794431">
        <w:t xml:space="preserve"> </w:t>
      </w:r>
      <w:r>
        <w:t>God, and were designed to satisfy the need of the heart for fellowship with</w:t>
      </w:r>
      <w:r w:rsidR="00794431">
        <w:t xml:space="preserve"> </w:t>
      </w:r>
      <w:r>
        <w:t>God. This need existed in the case of Cain, as well as in that of Abel; otherwise</w:t>
      </w:r>
      <w:r w:rsidR="00794431">
        <w:t xml:space="preserve"> </w:t>
      </w:r>
      <w:r>
        <w:t>he would have offered no sacrifice at all, since there was no command to render</w:t>
      </w:r>
      <w:r w:rsidR="00794431">
        <w:t xml:space="preserve"> </w:t>
      </w:r>
      <w:r>
        <w:t xml:space="preserve">it compulsory. Yet it was not the wish for forgiveness of sin which </w:t>
      </w:r>
      <w:r>
        <w:lastRenderedPageBreak/>
        <w:t>led Adam’s</w:t>
      </w:r>
      <w:r w:rsidR="00794431">
        <w:t xml:space="preserve"> </w:t>
      </w:r>
      <w:r>
        <w:t>sons to offer sacrifice; for there is no mention of expiation, and the notion that</w:t>
      </w:r>
      <w:r w:rsidR="00794431">
        <w:t xml:space="preserve"> </w:t>
      </w:r>
      <w:r>
        <w:t>Abel, by slaughtering the animal, confessed that he deserved death on account</w:t>
      </w:r>
      <w:r w:rsidR="00794431">
        <w:t xml:space="preserve"> </w:t>
      </w:r>
      <w:r>
        <w:t>of sin, is transferred to this passage from the expiatory sacrifices of the Mosaic</w:t>
      </w:r>
      <w:r w:rsidR="00794431">
        <w:t xml:space="preserve"> </w:t>
      </w:r>
      <w:r>
        <w:t>law. T</w:t>
      </w:r>
      <w:r w:rsidR="00794431">
        <w:t xml:space="preserve">he offerings were expressive of </w:t>
      </w:r>
      <w:r>
        <w:t>gratitude to God, to whom they owed all</w:t>
      </w:r>
      <w:r w:rsidR="00794431">
        <w:t xml:space="preserve"> </w:t>
      </w:r>
      <w:r>
        <w:t>that they had; and were associated also with the desire to secure the divine</w:t>
      </w:r>
      <w:r w:rsidR="00794431">
        <w:t xml:space="preserve"> </w:t>
      </w:r>
      <w:r>
        <w:t>favour and blessing, so that they a</w:t>
      </w:r>
      <w:r w:rsidR="00794431">
        <w:t xml:space="preserve">re to be regarded not merely as </w:t>
      </w:r>
      <w:r>
        <w:t>thankofferings,</w:t>
      </w:r>
      <w:r w:rsidR="00794431">
        <w:t xml:space="preserve"> </w:t>
      </w:r>
      <w:r>
        <w:t>but as supplicatory sacrifices, and as propitiatory also, in the wider</w:t>
      </w:r>
      <w:r w:rsidR="00794431">
        <w:t xml:space="preserve"> </w:t>
      </w:r>
      <w:r>
        <w:t>sense of the word. In this the two offerings are alike. The reason why they were</w:t>
      </w:r>
      <w:r w:rsidR="00794431">
        <w:t xml:space="preserve"> </w:t>
      </w:r>
      <w:r>
        <w:t xml:space="preserve">not equally acceptable to God is not to be sought, as </w:t>
      </w:r>
      <w:r>
        <w:rPr>
          <w:rFonts w:ascii="TimesNewRoman,Italic" w:hAnsi="TimesNewRoman,Italic" w:cs="TimesNewRoman,Italic"/>
          <w:i/>
          <w:iCs/>
        </w:rPr>
        <w:t xml:space="preserve">Hofmann </w:t>
      </w:r>
      <w:r>
        <w:t>thinks, in the</w:t>
      </w:r>
      <w:r w:rsidR="00794431">
        <w:t xml:space="preserve"> </w:t>
      </w:r>
      <w:r>
        <w:t>fact that Cain merely offered thanks “for the preservation of this present life,”</w:t>
      </w:r>
      <w:r w:rsidR="00794431">
        <w:t xml:space="preserve"> </w:t>
      </w:r>
      <w:r>
        <w:t>whereas Abel offered thanks “for the forgiveness of sins,” or “for the sinforgiving</w:t>
      </w:r>
      <w:r w:rsidR="00794431">
        <w:t xml:space="preserve"> </w:t>
      </w:r>
      <w:r>
        <w:t>clothing received by man from the hand of God.” To take the</w:t>
      </w:r>
      <w:r w:rsidR="00794431">
        <w:t xml:space="preserve"> </w:t>
      </w:r>
      <w:r>
        <w:t>nourishment of the body literally and the clothing symbolically in this manner, is</w:t>
      </w:r>
      <w:r w:rsidR="00794431">
        <w:t xml:space="preserve"> </w:t>
      </w:r>
      <w:r>
        <w:t>an arbitrary procedure, by which the Scriptures might be made to mean</w:t>
      </w:r>
      <w:r w:rsidR="00794431">
        <w:t xml:space="preserve"> </w:t>
      </w:r>
      <w:r>
        <w:t>anything we chose. The reason is to be found rather in the fact, that Abel’s</w:t>
      </w:r>
      <w:r w:rsidR="00794431">
        <w:t xml:space="preserve"> </w:t>
      </w:r>
      <w:r>
        <w:t>thanks came from the depth of his heart, whilst Cain merely offered his to keep</w:t>
      </w:r>
      <w:r w:rsidR="00794431">
        <w:t xml:space="preserve"> </w:t>
      </w:r>
      <w:r>
        <w:t>on good terms with God, — a difference that was manifested in the choice of</w:t>
      </w:r>
      <w:r w:rsidR="00794431">
        <w:t xml:space="preserve"> </w:t>
      </w:r>
      <w:r>
        <w:t>the gifts, which each one brought from the produce of his occupation. This</w:t>
      </w:r>
      <w:r w:rsidR="00794431">
        <w:t xml:space="preserve"> </w:t>
      </w:r>
      <w:r>
        <w:t>choice shows clearly “that it was the pious feeling, through which the worshiper</w:t>
      </w:r>
      <w:r w:rsidR="00794431">
        <w:t xml:space="preserve"> </w:t>
      </w:r>
      <w:r>
        <w:t>put his heart as it were into the gift, which made the offering acceptable to</w:t>
      </w:r>
      <w:r w:rsidR="00794431">
        <w:t xml:space="preserve"> </w:t>
      </w:r>
      <w:r>
        <w:t xml:space="preserve">God” </w:t>
      </w:r>
      <w:r>
        <w:rPr>
          <w:rFonts w:ascii="TimesNewRoman,Italic" w:hAnsi="TimesNewRoman,Italic" w:cs="TimesNewRoman,Italic"/>
          <w:i/>
          <w:iCs/>
        </w:rPr>
        <w:t xml:space="preserve">(Oehler); </w:t>
      </w:r>
      <w:r>
        <w:t>that the essence of the sacrifice was not the presentation of a</w:t>
      </w:r>
      <w:r w:rsidR="00794431">
        <w:t xml:space="preserve"> </w:t>
      </w:r>
      <w:r>
        <w:t>gift to God, but that the offering was intended to shadow forth the dedication of</w:t>
      </w:r>
      <w:r w:rsidR="00794431">
        <w:t xml:space="preserve"> </w:t>
      </w:r>
      <w:r>
        <w:t>the heart to God. At the same time, the desire of the worshipper, by the</w:t>
      </w:r>
      <w:r w:rsidR="00794431">
        <w:t xml:space="preserve"> </w:t>
      </w:r>
      <w:r>
        <w:t>dedication of the best of his possessions to secure afresh the favour of God,</w:t>
      </w:r>
      <w:r w:rsidR="00794431">
        <w:t xml:space="preserve"> </w:t>
      </w:r>
      <w:r>
        <w:t>contained the germ of that substitutionary meaning of sacrifice, which was</w:t>
      </w:r>
      <w:r w:rsidR="00794431">
        <w:t xml:space="preserve"> </w:t>
      </w:r>
      <w:r>
        <w:t>afterwards expanded in connection with the deepening and heightening of the</w:t>
      </w:r>
      <w:r w:rsidR="00794431">
        <w:t xml:space="preserve"> </w:t>
      </w:r>
      <w:r>
        <w:t>feeling of sin into a desire for forgiveness, and led to the development of the</w:t>
      </w:r>
      <w:r w:rsidR="00794431">
        <w:t xml:space="preserve"> </w:t>
      </w:r>
      <w:r>
        <w:t xml:space="preserve">idea of expiatory sacrifice. — On account of the preference shown to Abel, </w:t>
      </w:r>
      <w:r>
        <w:rPr>
          <w:rFonts w:ascii="TimesNewRoman,Italic" w:hAnsi="TimesNewRoman,Italic" w:cs="TimesNewRoman,Italic"/>
          <w:i/>
          <w:iCs/>
        </w:rPr>
        <w:t>“it</w:t>
      </w:r>
      <w:r w:rsidR="00794431">
        <w:t xml:space="preserve"> </w:t>
      </w:r>
      <w:r>
        <w:rPr>
          <w:rFonts w:ascii="TimesNewRoman,Italic" w:hAnsi="TimesNewRoman,Italic" w:cs="TimesNewRoman,Italic"/>
          <w:i/>
          <w:iCs/>
        </w:rPr>
        <w:t xml:space="preserve">burned Cain sore </w:t>
      </w:r>
      <w:r>
        <w:t>(the subject, ‘wrath,’ is wanting, as it frequently is in the case</w:t>
      </w:r>
      <w:r w:rsidR="00794431">
        <w:t xml:space="preserve"> </w:t>
      </w:r>
      <w:r>
        <w:t>of</w:t>
      </w:r>
      <w:r w:rsidR="00E14C01">
        <w:rPr>
          <w:rFonts w:cs="SBL Hebrew" w:hint="cs"/>
          <w:color w:val="008080"/>
          <w:rtl/>
        </w:rPr>
        <w:t>חָרָה</w:t>
      </w:r>
      <w:r w:rsidR="00E14C01" w:rsidRPr="0010397F">
        <w:rPr>
          <w:rFonts w:cs="SBL Hebrew" w:hint="cs"/>
          <w:color w:val="008080"/>
          <w:rtl/>
        </w:rPr>
        <w:t xml:space="preserve"> </w:t>
      </w:r>
      <w:r>
        <w:t xml:space="preserve">, cf. </w:t>
      </w:r>
      <w:smartTag w:uri="http://www.logos.com/smarttags" w:element="bible">
        <w:smartTagPr>
          <w:attr w:name="Reference" w:val="Bible.Ge18.30"/>
        </w:smartTagPr>
        <w:r>
          <w:t>Gen. 18:30</w:t>
        </w:r>
      </w:smartTag>
      <w:r>
        <w:t xml:space="preserve">, </w:t>
      </w:r>
      <w:smartTag w:uri="http://www.logos.com/smarttags" w:element="bible">
        <w:smartTagPr>
          <w:attr w:name="Reference" w:val="Bible.Ge18.32"/>
        </w:smartTagPr>
        <w:r>
          <w:t>32</w:t>
        </w:r>
      </w:smartTag>
      <w:r>
        <w:t xml:space="preserve">; </w:t>
      </w:r>
      <w:smartTag w:uri="http://www.logos.com/smarttags" w:element="bible">
        <w:smartTagPr>
          <w:attr w:name="Reference" w:val="Bible.Ge31.36"/>
        </w:smartTagPr>
        <w:r>
          <w:t>31:36</w:t>
        </w:r>
      </w:smartTag>
      <w:r w:rsidR="00794431">
        <w:t xml:space="preserve">, </w:t>
      </w:r>
      <w:r>
        <w:t xml:space="preserve">etc.), </w:t>
      </w:r>
      <w:r>
        <w:rPr>
          <w:rFonts w:ascii="TimesNewRoman,Italic" w:hAnsi="TimesNewRoman,Italic" w:cs="TimesNewRoman,Italic"/>
          <w:i/>
          <w:iCs/>
        </w:rPr>
        <w:t xml:space="preserve">and his countenance fell” </w:t>
      </w:r>
      <w:r>
        <w:t>(an</w:t>
      </w:r>
      <w:r w:rsidR="00794431">
        <w:t xml:space="preserve"> </w:t>
      </w:r>
      <w:r>
        <w:t xml:space="preserve">indication of his discontent and anger: cf. </w:t>
      </w:r>
      <w:smartTag w:uri="http://www.logos.com/smarttags" w:element="bible">
        <w:smartTagPr>
          <w:attr w:name="Reference" w:val="Bible.Je3.12"/>
        </w:smartTagPr>
        <w:r>
          <w:t>Jer. 3:12</w:t>
        </w:r>
      </w:smartTag>
      <w:r>
        <w:t xml:space="preserve">; </w:t>
      </w:r>
      <w:smartTag w:uri="http://www.logos.com/smarttags" w:element="bible">
        <w:smartTagPr>
          <w:attr w:name="Reference" w:val="Bible.Job29.24"/>
        </w:smartTagPr>
        <w:r>
          <w:t>Job. 29:24</w:t>
        </w:r>
      </w:smartTag>
      <w:r>
        <w:t>). God warned</w:t>
      </w:r>
      <w:r w:rsidR="00794431">
        <w:t xml:space="preserve"> </w:t>
      </w:r>
      <w:r>
        <w:t>him of giving way to this, and directed his attention to the cause and</w:t>
      </w:r>
      <w:r w:rsidR="00794431">
        <w:t xml:space="preserve"> </w:t>
      </w:r>
      <w:r>
        <w:t>consequences of his wrath.</w:t>
      </w:r>
    </w:p>
    <w:p w:rsidR="00713681" w:rsidRDefault="00713681" w:rsidP="009F25FD">
      <w:pPr>
        <w:jc w:val="both"/>
      </w:pPr>
    </w:p>
    <w:p w:rsidR="004D2082" w:rsidRDefault="004D2082" w:rsidP="009F25FD">
      <w:pPr>
        <w:jc w:val="both"/>
      </w:pPr>
      <w:r>
        <w:t>“Why art thou wroth, and why is thy countenance fallen?” The answer to this</w:t>
      </w:r>
      <w:r w:rsidR="00794431">
        <w:t xml:space="preserve"> </w:t>
      </w:r>
      <w:r>
        <w:t>is given in the further question, “Is there not, if thou art good, a lifting up”</w:t>
      </w:r>
      <w:r w:rsidR="00794431">
        <w:t xml:space="preserve"> </w:t>
      </w:r>
      <w:r>
        <w:t>(sc., of the countenance)? It is evident from the context, and the antithesis of</w:t>
      </w:r>
      <w:r w:rsidR="00794431">
        <w:t xml:space="preserve"> </w:t>
      </w:r>
      <w:r>
        <w:t>falling and lifting up (</w:t>
      </w:r>
      <w:r w:rsidR="00E14C01">
        <w:rPr>
          <w:rFonts w:cs="SBL Hebrew" w:hint="cs"/>
          <w:color w:val="008080"/>
          <w:rtl/>
        </w:rPr>
        <w:t>נפל</w:t>
      </w:r>
      <w:r w:rsidRPr="0010397F">
        <w:rPr>
          <w:rFonts w:cs="SBL Hebrew"/>
          <w:color w:val="008080"/>
        </w:rPr>
        <w:t xml:space="preserve"> </w:t>
      </w:r>
      <w:r>
        <w:t>and</w:t>
      </w:r>
      <w:r w:rsidR="00E14C01">
        <w:rPr>
          <w:rFonts w:cs="SBL Hebrew" w:hint="cs"/>
          <w:color w:val="008080"/>
          <w:rtl/>
        </w:rPr>
        <w:t xml:space="preserve">נשׂא </w:t>
      </w:r>
      <w:r>
        <w:t>), that</w:t>
      </w:r>
      <w:r w:rsidR="00E14C01" w:rsidRPr="0010397F">
        <w:rPr>
          <w:rFonts w:cs="SBL Hebrew" w:hint="cs"/>
          <w:color w:val="008080"/>
          <w:rtl/>
        </w:rPr>
        <w:t xml:space="preserve"> </w:t>
      </w:r>
      <w:r w:rsidR="00E14C01">
        <w:rPr>
          <w:rFonts w:cs="SBL Hebrew" w:hint="cs"/>
          <w:color w:val="008080"/>
          <w:rtl/>
        </w:rPr>
        <w:t>פָּנִים</w:t>
      </w:r>
      <w:r w:rsidR="00E14C01" w:rsidRPr="0010397F">
        <w:rPr>
          <w:rFonts w:cs="SBL Hebrew" w:hint="cs"/>
          <w:color w:val="008080"/>
          <w:rtl/>
        </w:rPr>
        <w:t xml:space="preserve"> </w:t>
      </w:r>
      <w:r w:rsidR="00794431">
        <w:t xml:space="preserve">must </w:t>
      </w:r>
      <w:r>
        <w:t>be supplied after</w:t>
      </w:r>
      <w:r w:rsidR="00E14C01">
        <w:rPr>
          <w:rFonts w:cs="SBL Hebrew" w:hint="cs"/>
          <w:color w:val="008080"/>
          <w:rtl/>
        </w:rPr>
        <w:t>שְׂאֵת</w:t>
      </w:r>
      <w:r w:rsidR="00E14C01" w:rsidRPr="0010397F">
        <w:rPr>
          <w:rFonts w:cs="SBL Hebrew" w:hint="cs"/>
          <w:color w:val="008080"/>
          <w:rtl/>
        </w:rPr>
        <w:t xml:space="preserve"> </w:t>
      </w:r>
      <w:r>
        <w:t>. By</w:t>
      </w:r>
      <w:r w:rsidR="00794431">
        <w:t xml:space="preserve"> </w:t>
      </w:r>
      <w:r>
        <w:t>this God gave him to understand that his look was indicative of evil thoughts</w:t>
      </w:r>
      <w:r w:rsidR="00794431">
        <w:t xml:space="preserve"> </w:t>
      </w:r>
      <w:r>
        <w:t>and intentions; for the lifting up of the countenance, i.e., a free, open look, is</w:t>
      </w:r>
      <w:r w:rsidR="00794431">
        <w:t xml:space="preserve"> </w:t>
      </w:r>
      <w:r>
        <w:t>the mark of a good conscience (</w:t>
      </w:r>
      <w:smartTag w:uri="http://www.logos.com/smarttags" w:element="bible">
        <w:smartTagPr>
          <w:attr w:name="Reference" w:val="Bible.Job11.15"/>
        </w:smartTagPr>
        <w:r>
          <w:t>Job. 11:15</w:t>
        </w:r>
      </w:smartTag>
      <w:r>
        <w:t xml:space="preserve">). </w:t>
      </w:r>
      <w:r>
        <w:rPr>
          <w:rFonts w:ascii="TimesNewRoman,Italic" w:hAnsi="TimesNewRoman,Italic" w:cs="TimesNewRoman,Italic"/>
          <w:i/>
          <w:iCs/>
        </w:rPr>
        <w:t>“But if thou art not good, sin lieth</w:t>
      </w:r>
      <w:r w:rsidR="00794431">
        <w:t xml:space="preserve"> </w:t>
      </w:r>
      <w:r>
        <w:t>before the door, and its desire is to thee (directed towards thee); but thou</w:t>
      </w:r>
      <w:r w:rsidR="00794431">
        <w:t xml:space="preserve"> </w:t>
      </w:r>
      <w:r>
        <w:rPr>
          <w:rFonts w:ascii="TimesNewRoman,Italic" w:hAnsi="TimesNewRoman,Italic" w:cs="TimesNewRoman,Italic"/>
          <w:i/>
          <w:iCs/>
        </w:rPr>
        <w:t xml:space="preserve">shouldst rule over it.” </w:t>
      </w:r>
      <w:r>
        <w:t>The fem.</w:t>
      </w:r>
      <w:r w:rsidR="00E14C01" w:rsidRPr="0010397F">
        <w:rPr>
          <w:rFonts w:cs="SBL Hebrew" w:hint="cs"/>
          <w:color w:val="008080"/>
          <w:rtl/>
        </w:rPr>
        <w:t xml:space="preserve"> </w:t>
      </w:r>
      <w:r w:rsidR="00E14C01">
        <w:rPr>
          <w:rFonts w:cs="SBL Hebrew" w:hint="cs"/>
          <w:color w:val="008080"/>
          <w:rtl/>
        </w:rPr>
        <w:t>חַטָּאת</w:t>
      </w:r>
      <w:r w:rsidR="00E14C01" w:rsidRPr="0010397F">
        <w:rPr>
          <w:rFonts w:cs="SBL Hebrew" w:hint="cs"/>
          <w:color w:val="008080"/>
          <w:rtl/>
        </w:rPr>
        <w:t xml:space="preserve"> </w:t>
      </w:r>
      <w:r>
        <w:t>is construed as a masculine, because,</w:t>
      </w:r>
      <w:r w:rsidR="00794431">
        <w:t xml:space="preserve"> </w:t>
      </w:r>
      <w:r>
        <w:t>with evident allusion to the serpent, sin is personified as a</w:t>
      </w:r>
      <w:r w:rsidR="00794431">
        <w:t xml:space="preserve"> </w:t>
      </w:r>
      <w:r>
        <w:t>wild beast, lurking at</w:t>
      </w:r>
      <w:r w:rsidR="00794431">
        <w:t xml:space="preserve"> </w:t>
      </w:r>
      <w:r>
        <w:t>the door of the human heart, and eagerly desiring to devour his soul (1 Pet.</w:t>
      </w:r>
      <w:r w:rsidR="00794431">
        <w:t xml:space="preserve"> </w:t>
      </w:r>
      <w:r>
        <w:t>5: 8).</w:t>
      </w:r>
      <w:r w:rsidR="00E14C01">
        <w:rPr>
          <w:rFonts w:cs="SBL Hebrew" w:hint="cs"/>
          <w:color w:val="008080"/>
          <w:rtl/>
        </w:rPr>
        <w:t>הֵיטִיב</w:t>
      </w:r>
      <w:r w:rsidR="00E14C01" w:rsidRPr="0010397F">
        <w:rPr>
          <w:rFonts w:cs="SBL Hebrew" w:hint="cs"/>
          <w:color w:val="008080"/>
          <w:rtl/>
        </w:rPr>
        <w:t xml:space="preserve"> </w:t>
      </w:r>
      <w:r>
        <w:t>, to make good, signifies here not good action, the performance of</w:t>
      </w:r>
      <w:r w:rsidR="00794431">
        <w:t xml:space="preserve"> </w:t>
      </w:r>
      <w:r>
        <w:t>good in work and deed, but making the disposition good, i.e., directing the</w:t>
      </w:r>
      <w:r w:rsidR="00794431">
        <w:t xml:space="preserve"> </w:t>
      </w:r>
      <w:r>
        <w:t>heart to what is good. Cain is to rule over the sin which is greedily desiring him,</w:t>
      </w:r>
      <w:r w:rsidR="00794431">
        <w:t xml:space="preserve"> </w:t>
      </w:r>
      <w:r>
        <w:t>by giving up his wrath, not indeed that sin may cease to lurk for him, but that</w:t>
      </w:r>
      <w:r w:rsidR="00794431">
        <w:t xml:space="preserve"> </w:t>
      </w:r>
      <w:r>
        <w:t>the lurking evil foe may obtain no entrance into his heart. There is no need to</w:t>
      </w:r>
      <w:r w:rsidR="00794431">
        <w:t xml:space="preserve"> </w:t>
      </w:r>
      <w:r>
        <w:t>regard the sentence as interrogative, “Wilt thou, indeed, be able to rule over it?”</w:t>
      </w:r>
      <w:r w:rsidR="00794431">
        <w:t xml:space="preserve"> </w:t>
      </w:r>
      <w:r>
        <w:rPr>
          <w:rFonts w:ascii="TimesNewRoman,Italic" w:hAnsi="TimesNewRoman,Italic" w:cs="TimesNewRoman,Italic"/>
          <w:i/>
          <w:iCs/>
        </w:rPr>
        <w:t xml:space="preserve">(Ewald), </w:t>
      </w:r>
      <w:r>
        <w:t xml:space="preserve">nor to deny the allusion in </w:t>
      </w:r>
      <w:r w:rsidR="00E14C01" w:rsidRPr="0010397F">
        <w:rPr>
          <w:rFonts w:cs="SBL Hebrew" w:hint="cs"/>
          <w:color w:val="008080"/>
          <w:rtl/>
        </w:rPr>
        <w:t xml:space="preserve"> </w:t>
      </w:r>
      <w:r w:rsidR="00E14C01">
        <w:rPr>
          <w:rFonts w:cs="SBL Hebrew" w:hint="cs"/>
          <w:color w:val="008080"/>
          <w:rtl/>
        </w:rPr>
        <w:t>בּוֹ</w:t>
      </w:r>
      <w:r>
        <w:t xml:space="preserve">to the lurking sin, as </w:t>
      </w:r>
      <w:r>
        <w:rPr>
          <w:rFonts w:ascii="TimesNewRoman,Italic" w:hAnsi="TimesNewRoman,Italic" w:cs="TimesNewRoman,Italic"/>
          <w:i/>
          <w:iCs/>
        </w:rPr>
        <w:t xml:space="preserve">Delitzsch </w:t>
      </w:r>
      <w:r>
        <w:t>does. The</w:t>
      </w:r>
      <w:r w:rsidR="00794431">
        <w:t xml:space="preserve"> </w:t>
      </w:r>
      <w:r>
        <w:t>words do not command the suppression of an inward temptation, but resistance</w:t>
      </w:r>
      <w:r w:rsidR="00794431">
        <w:t xml:space="preserve"> </w:t>
      </w:r>
      <w:r>
        <w:t xml:space="preserve">to the power of evil as pressing from </w:t>
      </w:r>
      <w:r>
        <w:lastRenderedPageBreak/>
        <w:t>without, by hearkening to the word which</w:t>
      </w:r>
      <w:r w:rsidR="00794431">
        <w:t xml:space="preserve"> </w:t>
      </w:r>
      <w:r>
        <w:t>God addressed to Cain in person, and addresses to us through the Scriptures.</w:t>
      </w:r>
      <w:r w:rsidR="00794431">
        <w:t xml:space="preserve"> </w:t>
      </w:r>
      <w:r>
        <w:t>There is nothing said here about God appearing visibly; but this does not</w:t>
      </w:r>
      <w:r w:rsidR="00794431">
        <w:t xml:space="preserve"> </w:t>
      </w:r>
      <w:r>
        <w:t>warrant us in interpreting either this or the following conversation as a simple</w:t>
      </w:r>
      <w:r w:rsidR="00794431">
        <w:t xml:space="preserve"> </w:t>
      </w:r>
      <w:r>
        <w:t>process that took place in the heart and conscience of Cain. It is evident from</w:t>
      </w:r>
      <w:r w:rsidR="00794431">
        <w:t xml:space="preserve"> </w:t>
      </w:r>
      <w:r>
        <w:t>vv. 14 and 16 that God did not withdraw His personal presence and visible</w:t>
      </w:r>
      <w:r w:rsidR="00794431">
        <w:t xml:space="preserve"> </w:t>
      </w:r>
      <w:r>
        <w:t>intercourse from men, as soon as He had expelled them from the garden of</w:t>
      </w:r>
      <w:r w:rsidR="00794431">
        <w:t xml:space="preserve"> </w:t>
      </w:r>
      <w:r>
        <w:t>Eden. “God talks to Cain as to a wilful child, and draws out of him what is</w:t>
      </w:r>
      <w:r w:rsidR="00794431">
        <w:t xml:space="preserve"> </w:t>
      </w:r>
      <w:r>
        <w:t>sleeping in his heart, and lurking like a wild beast before his door. And what He</w:t>
      </w:r>
      <w:r w:rsidR="00794431">
        <w:t xml:space="preserve"> </w:t>
      </w:r>
      <w:r>
        <w:t>did to Cain He does to every one who will but observe his own heart, and listen</w:t>
      </w:r>
      <w:r w:rsidR="00794431">
        <w:t xml:space="preserve"> </w:t>
      </w:r>
      <w:r>
        <w:t xml:space="preserve">to the voice of God” </w:t>
      </w:r>
      <w:r>
        <w:rPr>
          <w:rFonts w:ascii="TimesNewRoman,Italic" w:hAnsi="TimesNewRoman,Italic" w:cs="TimesNewRoman,Italic"/>
          <w:i/>
          <w:iCs/>
        </w:rPr>
        <w:t xml:space="preserve">(Herder). </w:t>
      </w:r>
      <w:r>
        <w:t>But Cain paid no need to the divine warning.</w:t>
      </w:r>
    </w:p>
    <w:p w:rsidR="00713681" w:rsidRDefault="00713681" w:rsidP="009F25FD">
      <w:pPr>
        <w:jc w:val="both"/>
      </w:pPr>
    </w:p>
    <w:p w:rsidR="000C563B" w:rsidRDefault="00C936B7" w:rsidP="00FC6F1C">
      <w:pPr>
        <w:pStyle w:val="Heading5"/>
      </w:pPr>
      <w:r>
        <w:t>[[@Bible:Genesis 4:8]]</w:t>
      </w:r>
      <w:smartTag w:uri="http://www.logos.com/smarttags" w:element="bible">
        <w:smartTagPr>
          <w:attr w:name="Reference" w:val="Bible.Ge4.8"/>
        </w:smartTagPr>
        <w:r w:rsidR="004D2082">
          <w:t>Gen. 4: 8</w:t>
        </w:r>
      </w:smartTag>
      <w:r w:rsidR="004D2082">
        <w:t xml:space="preserve">. </w:t>
      </w:r>
    </w:p>
    <w:p w:rsidR="004D2082" w:rsidRDefault="004D2082" w:rsidP="009F25FD">
      <w:pPr>
        <w:jc w:val="both"/>
      </w:pPr>
      <w:r>
        <w:t>He “said to his brother Abel.” What he said is not stated. We may</w:t>
      </w:r>
      <w:r w:rsidR="00794431">
        <w:t xml:space="preserve"> </w:t>
      </w:r>
      <w:r>
        <w:t>either supply “</w:t>
      </w:r>
      <w:r>
        <w:rPr>
          <w:rFonts w:ascii="TimesNewRoman,Italic" w:hAnsi="TimesNewRoman,Italic" w:cs="TimesNewRoman,Italic"/>
          <w:i/>
          <w:iCs/>
        </w:rPr>
        <w:t xml:space="preserve">it,” </w:t>
      </w:r>
      <w:r>
        <w:t>viz., what God had just said to him, which would be</w:t>
      </w:r>
      <w:r w:rsidR="00794431">
        <w:t xml:space="preserve"> </w:t>
      </w:r>
      <w:r>
        <w:t>grammatically admissible, since</w:t>
      </w:r>
      <w:r w:rsidR="00E14C01" w:rsidRPr="00E14C01">
        <w:rPr>
          <w:rFonts w:cs="SBL Hebrew" w:hint="cs"/>
          <w:color w:val="008080"/>
          <w:rtl/>
        </w:rPr>
        <w:t xml:space="preserve"> </w:t>
      </w:r>
      <w:r w:rsidR="00E14C01">
        <w:rPr>
          <w:rFonts w:cs="SBL Hebrew" w:hint="cs"/>
          <w:color w:val="008080"/>
          <w:rtl/>
        </w:rPr>
        <w:t>אָמַר</w:t>
      </w:r>
      <w:r w:rsidR="00E14C01" w:rsidRPr="00E14C01">
        <w:rPr>
          <w:rFonts w:cs="SBL Hebrew" w:hint="cs"/>
          <w:color w:val="008080"/>
          <w:rtl/>
        </w:rPr>
        <w:t xml:space="preserve"> </w:t>
      </w:r>
      <w:r>
        <w:t>is sometimes followed by a simple</w:t>
      </w:r>
      <w:r w:rsidR="00794431">
        <w:t xml:space="preserve"> </w:t>
      </w:r>
      <w:r>
        <w:t>accusative (</w:t>
      </w:r>
      <w:smartTag w:uri="http://www.logos.com/smarttags" w:element="bible">
        <w:smartTagPr>
          <w:attr w:name="Reference" w:val="Bible.Ge22.3"/>
        </w:smartTagPr>
        <w:r>
          <w:t>Gen. 22: 3</w:t>
        </w:r>
      </w:smartTag>
      <w:r>
        <w:t xml:space="preserve">; </w:t>
      </w:r>
      <w:smartTag w:uri="http://www.logos.com/smarttags" w:element="bible">
        <w:smartTagPr>
          <w:attr w:name="Reference" w:val="Bible.Ge44.16"/>
        </w:smartTagPr>
        <w:r>
          <w:t>44:16</w:t>
        </w:r>
      </w:smartTag>
      <w:r>
        <w:t>), and this accusative has to be supplied from the</w:t>
      </w:r>
      <w:r w:rsidR="00794431">
        <w:t xml:space="preserve"> </w:t>
      </w:r>
      <w:r>
        <w:t>context (as in</w:t>
      </w:r>
      <w:r w:rsidR="00840B01">
        <w:t xml:space="preserve"> Ex.</w:t>
      </w:r>
      <w:r>
        <w:t xml:space="preserve"> 19:25); or we may supply from what follows some such</w:t>
      </w:r>
      <w:r w:rsidR="00794431">
        <w:t xml:space="preserve"> </w:t>
      </w:r>
      <w:r>
        <w:t>expressions as “let us go into the field,” as the LXX, Sam., Jonathan, and</w:t>
      </w:r>
      <w:r w:rsidR="00794431">
        <w:t xml:space="preserve"> </w:t>
      </w:r>
      <w:r>
        <w:t>others have done. This is also allowable, so that we need not imagine a gap in</w:t>
      </w:r>
      <w:r w:rsidR="00794431">
        <w:t xml:space="preserve"> </w:t>
      </w:r>
      <w:r>
        <w:t xml:space="preserve">the text, but may explain the construction as in </w:t>
      </w:r>
      <w:smartTag w:uri="http://www.logos.com/smarttags" w:element="bible">
        <w:smartTagPr>
          <w:attr w:name="Reference" w:val="Bible.Ge3.22"/>
        </w:smartTagPr>
        <w:r>
          <w:t>Gen. 3:22</w:t>
        </w:r>
      </w:smartTag>
      <w:r>
        <w:t xml:space="preserve">, </w:t>
      </w:r>
      <w:smartTag w:uri="http://www.logos.com/smarttags" w:element="bible">
        <w:smartTagPr>
          <w:attr w:name="Reference" w:val="Bible.Ge3.23"/>
        </w:smartTagPr>
        <w:r>
          <w:t>23</w:t>
        </w:r>
      </w:smartTag>
      <w:r>
        <w:t>, by supposing that</w:t>
      </w:r>
      <w:r w:rsidR="00794431">
        <w:t xml:space="preserve"> </w:t>
      </w:r>
      <w:r>
        <w:t>the writer hastened on to describe the carrying out of what was said, without</w:t>
      </w:r>
      <w:r w:rsidR="00794431">
        <w:t xml:space="preserve"> </w:t>
      </w:r>
      <w:r>
        <w:t>stopping to set down the words themselves. This supposition is preferable to</w:t>
      </w:r>
      <w:r w:rsidR="00794431">
        <w:t xml:space="preserve"> </w:t>
      </w:r>
      <w:r>
        <w:t>the former, since it is psychologically most improbable that Cain should have</w:t>
      </w:r>
      <w:r w:rsidR="00794431">
        <w:t xml:space="preserve"> related a warning </w:t>
      </w:r>
      <w:r>
        <w:t>to his brother which produced so little impression upon his</w:t>
      </w:r>
      <w:r w:rsidR="00794431">
        <w:t xml:space="preserve"> </w:t>
      </w:r>
      <w:r>
        <w:t>own mind. In the field “Cain rose up against Abel his brother, and slew him.”</w:t>
      </w:r>
      <w:r w:rsidR="00794431">
        <w:t xml:space="preserve"> </w:t>
      </w:r>
      <w:r>
        <w:t>Thus the sin of Adam had grown into fratricide in his son. The writer</w:t>
      </w:r>
      <w:r w:rsidR="00794431">
        <w:t xml:space="preserve"> </w:t>
      </w:r>
      <w:r>
        <w:t xml:space="preserve">intentionally repeats again and again the words </w:t>
      </w:r>
      <w:r>
        <w:rPr>
          <w:rFonts w:ascii="TimesNewRoman,Italic" w:hAnsi="TimesNewRoman,Italic" w:cs="TimesNewRoman,Italic"/>
          <w:i/>
          <w:iCs/>
        </w:rPr>
        <w:t xml:space="preserve">“his brother,” </w:t>
      </w:r>
      <w:r>
        <w:t>to bring clearly</w:t>
      </w:r>
      <w:r w:rsidR="00794431">
        <w:t xml:space="preserve"> </w:t>
      </w:r>
      <w:r>
        <w:t>out the horror of the sin. Cain was the first man who let sin reign in him; he was</w:t>
      </w:r>
      <w:r w:rsidR="00794431">
        <w:t xml:space="preserve"> </w:t>
      </w:r>
      <w:r>
        <w:t>“of the wicked one” (</w:t>
      </w:r>
      <w:smartTag w:uri="http://www.logos.com/smarttags" w:element="bible">
        <w:smartTagPr>
          <w:attr w:name="Reference" w:val="Bible.1Jn3.12"/>
        </w:smartTagPr>
        <w:r>
          <w:t>1 John 3:12</w:t>
        </w:r>
      </w:smartTag>
      <w:r>
        <w:t>). In him the seed of the woman had already</w:t>
      </w:r>
      <w:r w:rsidR="00794431">
        <w:t xml:space="preserve"> </w:t>
      </w:r>
      <w:r>
        <w:t>become the seed of the serpent; and in his deed the real nature of the wicked</w:t>
      </w:r>
      <w:r w:rsidR="00794431">
        <w:t xml:space="preserve"> </w:t>
      </w:r>
      <w:r>
        <w:t>one, as “a murderer from the beginning,” had come openly to light: so that</w:t>
      </w:r>
      <w:r w:rsidR="00794431">
        <w:t xml:space="preserve"> </w:t>
      </w:r>
      <w:r>
        <w:t>already there had sprung up that contrast of two distinct seeds within the human</w:t>
      </w:r>
      <w:r w:rsidR="00794431">
        <w:t xml:space="preserve"> </w:t>
      </w:r>
      <w:r>
        <w:t>race, which runs through the entire history of humanity.</w:t>
      </w:r>
    </w:p>
    <w:p w:rsidR="00713681" w:rsidRDefault="00713681" w:rsidP="009F25FD">
      <w:pPr>
        <w:jc w:val="both"/>
      </w:pPr>
    </w:p>
    <w:p w:rsidR="000C563B" w:rsidRDefault="00C936B7" w:rsidP="00FC6F1C">
      <w:pPr>
        <w:pStyle w:val="Heading4"/>
      </w:pPr>
      <w:r>
        <w:t>[[@Bible:Genesis 4:9]]</w:t>
      </w:r>
      <w:smartTag w:uri="http://www.logos.com/smarttags" w:element="bible">
        <w:smartTagPr>
          <w:attr w:name="Reference" w:val="Bible.Ge4.9-15"/>
        </w:smartTagPr>
        <w:r w:rsidR="004D2082">
          <w:t>Gen. 4: 9-15</w:t>
        </w:r>
      </w:smartTag>
      <w:r w:rsidR="004D2082">
        <w:t xml:space="preserve">. </w:t>
      </w:r>
    </w:p>
    <w:p w:rsidR="004D2082" w:rsidRDefault="004D2082" w:rsidP="009F25FD">
      <w:pPr>
        <w:jc w:val="both"/>
      </w:pPr>
      <w:r>
        <w:t>Defiance grows with sin, and punishment keeps pace with guilt.</w:t>
      </w:r>
      <w:r w:rsidR="00794431">
        <w:t xml:space="preserve"> </w:t>
      </w:r>
      <w:r>
        <w:t>Adam and Eve fear before God, and acknowledge their sin; Cain boldly denies</w:t>
      </w:r>
      <w:r w:rsidR="00794431">
        <w:t xml:space="preserve"> </w:t>
      </w:r>
      <w:r>
        <w:t xml:space="preserve">it, and in reply to the question, </w:t>
      </w:r>
      <w:r>
        <w:rPr>
          <w:rFonts w:ascii="TimesNewRoman,Italic" w:hAnsi="TimesNewRoman,Italic" w:cs="TimesNewRoman,Italic"/>
          <w:i/>
          <w:iCs/>
        </w:rPr>
        <w:t xml:space="preserve">“Where is Abel thy brother?” </w:t>
      </w:r>
      <w:r>
        <w:t xml:space="preserve">declares, </w:t>
      </w:r>
      <w:r>
        <w:rPr>
          <w:rFonts w:ascii="TimesNewRoman,Italic" w:hAnsi="TimesNewRoman,Italic" w:cs="TimesNewRoman,Italic"/>
          <w:i/>
          <w:iCs/>
        </w:rPr>
        <w:t>“I know</w:t>
      </w:r>
      <w:r w:rsidR="00794431">
        <w:t xml:space="preserve"> </w:t>
      </w:r>
      <w:r>
        <w:rPr>
          <w:rFonts w:ascii="TimesNewRoman,Italic" w:hAnsi="TimesNewRoman,Italic" w:cs="TimesNewRoman,Italic"/>
          <w:i/>
          <w:iCs/>
        </w:rPr>
        <w:t xml:space="preserve">not, am I my brother’s keeper?” </w:t>
      </w:r>
      <w:r>
        <w:t>God therefore charges him with his crime:</w:t>
      </w:r>
      <w:r w:rsidR="00794431">
        <w:t xml:space="preserve"> </w:t>
      </w:r>
      <w:r>
        <w:t>“What hast thou done! voice of thy brother’s blood crying to Me from the</w:t>
      </w:r>
      <w:r w:rsidR="00794431">
        <w:t xml:space="preserve"> </w:t>
      </w:r>
      <w:r>
        <w:rPr>
          <w:rFonts w:ascii="TimesNewRoman,Italic" w:hAnsi="TimesNewRoman,Italic" w:cs="TimesNewRoman,Italic"/>
          <w:i/>
          <w:iCs/>
        </w:rPr>
        <w:t xml:space="preserve">earth.” </w:t>
      </w:r>
      <w:r>
        <w:t xml:space="preserve">The verb </w:t>
      </w:r>
      <w:r>
        <w:rPr>
          <w:rFonts w:ascii="TimesNewRoman,Italic" w:hAnsi="TimesNewRoman,Italic" w:cs="TimesNewRoman,Italic"/>
          <w:i/>
          <w:iCs/>
        </w:rPr>
        <w:t xml:space="preserve">“crying” </w:t>
      </w:r>
      <w:r>
        <w:t xml:space="preserve">refers to the </w:t>
      </w:r>
      <w:r>
        <w:rPr>
          <w:rFonts w:ascii="TimesNewRoman,Italic" w:hAnsi="TimesNewRoman,Italic" w:cs="TimesNewRoman,Italic"/>
          <w:i/>
          <w:iCs/>
        </w:rPr>
        <w:t xml:space="preserve">“blood,” </w:t>
      </w:r>
      <w:r>
        <w:t>since this is the principal</w:t>
      </w:r>
      <w:r w:rsidR="00794431">
        <w:t xml:space="preserve"> </w:t>
      </w:r>
      <w:r>
        <w:t xml:space="preserve">word, and the </w:t>
      </w:r>
      <w:r>
        <w:rPr>
          <w:rFonts w:ascii="TimesNewRoman,Italic" w:hAnsi="TimesNewRoman,Italic" w:cs="TimesNewRoman,Italic"/>
          <w:i/>
          <w:iCs/>
        </w:rPr>
        <w:t xml:space="preserve">voice </w:t>
      </w:r>
      <w:r>
        <w:t xml:space="preserve">merely expresses the adverbial idea of “aloud,” or </w:t>
      </w:r>
      <w:r>
        <w:rPr>
          <w:rFonts w:ascii="TimesNewRoman,Italic" w:hAnsi="TimesNewRoman,Italic" w:cs="TimesNewRoman,Italic"/>
          <w:i/>
          <w:iCs/>
        </w:rPr>
        <w:t>“listen”</w:t>
      </w:r>
      <w:r w:rsidR="00794431">
        <w:t xml:space="preserve"> </w:t>
      </w:r>
      <w:r>
        <w:rPr>
          <w:rFonts w:ascii="TimesNewRoman,Italic" w:hAnsi="TimesNewRoman,Italic" w:cs="TimesNewRoman,Italic"/>
          <w:i/>
          <w:iCs/>
        </w:rPr>
        <w:t xml:space="preserve">(Ewald, </w:t>
      </w:r>
      <w:r>
        <w:t>§ 317</w:t>
      </w:r>
      <w:r>
        <w:rPr>
          <w:rFonts w:ascii="TimesNewRoman,Italic" w:hAnsi="TimesNewRoman,Italic" w:cs="TimesNewRoman,Italic"/>
          <w:i/>
          <w:iCs/>
        </w:rPr>
        <w:t>d).</w:t>
      </w:r>
      <w:r w:rsidR="00E14C01" w:rsidRPr="00E14C01">
        <w:rPr>
          <w:rFonts w:cs="SBL Hebrew" w:hint="cs"/>
          <w:color w:val="008080"/>
          <w:rtl/>
        </w:rPr>
        <w:t xml:space="preserve"> </w:t>
      </w:r>
      <w:r w:rsidR="00E14C01">
        <w:rPr>
          <w:rFonts w:cs="SBL Hebrew" w:hint="cs"/>
          <w:color w:val="008080"/>
          <w:rtl/>
        </w:rPr>
        <w:t>דָּמִים</w:t>
      </w:r>
      <w:r w:rsidR="00E14C01" w:rsidRPr="00E14C01">
        <w:rPr>
          <w:rFonts w:cs="SBL Hebrew" w:hint="cs"/>
          <w:color w:val="008080"/>
          <w:rtl/>
        </w:rPr>
        <w:t xml:space="preserve"> </w:t>
      </w:r>
      <w:r>
        <w:t>(drops of blood) is sometimes used to denote natural</w:t>
      </w:r>
      <w:r w:rsidR="00794431">
        <w:t xml:space="preserve"> </w:t>
      </w:r>
      <w:r>
        <w:t>hemorrhage (</w:t>
      </w:r>
      <w:smartTag w:uri="http://www.logos.com/smarttags" w:element="bible">
        <w:smartTagPr>
          <w:attr w:name="Reference" w:val="Bible.Le12.4"/>
        </w:smartTagPr>
        <w:r>
          <w:t>Lev. 12: 4</w:t>
        </w:r>
      </w:smartTag>
      <w:r>
        <w:t xml:space="preserve">, </w:t>
      </w:r>
      <w:smartTag w:uri="http://www.logos.com/smarttags" w:element="bible">
        <w:smartTagPr>
          <w:attr w:name="Reference" w:val="Bible.Le12.5"/>
        </w:smartTagPr>
        <w:r>
          <w:t>5</w:t>
        </w:r>
      </w:smartTag>
      <w:r>
        <w:t xml:space="preserve">; </w:t>
      </w:r>
      <w:smartTag w:uri="http://www.logos.com/smarttags" w:element="bible">
        <w:smartTagPr>
          <w:attr w:name="Reference" w:val="Bible.Le20.18"/>
        </w:smartTagPr>
        <w:r>
          <w:t>20:18</w:t>
        </w:r>
      </w:smartTag>
      <w:r>
        <w:t>); but is chiefly applied to blood shed</w:t>
      </w:r>
      <w:r w:rsidR="00794431">
        <w:t xml:space="preserve"> </w:t>
      </w:r>
      <w:r>
        <w:t>unnaturally, i.e., to murder. “Innocent blood has no voice, it may be, that is</w:t>
      </w:r>
      <w:r w:rsidR="00794431">
        <w:t xml:space="preserve"> </w:t>
      </w:r>
      <w:r>
        <w:t>discernible by human ears, but it has one that reaches God, as the cry of a</w:t>
      </w:r>
      <w:r w:rsidR="00794431">
        <w:t xml:space="preserve"> wicked deed </w:t>
      </w:r>
      <w:r>
        <w:t xml:space="preserve">demanding vengeance” </w:t>
      </w:r>
      <w:r>
        <w:rPr>
          <w:rFonts w:ascii="TimesNewRoman,Italic" w:hAnsi="TimesNewRoman,Italic" w:cs="TimesNewRoman,Italic"/>
          <w:i/>
          <w:iCs/>
        </w:rPr>
        <w:t xml:space="preserve">(Delitzsch). </w:t>
      </w:r>
      <w:r>
        <w:t>Murder is one of the sins that</w:t>
      </w:r>
      <w:r w:rsidR="00794431">
        <w:t xml:space="preserve"> </w:t>
      </w:r>
      <w:r>
        <w:t>cry to heaven. “Primum ostendit Deus se de factis hominum cognoscere</w:t>
      </w:r>
      <w:r w:rsidR="00794431">
        <w:t xml:space="preserve"> </w:t>
      </w:r>
      <w:r>
        <w:t>utcunque nullus queratur vel accuset; deinde sibi magis charam esse homonum</w:t>
      </w:r>
      <w:r w:rsidR="00794431">
        <w:t xml:space="preserve"> </w:t>
      </w:r>
      <w:r>
        <w:t>vitam quam ut sanguinem innoxium impune effundi sinat; tertio curam sibi</w:t>
      </w:r>
      <w:r w:rsidR="00794431">
        <w:t xml:space="preserve"> </w:t>
      </w:r>
      <w:r>
        <w:t>piorum esse non solum quamdiu vivunt sed etiam post mortem” (Calvin). Abel</w:t>
      </w:r>
      <w:r w:rsidR="00794431">
        <w:t xml:space="preserve"> </w:t>
      </w:r>
      <w:r>
        <w:t>was the first of the saints, whose blood is precious in the sight of God</w:t>
      </w:r>
      <w:r w:rsidR="00794431">
        <w:t xml:space="preserve"> </w:t>
      </w:r>
      <w:r>
        <w:t>(</w:t>
      </w:r>
      <w:smartTag w:uri="http://www.logos.com/smarttags" w:element="bible">
        <w:smartTagPr>
          <w:attr w:name="Reference" w:val="Bible.Ps116.15"/>
        </w:smartTagPr>
        <w:r>
          <w:t>Psa. 116:15</w:t>
        </w:r>
      </w:smartTag>
      <w:r>
        <w:t>); and by virtue of his faith, he being dead yet speaketh through his</w:t>
      </w:r>
      <w:r w:rsidR="00794431">
        <w:t xml:space="preserve"> </w:t>
      </w:r>
      <w:r>
        <w:t>blood which cried unto God (</w:t>
      </w:r>
      <w:smartTag w:uri="http://www.logos.com/smarttags" w:element="bible">
        <w:smartTagPr>
          <w:attr w:name="Reference" w:val="Bible.Heb11.4"/>
        </w:smartTagPr>
        <w:r>
          <w:t>Heb. 11: 4</w:t>
        </w:r>
      </w:smartTag>
      <w:r>
        <w:t>).</w:t>
      </w:r>
    </w:p>
    <w:p w:rsidR="00713681" w:rsidRDefault="00713681" w:rsidP="009F25FD">
      <w:pPr>
        <w:jc w:val="both"/>
      </w:pPr>
    </w:p>
    <w:p w:rsidR="000C563B" w:rsidRDefault="00C936B7" w:rsidP="00FC6F1C">
      <w:pPr>
        <w:pStyle w:val="Heading4"/>
      </w:pPr>
      <w:r>
        <w:lastRenderedPageBreak/>
        <w:t>[[@Bible:Genesis 4:11]]</w:t>
      </w:r>
      <w:smartTag w:uri="http://www.logos.com/smarttags" w:element="bible">
        <w:smartTagPr>
          <w:attr w:name="Reference" w:val="Bible.Ge4.11"/>
        </w:smartTagPr>
        <w:r w:rsidR="004D2082">
          <w:t>Gen. 4:11</w:t>
        </w:r>
      </w:smartTag>
      <w:r w:rsidR="004D2082">
        <w:t xml:space="preserve">, </w:t>
      </w:r>
      <w:smartTag w:uri="http://www.logos.com/smarttags" w:element="bible">
        <w:smartTagPr>
          <w:attr w:name="Reference" w:val="Bible.Ge4.12"/>
        </w:smartTagPr>
        <w:r w:rsidR="004D2082">
          <w:t>12</w:t>
        </w:r>
      </w:smartTag>
      <w:r w:rsidR="004D2082">
        <w:t xml:space="preserve">. </w:t>
      </w:r>
    </w:p>
    <w:p w:rsidR="004D2082" w:rsidRDefault="004D2082" w:rsidP="009F25FD">
      <w:pPr>
        <w:jc w:val="both"/>
      </w:pPr>
      <w:r>
        <w:t>“And now (sc., because thou hast done this) be cursed from</w:t>
      </w:r>
      <w:r w:rsidR="00794431">
        <w:t xml:space="preserve"> </w:t>
      </w:r>
      <w:r>
        <w:rPr>
          <w:rFonts w:ascii="TimesNewRoman,Italic" w:hAnsi="TimesNewRoman,Italic" w:cs="TimesNewRoman,Italic"/>
          <w:i/>
          <w:iCs/>
        </w:rPr>
        <w:t xml:space="preserve">the earth.” From: </w:t>
      </w:r>
      <w:r>
        <w:t xml:space="preserve">i.e., either </w:t>
      </w:r>
      <w:r>
        <w:rPr>
          <w:rFonts w:ascii="TimesNewRoman,Italic" w:hAnsi="TimesNewRoman,Italic" w:cs="TimesNewRoman,Italic"/>
          <w:i/>
          <w:iCs/>
        </w:rPr>
        <w:t xml:space="preserve">away from the earth, </w:t>
      </w:r>
      <w:r>
        <w:t>driven forth so that it shall</w:t>
      </w:r>
      <w:r w:rsidR="00794431">
        <w:t xml:space="preserve"> </w:t>
      </w:r>
      <w:r>
        <w:t xml:space="preserve">no longer afford a quiet resting-place </w:t>
      </w:r>
      <w:r>
        <w:rPr>
          <w:rFonts w:ascii="TimesNewRoman,Italic" w:hAnsi="TimesNewRoman,Italic" w:cs="TimesNewRoman,Italic"/>
          <w:i/>
          <w:iCs/>
        </w:rPr>
        <w:t xml:space="preserve">(Gerlach, Delitzsch, </w:t>
      </w:r>
      <w:r>
        <w:t xml:space="preserve">etc.), or </w:t>
      </w:r>
      <w:r>
        <w:rPr>
          <w:rFonts w:ascii="TimesNewRoman,Italic" w:hAnsi="TimesNewRoman,Italic" w:cs="TimesNewRoman,Italic"/>
          <w:i/>
          <w:iCs/>
        </w:rPr>
        <w:t>out of the</w:t>
      </w:r>
      <w:r w:rsidR="00794431">
        <w:t xml:space="preserve"> </w:t>
      </w:r>
      <w:r>
        <w:rPr>
          <w:rFonts w:ascii="TimesNewRoman,Italic" w:hAnsi="TimesNewRoman,Italic" w:cs="TimesNewRoman,Italic"/>
          <w:i/>
          <w:iCs/>
        </w:rPr>
        <w:t xml:space="preserve">earth, </w:t>
      </w:r>
      <w:r>
        <w:t>through its withdrawing its strength, and thus securing the fulfilment of</w:t>
      </w:r>
      <w:r w:rsidR="00794431">
        <w:t xml:space="preserve"> </w:t>
      </w:r>
      <w:r>
        <w:t xml:space="preserve">perpetual wandering </w:t>
      </w:r>
      <w:r>
        <w:rPr>
          <w:rFonts w:ascii="TimesNewRoman,Italic" w:hAnsi="TimesNewRoman,Italic" w:cs="TimesNewRoman,Italic"/>
          <w:i/>
          <w:iCs/>
        </w:rPr>
        <w:t xml:space="preserve">(Baumgarten, </w:t>
      </w:r>
      <w:r>
        <w:t>etc.). It is difficult to choose between the</w:t>
      </w:r>
      <w:r w:rsidR="00794431">
        <w:t xml:space="preserve"> </w:t>
      </w:r>
      <w:r>
        <w:t xml:space="preserve">two; but the clause, </w:t>
      </w:r>
      <w:r>
        <w:rPr>
          <w:rFonts w:ascii="TimesNewRoman,Italic" w:hAnsi="TimesNewRoman,Italic" w:cs="TimesNewRoman,Italic"/>
          <w:i/>
          <w:iCs/>
        </w:rPr>
        <w:t xml:space="preserve">“which hath opened her mouth,” </w:t>
      </w:r>
      <w:r>
        <w:t>etc. seems rather to</w:t>
      </w:r>
      <w:r w:rsidR="00794431">
        <w:t xml:space="preserve"> </w:t>
      </w:r>
      <w:r>
        <w:t>favour the latter. Because the earth has been compelled to drink innocent blood,</w:t>
      </w:r>
      <w:r w:rsidR="00794431">
        <w:t xml:space="preserve"> </w:t>
      </w:r>
      <w:r>
        <w:t>it rebels against the murderer, and when he tills it, withdraws its strength, so</w:t>
      </w:r>
      <w:r w:rsidR="00794431">
        <w:t xml:space="preserve"> </w:t>
      </w:r>
      <w:r>
        <w:t>that the soil yields no produce; just as the land of Canaan is said to have spued</w:t>
      </w:r>
      <w:r w:rsidR="00794431">
        <w:t xml:space="preserve"> </w:t>
      </w:r>
      <w:r>
        <w:t>out the Canaanites, on account of their abominations (</w:t>
      </w:r>
      <w:smartTag w:uri="http://www.logos.com/smarttags" w:element="bible">
        <w:smartTagPr>
          <w:attr w:name="Reference" w:val="Bible.Le18.28"/>
        </w:smartTagPr>
        <w:r>
          <w:t>Lev. 18:28</w:t>
        </w:r>
      </w:smartTag>
      <w:r>
        <w:t>). In any case,</w:t>
      </w:r>
      <w:r w:rsidR="00794431">
        <w:t xml:space="preserve"> </w:t>
      </w:r>
      <w:r>
        <w:t>the idea that “the soil, through dri</w:t>
      </w:r>
      <w:r w:rsidR="00794431">
        <w:t xml:space="preserve">nking innocent blood, became an </w:t>
      </w:r>
      <w:r>
        <w:t>accomplice</w:t>
      </w:r>
      <w:r w:rsidR="00794431">
        <w:t xml:space="preserve"> </w:t>
      </w:r>
      <w:r>
        <w:t xml:space="preserve">in the sin of murder,” has no biblical support, and is not confirmed by </w:t>
      </w:r>
      <w:smartTag w:uri="http://www.logos.com/smarttags" w:element="bible">
        <w:smartTagPr>
          <w:attr w:name="Reference" w:val="Bible.Is26.21"/>
        </w:smartTagPr>
        <w:r>
          <w:t>Isa. 26:21</w:t>
        </w:r>
        <w:r w:rsidR="00794431">
          <w:t xml:space="preserve"> </w:t>
        </w:r>
      </w:smartTag>
      <w:r>
        <w:t xml:space="preserve">or </w:t>
      </w:r>
      <w:smartTag w:uri="http://www.logos.com/smarttags" w:element="bible">
        <w:smartTagPr>
          <w:attr w:name="Reference" w:val="Bible.Nu35.33"/>
        </w:smartTagPr>
        <w:r>
          <w:t>Num. 35:33</w:t>
        </w:r>
      </w:smartTag>
      <w:r>
        <w:t>. The suffering of irrational creatures through the sin of man is</w:t>
      </w:r>
      <w:r w:rsidR="00794431">
        <w:t xml:space="preserve"> </w:t>
      </w:r>
      <w:r>
        <w:t xml:space="preserve">very different from their participating in his sin. </w:t>
      </w:r>
      <w:r>
        <w:rPr>
          <w:rFonts w:ascii="TimesNewRoman,Italic" w:hAnsi="TimesNewRoman,Italic" w:cs="TimesNewRoman,Italic"/>
          <w:i/>
          <w:iCs/>
        </w:rPr>
        <w:t xml:space="preserve">“A fugitive and vagabond </w:t>
      </w:r>
      <w:r>
        <w:t>(</w:t>
      </w:r>
      <w:r w:rsidR="00E14C01">
        <w:rPr>
          <w:rFonts w:cs="SBL Hebrew" w:hint="cs"/>
          <w:color w:val="008080"/>
          <w:rtl/>
        </w:rPr>
        <w:t>וָנָד</w:t>
      </w:r>
      <w:r w:rsidR="00794431">
        <w:rPr>
          <w:rFonts w:cs="SBL Hebrew"/>
          <w:color w:val="008080"/>
        </w:rPr>
        <w:t xml:space="preserve"> </w:t>
      </w:r>
      <w:r w:rsidR="00794431">
        <w:rPr>
          <w:rFonts w:cs="SBL Hebrew" w:hint="cs"/>
          <w:color w:val="008080"/>
          <w:rtl/>
        </w:rPr>
        <w:t>נָע</w:t>
      </w:r>
      <w:r>
        <w:t xml:space="preserve">, i.e., banished and homeless) </w:t>
      </w:r>
      <w:r>
        <w:rPr>
          <w:rFonts w:ascii="TimesNewRoman,Italic" w:hAnsi="TimesNewRoman,Italic" w:cs="TimesNewRoman,Italic"/>
          <w:i/>
          <w:iCs/>
        </w:rPr>
        <w:t xml:space="preserve">shalt thou be in the earth.” </w:t>
      </w:r>
      <w:r>
        <w:t>Cain is so affected</w:t>
      </w:r>
      <w:r w:rsidR="00794431">
        <w:t xml:space="preserve"> </w:t>
      </w:r>
      <w:r>
        <w:t xml:space="preserve">by this curse, that his obduracy is turned into despair, </w:t>
      </w:r>
      <w:r>
        <w:rPr>
          <w:rFonts w:ascii="TimesNewRoman,Italic" w:hAnsi="TimesNewRoman,Italic" w:cs="TimesNewRoman,Italic"/>
          <w:i/>
          <w:iCs/>
        </w:rPr>
        <w:t xml:space="preserve">“My sin,” </w:t>
      </w:r>
      <w:r>
        <w:t>he says in v.</w:t>
      </w:r>
      <w:r w:rsidR="00794431">
        <w:t xml:space="preserve"> </w:t>
      </w:r>
      <w:r>
        <w:t xml:space="preserve">13, </w:t>
      </w:r>
      <w:r>
        <w:rPr>
          <w:rFonts w:ascii="TimesNewRoman,Italic" w:hAnsi="TimesNewRoman,Italic" w:cs="TimesNewRoman,Italic"/>
          <w:i/>
          <w:iCs/>
        </w:rPr>
        <w:t>“is greater than can be borne.”</w:t>
      </w:r>
      <w:r w:rsidR="00E14C01" w:rsidRPr="0010397F">
        <w:rPr>
          <w:rFonts w:cs="SBL Hebrew" w:hint="cs"/>
          <w:color w:val="008080"/>
          <w:rtl/>
        </w:rPr>
        <w:t xml:space="preserve"> </w:t>
      </w:r>
      <w:r w:rsidR="00E14C01">
        <w:rPr>
          <w:rFonts w:cs="SBL Hebrew" w:hint="cs"/>
          <w:color w:val="008080"/>
          <w:rtl/>
        </w:rPr>
        <w:t>נָשָׂא</w:t>
      </w:r>
      <w:r w:rsidR="0010397F">
        <w:rPr>
          <w:rFonts w:cs="SBL Hebrew" w:hint="cs"/>
          <w:color w:val="008080"/>
          <w:rtl/>
        </w:rPr>
        <w:t xml:space="preserve"> </w:t>
      </w:r>
      <w:r w:rsidR="00E14C01">
        <w:rPr>
          <w:rFonts w:cs="SBL Hebrew" w:hint="cs"/>
          <w:color w:val="008080"/>
          <w:rtl/>
        </w:rPr>
        <w:t>עָוֹן</w:t>
      </w:r>
      <w:r w:rsidR="00E14C01" w:rsidRPr="0010397F">
        <w:rPr>
          <w:rFonts w:cs="SBL Hebrew" w:hint="cs"/>
          <w:color w:val="008080"/>
          <w:rtl/>
        </w:rPr>
        <w:t xml:space="preserve"> </w:t>
      </w:r>
      <w:r>
        <w:t>signifies to take away and bear sin</w:t>
      </w:r>
      <w:r w:rsidR="00794431">
        <w:t xml:space="preserve"> </w:t>
      </w:r>
      <w:r>
        <w:t>or guilt, and is used with reference both to God and man. God takes guilt away</w:t>
      </w:r>
      <w:r w:rsidR="00794431">
        <w:t xml:space="preserve"> </w:t>
      </w:r>
      <w:r>
        <w:t>by forgiving it (</w:t>
      </w:r>
      <w:smartTag w:uri="http://www.logos.com/smarttags" w:element="bible">
        <w:smartTagPr>
          <w:attr w:name="Reference" w:val="Bible.Ex34.7"/>
        </w:smartTagPr>
        <w:r>
          <w:t>Exo. 34: 7</w:t>
        </w:r>
      </w:smartTag>
      <w:r>
        <w:t>); man carries it away and bears it, by enduring its</w:t>
      </w:r>
      <w:r w:rsidR="00794431">
        <w:t xml:space="preserve"> </w:t>
      </w:r>
      <w:r>
        <w:t xml:space="preserve">punishment (cf. </w:t>
      </w:r>
      <w:smartTag w:uri="http://www.logos.com/smarttags" w:element="bible">
        <w:smartTagPr>
          <w:attr w:name="Reference" w:val="Bible.Nu5.31"/>
        </w:smartTagPr>
        <w:r>
          <w:t>Num. 5:31</w:t>
        </w:r>
      </w:smartTag>
      <w:r>
        <w:t xml:space="preserve">). </w:t>
      </w:r>
      <w:r>
        <w:rPr>
          <w:rFonts w:ascii="TimesNewRoman,Italic" w:hAnsi="TimesNewRoman,Italic" w:cs="TimesNewRoman,Italic"/>
          <w:i/>
          <w:iCs/>
        </w:rPr>
        <w:t xml:space="preserve">Luther, </w:t>
      </w:r>
      <w:r>
        <w:t>following the ancient versions, has</w:t>
      </w:r>
      <w:r w:rsidR="00794431">
        <w:t xml:space="preserve"> </w:t>
      </w:r>
      <w:r>
        <w:t>adopted the first meaning; but the context sustains the second: for Cain</w:t>
      </w:r>
      <w:r w:rsidR="00794431">
        <w:t xml:space="preserve"> </w:t>
      </w:r>
      <w:r>
        <w:t>afterwards complains, not of the greatness of the sin, but only of the severity of</w:t>
      </w:r>
      <w:r w:rsidR="00794431">
        <w:t xml:space="preserve"> </w:t>
      </w:r>
      <w:r>
        <w:t>the punishment. “Behold, Thou hast driven me out this day from the face of the</w:t>
      </w:r>
      <w:r w:rsidR="00794431">
        <w:t xml:space="preserve"> </w:t>
      </w:r>
      <w:r>
        <w:t>earth, and from Thy face shall I be hid;...and it shall come to pass that every</w:t>
      </w:r>
      <w:r w:rsidR="00794431">
        <w:t xml:space="preserve"> </w:t>
      </w:r>
      <w:r>
        <w:t>one that findeth me shall slay me.” The adamah, from the face of which the</w:t>
      </w:r>
      <w:r w:rsidR="00794431">
        <w:t xml:space="preserve"> </w:t>
      </w:r>
      <w:r>
        <w:t>curse of Jehovah had driven Cain, was Eden (cf. v. 16), where he had carried on</w:t>
      </w:r>
      <w:r w:rsidR="00794431">
        <w:t xml:space="preserve"> </w:t>
      </w:r>
      <w:r>
        <w:t>his agricultural pursuits, and where God had revealed His face, i.e., His</w:t>
      </w:r>
      <w:r w:rsidR="00794431">
        <w:t xml:space="preserve"> </w:t>
      </w:r>
      <w:r>
        <w:t>presence, to the men after their expulsion from the garden; so that henceforth</w:t>
      </w:r>
      <w:r w:rsidR="00794431">
        <w:t xml:space="preserve"> </w:t>
      </w:r>
      <w:r>
        <w:t>Cain had to wander about upon the wide world, homeless and far from the</w:t>
      </w:r>
      <w:r w:rsidR="00794431">
        <w:t xml:space="preserve"> </w:t>
      </w:r>
      <w:r>
        <w:t>presence of God, and was afraid lest any one who found him might slay him. By</w:t>
      </w:r>
      <w:r w:rsidR="00794431">
        <w:t xml:space="preserve"> </w:t>
      </w:r>
      <w:r>
        <w:t>“every one that findeth me” we are not to understand omnis creatura, as</w:t>
      </w:r>
      <w:r w:rsidR="00794431">
        <w:t xml:space="preserve"> </w:t>
      </w:r>
      <w:r>
        <w:t>though Cain had excited the hostility of all creatures, but every man; not in the</w:t>
      </w:r>
      <w:r w:rsidR="00794431">
        <w:t xml:space="preserve"> </w:t>
      </w:r>
      <w:r>
        <w:t>sense, however, of such as existed apart from the family of Adam, but such as</w:t>
      </w:r>
      <w:r w:rsidR="00794431">
        <w:t xml:space="preserve"> </w:t>
      </w:r>
      <w:r>
        <w:t>were aware of his crime, and knew him to be a murderer. For Cain is evidently</w:t>
      </w:r>
      <w:r w:rsidR="00794431">
        <w:t xml:space="preserve"> </w:t>
      </w:r>
      <w:r>
        <w:t>afraid of revenge on the part of relatives of the slain, that is to say, of</w:t>
      </w:r>
      <w:r w:rsidR="00794431">
        <w:t xml:space="preserve"> </w:t>
      </w:r>
      <w:r>
        <w:t>descendants of Adam, who were either already in existence, or yet to be born.</w:t>
      </w:r>
      <w:r w:rsidR="00794431">
        <w:t xml:space="preserve"> </w:t>
      </w:r>
      <w:r>
        <w:t>Though Adam might not at this time have had “many grandsons and greatgrandson,”</w:t>
      </w:r>
      <w:r w:rsidR="00794431">
        <w:t xml:space="preserve"> </w:t>
      </w:r>
      <w:r>
        <w:t xml:space="preserve">yet according to v. 17 and </w:t>
      </w:r>
      <w:smartTag w:uri="http://www.logos.com/smarttags" w:element="bible">
        <w:smartTagPr>
          <w:attr w:name="Reference" w:val="Bible.Ge5.4"/>
        </w:smartTagPr>
        <w:r>
          <w:t>Gen. 5: 4</w:t>
        </w:r>
      </w:smartTag>
      <w:r>
        <w:t>, he had undoubtedly other</w:t>
      </w:r>
      <w:r w:rsidR="00794431">
        <w:t xml:space="preserve"> </w:t>
      </w:r>
      <w:r>
        <w:t>children, who might increase in number, and sooner or later might avenge</w:t>
      </w:r>
      <w:r w:rsidR="00794431">
        <w:t xml:space="preserve"> </w:t>
      </w:r>
      <w:r>
        <w:t>Abel’s death. For, that blood shed demands blood in return, “is a principle of</w:t>
      </w:r>
      <w:r w:rsidR="00794431">
        <w:t xml:space="preserve"> </w:t>
      </w:r>
      <w:r>
        <w:t>equity written in the heart of every man; and that Cain should see that earth full</w:t>
      </w:r>
      <w:r w:rsidR="00794431">
        <w:t xml:space="preserve"> </w:t>
      </w:r>
      <w:r>
        <w:t>of avengers is just like a murderer, who sees avenging spirits (</w:t>
      </w:r>
      <w:r w:rsidR="0079338F">
        <w:rPr>
          <w:rFonts w:ascii="SBL Greek" w:hAnsi="SBL Greek" w:cs="LSBGreek"/>
          <w:color w:val="0000FF"/>
          <w:lang w:val="el-GR"/>
        </w:rPr>
        <w:t>Ἐρινύες</w:t>
      </w:r>
      <w:r>
        <w:t>) ready to</w:t>
      </w:r>
      <w:r w:rsidR="00794431">
        <w:t xml:space="preserve"> </w:t>
      </w:r>
      <w:r>
        <w:t>torture him on every hand.”</w:t>
      </w:r>
    </w:p>
    <w:p w:rsidR="00713681" w:rsidRDefault="00713681" w:rsidP="009F25FD">
      <w:pPr>
        <w:jc w:val="both"/>
      </w:pPr>
    </w:p>
    <w:p w:rsidR="000C563B" w:rsidRDefault="00C936B7" w:rsidP="00FC6F1C">
      <w:pPr>
        <w:pStyle w:val="Heading4"/>
      </w:pPr>
      <w:r>
        <w:t>[[@Bible:Genesis 4:15]]</w:t>
      </w:r>
      <w:smartTag w:uri="http://www.logos.com/smarttags" w:element="bible">
        <w:smartTagPr>
          <w:attr w:name="Reference" w:val="Bible.Ge4.15"/>
        </w:smartTagPr>
        <w:r w:rsidR="004D2082">
          <w:t>Gen. 4:15</w:t>
        </w:r>
      </w:smartTag>
      <w:r w:rsidR="004D2082">
        <w:t xml:space="preserve">. </w:t>
      </w:r>
    </w:p>
    <w:p w:rsidR="004D2082" w:rsidRDefault="004D2082" w:rsidP="009F25FD">
      <w:pPr>
        <w:jc w:val="both"/>
      </w:pPr>
      <w:r>
        <w:t>Although Cain expressed not penitence, but fear of punishment,</w:t>
      </w:r>
      <w:r w:rsidR="00794431">
        <w:t xml:space="preserve"> </w:t>
      </w:r>
      <w:r>
        <w:t xml:space="preserve">God displayed His long-suffering and gave him the promise, </w:t>
      </w:r>
      <w:r>
        <w:rPr>
          <w:rFonts w:ascii="TimesNewRoman,Italic" w:hAnsi="TimesNewRoman,Italic" w:cs="TimesNewRoman,Italic"/>
          <w:i/>
          <w:iCs/>
        </w:rPr>
        <w:t xml:space="preserve">“Therefore </w:t>
      </w:r>
      <w:r>
        <w:t>(</w:t>
      </w:r>
      <w:r w:rsidR="0010397F">
        <w:rPr>
          <w:rFonts w:cs="SBL Hebrew" w:hint="cs"/>
          <w:color w:val="008080"/>
          <w:rtl/>
        </w:rPr>
        <w:t>לָכֵן</w:t>
      </w:r>
      <w:r w:rsidR="00794431">
        <w:t xml:space="preserve"> </w:t>
      </w:r>
      <w:r>
        <w:t>not in the sense of</w:t>
      </w:r>
      <w:r w:rsidR="0010397F">
        <w:rPr>
          <w:rFonts w:cs="SBL Hebrew" w:hint="cs"/>
          <w:color w:val="008080"/>
          <w:rtl/>
        </w:rPr>
        <w:t>לֹא כֵן</w:t>
      </w:r>
      <w:r w:rsidR="0010397F" w:rsidRPr="0010397F">
        <w:rPr>
          <w:rFonts w:cs="SBL Hebrew" w:hint="cs"/>
          <w:color w:val="008080"/>
          <w:rtl/>
        </w:rPr>
        <w:t xml:space="preserve"> </w:t>
      </w:r>
      <w:r>
        <w:t>, but because it was the case, and there was reason for</w:t>
      </w:r>
      <w:r w:rsidR="00794431">
        <w:t xml:space="preserve"> </w:t>
      </w:r>
      <w:r>
        <w:t>his complaint) whosoever slayeth Cain, vengeance shall be taken on him</w:t>
      </w:r>
      <w:r w:rsidR="00794431">
        <w:t xml:space="preserve"> </w:t>
      </w:r>
      <w:r>
        <w:rPr>
          <w:rFonts w:ascii="TimesNewRoman,Italic" w:hAnsi="TimesNewRoman,Italic"/>
          <w:i/>
          <w:iCs/>
        </w:rPr>
        <w:t>sevenfold.”</w:t>
      </w:r>
      <w:r w:rsidR="0010397F" w:rsidRPr="0010397F">
        <w:rPr>
          <w:rFonts w:cs="SBL Hebrew" w:hint="cs"/>
          <w:color w:val="008080"/>
          <w:rtl/>
        </w:rPr>
        <w:t xml:space="preserve"> </w:t>
      </w:r>
      <w:r w:rsidR="0010397F">
        <w:rPr>
          <w:rFonts w:cs="SBL Hebrew" w:hint="cs"/>
          <w:color w:val="008080"/>
          <w:rtl/>
        </w:rPr>
        <w:t xml:space="preserve">כָּל־הֹרֵגקַיִן </w:t>
      </w:r>
      <w:r>
        <w:t xml:space="preserve">, is </w:t>
      </w:r>
      <w:r>
        <w:rPr>
          <w:rFonts w:ascii="TimesNewRoman,Italic" w:hAnsi="TimesNewRoman,Italic"/>
          <w:i/>
          <w:iCs/>
        </w:rPr>
        <w:t xml:space="preserve">cas. absolut. </w:t>
      </w:r>
      <w:r>
        <w:t xml:space="preserve">as in </w:t>
      </w:r>
      <w:smartTag w:uri="http://www.logos.com/smarttags" w:element="bible">
        <w:smartTagPr>
          <w:attr w:name="Reference" w:val="Bible.Ge9.6"/>
        </w:smartTagPr>
        <w:r>
          <w:t>Gen. 9: 6</w:t>
        </w:r>
      </w:smartTag>
      <w:r>
        <w:t>; and</w:t>
      </w:r>
      <w:r w:rsidR="0010397F" w:rsidRPr="0010397F">
        <w:rPr>
          <w:rFonts w:cs="SBL Hebrew" w:hint="cs"/>
          <w:color w:val="008080"/>
          <w:rtl/>
        </w:rPr>
        <w:t xml:space="preserve"> </w:t>
      </w:r>
      <w:r w:rsidR="0010397F">
        <w:rPr>
          <w:rFonts w:cs="SBL Hebrew" w:hint="cs"/>
          <w:color w:val="008080"/>
          <w:rtl/>
        </w:rPr>
        <w:t>הֻקַּם</w:t>
      </w:r>
      <w:r w:rsidR="0010397F" w:rsidRPr="0010397F">
        <w:rPr>
          <w:rFonts w:cs="SBL Hebrew" w:hint="cs"/>
          <w:color w:val="008080"/>
          <w:rtl/>
        </w:rPr>
        <w:t xml:space="preserve"> </w:t>
      </w:r>
      <w:r>
        <w:t>avenged,</w:t>
      </w:r>
      <w:r w:rsidR="00794431">
        <w:t xml:space="preserve"> </w:t>
      </w:r>
      <w:r>
        <w:t>i.e., resented, punished, as</w:t>
      </w:r>
      <w:r w:rsidR="00840B01">
        <w:t xml:space="preserve"> Ex.</w:t>
      </w:r>
      <w:r>
        <w:t xml:space="preserve"> 21:20, </w:t>
      </w:r>
      <w:smartTag w:uri="http://www.logos.com/smarttags" w:element="bible">
        <w:smartTagPr>
          <w:attr w:name="Reference" w:val="Bible.Ex21.21"/>
        </w:smartTagPr>
        <w:r>
          <w:t>21</w:t>
        </w:r>
      </w:smartTag>
      <w:r>
        <w:t>. The mark which God put upon Cain</w:t>
      </w:r>
      <w:r w:rsidR="00794431">
        <w:t xml:space="preserve"> </w:t>
      </w:r>
      <w:r>
        <w:t>is not to be regarded as a mark upon his body, as the Rabbins and others</w:t>
      </w:r>
      <w:r w:rsidR="00794431">
        <w:t xml:space="preserve"> </w:t>
      </w:r>
      <w:r>
        <w:t>supposed, but as a certain sign which protected him from vengeance, though of</w:t>
      </w:r>
      <w:r w:rsidR="00794431">
        <w:t xml:space="preserve"> </w:t>
      </w:r>
      <w:r>
        <w:t xml:space="preserve">what kind it is impossible to determine. God granted </w:t>
      </w:r>
      <w:r>
        <w:lastRenderedPageBreak/>
        <w:t>him continuance of life,</w:t>
      </w:r>
      <w:r w:rsidR="00794431">
        <w:t xml:space="preserve"> </w:t>
      </w:r>
      <w:r>
        <w:t>not because banishment from the place of God’s presence was the greatest</w:t>
      </w:r>
      <w:r w:rsidR="00794431">
        <w:t xml:space="preserve"> </w:t>
      </w:r>
      <w:r>
        <w:t>possible punishment, or because the preservation of the human race required at</w:t>
      </w:r>
      <w:r w:rsidR="00794431">
        <w:t xml:space="preserve"> </w:t>
      </w:r>
      <w:r>
        <w:t>that time that the lives of individuals should be spared, — for God afterwards</w:t>
      </w:r>
      <w:r w:rsidR="00794431">
        <w:t xml:space="preserve"> </w:t>
      </w:r>
      <w:r>
        <w:t>destroyed the whole human race, with the exception of one family, — but partly</w:t>
      </w:r>
      <w:r w:rsidR="00794431">
        <w:t xml:space="preserve"> </w:t>
      </w:r>
      <w:r>
        <w:t>because the tares were to grow with the wheat, and sin develop itself to its</w:t>
      </w:r>
      <w:r w:rsidR="00794431">
        <w:t xml:space="preserve"> </w:t>
      </w:r>
      <w:r>
        <w:t>utmost extent, partly also because from the very first God determined to take</w:t>
      </w:r>
      <w:r w:rsidR="00794431">
        <w:t xml:space="preserve"> </w:t>
      </w:r>
      <w:r>
        <w:t>punishment into His own hands, and protect human life from the passion and</w:t>
      </w:r>
      <w:r w:rsidR="00794431">
        <w:t xml:space="preserve"> </w:t>
      </w:r>
      <w:r>
        <w:t>wilfulness of human vengeance.</w:t>
      </w:r>
    </w:p>
    <w:p w:rsidR="00713681" w:rsidRDefault="00713681" w:rsidP="009F25FD">
      <w:pPr>
        <w:jc w:val="both"/>
      </w:pPr>
    </w:p>
    <w:p w:rsidR="000C563B" w:rsidRDefault="00C936B7" w:rsidP="00FC6F1C">
      <w:pPr>
        <w:pStyle w:val="Heading4"/>
      </w:pPr>
      <w:r>
        <w:t>[[@Bible:Genesis 4:16]]</w:t>
      </w:r>
      <w:smartTag w:uri="http://www.logos.com/smarttags" w:element="bible">
        <w:smartTagPr>
          <w:attr w:name="Reference" w:val="Bible.Ge4.16-24"/>
        </w:smartTagPr>
        <w:r w:rsidR="004D2082">
          <w:t>Gen. 4:16-24</w:t>
        </w:r>
      </w:smartTag>
      <w:r w:rsidR="004D2082">
        <w:t xml:space="preserve">. </w:t>
      </w:r>
    </w:p>
    <w:p w:rsidR="004D2082" w:rsidRDefault="004D2082" w:rsidP="009F25FD">
      <w:pPr>
        <w:jc w:val="both"/>
      </w:pPr>
      <w:r>
        <w:t>The family of the Cainites. — V. 16. The geographical</w:t>
      </w:r>
      <w:r w:rsidR="00794431">
        <w:t xml:space="preserve"> </w:t>
      </w:r>
      <w:r>
        <w:t xml:space="preserve">situation of the land of </w:t>
      </w:r>
      <w:r>
        <w:rPr>
          <w:rFonts w:ascii="TimesNewRoman,Italic" w:hAnsi="TimesNewRoman,Italic" w:cs="TimesNewRoman,Italic"/>
          <w:i/>
          <w:iCs/>
        </w:rPr>
        <w:t xml:space="preserve">Nod, </w:t>
      </w:r>
      <w:r>
        <w:t>in the front of Eden (</w:t>
      </w:r>
      <w:r w:rsidR="0010397F">
        <w:rPr>
          <w:rFonts w:cs="SBL Hebrew" w:hint="cs"/>
          <w:color w:val="008080"/>
          <w:rtl/>
        </w:rPr>
        <w:t>קִדְמַת</w:t>
      </w:r>
      <w:r>
        <w:t xml:space="preserve">, see </w:t>
      </w:r>
      <w:smartTag w:uri="http://www.logos.com/smarttags" w:element="bible">
        <w:smartTagPr>
          <w:attr w:name="Reference" w:val="Bible.Ge2.14"/>
        </w:smartTagPr>
        <w:r>
          <w:t>Gen. 2:14</w:t>
        </w:r>
      </w:smartTag>
      <w:r>
        <w:t>), where</w:t>
      </w:r>
      <w:r w:rsidR="00794431">
        <w:t xml:space="preserve"> </w:t>
      </w:r>
      <w:r>
        <w:t>Cain settled after his departure from the place or the land of the revealed</w:t>
      </w:r>
      <w:r w:rsidR="00794431">
        <w:t xml:space="preserve"> </w:t>
      </w:r>
      <w:r>
        <w:t xml:space="preserve">presence of God (cf. </w:t>
      </w:r>
      <w:smartTag w:uri="http://www.logos.com/smarttags" w:element="bible">
        <w:smartTagPr>
          <w:attr w:name="Reference" w:val="Bible.Jon1.3"/>
        </w:smartTagPr>
        <w:r>
          <w:t>Jonah 1: 3</w:t>
        </w:r>
      </w:smartTag>
      <w:r>
        <w:t xml:space="preserve">), cannot be determined. The name </w:t>
      </w:r>
      <w:r>
        <w:rPr>
          <w:rFonts w:ascii="TimesNewRoman,Italic" w:hAnsi="TimesNewRoman,Italic" w:cs="TimesNewRoman,Italic"/>
          <w:i/>
          <w:iCs/>
        </w:rPr>
        <w:t xml:space="preserve">Nod </w:t>
      </w:r>
      <w:r>
        <w:t>denotes</w:t>
      </w:r>
      <w:r w:rsidR="00794431">
        <w:t xml:space="preserve"> </w:t>
      </w:r>
      <w:r>
        <w:t>a land of flight and banishment, in contrast with Eden, the land of delight, where</w:t>
      </w:r>
      <w:r w:rsidR="00794431">
        <w:t xml:space="preserve"> </w:t>
      </w:r>
      <w:r>
        <w:t>Jehovah walked with men. There Cain knew his wife. The text assumes it as</w:t>
      </w:r>
      <w:r w:rsidR="00794431">
        <w:t xml:space="preserve"> </w:t>
      </w:r>
      <w:r>
        <w:t>self-evident that she accompanied him in his exile; also, that she was a daughter</w:t>
      </w:r>
      <w:r w:rsidR="00794431">
        <w:t xml:space="preserve"> </w:t>
      </w:r>
      <w:r>
        <w:t>of Adam, and consequently a sister of Cain. The marriage of brothers and</w:t>
      </w:r>
      <w:r w:rsidR="00794431">
        <w:t xml:space="preserve"> </w:t>
      </w:r>
      <w:r>
        <w:t>sisters was inevitable in the case of the children of the first men, if the human</w:t>
      </w:r>
      <w:r w:rsidR="00794431">
        <w:t xml:space="preserve"> </w:t>
      </w:r>
      <w:r>
        <w:t>race was actually to descend from a single pair, and may therefore be justified in</w:t>
      </w:r>
      <w:r w:rsidR="00794431">
        <w:t xml:space="preserve"> </w:t>
      </w:r>
      <w:r>
        <w:t>the face of the Mosaic prohibition of such marriages, on the ground that the</w:t>
      </w:r>
      <w:r w:rsidR="00794431">
        <w:t xml:space="preserve"> </w:t>
      </w:r>
      <w:r>
        <w:t>sons and daughters of Adam represented not merely the family but the genus,</w:t>
      </w:r>
      <w:r w:rsidR="00794431">
        <w:t xml:space="preserve"> </w:t>
      </w:r>
      <w:r>
        <w:t>and that it was not till after the rise of several families that the bands of fraternal</w:t>
      </w:r>
      <w:r w:rsidR="00794431">
        <w:t xml:space="preserve"> </w:t>
      </w:r>
      <w:r>
        <w:t>and conjugal love became distinct from one another, and assumed fixed and</w:t>
      </w:r>
      <w:r w:rsidR="00794431">
        <w:t xml:space="preserve"> </w:t>
      </w:r>
      <w:r>
        <w:t xml:space="preserve">mutually exclusive forms, the violation of which is sin. (Comp. </w:t>
      </w:r>
      <w:smartTag w:uri="http://www.logos.com/smarttags" w:element="bible">
        <w:smartTagPr>
          <w:attr w:name="Reference" w:val="Bible.Le18"/>
        </w:smartTagPr>
        <w:r>
          <w:t>Lev. 18</w:t>
        </w:r>
      </w:smartTag>
      <w:r>
        <w:t>.) His</w:t>
      </w:r>
      <w:r w:rsidR="00794431">
        <w:t xml:space="preserve"> </w:t>
      </w:r>
      <w:r>
        <w:t xml:space="preserve">son he named </w:t>
      </w:r>
      <w:r>
        <w:rPr>
          <w:rFonts w:ascii="TimesNewRoman,Italic" w:hAnsi="TimesNewRoman,Italic" w:cs="TimesNewRoman,Italic"/>
          <w:i/>
          <w:iCs/>
        </w:rPr>
        <w:t xml:space="preserve">Hanoch </w:t>
      </w:r>
      <w:r>
        <w:t>(consecration), because he regarded his birth as a pledge</w:t>
      </w:r>
      <w:r w:rsidR="00794431">
        <w:t xml:space="preserve"> </w:t>
      </w:r>
      <w:r>
        <w:t>of the renovation of his life. For this reason he also gave the same name to the</w:t>
      </w:r>
      <w:r w:rsidR="00794431">
        <w:t xml:space="preserve"> </w:t>
      </w:r>
      <w:r>
        <w:t>city which he built, inasmuch as its erection was another phase in the</w:t>
      </w:r>
      <w:r w:rsidR="00794431">
        <w:t xml:space="preserve"> </w:t>
      </w:r>
      <w:r>
        <w:t>development of his family. The construction of a city by Cain will cease to</w:t>
      </w:r>
      <w:r w:rsidR="00794431">
        <w:t xml:space="preserve"> </w:t>
      </w:r>
      <w:r>
        <w:t>surprise us, if we consider that at the commencement of its erection, centuries</w:t>
      </w:r>
      <w:r w:rsidR="00794431">
        <w:t xml:space="preserve"> </w:t>
      </w:r>
      <w:r>
        <w:t>had already passed since the creation of man, and Cain’s descendants may by</w:t>
      </w:r>
      <w:r w:rsidR="00794431">
        <w:t xml:space="preserve"> </w:t>
      </w:r>
      <w:r>
        <w:t>this time have increased considerably in numbers; also, that</w:t>
      </w:r>
      <w:r w:rsidR="0010397F" w:rsidRPr="0010397F">
        <w:rPr>
          <w:rFonts w:cs="SBL Hebrew" w:hint="cs"/>
          <w:color w:val="008080"/>
          <w:rtl/>
        </w:rPr>
        <w:t xml:space="preserve"> </w:t>
      </w:r>
      <w:r w:rsidR="0010397F">
        <w:rPr>
          <w:rFonts w:cs="SBL Hebrew" w:hint="cs"/>
          <w:color w:val="008080"/>
          <w:rtl/>
        </w:rPr>
        <w:t>עִיר</w:t>
      </w:r>
      <w:r w:rsidR="0010397F" w:rsidRPr="0010397F">
        <w:rPr>
          <w:rFonts w:cs="SBL Hebrew" w:hint="cs"/>
          <w:color w:val="008080"/>
          <w:rtl/>
        </w:rPr>
        <w:t xml:space="preserve"> </w:t>
      </w:r>
      <w:r>
        <w:t>does not</w:t>
      </w:r>
      <w:r w:rsidR="00794431">
        <w:t xml:space="preserve"> necessarily presuppose a large </w:t>
      </w:r>
      <w:r>
        <w:t>town, but simply an enclosed space with fortified</w:t>
      </w:r>
      <w:r w:rsidR="00794431">
        <w:t xml:space="preserve"> </w:t>
      </w:r>
      <w:r>
        <w:t>dwellings, in contradistinction to the isolated tents of shepherds; and lastly, that</w:t>
      </w:r>
      <w:r w:rsidR="00794431">
        <w:t xml:space="preserve"> </w:t>
      </w:r>
      <w:r>
        <w:t>the words</w:t>
      </w:r>
      <w:r w:rsidR="0010397F">
        <w:rPr>
          <w:rFonts w:cs="SBL Hebrew" w:hint="cs"/>
          <w:color w:val="008080"/>
          <w:rtl/>
        </w:rPr>
        <w:t>וַיְהִי בֹנֶה</w:t>
      </w:r>
      <w:r w:rsidR="0010397F" w:rsidRPr="0010397F">
        <w:rPr>
          <w:rFonts w:cs="SBL Hebrew" w:hint="cs"/>
          <w:color w:val="008080"/>
          <w:rtl/>
        </w:rPr>
        <w:t xml:space="preserve"> </w:t>
      </w:r>
      <w:r>
        <w:t>, “he was building,” merely indicate the commencement and</w:t>
      </w:r>
      <w:r w:rsidR="00794431">
        <w:t xml:space="preserve"> </w:t>
      </w:r>
      <w:r>
        <w:t>progress of the building, but not its termination. It appears more surprising that</w:t>
      </w:r>
      <w:r w:rsidR="00794431">
        <w:t xml:space="preserve"> </w:t>
      </w:r>
      <w:r>
        <w:t>Cain, who was to be a fugitive and a vagabond upon the earth, should have</w:t>
      </w:r>
      <w:r w:rsidR="00794431">
        <w:t xml:space="preserve"> </w:t>
      </w:r>
      <w:r>
        <w:t>established himself in the land of Nod. This cannot be fully explained, either on</w:t>
      </w:r>
      <w:r w:rsidR="00794431">
        <w:t xml:space="preserve"> </w:t>
      </w:r>
      <w:r>
        <w:t>the ground that he carried on the pursuits of agriculture, which lead to settled</w:t>
      </w:r>
      <w:r w:rsidR="00794431">
        <w:t xml:space="preserve"> </w:t>
      </w:r>
      <w:r>
        <w:t>abodes, or that he strove against the curse. In addition to both the facts referred</w:t>
      </w:r>
      <w:r w:rsidR="00794431">
        <w:t xml:space="preserve"> </w:t>
      </w:r>
      <w:r>
        <w:t>to, there is also the circumstance, that the curse, “the ground shall not yield to</w:t>
      </w:r>
      <w:r w:rsidR="00794431">
        <w:t xml:space="preserve"> </w:t>
      </w:r>
      <w:r>
        <w:t>thee her strength,” was so mollified by the grace of God, that Cain and his</w:t>
      </w:r>
      <w:r w:rsidR="00794431">
        <w:t xml:space="preserve"> </w:t>
      </w:r>
      <w:r>
        <w:t>descendants were enabled to obtain sufficient food in the land of his settlement,</w:t>
      </w:r>
      <w:r w:rsidR="00794431">
        <w:t xml:space="preserve"> </w:t>
      </w:r>
      <w:r>
        <w:t>though it was by dint of hard work and strenuous effort; unless, indeed, we</w:t>
      </w:r>
      <w:r w:rsidR="00794431">
        <w:t xml:space="preserve"> </w:t>
      </w:r>
      <w:r>
        <w:t xml:space="preserve">follow </w:t>
      </w:r>
      <w:r>
        <w:rPr>
          <w:rFonts w:ascii="TimesNewRoman,Italic" w:hAnsi="TimesNewRoman,Italic" w:cs="TimesNewRoman,Italic"/>
          <w:i/>
          <w:iCs/>
        </w:rPr>
        <w:t xml:space="preserve">Luther </w:t>
      </w:r>
      <w:r>
        <w:t>and understand the curse, that he should be a fugitive upon the</w:t>
      </w:r>
      <w:r w:rsidR="00794431">
        <w:t xml:space="preserve"> </w:t>
      </w:r>
      <w:r>
        <w:t xml:space="preserve">earth, as relating to his expulsion from Eden, and his removal </w:t>
      </w:r>
      <w:r>
        <w:rPr>
          <w:rFonts w:ascii="TimesNewRoman,Italic" w:hAnsi="TimesNewRoman,Italic" w:cs="TimesNewRoman,Italic"/>
          <w:i/>
          <w:iCs/>
        </w:rPr>
        <w:t>ad incertum</w:t>
      </w:r>
      <w:r w:rsidR="00794431">
        <w:t xml:space="preserve"> </w:t>
      </w:r>
      <w:r>
        <w:t>locum et opus, non addita ulla vel promissione vel mandato, sicut avis quae in</w:t>
      </w:r>
      <w:r w:rsidR="00794431">
        <w:t xml:space="preserve"> </w:t>
      </w:r>
      <w:r>
        <w:rPr>
          <w:rFonts w:ascii="TimesNewRoman,Italic" w:hAnsi="TimesNewRoman,Italic" w:cs="TimesNewRoman,Italic"/>
          <w:i/>
          <w:iCs/>
        </w:rPr>
        <w:t xml:space="preserve">libero caelo incerta vagatur. </w:t>
      </w:r>
      <w:r>
        <w:t>The fact that Cain undertook the erection of a</w:t>
      </w:r>
      <w:r w:rsidR="00794431">
        <w:t xml:space="preserve"> </w:t>
      </w:r>
      <w:r>
        <w:t>city, is also</w:t>
      </w:r>
      <w:r w:rsidR="00794431">
        <w:t xml:space="preserve"> </w:t>
      </w:r>
      <w:r>
        <w:t>significant. Even if we do not regard this city as “the first</w:t>
      </w:r>
      <w:r w:rsidR="00794431">
        <w:t xml:space="preserve"> </w:t>
      </w:r>
      <w:r>
        <w:t>foundat</w:t>
      </w:r>
      <w:r w:rsidR="00794431">
        <w:t xml:space="preserve">ion-stone of the kingdom of the </w:t>
      </w:r>
      <w:r>
        <w:t>world, in which the spirit of the beast</w:t>
      </w:r>
      <w:r w:rsidR="00794431">
        <w:t xml:space="preserve"> </w:t>
      </w:r>
      <w:r>
        <w:t>bears sway,” we cannot fail to detect the desire to neutralize the curse of</w:t>
      </w:r>
      <w:r w:rsidR="00794431">
        <w:t xml:space="preserve"> </w:t>
      </w:r>
      <w:r>
        <w:t>banishment, and create for his family a point of unity, as a compensation for the</w:t>
      </w:r>
      <w:r w:rsidR="00794431">
        <w:t xml:space="preserve"> </w:t>
      </w:r>
      <w:r>
        <w:t>loss of unity in fellowship with God, as well as the inclination of the family of</w:t>
      </w:r>
      <w:r w:rsidR="00794431">
        <w:t xml:space="preserve"> </w:t>
      </w:r>
      <w:r>
        <w:t>Cain for that which was earthly.</w:t>
      </w:r>
    </w:p>
    <w:p w:rsidR="00713681" w:rsidRDefault="00713681" w:rsidP="009F25FD">
      <w:pPr>
        <w:jc w:val="both"/>
      </w:pPr>
    </w:p>
    <w:p w:rsidR="004D2082" w:rsidRDefault="004D2082" w:rsidP="009F25FD">
      <w:pPr>
        <w:jc w:val="both"/>
      </w:pPr>
      <w:r>
        <w:t>The powerful development of the worldly mind and of ungodliness among the</w:t>
      </w:r>
      <w:r w:rsidR="00794431">
        <w:t xml:space="preserve"> </w:t>
      </w:r>
      <w:r>
        <w:t>Cainites was openly displayed in Lamech, in the sixth generation. Of the</w:t>
      </w:r>
      <w:r w:rsidR="00794431">
        <w:t xml:space="preserve"> </w:t>
      </w:r>
      <w:r>
        <w:t>intermediate links, the names only are given. (On the use of the passive with the</w:t>
      </w:r>
      <w:r w:rsidR="00794431">
        <w:t xml:space="preserve"> </w:t>
      </w:r>
      <w:r>
        <w:t xml:space="preserve">accusative of the object in the clause </w:t>
      </w:r>
      <w:r>
        <w:rPr>
          <w:rFonts w:ascii="TimesNewRoman,Italic" w:hAnsi="TimesNewRoman,Italic" w:cs="TimesNewRoman,Italic"/>
          <w:i/>
          <w:iCs/>
        </w:rPr>
        <w:t xml:space="preserve">“to Hanoch was born </w:t>
      </w:r>
      <w:r>
        <w:t xml:space="preserve">(they bore) </w:t>
      </w:r>
      <w:r>
        <w:rPr>
          <w:rFonts w:ascii="TimesNewRoman,Italic" w:hAnsi="TimesNewRoman,Italic" w:cs="TimesNewRoman,Italic"/>
          <w:i/>
          <w:iCs/>
        </w:rPr>
        <w:t>Irad,”</w:t>
      </w:r>
      <w:r w:rsidR="00794431">
        <w:t xml:space="preserve"> </w:t>
      </w:r>
      <w:r>
        <w:t>see Ges. § 143, 1.) Some of these names resemble those of the Sethite</w:t>
      </w:r>
      <w:r w:rsidR="00794431">
        <w:t xml:space="preserve"> </w:t>
      </w:r>
      <w:r>
        <w:t>genealogy, viz., Irad and Jared, Mehujael and Mahalaleel, Methusael and</w:t>
      </w:r>
      <w:r w:rsidR="00794431">
        <w:t xml:space="preserve"> </w:t>
      </w:r>
      <w:r>
        <w:t>Methuselah, also Cain and Cainan; and the names Enoch and Lamech occur in</w:t>
      </w:r>
      <w:r w:rsidR="00794431">
        <w:t xml:space="preserve"> both families. But neither the </w:t>
      </w:r>
      <w:r>
        <w:t>recurrence of similar names, nor even of the same</w:t>
      </w:r>
      <w:r w:rsidR="00794431">
        <w:t xml:space="preserve"> </w:t>
      </w:r>
      <w:r>
        <w:t>names, warrants the conclusion that the two genealogical tables are simply</w:t>
      </w:r>
      <w:r w:rsidR="00794431">
        <w:t xml:space="preserve"> </w:t>
      </w:r>
      <w:r>
        <w:t>different forms of one primary legend. For the names, though similar in sound,</w:t>
      </w:r>
      <w:r w:rsidR="00794431">
        <w:t xml:space="preserve"> </w:t>
      </w:r>
      <w:r>
        <w:t xml:space="preserve">are very different in meaning. </w:t>
      </w:r>
      <w:r>
        <w:rPr>
          <w:rFonts w:ascii="TimesNewRoman,Italic" w:hAnsi="TimesNewRoman,Italic" w:cs="TimesNewRoman,Italic"/>
          <w:i/>
          <w:iCs/>
        </w:rPr>
        <w:t xml:space="preserve">Irad </w:t>
      </w:r>
      <w:r>
        <w:t xml:space="preserve">probably signifies the townsman, </w:t>
      </w:r>
      <w:r>
        <w:rPr>
          <w:rFonts w:ascii="TimesNewRoman,Italic" w:hAnsi="TimesNewRoman,Italic" w:cs="TimesNewRoman,Italic"/>
          <w:i/>
          <w:iCs/>
        </w:rPr>
        <w:t>Jared,</w:t>
      </w:r>
      <w:r w:rsidR="00794431">
        <w:t xml:space="preserve"> </w:t>
      </w:r>
      <w:r>
        <w:t>descent, or that which has descended;</w:t>
      </w:r>
      <w:r>
        <w:rPr>
          <w:rFonts w:ascii="TimesNewRoman,Italic" w:hAnsi="TimesNewRoman,Italic" w:cs="TimesNewRoman,Italic"/>
          <w:i/>
          <w:iCs/>
        </w:rPr>
        <w:t xml:space="preserve">Mehujael, </w:t>
      </w:r>
      <w:r>
        <w:t>smitten of God, and</w:t>
      </w:r>
      <w:r w:rsidR="00794431">
        <w:t xml:space="preserve"> </w:t>
      </w:r>
      <w:r>
        <w:rPr>
          <w:rFonts w:ascii="TimesNewRoman,Italic" w:hAnsi="TimesNewRoman,Italic" w:cs="TimesNewRoman,Italic"/>
          <w:i/>
          <w:iCs/>
        </w:rPr>
        <w:t xml:space="preserve">Mahalaleel, </w:t>
      </w:r>
      <w:r>
        <w:t xml:space="preserve">praise of God; </w:t>
      </w:r>
      <w:r>
        <w:rPr>
          <w:rFonts w:ascii="TimesNewRoman,Italic" w:hAnsi="TimesNewRoman,Italic" w:cs="TimesNewRoman,Italic"/>
          <w:i/>
          <w:iCs/>
        </w:rPr>
        <w:t xml:space="preserve">Methusael, </w:t>
      </w:r>
      <w:r>
        <w:t>man of prayer, and Methuselah, man of</w:t>
      </w:r>
      <w:r w:rsidR="00794431">
        <w:t xml:space="preserve"> </w:t>
      </w:r>
      <w:r>
        <w:t>the sword or of increase. The repetition of the two names Enoch and Lamech</w:t>
      </w:r>
      <w:r w:rsidR="00794431">
        <w:t xml:space="preserve"> </w:t>
      </w:r>
      <w:r>
        <w:t>even loses all significance, when we consider the different places which they</w:t>
      </w:r>
      <w:r w:rsidR="00794431">
        <w:t xml:space="preserve"> </w:t>
      </w:r>
      <w:r>
        <w:t>occupy in the respective lines, and observe also that in the case of these very</w:t>
      </w:r>
      <w:r w:rsidR="00794431">
        <w:t xml:space="preserve"> </w:t>
      </w:r>
      <w:r>
        <w:t>names, the more precise descriptions which are given so thoroughly establish</w:t>
      </w:r>
      <w:r w:rsidR="00794431">
        <w:t xml:space="preserve"> </w:t>
      </w:r>
      <w:r>
        <w:t>the difference of character in the two individuals, as to preclude the possibility</w:t>
      </w:r>
      <w:r w:rsidR="00794431">
        <w:t xml:space="preserve"> </w:t>
      </w:r>
      <w:r>
        <w:t>of their being the same, not to mention the fact, that in the later history the</w:t>
      </w:r>
      <w:r w:rsidR="00794431">
        <w:t xml:space="preserve"> </w:t>
      </w:r>
      <w:r>
        <w:t xml:space="preserve">same names frequently occur in totally different families; e.g., </w:t>
      </w:r>
      <w:r>
        <w:rPr>
          <w:rFonts w:ascii="TimesNewRoman,Italic" w:hAnsi="TimesNewRoman,Italic" w:cs="TimesNewRoman,Italic"/>
          <w:i/>
          <w:iCs/>
        </w:rPr>
        <w:t xml:space="preserve">Korah </w:t>
      </w:r>
      <w:r>
        <w:t>in the</w:t>
      </w:r>
      <w:r w:rsidR="00794431">
        <w:t xml:space="preserve"> </w:t>
      </w:r>
      <w:r>
        <w:t>families of Levi (</w:t>
      </w:r>
      <w:smartTag w:uri="http://www.logos.com/smarttags" w:element="bible">
        <w:smartTagPr>
          <w:attr w:name="Reference" w:val="Bible.Ex6.21"/>
        </w:smartTagPr>
        <w:r>
          <w:t>Exo. 6:21</w:t>
        </w:r>
      </w:smartTag>
      <w:r>
        <w:t>) and Esau (</w:t>
      </w:r>
      <w:smartTag w:uri="http://www.logos.com/smarttags" w:element="bible">
        <w:smartTagPr>
          <w:attr w:name="Reference" w:val="Bible.Ge36.5"/>
        </w:smartTagPr>
        <w:r>
          <w:t>Gen. 36: 5</w:t>
        </w:r>
      </w:smartTag>
      <w:r>
        <w:t xml:space="preserve">); </w:t>
      </w:r>
      <w:r>
        <w:rPr>
          <w:rFonts w:ascii="TimesNewRoman,Italic" w:hAnsi="TimesNewRoman,Italic" w:cs="TimesNewRoman,Italic"/>
          <w:i/>
          <w:iCs/>
        </w:rPr>
        <w:t xml:space="preserve">Hanoch </w:t>
      </w:r>
      <w:r>
        <w:t>in those of Reuben</w:t>
      </w:r>
      <w:r w:rsidR="00794431">
        <w:t xml:space="preserve"> </w:t>
      </w:r>
      <w:r>
        <w:t>(</w:t>
      </w:r>
      <w:smartTag w:uri="http://www.logos.com/smarttags" w:element="bible">
        <w:smartTagPr>
          <w:attr w:name="Reference" w:val="Bible.Ge46.9"/>
        </w:smartTagPr>
        <w:r>
          <w:t>Gen. 46: 9</w:t>
        </w:r>
      </w:smartTag>
      <w:r>
        <w:t>) and Midian (</w:t>
      </w:r>
      <w:smartTag w:uri="http://www.logos.com/smarttags" w:element="bible">
        <w:smartTagPr>
          <w:attr w:name="Reference" w:val="Bible.Ge25.4"/>
        </w:smartTagPr>
        <w:r>
          <w:t>Gen. 25: 4</w:t>
        </w:r>
      </w:smartTag>
      <w:r>
        <w:t xml:space="preserve">); </w:t>
      </w:r>
      <w:r>
        <w:rPr>
          <w:rFonts w:ascii="TimesNewRoman,Italic" w:hAnsi="TimesNewRoman,Italic" w:cs="TimesNewRoman,Italic"/>
          <w:i/>
          <w:iCs/>
        </w:rPr>
        <w:t xml:space="preserve">Kenaz </w:t>
      </w:r>
      <w:r>
        <w:t>in those of Judah (</w:t>
      </w:r>
      <w:smartTag w:uri="http://www.logos.com/smarttags" w:element="bible">
        <w:smartTagPr>
          <w:attr w:name="Reference" w:val="Bible.Nu32.12"/>
        </w:smartTagPr>
        <w:r>
          <w:t>Num. 32:12</w:t>
        </w:r>
      </w:smartTag>
      <w:r>
        <w:t>)</w:t>
      </w:r>
      <w:r w:rsidR="00794431">
        <w:t xml:space="preserve"> </w:t>
      </w:r>
      <w:r>
        <w:t>and Esau (</w:t>
      </w:r>
      <w:smartTag w:uri="http://www.logos.com/smarttags" w:element="bible">
        <w:smartTagPr>
          <w:attr w:name="Reference" w:val="Bible.Ge36.11"/>
        </w:smartTagPr>
        <w:r>
          <w:t>Gen. 36:11</w:t>
        </w:r>
      </w:smartTag>
      <w:r>
        <w:t>). The identity and similarity of names can prove nothing</w:t>
      </w:r>
      <w:r w:rsidR="00794431">
        <w:t xml:space="preserve"> </w:t>
      </w:r>
      <w:r>
        <w:t>more than that the two branches of the human race did not keep entirely apart</w:t>
      </w:r>
      <w:r w:rsidR="00794431">
        <w:t xml:space="preserve"> </w:t>
      </w:r>
      <w:r>
        <w:t>from each other; a fact established by their subsequently intermarrying. —</w:t>
      </w:r>
      <w:r w:rsidR="00794431">
        <w:t xml:space="preserve"> </w:t>
      </w:r>
      <w:r>
        <w:t>Lamech took two wives, and thus was the first to prepare the way for</w:t>
      </w:r>
      <w:r w:rsidR="00794431">
        <w:t xml:space="preserve"> </w:t>
      </w:r>
      <w:r>
        <w:t>polygamy, by which the ethical aspect of marriage, as ordained by God, was</w:t>
      </w:r>
      <w:r w:rsidR="00794431">
        <w:t xml:space="preserve"> </w:t>
      </w:r>
      <w:r>
        <w:t>turned into the lust of the eye and lust of the flesh. The names of the women are</w:t>
      </w:r>
      <w:r w:rsidR="00794431">
        <w:t xml:space="preserve"> </w:t>
      </w:r>
      <w:r w:rsidR="00C5652E">
        <w:t xml:space="preserve">indicative of sensual </w:t>
      </w:r>
      <w:r>
        <w:t xml:space="preserve">attractions: </w:t>
      </w:r>
      <w:r>
        <w:rPr>
          <w:rFonts w:ascii="TimesNewRoman,Italic" w:hAnsi="TimesNewRoman,Italic" w:cs="TimesNewRoman,Italic"/>
          <w:i/>
          <w:iCs/>
        </w:rPr>
        <w:t xml:space="preserve">Adah, </w:t>
      </w:r>
      <w:r>
        <w:t xml:space="preserve">the adorned; and </w:t>
      </w:r>
      <w:r>
        <w:rPr>
          <w:rFonts w:ascii="TimesNewRoman,Italic" w:hAnsi="TimesNewRoman,Italic" w:cs="TimesNewRoman,Italic"/>
          <w:i/>
          <w:iCs/>
        </w:rPr>
        <w:t xml:space="preserve">Zillah, </w:t>
      </w:r>
      <w:r>
        <w:t>either the shady</w:t>
      </w:r>
      <w:r w:rsidR="00794431">
        <w:t xml:space="preserve"> </w:t>
      </w:r>
      <w:r>
        <w:t>or the tinkling. His three sons are the authors of inventions which show how the</w:t>
      </w:r>
      <w:r w:rsidR="00794431">
        <w:t xml:space="preserve"> </w:t>
      </w:r>
      <w:r>
        <w:t>mind and efforts of the Cainites were directed towards the beautifying and</w:t>
      </w:r>
      <w:r w:rsidR="00794431">
        <w:t xml:space="preserve"> </w:t>
      </w:r>
      <w:r>
        <w:t xml:space="preserve">perfecting of the earthly life. </w:t>
      </w:r>
      <w:r>
        <w:rPr>
          <w:rFonts w:ascii="TimesNewRoman,Italic" w:hAnsi="TimesNewRoman,Italic" w:cs="TimesNewRoman,Italic"/>
          <w:i/>
          <w:iCs/>
        </w:rPr>
        <w:t xml:space="preserve">Jabal </w:t>
      </w:r>
      <w:r>
        <w:t xml:space="preserve">(probably = </w:t>
      </w:r>
      <w:r>
        <w:rPr>
          <w:rFonts w:ascii="TimesNewRoman,Italic" w:hAnsi="TimesNewRoman,Italic" w:cs="TimesNewRoman,Italic"/>
          <w:i/>
          <w:iCs/>
        </w:rPr>
        <w:t xml:space="preserve">jebul, </w:t>
      </w:r>
      <w:r>
        <w:t xml:space="preserve">produce) became </w:t>
      </w:r>
      <w:r>
        <w:rPr>
          <w:rFonts w:ascii="TimesNewRoman,Italic" w:hAnsi="TimesNewRoman,Italic" w:cs="TimesNewRoman,Italic"/>
          <w:i/>
          <w:iCs/>
        </w:rPr>
        <w:t>the</w:t>
      </w:r>
      <w:r w:rsidR="00794431">
        <w:t xml:space="preserve"> </w:t>
      </w:r>
      <w:r>
        <w:rPr>
          <w:rFonts w:ascii="TimesNewRoman,Italic" w:hAnsi="TimesNewRoman,Italic" w:cs="TimesNewRoman,Italic"/>
          <w:i/>
          <w:iCs/>
        </w:rPr>
        <w:t xml:space="preserve">father of such as dwelt in tents, </w:t>
      </w:r>
      <w:r>
        <w:t>i.e., of nomads who lived in tents and with their</w:t>
      </w:r>
      <w:r w:rsidR="00794431">
        <w:t xml:space="preserve"> </w:t>
      </w:r>
      <w:r>
        <w:t>flocks, getting their living by a pastoral occupation, and possibly also</w:t>
      </w:r>
      <w:r w:rsidR="00794431">
        <w:t xml:space="preserve"> </w:t>
      </w:r>
      <w:r>
        <w:t>introducing the use of animal food, in disregard of the divine command</w:t>
      </w:r>
      <w:r w:rsidR="00794431">
        <w:t xml:space="preserve"> </w:t>
      </w:r>
      <w:r>
        <w:t>(</w:t>
      </w:r>
      <w:smartTag w:uri="http://www.logos.com/smarttags" w:element="bible">
        <w:smartTagPr>
          <w:attr w:name="Reference" w:val="Bible.Ge1.29"/>
        </w:smartTagPr>
        <w:r>
          <w:t>Gen. 1:29</w:t>
        </w:r>
      </w:smartTag>
      <w:r>
        <w:t xml:space="preserve">). </w:t>
      </w:r>
      <w:r>
        <w:rPr>
          <w:rFonts w:ascii="TimesNewRoman,Italic" w:hAnsi="TimesNewRoman,Italic" w:cs="TimesNewRoman,Italic"/>
          <w:i/>
          <w:iCs/>
        </w:rPr>
        <w:t xml:space="preserve">Jubal </w:t>
      </w:r>
      <w:r>
        <w:t>(sound), the father of all such as handle the harp and pipe,</w:t>
      </w:r>
      <w:r w:rsidR="00794431">
        <w:t xml:space="preserve"> </w:t>
      </w:r>
      <w:r>
        <w:t>i.e., the inventors of stringed and wind instruments.</w:t>
      </w:r>
      <w:r w:rsidR="0010397F" w:rsidRPr="0010397F">
        <w:rPr>
          <w:rFonts w:cs="SBL Hebrew" w:hint="cs"/>
          <w:color w:val="008080"/>
          <w:rtl/>
        </w:rPr>
        <w:t xml:space="preserve"> </w:t>
      </w:r>
      <w:r w:rsidR="0010397F">
        <w:rPr>
          <w:rFonts w:cs="SBL Hebrew" w:hint="cs"/>
          <w:color w:val="008080"/>
          <w:rtl/>
        </w:rPr>
        <w:t>כִּנּוֹּר</w:t>
      </w:r>
      <w:r w:rsidR="0010397F" w:rsidRPr="0010397F">
        <w:rPr>
          <w:rFonts w:cs="SBL Hebrew" w:hint="cs"/>
          <w:color w:val="008080"/>
          <w:rtl/>
        </w:rPr>
        <w:t xml:space="preserve"> </w:t>
      </w:r>
      <w:r>
        <w:t xml:space="preserve">a guitar or harp; </w:t>
      </w:r>
      <w:r w:rsidR="0010397F">
        <w:rPr>
          <w:rFonts w:cs="SBL Hebrew" w:hint="cs"/>
          <w:color w:val="008080"/>
          <w:rtl/>
        </w:rPr>
        <w:t>עוּגָב</w:t>
      </w:r>
      <w:r w:rsidR="00794431">
        <w:t xml:space="preserve"> </w:t>
      </w:r>
      <w:r>
        <w:t>the shepherd’s reed or bagpipe. Tubal-Cain, “hammering all kinds of cutting</w:t>
      </w:r>
      <w:r w:rsidR="00C5652E">
        <w:t xml:space="preserve"> </w:t>
      </w:r>
      <w:r>
        <w:rPr>
          <w:rFonts w:ascii="TimesNewRoman,Italic" w:hAnsi="TimesNewRoman,Italic" w:cs="TimesNewRoman,Italic"/>
          <w:i/>
          <w:iCs/>
        </w:rPr>
        <w:t xml:space="preserve">things </w:t>
      </w:r>
      <w:r>
        <w:t xml:space="preserve">(the verb is to be construed as neuter) </w:t>
      </w:r>
      <w:r>
        <w:rPr>
          <w:rFonts w:ascii="TimesNewRoman,Italic" w:hAnsi="TimesNewRoman,Italic" w:cs="TimesNewRoman,Italic"/>
          <w:i/>
          <w:iCs/>
        </w:rPr>
        <w:t xml:space="preserve">in brass and iron;” </w:t>
      </w:r>
      <w:r>
        <w:t>the inventor</w:t>
      </w:r>
      <w:r w:rsidR="00C5652E">
        <w:t xml:space="preserve"> </w:t>
      </w:r>
      <w:r>
        <w:t>therefore of all kinds of edge-tools for working in metals: so that Cain, from</w:t>
      </w:r>
      <w:r w:rsidR="00C5652E">
        <w:t xml:space="preserve"> </w:t>
      </w:r>
      <w:r w:rsidR="00C5652E">
        <w:rPr>
          <w:rFonts w:cs="SBL Hebrew" w:hint="cs"/>
          <w:color w:val="008080"/>
          <w:rtl/>
        </w:rPr>
        <w:t>קִין</w:t>
      </w:r>
      <w:r w:rsidR="00C5652E">
        <w:t xml:space="preserve"> </w:t>
      </w:r>
      <w:r>
        <w:t>to forge, is probabl</w:t>
      </w:r>
      <w:r w:rsidR="00C5652E">
        <w:t xml:space="preserve">y to be regarded as the surname </w:t>
      </w:r>
      <w:r>
        <w:t>which Tubal received</w:t>
      </w:r>
      <w:r w:rsidR="00C5652E">
        <w:t xml:space="preserve"> </w:t>
      </w:r>
      <w:r>
        <w:t>on account of his inventions. The meani</w:t>
      </w:r>
      <w:r w:rsidR="00C5652E">
        <w:t xml:space="preserve">ng of Tubal is obscure; for the </w:t>
      </w:r>
      <w:r>
        <w:t>Persian</w:t>
      </w:r>
      <w:r w:rsidR="00C5652E">
        <w:t xml:space="preserve"> </w:t>
      </w:r>
      <w:r>
        <w:rPr>
          <w:rFonts w:ascii="TimesNewRoman,Italic" w:hAnsi="TimesNewRoman,Italic" w:cs="TimesNewRoman,Italic"/>
          <w:i/>
          <w:iCs/>
        </w:rPr>
        <w:t xml:space="preserve">Tupal, </w:t>
      </w:r>
      <w:r>
        <w:t>iron-</w:t>
      </w:r>
      <w:r>
        <w:rPr>
          <w:rFonts w:ascii="TimesNewRoman,Italic" w:hAnsi="TimesNewRoman,Italic" w:cs="TimesNewRoman,Italic"/>
          <w:i/>
          <w:iCs/>
        </w:rPr>
        <w:t xml:space="preserve">scoria, </w:t>
      </w:r>
      <w:r>
        <w:t>can throw no light upon it, as it must be a much later word.</w:t>
      </w:r>
      <w:r w:rsidR="00C5652E">
        <w:t xml:space="preserve"> </w:t>
      </w:r>
      <w:r>
        <w:t>The allusion to the sister of Tubal-Cain is evidently to be attributed to her</w:t>
      </w:r>
      <w:r w:rsidR="00C5652E">
        <w:t xml:space="preserve"> </w:t>
      </w:r>
      <w:r>
        <w:t xml:space="preserve">name, </w:t>
      </w:r>
      <w:r>
        <w:rPr>
          <w:rFonts w:ascii="TimesNewRoman,Italic" w:hAnsi="TimesNewRoman,Italic" w:cs="TimesNewRoman,Italic"/>
          <w:i/>
          <w:iCs/>
        </w:rPr>
        <w:t xml:space="preserve">Naamah, </w:t>
      </w:r>
      <w:r>
        <w:t>the lovely, or graceful, since it reflects the worldly mind of the</w:t>
      </w:r>
      <w:r w:rsidR="00C5652E">
        <w:t xml:space="preserve"> </w:t>
      </w:r>
      <w:r>
        <w:t>Cainites. In the arts, which owed their origin to Lamech’s sons, this disposition</w:t>
      </w:r>
      <w:r w:rsidR="00C5652E">
        <w:t xml:space="preserve"> </w:t>
      </w:r>
      <w:r>
        <w:t>reached its culminating point; and it appears in the form of pride and defiant</w:t>
      </w:r>
      <w:r w:rsidR="00C5652E">
        <w:t xml:space="preserve"> </w:t>
      </w:r>
      <w:r>
        <w:t>arrogance in the song in which Lamech celebrates the inventions of Tubal-Cain</w:t>
      </w:r>
      <w:r w:rsidR="00C5652E">
        <w:t xml:space="preserve"> </w:t>
      </w:r>
      <w:r>
        <w:t>(vv. 23, 24): “Adah and Zillah, hear my voice; ye wives of Lamech, hearken</w:t>
      </w:r>
      <w:r w:rsidR="00C5652E">
        <w:t xml:space="preserve"> </w:t>
      </w:r>
      <w:r>
        <w:t>unto my speech: Men I slay for my wound, and young men for my stripes. For</w:t>
      </w:r>
      <w:r w:rsidR="00C5652E">
        <w:t xml:space="preserve"> </w:t>
      </w:r>
      <w:r>
        <w:t>sevenfold is Cain avenged, and Lamech seven and seventy-fold.” The perfect</w:t>
      </w:r>
      <w:r w:rsidR="00C5652E">
        <w:t xml:space="preserve"> </w:t>
      </w:r>
      <w:r w:rsidR="00C5652E">
        <w:rPr>
          <w:rFonts w:cs="SBL Hebrew" w:hint="cs"/>
          <w:color w:val="008080"/>
          <w:rtl/>
        </w:rPr>
        <w:t>הָרַגְתִּי</w:t>
      </w:r>
      <w:r w:rsidR="0010397F" w:rsidRPr="0010397F">
        <w:rPr>
          <w:rFonts w:cs="SBL Hebrew" w:hint="cs"/>
          <w:color w:val="008080"/>
          <w:rtl/>
        </w:rPr>
        <w:t xml:space="preserve"> </w:t>
      </w:r>
      <w:r w:rsidR="00C5652E">
        <w:rPr>
          <w:rFonts w:cs="SBL Hebrew"/>
          <w:color w:val="008080"/>
        </w:rPr>
        <w:t xml:space="preserve"> </w:t>
      </w:r>
      <w:r>
        <w:t>is expressive not of a deed accomplis</w:t>
      </w:r>
      <w:r w:rsidR="00C5652E">
        <w:t xml:space="preserve">hed, but of confident assurance </w:t>
      </w:r>
      <w:r>
        <w:t>(Ges. § 126, 4; Ewald, § 135</w:t>
      </w:r>
      <w:r>
        <w:rPr>
          <w:rFonts w:ascii="TimesNewRoman,Italic" w:hAnsi="TimesNewRoman,Italic" w:cs="TimesNewRoman,Italic"/>
          <w:i/>
          <w:iCs/>
        </w:rPr>
        <w:t xml:space="preserve">c); </w:t>
      </w:r>
      <w:r>
        <w:t>and the suffixes in</w:t>
      </w:r>
      <w:r w:rsidR="0010397F" w:rsidRPr="0010397F">
        <w:rPr>
          <w:rFonts w:cs="SBL Hebrew" w:hint="cs"/>
          <w:color w:val="008080"/>
          <w:rtl/>
        </w:rPr>
        <w:t xml:space="preserve"> </w:t>
      </w:r>
      <w:r w:rsidR="0010397F">
        <w:rPr>
          <w:rFonts w:cs="SBL Hebrew" w:hint="cs"/>
          <w:color w:val="008080"/>
          <w:rtl/>
        </w:rPr>
        <w:t>חַבֻּרָתִי</w:t>
      </w:r>
      <w:r w:rsidR="0010397F" w:rsidRPr="0010397F">
        <w:rPr>
          <w:rFonts w:cs="SBL Hebrew" w:hint="cs"/>
          <w:color w:val="008080"/>
          <w:rtl/>
        </w:rPr>
        <w:t xml:space="preserve"> </w:t>
      </w:r>
      <w:r>
        <w:t>and</w:t>
      </w:r>
      <w:r w:rsidR="0010397F" w:rsidRPr="0010397F">
        <w:rPr>
          <w:rFonts w:cs="SBL Hebrew" w:hint="cs"/>
          <w:color w:val="008080"/>
          <w:rtl/>
        </w:rPr>
        <w:t xml:space="preserve"> </w:t>
      </w:r>
      <w:r w:rsidR="0010397F">
        <w:rPr>
          <w:rFonts w:cs="SBL Hebrew" w:hint="cs"/>
          <w:color w:val="008080"/>
          <w:rtl/>
        </w:rPr>
        <w:t>פִּצְּעִי</w:t>
      </w:r>
      <w:r w:rsidR="0010397F" w:rsidRPr="0010397F">
        <w:rPr>
          <w:rFonts w:cs="SBL Hebrew" w:hint="cs"/>
          <w:color w:val="008080"/>
          <w:rtl/>
        </w:rPr>
        <w:t xml:space="preserve"> </w:t>
      </w:r>
      <w:r>
        <w:t>are to be</w:t>
      </w:r>
      <w:r w:rsidR="00C5652E">
        <w:t xml:space="preserve"> </w:t>
      </w:r>
      <w:r>
        <w:t>taken in a passive sense. The idea is this: whoever inflicts a wound or stripe on</w:t>
      </w:r>
      <w:r w:rsidR="00C5652E">
        <w:t xml:space="preserve"> </w:t>
      </w:r>
      <w:r>
        <w:t xml:space="preserve">me, whether </w:t>
      </w:r>
      <w:r>
        <w:lastRenderedPageBreak/>
        <w:t>man or youth, I will put to death; and for every injury done to my</w:t>
      </w:r>
      <w:r w:rsidR="00C5652E">
        <w:t xml:space="preserve"> </w:t>
      </w:r>
      <w:r>
        <w:t>person, I will take ten times more vengeance than that with which God</w:t>
      </w:r>
      <w:r w:rsidR="00C5652E">
        <w:t xml:space="preserve"> </w:t>
      </w:r>
      <w:r>
        <w:t>promised to avenge the murder of my ancestor Cain. In this song, which</w:t>
      </w:r>
      <w:r w:rsidR="00C5652E">
        <w:t xml:space="preserve"> </w:t>
      </w:r>
      <w:r>
        <w:t>contains in its rhythm, its strophic arrangement of the thoughts, and its poetic</w:t>
      </w:r>
      <w:r w:rsidR="00C5652E">
        <w:t xml:space="preserve"> </w:t>
      </w:r>
      <w:r>
        <w:t>diction, the germ of the later poetry, we may detect “that Titanic arrogance, of</w:t>
      </w:r>
      <w:r w:rsidR="00C5652E">
        <w:t xml:space="preserve"> </w:t>
      </w:r>
      <w:r>
        <w:t>which the Bible says that its power is its god (</w:t>
      </w:r>
      <w:smartTag w:uri="http://www.logos.com/smarttags" w:element="bible">
        <w:smartTagPr>
          <w:attr w:name="Reference" w:val="Bible.Hab1.11"/>
        </w:smartTagPr>
        <w:r>
          <w:t>Hab. 1:11</w:t>
        </w:r>
      </w:smartTag>
      <w:r>
        <w:t>), and that it carries its</w:t>
      </w:r>
      <w:r w:rsidR="00C5652E">
        <w:t xml:space="preserve"> </w:t>
      </w:r>
      <w:r>
        <w:t>god, viz., its sword, in its hand (</w:t>
      </w:r>
      <w:smartTag w:uri="http://www.logos.com/smarttags" w:element="bible">
        <w:smartTagPr>
          <w:attr w:name="Reference" w:val="Bible.Job12.6"/>
        </w:smartTagPr>
        <w:r>
          <w:t>Job. 12: 6</w:t>
        </w:r>
      </w:smartTag>
      <w:r>
        <w:t xml:space="preserve">)” </w:t>
      </w:r>
      <w:r>
        <w:rPr>
          <w:rFonts w:ascii="TimesNewRoman,Italic" w:hAnsi="TimesNewRoman,Italic" w:cs="TimesNewRoman,Italic"/>
          <w:i/>
          <w:iCs/>
        </w:rPr>
        <w:t xml:space="preserve">(Delitzsch). </w:t>
      </w:r>
      <w:r>
        <w:t>— According to these</w:t>
      </w:r>
      <w:r w:rsidR="00C5652E">
        <w:t xml:space="preserve"> </w:t>
      </w:r>
      <w:r>
        <w:t>accounts, the principal arts and manufactures were invented by the Cainites, and</w:t>
      </w:r>
      <w:r w:rsidR="00C5652E">
        <w:t xml:space="preserve"> </w:t>
      </w:r>
      <w:r>
        <w:t>carried out in an ungodly spirit; but they are not therefore to be attributed to the</w:t>
      </w:r>
      <w:r w:rsidR="00C5652E">
        <w:t xml:space="preserve"> </w:t>
      </w:r>
      <w:r>
        <w:t>curse which rested upon the family. They have their roots rather in the mental</w:t>
      </w:r>
      <w:r w:rsidR="00C5652E">
        <w:t xml:space="preserve"> </w:t>
      </w:r>
      <w:r>
        <w:t>powers with which man was endowed for the sovereignty and subjugation of</w:t>
      </w:r>
      <w:r w:rsidR="00C5652E">
        <w:t xml:space="preserve"> </w:t>
      </w:r>
      <w:r>
        <w:t>the earth, but which, like all the other powers and tendencies of his nature, were</w:t>
      </w:r>
      <w:r w:rsidR="00C5652E">
        <w:t xml:space="preserve"> </w:t>
      </w:r>
      <w:r>
        <w:t>pervaded by sin, and desecrated in its service. Hence these inventions have</w:t>
      </w:r>
      <w:r w:rsidR="00C5652E">
        <w:t xml:space="preserve"> </w:t>
      </w:r>
      <w:r>
        <w:t>become the common property of humanity, because they not only may promote</w:t>
      </w:r>
      <w:r w:rsidR="00C5652E">
        <w:t xml:space="preserve"> </w:t>
      </w:r>
      <w:r>
        <w:t>its intended development, but are to be applied and consecrated to this purpose</w:t>
      </w:r>
      <w:r w:rsidR="00C5652E">
        <w:t xml:space="preserve"> </w:t>
      </w:r>
      <w:r>
        <w:t>for the glory of God.</w:t>
      </w:r>
    </w:p>
    <w:p w:rsidR="00713681" w:rsidRDefault="00713681" w:rsidP="009F25FD">
      <w:pPr>
        <w:jc w:val="both"/>
      </w:pPr>
    </w:p>
    <w:p w:rsidR="000C563B" w:rsidRDefault="00C936B7" w:rsidP="00FC6F1C">
      <w:pPr>
        <w:pStyle w:val="Heading4"/>
      </w:pPr>
      <w:r>
        <w:t>[[@Bible:Genesis 4:25]]</w:t>
      </w:r>
      <w:smartTag w:uri="http://www.logos.com/smarttags" w:element="bible">
        <w:smartTagPr>
          <w:attr w:name="Reference" w:val="Bible.Ge4.25"/>
        </w:smartTagPr>
        <w:r w:rsidR="004D2082">
          <w:t>Gen. 4:25</w:t>
        </w:r>
      </w:smartTag>
      <w:r w:rsidR="004D2082">
        <w:t xml:space="preserve">, </w:t>
      </w:r>
      <w:smartTag w:uri="http://www.logos.com/smarttags" w:element="bible">
        <w:smartTagPr>
          <w:attr w:name="Reference" w:val="Bible.Ge4.26"/>
        </w:smartTagPr>
        <w:r w:rsidR="004D2082">
          <w:t>26</w:t>
        </w:r>
      </w:smartTag>
      <w:r w:rsidR="004D2082">
        <w:t xml:space="preserve">. </w:t>
      </w:r>
    </w:p>
    <w:p w:rsidR="004D2082" w:rsidRDefault="004D2082" w:rsidP="009F25FD">
      <w:pPr>
        <w:jc w:val="both"/>
      </w:pPr>
      <w:r>
        <w:t>The character of the ungodly family of Cainites was now fully</w:t>
      </w:r>
      <w:r w:rsidR="00C5652E">
        <w:t xml:space="preserve"> </w:t>
      </w:r>
      <w:r>
        <w:t>developed in Lamech and his children. The history, therefore, turns from them</w:t>
      </w:r>
      <w:r w:rsidR="00C5652E">
        <w:t xml:space="preserve"> </w:t>
      </w:r>
      <w:r>
        <w:t>to indicate briefly the origin of the godly race. After Abel’s death a third son</w:t>
      </w:r>
      <w:r w:rsidR="00C5652E">
        <w:t xml:space="preserve"> </w:t>
      </w:r>
      <w:r>
        <w:t xml:space="preserve">was born to Adam, to whom his mother gave the name of </w:t>
      </w:r>
      <w:r>
        <w:rPr>
          <w:rFonts w:ascii="TimesNewRoman,Italic" w:hAnsi="TimesNewRoman,Italic" w:cs="TimesNewRoman,Italic"/>
          <w:i/>
          <w:iCs/>
        </w:rPr>
        <w:t xml:space="preserve">Seth </w:t>
      </w:r>
      <w:r>
        <w:t>(</w:t>
      </w:r>
      <w:r w:rsidR="00E03FE5">
        <w:rPr>
          <w:rFonts w:cs="SBL Hebrew" w:hint="cs"/>
          <w:color w:val="008080"/>
          <w:rtl/>
          <w:lang w:val="el-GR"/>
        </w:rPr>
        <w:t>שֵׁת</w:t>
      </w:r>
      <w:r>
        <w:t xml:space="preserve">, from </w:t>
      </w:r>
      <w:r w:rsidR="00E03FE5">
        <w:rPr>
          <w:rFonts w:cs="SBL Hebrew" w:hint="cs"/>
          <w:color w:val="008080"/>
          <w:rtl/>
        </w:rPr>
        <w:t>שִׁית</w:t>
      </w:r>
      <w:r>
        <w:t>,</w:t>
      </w:r>
      <w:r w:rsidR="00C5652E">
        <w:t xml:space="preserve"> </w:t>
      </w:r>
      <w:r>
        <w:t xml:space="preserve">a present participle, the appointed one, the compensation); </w:t>
      </w:r>
      <w:r>
        <w:rPr>
          <w:rFonts w:ascii="TimesNewRoman,Italic" w:hAnsi="TimesNewRoman,Italic" w:cs="TimesNewRoman,Italic"/>
          <w:i/>
          <w:iCs/>
        </w:rPr>
        <w:t xml:space="preserve">“for,” </w:t>
      </w:r>
      <w:r>
        <w:t>she said,</w:t>
      </w:r>
      <w:r w:rsidR="00C5652E">
        <w:t xml:space="preserve"> </w:t>
      </w:r>
      <w:r>
        <w:t>“God hath appointed me another seed (descendant) for Abel, because Cain</w:t>
      </w:r>
      <w:r w:rsidR="00C5652E">
        <w:t xml:space="preserve"> </w:t>
      </w:r>
      <w:r>
        <w:rPr>
          <w:rFonts w:ascii="TimesNewRoman,Italic" w:hAnsi="TimesNewRoman,Italic" w:cs="TimesNewRoman,Italic"/>
          <w:i/>
          <w:iCs/>
        </w:rPr>
        <w:t xml:space="preserve">slew him.” </w:t>
      </w:r>
      <w:r>
        <w:t>The words “because Cain slew him” are not to be regarded as an</w:t>
      </w:r>
      <w:r w:rsidR="00C5652E">
        <w:t xml:space="preserve"> </w:t>
      </w:r>
      <w:r>
        <w:t>explanatory supplement, but as the words of Eve; and</w:t>
      </w:r>
      <w:r w:rsidR="00E03FE5" w:rsidRPr="00E03FE5">
        <w:rPr>
          <w:rFonts w:cs="SBL Hebrew" w:hint="cs"/>
          <w:color w:val="008080"/>
          <w:rtl/>
        </w:rPr>
        <w:t xml:space="preserve"> </w:t>
      </w:r>
      <w:r w:rsidR="00E03FE5">
        <w:rPr>
          <w:rFonts w:cs="SBL Hebrew" w:hint="cs"/>
          <w:color w:val="008080"/>
          <w:rtl/>
        </w:rPr>
        <w:t>כּי</w:t>
      </w:r>
      <w:r w:rsidR="00E03FE5" w:rsidRPr="00E03FE5">
        <w:rPr>
          <w:rFonts w:cs="SBL Hebrew" w:hint="cs"/>
          <w:color w:val="008080"/>
          <w:rtl/>
        </w:rPr>
        <w:t xml:space="preserve"> </w:t>
      </w:r>
      <w:r>
        <w:t>by virtue of the</w:t>
      </w:r>
      <w:r w:rsidR="00C5652E">
        <w:t xml:space="preserve"> </w:t>
      </w:r>
      <w:r>
        <w:t>previous</w:t>
      </w:r>
      <w:r w:rsidR="00E03FE5" w:rsidRPr="00CD00ED">
        <w:rPr>
          <w:rFonts w:cs="SBL Hebrew" w:hint="cs"/>
          <w:color w:val="008080"/>
          <w:rtl/>
        </w:rPr>
        <w:t xml:space="preserve"> </w:t>
      </w:r>
      <w:r w:rsidR="00E03FE5">
        <w:rPr>
          <w:rFonts w:cs="SBL Hebrew" w:hint="cs"/>
          <w:color w:val="008080"/>
          <w:rtl/>
        </w:rPr>
        <w:t>תַּחַת</w:t>
      </w:r>
      <w:r w:rsidR="00E03FE5" w:rsidRPr="00CD00ED">
        <w:rPr>
          <w:rFonts w:cs="SBL Hebrew" w:hint="cs"/>
          <w:color w:val="008080"/>
          <w:rtl/>
        </w:rPr>
        <w:t xml:space="preserve"> </w:t>
      </w:r>
      <w:r>
        <w:t>is to be understood in the sense of</w:t>
      </w:r>
      <w:r w:rsidR="00E03FE5">
        <w:rPr>
          <w:rFonts w:cs="SBL Hebrew" w:hint="cs"/>
          <w:color w:val="008080"/>
          <w:rtl/>
        </w:rPr>
        <w:t>תַּחַת כּי</w:t>
      </w:r>
      <w:r>
        <w:t xml:space="preserve">. What Cain </w:t>
      </w:r>
      <w:r>
        <w:rPr>
          <w:rFonts w:ascii="TimesNewRoman,Italic" w:hAnsi="TimesNewRoman,Italic" w:cs="TimesNewRoman,Italic"/>
          <w:i/>
          <w:iCs/>
        </w:rPr>
        <w:t>(human</w:t>
      </w:r>
      <w:r w:rsidR="00C5652E">
        <w:t xml:space="preserve"> </w:t>
      </w:r>
      <w:r>
        <w:t xml:space="preserve">wickedness) took from her, that has Elohim </w:t>
      </w:r>
      <w:r>
        <w:rPr>
          <w:rFonts w:ascii="TimesNewRoman,Italic" w:hAnsi="TimesNewRoman,Italic" w:cs="TimesNewRoman,Italic"/>
          <w:i/>
          <w:iCs/>
        </w:rPr>
        <w:t xml:space="preserve">(divine </w:t>
      </w:r>
      <w:r>
        <w:t>omnipotence) restored.</w:t>
      </w:r>
      <w:r w:rsidR="00C5652E">
        <w:t xml:space="preserve"> </w:t>
      </w:r>
      <w:r>
        <w:t xml:space="preserve">Because of this antithesis she calls the giver </w:t>
      </w:r>
      <w:r>
        <w:rPr>
          <w:rFonts w:ascii="TimesNewRoman,Italic" w:hAnsi="TimesNewRoman,Italic" w:cs="TimesNewRoman,Italic"/>
          <w:i/>
          <w:iCs/>
        </w:rPr>
        <w:t xml:space="preserve">Elohim </w:t>
      </w:r>
      <w:r>
        <w:t xml:space="preserve">instead of </w:t>
      </w:r>
      <w:r>
        <w:rPr>
          <w:rFonts w:ascii="TimesNewRoman,Italic" w:hAnsi="TimesNewRoman,Italic" w:cs="TimesNewRoman,Italic"/>
          <w:i/>
          <w:iCs/>
        </w:rPr>
        <w:t xml:space="preserve">Jehovah, </w:t>
      </w:r>
      <w:r>
        <w:t>and not</w:t>
      </w:r>
      <w:r w:rsidR="00C5652E">
        <w:t xml:space="preserve"> </w:t>
      </w:r>
      <w:r>
        <w:t>because her hopes had been sadly depressed by her painful experience in</w:t>
      </w:r>
      <w:r w:rsidR="00C5652E">
        <w:t xml:space="preserve"> </w:t>
      </w:r>
      <w:r>
        <w:t>connection with the first-born.</w:t>
      </w:r>
    </w:p>
    <w:p w:rsidR="00713681" w:rsidRDefault="00713681" w:rsidP="009F25FD">
      <w:pPr>
        <w:jc w:val="both"/>
      </w:pPr>
    </w:p>
    <w:p w:rsidR="000C563B" w:rsidRDefault="00C936B7" w:rsidP="00FC6F1C">
      <w:pPr>
        <w:pStyle w:val="Heading4"/>
      </w:pPr>
      <w:r>
        <w:t>[[@Bible:Genesis 4:26]]</w:t>
      </w:r>
      <w:smartTag w:uri="http://www.logos.com/smarttags" w:element="bible">
        <w:smartTagPr>
          <w:attr w:name="Reference" w:val="Bible.Ge4.26"/>
        </w:smartTagPr>
        <w:r w:rsidR="004D2082">
          <w:t>Gen. 4:26</w:t>
        </w:r>
      </w:smartTag>
      <w:r w:rsidR="004D2082">
        <w:t xml:space="preserve">. </w:t>
      </w:r>
    </w:p>
    <w:p w:rsidR="004D2082" w:rsidRDefault="004D2082" w:rsidP="009F25FD">
      <w:pPr>
        <w:jc w:val="both"/>
      </w:pPr>
      <w:r>
        <w:rPr>
          <w:rFonts w:ascii="TimesNewRoman,Italic" w:hAnsi="TimesNewRoman,Italic"/>
          <w:i/>
          <w:iCs/>
        </w:rPr>
        <w:t xml:space="preserve">“To Seth, to him also </w:t>
      </w:r>
      <w:r>
        <w:t>(</w:t>
      </w:r>
      <w:r w:rsidR="00E03FE5">
        <w:rPr>
          <w:rFonts w:hint="cs"/>
          <w:rtl/>
        </w:rPr>
        <w:t xml:space="preserve"> </w:t>
      </w:r>
      <w:r w:rsidR="00E03FE5">
        <w:rPr>
          <w:rFonts w:cs="SBL Hebrew" w:hint="cs"/>
          <w:color w:val="008080"/>
          <w:rtl/>
        </w:rPr>
        <w:t>גַּם הוּא</w:t>
      </w:r>
      <w:r>
        <w:t xml:space="preserve">, intensive, vid., </w:t>
      </w:r>
      <w:r>
        <w:rPr>
          <w:rFonts w:ascii="TimesNewRoman,Italic" w:hAnsi="TimesNewRoman,Italic"/>
          <w:i/>
          <w:iCs/>
        </w:rPr>
        <w:t xml:space="preserve">Ges. </w:t>
      </w:r>
      <w:r>
        <w:t>§ 121, 3)</w:t>
      </w:r>
      <w:r w:rsidR="00C5652E">
        <w:t xml:space="preserve"> </w:t>
      </w:r>
      <w:r>
        <w:t>there was born a son, and he called his name Enosh.”</w:t>
      </w:r>
      <w:r w:rsidR="00E03FE5">
        <w:rPr>
          <w:rFonts w:cs="SBL Hebrew" w:hint="cs"/>
          <w:color w:val="008080"/>
          <w:rtl/>
        </w:rPr>
        <w:t>אֱנוֹשׁ</w:t>
      </w:r>
      <w:r w:rsidR="00E03FE5" w:rsidRPr="00E03FE5">
        <w:rPr>
          <w:rFonts w:cs="SBL Hebrew" w:hint="cs"/>
          <w:color w:val="008080"/>
          <w:rtl/>
        </w:rPr>
        <w:t xml:space="preserve"> </w:t>
      </w:r>
      <w:r>
        <w:t>, from</w:t>
      </w:r>
      <w:r w:rsidR="00E03FE5" w:rsidRPr="00E03FE5">
        <w:rPr>
          <w:rFonts w:cs="SBL Hebrew" w:hint="cs"/>
          <w:color w:val="008080"/>
          <w:rtl/>
        </w:rPr>
        <w:t xml:space="preserve"> </w:t>
      </w:r>
      <w:r w:rsidR="00E03FE5">
        <w:rPr>
          <w:rFonts w:cs="SBL Hebrew" w:hint="cs"/>
          <w:color w:val="008080"/>
          <w:rtl/>
        </w:rPr>
        <w:t>אָנַשׁ</w:t>
      </w:r>
      <w:r w:rsidR="00E03FE5" w:rsidRPr="00E03FE5">
        <w:rPr>
          <w:rFonts w:cs="SBL Hebrew" w:hint="cs"/>
          <w:color w:val="008080"/>
          <w:rtl/>
        </w:rPr>
        <w:t xml:space="preserve"> </w:t>
      </w:r>
      <w:r>
        <w:t>to be</w:t>
      </w:r>
      <w:r w:rsidR="00C5652E">
        <w:t xml:space="preserve"> </w:t>
      </w:r>
      <w:r>
        <w:t>weak, faint, frail, designates man from his frail and mortal condition (</w:t>
      </w:r>
      <w:smartTag w:uri="http://www.logos.com/smarttags" w:element="bible">
        <w:smartTagPr>
          <w:attr w:name="Reference" w:val="Bible.Ps8.4"/>
        </w:smartTagPr>
        <w:r>
          <w:t>Psa. 8: 4</w:t>
        </w:r>
      </w:smartTag>
      <w:r>
        <w:t>;</w:t>
      </w:r>
      <w:r w:rsidR="00C5652E">
        <w:t xml:space="preserve"> </w:t>
      </w:r>
      <w:r>
        <w:t>90: 3; 103:15, etc.). In this name, therefore, the feeling and knowledge of</w:t>
      </w:r>
      <w:r w:rsidR="00C5652E">
        <w:t xml:space="preserve"> </w:t>
      </w:r>
      <w:r>
        <w:t>human weakness and frailty were expressed (the opposite of the pride and</w:t>
      </w:r>
      <w:r w:rsidR="00C5652E">
        <w:t xml:space="preserve"> </w:t>
      </w:r>
      <w:r>
        <w:t>arrogance displayed by the Canaanitish family); and this feeling led to God, to</w:t>
      </w:r>
      <w:r w:rsidR="00C5652E">
        <w:t xml:space="preserve"> that invocation of </w:t>
      </w:r>
      <w:r>
        <w:t>the name of Jehovah which commenced under Enos</w:t>
      </w:r>
      <w:r w:rsidR="00C5652E">
        <w:t xml:space="preserve">.  </w:t>
      </w:r>
      <w:r w:rsidR="00C5652E" w:rsidRPr="00C5652E">
        <w:rPr>
          <w:rFonts w:cs="SBL Hebrew" w:hint="cs"/>
          <w:color w:val="008080"/>
          <w:rtl/>
        </w:rPr>
        <w:t xml:space="preserve"> </w:t>
      </w:r>
      <w:r w:rsidR="00C5652E">
        <w:rPr>
          <w:rFonts w:cs="SBL Hebrew" w:hint="cs"/>
          <w:color w:val="008080"/>
          <w:rtl/>
        </w:rPr>
        <w:t>יְהֹוָה</w:t>
      </w:r>
      <w:r>
        <w:t xml:space="preserve"> </w:t>
      </w:r>
      <w:r w:rsidR="00C5652E">
        <w:rPr>
          <w:rFonts w:cs="SBL Hebrew" w:hint="cs"/>
          <w:color w:val="008080"/>
          <w:rtl/>
        </w:rPr>
        <w:t>קָרָא בְּשֵׁם</w:t>
      </w:r>
      <w:r>
        <w:t xml:space="preserve">, literally </w:t>
      </w:r>
      <w:r>
        <w:rPr>
          <w:rFonts w:ascii="TimesNewRoman,Italic" w:hAnsi="TimesNewRoman,Italic" w:cs="TimesNewRoman,Italic"/>
          <w:i/>
          <w:iCs/>
        </w:rPr>
        <w:t xml:space="preserve">to call in </w:t>
      </w:r>
      <w:r>
        <w:t xml:space="preserve">(or by) </w:t>
      </w:r>
      <w:r>
        <w:rPr>
          <w:rFonts w:ascii="TimesNewRoman,Italic" w:hAnsi="TimesNewRoman,Italic" w:cs="TimesNewRoman,Italic"/>
          <w:i/>
          <w:iCs/>
        </w:rPr>
        <w:t xml:space="preserve">the name of Jehovah, </w:t>
      </w:r>
      <w:r>
        <w:t>is used for a solemn</w:t>
      </w:r>
      <w:r w:rsidR="00C5652E">
        <w:t xml:space="preserve"> </w:t>
      </w:r>
      <w:r>
        <w:t>calling of the name of God. When applied to men, it denotes invocation (here</w:t>
      </w:r>
      <w:r w:rsidR="00C5652E">
        <w:t xml:space="preserve"> </w:t>
      </w:r>
      <w:r>
        <w:t xml:space="preserve">and </w:t>
      </w:r>
      <w:smartTag w:uri="http://www.logos.com/smarttags" w:element="bible">
        <w:smartTagPr>
          <w:attr w:name="Reference" w:val="Bible.Ge12.8"/>
        </w:smartTagPr>
        <w:r>
          <w:t>Gen. 12: 8</w:t>
        </w:r>
      </w:smartTag>
      <w:r>
        <w:t xml:space="preserve">; </w:t>
      </w:r>
      <w:smartTag w:uri="http://www.logos.com/smarttags" w:element="bible">
        <w:smartTagPr>
          <w:attr w:name="Reference" w:val="Bible.Ge13.4"/>
        </w:smartTagPr>
        <w:r>
          <w:t>13: 4</w:t>
        </w:r>
      </w:smartTag>
      <w:r>
        <w:t>, etc.); to God,</w:t>
      </w:r>
      <w:r w:rsidR="00C5652E">
        <w:t xml:space="preserve"> calling out or proclaiming His </w:t>
      </w:r>
      <w:r>
        <w:t>name</w:t>
      </w:r>
      <w:r w:rsidR="00C5652E">
        <w:t xml:space="preserve"> </w:t>
      </w:r>
      <w:r>
        <w:t>(</w:t>
      </w:r>
      <w:smartTag w:uri="http://www.logos.com/smarttags" w:element="bible">
        <w:smartTagPr>
          <w:attr w:name="Reference" w:val="Bible.Ex33.19"/>
        </w:smartTagPr>
        <w:r>
          <w:t>Exo. 33:19</w:t>
        </w:r>
      </w:smartTag>
      <w:r>
        <w:t xml:space="preserve">; </w:t>
      </w:r>
      <w:smartTag w:uri="http://www.logos.com/smarttags" w:element="bible">
        <w:smartTagPr>
          <w:attr w:name="Reference" w:val="Bible.Ex34.5"/>
        </w:smartTagPr>
        <w:r>
          <w:t>34: 5</w:t>
        </w:r>
      </w:smartTag>
      <w:r>
        <w:t xml:space="preserve">). The </w:t>
      </w:r>
      <w:r>
        <w:rPr>
          <w:rFonts w:ascii="TimesNewRoman,Italic" w:hAnsi="TimesNewRoman,Italic" w:cs="TimesNewRoman,Italic"/>
          <w:i/>
          <w:iCs/>
        </w:rPr>
        <w:t xml:space="preserve">name of God </w:t>
      </w:r>
      <w:r>
        <w:t>signifies in general “the whole nature of</w:t>
      </w:r>
      <w:r w:rsidR="00C5652E">
        <w:t xml:space="preserve"> </w:t>
      </w:r>
      <w:r>
        <w:t>God, by which He attests His personal presence in the relation into which He</w:t>
      </w:r>
      <w:r w:rsidR="00C5652E">
        <w:t xml:space="preserve"> </w:t>
      </w:r>
      <w:r>
        <w:t>has entered with man, the divine self-manifestation, or the whole of that</w:t>
      </w:r>
      <w:r w:rsidR="00C5652E">
        <w:t xml:space="preserve"> </w:t>
      </w:r>
      <w:r>
        <w:t xml:space="preserve">revealed side of the divine nature, which is turned towards man” </w:t>
      </w:r>
      <w:r>
        <w:rPr>
          <w:rFonts w:ascii="TimesNewRoman,Italic" w:hAnsi="TimesNewRoman,Italic" w:cs="TimesNewRoman,Italic"/>
          <w:i/>
          <w:iCs/>
        </w:rPr>
        <w:t xml:space="preserve">(Oehler). </w:t>
      </w:r>
      <w:r>
        <w:t>We</w:t>
      </w:r>
      <w:r w:rsidR="00C5652E">
        <w:t xml:space="preserve"> </w:t>
      </w:r>
      <w:r>
        <w:t>have here an account of the commencement of that worship of God which</w:t>
      </w:r>
      <w:r w:rsidR="00C5652E">
        <w:t xml:space="preserve"> </w:t>
      </w:r>
      <w:r>
        <w:t>consists in prayer, praise, and thanksgiving, or in the acknowledgment and</w:t>
      </w:r>
      <w:r w:rsidR="00C5652E">
        <w:t xml:space="preserve"> </w:t>
      </w:r>
      <w:r>
        <w:t>celebration of the mercy and help of Jehovah. While the family of Cainites, by</w:t>
      </w:r>
      <w:r w:rsidR="00C5652E">
        <w:t xml:space="preserve"> </w:t>
      </w:r>
      <w:r>
        <w:t>the erection of a city, and the invention and development of worldly arts and</w:t>
      </w:r>
      <w:r w:rsidR="00C5652E">
        <w:t xml:space="preserve"> </w:t>
      </w:r>
      <w:r>
        <w:t>business, were laying the foundation for the kingdom of this world; the family</w:t>
      </w:r>
      <w:r w:rsidR="00C5652E">
        <w:t xml:space="preserve"> </w:t>
      </w:r>
      <w:r>
        <w:t>of the Sethites began, by united invocation of the name of God of grace, to</w:t>
      </w:r>
      <w:r w:rsidR="00C5652E">
        <w:t xml:space="preserve"> </w:t>
      </w:r>
      <w:r>
        <w:t>found and to erect the kingdom of God.</w:t>
      </w:r>
    </w:p>
    <w:p w:rsidR="00713681" w:rsidRDefault="00713681" w:rsidP="009F25FD">
      <w:pPr>
        <w:jc w:val="both"/>
      </w:pPr>
    </w:p>
    <w:p w:rsidR="00713681" w:rsidRPr="006A3297" w:rsidRDefault="00E71F3E" w:rsidP="00E71F3E">
      <w:pPr>
        <w:pStyle w:val="Heading2"/>
      </w:pPr>
      <w:r>
        <w:lastRenderedPageBreak/>
        <w:t>I</w:t>
      </w:r>
      <w:r w:rsidR="001B19FA" w:rsidRPr="006A3297">
        <w:t>I</w:t>
      </w:r>
      <w:r w:rsidR="004D2082" w:rsidRPr="006A3297">
        <w:t>. History of Adam</w:t>
      </w:r>
      <w:r>
        <w:t xml:space="preserve"> - </w:t>
      </w:r>
      <w:r w:rsidR="004D2082" w:rsidRPr="006A3297">
        <w:t>CH. 5-6: 8</w:t>
      </w:r>
    </w:p>
    <w:p w:rsidR="00713681" w:rsidRPr="006A3297" w:rsidRDefault="00713681" w:rsidP="006A3297">
      <w:pPr>
        <w:jc w:val="center"/>
        <w:rPr>
          <w:b/>
          <w:bCs/>
        </w:rPr>
      </w:pPr>
    </w:p>
    <w:p w:rsidR="004D2082" w:rsidRPr="006A3297" w:rsidRDefault="00617066" w:rsidP="00FC6F1C">
      <w:pPr>
        <w:pStyle w:val="Heading3"/>
      </w:pPr>
      <w:r>
        <w:t>[[@Bible:Genesis 5]]</w:t>
      </w:r>
      <w:r w:rsidR="004D2082" w:rsidRPr="006A3297">
        <w:t>GENERATIONS FROM ADAM TO NOAH. — CH. 5.</w:t>
      </w:r>
    </w:p>
    <w:p w:rsidR="00713681" w:rsidRDefault="00713681" w:rsidP="009F25FD">
      <w:pPr>
        <w:jc w:val="both"/>
      </w:pPr>
    </w:p>
    <w:p w:rsidR="004D2082" w:rsidRDefault="004D2082" w:rsidP="009F25FD">
      <w:pPr>
        <w:jc w:val="both"/>
      </w:pPr>
      <w:r>
        <w:t>The origin of the human race and the general character of its</w:t>
      </w:r>
      <w:r w:rsidR="00C5652E">
        <w:t xml:space="preserve"> </w:t>
      </w:r>
      <w:r>
        <w:t>development having been thus described, all that remained of importance to</w:t>
      </w:r>
      <w:r w:rsidR="00C5652E">
        <w:t xml:space="preserve"> </w:t>
      </w:r>
      <w:r>
        <w:t>universal or sacred history, in connection with the progress of our race in the</w:t>
      </w:r>
      <w:r w:rsidR="00C5652E">
        <w:t xml:space="preserve"> </w:t>
      </w:r>
      <w:r>
        <w:t>primeval age, was to record the order of the families (</w:t>
      </w:r>
      <w:smartTag w:uri="http://www.logos.com/smarttags" w:element="bible">
        <w:smartTagPr>
          <w:attr w:name="Reference" w:val="Bible.Ge5"/>
        </w:smartTagPr>
        <w:r>
          <w:t>Gen. 5</w:t>
        </w:r>
      </w:smartTag>
      <w:r>
        <w:t>) and the ultimate</w:t>
      </w:r>
      <w:r w:rsidR="00C5652E">
        <w:t xml:space="preserve"> </w:t>
      </w:r>
      <w:r>
        <w:t>result of the course which they pursued (</w:t>
      </w:r>
      <w:smartTag w:uri="http://www.logos.com/smarttags" w:element="bible">
        <w:smartTagPr>
          <w:attr w:name="Reference" w:val="Bible.Ge6.1-8"/>
        </w:smartTagPr>
        <w:r>
          <w:t>Gen. 6: 1-8</w:t>
        </w:r>
      </w:smartTag>
      <w:r>
        <w:t>). — First of all, we have</w:t>
      </w:r>
      <w:r w:rsidR="00C5652E">
        <w:t xml:space="preserve"> </w:t>
      </w:r>
      <w:r>
        <w:t>the genealogical table of Adam with the names of the first ten patriarchs, who</w:t>
      </w:r>
      <w:r w:rsidR="00C5652E">
        <w:t xml:space="preserve"> </w:t>
      </w:r>
      <w:r>
        <w:t>were at the head of that seed of the woman by which the promise was</w:t>
      </w:r>
      <w:r w:rsidR="00C5652E">
        <w:t xml:space="preserve"> </w:t>
      </w:r>
      <w:r>
        <w:t>preserved, viz., the posterity of the first pair through Seth, from Adam to the</w:t>
      </w:r>
      <w:r w:rsidR="00C5652E">
        <w:t xml:space="preserve"> </w:t>
      </w:r>
      <w:r>
        <w:t>flood. We have also an account of the ages of these patriarchs before and after</w:t>
      </w:r>
      <w:r w:rsidR="00C5652E">
        <w:t xml:space="preserve"> </w:t>
      </w:r>
      <w:r>
        <w:t>the birth of those sons in whom the line was continued; so that the genealogy,</w:t>
      </w:r>
      <w:r w:rsidR="00C5652E">
        <w:t xml:space="preserve"> </w:t>
      </w:r>
      <w:r>
        <w:t>which indicates the line of development, furnishes at the same time a</w:t>
      </w:r>
      <w:r w:rsidR="00C5652E">
        <w:t xml:space="preserve"> chronology of the primeval </w:t>
      </w:r>
      <w:r>
        <w:t>age. In the genealogy of the Cainites no ages are</w:t>
      </w:r>
      <w:r w:rsidR="00C5652E">
        <w:t xml:space="preserve"> </w:t>
      </w:r>
      <w:r>
        <w:t>given, since th</w:t>
      </w:r>
      <w:r w:rsidR="00C5652E">
        <w:t xml:space="preserve">is family, as being accursed by </w:t>
      </w:r>
      <w:r>
        <w:t>God, had no future history. On the</w:t>
      </w:r>
      <w:r w:rsidR="00C5652E">
        <w:t xml:space="preserve"> </w:t>
      </w:r>
      <w:r>
        <w:t>other hand, the family of Sethites, which acknowledged God, began from the</w:t>
      </w:r>
      <w:r w:rsidR="00C5652E">
        <w:t xml:space="preserve"> </w:t>
      </w:r>
      <w:r>
        <w:t>time of Enos to call upon the name of the Lord, and was therefore preserved</w:t>
      </w:r>
      <w:r w:rsidR="00C5652E">
        <w:t xml:space="preserve"> </w:t>
      </w:r>
      <w:r>
        <w:t>and sustained by God, in order that under the training of mercy and judgment</w:t>
      </w:r>
      <w:r w:rsidR="00C5652E">
        <w:t xml:space="preserve"> </w:t>
      </w:r>
      <w:r>
        <w:t>the human race might eventually attain to the great purpose of its creation. The</w:t>
      </w:r>
      <w:r w:rsidR="00C5652E">
        <w:t xml:space="preserve"> </w:t>
      </w:r>
      <w:r>
        <w:t xml:space="preserve">genealogies of the primeval age, to quote the apt words of </w:t>
      </w:r>
      <w:r>
        <w:rPr>
          <w:rFonts w:ascii="TimesNewRoman,Italic" w:hAnsi="TimesNewRoman,Italic" w:cs="TimesNewRoman,Italic"/>
          <w:i/>
          <w:iCs/>
        </w:rPr>
        <w:t xml:space="preserve">M. Baumgarten, </w:t>
      </w:r>
      <w:r>
        <w:t>are</w:t>
      </w:r>
      <w:r w:rsidR="00C5652E">
        <w:t xml:space="preserve"> </w:t>
      </w:r>
      <w:r>
        <w:t>“memorials, which bear testimony quite as much to the faithfulness of God in</w:t>
      </w:r>
      <w:r w:rsidR="00C5652E">
        <w:t xml:space="preserve"> </w:t>
      </w:r>
      <w:r>
        <w:t>fulfilling His promise, as to the faith and patience of the fathers themselves.”</w:t>
      </w:r>
      <w:r w:rsidR="00C5652E">
        <w:t xml:space="preserve"> </w:t>
      </w:r>
      <w:r>
        <w:t>This testimony is first placed in its true light by the numbers of the years. The</w:t>
      </w:r>
      <w:r w:rsidR="00C5652E">
        <w:t xml:space="preserve"> </w:t>
      </w:r>
      <w:r>
        <w:t>historian gives not merely the age of each patriarch at the time of the birth of</w:t>
      </w:r>
      <w:r w:rsidR="00C5652E">
        <w:t xml:space="preserve"> </w:t>
      </w:r>
      <w:r>
        <w:t>the first-born, by whom the line of succession was continued, but the number of</w:t>
      </w:r>
      <w:r w:rsidR="00C5652E">
        <w:t xml:space="preserve"> </w:t>
      </w:r>
      <w:r>
        <w:t>years that he lived after that, and then the entire length of his life. Now if we</w:t>
      </w:r>
      <w:r w:rsidR="00C5652E">
        <w:t xml:space="preserve"> </w:t>
      </w:r>
      <w:r>
        <w:t>add together the ages at the birth of the several first-born sons, and the hundred</w:t>
      </w:r>
      <w:r w:rsidR="00C5652E">
        <w:t xml:space="preserve"> </w:t>
      </w:r>
      <w:r>
        <w:t>years between the birth of Shem and the flood, we find that the duration of the</w:t>
      </w:r>
      <w:r w:rsidR="00C5652E">
        <w:t xml:space="preserve"> </w:t>
      </w:r>
      <w:r>
        <w:t>first period in the world’s history was 1656 years. We obtain a different result,</w:t>
      </w:r>
      <w:r w:rsidR="00C5652E">
        <w:t xml:space="preserve"> </w:t>
      </w:r>
      <w:r>
        <w:t>however, from the numbers given by the LXX and the Samaritan version, which</w:t>
      </w:r>
      <w:r w:rsidR="00C5652E">
        <w:t xml:space="preserve"> </w:t>
      </w:r>
      <w:r>
        <w:t xml:space="preserve">differ in almost every instance from the Hebrew text, both in </w:t>
      </w:r>
      <w:smartTag w:uri="http://www.logos.com/smarttags" w:element="bible">
        <w:smartTagPr>
          <w:attr w:name="Reference" w:val="Bible.Ge5"/>
        </w:smartTagPr>
        <w:r>
          <w:t>Gen. 5</w:t>
        </w:r>
      </w:smartTag>
      <w:r>
        <w:t xml:space="preserve"> and</w:t>
      </w:r>
      <w:r w:rsidR="00C5652E">
        <w:t xml:space="preserve"> </w:t>
      </w:r>
      <w:smartTag w:uri="http://www.logos.com/smarttags" w:element="bible">
        <w:smartTagPr>
          <w:attr w:name="Reference" w:val="Bible.Ge11"/>
        </w:smartTagPr>
        <w:r>
          <w:t>Gen. 11</w:t>
        </w:r>
      </w:smartTag>
      <w:r>
        <w:t xml:space="preserve"> (from Shem to Terah), as will appear from the table on the following</w:t>
      </w:r>
      <w:r w:rsidR="00C5652E">
        <w:t xml:space="preserve"> </w:t>
      </w:r>
      <w:r>
        <w:t>page.</w:t>
      </w:r>
    </w:p>
    <w:p w:rsidR="00713681" w:rsidRDefault="00713681" w:rsidP="009F25FD">
      <w:pPr>
        <w:jc w:val="both"/>
      </w:pPr>
    </w:p>
    <w:p w:rsidR="004D2082" w:rsidRPr="00DB3CF1" w:rsidRDefault="004D2082" w:rsidP="00FC6F1C">
      <w:pPr>
        <w:pStyle w:val="Heading4"/>
      </w:pPr>
      <w:r w:rsidRPr="00DB3CF1">
        <w:t>(18)The Fathers before the Flood. — Ch. 5</w:t>
      </w:r>
    </w:p>
    <w:p w:rsidR="00713681" w:rsidRDefault="00713681" w:rsidP="009F25FD">
      <w:pPr>
        <w:jc w:val="both"/>
      </w:pPr>
    </w:p>
    <w:p w:rsidR="004D2082" w:rsidRDefault="004D2082" w:rsidP="009F25FD">
      <w:pPr>
        <w:jc w:val="both"/>
        <w:rPr>
          <w:color w:val="800000"/>
          <w:sz w:val="13"/>
          <w:szCs w:val="13"/>
        </w:rPr>
      </w:pPr>
      <w:r>
        <w:t>TabTable-2 Hebre</w:t>
      </w:r>
      <w:r w:rsidR="00061DCE">
        <w:t>w Text Samaritan Text Septuagint</w:t>
      </w:r>
      <w:r w:rsidR="00061DCE">
        <w:rPr>
          <w:rStyle w:val="FootnoteReference"/>
        </w:rPr>
        <w:footnoteReference w:id="21"/>
      </w:r>
    </w:p>
    <w:p w:rsidR="00C66452" w:rsidRDefault="00C66452" w:rsidP="009F25FD">
      <w:pPr>
        <w:jc w:val="both"/>
      </w:pPr>
    </w:p>
    <w:p w:rsidR="004D2082" w:rsidRPr="00DB3CF1" w:rsidRDefault="004D2082" w:rsidP="00FC6F1C">
      <w:pPr>
        <w:pStyle w:val="Heading4"/>
      </w:pPr>
      <w:r w:rsidRPr="00DB3CF1">
        <w:t>(20)The Fathers from the Flood to the call of Abram. — Ch.</w:t>
      </w:r>
      <w:r w:rsidR="00C5652E" w:rsidRPr="00DB3CF1">
        <w:t xml:space="preserve"> </w:t>
      </w:r>
      <w:r w:rsidRPr="00DB3CF1">
        <w:t>11:10-26</w:t>
      </w:r>
    </w:p>
    <w:p w:rsidR="00C66452" w:rsidRDefault="00C66452" w:rsidP="009F25FD">
      <w:pPr>
        <w:jc w:val="both"/>
      </w:pPr>
    </w:p>
    <w:p w:rsidR="004D2082" w:rsidRDefault="004D2082" w:rsidP="009F25FD">
      <w:pPr>
        <w:jc w:val="both"/>
      </w:pPr>
      <w:r>
        <w:t>TabTable-2 Hebrew Text Samaritan Text Septuagint</w:t>
      </w:r>
    </w:p>
    <w:p w:rsidR="00C66452" w:rsidRDefault="00C66452" w:rsidP="009F25FD">
      <w:pPr>
        <w:jc w:val="both"/>
      </w:pPr>
    </w:p>
    <w:p w:rsidR="004D2082" w:rsidRDefault="004D2082" w:rsidP="009F25FD">
      <w:pPr>
        <w:jc w:val="both"/>
      </w:pPr>
      <w:r>
        <w:t>The principal deviations from the Hebrew in the case of the other two texts are</w:t>
      </w:r>
      <w:r w:rsidR="00C5652E">
        <w:t xml:space="preserve"> </w:t>
      </w:r>
      <w:r>
        <w:t xml:space="preserve">these: in </w:t>
      </w:r>
      <w:smartTag w:uri="http://www.logos.com/smarttags" w:element="bible">
        <w:smartTagPr>
          <w:attr w:name="Reference" w:val="Bible.Ge5"/>
        </w:smartTagPr>
        <w:r>
          <w:t>Gen. 5</w:t>
        </w:r>
      </w:smartTag>
      <w:r>
        <w:t xml:space="preserve"> the Samaritan places the birth of the first-born of Jared,Methuselah, and Lamech 100 years earlier, whilst the Septuagint places the</w:t>
      </w:r>
      <w:r w:rsidR="00C5652E">
        <w:t xml:space="preserve"> </w:t>
      </w:r>
      <w:r>
        <w:t>birth of the first-born of all the other fathers (except Noah) 100 years later than</w:t>
      </w:r>
      <w:r w:rsidR="00C5652E">
        <w:t xml:space="preserve"> </w:t>
      </w:r>
      <w:r>
        <w:t xml:space="preserve">the Hebrew; in </w:t>
      </w:r>
      <w:smartTag w:uri="http://www.logos.com/smarttags" w:element="bible">
        <w:smartTagPr>
          <w:attr w:name="Reference" w:val="Bible.Ge11"/>
        </w:smartTagPr>
        <w:r>
          <w:t>Gen. 11</w:t>
        </w:r>
      </w:smartTag>
      <w:r>
        <w:t xml:space="preserve"> the latter course is adopted in both texts in the case of</w:t>
      </w:r>
      <w:r w:rsidR="00C5652E">
        <w:t xml:space="preserve"> </w:t>
      </w:r>
      <w:r>
        <w:t>all the fathers except Shem and Terah. In consequence of this, the interval from</w:t>
      </w:r>
      <w:r w:rsidR="00C5652E">
        <w:t xml:space="preserve"> </w:t>
      </w:r>
      <w:r>
        <w:t xml:space="preserve">Adam to </w:t>
      </w:r>
      <w:r>
        <w:lastRenderedPageBreak/>
        <w:t>the flood is shortened in the Samaritan text by 349 years as compared</w:t>
      </w:r>
      <w:r w:rsidR="00C5652E">
        <w:t xml:space="preserve"> </w:t>
      </w:r>
      <w:r>
        <w:t xml:space="preserve">with the Hebrew, and in the Septuagint is lengthened by 586 </w:t>
      </w:r>
      <w:r>
        <w:rPr>
          <w:rFonts w:ascii="TimesNewRoman,Italic" w:hAnsi="TimesNewRoman,Italic" w:cs="TimesNewRoman,Italic"/>
          <w:i/>
          <w:iCs/>
        </w:rPr>
        <w:t xml:space="preserve">(Cod. Alex. </w:t>
      </w:r>
      <w:r>
        <w:t>606).</w:t>
      </w:r>
      <w:r w:rsidR="00C5652E">
        <w:t xml:space="preserve"> </w:t>
      </w:r>
      <w:r>
        <w:t xml:space="preserve">The interval from the flood to Abram is lengthened in both texts; in the </w:t>
      </w:r>
      <w:r>
        <w:rPr>
          <w:rFonts w:ascii="TimesNewRoman,Italic" w:hAnsi="TimesNewRoman,Italic" w:cs="TimesNewRoman,Italic"/>
          <w:i/>
          <w:iCs/>
        </w:rPr>
        <w:t xml:space="preserve">Sam. </w:t>
      </w:r>
      <w:r w:rsidR="00C5652E">
        <w:t>B</w:t>
      </w:r>
      <w:r>
        <w:t>y</w:t>
      </w:r>
      <w:r w:rsidR="00C5652E">
        <w:t xml:space="preserve"> </w:t>
      </w:r>
      <w:r>
        <w:t xml:space="preserve">650 years, in the </w:t>
      </w:r>
      <w:r>
        <w:rPr>
          <w:rFonts w:ascii="TimesNewRoman,Italic" w:hAnsi="TimesNewRoman,Italic" w:cs="TimesNewRoman,Italic"/>
          <w:i/>
          <w:iCs/>
        </w:rPr>
        <w:t xml:space="preserve">Sept. </w:t>
      </w:r>
      <w:r>
        <w:t xml:space="preserve">by 880 </w:t>
      </w:r>
      <w:r>
        <w:rPr>
          <w:rFonts w:ascii="TimesNewRoman,Italic" w:hAnsi="TimesNewRoman,Italic" w:cs="TimesNewRoman,Italic"/>
          <w:i/>
          <w:iCs/>
        </w:rPr>
        <w:t xml:space="preserve">(Cod. Alex. </w:t>
      </w:r>
      <w:r>
        <w:t>780). In the latter, Cainan is</w:t>
      </w:r>
      <w:r w:rsidR="00C5652E">
        <w:t xml:space="preserve"> </w:t>
      </w:r>
      <w:r>
        <w:t>interpolated between Arphaxad and Salah, which adds 130 years, and the age of</w:t>
      </w:r>
      <w:r w:rsidR="00C5652E">
        <w:t xml:space="preserve"> </w:t>
      </w:r>
      <w:r>
        <w:t>the first-born of Nahor is placed 150 years later than in the Hebrew, whereas in</w:t>
      </w:r>
      <w:r w:rsidR="00C5652E">
        <w:t xml:space="preserve"> </w:t>
      </w:r>
      <w:r>
        <w:t>the former the difference is only 50 years. With regard to the other differences,</w:t>
      </w:r>
      <w:r w:rsidR="00C5652E">
        <w:t xml:space="preserve"> </w:t>
      </w:r>
      <w:r>
        <w:t>the reason for reducing the lives of Jared, Methuselah, and Lamech in the</w:t>
      </w:r>
      <w:r w:rsidR="00C5652E">
        <w:t xml:space="preserve"> </w:t>
      </w:r>
      <w:r>
        <w:t>Samaritan text after the birth of their sons, was evidently to bring their deaths</w:t>
      </w:r>
      <w:r w:rsidR="00C5652E">
        <w:t xml:space="preserve"> </w:t>
      </w:r>
      <w:r>
        <w:t xml:space="preserve">within the time before the flood. The age of Methuselah, as given in the </w:t>
      </w:r>
      <w:r>
        <w:rPr>
          <w:rFonts w:ascii="TimesNewRoman,Italic" w:hAnsi="TimesNewRoman,Italic" w:cs="TimesNewRoman,Italic"/>
          <w:i/>
          <w:iCs/>
        </w:rPr>
        <w:t>Cod.</w:t>
      </w:r>
      <w:r w:rsidR="00C5652E">
        <w:t xml:space="preserve"> </w:t>
      </w:r>
      <w:r>
        <w:rPr>
          <w:rFonts w:ascii="TimesNewRoman,Italic" w:hAnsi="TimesNewRoman,Italic" w:cs="TimesNewRoman,Italic"/>
          <w:i/>
          <w:iCs/>
        </w:rPr>
        <w:t xml:space="preserve">Alex. </w:t>
      </w:r>
      <w:r>
        <w:t>of the LXX, is evidently to be accounted for on the same ground, since,</w:t>
      </w:r>
      <w:r w:rsidR="00C5652E">
        <w:t xml:space="preserve"> </w:t>
      </w:r>
      <w:r>
        <w:t>according to the numbers of the Vatican text, Methuselah must have lived 14</w:t>
      </w:r>
      <w:r w:rsidR="00C5652E">
        <w:t xml:space="preserve"> </w:t>
      </w:r>
      <w:r>
        <w:t>years after the flood. In the other divergences of these two texts from the</w:t>
      </w:r>
      <w:r w:rsidR="00C5652E">
        <w:t xml:space="preserve"> </w:t>
      </w:r>
      <w:r>
        <w:t>Hebrew, no definite purpose can be detected; at the same time they are</w:t>
      </w:r>
      <w:r w:rsidR="00C5652E">
        <w:t xml:space="preserve"> </w:t>
      </w:r>
      <w:r>
        <w:t>sufficient to show a twofold tendency, viz., to lengthen the interval from the</w:t>
      </w:r>
      <w:r w:rsidR="00C5652E">
        <w:t xml:space="preserve"> </w:t>
      </w:r>
      <w:r>
        <w:t>flood to Abram, and to reduce the ages of the fathers at the birth of their firstborn</w:t>
      </w:r>
      <w:r w:rsidR="00C5652E">
        <w:t xml:space="preserve"> </w:t>
      </w:r>
      <w:r>
        <w:t>to greater uniformity, and to take care that the age of Adam at the birth of</w:t>
      </w:r>
      <w:r w:rsidR="00C5652E">
        <w:t xml:space="preserve"> </w:t>
      </w:r>
      <w:r>
        <w:t>Seth should not be exceeded by that of any other of the patriarchs, especially in</w:t>
      </w:r>
      <w:r w:rsidR="00C5652E">
        <w:t xml:space="preserve"> </w:t>
      </w:r>
      <w:r>
        <w:t xml:space="preserve">the time before the flood. To effect this, the </w:t>
      </w:r>
      <w:r>
        <w:rPr>
          <w:rFonts w:ascii="TimesNewRoman,Italic" w:hAnsi="TimesNewRoman,Italic" w:cs="TimesNewRoman,Italic"/>
          <w:i/>
          <w:iCs/>
        </w:rPr>
        <w:t xml:space="preserve">Sept. </w:t>
      </w:r>
      <w:r>
        <w:t>adds 100 years to the ages of</w:t>
      </w:r>
      <w:r w:rsidR="00C5652E">
        <w:t xml:space="preserve"> </w:t>
      </w:r>
      <w:r>
        <w:t>all the fathers, before and after the flood, whose sons were born before their</w:t>
      </w:r>
      <w:r w:rsidR="00C5652E">
        <w:t xml:space="preserve"> </w:t>
      </w:r>
      <w:r>
        <w:t xml:space="preserve">100th years; the </w:t>
      </w:r>
      <w:r>
        <w:rPr>
          <w:rFonts w:ascii="TimesNewRoman,Italic" w:hAnsi="TimesNewRoman,Italic" w:cs="TimesNewRoman,Italic"/>
          <w:i/>
          <w:iCs/>
        </w:rPr>
        <w:t xml:space="preserve">Sam., </w:t>
      </w:r>
      <w:r>
        <w:t>on the other hand, simply does this in the case of the</w:t>
      </w:r>
      <w:r w:rsidR="00C5652E">
        <w:t xml:space="preserve"> </w:t>
      </w:r>
      <w:r>
        <w:t>fathers who lived after the flood, whilst it deducts 100 years from the ages of all</w:t>
      </w:r>
      <w:r w:rsidR="00C5652E">
        <w:t xml:space="preserve"> </w:t>
      </w:r>
      <w:r>
        <w:t>the fathers before the flood who begot their first-born at a later period of their</w:t>
      </w:r>
      <w:r w:rsidR="00C5652E">
        <w:t xml:space="preserve"> </w:t>
      </w:r>
      <w:r>
        <w:t>life than Adam and Seth. The age of Noah alone is left unaltered, because there</w:t>
      </w:r>
      <w:r w:rsidR="00C5652E">
        <w:t xml:space="preserve"> </w:t>
      </w:r>
      <w:r>
        <w:t>were other data connected with the flood which prevented any arbitrary</w:t>
      </w:r>
      <w:r w:rsidR="00C5652E">
        <w:t xml:space="preserve"> </w:t>
      </w:r>
      <w:r>
        <w:t>alteration of the text. That the principal divergences of both texts from the</w:t>
      </w:r>
      <w:r w:rsidR="00C5652E">
        <w:t xml:space="preserve"> </w:t>
      </w:r>
      <w:r>
        <w:t>Hebrew are intentional changes, based upon chronological theories or cycles, is</w:t>
      </w:r>
      <w:r w:rsidR="00C5652E">
        <w:t xml:space="preserve"> </w:t>
      </w:r>
      <w:r>
        <w:t>sufficiently evident from their internal character, viz., from the improbability of</w:t>
      </w:r>
      <w:r w:rsidR="00C5652E">
        <w:t xml:space="preserve"> the statement, </w:t>
      </w:r>
      <w:r>
        <w:t>that whereas the average duration of life after the flood was</w:t>
      </w:r>
      <w:r w:rsidR="00C5652E">
        <w:t xml:space="preserve"> </w:t>
      </w:r>
      <w:r>
        <w:t>about half the length that it was before, the time of life at which the fathers</w:t>
      </w:r>
      <w:r w:rsidR="00C5652E">
        <w:t xml:space="preserve"> </w:t>
      </w:r>
      <w:r>
        <w:t>begot their first-born after the flood was as late, and, according to the</w:t>
      </w:r>
      <w:r w:rsidR="00C5652E">
        <w:t xml:space="preserve"> </w:t>
      </w:r>
      <w:r>
        <w:t>Samaritan text, generally later than it had been before. No such intention is</w:t>
      </w:r>
      <w:r w:rsidR="00C5652E">
        <w:t xml:space="preserve"> </w:t>
      </w:r>
      <w:r>
        <w:t>discernible in the numbers of the Hebrew text; consequently every attack upon</w:t>
      </w:r>
      <w:r w:rsidR="00C5652E">
        <w:t xml:space="preserve"> </w:t>
      </w:r>
      <w:r>
        <w:t>the historical character of its numerical statements has entirely failed, and no</w:t>
      </w:r>
      <w:r w:rsidR="00C5652E">
        <w:t xml:space="preserve"> </w:t>
      </w:r>
      <w:r>
        <w:t>tenable argument can be adduced against their correctness. The objection, that</w:t>
      </w:r>
      <w:r w:rsidR="00C5652E">
        <w:t xml:space="preserve"> </w:t>
      </w:r>
      <w:r>
        <w:t>such longevity as that recorded in our chapter is inconceivable according to the</w:t>
      </w:r>
      <w:r w:rsidR="00C5652E">
        <w:t xml:space="preserve"> </w:t>
      </w:r>
      <w:r>
        <w:t>existing condition of human nature, loses all its force if we consider “that all the</w:t>
      </w:r>
      <w:r w:rsidR="00C5652E">
        <w:t xml:space="preserve"> </w:t>
      </w:r>
      <w:r>
        <w:t>memorials of the old world contain evidence of gigantic power; that the climate,</w:t>
      </w:r>
      <w:r w:rsidR="00C5652E">
        <w:t xml:space="preserve"> </w:t>
      </w:r>
      <w:r>
        <w:t>the weather, and other natural conditions, were different from those after the</w:t>
      </w:r>
      <w:r w:rsidR="00C5652E">
        <w:t xml:space="preserve"> </w:t>
      </w:r>
      <w:r>
        <w:t>flood; that life was much more simple and uniform; and that the after-effects of</w:t>
      </w:r>
      <w:r w:rsidR="00C5652E">
        <w:t xml:space="preserve"> </w:t>
      </w:r>
      <w:r>
        <w:t>the condition of man in paradise would not be immediately exhausted”</w:t>
      </w:r>
      <w:r w:rsidR="00C5652E">
        <w:t xml:space="preserve"> </w:t>
      </w:r>
      <w:r>
        <w:rPr>
          <w:rFonts w:ascii="TimesNewRoman,Italic" w:hAnsi="TimesNewRoman,Italic" w:cs="TimesNewRoman,Italic"/>
          <w:i/>
          <w:iCs/>
        </w:rPr>
        <w:t xml:space="preserve">(Delitzsch). </w:t>
      </w:r>
      <w:r>
        <w:t>This longevity, moreover, necessarily contributed greatly to the</w:t>
      </w:r>
      <w:r w:rsidR="00C5652E">
        <w:t xml:space="preserve"> </w:t>
      </w:r>
      <w:r>
        <w:t>increase of the human race; and the circumstance that the children were not</w:t>
      </w:r>
      <w:r w:rsidR="00C5652E">
        <w:t xml:space="preserve"> </w:t>
      </w:r>
      <w:r>
        <w:t>born till a comparatively advanced period of life, — that is, until the corporeal</w:t>
      </w:r>
      <w:r w:rsidR="00C5652E">
        <w:t xml:space="preserve"> </w:t>
      </w:r>
      <w:r>
        <w:t>and mental development of the parent was perfectly complete, — necessarily</w:t>
      </w:r>
      <w:r w:rsidR="00C5652E">
        <w:t xml:space="preserve"> </w:t>
      </w:r>
      <w:r>
        <w:t>favoured the generation of a powerful race. From both these circumstances,</w:t>
      </w:r>
      <w:r w:rsidR="00C5652E">
        <w:t xml:space="preserve"> </w:t>
      </w:r>
      <w:r>
        <w:t>however, the development of the race was sure to be characterized by peculiar</w:t>
      </w:r>
      <w:r w:rsidR="00C5652E">
        <w:t xml:space="preserve"> </w:t>
      </w:r>
      <w:r>
        <w:t>energy in evil as well as in good; so that whilst in the godly portion of the race,</w:t>
      </w:r>
      <w:r w:rsidR="00C5652E">
        <w:t xml:space="preserve"> </w:t>
      </w:r>
      <w:r>
        <w:t>not only were the traditions of the fathers transmitted faithfully and without</w:t>
      </w:r>
      <w:r w:rsidR="00C5652E">
        <w:t xml:space="preserve"> </w:t>
      </w:r>
      <w:r>
        <w:t>adulteration from father to son, but family characteristics, piety, discipline, and</w:t>
      </w:r>
      <w:r w:rsidR="00C5652E">
        <w:t xml:space="preserve"> </w:t>
      </w:r>
      <w:r>
        <w:t>morals took deep root, whilst in the ungodly portion time was given for sin to</w:t>
      </w:r>
      <w:r w:rsidR="00C5652E">
        <w:t xml:space="preserve"> </w:t>
      </w:r>
      <w:r>
        <w:t>develop itself with mighty power in its innumerable forms.</w:t>
      </w:r>
    </w:p>
    <w:p w:rsidR="00C66452" w:rsidRDefault="00C66452" w:rsidP="009F25FD">
      <w:pPr>
        <w:jc w:val="both"/>
      </w:pPr>
    </w:p>
    <w:p w:rsidR="000C563B" w:rsidRDefault="00F07CDE" w:rsidP="00FC6F1C">
      <w:pPr>
        <w:pStyle w:val="Heading4"/>
      </w:pPr>
      <w:r>
        <w:t>[[@Bible:Genesis 5:1]]</w:t>
      </w:r>
      <w:smartTag w:uri="http://www.logos.com/smarttags" w:element="bible">
        <w:smartTagPr>
          <w:attr w:name="Reference" w:val="Bible.Ge5.1"/>
        </w:smartTagPr>
        <w:r w:rsidR="004D2082">
          <w:t>Gen. 5: 1</w:t>
        </w:r>
      </w:smartTag>
      <w:r w:rsidR="004D2082">
        <w:t xml:space="preserve">. </w:t>
      </w:r>
    </w:p>
    <w:p w:rsidR="004D2082" w:rsidRDefault="004D2082" w:rsidP="009F25FD">
      <w:pPr>
        <w:jc w:val="both"/>
      </w:pPr>
      <w:r>
        <w:lastRenderedPageBreak/>
        <w:t xml:space="preserve">The heading in v. 1 runs thus: “This is the book </w:t>
      </w:r>
      <w:r>
        <w:rPr>
          <w:rFonts w:ascii="TimesNewRoman,Italic" w:hAnsi="TimesNewRoman,Italic" w:cs="TimesNewRoman,Italic"/>
          <w:i/>
          <w:iCs/>
        </w:rPr>
        <w:t xml:space="preserve">(sepher) </w:t>
      </w:r>
      <w:r>
        <w:t>of the</w:t>
      </w:r>
      <w:r w:rsidR="00C5652E">
        <w:t xml:space="preserve"> </w:t>
      </w:r>
      <w:r>
        <w:t xml:space="preserve">generations </w:t>
      </w:r>
      <w:r>
        <w:rPr>
          <w:rFonts w:ascii="TimesNewRoman,Italic" w:hAnsi="TimesNewRoman,Italic" w:cs="TimesNewRoman,Italic"/>
          <w:i/>
          <w:iCs/>
        </w:rPr>
        <w:t xml:space="preserve">(tholedoth) </w:t>
      </w:r>
      <w:r>
        <w:t xml:space="preserve">of Adam.” On </w:t>
      </w:r>
      <w:r>
        <w:rPr>
          <w:rFonts w:ascii="TimesNewRoman,Italic" w:hAnsi="TimesNewRoman,Italic" w:cs="TimesNewRoman,Italic"/>
          <w:i/>
          <w:iCs/>
        </w:rPr>
        <w:t xml:space="preserve">tholedoth, </w:t>
      </w:r>
      <w:r>
        <w:t xml:space="preserve">see </w:t>
      </w:r>
      <w:smartTag w:uri="http://www.logos.com/smarttags" w:element="bible">
        <w:smartTagPr>
          <w:attr w:name="Reference" w:val="Bible.Ge2.4"/>
        </w:smartTagPr>
        <w:r>
          <w:t>Gen. 2: 4</w:t>
        </w:r>
      </w:smartTag>
      <w:r>
        <w:t xml:space="preserve">. </w:t>
      </w:r>
      <w:r>
        <w:rPr>
          <w:rFonts w:ascii="TimesNewRoman,Italic" w:hAnsi="TimesNewRoman,Italic" w:cs="TimesNewRoman,Italic"/>
          <w:i/>
          <w:iCs/>
        </w:rPr>
        <w:t xml:space="preserve">Sepher </w:t>
      </w:r>
      <w:r>
        <w:t>is a</w:t>
      </w:r>
      <w:r w:rsidR="00C5652E">
        <w:t xml:space="preserve"> </w:t>
      </w:r>
      <w:r>
        <w:t>writing complete in itself, whether it consist of one sheet or several, as for</w:t>
      </w:r>
      <w:r w:rsidR="00C5652E">
        <w:t xml:space="preserve"> </w:t>
      </w:r>
      <w:r>
        <w:t>instance the “bill of divorcement” in</w:t>
      </w:r>
      <w:r w:rsidR="00840B01">
        <w:t xml:space="preserve"> Deut.</w:t>
      </w:r>
      <w:r>
        <w:t xml:space="preserve"> 24: 1, 3. The addition of the clause,</w:t>
      </w:r>
      <w:r w:rsidR="00C5652E">
        <w:t xml:space="preserve"> </w:t>
      </w:r>
      <w:r>
        <w:rPr>
          <w:rFonts w:ascii="TimesNewRoman,Italic" w:hAnsi="TimesNewRoman,Italic" w:cs="TimesNewRoman,Italic"/>
          <w:i/>
          <w:iCs/>
        </w:rPr>
        <w:t xml:space="preserve">“in the day that God created man,” </w:t>
      </w:r>
      <w:r>
        <w:t xml:space="preserve">etc., is analogous to </w:t>
      </w:r>
      <w:smartTag w:uri="http://www.logos.com/smarttags" w:element="bible">
        <w:smartTagPr>
          <w:attr w:name="Reference" w:val="Bible.Ge2.4"/>
        </w:smartTagPr>
        <w:r>
          <w:t>Gen. 2: 4</w:t>
        </w:r>
      </w:smartTag>
      <w:r>
        <w:t>; the creation</w:t>
      </w:r>
      <w:r w:rsidR="00C5652E">
        <w:t xml:space="preserve"> </w:t>
      </w:r>
      <w:r>
        <w:t>being mentioned again as the starting point, because all the development and</w:t>
      </w:r>
      <w:r w:rsidR="00C5652E">
        <w:t xml:space="preserve"> </w:t>
      </w:r>
      <w:r>
        <w:t>history of humanity was rooted there.</w:t>
      </w:r>
    </w:p>
    <w:p w:rsidR="00C66452" w:rsidRDefault="00C66452" w:rsidP="009F25FD">
      <w:pPr>
        <w:jc w:val="both"/>
      </w:pPr>
    </w:p>
    <w:p w:rsidR="000C563B" w:rsidRDefault="00F07CDE" w:rsidP="00FC6F1C">
      <w:pPr>
        <w:pStyle w:val="Heading4"/>
      </w:pPr>
      <w:r>
        <w:t>[[@Bible:Genesis 5:3]]</w:t>
      </w:r>
      <w:smartTag w:uri="http://www.logos.com/smarttags" w:element="bible">
        <w:smartTagPr>
          <w:attr w:name="Reference" w:val="Bible.Ge5.3"/>
        </w:smartTagPr>
        <w:r w:rsidR="004D2082">
          <w:t>Gen. 5: 3</w:t>
        </w:r>
      </w:smartTag>
      <w:r w:rsidR="004D2082">
        <w:t xml:space="preserve">. </w:t>
      </w:r>
    </w:p>
    <w:p w:rsidR="004D2082" w:rsidRPr="00C5652E" w:rsidRDefault="004D2082" w:rsidP="009F25FD">
      <w:pPr>
        <w:jc w:val="both"/>
        <w:rPr>
          <w:rFonts w:ascii="TimesNewRoman,Italic" w:hAnsi="TimesNewRoman,Italic" w:cs="TimesNewRoman,Italic"/>
          <w:i/>
          <w:iCs/>
        </w:rPr>
      </w:pPr>
      <w:r>
        <w:t xml:space="preserve">As Adam was created in the image of God, so did he beget </w:t>
      </w:r>
      <w:r>
        <w:rPr>
          <w:rFonts w:ascii="TimesNewRoman,Italic" w:hAnsi="TimesNewRoman,Italic" w:cs="TimesNewRoman,Italic"/>
          <w:i/>
          <w:iCs/>
        </w:rPr>
        <w:t>“in his</w:t>
      </w:r>
      <w:r w:rsidR="00C5652E">
        <w:rPr>
          <w:rFonts w:ascii="TimesNewRoman,Italic" w:hAnsi="TimesNewRoman,Italic" w:cs="TimesNewRoman,Italic"/>
          <w:i/>
          <w:iCs/>
        </w:rPr>
        <w:t xml:space="preserve"> </w:t>
      </w:r>
      <w:r>
        <w:rPr>
          <w:rFonts w:ascii="TimesNewRoman,Italic" w:hAnsi="TimesNewRoman,Italic" w:cs="TimesNewRoman,Italic"/>
          <w:i/>
          <w:iCs/>
        </w:rPr>
        <w:t xml:space="preserve">own likeness, after his image;” </w:t>
      </w:r>
      <w:r>
        <w:t>that is to say, he transmitted the image of God</w:t>
      </w:r>
      <w:r w:rsidR="00C5652E">
        <w:rPr>
          <w:rFonts w:ascii="TimesNewRoman,Italic" w:hAnsi="TimesNewRoman,Italic" w:cs="TimesNewRoman,Italic"/>
          <w:i/>
          <w:iCs/>
        </w:rPr>
        <w:t xml:space="preserve"> </w:t>
      </w:r>
      <w:r>
        <w:t>in which he was created, not in the purity in which it came direct from God, but</w:t>
      </w:r>
      <w:r w:rsidR="00C5652E">
        <w:rPr>
          <w:rFonts w:ascii="TimesNewRoman,Italic" w:hAnsi="TimesNewRoman,Italic" w:cs="TimesNewRoman,Italic"/>
          <w:i/>
          <w:iCs/>
        </w:rPr>
        <w:t xml:space="preserve"> </w:t>
      </w:r>
      <w:r>
        <w:t>in the f</w:t>
      </w:r>
      <w:r w:rsidR="00C5652E">
        <w:t>orm given to it by his own self-</w:t>
      </w:r>
      <w:r>
        <w:t>determination, modified and corrupted by</w:t>
      </w:r>
      <w:r w:rsidR="00C5652E">
        <w:rPr>
          <w:rFonts w:ascii="TimesNewRoman,Italic" w:hAnsi="TimesNewRoman,Italic" w:cs="TimesNewRoman,Italic"/>
          <w:i/>
          <w:iCs/>
        </w:rPr>
        <w:t xml:space="preserve"> </w:t>
      </w:r>
      <w:r>
        <w:t>sin. The begetting of the son by whom the line was perpetuated (no doubt in</w:t>
      </w:r>
      <w:r w:rsidR="00C5652E">
        <w:rPr>
          <w:rFonts w:ascii="TimesNewRoman,Italic" w:hAnsi="TimesNewRoman,Italic" w:cs="TimesNewRoman,Italic"/>
          <w:i/>
          <w:iCs/>
        </w:rPr>
        <w:t xml:space="preserve"> </w:t>
      </w:r>
      <w:r>
        <w:t>every case the first-born), is followed by an account of the number of years that</w:t>
      </w:r>
      <w:r w:rsidR="00C5652E">
        <w:rPr>
          <w:rFonts w:ascii="TimesNewRoman,Italic" w:hAnsi="TimesNewRoman,Italic" w:cs="TimesNewRoman,Italic"/>
          <w:i/>
          <w:iCs/>
        </w:rPr>
        <w:t xml:space="preserve"> </w:t>
      </w:r>
      <w:r>
        <w:t>Adam and the other fathers lived after that, by the statement that each one</w:t>
      </w:r>
      <w:r w:rsidR="00C5652E">
        <w:rPr>
          <w:rFonts w:ascii="TimesNewRoman,Italic" w:hAnsi="TimesNewRoman,Italic" w:cs="TimesNewRoman,Italic"/>
          <w:i/>
          <w:iCs/>
        </w:rPr>
        <w:t xml:space="preserve"> </w:t>
      </w:r>
      <w:r>
        <w:t>begat (other) sons and daughters, by the number of years that he lived</w:t>
      </w:r>
      <w:r w:rsidR="00C5652E">
        <w:rPr>
          <w:rFonts w:ascii="TimesNewRoman,Italic" w:hAnsi="TimesNewRoman,Italic" w:cs="TimesNewRoman,Italic"/>
          <w:i/>
          <w:iCs/>
        </w:rPr>
        <w:t xml:space="preserve"> </w:t>
      </w:r>
      <w:r>
        <w:t>altogether, and lastly, by the assertion</w:t>
      </w:r>
      <w:r w:rsidR="00E03FE5">
        <w:rPr>
          <w:rFonts w:cs="SBL Hebrew" w:hint="cs"/>
          <w:color w:val="008080"/>
          <w:rtl/>
        </w:rPr>
        <w:t>וַיָּמֹת</w:t>
      </w:r>
      <w:r w:rsidR="00E03FE5" w:rsidRPr="00E03FE5">
        <w:rPr>
          <w:rFonts w:cs="SBL Hebrew" w:hint="cs"/>
          <w:color w:val="008080"/>
          <w:rtl/>
        </w:rPr>
        <w:t xml:space="preserve"> </w:t>
      </w:r>
      <w:r>
        <w:rPr>
          <w:rFonts w:ascii="TimesNewRoman,Italic" w:hAnsi="TimesNewRoman,Italic" w:cs="TimesNewRoman,Italic"/>
          <w:i/>
          <w:iCs/>
        </w:rPr>
        <w:t xml:space="preserve">“and he died.” </w:t>
      </w:r>
      <w:r>
        <w:t>This apparently</w:t>
      </w:r>
      <w:r w:rsidR="00C5652E">
        <w:rPr>
          <w:rFonts w:ascii="TimesNewRoman,Italic" w:hAnsi="TimesNewRoman,Italic" w:cs="TimesNewRoman,Italic"/>
          <w:i/>
          <w:iCs/>
        </w:rPr>
        <w:t xml:space="preserve"> </w:t>
      </w:r>
      <w:r>
        <w:t>superfluous announcement is “intended to indicate by its constant recurrence</w:t>
      </w:r>
      <w:r w:rsidR="00C5652E">
        <w:rPr>
          <w:rFonts w:ascii="TimesNewRoman,Italic" w:hAnsi="TimesNewRoman,Italic" w:cs="TimesNewRoman,Italic"/>
          <w:i/>
          <w:iCs/>
        </w:rPr>
        <w:t xml:space="preserve"> </w:t>
      </w:r>
      <w:r>
        <w:t>that death reigned from Adam downwards as an unchangeable law (vid.,</w:t>
      </w:r>
      <w:r w:rsidR="00C5652E">
        <w:rPr>
          <w:rFonts w:ascii="TimesNewRoman,Italic" w:hAnsi="TimesNewRoman,Italic" w:cs="TimesNewRoman,Italic"/>
          <w:i/>
          <w:iCs/>
        </w:rPr>
        <w:t xml:space="preserve"> </w:t>
      </w:r>
      <w:smartTag w:uri="http://www.logos.com/smarttags" w:element="bible">
        <w:smartTagPr>
          <w:attr w:name="Reference" w:val="Bible.Ro5.14"/>
        </w:smartTagPr>
        <w:r>
          <w:t>Rom. 5:14</w:t>
        </w:r>
      </w:smartTag>
      <w:r>
        <w:t>). But against this background of universal death, the power of life</w:t>
      </w:r>
      <w:r w:rsidR="00C5652E">
        <w:rPr>
          <w:rFonts w:ascii="TimesNewRoman,Italic" w:hAnsi="TimesNewRoman,Italic" w:cs="TimesNewRoman,Italic"/>
          <w:i/>
          <w:iCs/>
        </w:rPr>
        <w:t xml:space="preserve"> </w:t>
      </w:r>
      <w:r>
        <w:t>was still more conspicuous. For the man did not die till he had propagated life,</w:t>
      </w:r>
      <w:r w:rsidR="00C5652E">
        <w:rPr>
          <w:rFonts w:ascii="TimesNewRoman,Italic" w:hAnsi="TimesNewRoman,Italic" w:cs="TimesNewRoman,Italic"/>
          <w:i/>
          <w:iCs/>
        </w:rPr>
        <w:t xml:space="preserve"> </w:t>
      </w:r>
      <w:r>
        <w:t>so that in the midst of the death of individuals the life of the race was preserved,</w:t>
      </w:r>
      <w:r w:rsidR="00C5652E">
        <w:rPr>
          <w:rFonts w:ascii="TimesNewRoman,Italic" w:hAnsi="TimesNewRoman,Italic" w:cs="TimesNewRoman,Italic"/>
          <w:i/>
          <w:iCs/>
        </w:rPr>
        <w:t xml:space="preserve"> </w:t>
      </w:r>
      <w:r>
        <w:t>and the hope of the seed sustained, by which the author of death should be</w:t>
      </w:r>
      <w:r w:rsidR="00C5652E">
        <w:rPr>
          <w:rFonts w:ascii="TimesNewRoman,Italic" w:hAnsi="TimesNewRoman,Italic" w:cs="TimesNewRoman,Italic"/>
          <w:i/>
          <w:iCs/>
        </w:rPr>
        <w:t xml:space="preserve"> </w:t>
      </w:r>
      <w:r>
        <w:t>overcome.” In the case of one of the fathers indeed, viz., Enoch (vv. 21ff.), life</w:t>
      </w:r>
      <w:r w:rsidR="00C5652E">
        <w:rPr>
          <w:rFonts w:ascii="TimesNewRoman,Italic" w:hAnsi="TimesNewRoman,Italic" w:cs="TimesNewRoman,Italic"/>
          <w:i/>
          <w:iCs/>
        </w:rPr>
        <w:t xml:space="preserve"> </w:t>
      </w:r>
      <w:r>
        <w:t>had not only a different issue, but also a different form. Instead of the</w:t>
      </w:r>
      <w:r w:rsidR="00C5652E">
        <w:rPr>
          <w:rFonts w:ascii="TimesNewRoman,Italic" w:hAnsi="TimesNewRoman,Italic" w:cs="TimesNewRoman,Italic"/>
          <w:i/>
          <w:iCs/>
        </w:rPr>
        <w:t xml:space="preserve"> </w:t>
      </w:r>
      <w:r>
        <w:t xml:space="preserve">expression </w:t>
      </w:r>
      <w:r>
        <w:rPr>
          <w:rFonts w:ascii="TimesNewRoman,Italic" w:hAnsi="TimesNewRoman,Italic" w:cs="TimesNewRoman,Italic"/>
          <w:i/>
          <w:iCs/>
        </w:rPr>
        <w:t xml:space="preserve">“and he lived,” </w:t>
      </w:r>
      <w:r>
        <w:t>which introduces in every other instance the length</w:t>
      </w:r>
      <w:r w:rsidR="00C5652E">
        <w:rPr>
          <w:rFonts w:ascii="TimesNewRoman,Italic" w:hAnsi="TimesNewRoman,Italic" w:cs="TimesNewRoman,Italic"/>
          <w:i/>
          <w:iCs/>
        </w:rPr>
        <w:t xml:space="preserve"> </w:t>
      </w:r>
      <w:r w:rsidR="00C5652E">
        <w:t xml:space="preserve">of life after the </w:t>
      </w:r>
      <w:r>
        <w:t>birth of the first-born, we find in the case of Enoch this</w:t>
      </w:r>
      <w:r w:rsidR="00C5652E">
        <w:rPr>
          <w:rFonts w:ascii="TimesNewRoman,Italic" w:hAnsi="TimesNewRoman,Italic" w:cs="TimesNewRoman,Italic"/>
          <w:i/>
          <w:iCs/>
        </w:rPr>
        <w:t xml:space="preserve"> </w:t>
      </w:r>
      <w:r>
        <w:t xml:space="preserve">statement, </w:t>
      </w:r>
      <w:r>
        <w:rPr>
          <w:rFonts w:ascii="TimesNewRoman,Italic" w:hAnsi="TimesNewRoman,Italic" w:cs="TimesNewRoman,Italic"/>
          <w:i/>
          <w:iCs/>
        </w:rPr>
        <w:t xml:space="preserve">“he walked with God (Elohim);” </w:t>
      </w:r>
      <w:r>
        <w:t xml:space="preserve">and instead of the expression </w:t>
      </w:r>
      <w:r>
        <w:rPr>
          <w:rFonts w:ascii="TimesNewRoman,Italic" w:hAnsi="TimesNewRoman,Italic" w:cs="TimesNewRoman,Italic"/>
          <w:i/>
          <w:iCs/>
        </w:rPr>
        <w:t>“and</w:t>
      </w:r>
      <w:r w:rsidR="00C5652E">
        <w:rPr>
          <w:rFonts w:ascii="TimesNewRoman,Italic" w:hAnsi="TimesNewRoman,Italic" w:cs="TimesNewRoman,Italic"/>
          <w:i/>
          <w:iCs/>
        </w:rPr>
        <w:t xml:space="preserve"> </w:t>
      </w:r>
      <w:r>
        <w:t>he died,” the announcement, “and he was not, for God (Elohim) took him.”</w:t>
      </w:r>
      <w:r w:rsidR="00C5652E">
        <w:rPr>
          <w:rFonts w:ascii="TimesNewRoman,Italic" w:hAnsi="TimesNewRoman,Italic" w:cs="TimesNewRoman,Italic"/>
          <w:i/>
          <w:iCs/>
        </w:rPr>
        <w:t xml:space="preserve"> </w:t>
      </w:r>
      <w:r>
        <w:t>The phrase “walked with God,” which is only applied to Enoch and Noah</w:t>
      </w:r>
      <w:r w:rsidR="00C5652E">
        <w:rPr>
          <w:rFonts w:ascii="TimesNewRoman,Italic" w:hAnsi="TimesNewRoman,Italic" w:cs="TimesNewRoman,Italic"/>
          <w:i/>
          <w:iCs/>
        </w:rPr>
        <w:t xml:space="preserve"> </w:t>
      </w:r>
      <w:r>
        <w:t>(</w:t>
      </w:r>
      <w:smartTag w:uri="http://www.logos.com/smarttags" w:element="bible">
        <w:smartTagPr>
          <w:attr w:name="Reference" w:val="Bible.Ge6.9"/>
        </w:smartTagPr>
        <w:r>
          <w:t>Gen. 6: 9</w:t>
        </w:r>
      </w:smartTag>
      <w:r>
        <w:t>), denotes the most confidential intercourse, the closest communion</w:t>
      </w:r>
      <w:r w:rsidR="00C5652E">
        <w:rPr>
          <w:rFonts w:ascii="TimesNewRoman,Italic" w:hAnsi="TimesNewRoman,Italic" w:cs="TimesNewRoman,Italic"/>
          <w:i/>
          <w:iCs/>
        </w:rPr>
        <w:t xml:space="preserve"> </w:t>
      </w:r>
      <w:r>
        <w:t>with the personal God, a walking as it were by the side of God, who still</w:t>
      </w:r>
      <w:r w:rsidR="00C5652E">
        <w:rPr>
          <w:rFonts w:ascii="TimesNewRoman,Italic" w:hAnsi="TimesNewRoman,Italic" w:cs="TimesNewRoman,Italic"/>
          <w:i/>
          <w:iCs/>
        </w:rPr>
        <w:t xml:space="preserve"> </w:t>
      </w:r>
      <w:r>
        <w:t>continued His visible intercourse with men (vid., 3: 8). It must be distinguished</w:t>
      </w:r>
      <w:r w:rsidR="00C5652E">
        <w:rPr>
          <w:rFonts w:ascii="TimesNewRoman,Italic" w:hAnsi="TimesNewRoman,Italic" w:cs="TimesNewRoman,Italic"/>
          <w:i/>
          <w:iCs/>
        </w:rPr>
        <w:t xml:space="preserve"> </w:t>
      </w:r>
      <w:r>
        <w:t>from “walking before God” (</w:t>
      </w:r>
      <w:smartTag w:uri="http://www.logos.com/smarttags" w:element="bible">
        <w:smartTagPr>
          <w:attr w:name="Reference" w:val="Bible.Ge17.1"/>
        </w:smartTagPr>
        <w:r>
          <w:t>Gen. 17: 1</w:t>
        </w:r>
      </w:smartTag>
      <w:r>
        <w:t xml:space="preserve">; </w:t>
      </w:r>
      <w:smartTag w:uri="http://www.logos.com/smarttags" w:element="bible">
        <w:smartTagPr>
          <w:attr w:name="Reference" w:val="Bible.Ge24.40"/>
        </w:smartTagPr>
        <w:r>
          <w:t>24:40</w:t>
        </w:r>
      </w:smartTag>
      <w:r>
        <w:t>, etc.), and “walking after God”</w:t>
      </w:r>
      <w:r w:rsidR="00C5652E">
        <w:rPr>
          <w:rFonts w:ascii="TimesNewRoman,Italic" w:hAnsi="TimesNewRoman,Italic" w:cs="TimesNewRoman,Italic"/>
          <w:i/>
          <w:iCs/>
        </w:rPr>
        <w:t xml:space="preserve"> </w:t>
      </w:r>
      <w:r>
        <w:t>(Deu. 13: 4), both which phrases are used to indicate a pious, moral, blameless</w:t>
      </w:r>
      <w:r w:rsidR="00C5652E">
        <w:rPr>
          <w:rFonts w:ascii="TimesNewRoman,Italic" w:hAnsi="TimesNewRoman,Italic" w:cs="TimesNewRoman,Italic"/>
          <w:i/>
          <w:iCs/>
        </w:rPr>
        <w:t xml:space="preserve"> </w:t>
      </w:r>
      <w:r>
        <w:t>life under the law according to the directions of the divine commands. The only</w:t>
      </w:r>
      <w:r w:rsidR="00C5652E">
        <w:rPr>
          <w:rFonts w:ascii="TimesNewRoman,Italic" w:hAnsi="TimesNewRoman,Italic" w:cs="TimesNewRoman,Italic"/>
          <w:i/>
          <w:iCs/>
        </w:rPr>
        <w:t xml:space="preserve"> </w:t>
      </w:r>
      <w:r>
        <w:t xml:space="preserve">other passage in which this expression “walk with God” occurs is </w:t>
      </w:r>
      <w:smartTag w:uri="http://www.logos.com/smarttags" w:element="bible">
        <w:smartTagPr>
          <w:attr w:name="Reference" w:val="Bible.Mal2.6"/>
        </w:smartTagPr>
        <w:r>
          <w:t>Mal. 2: 6</w:t>
        </w:r>
      </w:smartTag>
      <w:r>
        <w:t>,</w:t>
      </w:r>
      <w:r w:rsidR="00C5652E">
        <w:rPr>
          <w:rFonts w:ascii="TimesNewRoman,Italic" w:hAnsi="TimesNewRoman,Italic" w:cs="TimesNewRoman,Italic"/>
          <w:i/>
          <w:iCs/>
        </w:rPr>
        <w:t xml:space="preserve"> </w:t>
      </w:r>
      <w:r>
        <w:t>where it denotes not the piety of the godly Israelites generally, but the conduct</w:t>
      </w:r>
      <w:r w:rsidR="00C5652E">
        <w:rPr>
          <w:rFonts w:ascii="TimesNewRoman,Italic" w:hAnsi="TimesNewRoman,Italic" w:cs="TimesNewRoman,Italic"/>
          <w:i/>
          <w:iCs/>
        </w:rPr>
        <w:t xml:space="preserve"> </w:t>
      </w:r>
      <w:r>
        <w:t>of the priests, who stood in a closer relation to Jehovah under the Old</w:t>
      </w:r>
      <w:r w:rsidR="00C5652E">
        <w:rPr>
          <w:rFonts w:ascii="TimesNewRoman,Italic" w:hAnsi="TimesNewRoman,Italic" w:cs="TimesNewRoman,Italic"/>
          <w:i/>
          <w:iCs/>
        </w:rPr>
        <w:t xml:space="preserve"> </w:t>
      </w:r>
      <w:r>
        <w:t>Testament than the rest of the faithful, being permitted to enter the Holy Place,</w:t>
      </w:r>
      <w:r w:rsidR="00C5652E">
        <w:rPr>
          <w:rFonts w:ascii="TimesNewRoman,Italic" w:hAnsi="TimesNewRoman,Italic" w:cs="TimesNewRoman,Italic"/>
          <w:i/>
          <w:iCs/>
        </w:rPr>
        <w:t xml:space="preserve"> </w:t>
      </w:r>
      <w:r>
        <w:t>and hold direct intercourse with Him there, which the rest of the people could</w:t>
      </w:r>
      <w:r w:rsidR="00C5652E">
        <w:rPr>
          <w:rFonts w:ascii="TimesNewRoman,Italic" w:hAnsi="TimesNewRoman,Italic" w:cs="TimesNewRoman,Italic"/>
          <w:i/>
          <w:iCs/>
        </w:rPr>
        <w:t xml:space="preserve"> </w:t>
      </w:r>
      <w:r>
        <w:t xml:space="preserve">not do. The article in </w:t>
      </w:r>
      <w:r w:rsidR="00E03FE5">
        <w:rPr>
          <w:rFonts w:cs="SBL Hebrew" w:hint="cs"/>
          <w:color w:val="008080"/>
          <w:rtl/>
        </w:rPr>
        <w:t>האלהים</w:t>
      </w:r>
      <w:r w:rsidR="00E03FE5">
        <w:rPr>
          <w:rFonts w:hint="cs"/>
          <w:rtl/>
        </w:rPr>
        <w:t xml:space="preserve"> </w:t>
      </w:r>
      <w:r>
        <w:t xml:space="preserve"> </w:t>
      </w:r>
      <w:r w:rsidR="00E03FE5">
        <w:t xml:space="preserve">gave </w:t>
      </w:r>
      <w:r>
        <w:t>prominence to the personality of Elohim,</w:t>
      </w:r>
      <w:r w:rsidR="00C5652E">
        <w:rPr>
          <w:rFonts w:ascii="TimesNewRoman,Italic" w:hAnsi="TimesNewRoman,Italic" w:cs="TimesNewRoman,Italic"/>
          <w:i/>
          <w:iCs/>
        </w:rPr>
        <w:t xml:space="preserve"> </w:t>
      </w:r>
      <w:r>
        <w:t>and shows that the expression cannot refer to intercourse with the spiritual</w:t>
      </w:r>
      <w:r w:rsidR="00C5652E">
        <w:rPr>
          <w:rFonts w:ascii="TimesNewRoman,Italic" w:hAnsi="TimesNewRoman,Italic" w:cs="TimesNewRoman,Italic"/>
          <w:i/>
          <w:iCs/>
        </w:rPr>
        <w:t xml:space="preserve"> </w:t>
      </w:r>
      <w:r>
        <w:t>world.</w:t>
      </w:r>
    </w:p>
    <w:p w:rsidR="00C66452" w:rsidRDefault="00C66452" w:rsidP="009F25FD">
      <w:pPr>
        <w:jc w:val="both"/>
      </w:pPr>
    </w:p>
    <w:p w:rsidR="004D2082" w:rsidRDefault="004D2082" w:rsidP="009F25FD">
      <w:pPr>
        <w:jc w:val="both"/>
      </w:pPr>
      <w:r>
        <w:t>In Enoch, the seventh from Adam through Seth, godliness attained its highest</w:t>
      </w:r>
      <w:r w:rsidR="00C5652E">
        <w:t xml:space="preserve"> </w:t>
      </w:r>
      <w:r>
        <w:t>point; whilst ungodliness culminated in Lamech, the seventh from Adam</w:t>
      </w:r>
      <w:r w:rsidR="00C5652E">
        <w:t xml:space="preserve"> </w:t>
      </w:r>
      <w:r>
        <w:t>through Cain, who made his sword his god. Enoch, therefore, like Elijah, was</w:t>
      </w:r>
      <w:r w:rsidR="00C5652E">
        <w:t xml:space="preserve"> </w:t>
      </w:r>
      <w:r>
        <w:t>taken away by God, and carried into the heavenly paradise, so that he did not</w:t>
      </w:r>
      <w:r w:rsidR="00C5652E">
        <w:t xml:space="preserve"> </w:t>
      </w:r>
      <w:r>
        <w:t>see (experience) death (</w:t>
      </w:r>
      <w:smartTag w:uri="http://www.logos.com/smarttags" w:element="bible">
        <w:smartTagPr>
          <w:attr w:name="Reference" w:val="Bible.Heb11.5"/>
        </w:smartTagPr>
        <w:r>
          <w:t>Heb. 11: 5</w:t>
        </w:r>
      </w:smartTag>
      <w:r>
        <w:t>); i.e., he was taken up from this temporal life</w:t>
      </w:r>
      <w:r w:rsidR="00C5652E">
        <w:t xml:space="preserve"> </w:t>
      </w:r>
      <w:r>
        <w:t>and transfigured into life eternal, being exempted by God from the law of death</w:t>
      </w:r>
      <w:r w:rsidR="00C5652E">
        <w:t xml:space="preserve"> and </w:t>
      </w:r>
      <w:r>
        <w:t>of return to the dust, as those of the faithful will be, who shall be alive at</w:t>
      </w:r>
      <w:r w:rsidR="00C5652E">
        <w:t xml:space="preserve"> </w:t>
      </w:r>
      <w:r>
        <w:t>the coming of Christ to judgment, and who in like manner shall not taste of</w:t>
      </w:r>
      <w:r w:rsidR="00016ECD">
        <w:t xml:space="preserve"> </w:t>
      </w:r>
      <w:r>
        <w:t>death and corruption, but be changed in a moment. There is no foundation for</w:t>
      </w:r>
      <w:r w:rsidR="00C5652E">
        <w:t xml:space="preserve"> </w:t>
      </w:r>
      <w:r>
        <w:t xml:space="preserve">the opinion, that Enoch did not participate at his translation </w:t>
      </w:r>
      <w:r>
        <w:lastRenderedPageBreak/>
        <w:t>in the glorification</w:t>
      </w:r>
      <w:r w:rsidR="00C5652E">
        <w:t xml:space="preserve"> </w:t>
      </w:r>
      <w:r>
        <w:t xml:space="preserve">which awaits the righteous at the resurrection. For, according to </w:t>
      </w:r>
      <w:smartTag w:uri="http://www.logos.com/smarttags" w:element="bible">
        <w:smartTagPr>
          <w:attr w:name="Reference" w:val="Bible.1Co15.20"/>
        </w:smartTagPr>
        <w:r>
          <w:t>1Co. 15:20</w:t>
        </w:r>
      </w:smartTag>
      <w:r w:rsidR="00C5652E">
        <w:t xml:space="preserve">, </w:t>
      </w:r>
      <w:r>
        <w:t>23, it is not in glorification, but in the resurrection, that Christ is the first-fruits.</w:t>
      </w:r>
      <w:r w:rsidR="00C5652E">
        <w:t xml:space="preserve"> </w:t>
      </w:r>
      <w:r>
        <w:t>Now the latter presupposes death. Whoever, therefore, through the grace of</w:t>
      </w:r>
      <w:r w:rsidR="00C5652E">
        <w:t xml:space="preserve"> </w:t>
      </w:r>
      <w:r>
        <w:t xml:space="preserve">God is exempted from death, cannot rise from the dead, but reaches </w:t>
      </w:r>
      <w:r w:rsidR="0079338F">
        <w:rPr>
          <w:rFonts w:ascii="SBL Greek" w:hAnsi="SBL Greek" w:cs="LSBGreek"/>
          <w:color w:val="0000FF"/>
          <w:lang w:val="el-GR"/>
        </w:rPr>
        <w:t>ἀφθαρσία</w:t>
      </w:r>
      <w:r>
        <w:t>,</w:t>
      </w:r>
      <w:r w:rsidR="00C5652E">
        <w:t xml:space="preserve"> </w:t>
      </w:r>
      <w:r>
        <w:t>or the glorified state of perfection, through being “changed” or “clothed upon”</w:t>
      </w:r>
      <w:r w:rsidR="00C5652E">
        <w:t xml:space="preserve"> </w:t>
      </w:r>
      <w:r>
        <w:t>(</w:t>
      </w:r>
      <w:smartTag w:uri="http://www.logos.com/smarttags" w:element="bible">
        <w:smartTagPr>
          <w:attr w:name="Reference" w:val="Bible.2Co5.4"/>
        </w:smartTagPr>
        <w:r>
          <w:t>2Co. 5: 4</w:t>
        </w:r>
      </w:smartTag>
      <w:r>
        <w:t xml:space="preserve">). This does not at all affect the truth of the statement in </w:t>
      </w:r>
      <w:smartTag w:uri="http://www.logos.com/smarttags" w:element="bible">
        <w:smartTagPr>
          <w:attr w:name="Reference" w:val="Bible.Ro5.12"/>
        </w:smartTagPr>
        <w:r>
          <w:t>Rom. 5:12</w:t>
        </w:r>
      </w:smartTag>
      <w:r>
        <w:t>,</w:t>
      </w:r>
      <w:r w:rsidR="00C5652E">
        <w:t xml:space="preserve"> </w:t>
      </w:r>
      <w:r>
        <w:t>14. For the same God who has appointed death as the wages of sin, and given</w:t>
      </w:r>
      <w:r w:rsidR="00C5652E">
        <w:t xml:space="preserve"> </w:t>
      </w:r>
      <w:r>
        <w:t>us, through Christ, the vi</w:t>
      </w:r>
      <w:r w:rsidR="00C5652E">
        <w:t xml:space="preserve">ctory over death, possesses the </w:t>
      </w:r>
      <w:r>
        <w:t>power to glorify into</w:t>
      </w:r>
      <w:r w:rsidR="00C5652E">
        <w:t xml:space="preserve"> </w:t>
      </w:r>
      <w:r>
        <w:t>eternal life an Enoch and an Elijah, and all who shall be alive at the coming of</w:t>
      </w:r>
      <w:r w:rsidR="00C5652E">
        <w:t xml:space="preserve"> </w:t>
      </w:r>
      <w:r>
        <w:t>the Lord without chaining their glorification to death and resurrection. Enoch</w:t>
      </w:r>
      <w:r w:rsidR="00C5652E">
        <w:t xml:space="preserve"> </w:t>
      </w:r>
      <w:r>
        <w:t>and Elijah were translated into eternal life with God without passing through</w:t>
      </w:r>
      <w:r w:rsidR="00C5652E">
        <w:t xml:space="preserve"> </w:t>
      </w:r>
      <w:r>
        <w:t>disease, death, and corruption, for the consolation of believers, and to awaken</w:t>
      </w:r>
      <w:r w:rsidR="00C5652E">
        <w:t xml:space="preserve"> </w:t>
      </w:r>
      <w:r>
        <w:t>the hope of a life after death. Enoch’s translation stands about half way between</w:t>
      </w:r>
      <w:r w:rsidR="00C5652E">
        <w:t xml:space="preserve"> </w:t>
      </w:r>
      <w:r>
        <w:t>Adam and the flood, in the 987th year after the creation of Adam. Seth, Enos,</w:t>
      </w:r>
      <w:r w:rsidR="00C5652E">
        <w:t xml:space="preserve"> </w:t>
      </w:r>
      <w:r>
        <w:t>Cainan, Mahalaleel, and Jared were still alive. His son Methuselah and his</w:t>
      </w:r>
      <w:r w:rsidR="00016ECD">
        <w:t xml:space="preserve"> </w:t>
      </w:r>
      <w:r>
        <w:t>grandson Lamech were also living, the latter being 113 years old. Noah was not</w:t>
      </w:r>
      <w:r w:rsidR="00C5652E">
        <w:t xml:space="preserve"> </w:t>
      </w:r>
      <w:r>
        <w:t>yet born, and Adam was dead. His translation, in consequence of his walking</w:t>
      </w:r>
      <w:r w:rsidR="00C5652E">
        <w:t xml:space="preserve"> </w:t>
      </w:r>
      <w:r>
        <w:t>with God, was “an example of repentance to all generations,” as the son of</w:t>
      </w:r>
      <w:r w:rsidR="00C5652E">
        <w:t xml:space="preserve"> </w:t>
      </w:r>
      <w:r>
        <w:t>Sirach says (</w:t>
      </w:r>
      <w:smartTag w:uri="http://www.logos.com/smarttags" w:element="bible">
        <w:smartTagPr>
          <w:attr w:name="Reference" w:val="Bible.Sir44.16"/>
        </w:smartTagPr>
        <w:r>
          <w:t>Ecclus. 44:16</w:t>
        </w:r>
      </w:smartTag>
      <w:r>
        <w:t>); and the apocryphal legend in the book of Enoch</w:t>
      </w:r>
      <w:r w:rsidR="00C5652E">
        <w:t xml:space="preserve"> </w:t>
      </w:r>
      <w:r>
        <w:t>1: 9 represents him as prophesying of the coming of the Lord, to execute</w:t>
      </w:r>
      <w:r w:rsidR="00C5652E">
        <w:t xml:space="preserve"> </w:t>
      </w:r>
      <w:r>
        <w:t>judgment upon the ungodly (</w:t>
      </w:r>
      <w:smartTag w:uri="http://www.logos.com/smarttags" w:element="bible">
        <w:smartTagPr>
          <w:attr w:name="Reference" w:val="Bible.Jud14"/>
        </w:smartTagPr>
        <w:r>
          <w:t>Jude 14</w:t>
        </w:r>
      </w:smartTag>
      <w:r>
        <w:t xml:space="preserve">, </w:t>
      </w:r>
      <w:smartTag w:uri="http://www.logos.com/smarttags" w:element="bible">
        <w:smartTagPr>
          <w:attr w:name="Reference" w:val="Bible.Jud15"/>
        </w:smartTagPr>
        <w:r>
          <w:t>15</w:t>
        </w:r>
      </w:smartTag>
      <w:r>
        <w:t>). In comparison with the longevity of</w:t>
      </w:r>
      <w:r w:rsidR="00C5652E">
        <w:t xml:space="preserve"> </w:t>
      </w:r>
      <w:r>
        <w:t>the other fathers, Enoch was taken away young, before he had reached half the</w:t>
      </w:r>
      <w:r w:rsidR="00C5652E">
        <w:t xml:space="preserve"> </w:t>
      </w:r>
      <w:r>
        <w:t>ordinary age, as a sign that whilst long life, viewed as a time for repentance and</w:t>
      </w:r>
      <w:r w:rsidR="00C5652E">
        <w:t xml:space="preserve"> </w:t>
      </w:r>
      <w:r>
        <w:t>grace, is indeed a blessing from God, when the ills which have entered the</w:t>
      </w:r>
      <w:r w:rsidR="00C5652E">
        <w:t xml:space="preserve"> </w:t>
      </w:r>
      <w:r>
        <w:t>world through sin are considered, it is also a burden and trouble which God</w:t>
      </w:r>
      <w:r w:rsidR="00C5652E">
        <w:t xml:space="preserve"> </w:t>
      </w:r>
      <w:r>
        <w:t>shortens for His chosen. That the patriarchs of the old world felt the ills of this</w:t>
      </w:r>
      <w:r w:rsidR="00C5652E">
        <w:t xml:space="preserve"> </w:t>
      </w:r>
      <w:r>
        <w:t>earthly life in all their severity, was attested by Lamech (vv. 28, 29), when he</w:t>
      </w:r>
      <w:r w:rsidR="00C5652E">
        <w:t xml:space="preserve"> </w:t>
      </w:r>
      <w:r>
        <w:t>gave his son, who was born 69 years after E</w:t>
      </w:r>
      <w:r w:rsidR="00C5652E">
        <w:t xml:space="preserve">noch’s translation, the name of </w:t>
      </w:r>
      <w:r>
        <w:t>Noah, saying, “This same shall comfort us concerning our work and the toil of</w:t>
      </w:r>
      <w:r w:rsidR="00C5652E">
        <w:t xml:space="preserve"> </w:t>
      </w:r>
      <w:r>
        <w:t>our hands, because of</w:t>
      </w:r>
      <w:r w:rsidR="00C5652E">
        <w:t xml:space="preserve"> the ground which the Lord hath </w:t>
      </w:r>
      <w:r>
        <w:t>cursed.” Noah,</w:t>
      </w:r>
      <w:r w:rsidR="00E03FE5">
        <w:rPr>
          <w:rFonts w:cs="SBL Hebrew" w:hint="cs"/>
          <w:color w:val="008080"/>
          <w:rtl/>
        </w:rPr>
        <w:t>נוֹחַ</w:t>
      </w:r>
      <w:r w:rsidR="00E03FE5" w:rsidRPr="00CD00ED">
        <w:rPr>
          <w:rFonts w:cs="SBL Hebrew" w:hint="cs"/>
          <w:color w:val="008080"/>
          <w:rtl/>
        </w:rPr>
        <w:t xml:space="preserve"> </w:t>
      </w:r>
      <w:r w:rsidR="00C5652E">
        <w:t xml:space="preserve"> </w:t>
      </w:r>
      <w:r>
        <w:t xml:space="preserve">from </w:t>
      </w:r>
      <w:r w:rsidR="00E03FE5">
        <w:rPr>
          <w:rFonts w:cs="SBL Hebrew" w:hint="cs"/>
          <w:color w:val="008080"/>
          <w:rtl/>
        </w:rPr>
        <w:t>נ</w:t>
      </w:r>
      <w:r w:rsidR="00E03FE5" w:rsidRPr="00E03FE5">
        <w:rPr>
          <w:rFonts w:cs="SBL Hebrew" w:hint="cs"/>
          <w:color w:val="008080"/>
          <w:rtl/>
        </w:rPr>
        <w:t>וּחַ</w:t>
      </w:r>
      <w:r w:rsidRPr="00CD00ED">
        <w:rPr>
          <w:rFonts w:cs="SBL Hebrew"/>
          <w:color w:val="008080"/>
        </w:rPr>
        <w:t xml:space="preserve"> </w:t>
      </w:r>
      <w:r>
        <w:t>to rest and</w:t>
      </w:r>
      <w:r w:rsidR="00E03FE5" w:rsidRPr="00CD00ED">
        <w:rPr>
          <w:rFonts w:cs="SBL Hebrew" w:hint="cs"/>
          <w:color w:val="008080"/>
          <w:rtl/>
        </w:rPr>
        <w:t xml:space="preserve"> </w:t>
      </w:r>
      <w:r w:rsidR="00E03FE5">
        <w:rPr>
          <w:rFonts w:cs="SBL Hebrew" w:hint="cs"/>
          <w:color w:val="008080"/>
          <w:rtl/>
        </w:rPr>
        <w:t>הֵנִיחַ</w:t>
      </w:r>
      <w:r w:rsidR="00E03FE5" w:rsidRPr="00CD00ED">
        <w:rPr>
          <w:rFonts w:cs="SBL Hebrew" w:hint="cs"/>
          <w:color w:val="008080"/>
          <w:rtl/>
        </w:rPr>
        <w:t xml:space="preserve"> </w:t>
      </w:r>
      <w:r>
        <w:t>to bring rest, is explained by</w:t>
      </w:r>
      <w:r w:rsidR="00E03FE5" w:rsidRPr="00E03FE5">
        <w:rPr>
          <w:rFonts w:cs="SBL Hebrew" w:hint="cs"/>
          <w:color w:val="008080"/>
          <w:rtl/>
        </w:rPr>
        <w:t xml:space="preserve"> </w:t>
      </w:r>
      <w:r w:rsidR="00E03FE5">
        <w:rPr>
          <w:rFonts w:cs="SBL Hebrew" w:hint="cs"/>
          <w:color w:val="008080"/>
          <w:rtl/>
        </w:rPr>
        <w:t>נִחַם</w:t>
      </w:r>
      <w:r w:rsidR="00E03FE5" w:rsidRPr="00E03FE5">
        <w:rPr>
          <w:rFonts w:cs="SBL Hebrew" w:hint="cs"/>
          <w:color w:val="008080"/>
          <w:rtl/>
        </w:rPr>
        <w:t xml:space="preserve"> </w:t>
      </w:r>
      <w:r>
        <w:t>to comfort, in the</w:t>
      </w:r>
      <w:r w:rsidR="00C5652E">
        <w:t xml:space="preserve"> </w:t>
      </w:r>
      <w:r>
        <w:t>sense of helpful and remedial consolation. Lamech not only felt the burden of</w:t>
      </w:r>
      <w:r w:rsidR="00C5652E">
        <w:t xml:space="preserve"> </w:t>
      </w:r>
      <w:r>
        <w:t>his work upon the ground which God had cursed, but looked forward with a</w:t>
      </w:r>
      <w:r w:rsidR="00C5652E">
        <w:t xml:space="preserve"> </w:t>
      </w:r>
      <w:r>
        <w:t>prophetic presentiment to the time when the existing misery and corruption</w:t>
      </w:r>
      <w:r w:rsidR="00C5652E">
        <w:t xml:space="preserve"> </w:t>
      </w:r>
      <w:r>
        <w:t>would terminate, and a change for the better, a redemption from the curse,</w:t>
      </w:r>
      <w:r w:rsidR="00C5652E">
        <w:t xml:space="preserve"> </w:t>
      </w:r>
      <w:r>
        <w:t>would come. This presentiment assumed the form of hope when his son was</w:t>
      </w:r>
      <w:r w:rsidR="00C5652E">
        <w:t xml:space="preserve"> </w:t>
      </w:r>
      <w:r>
        <w:t>born; he therefore gave expression to it in his name. But his hope was not</w:t>
      </w:r>
      <w:r w:rsidR="00C5652E">
        <w:t xml:space="preserve"> </w:t>
      </w:r>
      <w:r>
        <w:t>realized, at least not in the way that he desired. A change did indeed take place</w:t>
      </w:r>
      <w:r w:rsidR="00C5652E">
        <w:t xml:space="preserve"> </w:t>
      </w:r>
      <w:r>
        <w:t>in the lifetime of Noah. By the judgment of the flood the corrupt race was</w:t>
      </w:r>
      <w:r w:rsidR="00C5652E">
        <w:t xml:space="preserve"> </w:t>
      </w:r>
      <w:r>
        <w:t>exterminated, and in Noah, who was preserved because of his blameless walk</w:t>
      </w:r>
      <w:r w:rsidR="00C5652E">
        <w:t xml:space="preserve"> </w:t>
      </w:r>
      <w:r>
        <w:t>with God, the restoration of the human race was secured; but the effects of the</w:t>
      </w:r>
      <w:r w:rsidR="00C5652E">
        <w:t xml:space="preserve"> </w:t>
      </w:r>
      <w:r>
        <w:t>curse, though mitigated, were not removed; whilst a covenant sign guaranteed</w:t>
      </w:r>
      <w:r w:rsidR="00C5652E">
        <w:t xml:space="preserve"> </w:t>
      </w:r>
      <w:r>
        <w:t>the preservation of the human race, and therewith, by implication, his hope of</w:t>
      </w:r>
      <w:r w:rsidR="00C5652E">
        <w:t xml:space="preserve"> </w:t>
      </w:r>
      <w:r>
        <w:t>the eventual removal of the curse (</w:t>
      </w:r>
      <w:smartTag w:uri="http://www.logos.com/smarttags" w:element="bible">
        <w:smartTagPr>
          <w:attr w:name="Reference" w:val="Bible.Ge9.8-17"/>
        </w:smartTagPr>
        <w:r>
          <w:t>Gen. 9: 8-17</w:t>
        </w:r>
      </w:smartTag>
      <w:r>
        <w:t>).</w:t>
      </w:r>
    </w:p>
    <w:p w:rsidR="00C66452" w:rsidRDefault="00C66452" w:rsidP="009F25FD">
      <w:pPr>
        <w:jc w:val="both"/>
      </w:pPr>
    </w:p>
    <w:p w:rsidR="004D2082" w:rsidRDefault="004D2082" w:rsidP="009F25FD">
      <w:pPr>
        <w:jc w:val="both"/>
      </w:pPr>
      <w:r>
        <w:t>The genealogical table breaks off with Noah; all that is mentioned with</w:t>
      </w:r>
      <w:r w:rsidR="00C5652E">
        <w:t xml:space="preserve"> </w:t>
      </w:r>
      <w:r>
        <w:t>reference to him being the birth of his three sons, when he was 500 years old (v.</w:t>
      </w:r>
      <w:r w:rsidR="00C5652E">
        <w:t xml:space="preserve"> </w:t>
      </w:r>
      <w:r>
        <w:t xml:space="preserve">32; see </w:t>
      </w:r>
      <w:smartTag w:uri="http://www.logos.com/smarttags" w:element="bible">
        <w:smartTagPr>
          <w:attr w:name="Reference" w:val="Bible.Ge11.10"/>
        </w:smartTagPr>
        <w:r>
          <w:t>Gen. 11:10</w:t>
        </w:r>
      </w:smartTag>
      <w:r>
        <w:t>), without any allusion to the remaining years of his life, —</w:t>
      </w:r>
      <w:r w:rsidR="00C5652E">
        <w:t xml:space="preserve"> </w:t>
      </w:r>
      <w:r>
        <w:t>an indication of a later hand. “The mention of three sons leads to the</w:t>
      </w:r>
      <w:r w:rsidR="00C5652E">
        <w:t xml:space="preserve"> </w:t>
      </w:r>
      <w:r>
        <w:t>expectation, that whereas hitherto the line has been perpetuated through one</w:t>
      </w:r>
    </w:p>
    <w:p w:rsidR="004D2082" w:rsidRPr="00C5652E" w:rsidRDefault="004D2082" w:rsidP="009F25FD">
      <w:pPr>
        <w:jc w:val="both"/>
      </w:pPr>
      <w:r>
        <w:t>member alone, in the future each of the three sons will form a new beginning</w:t>
      </w:r>
      <w:r w:rsidR="00C5652E">
        <w:t xml:space="preserve"> </w:t>
      </w:r>
      <w:r>
        <w:t xml:space="preserve">(vid., 9:18, 19; 10: 1).” — </w:t>
      </w:r>
      <w:r>
        <w:rPr>
          <w:rFonts w:ascii="TimesNewRoman,Italic" w:hAnsi="TimesNewRoman,Italic" w:cs="TimesNewRoman,Italic"/>
          <w:i/>
          <w:iCs/>
        </w:rPr>
        <w:t>M. Baumgarten.</w:t>
      </w:r>
    </w:p>
    <w:p w:rsidR="00C66452" w:rsidRDefault="00C66452" w:rsidP="009F25FD">
      <w:pPr>
        <w:jc w:val="both"/>
      </w:pPr>
    </w:p>
    <w:p w:rsidR="004D2082" w:rsidRPr="00DB3CF1" w:rsidRDefault="00617066" w:rsidP="00FC6F1C">
      <w:pPr>
        <w:pStyle w:val="Heading3"/>
      </w:pPr>
      <w:r>
        <w:lastRenderedPageBreak/>
        <w:t>[[@Bible:Genesis 6]]</w:t>
      </w:r>
      <w:r w:rsidR="004D2082" w:rsidRPr="00DB3CF1">
        <w:t>MARRIAGE OF THE SONS OF GOD AND THE DAUGHTERS OF</w:t>
      </w:r>
      <w:r w:rsidR="00DB3CF1">
        <w:t xml:space="preserve"> </w:t>
      </w:r>
      <w:r w:rsidR="004D2082" w:rsidRPr="00DB3CF1">
        <w:t>MEN. — CH. 6: 1-8</w:t>
      </w:r>
    </w:p>
    <w:p w:rsidR="00C66452" w:rsidRDefault="00C66452" w:rsidP="009F25FD">
      <w:pPr>
        <w:jc w:val="both"/>
      </w:pPr>
    </w:p>
    <w:p w:rsidR="000C563B" w:rsidRDefault="00F07CDE" w:rsidP="00FC6F1C">
      <w:pPr>
        <w:pStyle w:val="Heading4"/>
      </w:pPr>
      <w:r>
        <w:t>[[@Bible:Genesis 6:1]]</w:t>
      </w:r>
      <w:smartTag w:uri="http://www.logos.com/smarttags" w:element="bible">
        <w:smartTagPr>
          <w:attr w:name="Reference" w:val="Bible.Ge6.1-8"/>
        </w:smartTagPr>
        <w:r w:rsidR="004D2082">
          <w:t>Gen. 6: 1-8</w:t>
        </w:r>
      </w:smartTag>
      <w:r w:rsidR="004D2082">
        <w:t xml:space="preserve">. </w:t>
      </w:r>
    </w:p>
    <w:p w:rsidR="004D2082" w:rsidRDefault="004D2082" w:rsidP="009F25FD">
      <w:pPr>
        <w:jc w:val="both"/>
      </w:pPr>
      <w:r>
        <w:t xml:space="preserve">The genealogies in </w:t>
      </w:r>
      <w:smartTag w:uri="http://www.logos.com/smarttags" w:element="bible">
        <w:smartTagPr>
          <w:attr w:name="Reference" w:val="Bible.Ge4"/>
        </w:smartTagPr>
        <w:r>
          <w:t>Gen. 4</w:t>
        </w:r>
      </w:smartTag>
      <w:r>
        <w:t xml:space="preserve"> and 5, which trace the development of</w:t>
      </w:r>
      <w:r w:rsidR="00C5652E">
        <w:t xml:space="preserve"> </w:t>
      </w:r>
      <w:r>
        <w:t>the human race through two fundamentally different lines, headed by Cain and</w:t>
      </w:r>
      <w:r w:rsidR="00C5652E">
        <w:t xml:space="preserve"> </w:t>
      </w:r>
      <w:r>
        <w:t>Seth, are accompanied by a description of their moral development, and the</w:t>
      </w:r>
      <w:r w:rsidR="00C5652E">
        <w:t xml:space="preserve"> </w:t>
      </w:r>
      <w:r>
        <w:t xml:space="preserve">statement that through marriages between the </w:t>
      </w:r>
      <w:r>
        <w:rPr>
          <w:rFonts w:ascii="TimesNewRoman,Italic" w:hAnsi="TimesNewRoman,Italic" w:cs="TimesNewRoman,Italic"/>
          <w:i/>
          <w:iCs/>
        </w:rPr>
        <w:t xml:space="preserve">“sons of God” (Elohim) </w:t>
      </w:r>
      <w:r>
        <w:t>and the</w:t>
      </w:r>
      <w:r w:rsidR="00C5652E">
        <w:t xml:space="preserve"> </w:t>
      </w:r>
      <w:r>
        <w:rPr>
          <w:rFonts w:ascii="TimesNewRoman,Italic" w:hAnsi="TimesNewRoman,Italic" w:cs="TimesNewRoman,Italic"/>
          <w:i/>
          <w:iCs/>
        </w:rPr>
        <w:t xml:space="preserve">“daughters of men,” </w:t>
      </w:r>
      <w:r>
        <w:t>the wickedness became so great, that God determined to</w:t>
      </w:r>
      <w:r w:rsidR="00C5652E">
        <w:t xml:space="preserve"> </w:t>
      </w:r>
      <w:r>
        <w:t>destroy the men whom He had created. This description applies to the whole</w:t>
      </w:r>
      <w:r w:rsidR="00C5652E">
        <w:t xml:space="preserve"> </w:t>
      </w:r>
      <w:r>
        <w:t>human race, and presupposes the intercourse or marriage of the Cainites with</w:t>
      </w:r>
      <w:r w:rsidR="00C5652E">
        <w:t xml:space="preserve"> </w:t>
      </w:r>
      <w:r>
        <w:t>the Sethites.</w:t>
      </w:r>
    </w:p>
    <w:p w:rsidR="00C66452" w:rsidRDefault="00C66452" w:rsidP="009F25FD">
      <w:pPr>
        <w:jc w:val="both"/>
      </w:pPr>
    </w:p>
    <w:p w:rsidR="000C563B" w:rsidRDefault="004D2082" w:rsidP="00FC6F1C">
      <w:pPr>
        <w:pStyle w:val="Heading4"/>
      </w:pPr>
      <w:smartTag w:uri="http://www.logos.com/smarttags" w:element="bible">
        <w:smartTagPr>
          <w:attr w:name="Reference" w:val="Bible.Ge6.1"/>
        </w:smartTagPr>
        <w:r>
          <w:t>Gen. 6: 1</w:t>
        </w:r>
      </w:smartTag>
      <w:r>
        <w:t xml:space="preserve">. </w:t>
      </w:r>
    </w:p>
    <w:p w:rsidR="004D2082" w:rsidRDefault="004D2082" w:rsidP="009F25FD">
      <w:pPr>
        <w:jc w:val="both"/>
      </w:pPr>
      <w:r>
        <w:t>relates to the increase of men generally (</w:t>
      </w:r>
      <w:r w:rsidR="00E03FE5">
        <w:rPr>
          <w:rFonts w:cs="SBL Hebrew" w:hint="cs"/>
          <w:color w:val="008080"/>
          <w:rtl/>
        </w:rPr>
        <w:t>הָאָדָם</w:t>
      </w:r>
      <w:r>
        <w:t>, without any</w:t>
      </w:r>
      <w:r w:rsidR="00C5652E">
        <w:t xml:space="preserve"> </w:t>
      </w:r>
      <w:r>
        <w:t>restriction), i.e., of the whole human race; and whilst the moral corruption is</w:t>
      </w:r>
      <w:r w:rsidR="00C5652E">
        <w:t xml:space="preserve"> </w:t>
      </w:r>
      <w:r>
        <w:t>represented as universal, the whole human race, with the exception of Noah,</w:t>
      </w:r>
      <w:r w:rsidR="00C5652E">
        <w:t xml:space="preserve"> </w:t>
      </w:r>
      <w:r>
        <w:t>who found grace before God (v. 8), is described</w:t>
      </w:r>
      <w:r w:rsidR="00C5652E">
        <w:t xml:space="preserve"> as ripe for destruction (vv. 3 </w:t>
      </w:r>
      <w:r>
        <w:t>and 5-8). To understand this section, and appreciate the causes of this complete</w:t>
      </w:r>
      <w:r w:rsidR="00C5652E">
        <w:t xml:space="preserve"> </w:t>
      </w:r>
      <w:r>
        <w:t>degeneracy of the race, we must first obtain a correct interpretation of the</w:t>
      </w:r>
      <w:r w:rsidR="00C5652E">
        <w:t xml:space="preserve"> expressions “sons of </w:t>
      </w:r>
      <w:r>
        <w:t>God” (</w:t>
      </w:r>
      <w:r w:rsidR="00E03FE5">
        <w:rPr>
          <w:rFonts w:cs="SBL Hebrew" w:hint="cs"/>
          <w:color w:val="008080"/>
          <w:rtl/>
        </w:rPr>
        <w:t>בני האלהים</w:t>
      </w:r>
      <w:r>
        <w:t>) and “daughters of men” (</w:t>
      </w:r>
      <w:r w:rsidR="00C5652E">
        <w:rPr>
          <w:rFonts w:cs="SBL Hebrew" w:hint="cs"/>
          <w:color w:val="008080"/>
          <w:rtl/>
        </w:rPr>
        <w:t>בנות</w:t>
      </w:r>
      <w:r w:rsidR="00C5652E" w:rsidRPr="00C5652E">
        <w:rPr>
          <w:rFonts w:cs="SBL Hebrew" w:hint="cs"/>
          <w:color w:val="008080"/>
          <w:rtl/>
        </w:rPr>
        <w:t xml:space="preserve"> </w:t>
      </w:r>
      <w:r w:rsidR="00C5652E">
        <w:rPr>
          <w:rFonts w:cs="SBL Hebrew" w:hint="cs"/>
          <w:color w:val="008080"/>
          <w:rtl/>
        </w:rPr>
        <w:t>האדם</w:t>
      </w:r>
      <w:r>
        <w:t>). Three different views have been entertained from the very earliest times:</w:t>
      </w:r>
      <w:r w:rsidR="00C5652E">
        <w:t xml:space="preserve"> </w:t>
      </w:r>
      <w:r>
        <w:t xml:space="preserve">the “sons of God” being regarded as </w:t>
      </w:r>
      <w:r>
        <w:rPr>
          <w:rFonts w:ascii="TimesNewRoman,Italic" w:hAnsi="TimesNewRoman,Italic" w:cs="TimesNewRoman,Italic"/>
          <w:i/>
          <w:iCs/>
        </w:rPr>
        <w:t xml:space="preserve">(a) </w:t>
      </w:r>
      <w:r>
        <w:t xml:space="preserve">the sons of princes, </w:t>
      </w:r>
      <w:r>
        <w:rPr>
          <w:rFonts w:ascii="TimesNewRoman,Italic" w:hAnsi="TimesNewRoman,Italic" w:cs="TimesNewRoman,Italic"/>
          <w:i/>
          <w:iCs/>
        </w:rPr>
        <w:t xml:space="preserve">(b) </w:t>
      </w:r>
      <w:r>
        <w:t xml:space="preserve">angels, </w:t>
      </w:r>
      <w:r>
        <w:rPr>
          <w:rFonts w:ascii="TimesNewRoman,Italic" w:hAnsi="TimesNewRoman,Italic" w:cs="TimesNewRoman,Italic"/>
          <w:i/>
          <w:iCs/>
        </w:rPr>
        <w:t xml:space="preserve">(c) </w:t>
      </w:r>
      <w:r>
        <w:t>the</w:t>
      </w:r>
      <w:r w:rsidR="00C5652E">
        <w:t xml:space="preserve"> </w:t>
      </w:r>
      <w:r>
        <w:t xml:space="preserve">Sethites or godly men; and the “daughters of men,” as the daughters </w:t>
      </w:r>
      <w:r>
        <w:rPr>
          <w:rFonts w:ascii="TimesNewRoman,Italic" w:hAnsi="TimesNewRoman,Italic" w:cs="TimesNewRoman,Italic"/>
          <w:i/>
          <w:iCs/>
        </w:rPr>
        <w:t xml:space="preserve">(a) </w:t>
      </w:r>
      <w:r>
        <w:t>of</w:t>
      </w:r>
      <w:r w:rsidR="00C5652E">
        <w:t xml:space="preserve"> </w:t>
      </w:r>
      <w:r>
        <w:t xml:space="preserve">people of the lower orders, </w:t>
      </w:r>
      <w:r>
        <w:rPr>
          <w:rFonts w:ascii="TimesNewRoman,Italic" w:hAnsi="TimesNewRoman,Italic" w:cs="TimesNewRoman,Italic"/>
          <w:i/>
          <w:iCs/>
        </w:rPr>
        <w:t xml:space="preserve">(b) </w:t>
      </w:r>
      <w:r>
        <w:t xml:space="preserve">of mankind generally, </w:t>
      </w:r>
      <w:r>
        <w:rPr>
          <w:rFonts w:ascii="TimesNewRoman,Italic" w:hAnsi="TimesNewRoman,Italic" w:cs="TimesNewRoman,Italic"/>
          <w:i/>
          <w:iCs/>
        </w:rPr>
        <w:t xml:space="preserve">(c) </w:t>
      </w:r>
      <w:r>
        <w:t>of the Cainites, or of</w:t>
      </w:r>
      <w:r w:rsidR="00C5652E">
        <w:t xml:space="preserve"> </w:t>
      </w:r>
      <w:r>
        <w:t>the rest of mankind as contrasted with the godly or the children of God. Of</w:t>
      </w:r>
      <w:r w:rsidR="00C5652E">
        <w:t xml:space="preserve"> </w:t>
      </w:r>
      <w:r>
        <w:t>these three views, the first, although it has become the traditional one in</w:t>
      </w:r>
      <w:r w:rsidR="00C5652E">
        <w:t xml:space="preserve"> </w:t>
      </w:r>
      <w:r>
        <w:t>orthodox rabbinical Judaism, may be dismissed at once as not warranted by the</w:t>
      </w:r>
      <w:r w:rsidR="00C5652E">
        <w:t xml:space="preserve"> </w:t>
      </w:r>
      <w:r>
        <w:t>usages of the language, and as altogether unscriptural. The second, on the</w:t>
      </w:r>
      <w:r w:rsidR="00C5652E">
        <w:t xml:space="preserve"> </w:t>
      </w:r>
      <w:r>
        <w:t>contrary, may be defended on two plausible grounds: first, the fact that the</w:t>
      </w:r>
      <w:r w:rsidR="00C5652E">
        <w:t xml:space="preserve"> </w:t>
      </w:r>
      <w:r>
        <w:t xml:space="preserve">“sons of God,” in </w:t>
      </w:r>
      <w:smartTag w:uri="http://www.logos.com/smarttags" w:element="bible">
        <w:smartTagPr>
          <w:attr w:name="Reference" w:val="Bible.Job1.6"/>
        </w:smartTagPr>
        <w:r>
          <w:t>Job. 1: 6</w:t>
        </w:r>
      </w:smartTag>
      <w:r>
        <w:t xml:space="preserve">; </w:t>
      </w:r>
      <w:smartTag w:uri="http://www.logos.com/smarttags" w:element="bible">
        <w:smartTagPr>
          <w:attr w:name="Reference" w:val="Bible.Job2.1"/>
        </w:smartTagPr>
        <w:r>
          <w:t>2: 1</w:t>
        </w:r>
      </w:smartTag>
      <w:r>
        <w:t xml:space="preserve">, and 38: 7, and in </w:t>
      </w:r>
      <w:smartTag w:uri="http://www.logos.com/smarttags" w:element="bible">
        <w:smartTagPr>
          <w:attr w:name="Reference" w:val="Bible.Da3.25"/>
        </w:smartTagPr>
        <w:r>
          <w:t>Dan. 3:25</w:t>
        </w:r>
      </w:smartTag>
      <w:r>
        <w:t>, are</w:t>
      </w:r>
      <w:r w:rsidR="00C5652E">
        <w:t xml:space="preserve"> </w:t>
      </w:r>
      <w:r>
        <w:t>unquestionably angels (also</w:t>
      </w:r>
      <w:r w:rsidR="00E03FE5" w:rsidRPr="00E03FE5">
        <w:rPr>
          <w:rFonts w:cs="SBL Hebrew" w:hint="cs"/>
          <w:color w:val="008080"/>
          <w:rtl/>
        </w:rPr>
        <w:t xml:space="preserve"> </w:t>
      </w:r>
      <w:r w:rsidR="00E03FE5">
        <w:rPr>
          <w:rFonts w:cs="SBL Hebrew" w:hint="cs"/>
          <w:color w:val="008080"/>
          <w:rtl/>
        </w:rPr>
        <w:t>בְּנֵי אֵלִים</w:t>
      </w:r>
      <w:r w:rsidR="00E03FE5" w:rsidRPr="00CD00ED">
        <w:rPr>
          <w:rFonts w:cs="SBL Hebrew" w:hint="cs"/>
          <w:color w:val="008080"/>
          <w:rtl/>
        </w:rPr>
        <w:t xml:space="preserve"> </w:t>
      </w:r>
      <w:r>
        <w:t xml:space="preserve">in </w:t>
      </w:r>
      <w:smartTag w:uri="http://www.logos.com/smarttags" w:element="bible">
        <w:smartTagPr>
          <w:attr w:name="Reference" w:val="Bible.Ps29.1"/>
        </w:smartTagPr>
        <w:r>
          <w:t>Psa. 29: 1</w:t>
        </w:r>
      </w:smartTag>
      <w:r>
        <w:t xml:space="preserve"> and 89: 7); and secondly,</w:t>
      </w:r>
      <w:r w:rsidR="00C5652E">
        <w:t xml:space="preserve"> </w:t>
      </w:r>
      <w:r>
        <w:t>the antithesis, “sons of God” and “daughters of men.” Apart from the context</w:t>
      </w:r>
      <w:r w:rsidR="00C5652E">
        <w:t xml:space="preserve"> </w:t>
      </w:r>
      <w:r>
        <w:t>and tenor of the passage, these two points would lead us most naturally to</w:t>
      </w:r>
      <w:r w:rsidR="00C5652E">
        <w:t xml:space="preserve"> </w:t>
      </w:r>
      <w:r>
        <w:t>regard the “sons of God” as angels, in distinction from men and the daughters</w:t>
      </w:r>
      <w:r w:rsidR="00C5652E">
        <w:t xml:space="preserve"> </w:t>
      </w:r>
      <w:r>
        <w:t>of men. But this explanation, though the first to suggest itself, can only lay</w:t>
      </w:r>
      <w:r w:rsidR="00C5652E">
        <w:t xml:space="preserve"> </w:t>
      </w:r>
      <w:r>
        <w:t>claim to be received as the correct one, provided the language itself admits of</w:t>
      </w:r>
      <w:r w:rsidR="00C5652E">
        <w:t xml:space="preserve"> </w:t>
      </w:r>
      <w:r>
        <w:t>no other. Now that is not the case. For it is not to angels only that the term</w:t>
      </w:r>
      <w:r w:rsidR="00C5652E">
        <w:t xml:space="preserve"> </w:t>
      </w:r>
      <w:r>
        <w:t xml:space="preserve">“sons of Elohim,” or “sons of Elim,” is applied; but in </w:t>
      </w:r>
      <w:smartTag w:uri="http://www.logos.com/smarttags" w:element="bible">
        <w:smartTagPr>
          <w:attr w:name="Reference" w:val="Bible.Ps73.15"/>
        </w:smartTagPr>
        <w:r>
          <w:t>Psa. 73:15</w:t>
        </w:r>
      </w:smartTag>
      <w:r>
        <w:t>, in an address</w:t>
      </w:r>
      <w:r w:rsidR="00C5652E">
        <w:t xml:space="preserve"> </w:t>
      </w:r>
      <w:r>
        <w:t>to Elohim, the godly are called “the generation of Thy sons,” i.e., sons of</w:t>
      </w:r>
      <w:r w:rsidR="00C5652E">
        <w:t xml:space="preserve"> </w:t>
      </w:r>
      <w:r>
        <w:t>Elohim; in</w:t>
      </w:r>
      <w:r w:rsidR="00840B01">
        <w:t xml:space="preserve"> Deut.</w:t>
      </w:r>
      <w:r>
        <w:t xml:space="preserve"> 32: 5 the Israelites are called His (God’s) sons, and in Hos.</w:t>
      </w:r>
      <w:r w:rsidR="00C5652E">
        <w:t xml:space="preserve"> </w:t>
      </w:r>
      <w:r>
        <w:t xml:space="preserve">1:10, “sons of the living God;” and in </w:t>
      </w:r>
      <w:smartTag w:uri="http://www.logos.com/smarttags" w:element="bible">
        <w:smartTagPr>
          <w:attr w:name="Reference" w:val="Bible.Ps80.17"/>
        </w:smartTagPr>
        <w:r>
          <w:t>Psa. 80:17</w:t>
        </w:r>
      </w:smartTag>
      <w:r>
        <w:t>, Israel is spoken of as the son,</w:t>
      </w:r>
      <w:r w:rsidR="00C5652E">
        <w:t xml:space="preserve"> </w:t>
      </w:r>
      <w:r>
        <w:t>whom Elohim has made strong. These passages show that the expression “sons</w:t>
      </w:r>
      <w:r w:rsidR="00C5652E">
        <w:t xml:space="preserve"> </w:t>
      </w:r>
      <w:r>
        <w:t>of God” cannot be elucidated by philological means, but must be interpreted by</w:t>
      </w:r>
      <w:r w:rsidR="00C5652E">
        <w:t xml:space="preserve"> </w:t>
      </w:r>
      <w:r>
        <w:t>theology alone. Moreover, even when it is applied to the angels, it is</w:t>
      </w:r>
      <w:r w:rsidR="00C5652E">
        <w:t xml:space="preserve"> </w:t>
      </w:r>
      <w:r>
        <w:t>questionable whether it is to be understood in a physical or ethical sense. The</w:t>
      </w:r>
      <w:r w:rsidR="00C5652E">
        <w:t xml:space="preserve"> </w:t>
      </w:r>
      <w:r>
        <w:t xml:space="preserve">notion that “it is employed in a physical sense as </w:t>
      </w:r>
      <w:r>
        <w:rPr>
          <w:rFonts w:ascii="TimesNewRoman,Italic" w:hAnsi="TimesNewRoman,Italic" w:cs="TimesNewRoman,Italic"/>
          <w:i/>
          <w:iCs/>
        </w:rPr>
        <w:t xml:space="preserve">nomen naturae, </w:t>
      </w:r>
      <w:r>
        <w:t>instead of</w:t>
      </w:r>
      <w:r w:rsidR="00C5652E">
        <w:t xml:space="preserve"> </w:t>
      </w:r>
      <w:r>
        <w:t xml:space="preserve">angels as </w:t>
      </w:r>
      <w:r>
        <w:rPr>
          <w:rFonts w:ascii="TimesNewRoman,Italic" w:hAnsi="TimesNewRoman,Italic" w:cs="TimesNewRoman,Italic"/>
          <w:i/>
          <w:iCs/>
        </w:rPr>
        <w:t xml:space="preserve">nomen officii, </w:t>
      </w:r>
      <w:r>
        <w:t>and presupposes generation of a physical kind,” we</w:t>
      </w:r>
      <w:r w:rsidR="00C5652E">
        <w:t xml:space="preserve"> </w:t>
      </w:r>
      <w:r>
        <w:t>must reject as an unscriptural and gnostic error. According to the scriptural</w:t>
      </w:r>
      <w:r w:rsidR="00C5652E">
        <w:t xml:space="preserve"> </w:t>
      </w:r>
      <w:r>
        <w:t>view, the heavenly spirits are creatures of God, and not begotten from the</w:t>
      </w:r>
      <w:r w:rsidR="00C5652E">
        <w:t xml:space="preserve"> </w:t>
      </w:r>
      <w:r>
        <w:t>divine essence. Moreover, all the other terms applied to the angels are ethical in</w:t>
      </w:r>
      <w:r w:rsidR="00C5652E">
        <w:t xml:space="preserve"> </w:t>
      </w:r>
      <w:r>
        <w:t>their character. But if the title “sons of God” cannot involve the notion of</w:t>
      </w:r>
      <w:r w:rsidR="00C5652E">
        <w:t xml:space="preserve"> </w:t>
      </w:r>
      <w:r>
        <w:t>physical generation, it cannot be restricted to celestial spirits, but is applicable</w:t>
      </w:r>
      <w:r w:rsidR="00C5652E">
        <w:t xml:space="preserve"> </w:t>
      </w:r>
      <w:r>
        <w:t>to all beings which bear the image of God, or by virtue of their likeness to God</w:t>
      </w:r>
      <w:r w:rsidR="00C5652E">
        <w:t xml:space="preserve"> </w:t>
      </w:r>
      <w:r>
        <w:t>participate in the glory, power, and blessedness of the divine life, — to men</w:t>
      </w:r>
      <w:r w:rsidR="00C5652E">
        <w:t xml:space="preserve"> </w:t>
      </w:r>
      <w:r>
        <w:lastRenderedPageBreak/>
        <w:t>therefore as well as angels, since God has caused man to “want but little of</w:t>
      </w:r>
      <w:r w:rsidR="00C5652E">
        <w:t xml:space="preserve"> </w:t>
      </w:r>
      <w:r>
        <w:t>Elohim,” or to stand but a little behind Elohim (</w:t>
      </w:r>
      <w:smartTag w:uri="http://www.logos.com/smarttags" w:element="bible">
        <w:smartTagPr>
          <w:attr w:name="Reference" w:val="Bible.Ps8.5"/>
        </w:smartTagPr>
        <w:r>
          <w:t>Psa. 8: 5</w:t>
        </w:r>
      </w:smartTag>
      <w:r>
        <w:t>), so that even</w:t>
      </w:r>
      <w:r w:rsidR="00C5652E">
        <w:t xml:space="preserve"> </w:t>
      </w:r>
      <w:r>
        <w:t>magistrates are designated “Elohim, and sons of the Most High” (</w:t>
      </w:r>
      <w:smartTag w:uri="http://www.logos.com/smarttags" w:element="bible">
        <w:smartTagPr>
          <w:attr w:name="Reference" w:val="Bible.Ps82.6"/>
        </w:smartTagPr>
        <w:r>
          <w:t>Psa. 82: 6</w:t>
        </w:r>
      </w:smartTag>
      <w:r>
        <w:t>).</w:t>
      </w:r>
      <w:r w:rsidR="00C5652E">
        <w:t xml:space="preserve"> </w:t>
      </w:r>
      <w:r>
        <w:t xml:space="preserve">When </w:t>
      </w:r>
      <w:r>
        <w:rPr>
          <w:rFonts w:ascii="TimesNewRoman,Italic" w:hAnsi="TimesNewRoman,Italic" w:cs="TimesNewRoman,Italic"/>
          <w:i/>
          <w:iCs/>
        </w:rPr>
        <w:t xml:space="preserve">Delitzsch </w:t>
      </w:r>
      <w:r>
        <w:t>objects to the application of the expression “sons of Elohim” to</w:t>
      </w:r>
      <w:r w:rsidR="00C5652E">
        <w:t xml:space="preserve"> </w:t>
      </w:r>
      <w:r>
        <w:t>pious men, because, “although the idea of a child of God may indeed have</w:t>
      </w:r>
      <w:r w:rsidR="00C5652E">
        <w:t xml:space="preserve"> </w:t>
      </w:r>
      <w:r>
        <w:t>pointed, even in the O.T., beyond its theocratic limitation to Israel (</w:t>
      </w:r>
      <w:smartTag w:uri="http://www.logos.com/smarttags" w:element="bible">
        <w:smartTagPr>
          <w:attr w:name="Reference" w:val="Bible.Ex4.22"/>
        </w:smartTagPr>
        <w:r>
          <w:t>Exo. 4:22</w:t>
        </w:r>
      </w:smartTag>
      <w:r>
        <w:t>;</w:t>
      </w:r>
      <w:r w:rsidR="00840B01">
        <w:t xml:space="preserve"> Deut.</w:t>
      </w:r>
      <w:r>
        <w:t xml:space="preserve"> 14: 1) towards a wider ethical signification (</w:t>
      </w:r>
      <w:smartTag w:uri="http://www.logos.com/smarttags" w:element="bible">
        <w:smartTagPr>
          <w:attr w:name="Reference" w:val="Bible.Ps73.15"/>
        </w:smartTagPr>
        <w:r>
          <w:t>Psa. 73:15</w:t>
        </w:r>
      </w:smartTag>
      <w:r>
        <w:t xml:space="preserve">; </w:t>
      </w:r>
      <w:smartTag w:uri="http://www.logos.com/smarttags" w:element="bible">
        <w:smartTagPr>
          <w:attr w:name="Reference" w:val="Bible.Pr14.26"/>
        </w:smartTagPr>
        <w:r>
          <w:t>Pro. 14:26</w:t>
        </w:r>
      </w:smartTag>
      <w:r>
        <w:t>), yet</w:t>
      </w:r>
      <w:r w:rsidR="00C5652E">
        <w:t xml:space="preserve"> </w:t>
      </w:r>
      <w:r>
        <w:t>this extension and expansion were not so completed, that in historical prose the</w:t>
      </w:r>
      <w:r w:rsidR="00C5652E">
        <w:t xml:space="preserve"> </w:t>
      </w:r>
      <w:r>
        <w:t>terms ‘sons of God’ (for which ‘sons of Jehovah’ should have been used to</w:t>
      </w:r>
      <w:r w:rsidR="00C5652E">
        <w:t xml:space="preserve"> </w:t>
      </w:r>
      <w:r>
        <w:t>prevent mistake), and ‘sons (or daughters) of men,’ could be used to distinguish</w:t>
      </w:r>
      <w:r w:rsidR="00C5652E">
        <w:t xml:space="preserve"> </w:t>
      </w:r>
      <w:r>
        <w:t>the children of God and the children of the world,” — this argument rests upon</w:t>
      </w:r>
      <w:r w:rsidR="00C5652E">
        <w:t xml:space="preserve"> </w:t>
      </w:r>
      <w:r>
        <w:t>the erroneous supposition, that the expression “sons of God” was introduced by</w:t>
      </w:r>
      <w:r w:rsidR="00C5652E">
        <w:t xml:space="preserve"> </w:t>
      </w:r>
      <w:r>
        <w:t>Jehovah for the first time when He selected Israel to be the covenant nation. So</w:t>
      </w:r>
      <w:r w:rsidR="00C5652E">
        <w:t xml:space="preserve"> </w:t>
      </w:r>
      <w:r>
        <w:t>much is true, indeed, that before the adoption of Israel as the first-born son of</w:t>
      </w:r>
      <w:r w:rsidR="00C5652E">
        <w:t xml:space="preserve"> </w:t>
      </w:r>
      <w:r>
        <w:t>Jehovah (</w:t>
      </w:r>
      <w:smartTag w:uri="http://www.logos.com/smarttags" w:element="bible">
        <w:smartTagPr>
          <w:attr w:name="Reference" w:val="Bible.Ex4.22"/>
        </w:smartTagPr>
        <w:r>
          <w:t>Exo. 4:22</w:t>
        </w:r>
      </w:smartTag>
      <w:r>
        <w:t>), it would have been out of place to speak of sons of</w:t>
      </w:r>
      <w:r w:rsidR="00C5652E">
        <w:t xml:space="preserve"> </w:t>
      </w:r>
      <w:r>
        <w:t>Jehovah; but the notion is false, or at least incapable of proof, that there were</w:t>
      </w:r>
      <w:r w:rsidR="00C5652E">
        <w:t xml:space="preserve"> </w:t>
      </w:r>
      <w:r>
        <w:t>not children of God in the olden time, long before Abraham’s call, and that, if</w:t>
      </w:r>
      <w:r w:rsidR="00C5652E">
        <w:t xml:space="preserve"> </w:t>
      </w:r>
      <w:r>
        <w:t>there were, they could not have been called “sons of Elohim.” The idea was not</w:t>
      </w:r>
      <w:r w:rsidR="00C5652E">
        <w:t xml:space="preserve"> </w:t>
      </w:r>
      <w:r>
        <w:t>first introduced in connection with the theocracy, and extended thence to a</w:t>
      </w:r>
      <w:r w:rsidR="00C5652E">
        <w:t xml:space="preserve"> </w:t>
      </w:r>
      <w:r>
        <w:t>more universal signification. It had its roots in the divine image, and therefore</w:t>
      </w:r>
      <w:r w:rsidR="00C5652E">
        <w:t xml:space="preserve"> </w:t>
      </w:r>
      <w:r>
        <w:t>was general in its application from the very first; and it was not till God in the</w:t>
      </w:r>
      <w:r w:rsidR="00C5652E">
        <w:t xml:space="preserve"> </w:t>
      </w:r>
      <w:r>
        <w:t>character of Jehovah chose Abraham and his seed to be the vehicles of</w:t>
      </w:r>
      <w:r w:rsidR="00C5652E">
        <w:t xml:space="preserve"> </w:t>
      </w:r>
      <w:r>
        <w:t>salvation, and left the heathen nations to go their own way, that the expression</w:t>
      </w:r>
      <w:r w:rsidR="00C5652E">
        <w:t xml:space="preserve"> </w:t>
      </w:r>
      <w:r>
        <w:t>received the specifically theocratic signification of “son of Jehovah,” to be again</w:t>
      </w:r>
      <w:r w:rsidR="00C5652E">
        <w:t xml:space="preserve"> </w:t>
      </w:r>
      <w:r>
        <w:t xml:space="preserve">liberated and expanded into the more comprehensive idea of </w:t>
      </w:r>
      <w:r w:rsidR="005A1DDF">
        <w:rPr>
          <w:rFonts w:ascii="SBL Greek" w:hAnsi="SBL Greek" w:cs="Tahoma"/>
          <w:color w:val="0000FF"/>
          <w:lang w:val="el-GR"/>
        </w:rPr>
        <w:t>υἱουεσία</w:t>
      </w:r>
      <w:r w:rsidR="005A1DDF" w:rsidRPr="005A1DDF">
        <w:rPr>
          <w:rFonts w:ascii="SBL Greek" w:hAnsi="SBL Greek" w:cs="Tahoma"/>
          <w:color w:val="0000FF"/>
        </w:rPr>
        <w:t xml:space="preserve"> </w:t>
      </w:r>
      <w:r w:rsidR="005A1DDF">
        <w:rPr>
          <w:rFonts w:ascii="SBL Greek" w:hAnsi="SBL Greek" w:cs="Tahoma"/>
          <w:color w:val="0000FF"/>
          <w:lang w:val="el-GR"/>
        </w:rPr>
        <w:t>τοῦ</w:t>
      </w:r>
      <w:r w:rsidR="005A1DDF" w:rsidRPr="005A1DDF">
        <w:rPr>
          <w:rFonts w:ascii="SBL Greek" w:hAnsi="SBL Greek" w:cs="Tahoma"/>
          <w:color w:val="0000FF"/>
        </w:rPr>
        <w:t xml:space="preserve"> </w:t>
      </w:r>
      <w:r w:rsidR="005A1DDF">
        <w:rPr>
          <w:rFonts w:ascii="SBL Greek" w:hAnsi="SBL Greek" w:cs="Tahoma"/>
          <w:color w:val="0000FF"/>
          <w:lang w:val="el-GR"/>
        </w:rPr>
        <w:t>Θεοῦ</w:t>
      </w:r>
      <w:r w:rsidR="00C5652E">
        <w:t xml:space="preserve"> </w:t>
      </w:r>
      <w:r>
        <w:t xml:space="preserve">(i.e., </w:t>
      </w:r>
      <w:r>
        <w:rPr>
          <w:rFonts w:ascii="TimesNewRoman,Italic" w:hAnsi="TimesNewRoman,Italic" w:cs="TimesNewRoman,Italic"/>
          <w:i/>
          <w:iCs/>
        </w:rPr>
        <w:t xml:space="preserve">Elohim, </w:t>
      </w:r>
      <w:r>
        <w:t xml:space="preserve">not </w:t>
      </w:r>
      <w:r w:rsidR="005A1DDF">
        <w:rPr>
          <w:rFonts w:ascii="SBL Greek" w:hAnsi="SBL Greek" w:cs="LSBGreek"/>
          <w:color w:val="0000FF"/>
          <w:lang w:val="el-GR"/>
        </w:rPr>
        <w:t>τοῦ</w:t>
      </w:r>
      <w:r w:rsidR="005A1DDF" w:rsidRPr="005A1DDF">
        <w:rPr>
          <w:rFonts w:ascii="SBL Greek" w:hAnsi="SBL Greek" w:cs="LSBGreek"/>
          <w:color w:val="0000FF"/>
        </w:rPr>
        <w:t xml:space="preserve"> </w:t>
      </w:r>
      <w:r w:rsidR="005A1DDF">
        <w:rPr>
          <w:rFonts w:ascii="SBL Greek" w:hAnsi="SBL Greek" w:cs="LSBGreek"/>
          <w:color w:val="0000FF"/>
          <w:lang w:val="el-GR"/>
        </w:rPr>
        <w:t>κυρίου</w:t>
      </w:r>
      <w:r>
        <w:t xml:space="preserve">= </w:t>
      </w:r>
      <w:r>
        <w:rPr>
          <w:rFonts w:ascii="TimesNewRoman,Italic" w:hAnsi="TimesNewRoman,Italic" w:cs="TimesNewRoman,Italic"/>
          <w:i/>
          <w:iCs/>
        </w:rPr>
        <w:t xml:space="preserve">Jehovah), </w:t>
      </w:r>
      <w:r>
        <w:t>at the coming of Christ, the Saviour</w:t>
      </w:r>
      <w:r w:rsidR="00C5652E">
        <w:t xml:space="preserve"> </w:t>
      </w:r>
      <w:r>
        <w:t>of all nations. If in the olden time there were pious men who, like Enoch and</w:t>
      </w:r>
      <w:r w:rsidR="00C5652E">
        <w:t xml:space="preserve"> </w:t>
      </w:r>
      <w:r>
        <w:t>Noah, walked with Elohim, or who, even if they did not stand in this close</w:t>
      </w:r>
      <w:r w:rsidR="00C5652E">
        <w:t xml:space="preserve"> </w:t>
      </w:r>
      <w:r>
        <w:t>priestly relation to God, made the divine image a reality through their piety and</w:t>
      </w:r>
      <w:r w:rsidR="00C5652E">
        <w:t xml:space="preserve"> </w:t>
      </w:r>
      <w:r>
        <w:t>fear of God, then there were sons (children) of</w:t>
      </w:r>
      <w:r w:rsidR="00C5652E">
        <w:t xml:space="preserve"> God, for whom the only correct </w:t>
      </w:r>
      <w:r>
        <w:t>appellation was “sons of Elohim,” since sonship to Jehovah was introduced</w:t>
      </w:r>
      <w:r w:rsidR="00C5652E">
        <w:t xml:space="preserve"> </w:t>
      </w:r>
      <w:r>
        <w:t>with the call of Israel, so that it could only have been proleptically that the</w:t>
      </w:r>
      <w:r w:rsidR="00C5652E">
        <w:t xml:space="preserve"> </w:t>
      </w:r>
      <w:r>
        <w:t>children of God in the old world could be called “sons of Jehovah.” But if it be</w:t>
      </w:r>
      <w:r w:rsidR="00C5652E">
        <w:t xml:space="preserve"> </w:t>
      </w:r>
      <w:r>
        <w:t>still argued, that in mere prose the term “sons of God” could not have been</w:t>
      </w:r>
      <w:r w:rsidR="00C5652E">
        <w:t xml:space="preserve"> </w:t>
      </w:r>
      <w:r>
        <w:t>applied to children of God, or pious men, this would be equally applicable to</w:t>
      </w:r>
      <w:r w:rsidR="00C5652E">
        <w:t xml:space="preserve"> </w:t>
      </w:r>
      <w:r>
        <w:t>“sons of Jehovah.” On the other hand, there is this objection to our applying it</w:t>
      </w:r>
      <w:r w:rsidR="00C5652E">
        <w:t xml:space="preserve"> </w:t>
      </w:r>
      <w:r>
        <w:t>to angels, that the pious, who walked with God and called upon the name of the</w:t>
      </w:r>
      <w:r w:rsidR="00C5652E">
        <w:t xml:space="preserve"> </w:t>
      </w:r>
      <w:r>
        <w:t>Lord, had been mentioned just before, whereas no allusion had been made to</w:t>
      </w:r>
      <w:r w:rsidR="00617066">
        <w:t xml:space="preserve"> </w:t>
      </w:r>
      <w:r>
        <w:t>angels, not even to their creation.</w:t>
      </w:r>
    </w:p>
    <w:p w:rsidR="00C66452" w:rsidRDefault="00C66452" w:rsidP="009F25FD">
      <w:pPr>
        <w:jc w:val="both"/>
      </w:pPr>
    </w:p>
    <w:p w:rsidR="004D2082" w:rsidRDefault="004D2082" w:rsidP="009F25FD">
      <w:pPr>
        <w:jc w:val="both"/>
      </w:pPr>
      <w:r>
        <w:t>Again, the antithesis “sons of God” and “daughters of men” does not prove that</w:t>
      </w:r>
      <w:r w:rsidR="00C5652E">
        <w:t xml:space="preserve"> </w:t>
      </w:r>
      <w:r>
        <w:t xml:space="preserve">the former were angels. It by no means follows, that because in v. 1 </w:t>
      </w:r>
      <w:r w:rsidR="00E03FE5">
        <w:rPr>
          <w:rFonts w:cs="SBL Hebrew" w:hint="cs"/>
          <w:color w:val="008080"/>
          <w:rtl/>
        </w:rPr>
        <w:t>האדם</w:t>
      </w:r>
      <w:r w:rsidR="00C5652E">
        <w:t xml:space="preserve"> </w:t>
      </w:r>
      <w:r>
        <w:t>denotes man as a genus, i.e., the whole human race, it must do the same in v. 2,</w:t>
      </w:r>
      <w:r w:rsidR="00C5652E">
        <w:t xml:space="preserve"> </w:t>
      </w:r>
      <w:r>
        <w:t>where the expression “daughters of men” is determined by the antithesis “sons</w:t>
      </w:r>
      <w:r w:rsidR="00C5652E">
        <w:t xml:space="preserve"> </w:t>
      </w:r>
      <w:r>
        <w:t>of God.” And with reasons existing for understanding by the sons of God and</w:t>
      </w:r>
      <w:r w:rsidR="00C5652E">
        <w:t xml:space="preserve"> </w:t>
      </w:r>
      <w:r>
        <w:t xml:space="preserve">the daughters of men two species of the genus </w:t>
      </w:r>
      <w:r w:rsidR="00E03FE5">
        <w:rPr>
          <w:rFonts w:cs="SBL Hebrew" w:hint="cs"/>
          <w:color w:val="008080"/>
          <w:rtl/>
        </w:rPr>
        <w:t>האדם</w:t>
      </w:r>
      <w:r>
        <w:t>, mentioned in v. 1, no</w:t>
      </w:r>
      <w:r w:rsidR="00C5652E">
        <w:t xml:space="preserve"> </w:t>
      </w:r>
      <w:r>
        <w:t xml:space="preserve">valid objection can be offered to the restriction of </w:t>
      </w:r>
      <w:r w:rsidR="00E03FE5">
        <w:rPr>
          <w:rFonts w:cs="SBL Hebrew" w:hint="cs"/>
          <w:color w:val="008080"/>
          <w:rtl/>
        </w:rPr>
        <w:t>האדם</w:t>
      </w:r>
      <w:r>
        <w:t>, through the antithesis</w:t>
      </w:r>
      <w:r w:rsidR="00C5652E">
        <w:t xml:space="preserve"> </w:t>
      </w:r>
      <w:r>
        <w:t>Elohim, to all men with the exception of the sons of God; since this mode of</w:t>
      </w:r>
      <w:r w:rsidR="00C5652E">
        <w:t xml:space="preserve"> </w:t>
      </w:r>
      <w:r>
        <w:t>expression is by no means unusual in Hebrew. “From the expression ‘daughters</w:t>
      </w:r>
      <w:r w:rsidR="00C5652E">
        <w:t xml:space="preserve"> </w:t>
      </w:r>
      <w:r>
        <w:t xml:space="preserve">of </w:t>
      </w:r>
      <w:r>
        <w:rPr>
          <w:rFonts w:ascii="TimesNewRoman,Italic" w:hAnsi="TimesNewRoman,Italic" w:cs="TimesNewRoman,Italic"/>
          <w:i/>
          <w:iCs/>
        </w:rPr>
        <w:t xml:space="preserve">men,’ “ </w:t>
      </w:r>
      <w:r>
        <w:t xml:space="preserve">as </w:t>
      </w:r>
      <w:r>
        <w:rPr>
          <w:rFonts w:ascii="TimesNewRoman,Italic" w:hAnsi="TimesNewRoman,Italic" w:cs="TimesNewRoman,Italic"/>
          <w:i/>
          <w:iCs/>
        </w:rPr>
        <w:t xml:space="preserve">Dettinger </w:t>
      </w:r>
      <w:r>
        <w:t>observes, “it by no means follows that the sons of God</w:t>
      </w:r>
      <w:r w:rsidR="00C5652E">
        <w:t xml:space="preserve"> </w:t>
      </w:r>
      <w:r>
        <w:t xml:space="preserve">were not men; any more than it follows from </w:t>
      </w:r>
      <w:smartTag w:uri="http://www.logos.com/smarttags" w:element="bible">
        <w:smartTagPr>
          <w:attr w:name="Reference" w:val="Bible.Je32.20"/>
        </w:smartTagPr>
        <w:r>
          <w:t>Jer. 32:20</w:t>
        </w:r>
      </w:smartTag>
      <w:r>
        <w:t>, where it is said that</w:t>
      </w:r>
      <w:r w:rsidR="00C5652E">
        <w:t xml:space="preserve"> </w:t>
      </w:r>
      <w:r>
        <w:t xml:space="preserve">God had done miracles ‘in Israel, and among </w:t>
      </w:r>
      <w:r>
        <w:rPr>
          <w:rFonts w:ascii="TimesNewRoman,Italic" w:hAnsi="TimesNewRoman,Italic" w:cs="TimesNewRoman,Italic"/>
          <w:i/>
          <w:iCs/>
        </w:rPr>
        <w:t xml:space="preserve">men,’ </w:t>
      </w:r>
      <w:r>
        <w:t xml:space="preserve">or from </w:t>
      </w:r>
      <w:smartTag w:uri="http://www.logos.com/smarttags" w:element="bible">
        <w:smartTagPr>
          <w:attr w:name="Reference" w:val="Bible.Is43.4"/>
        </w:smartTagPr>
        <w:r>
          <w:t>Isa. 43: 4</w:t>
        </w:r>
      </w:smartTag>
      <w:r>
        <w:t>, where</w:t>
      </w:r>
      <w:r w:rsidR="00C5652E">
        <w:t xml:space="preserve"> </w:t>
      </w:r>
      <w:r>
        <w:t xml:space="preserve">God says He will give </w:t>
      </w:r>
      <w:r>
        <w:rPr>
          <w:rFonts w:ascii="TimesNewRoman,Italic" w:hAnsi="TimesNewRoman,Italic" w:cs="TimesNewRoman,Italic"/>
          <w:i/>
          <w:iCs/>
        </w:rPr>
        <w:t xml:space="preserve">men </w:t>
      </w:r>
      <w:r>
        <w:t xml:space="preserve">for the Israelites, or from </w:t>
      </w:r>
      <w:smartTag w:uri="http://www.logos.com/smarttags" w:element="bible">
        <w:smartTagPr>
          <w:attr w:name="Reference" w:val="Bible.Jud16"/>
        </w:smartTagPr>
        <w:r>
          <w:t>Jud. 16</w:t>
        </w:r>
      </w:smartTag>
      <w:r>
        <w:t>: 7, where Samson</w:t>
      </w:r>
      <w:r w:rsidR="00C5652E">
        <w:t xml:space="preserve"> </w:t>
      </w:r>
      <w:r>
        <w:t>says,</w:t>
      </w:r>
      <w:r w:rsidR="00C5652E">
        <w:t xml:space="preserve"> that if he is bound with seven </w:t>
      </w:r>
      <w:r>
        <w:t xml:space="preserve">green withs he shall be as weak as a </w:t>
      </w:r>
      <w:r>
        <w:rPr>
          <w:rFonts w:ascii="TimesNewRoman,Italic" w:hAnsi="TimesNewRoman,Italic" w:cs="TimesNewRoman,Italic"/>
          <w:i/>
          <w:iCs/>
        </w:rPr>
        <w:t>man,</w:t>
      </w:r>
      <w:r w:rsidR="00C5652E">
        <w:t xml:space="preserve"> </w:t>
      </w:r>
      <w:r>
        <w:t xml:space="preserve">for from </w:t>
      </w:r>
      <w:smartTag w:uri="http://www.logos.com/smarttags" w:element="bible">
        <w:smartTagPr>
          <w:attr w:name="Reference" w:val="Bible.Ps73.5"/>
        </w:smartTagPr>
        <w:r>
          <w:t>Psa. 73: 5</w:t>
        </w:r>
      </w:smartTag>
      <w:r>
        <w:t xml:space="preserve">, where it is said of the ungodly they </w:t>
      </w:r>
      <w:r>
        <w:lastRenderedPageBreak/>
        <w:t>are not in trouble as</w:t>
      </w:r>
      <w:r w:rsidR="00C5652E">
        <w:t xml:space="preserve"> </w:t>
      </w:r>
      <w:r>
        <w:rPr>
          <w:rFonts w:ascii="TimesNewRoman,Italic" w:hAnsi="TimesNewRoman,Italic" w:cs="TimesNewRoman,Italic"/>
          <w:i/>
          <w:iCs/>
        </w:rPr>
        <w:t xml:space="preserve">men, </w:t>
      </w:r>
      <w:r>
        <w:t>that the Israelites, or Samson, or the u</w:t>
      </w:r>
      <w:r w:rsidR="00C5652E">
        <w:t xml:space="preserve">ngodly, were not men at all. In </w:t>
      </w:r>
      <w:r>
        <w:t>all</w:t>
      </w:r>
      <w:r w:rsidR="00C5652E">
        <w:t xml:space="preserve"> </w:t>
      </w:r>
      <w:r>
        <w:t xml:space="preserve">these passages </w:t>
      </w:r>
      <w:r w:rsidR="00E03FE5">
        <w:rPr>
          <w:rFonts w:cs="SBL Hebrew" w:hint="cs"/>
          <w:color w:val="008080"/>
          <w:rtl/>
        </w:rPr>
        <w:t>אדם</w:t>
      </w:r>
      <w:r w:rsidR="00E03FE5">
        <w:t xml:space="preserve"> </w:t>
      </w:r>
      <w:r>
        <w:t>(men) denotes the remainder of mankind in distinction</w:t>
      </w:r>
      <w:r w:rsidR="00C5652E">
        <w:t xml:space="preserve"> </w:t>
      </w:r>
      <w:r>
        <w:t>from those who are especially named.” Cases occur, too, even in simple prose,</w:t>
      </w:r>
      <w:r w:rsidR="00C5652E">
        <w:t xml:space="preserve"> </w:t>
      </w:r>
      <w:r>
        <w:t>in which the same term is used, first in a general, and then directly afterwards in</w:t>
      </w:r>
      <w:r w:rsidR="00C5652E">
        <w:t xml:space="preserve"> </w:t>
      </w:r>
      <w:r>
        <w:t xml:space="preserve">a more restricted sense. We need cite only one, which occurs in </w:t>
      </w:r>
      <w:smartTag w:uri="http://www.logos.com/smarttags" w:element="bible">
        <w:smartTagPr>
          <w:attr w:name="Reference" w:val="Bible.Jud19-21"/>
        </w:smartTagPr>
        <w:r>
          <w:t>Jud. 19-21</w:t>
        </w:r>
      </w:smartTag>
      <w:r>
        <w:t>. In</w:t>
      </w:r>
      <w:r w:rsidR="00C5652E">
        <w:t xml:space="preserve"> </w:t>
      </w:r>
      <w:smartTag w:uri="http://www.logos.com/smarttags" w:element="bible">
        <w:smartTagPr>
          <w:attr w:name="Reference" w:val="Bible.Ge19.30"/>
        </w:smartTagPr>
        <w:r>
          <w:t>Gen. 19:30</w:t>
        </w:r>
      </w:smartTag>
      <w:r>
        <w:t xml:space="preserve"> reference is made to the coming of the c</w:t>
      </w:r>
      <w:r w:rsidR="00C5652E">
        <w:t xml:space="preserve">hildren of Israel (i.e., of the </w:t>
      </w:r>
      <w:r>
        <w:t>twelve tribes) out of Egypt; and directly afterwards (</w:t>
      </w:r>
      <w:smartTag w:uri="http://www.logos.com/smarttags" w:element="bible">
        <w:smartTagPr>
          <w:attr w:name="Reference" w:val="Bible.Ge20.1"/>
        </w:smartTagPr>
        <w:r>
          <w:t>Gen. 20: 1</w:t>
        </w:r>
      </w:smartTag>
      <w:r>
        <w:t xml:space="preserve">, </w:t>
      </w:r>
      <w:smartTag w:uri="http://www.logos.com/smarttags" w:element="bible">
        <w:smartTagPr>
          <w:attr w:name="Reference" w:val="Bible.Ge20.2"/>
        </w:smartTagPr>
        <w:r>
          <w:t>2</w:t>
        </w:r>
      </w:smartTag>
      <w:r>
        <w:t>) it is related</w:t>
      </w:r>
      <w:r w:rsidR="00C5652E">
        <w:t xml:space="preserve"> </w:t>
      </w:r>
      <w:r>
        <w:t xml:space="preserve">that </w:t>
      </w:r>
      <w:r>
        <w:rPr>
          <w:rFonts w:ascii="TimesNewRoman,Italic" w:hAnsi="TimesNewRoman,Italic" w:cs="TimesNewRoman,Italic"/>
          <w:i/>
          <w:iCs/>
        </w:rPr>
        <w:t xml:space="preserve">“all </w:t>
      </w:r>
      <w:r>
        <w:t>the children of Israel,” “all the tribes of Israel,” assembled together (to</w:t>
      </w:r>
      <w:r w:rsidR="00C5652E">
        <w:t xml:space="preserve"> </w:t>
      </w:r>
      <w:r>
        <w:t>make war, as we learn from vv. 3ff., upon Benjamin); and in the whole account</w:t>
      </w:r>
      <w:r w:rsidR="00C5652E">
        <w:t xml:space="preserve"> </w:t>
      </w:r>
      <w:r>
        <w:t xml:space="preserve">of the war, </w:t>
      </w:r>
      <w:smartTag w:uri="http://www.logos.com/smarttags" w:element="bible">
        <w:smartTagPr>
          <w:attr w:name="Reference" w:val="Bible.Ge20"/>
        </w:smartTagPr>
        <w:r>
          <w:t>Gen. 20</w:t>
        </w:r>
      </w:smartTag>
      <w:r>
        <w:t xml:space="preserve"> and 21, the tribes of Israel are distinguished from the tribe</w:t>
      </w:r>
      <w:r w:rsidR="00C5652E">
        <w:t xml:space="preserve"> </w:t>
      </w:r>
      <w:r>
        <w:t>of Benjamin: so that the expression “tribes of Israel” really means the rest of the</w:t>
      </w:r>
      <w:r w:rsidR="00C5652E">
        <w:t xml:space="preserve"> </w:t>
      </w:r>
      <w:r>
        <w:t>tribes with the exception of Benjamin. And yet the Benjamites were Israelites.</w:t>
      </w:r>
      <w:r w:rsidR="00C5652E">
        <w:t xml:space="preserve"> </w:t>
      </w:r>
      <w:r>
        <w:t>Why then should the fact that the sons of God are distinguished from the</w:t>
      </w:r>
      <w:r w:rsidR="00C5652E">
        <w:t xml:space="preserve"> </w:t>
      </w:r>
      <w:r>
        <w:t>daughters of men prove that the former could not be men? There is not force</w:t>
      </w:r>
      <w:r w:rsidR="00C5652E">
        <w:t xml:space="preserve"> </w:t>
      </w:r>
      <w:r>
        <w:t>enough in these two objections to compel us to adopt the conclusion that the</w:t>
      </w:r>
      <w:r w:rsidR="00C5652E">
        <w:t xml:space="preserve"> </w:t>
      </w:r>
      <w:r>
        <w:t>sons of God were angels.</w:t>
      </w:r>
    </w:p>
    <w:p w:rsidR="00C66452" w:rsidRDefault="00C66452" w:rsidP="009F25FD">
      <w:pPr>
        <w:jc w:val="both"/>
      </w:pPr>
    </w:p>
    <w:p w:rsidR="004D2082" w:rsidRDefault="004D2082" w:rsidP="00061DCE">
      <w:pPr>
        <w:jc w:val="both"/>
      </w:pPr>
      <w:r>
        <w:t>The question whether the “sons of Elohim” were celestial or terrestrial sons of</w:t>
      </w:r>
      <w:r w:rsidR="00C5652E">
        <w:t xml:space="preserve"> God (angels or </w:t>
      </w:r>
      <w:r>
        <w:t>pious men of the family of Seth) can only be determined from</w:t>
      </w:r>
      <w:r w:rsidR="00C5652E">
        <w:t xml:space="preserve"> </w:t>
      </w:r>
      <w:r>
        <w:t>the context, and from the substance of the passage itself, that is to say, from</w:t>
      </w:r>
      <w:r w:rsidR="00C5652E">
        <w:t xml:space="preserve"> </w:t>
      </w:r>
      <w:r>
        <w:t>what is related respecting the conduct of the sons of God and its results. That</w:t>
      </w:r>
      <w:r w:rsidR="00C5652E">
        <w:t xml:space="preserve"> </w:t>
      </w:r>
      <w:r>
        <w:t xml:space="preserve">the </w:t>
      </w:r>
      <w:r>
        <w:rPr>
          <w:rFonts w:ascii="TimesNewRoman,Italic" w:hAnsi="TimesNewRoman,Italic" w:cs="TimesNewRoman,Italic"/>
          <w:i/>
          <w:iCs/>
        </w:rPr>
        <w:t xml:space="preserve">connection </w:t>
      </w:r>
      <w:r>
        <w:t>does not favour the idea of their being angels, is acknowledged</w:t>
      </w:r>
      <w:r w:rsidR="00C5652E">
        <w:t xml:space="preserve"> </w:t>
      </w:r>
      <w:r>
        <w:t xml:space="preserve">even by those who adopt this view. “It cannot be denied,” says </w:t>
      </w:r>
      <w:r>
        <w:rPr>
          <w:rFonts w:ascii="TimesNewRoman,Italic" w:hAnsi="TimesNewRoman,Italic" w:cs="TimesNewRoman,Italic"/>
          <w:i/>
          <w:iCs/>
        </w:rPr>
        <w:t xml:space="preserve">Delitzsch, </w:t>
      </w:r>
      <w:r>
        <w:t>“that</w:t>
      </w:r>
      <w:r w:rsidR="00C5652E">
        <w:t xml:space="preserve"> </w:t>
      </w:r>
      <w:r>
        <w:t xml:space="preserve">the connection of </w:t>
      </w:r>
      <w:smartTag w:uri="http://www.logos.com/smarttags" w:element="bible">
        <w:smartTagPr>
          <w:attr w:name="Reference" w:val="Bible.Ge6.1-8"/>
        </w:smartTagPr>
        <w:r>
          <w:t>Gen. 6: 1-8</w:t>
        </w:r>
      </w:smartTag>
      <w:r>
        <w:t xml:space="preserve"> with </w:t>
      </w:r>
      <w:smartTag w:uri="http://www.logos.com/smarttags" w:element="bible">
        <w:smartTagPr>
          <w:attr w:name="Reference" w:val="Bible.Ge4"/>
        </w:smartTagPr>
        <w:r>
          <w:t>Gen. 4</w:t>
        </w:r>
      </w:smartTag>
      <w:r>
        <w:t xml:space="preserve"> necessitates the assumption, that</w:t>
      </w:r>
      <w:r w:rsidR="00C5652E">
        <w:t xml:space="preserve"> </w:t>
      </w:r>
      <w:r>
        <w:t>such intermarriages (o</w:t>
      </w:r>
      <w:r w:rsidR="00C5652E">
        <w:t xml:space="preserve">f </w:t>
      </w:r>
      <w:r>
        <w:t>the Sethite and Cainite families) did take place about the</w:t>
      </w:r>
      <w:r w:rsidR="00C5652E">
        <w:t xml:space="preserve"> </w:t>
      </w:r>
      <w:r>
        <w:t xml:space="preserve">time of the flood (cf. </w:t>
      </w:r>
      <w:smartTag w:uri="http://www.logos.com/smarttags" w:element="bible">
        <w:smartTagPr>
          <w:attr w:name="Reference" w:val="Bible.Mt24.38"/>
        </w:smartTagPr>
        <w:r>
          <w:t>Mat. 24:38</w:t>
        </w:r>
      </w:smartTag>
      <w:r>
        <w:t xml:space="preserve">; </w:t>
      </w:r>
      <w:smartTag w:uri="http://www.logos.com/smarttags" w:element="bible">
        <w:smartTagPr>
          <w:attr w:name="Reference" w:val="Bible.Lk17.27"/>
        </w:smartTagPr>
        <w:r>
          <w:t>Luke 17:27</w:t>
        </w:r>
      </w:smartTag>
      <w:r>
        <w:t>); and the prohibition of mixed</w:t>
      </w:r>
      <w:r w:rsidR="00C5652E">
        <w:t xml:space="preserve"> </w:t>
      </w:r>
      <w:r>
        <w:t>marriages under the law (</w:t>
      </w:r>
      <w:smartTag w:uri="http://www.logos.com/smarttags" w:element="bible">
        <w:smartTagPr>
          <w:attr w:name="Reference" w:val="Bible.Ex34.16"/>
        </w:smartTagPr>
        <w:r>
          <w:t>Exo. 34:16</w:t>
        </w:r>
      </w:smartTag>
      <w:r>
        <w:t xml:space="preserve">; cf. </w:t>
      </w:r>
      <w:smartTag w:uri="http://www.logos.com/smarttags" w:element="bible">
        <w:smartTagPr>
          <w:attr w:name="Reference" w:val="Bible.Ge27.46"/>
        </w:smartTagPr>
        <w:r>
          <w:t>Gen. 27:46</w:t>
        </w:r>
      </w:smartTag>
      <w:r>
        <w:t xml:space="preserve">; </w:t>
      </w:r>
      <w:smartTag w:uri="http://www.logos.com/smarttags" w:element="bible">
        <w:smartTagPr>
          <w:attr w:name="Reference" w:val="Bible.Ge28.1ff"/>
        </w:smartTagPr>
        <w:r>
          <w:t>28: 1ff</w:t>
        </w:r>
      </w:smartTag>
      <w:r>
        <w:t>.) also favours the</w:t>
      </w:r>
      <w:r w:rsidR="00C5652E">
        <w:t xml:space="preserve"> </w:t>
      </w:r>
      <w:r>
        <w:t>same idea.” But this “assumption” is plac</w:t>
      </w:r>
      <w:r w:rsidR="00C5652E">
        <w:t xml:space="preserve">ed beyond all doubt, by what is </w:t>
      </w:r>
      <w:r>
        <w:t>here</w:t>
      </w:r>
      <w:r w:rsidR="00C5652E">
        <w:t xml:space="preserve"> </w:t>
      </w:r>
      <w:r>
        <w:t>related of the sons of God. In v. 2 it is stated that “the sons of God saw the</w:t>
      </w:r>
      <w:r w:rsidR="00C5652E">
        <w:t xml:space="preserve"> </w:t>
      </w:r>
      <w:r>
        <w:t>daughters of men, that they were fair; and they took them wives of all which</w:t>
      </w:r>
      <w:r w:rsidR="00C5652E">
        <w:t xml:space="preserve"> </w:t>
      </w:r>
      <w:r>
        <w:t>they chose,” i.e., of any with whose beauty they were charmed; and these wives</w:t>
      </w:r>
      <w:r w:rsidR="00C5652E">
        <w:t xml:space="preserve"> </w:t>
      </w:r>
      <w:r>
        <w:t>bare children to them (v. 4). Now</w:t>
      </w:r>
      <w:r w:rsidR="00E03FE5" w:rsidRPr="00E03FE5">
        <w:rPr>
          <w:rFonts w:cs="SBL Hebrew" w:hint="cs"/>
          <w:color w:val="008080"/>
          <w:rtl/>
        </w:rPr>
        <w:t xml:space="preserve"> </w:t>
      </w:r>
      <w:r w:rsidR="00E03FE5">
        <w:rPr>
          <w:rFonts w:cs="SBL Hebrew" w:hint="cs"/>
          <w:color w:val="008080"/>
          <w:rtl/>
        </w:rPr>
        <w:t>לָקַח אִשָּׁה</w:t>
      </w:r>
      <w:r w:rsidR="00E03FE5" w:rsidRPr="00E03FE5">
        <w:rPr>
          <w:rFonts w:cs="SBL Hebrew" w:hint="cs"/>
          <w:color w:val="008080"/>
          <w:rtl/>
        </w:rPr>
        <w:t xml:space="preserve"> </w:t>
      </w:r>
      <w:r>
        <w:t>(to take a wife) is a standing</w:t>
      </w:r>
      <w:r w:rsidR="00C5652E">
        <w:t xml:space="preserve"> </w:t>
      </w:r>
      <w:r>
        <w:t>expression throughout the whole of the Old Testament for the marriage relation</w:t>
      </w:r>
      <w:r w:rsidR="00C5652E">
        <w:t xml:space="preserve"> </w:t>
      </w:r>
      <w:r>
        <w:t xml:space="preserve">established by God at the creation, and is never applied to </w:t>
      </w:r>
      <w:r w:rsidR="005A1DDF">
        <w:rPr>
          <w:rFonts w:ascii="SBL Greek" w:hAnsi="SBL Greek" w:cs="LSBGreek"/>
          <w:color w:val="0000FF"/>
          <w:lang w:val="el-GR"/>
        </w:rPr>
        <w:t>πορνεία</w:t>
      </w:r>
      <w:r>
        <w:t>, or the</w:t>
      </w:r>
      <w:r w:rsidR="00C5652E">
        <w:t xml:space="preserve"> </w:t>
      </w:r>
      <w:r>
        <w:t>simple act of physical connection. This is quite sufficient of itself to exclude any</w:t>
      </w:r>
      <w:r w:rsidR="00C5652E">
        <w:t xml:space="preserve"> </w:t>
      </w:r>
      <w:r>
        <w:t>reference to angels. For Christ Himself distinctly states that the angels cannot</w:t>
      </w:r>
      <w:r w:rsidR="00C5652E">
        <w:t xml:space="preserve"> </w:t>
      </w:r>
      <w:r>
        <w:t>marry (</w:t>
      </w:r>
      <w:smartTag w:uri="http://www.logos.com/smarttags" w:element="bible">
        <w:smartTagPr>
          <w:attr w:name="Reference" w:val="Bible.Mt22.30"/>
        </w:smartTagPr>
        <w:r>
          <w:t>Mat. 22:30</w:t>
        </w:r>
      </w:smartTag>
      <w:r>
        <w:t xml:space="preserve">; </w:t>
      </w:r>
      <w:smartTag w:uri="http://www.logos.com/smarttags" w:element="bible">
        <w:smartTagPr>
          <w:attr w:name="Reference" w:val="Bible.Mk12.25"/>
        </w:smartTagPr>
        <w:r>
          <w:t>Mark 12:25</w:t>
        </w:r>
      </w:smartTag>
      <w:r>
        <w:t xml:space="preserve">; cf. </w:t>
      </w:r>
      <w:smartTag w:uri="http://www.logos.com/smarttags" w:element="bible">
        <w:smartTagPr>
          <w:attr w:name="Reference" w:val="Bible.Lk20.34ff"/>
        </w:smartTagPr>
        <w:r>
          <w:t>Luke 20:34ff</w:t>
        </w:r>
      </w:smartTag>
      <w:r>
        <w:t xml:space="preserve">.). And when </w:t>
      </w:r>
      <w:r>
        <w:rPr>
          <w:rFonts w:ascii="TimesNewRoman,Italic" w:hAnsi="TimesNewRoman,Italic" w:cs="TimesNewRoman,Italic"/>
          <w:i/>
          <w:iCs/>
        </w:rPr>
        <w:t>Kurtz</w:t>
      </w:r>
      <w:r w:rsidR="00C5652E">
        <w:t xml:space="preserve"> </w:t>
      </w:r>
      <w:r>
        <w:t>endeavours to weaken the force of these words of Christ, by arguing that they</w:t>
      </w:r>
      <w:r w:rsidR="00C5652E">
        <w:t xml:space="preserve"> </w:t>
      </w:r>
      <w:r>
        <w:t>do not prove that it is impossible for angels so to fall from their original holiness</w:t>
      </w:r>
      <w:r w:rsidR="00C5652E">
        <w:t xml:space="preserve"> </w:t>
      </w:r>
      <w:r>
        <w:t>as to sink into an unnatural state; this phrase has no meaning, unless by</w:t>
      </w:r>
      <w:r w:rsidR="00C5652E">
        <w:t xml:space="preserve"> </w:t>
      </w:r>
      <w:r>
        <w:t xml:space="preserve">conclusive analogies, or the clear testimony </w:t>
      </w:r>
      <w:r w:rsidR="00061DCE">
        <w:t>of Scripture,</w:t>
      </w:r>
      <w:r w:rsidR="00061DCE">
        <w:rPr>
          <w:rStyle w:val="FootnoteReference"/>
        </w:rPr>
        <w:footnoteReference w:id="22"/>
      </w:r>
      <w:r w:rsidR="00061DCE">
        <w:t xml:space="preserve"> n</w:t>
      </w:r>
      <w:r>
        <w:t xml:space="preserve">or do </w:t>
      </w:r>
      <w:smartTag w:uri="http://www.logos.com/smarttags" w:element="bible">
        <w:smartTagPr>
          <w:attr w:name="Reference" w:val="Bible.2Pe2.4"/>
        </w:smartTagPr>
        <w:r>
          <w:t>2 Pet. 2: 4</w:t>
        </w:r>
      </w:smartTag>
      <w:r>
        <w:t xml:space="preserve"> and </w:t>
      </w:r>
      <w:smartTag w:uri="http://www.logos.com/smarttags" w:element="bible">
        <w:smartTagPr>
          <w:attr w:name="Reference" w:val="Bible.Jud6"/>
        </w:smartTagPr>
        <w:r>
          <w:t>Jude 6</w:t>
        </w:r>
      </w:smartTag>
      <w:r>
        <w:t xml:space="preserve"> furnish any evidence of angel marriages. Peter is</w:t>
      </w:r>
      <w:r w:rsidR="004B57EA">
        <w:t xml:space="preserve"> </w:t>
      </w:r>
      <w:r>
        <w:t>merely speaking of sinning angels in general (</w:t>
      </w:r>
      <w:r w:rsidR="005A1DDF">
        <w:rPr>
          <w:rFonts w:ascii="SBL Greek" w:hAnsi="SBL Greek" w:cs="LSBGreek"/>
          <w:color w:val="0000FF"/>
          <w:lang w:val="el-GR"/>
        </w:rPr>
        <w:t>ἀγγέλων</w:t>
      </w:r>
      <w:r w:rsidR="005A1DDF" w:rsidRPr="005A1DDF">
        <w:rPr>
          <w:rFonts w:ascii="SBL Greek" w:hAnsi="SBL Greek" w:cs="LSBGreek"/>
          <w:color w:val="0000FF"/>
        </w:rPr>
        <w:t xml:space="preserve"> </w:t>
      </w:r>
      <w:r w:rsidR="005A1DDF">
        <w:rPr>
          <w:rFonts w:ascii="SBL Greek" w:hAnsi="SBL Greek" w:cs="LSBGreek"/>
          <w:color w:val="0000FF"/>
          <w:lang w:val="el-GR"/>
        </w:rPr>
        <w:lastRenderedPageBreak/>
        <w:t>ἁμαρτησάντων</w:t>
      </w:r>
      <w:r>
        <w:t>) whom</w:t>
      </w:r>
      <w:r w:rsidR="004B57EA">
        <w:t xml:space="preserve"> </w:t>
      </w:r>
      <w:r>
        <w:t>God did not spare, and not of any particular sin on the part of a small number of</w:t>
      </w:r>
      <w:r w:rsidR="004B57EA">
        <w:t xml:space="preserve"> </w:t>
      </w:r>
      <w:r>
        <w:t xml:space="preserve">angels; and Jude describes these angels as </w:t>
      </w:r>
      <w:r w:rsidR="005A1DDF">
        <w:rPr>
          <w:rFonts w:ascii="SBL Greek" w:hAnsi="SBL Greek" w:cs="LSBGreek"/>
          <w:color w:val="0000FF"/>
          <w:lang w:val="el-GR"/>
        </w:rPr>
        <w:t>τοὺς</w:t>
      </w:r>
      <w:r w:rsidR="005A1DDF" w:rsidRPr="005A1DDF">
        <w:rPr>
          <w:rFonts w:ascii="SBL Greek" w:hAnsi="SBL Greek" w:cs="LSBGreek"/>
          <w:color w:val="0000FF"/>
        </w:rPr>
        <w:t xml:space="preserve"> </w:t>
      </w:r>
      <w:r w:rsidR="005A1DDF">
        <w:rPr>
          <w:rFonts w:ascii="SBL Greek" w:hAnsi="SBL Greek" w:cs="LSBGreek"/>
          <w:color w:val="0000FF"/>
          <w:lang w:val="el-GR"/>
        </w:rPr>
        <w:t>μὴ</w:t>
      </w:r>
      <w:r w:rsidR="005A1DDF" w:rsidRPr="005A1DDF">
        <w:rPr>
          <w:rFonts w:ascii="SBL Greek" w:hAnsi="SBL Greek" w:cs="LSBGreek"/>
          <w:color w:val="0000FF"/>
        </w:rPr>
        <w:t xml:space="preserve"> </w:t>
      </w:r>
      <w:r w:rsidR="005A1DDF">
        <w:rPr>
          <w:rFonts w:ascii="SBL Greek" w:hAnsi="SBL Greek" w:cs="LSBGreek"/>
          <w:color w:val="0000FF"/>
          <w:lang w:val="el-GR"/>
        </w:rPr>
        <w:t>τηρήσαντας</w:t>
      </w:r>
      <w:r w:rsidR="005A1DDF" w:rsidRPr="005A1DDF">
        <w:rPr>
          <w:rFonts w:ascii="SBL Greek" w:hAnsi="SBL Greek" w:cs="LSBGreek"/>
          <w:color w:val="0000FF"/>
        </w:rPr>
        <w:t xml:space="preserve"> </w:t>
      </w:r>
      <w:r w:rsidR="005A1DDF">
        <w:rPr>
          <w:rFonts w:ascii="SBL Greek" w:hAnsi="SBL Greek" w:cs="LSBGreek"/>
          <w:color w:val="0000FF"/>
          <w:lang w:val="el-GR"/>
        </w:rPr>
        <w:t>τὴν</w:t>
      </w:r>
      <w:r w:rsidR="005A1DDF" w:rsidRPr="005A1DDF">
        <w:rPr>
          <w:rFonts w:ascii="SBL Greek" w:hAnsi="SBL Greek" w:cs="LSBGreek"/>
          <w:color w:val="0000FF"/>
        </w:rPr>
        <w:t xml:space="preserve"> </w:t>
      </w:r>
      <w:r w:rsidR="005A1DDF">
        <w:rPr>
          <w:rFonts w:ascii="SBL Greek" w:hAnsi="SBL Greek" w:cs="LSBGreek"/>
          <w:color w:val="0000FF"/>
          <w:lang w:val="el-GR"/>
        </w:rPr>
        <w:t>ἑαυῶν</w:t>
      </w:r>
      <w:r w:rsidR="005A1DDF" w:rsidRPr="005A1DDF">
        <w:rPr>
          <w:rFonts w:ascii="SBL Greek" w:hAnsi="SBL Greek" w:cs="LSBGreek"/>
          <w:color w:val="0000FF"/>
        </w:rPr>
        <w:t xml:space="preserve"> </w:t>
      </w:r>
      <w:r w:rsidR="005A1DDF">
        <w:rPr>
          <w:rFonts w:ascii="SBL Greek" w:hAnsi="SBL Greek" w:cs="LSBGreek"/>
          <w:color w:val="0000FF"/>
          <w:lang w:val="el-GR"/>
        </w:rPr>
        <w:t>ἀρχὴν</w:t>
      </w:r>
      <w:r w:rsidR="005A1DDF" w:rsidRPr="005A1DDF">
        <w:rPr>
          <w:rFonts w:ascii="SBL Greek" w:hAnsi="SBL Greek" w:cs="LSBGreek"/>
          <w:color w:val="0000FF"/>
        </w:rPr>
        <w:t xml:space="preserve"> </w:t>
      </w:r>
      <w:r w:rsidR="005A1DDF" w:rsidRPr="004B57EA">
        <w:rPr>
          <w:rFonts w:ascii="SBL Greek" w:hAnsi="SBL Greek" w:cs="Tahoma"/>
          <w:color w:val="0000FF"/>
          <w:lang w:val="el-GR"/>
        </w:rPr>
        <w:t>ἀ</w:t>
      </w:r>
      <w:r w:rsidR="005A1DDF" w:rsidRPr="004B57EA">
        <w:rPr>
          <w:rFonts w:ascii="SBL Greek" w:hAnsi="SBL Greek"/>
          <w:color w:val="0000FF"/>
          <w:lang w:val="el-GR"/>
        </w:rPr>
        <w:t>λλ</w:t>
      </w:r>
      <w:r w:rsidR="005A1DDF" w:rsidRPr="004B57EA">
        <w:rPr>
          <w:rFonts w:ascii="SBL Greek" w:hAnsi="SBL Greek" w:cs="Tahoma"/>
          <w:color w:val="0000FF"/>
          <w:lang w:val="el-GR"/>
        </w:rPr>
        <w:t>ὰ</w:t>
      </w:r>
      <w:r w:rsidR="005A1DDF" w:rsidRPr="004B57EA">
        <w:rPr>
          <w:rFonts w:ascii="SBL Greek" w:hAnsi="SBL Greek"/>
          <w:color w:val="0000FF"/>
        </w:rPr>
        <w:t xml:space="preserve"> </w:t>
      </w:r>
      <w:r w:rsidR="005A1DDF" w:rsidRPr="004B57EA">
        <w:rPr>
          <w:rFonts w:ascii="SBL Greek" w:hAnsi="SBL Greek" w:cs="Tahoma"/>
          <w:color w:val="0000FF"/>
          <w:lang w:val="el-GR"/>
        </w:rPr>
        <w:t>ἀ</w:t>
      </w:r>
      <w:r w:rsidR="005A1DDF" w:rsidRPr="004B57EA">
        <w:rPr>
          <w:rFonts w:ascii="SBL Greek" w:hAnsi="SBL Greek"/>
          <w:color w:val="0000FF"/>
          <w:lang w:val="el-GR"/>
        </w:rPr>
        <w:t>πολιπόντας</w:t>
      </w:r>
      <w:r w:rsidR="005A1DDF" w:rsidRPr="004B57EA">
        <w:rPr>
          <w:rFonts w:ascii="SBL Greek" w:hAnsi="SBL Greek"/>
          <w:color w:val="0000FF"/>
        </w:rPr>
        <w:t xml:space="preserve"> </w:t>
      </w:r>
      <w:r w:rsidR="005A1DDF" w:rsidRPr="004B57EA">
        <w:rPr>
          <w:rFonts w:ascii="SBL Greek" w:hAnsi="SBL Greek"/>
          <w:color w:val="0000FF"/>
          <w:lang w:val="el-GR"/>
        </w:rPr>
        <w:t>τ</w:t>
      </w:r>
      <w:r w:rsidR="005A1DDF" w:rsidRPr="004B57EA">
        <w:rPr>
          <w:rFonts w:ascii="SBL Greek" w:hAnsi="SBL Greek" w:cs="Tahoma"/>
          <w:color w:val="0000FF"/>
          <w:lang w:val="el-GR"/>
        </w:rPr>
        <w:t>ὸ</w:t>
      </w:r>
      <w:r w:rsidR="005A1DDF" w:rsidRPr="004B57EA">
        <w:rPr>
          <w:rFonts w:ascii="SBL Greek" w:hAnsi="SBL Greek"/>
          <w:color w:val="0000FF"/>
        </w:rPr>
        <w:t xml:space="preserve"> </w:t>
      </w:r>
      <w:r w:rsidR="005A1DDF" w:rsidRPr="004B57EA">
        <w:rPr>
          <w:rFonts w:ascii="SBL Greek" w:hAnsi="SBL Greek" w:cs="Tahoma"/>
          <w:color w:val="0000FF"/>
          <w:lang w:val="el-GR"/>
        </w:rPr>
        <w:t>ἴ</w:t>
      </w:r>
      <w:r w:rsidR="005A1DDF" w:rsidRPr="004B57EA">
        <w:rPr>
          <w:rFonts w:ascii="SBL Greek" w:hAnsi="SBL Greek"/>
          <w:color w:val="0000FF"/>
          <w:lang w:val="el-GR"/>
        </w:rPr>
        <w:t>διον</w:t>
      </w:r>
      <w:r w:rsidR="005A1DDF" w:rsidRPr="004B57EA">
        <w:rPr>
          <w:rFonts w:ascii="SBL Greek" w:hAnsi="SBL Greek"/>
          <w:color w:val="0000FF"/>
        </w:rPr>
        <w:t xml:space="preserve"> </w:t>
      </w:r>
      <w:r w:rsidR="005A1DDF" w:rsidRPr="004B57EA">
        <w:rPr>
          <w:rFonts w:ascii="SBL Greek" w:hAnsi="SBL Greek"/>
          <w:color w:val="0000FF"/>
          <w:lang w:val="el-GR"/>
        </w:rPr>
        <w:t>ο</w:t>
      </w:r>
      <w:r w:rsidR="005A1DDF" w:rsidRPr="004B57EA">
        <w:rPr>
          <w:rFonts w:ascii="SBL Greek" w:hAnsi="SBL Greek" w:cs="Tahoma"/>
          <w:color w:val="0000FF"/>
          <w:lang w:val="el-GR"/>
        </w:rPr>
        <w:t>ἰ</w:t>
      </w:r>
      <w:r w:rsidR="005A1DDF" w:rsidRPr="004B57EA">
        <w:rPr>
          <w:rFonts w:ascii="SBL Greek" w:hAnsi="SBL Greek"/>
          <w:color w:val="0000FF"/>
          <w:lang w:val="el-GR"/>
        </w:rPr>
        <w:t>κητήριον</w:t>
      </w:r>
      <w:r w:rsidRPr="00E82BB1">
        <w:t xml:space="preserve">, </w:t>
      </w:r>
      <w:r>
        <w:t>those</w:t>
      </w:r>
      <w:r w:rsidRPr="00E82BB1">
        <w:t xml:space="preserve"> </w:t>
      </w:r>
      <w:r>
        <w:t>who</w:t>
      </w:r>
      <w:r w:rsidRPr="00E82BB1">
        <w:t xml:space="preserve"> </w:t>
      </w:r>
      <w:r>
        <w:t>kept</w:t>
      </w:r>
      <w:r w:rsidRPr="00E82BB1">
        <w:t xml:space="preserve"> </w:t>
      </w:r>
      <w:r>
        <w:t>not</w:t>
      </w:r>
      <w:r w:rsidRPr="00E82BB1">
        <w:t xml:space="preserve"> </w:t>
      </w:r>
      <w:r>
        <w:t>their</w:t>
      </w:r>
      <w:r w:rsidR="004B57EA">
        <w:t xml:space="preserve"> </w:t>
      </w:r>
      <w:r>
        <w:t>princedom, their position as rulers, but left their own habitation. There is</w:t>
      </w:r>
      <w:r w:rsidR="004B57EA">
        <w:t xml:space="preserve"> </w:t>
      </w:r>
      <w:r>
        <w:t>nothing here about marriages with the daughters of men or the begetting of</w:t>
      </w:r>
      <w:r w:rsidR="004B57EA">
        <w:t xml:space="preserve"> </w:t>
      </w:r>
      <w:r>
        <w:t xml:space="preserve">children, even if we refer the word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t xml:space="preserve">in the clause </w:t>
      </w:r>
      <w:r w:rsidR="005A1DDF">
        <w:rPr>
          <w:rFonts w:ascii="SBL Greek" w:hAnsi="SBL Greek" w:cs="LSBGreek"/>
          <w:color w:val="0000FF"/>
          <w:lang w:val="el-GR"/>
        </w:rPr>
        <w:t>τὸν</w:t>
      </w:r>
      <w:r w:rsidR="005A1DDF" w:rsidRPr="005A1DDF">
        <w:rPr>
          <w:rFonts w:ascii="SBL Greek" w:hAnsi="SBL Greek" w:cs="LSBGreek"/>
          <w:color w:val="0000FF"/>
        </w:rPr>
        <w:t xml:space="preserve"> </w:t>
      </w:r>
      <w:r w:rsidR="005A1DDF">
        <w:rPr>
          <w:rFonts w:ascii="SBL Greek" w:hAnsi="SBL Greek" w:cs="LSBGreek"/>
          <w:color w:val="0000FF"/>
          <w:lang w:val="el-GR"/>
        </w:rPr>
        <w:t>ὅμοιον</w:t>
      </w:r>
      <w:r w:rsidR="005A1DDF" w:rsidRPr="005A1DDF">
        <w:rPr>
          <w:rFonts w:ascii="SBL Greek" w:hAnsi="SBL Greek" w:cs="LSBGreek"/>
          <w:color w:val="0000FF"/>
        </w:rPr>
        <w:t xml:space="preserve">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rsidR="005A1DDF">
        <w:rPr>
          <w:rFonts w:ascii="SBL Greek" w:hAnsi="SBL Greek" w:cs="LSBGreek"/>
          <w:color w:val="0000FF"/>
          <w:lang w:val="el-GR"/>
        </w:rPr>
        <w:t>πρόπον</w:t>
      </w:r>
      <w:r w:rsidR="005A1DDF" w:rsidRPr="005A1DDF">
        <w:rPr>
          <w:rFonts w:ascii="SBL Greek" w:hAnsi="SBL Greek" w:cs="LSBGreek"/>
          <w:color w:val="0000FF"/>
        </w:rPr>
        <w:t xml:space="preserve"> </w:t>
      </w:r>
      <w:r w:rsidR="005A1DDF">
        <w:rPr>
          <w:rFonts w:ascii="SBL Greek" w:hAnsi="SBL Greek" w:cs="LSBGreek"/>
          <w:color w:val="0000FF"/>
          <w:lang w:val="el-GR"/>
        </w:rPr>
        <w:t>ἐκπορνεύσασαι</w:t>
      </w:r>
      <w:r w:rsidR="005A1DDF" w:rsidRPr="005A1DDF">
        <w:rPr>
          <w:rFonts w:ascii="SBL Greek" w:hAnsi="SBL Greek" w:cs="LSBGreek"/>
          <w:color w:val="0000FF"/>
        </w:rPr>
        <w:t xml:space="preserve"> </w:t>
      </w:r>
      <w:r>
        <w:t xml:space="preserve">in v. 7 to the angels mentioned in v. 6; for </w:t>
      </w:r>
      <w:r w:rsidR="005A1DDF">
        <w:rPr>
          <w:rFonts w:ascii="SBL Greek" w:hAnsi="SBL Greek" w:cs="LSBGreek"/>
          <w:color w:val="0000FF"/>
          <w:lang w:val="el-GR"/>
        </w:rPr>
        <w:t>ἐκπορνεύειν</w:t>
      </w:r>
      <w:r>
        <w:t>,</w:t>
      </w:r>
      <w:r w:rsidR="004B57EA">
        <w:t xml:space="preserve"> </w:t>
      </w:r>
      <w:r>
        <w:t>the commission of fornication, would be altogether different from marriage, that</w:t>
      </w:r>
      <w:r w:rsidR="004B57EA">
        <w:t xml:space="preserve"> </w:t>
      </w:r>
      <w:r>
        <w:t>is to say, from a conjugal bond that was permanent even though unnatural. But</w:t>
      </w:r>
      <w:r w:rsidR="004B57EA">
        <w:t xml:space="preserve"> </w:t>
      </w:r>
      <w:r>
        <w:t xml:space="preserve">it is neither certain nor probable that this is the connection of </w:t>
      </w:r>
      <w:r w:rsidR="005A1DDF">
        <w:rPr>
          <w:rFonts w:ascii="SBL Greek" w:hAnsi="SBL Greek" w:cs="LSBGreek"/>
          <w:color w:val="0000FF"/>
          <w:lang w:val="el-GR"/>
        </w:rPr>
        <w:t>τούτοις</w:t>
      </w:r>
      <w:r>
        <w:t xml:space="preserve">. </w:t>
      </w:r>
      <w:r>
        <w:rPr>
          <w:rFonts w:ascii="TimesNewRoman,Italic" w:hAnsi="TimesNewRoman,Italic" w:cs="TimesNewRoman,Italic"/>
          <w:i/>
          <w:iCs/>
        </w:rPr>
        <w:t>Huther,</w:t>
      </w:r>
      <w:r w:rsidR="004B57EA">
        <w:t xml:space="preserve"> the latest commentator upon </w:t>
      </w:r>
      <w:r>
        <w:t>this Epistle, who gives the preference to this</w:t>
      </w:r>
      <w:r w:rsidR="004B57EA">
        <w:t xml:space="preserve"> </w:t>
      </w:r>
      <w:r>
        <w:t xml:space="preserve">explanation of </w:t>
      </w:r>
      <w:r w:rsidR="005A1DDF">
        <w:rPr>
          <w:rFonts w:ascii="SBL Greek" w:hAnsi="SBL Greek" w:cs="LSBGreek"/>
          <w:color w:val="0000FF"/>
          <w:lang w:val="el-GR"/>
        </w:rPr>
        <w:t>τούτοις</w:t>
      </w:r>
      <w:r>
        <w:t>, and therefore cannot be accused of being biassed by</w:t>
      </w:r>
      <w:r w:rsidR="004B57EA">
        <w:t xml:space="preserve"> </w:t>
      </w:r>
      <w:r>
        <w:t>doctrinal prejudices, says d</w:t>
      </w:r>
      <w:r w:rsidR="004B57EA">
        <w:t xml:space="preserve">istinctly in the 2nd Ed. of his </w:t>
      </w:r>
      <w:r>
        <w:t>commentary, “</w:t>
      </w:r>
      <w:r w:rsidR="005A1DDF">
        <w:rPr>
          <w:rFonts w:ascii="SBL Greek" w:hAnsi="SBL Greek" w:cs="LSBGreek"/>
          <w:color w:val="0000FF"/>
          <w:lang w:val="el-GR"/>
        </w:rPr>
        <w:t>τούτοις</w:t>
      </w:r>
      <w:r w:rsidR="004B57EA">
        <w:t xml:space="preserve"> </w:t>
      </w:r>
      <w:r>
        <w:t xml:space="preserve">may be grammatically construed as referring to Sodom and Gomorrah, or </w:t>
      </w:r>
      <w:r>
        <w:rPr>
          <w:rFonts w:ascii="TimesNewRoman,Italic" w:hAnsi="TimesNewRoman,Italic" w:cs="TimesNewRoman,Italic"/>
          <w:i/>
          <w:iCs/>
        </w:rPr>
        <w:t>per</w:t>
      </w:r>
      <w:r w:rsidR="004B57EA">
        <w:t xml:space="preserve"> </w:t>
      </w:r>
      <w:r>
        <w:rPr>
          <w:rFonts w:ascii="TimesNewRoman,Italic" w:hAnsi="TimesNewRoman,Italic" w:cs="TimesNewRoman,Italic"/>
          <w:i/>
          <w:iCs/>
        </w:rPr>
        <w:t xml:space="preserve">synesin </w:t>
      </w:r>
      <w:r>
        <w:t>to the inhabitants of these cities; but in that case the sin of Sodom and</w:t>
      </w:r>
      <w:r w:rsidR="004B57EA">
        <w:t xml:space="preserve"> </w:t>
      </w:r>
      <w:r>
        <w:t>Gomorrah would only be mentioned indirectly.” There is nothing in the rules of</w:t>
      </w:r>
      <w:r w:rsidR="004B57EA">
        <w:t xml:space="preserve"> </w:t>
      </w:r>
      <w:r>
        <w:t>syntax, therefore, to prevent our connecting the word with Sodom and</w:t>
      </w:r>
      <w:r w:rsidR="004B57EA">
        <w:t xml:space="preserve"> </w:t>
      </w:r>
      <w:r>
        <w:t>Gomor</w:t>
      </w:r>
      <w:r w:rsidR="004B57EA">
        <w:t xml:space="preserve">rah; and it is not a fact, that </w:t>
      </w:r>
      <w:r>
        <w:rPr>
          <w:rFonts w:ascii="TimesNewRoman,Italic" w:hAnsi="TimesNewRoman,Italic" w:cs="TimesNewRoman,Italic"/>
          <w:i/>
          <w:iCs/>
        </w:rPr>
        <w:t xml:space="preserve">“grammaticae et logicae praecepta </w:t>
      </w:r>
      <w:r>
        <w:t>compel</w:t>
      </w:r>
      <w:r w:rsidR="004B57EA">
        <w:t xml:space="preserve"> </w:t>
      </w:r>
      <w:r>
        <w:t xml:space="preserve">us to refer this word to the angels,” as </w:t>
      </w:r>
      <w:r>
        <w:rPr>
          <w:rFonts w:ascii="TimesNewRoman,Italic" w:hAnsi="TimesNewRoman,Italic" w:cs="TimesNewRoman,Italic"/>
          <w:i/>
          <w:iCs/>
        </w:rPr>
        <w:t xml:space="preserve">G. v. Zeschwitz </w:t>
      </w:r>
      <w:r>
        <w:t>says. But the very same</w:t>
      </w:r>
      <w:r w:rsidR="004B57EA">
        <w:t xml:space="preserve"> </w:t>
      </w:r>
      <w:r>
        <w:t>reason which</w:t>
      </w:r>
      <w:r>
        <w:rPr>
          <w:rFonts w:ascii="TimesNewRoman,Italic" w:hAnsi="TimesNewRoman,Italic" w:cs="TimesNewRoman,Italic"/>
          <w:i/>
          <w:iCs/>
        </w:rPr>
        <w:t xml:space="preserve">Huther </w:t>
      </w:r>
      <w:r>
        <w:t>assigns for not connecting it with Sodom and Gomorrah,</w:t>
      </w:r>
      <w:r w:rsidR="004B57EA">
        <w:t xml:space="preserve"> </w:t>
      </w:r>
      <w:r>
        <w:t>may be also assigned for not connecting it with the angels, namely, that in that</w:t>
      </w:r>
      <w:r w:rsidR="004B57EA">
        <w:t xml:space="preserve"> </w:t>
      </w:r>
      <w:r>
        <w:t>case the sin of the angels would only be mentioned indirectly. We regard</w:t>
      </w:r>
      <w:r w:rsidR="004B57EA">
        <w:t xml:space="preserve"> </w:t>
      </w:r>
      <w:r>
        <w:rPr>
          <w:rFonts w:ascii="TimesNewRoman,Italic" w:hAnsi="TimesNewRoman,Italic" w:cs="TimesNewRoman,Italic"/>
          <w:i/>
          <w:iCs/>
        </w:rPr>
        <w:t xml:space="preserve">Philippi’s </w:t>
      </w:r>
      <w:r>
        <w:t xml:space="preserve">explanation (in his </w:t>
      </w:r>
      <w:r>
        <w:rPr>
          <w:rFonts w:ascii="TimesNewRoman,Italic" w:hAnsi="TimesNewRoman,Italic" w:cs="TimesNewRoman,Italic"/>
          <w:i/>
          <w:iCs/>
        </w:rPr>
        <w:t xml:space="preserve">Glaubenslehre </w:t>
      </w:r>
      <w:r>
        <w:t>iii. p. 303) as a possible one, viz.,</w:t>
      </w:r>
      <w:r w:rsidR="004B57EA">
        <w:t xml:space="preserve"> </w:t>
      </w:r>
      <w:r>
        <w:t xml:space="preserve">that the word </w:t>
      </w:r>
      <w:r w:rsidR="005A1DDF">
        <w:rPr>
          <w:rFonts w:ascii="SBL Greek" w:hAnsi="SBL Greek" w:cs="LSBGreek"/>
          <w:color w:val="0000FF"/>
          <w:lang w:val="el-GR"/>
        </w:rPr>
        <w:t>τούτοις</w:t>
      </w:r>
      <w:r w:rsidR="005A1DDF">
        <w:t xml:space="preserve"> </w:t>
      </w:r>
      <w:r>
        <w:t xml:space="preserve">refers back to the </w:t>
      </w:r>
      <w:r w:rsidR="005A1DDF">
        <w:rPr>
          <w:rFonts w:ascii="SBL Greek" w:hAnsi="SBL Greek" w:cs="LSBGreek"/>
          <w:color w:val="0000FF"/>
          <w:lang w:val="el-GR"/>
        </w:rPr>
        <w:t>ἄνυρωποι</w:t>
      </w:r>
      <w:r w:rsidR="005A1DDF" w:rsidRPr="005A1DDF">
        <w:rPr>
          <w:rFonts w:ascii="SBL Greek" w:hAnsi="SBL Greek" w:cs="LSBGreek"/>
          <w:color w:val="0000FF"/>
        </w:rPr>
        <w:t xml:space="preserve"> </w:t>
      </w:r>
      <w:r w:rsidR="005A1DDF">
        <w:rPr>
          <w:rFonts w:ascii="SBL Greek" w:hAnsi="SBL Greek" w:cs="LSBGreek"/>
          <w:color w:val="0000FF"/>
          <w:lang w:val="el-GR"/>
        </w:rPr>
        <w:t>ἀσελγεῖς</w:t>
      </w:r>
      <w:r w:rsidR="005A1DDF" w:rsidRPr="005A1DDF">
        <w:rPr>
          <w:rFonts w:ascii="SBL Greek" w:hAnsi="SBL Greek" w:cs="LSBGreek"/>
          <w:color w:val="0000FF"/>
        </w:rPr>
        <w:t xml:space="preserve"> </w:t>
      </w:r>
      <w:r>
        <w:t>mentioned in v. 4,</w:t>
      </w:r>
      <w:r w:rsidR="004B57EA">
        <w:t xml:space="preserve"> </w:t>
      </w:r>
      <w:r>
        <w:t>and as by no means set aside by</w:t>
      </w:r>
      <w:r>
        <w:rPr>
          <w:rFonts w:ascii="TimesNewRoman,Italic" w:hAnsi="TimesNewRoman,Italic" w:cs="TimesNewRoman,Italic"/>
          <w:i/>
          <w:iCs/>
        </w:rPr>
        <w:t xml:space="preserve">De Wette’s </w:t>
      </w:r>
      <w:r>
        <w:t>objection, that the thought of v. 8</w:t>
      </w:r>
      <w:r w:rsidR="004B57EA">
        <w:t xml:space="preserve"> </w:t>
      </w:r>
      <w:r>
        <w:t>would be anticipated in that case; for this objection is fully met by the</w:t>
      </w:r>
      <w:r w:rsidR="004B57EA">
        <w:t xml:space="preserve"> </w:t>
      </w:r>
      <w:r>
        <w:t xml:space="preserve">circumstance, that not only does the word </w:t>
      </w:r>
      <w:r w:rsidR="005A1DDF">
        <w:rPr>
          <w:rFonts w:ascii="SBL Greek" w:hAnsi="SBL Greek" w:cs="LSBGreek"/>
          <w:color w:val="0000FF"/>
          <w:lang w:val="el-GR"/>
        </w:rPr>
        <w:t>οὗτοι</w:t>
      </w:r>
      <w:r>
        <w:t>, which is repeated five times</w:t>
      </w:r>
      <w:r w:rsidR="004B57EA">
        <w:t xml:space="preserve"> </w:t>
      </w:r>
      <w:r>
        <w:t xml:space="preserve">from v. 8 onwards, refer back to these men, but even the word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t>in v. 14</w:t>
      </w:r>
      <w:r w:rsidR="004B57EA">
        <w:t xml:space="preserve"> </w:t>
      </w:r>
      <w:r>
        <w:t xml:space="preserve">also. On the other hand, the reference of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t>to the angels is altogether</w:t>
      </w:r>
      <w:r w:rsidR="004B57EA">
        <w:t xml:space="preserve"> </w:t>
      </w:r>
      <w:r>
        <w:t>precluded by the clause</w:t>
      </w:r>
      <w:r w:rsidR="005A1DDF" w:rsidRPr="005A1DDF">
        <w:rPr>
          <w:rFonts w:asciiTheme="minorHAnsi" w:hAnsiTheme="minorHAnsi"/>
        </w:rPr>
        <w:t xml:space="preserve"> </w:t>
      </w:r>
      <w:r w:rsidR="005A1DDF">
        <w:rPr>
          <w:rFonts w:ascii="SBL Greek" w:hAnsi="SBL Greek" w:cs="LSBGreek"/>
          <w:color w:val="0000FF"/>
          <w:lang w:val="el-GR"/>
        </w:rPr>
        <w:t>καὶ</w:t>
      </w:r>
      <w:r w:rsidR="005A1DDF" w:rsidRPr="005A1DDF">
        <w:rPr>
          <w:rFonts w:ascii="SBL Greek" w:hAnsi="SBL Greek" w:cs="LSBGreek"/>
          <w:color w:val="0000FF"/>
        </w:rPr>
        <w:t xml:space="preserve"> </w:t>
      </w:r>
      <w:r w:rsidR="005A1DDF">
        <w:rPr>
          <w:rFonts w:ascii="SBL Greek" w:hAnsi="SBL Greek" w:cs="LSBGreek"/>
          <w:color w:val="0000FF"/>
          <w:lang w:val="el-GR"/>
        </w:rPr>
        <w:t>ἀπελθοῦσαι</w:t>
      </w:r>
      <w:r w:rsidR="005A1DDF" w:rsidRPr="005A1DDF">
        <w:rPr>
          <w:rFonts w:ascii="SBL Greek" w:hAnsi="SBL Greek" w:cs="LSBGreek"/>
          <w:color w:val="0000FF"/>
        </w:rPr>
        <w:t xml:space="preserve"> </w:t>
      </w:r>
      <w:r w:rsidR="005A1DDF">
        <w:rPr>
          <w:rFonts w:ascii="SBL Greek" w:hAnsi="SBL Greek" w:cs="LSBGreek"/>
          <w:color w:val="0000FF"/>
          <w:lang w:val="el-GR"/>
        </w:rPr>
        <w:t>ὀπίσω</w:t>
      </w:r>
      <w:r w:rsidR="005A1DDF" w:rsidRPr="005A1DDF">
        <w:rPr>
          <w:rFonts w:ascii="SBL Greek" w:hAnsi="SBL Greek" w:cs="LSBGreek"/>
          <w:color w:val="0000FF"/>
        </w:rPr>
        <w:t xml:space="preserve"> </w:t>
      </w:r>
      <w:r w:rsidR="005A1DDF">
        <w:rPr>
          <w:rFonts w:ascii="SBL Greek" w:hAnsi="SBL Greek" w:cs="LSBGreek"/>
          <w:color w:val="0000FF"/>
          <w:lang w:val="el-GR"/>
        </w:rPr>
        <w:t>σαρκὸς</w:t>
      </w:r>
      <w:r w:rsidR="005A1DDF" w:rsidRPr="005A1DDF">
        <w:rPr>
          <w:rFonts w:ascii="SBL Greek" w:hAnsi="SBL Greek" w:cs="LSBGreek"/>
          <w:color w:val="0000FF"/>
        </w:rPr>
        <w:t xml:space="preserve"> </w:t>
      </w:r>
      <w:r w:rsidR="005A1DDF">
        <w:rPr>
          <w:rFonts w:ascii="SBL Greek" w:hAnsi="SBL Greek" w:cs="LSBGreek"/>
          <w:color w:val="0000FF"/>
          <w:lang w:val="el-GR"/>
        </w:rPr>
        <w:t>ἑτέρας</w:t>
      </w:r>
      <w:r>
        <w:t>, which follows</w:t>
      </w:r>
      <w:r w:rsidR="004B57EA">
        <w:t xml:space="preserve"> </w:t>
      </w:r>
      <w:r>
        <w:t xml:space="preserve">the word </w:t>
      </w:r>
      <w:r w:rsidR="005A1DDF">
        <w:rPr>
          <w:rFonts w:ascii="SBL Greek" w:hAnsi="SBL Greek" w:cs="LSBGreek"/>
          <w:color w:val="0000FF"/>
          <w:lang w:val="el-GR"/>
        </w:rPr>
        <w:t>ἐκπορνεύσασαι</w:t>
      </w:r>
      <w:r>
        <w:t>. For fornication on the part of the angels could only</w:t>
      </w:r>
      <w:r w:rsidR="004B57EA">
        <w:t xml:space="preserve"> </w:t>
      </w:r>
      <w:r>
        <w:t>consist in th</w:t>
      </w:r>
      <w:r w:rsidRPr="005A1DDF">
        <w:t>e</w:t>
      </w:r>
      <w:r>
        <w:t xml:space="preserve">ir going after flesh, or, as </w:t>
      </w:r>
      <w:r>
        <w:rPr>
          <w:rFonts w:ascii="TimesNewRoman,Italic" w:hAnsi="TimesNewRoman,Italic" w:cs="TimesNewRoman,Italic"/>
          <w:i/>
          <w:iCs/>
        </w:rPr>
        <w:t xml:space="preserve">Hofmann </w:t>
      </w:r>
      <w:r>
        <w:t>expresses it, “having to do</w:t>
      </w:r>
      <w:r w:rsidR="004B57EA">
        <w:t xml:space="preserve"> </w:t>
      </w:r>
      <w:r>
        <w:t xml:space="preserve">with flesh, for which they were not created,” but not in their going after </w:t>
      </w:r>
      <w:r>
        <w:rPr>
          <w:rFonts w:ascii="TimesNewRoman,Italic" w:hAnsi="TimesNewRoman,Italic" w:cs="TimesNewRoman,Italic"/>
          <w:i/>
          <w:iCs/>
        </w:rPr>
        <w:t>other,</w:t>
      </w:r>
      <w:r w:rsidR="004B57EA">
        <w:t xml:space="preserve"> </w:t>
      </w:r>
      <w:r>
        <w:t xml:space="preserve">or foreign flesh. There would be no sense in the word </w:t>
      </w:r>
      <w:r w:rsidR="005A1DDF">
        <w:rPr>
          <w:rFonts w:ascii="SBL Greek" w:hAnsi="SBL Greek" w:cs="LSBGreek"/>
          <w:color w:val="0000FF"/>
          <w:lang w:val="el-GR"/>
        </w:rPr>
        <w:t>ἑτέρας</w:t>
      </w:r>
      <w:r w:rsidR="005A1DDF" w:rsidRPr="005A1DDF">
        <w:rPr>
          <w:rFonts w:ascii="SBL Greek" w:hAnsi="SBL Greek" w:cs="LSBGreek"/>
          <w:color w:val="0000FF"/>
        </w:rPr>
        <w:t xml:space="preserve"> </w:t>
      </w:r>
      <w:r>
        <w:t>unless those who</w:t>
      </w:r>
      <w:r w:rsidR="004B57EA">
        <w:t xml:space="preserve"> </w:t>
      </w:r>
      <w:r>
        <w:t xml:space="preserve">were </w:t>
      </w:r>
      <w:r w:rsidR="005A1DDF">
        <w:rPr>
          <w:rFonts w:ascii="SBL Greek" w:hAnsi="SBL Greek" w:cs="LSBGreek"/>
          <w:color w:val="0000FF"/>
          <w:lang w:val="el-GR"/>
        </w:rPr>
        <w:t>ἐκ</w:t>
      </w:r>
      <w:r w:rsidR="005A1DDF" w:rsidRPr="005A1DDF">
        <w:rPr>
          <w:rFonts w:ascii="SBL Greek" w:hAnsi="SBL Greek" w:cs="LSBGreek"/>
          <w:color w:val="0000FF"/>
        </w:rPr>
        <w:t xml:space="preserve"> </w:t>
      </w:r>
      <w:r w:rsidR="005A1DDF">
        <w:rPr>
          <w:rFonts w:ascii="SBL Greek" w:hAnsi="SBL Greek" w:cs="LSBGreek"/>
          <w:color w:val="0000FF"/>
          <w:lang w:val="el-GR"/>
        </w:rPr>
        <w:t>πορνεύσαντες</w:t>
      </w:r>
      <w:r>
        <w:t xml:space="preserve">were themselves possessed of </w:t>
      </w:r>
      <w:r w:rsidR="005A1DDF">
        <w:rPr>
          <w:rFonts w:ascii="SBL Greek" w:hAnsi="SBL Greek" w:cs="LSBGreek"/>
          <w:color w:val="0000FF"/>
          <w:lang w:val="el-GR"/>
        </w:rPr>
        <w:t>σάρξ</w:t>
      </w:r>
      <w:r>
        <w:t>; so that this is the</w:t>
      </w:r>
      <w:r w:rsidR="004B57EA">
        <w:t xml:space="preserve"> </w:t>
      </w:r>
      <w:r>
        <w:t xml:space="preserve">only alternative, either we must attribute to the angels a </w:t>
      </w:r>
      <w:r w:rsidR="005A1DDF">
        <w:rPr>
          <w:rFonts w:ascii="SBL Greek" w:hAnsi="SBL Greek" w:cs="LSBGreek"/>
          <w:color w:val="0000FF"/>
          <w:lang w:val="el-GR"/>
        </w:rPr>
        <w:t>σάρξ</w:t>
      </w:r>
      <w:r w:rsidR="005A1DDF">
        <w:t xml:space="preserve"> </w:t>
      </w:r>
      <w:r>
        <w:t>or fleshly body,</w:t>
      </w:r>
      <w:r w:rsidR="004B57EA">
        <w:t xml:space="preserve"> </w:t>
      </w:r>
      <w:r>
        <w:t xml:space="preserve">or the idea of referring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t xml:space="preserve">to the angels must be given up. When </w:t>
      </w:r>
      <w:r>
        <w:rPr>
          <w:rFonts w:ascii="TimesNewRoman,Italic" w:hAnsi="TimesNewRoman,Italic" w:cs="TimesNewRoman,Italic"/>
          <w:i/>
          <w:iCs/>
        </w:rPr>
        <w:t>Kurtz</w:t>
      </w:r>
      <w:r w:rsidR="004B57EA">
        <w:t xml:space="preserve"> </w:t>
      </w:r>
      <w:r>
        <w:t>replies to this by saying that “to angels human bodies are quite as much a</w:t>
      </w:r>
      <w:r w:rsidR="005A1DDF" w:rsidRPr="005A1DDF">
        <w:rPr>
          <w:rFonts w:asciiTheme="minorHAnsi" w:hAnsiTheme="minorHAnsi" w:cs="LSBGreek"/>
          <w:color w:val="0000FF"/>
        </w:rPr>
        <w:t xml:space="preserve"> </w:t>
      </w:r>
      <w:r w:rsidR="005A1DDF">
        <w:rPr>
          <w:rFonts w:ascii="SBL Greek" w:hAnsi="SBL Greek" w:cs="LSBGreek"/>
          <w:color w:val="0000FF"/>
          <w:lang w:val="el-GR"/>
        </w:rPr>
        <w:t>ἑτέρα</w:t>
      </w:r>
      <w:r w:rsidR="005A1DDF" w:rsidRPr="005A1DDF">
        <w:rPr>
          <w:rFonts w:ascii="SBL Greek" w:hAnsi="SBL Greek" w:cs="LSBGreek"/>
          <w:color w:val="0000FF"/>
        </w:rPr>
        <w:t xml:space="preserve"> </w:t>
      </w:r>
      <w:r w:rsidR="004B57EA">
        <w:t xml:space="preserve"> </w:t>
      </w:r>
      <w:r w:rsidR="005A1DDF">
        <w:rPr>
          <w:rFonts w:ascii="SBL Greek" w:hAnsi="SBL Greek" w:cs="LSBGreek"/>
          <w:color w:val="0000FF"/>
          <w:lang w:val="el-GR"/>
        </w:rPr>
        <w:t>σάρξ</w:t>
      </w:r>
      <w:r>
        <w:t>, i.e., a means of sensual gratification opposed to their nature and calling,</w:t>
      </w:r>
      <w:r w:rsidR="004B57EA">
        <w:t xml:space="preserve"> </w:t>
      </w:r>
      <w:r>
        <w:t>as man can be to human man,” he hides the difficulty, but does not remove it,</w:t>
      </w:r>
      <w:r w:rsidR="004B57EA">
        <w:t xml:space="preserve"> </w:t>
      </w:r>
      <w:r>
        <w:t xml:space="preserve">by the ambiguous expression “opposed to their nature and calling.” The </w:t>
      </w:r>
      <w:r w:rsidR="005A1DDF">
        <w:rPr>
          <w:rFonts w:ascii="SBL Greek" w:hAnsi="SBL Greek" w:cs="LSBGreek"/>
          <w:color w:val="0000FF"/>
          <w:lang w:val="el-GR"/>
        </w:rPr>
        <w:t>ἑτέρα</w:t>
      </w:r>
      <w:r w:rsidR="004B57EA">
        <w:t xml:space="preserve"> </w:t>
      </w:r>
      <w:r w:rsidR="005A1DDF">
        <w:rPr>
          <w:rFonts w:ascii="SBL Greek" w:hAnsi="SBL Greek" w:cs="LSBGreek"/>
          <w:color w:val="0000FF"/>
          <w:lang w:val="el-GR"/>
        </w:rPr>
        <w:t>σάρξ</w:t>
      </w:r>
      <w:r w:rsidR="005A1DDF">
        <w:t xml:space="preserve"> </w:t>
      </w:r>
      <w:r>
        <w:t xml:space="preserve">must necessarily presuppose an </w:t>
      </w:r>
      <w:r w:rsidR="005A1DDF">
        <w:rPr>
          <w:rFonts w:ascii="SBL Greek" w:hAnsi="SBL Greek" w:cs="LSBGreek"/>
          <w:color w:val="0000FF"/>
          <w:lang w:val="el-GR"/>
        </w:rPr>
        <w:t>ἰδία</w:t>
      </w:r>
      <w:r w:rsidR="005A1DDF" w:rsidRPr="005A1DDF">
        <w:rPr>
          <w:rFonts w:ascii="SBL Greek" w:hAnsi="SBL Greek" w:cs="LSBGreek"/>
          <w:color w:val="0000FF"/>
        </w:rPr>
        <w:t xml:space="preserve"> </w:t>
      </w:r>
      <w:r w:rsidR="005A1DDF">
        <w:rPr>
          <w:rFonts w:ascii="SBL Greek" w:hAnsi="SBL Greek" w:cs="LSBGreek"/>
          <w:color w:val="0000FF"/>
          <w:lang w:val="el-GR"/>
        </w:rPr>
        <w:t>σάρξ</w:t>
      </w:r>
      <w:r>
        <w:t>.</w:t>
      </w:r>
    </w:p>
    <w:p w:rsidR="00C66452" w:rsidRDefault="00C66452" w:rsidP="009F25FD">
      <w:pPr>
        <w:jc w:val="both"/>
      </w:pPr>
    </w:p>
    <w:p w:rsidR="004D2082" w:rsidRDefault="004D2082" w:rsidP="009F25FD">
      <w:pPr>
        <w:jc w:val="both"/>
      </w:pPr>
      <w:r>
        <w:t xml:space="preserve">But it is thought by some, that even if </w:t>
      </w:r>
      <w:r w:rsidR="005A1DDF">
        <w:rPr>
          <w:rFonts w:ascii="SBL Greek" w:hAnsi="SBL Greek" w:cs="LSBGreek"/>
          <w:color w:val="0000FF"/>
          <w:lang w:val="el-GR"/>
        </w:rPr>
        <w:t>τούτοις</w:t>
      </w:r>
      <w:r w:rsidR="005A1DDF" w:rsidRPr="005A1DDF">
        <w:rPr>
          <w:rFonts w:ascii="SBL Greek" w:hAnsi="SBL Greek" w:cs="LSBGreek"/>
          <w:color w:val="0000FF"/>
        </w:rPr>
        <w:t xml:space="preserve"> </w:t>
      </w:r>
      <w:r>
        <w:t>in v. 7 do not refer to the angels</w:t>
      </w:r>
      <w:r w:rsidR="004B57EA">
        <w:t xml:space="preserve"> </w:t>
      </w:r>
      <w:r>
        <w:t>in v. 6, the words of Jude agree so thoroughly with the tradition of the book of</w:t>
      </w:r>
      <w:r w:rsidR="004B57EA">
        <w:t xml:space="preserve"> </w:t>
      </w:r>
      <w:r>
        <w:t>Enoch respecting the fall of the angels, that we must admit the allusion to the</w:t>
      </w:r>
      <w:r w:rsidR="004B57EA">
        <w:t xml:space="preserve"> </w:t>
      </w:r>
      <w:r>
        <w:t xml:space="preserve">Enoch legend, and so indirectly to </w:t>
      </w:r>
      <w:smartTag w:uri="http://www.logos.com/smarttags" w:element="bible">
        <w:smartTagPr>
          <w:attr w:name="Reference" w:val="Bible.Ge6"/>
        </w:smartTagPr>
        <w:r>
          <w:t>Gen. 6</w:t>
        </w:r>
      </w:smartTag>
      <w:r>
        <w:t>, since Jude could not have expressed</w:t>
      </w:r>
      <w:r w:rsidR="004B57EA">
        <w:t xml:space="preserve"> </w:t>
      </w:r>
      <w:r>
        <w:t>himself more clearly to persons who possessed the book of Enoch, or were</w:t>
      </w:r>
      <w:r w:rsidR="004B57EA">
        <w:t xml:space="preserve"> </w:t>
      </w:r>
      <w:r>
        <w:t>acquainted with the tradition it contained. Now this conclusion would certainly</w:t>
      </w:r>
      <w:r w:rsidR="004B57EA">
        <w:t xml:space="preserve"> </w:t>
      </w:r>
      <w:r>
        <w:t>be irresistible, if the only sin of the angels mentioned in the book of Enoch, as</w:t>
      </w:r>
      <w:r w:rsidR="004B57EA">
        <w:t xml:space="preserve"> </w:t>
      </w:r>
      <w:r>
        <w:t>that for which they were kept in chains of darkness still the judgment-day, had</w:t>
      </w:r>
      <w:r w:rsidR="004B57EA">
        <w:t xml:space="preserve"> </w:t>
      </w:r>
      <w:r>
        <w:t>been their intercourse with human wives. For the fact that Jude was acquainted</w:t>
      </w:r>
      <w:r w:rsidR="004B57EA">
        <w:t xml:space="preserve"> </w:t>
      </w:r>
      <w:r>
        <w:t>with the legend of Enoch, and took for granted that the readers of his Epistle</w:t>
      </w:r>
      <w:r w:rsidR="004B57EA">
        <w:t xml:space="preserve"> </w:t>
      </w:r>
      <w:r>
        <w:t xml:space="preserve">were so too, is evident from his introducing a prediction of </w:t>
      </w:r>
      <w:r>
        <w:lastRenderedPageBreak/>
        <w:t>Enoch in vv. 14, 15,</w:t>
      </w:r>
      <w:r w:rsidR="004B57EA">
        <w:t xml:space="preserve"> </w:t>
      </w:r>
      <w:r>
        <w:t>which is to be found in ch. i. 9 of Dillmann’s edition of the book of Enoch. But</w:t>
      </w:r>
      <w:r w:rsidR="004B57EA">
        <w:t xml:space="preserve"> </w:t>
      </w:r>
      <w:r>
        <w:t>it is admitted by all critical writers upon this book, that in the book of Enoch</w:t>
      </w:r>
      <w:r w:rsidR="004B57EA">
        <w:t xml:space="preserve"> which has been </w:t>
      </w:r>
      <w:r>
        <w:t xml:space="preserve">edited by </w:t>
      </w:r>
      <w:r>
        <w:rPr>
          <w:rFonts w:ascii="TimesNewRoman,Italic" w:hAnsi="TimesNewRoman,Italic" w:cs="TimesNewRoman,Italic"/>
          <w:i/>
          <w:iCs/>
        </w:rPr>
        <w:t xml:space="preserve">Dillmann, </w:t>
      </w:r>
      <w:r>
        <w:t>and is only to be found in an Ethiopic</w:t>
      </w:r>
      <w:r w:rsidR="004B57EA">
        <w:t xml:space="preserve"> </w:t>
      </w:r>
      <w:r>
        <w:t>version, there are contradictory legends concerning the fall and judgment of the</w:t>
      </w:r>
      <w:r w:rsidR="004B57EA">
        <w:t xml:space="preserve"> </w:t>
      </w:r>
      <w:r>
        <w:t>angels; that the book itself is composed of earlier and later materials; and that</w:t>
      </w:r>
      <w:r w:rsidR="004B57EA">
        <w:t xml:space="preserve"> </w:t>
      </w:r>
      <w:r>
        <w:t>those very sections (Ch. 6-16:106, etc.) in which the legend of the angel</w:t>
      </w:r>
      <w:r w:rsidR="004B57EA">
        <w:t xml:space="preserve"> </w:t>
      </w:r>
      <w:r>
        <w:t xml:space="preserve">marriages is given without ambiguity, belong to the so-called book of </w:t>
      </w:r>
      <w:r>
        <w:rPr>
          <w:rFonts w:ascii="TimesNewRoman,Italic" w:hAnsi="TimesNewRoman,Italic" w:cs="TimesNewRoman,Italic"/>
          <w:i/>
          <w:iCs/>
        </w:rPr>
        <w:t>Noah,</w:t>
      </w:r>
      <w:r w:rsidR="004B57EA">
        <w:t xml:space="preserve"> </w:t>
      </w:r>
      <w:r>
        <w:t>i.e., to a later portion of the Enoch legend, which is opposed in many passages</w:t>
      </w:r>
      <w:r w:rsidR="004B57EA">
        <w:t xml:space="preserve"> </w:t>
      </w:r>
      <w:r>
        <w:t xml:space="preserve">to the earlier legend. The </w:t>
      </w:r>
      <w:r>
        <w:rPr>
          <w:rFonts w:ascii="TimesNewRoman,Italic" w:hAnsi="TimesNewRoman,Italic" w:cs="TimesNewRoman,Italic"/>
          <w:i/>
          <w:iCs/>
        </w:rPr>
        <w:t xml:space="preserve">fall </w:t>
      </w:r>
      <w:r>
        <w:t>of the angels is certainly often referred to in the</w:t>
      </w:r>
      <w:r w:rsidR="004B57EA">
        <w:t xml:space="preserve"> </w:t>
      </w:r>
      <w:r>
        <w:t>earlier portions of the work; but among all the passages adduced by Dillmann in</w:t>
      </w:r>
      <w:r w:rsidR="004B57EA">
        <w:t xml:space="preserve"> </w:t>
      </w:r>
      <w:r>
        <w:t>proof of this, there is only one (ch. 19: 1) which mentions the angels who had</w:t>
      </w:r>
      <w:r w:rsidR="004B57EA">
        <w:t xml:space="preserve"> </w:t>
      </w:r>
      <w:r>
        <w:t>taken wives. In the others, the only thing mentioned as the sin of the angels or</w:t>
      </w:r>
      <w:r w:rsidR="004B57EA">
        <w:t xml:space="preserve"> </w:t>
      </w:r>
      <w:r>
        <w:t>of the hosts of Azazel, is the fact that they were subject to Satan, and seduced</w:t>
      </w:r>
      <w:r w:rsidR="004B57EA">
        <w:t xml:space="preserve"> </w:t>
      </w:r>
      <w:r>
        <w:t>those who dwelt on the earth (ch. 54: 3-6), or that they came down from</w:t>
      </w:r>
      <w:r w:rsidR="004B57EA">
        <w:t xml:space="preserve"> </w:t>
      </w:r>
      <w:r>
        <w:t>heaven to earth, and revealed to the children of men what was hidden from</w:t>
      </w:r>
      <w:r w:rsidR="004B57EA">
        <w:t xml:space="preserve"> </w:t>
      </w:r>
      <w:r>
        <w:t>them, and then led them astray to the commission of sin (ch. 64: 2). There is</w:t>
      </w:r>
      <w:r w:rsidR="004B57EA">
        <w:t xml:space="preserve"> </w:t>
      </w:r>
      <w:r>
        <w:t>nothing at all here about their taking wives. Moreover, in the earlier portions of</w:t>
      </w:r>
      <w:r w:rsidR="004B57EA">
        <w:t xml:space="preserve"> </w:t>
      </w:r>
      <w:r>
        <w:t>the book, besides the fall of the angels, there is frequent reference made to a</w:t>
      </w:r>
      <w:r w:rsidR="004B57EA">
        <w:t xml:space="preserve"> </w:t>
      </w:r>
      <w:r>
        <w:t>fall, i.e., an act of sin, on the part of the stars of heaven and the army of heaven,</w:t>
      </w:r>
      <w:r w:rsidR="004B57EA">
        <w:t xml:space="preserve"> </w:t>
      </w:r>
      <w:r>
        <w:t>which transgressed the commandment of God before they rose, by not</w:t>
      </w:r>
      <w:r w:rsidR="004B57EA">
        <w:t xml:space="preserve"> </w:t>
      </w:r>
      <w:r>
        <w:t>appearing at their appointed time (vid., ch. 18:14, 15; 21: 3; 90:21, 24, etc.);</w:t>
      </w:r>
      <w:r w:rsidR="004B57EA">
        <w:t xml:space="preserve"> </w:t>
      </w:r>
      <w:r>
        <w:t>and their punishment and place of punishment are described, in just the same</w:t>
      </w:r>
      <w:r w:rsidR="004B57EA">
        <w:t xml:space="preserve"> </w:t>
      </w:r>
      <w:r>
        <w:t>manner as in the case of the wicked angels, as a prison, a lofty and horrible</w:t>
      </w:r>
      <w:r w:rsidR="004B57EA">
        <w:t xml:space="preserve"> </w:t>
      </w:r>
      <w:r>
        <w:t>place in which the seven stars of heaven lie bound like great mountains and</w:t>
      </w:r>
      <w:r w:rsidR="004B57EA">
        <w:t xml:space="preserve"> </w:t>
      </w:r>
      <w:r>
        <w:t>flaming with fire (ch. 21: 2, 3), as an abyss, narrow and deep, dreadful and</w:t>
      </w:r>
      <w:r w:rsidR="004B57EA">
        <w:t xml:space="preserve"> </w:t>
      </w:r>
      <w:r>
        <w:t>dark, in which the star which fell first from heaven is lying, bound hand and foot</w:t>
      </w:r>
      <w:r w:rsidR="004B57EA">
        <w:t xml:space="preserve"> </w:t>
      </w:r>
      <w:r>
        <w:t>(ch. 88: 1, cf. 90:24). From these passages it is quite evident, that the legend</w:t>
      </w:r>
      <w:r w:rsidR="004B57EA">
        <w:t xml:space="preserve"> </w:t>
      </w:r>
      <w:r>
        <w:t xml:space="preserve">concerning the fall of the angels and stars sprang out of </w:t>
      </w:r>
      <w:smartTag w:uri="http://www.logos.com/smarttags" w:element="bible">
        <w:smartTagPr>
          <w:attr w:name="Reference" w:val="Bible.Is24.21"/>
        </w:smartTagPr>
        <w:r>
          <w:t>Isa. 24:21</w:t>
        </w:r>
      </w:smartTag>
      <w:r>
        <w:t xml:space="preserve">, </w:t>
      </w:r>
      <w:smartTag w:uri="http://www.logos.com/smarttags" w:element="bible">
        <w:smartTagPr>
          <w:attr w:name="Reference" w:val="Bible.Is24.22"/>
        </w:smartTagPr>
        <w:r>
          <w:t>22</w:t>
        </w:r>
      </w:smartTag>
      <w:r>
        <w:t xml:space="preserve"> (“And it</w:t>
      </w:r>
      <w:r w:rsidR="004B57EA">
        <w:t xml:space="preserve"> </w:t>
      </w:r>
      <w:r>
        <w:t>shall come to pass in that day, that the Lord shall visit the host of the height</w:t>
      </w:r>
      <w:r w:rsidR="004B57EA">
        <w:t xml:space="preserve"> </w:t>
      </w:r>
      <w:r>
        <w:t>[</w:t>
      </w:r>
      <w:r w:rsidR="00E03FE5">
        <w:rPr>
          <w:rFonts w:cs="SBL Hebrew" w:hint="cs"/>
          <w:color w:val="008080"/>
          <w:rtl/>
        </w:rPr>
        <w:t>צְבָא הַמָּרוֹם</w:t>
      </w:r>
      <w:r>
        <w:t>, the host of heaven, by which stars and angels are to be</w:t>
      </w:r>
      <w:r w:rsidR="004B57EA">
        <w:t xml:space="preserve"> </w:t>
      </w:r>
      <w:r>
        <w:t xml:space="preserve">understood] on high </w:t>
      </w:r>
      <w:r>
        <w:rPr>
          <w:rFonts w:ascii="TimesNewRoman,Italic" w:hAnsi="TimesNewRoman,Italic" w:cs="TimesNewRoman,Italic"/>
          <w:i/>
          <w:iCs/>
        </w:rPr>
        <w:t xml:space="preserve">[ </w:t>
      </w:r>
      <w:r>
        <w:t>i.e., the spiritual powers of the heavens] and the kings of</w:t>
      </w:r>
      <w:r w:rsidR="004B57EA">
        <w:t xml:space="preserve"> </w:t>
      </w:r>
      <w:r>
        <w:t>the earth upon the earth, and they shall be gathered together, bound in the</w:t>
      </w:r>
      <w:r w:rsidR="004B57EA">
        <w:t xml:space="preserve"> </w:t>
      </w:r>
      <w:r>
        <w:t>dungeon, and shut up in prison, and after many days they shall be punished”),</w:t>
      </w:r>
      <w:r w:rsidR="004B57EA">
        <w:t xml:space="preserve"> </w:t>
      </w:r>
      <w:r>
        <w:t xml:space="preserve">along with </w:t>
      </w:r>
      <w:smartTag w:uri="http://www.logos.com/smarttags" w:element="bible">
        <w:smartTagPr>
          <w:attr w:name="Reference" w:val="Bible.Is14.12"/>
        </w:smartTagPr>
        <w:r>
          <w:t>Isa. 14:12</w:t>
        </w:r>
      </w:smartTag>
      <w:r>
        <w:t xml:space="preserve"> (“How art thou fallen from heaven, thou beautiful</w:t>
      </w:r>
      <w:r w:rsidR="004B57EA">
        <w:t xml:space="preserve"> </w:t>
      </w:r>
      <w:r>
        <w:t xml:space="preserve">morning star!”), and that the account of the sons of God in </w:t>
      </w:r>
      <w:smartTag w:uri="http://www.logos.com/smarttags" w:element="bible">
        <w:smartTagPr>
          <w:attr w:name="Reference" w:val="Bible.Ge6"/>
        </w:smartTagPr>
        <w:r>
          <w:t>Gen. 6</w:t>
        </w:r>
      </w:smartTag>
      <w:r>
        <w:t>, as</w:t>
      </w:r>
      <w:r w:rsidR="004B57EA">
        <w:t xml:space="preserve"> </w:t>
      </w:r>
      <w:r>
        <w:t>interpreted by those who refer it to the angels, was afterwards combined and</w:t>
      </w:r>
      <w:r w:rsidR="004B57EA">
        <w:t xml:space="preserve"> </w:t>
      </w:r>
      <w:r>
        <w:t>amalgamated with it.</w:t>
      </w:r>
    </w:p>
    <w:p w:rsidR="00C66452" w:rsidRDefault="00C66452" w:rsidP="009F25FD">
      <w:pPr>
        <w:jc w:val="both"/>
      </w:pPr>
    </w:p>
    <w:p w:rsidR="004D2082" w:rsidRDefault="004D2082" w:rsidP="009F25FD">
      <w:pPr>
        <w:jc w:val="both"/>
      </w:pPr>
      <w:r>
        <w:t>Now if these different legends, describing the judgment upon the stars that fell</w:t>
      </w:r>
      <w:r w:rsidR="004B57EA">
        <w:t xml:space="preserve"> </w:t>
      </w:r>
      <w:r>
        <w:t>from heaven, and the angels that followed Satan in seducing man, in just the</w:t>
      </w:r>
      <w:r w:rsidR="004B57EA">
        <w:t xml:space="preserve"> </w:t>
      </w:r>
      <w:r>
        <w:t>same manner as the judgment upon the angels who begot giants from women,</w:t>
      </w:r>
      <w:r w:rsidR="004B57EA">
        <w:t xml:space="preserve"> </w:t>
      </w:r>
      <w:r>
        <w:t>were in circulation at the time when the Epistle of Jude was written; we must</w:t>
      </w:r>
      <w:r w:rsidR="004B57EA">
        <w:t xml:space="preserve"> </w:t>
      </w:r>
      <w:r>
        <w:t>not interpret the sin of the angels, refe</w:t>
      </w:r>
      <w:r w:rsidR="004B57EA">
        <w:t xml:space="preserve">rred to by Peter and Jude, in a </w:t>
      </w:r>
      <w:r>
        <w:t>one-sided</w:t>
      </w:r>
      <w:r w:rsidR="004B57EA">
        <w:t xml:space="preserve"> </w:t>
      </w:r>
      <w:r>
        <w:t>manner, and arbitrarily connect it with only such passages of the book of Enoch</w:t>
      </w:r>
      <w:r w:rsidR="004B57EA">
        <w:t xml:space="preserve"> </w:t>
      </w:r>
      <w:r>
        <w:t>as speak of angel marriages, to the entire disregard of all the other passages,</w:t>
      </w:r>
      <w:r w:rsidR="004B57EA">
        <w:t xml:space="preserve"> </w:t>
      </w:r>
      <w:r>
        <w:t>which mention totally different sins as committed by the angels, that are</w:t>
      </w:r>
      <w:r w:rsidR="004B57EA">
        <w:t xml:space="preserve"> </w:t>
      </w:r>
      <w:r>
        <w:t>punished with bands of darkness; but we must interpret it from what Jude</w:t>
      </w:r>
      <w:r w:rsidR="004B57EA">
        <w:t xml:space="preserve"> </w:t>
      </w:r>
      <w:r>
        <w:t>himself has said concerning this sin, as Peter gives no further explanation of</w:t>
      </w:r>
      <w:r w:rsidR="004B57EA">
        <w:t xml:space="preserve"> </w:t>
      </w:r>
      <w:r>
        <w:t xml:space="preserve">what he means by </w:t>
      </w:r>
      <w:r w:rsidR="005A1DDF">
        <w:rPr>
          <w:rFonts w:ascii="SBL Greek" w:hAnsi="SBL Greek" w:cs="LSBGreek"/>
          <w:color w:val="0000FF"/>
          <w:lang w:val="el-GR"/>
        </w:rPr>
        <w:t>ἁμαρτῆσαι</w:t>
      </w:r>
      <w:r>
        <w:t xml:space="preserve">. Now the only sins that Jude mentions are </w:t>
      </w:r>
      <w:r w:rsidR="004B57EA">
        <w:t xml:space="preserve"> </w:t>
      </w:r>
      <w:r w:rsidR="005A1DDF" w:rsidRPr="004B57EA">
        <w:rPr>
          <w:rFonts w:ascii="SBL Greek" w:hAnsi="SBL Greek"/>
          <w:color w:val="0000FF"/>
          <w:lang w:val="el-GR"/>
        </w:rPr>
        <w:t>μ</w:t>
      </w:r>
      <w:r w:rsidR="005A1DDF" w:rsidRPr="004B57EA">
        <w:rPr>
          <w:rFonts w:ascii="SBL Greek" w:hAnsi="SBL Greek" w:cs="Tahoma"/>
          <w:color w:val="0000FF"/>
          <w:lang w:val="el-GR"/>
        </w:rPr>
        <w:t>ὴ</w:t>
      </w:r>
      <w:r w:rsidR="005A1DDF" w:rsidRPr="004B57EA">
        <w:rPr>
          <w:rFonts w:ascii="SBL Greek" w:hAnsi="SBL Greek"/>
          <w:color w:val="0000FF"/>
        </w:rPr>
        <w:t xml:space="preserve"> </w:t>
      </w:r>
      <w:r w:rsidR="005A1DDF" w:rsidRPr="004B57EA">
        <w:rPr>
          <w:rFonts w:ascii="SBL Greek" w:hAnsi="SBL Greek"/>
          <w:color w:val="0000FF"/>
          <w:lang w:val="el-GR"/>
        </w:rPr>
        <w:t>τηρ</w:t>
      </w:r>
      <w:r w:rsidR="005A1DDF" w:rsidRPr="004B57EA">
        <w:rPr>
          <w:rFonts w:ascii="SBL Greek" w:hAnsi="SBL Greek" w:cs="Tahoma"/>
          <w:color w:val="0000FF"/>
          <w:lang w:val="el-GR"/>
        </w:rPr>
        <w:t>ῆ</w:t>
      </w:r>
      <w:r w:rsidR="005A1DDF" w:rsidRPr="004B57EA">
        <w:rPr>
          <w:rFonts w:ascii="SBL Greek" w:hAnsi="SBL Greek" w:cs="Times New Roman"/>
          <w:color w:val="0000FF"/>
          <w:lang w:val="el-GR"/>
        </w:rPr>
        <w:t>σαι</w:t>
      </w:r>
      <w:r w:rsidR="005A1DDF" w:rsidRPr="004B57EA">
        <w:rPr>
          <w:rFonts w:ascii="SBL Greek" w:hAnsi="SBL Greek"/>
          <w:color w:val="0000FF"/>
        </w:rPr>
        <w:t xml:space="preserve"> </w:t>
      </w:r>
      <w:r w:rsidR="005A1DDF" w:rsidRPr="004B57EA">
        <w:rPr>
          <w:rFonts w:ascii="SBL Greek" w:hAnsi="SBL Greek"/>
          <w:color w:val="0000FF"/>
          <w:lang w:val="el-GR"/>
        </w:rPr>
        <w:t>τ</w:t>
      </w:r>
      <w:r w:rsidR="005A1DDF" w:rsidRPr="004B57EA">
        <w:rPr>
          <w:rFonts w:ascii="SBL Greek" w:hAnsi="SBL Greek" w:cs="Tahoma"/>
          <w:color w:val="0000FF"/>
          <w:lang w:val="el-GR"/>
        </w:rPr>
        <w:t>ὴ</w:t>
      </w:r>
      <w:r w:rsidR="005A1DDF" w:rsidRPr="004B57EA">
        <w:rPr>
          <w:rFonts w:ascii="SBL Greek" w:hAnsi="SBL Greek" w:cs="Times New Roman"/>
          <w:color w:val="0000FF"/>
          <w:lang w:val="el-GR"/>
        </w:rPr>
        <w:t>ν</w:t>
      </w:r>
      <w:r w:rsidR="005A1DDF" w:rsidRPr="004B57EA">
        <w:rPr>
          <w:rFonts w:ascii="SBL Greek" w:hAnsi="SBL Greek"/>
          <w:color w:val="0000FF"/>
        </w:rPr>
        <w:t xml:space="preserve"> </w:t>
      </w:r>
      <w:r w:rsidR="005A1DDF" w:rsidRPr="004B57EA">
        <w:rPr>
          <w:rFonts w:ascii="SBL Greek" w:hAnsi="SBL Greek" w:cs="Tahoma"/>
          <w:color w:val="0000FF"/>
          <w:lang w:val="el-GR"/>
        </w:rPr>
        <w:t>ἑ</w:t>
      </w:r>
      <w:r w:rsidR="005A1DDF" w:rsidRPr="004B57EA">
        <w:rPr>
          <w:rFonts w:ascii="SBL Greek" w:hAnsi="SBL Greek" w:cs="Times New Roman"/>
          <w:color w:val="0000FF"/>
          <w:lang w:val="el-GR"/>
        </w:rPr>
        <w:t>αυτ</w:t>
      </w:r>
      <w:r w:rsidR="005A1DDF" w:rsidRPr="004B57EA">
        <w:rPr>
          <w:rFonts w:ascii="SBL Greek" w:hAnsi="SBL Greek" w:cs="Tahoma"/>
          <w:color w:val="0000FF"/>
          <w:lang w:val="el-GR"/>
        </w:rPr>
        <w:t>ῶ</w:t>
      </w:r>
      <w:r w:rsidR="005A1DDF" w:rsidRPr="004B57EA">
        <w:rPr>
          <w:rFonts w:ascii="SBL Greek" w:hAnsi="SBL Greek" w:cs="Times New Roman"/>
          <w:color w:val="0000FF"/>
          <w:lang w:val="el-GR"/>
        </w:rPr>
        <w:t>ν</w:t>
      </w:r>
      <w:r w:rsidR="005A1DDF" w:rsidRPr="004B57EA">
        <w:rPr>
          <w:rFonts w:ascii="SBL Greek" w:hAnsi="SBL Greek"/>
          <w:color w:val="0000FF"/>
        </w:rPr>
        <w:t xml:space="preserve"> </w:t>
      </w:r>
      <w:r w:rsidR="005A1DDF" w:rsidRPr="004B57EA">
        <w:rPr>
          <w:rFonts w:ascii="SBL Greek" w:hAnsi="SBL Greek" w:cs="Tahoma"/>
          <w:color w:val="0000FF"/>
          <w:lang w:val="el-GR"/>
        </w:rPr>
        <w:t>ἀ</w:t>
      </w:r>
      <w:r w:rsidR="005A1DDF" w:rsidRPr="004B57EA">
        <w:rPr>
          <w:rFonts w:ascii="SBL Greek" w:hAnsi="SBL Greek" w:cs="Times New Roman"/>
          <w:color w:val="0000FF"/>
          <w:lang w:val="el-GR"/>
        </w:rPr>
        <w:t>ρχήν</w:t>
      </w:r>
      <w:r w:rsidR="005A1DDF" w:rsidRPr="004B57EA">
        <w:rPr>
          <w:rFonts w:ascii="SBL Greek" w:hAnsi="SBL Greek"/>
          <w:color w:val="0000FF"/>
        </w:rPr>
        <w:t xml:space="preserve"> </w:t>
      </w:r>
      <w:r w:rsidRPr="004B57EA">
        <w:rPr>
          <w:rFonts w:ascii="SBL Greek" w:hAnsi="SBL Greek"/>
          <w:color w:val="0000FF"/>
        </w:rPr>
        <w:t xml:space="preserve">and </w:t>
      </w:r>
      <w:r w:rsidR="005A1DDF" w:rsidRPr="004B57EA">
        <w:rPr>
          <w:rFonts w:ascii="SBL Greek" w:hAnsi="SBL Greek" w:cs="Tahoma"/>
          <w:color w:val="0000FF"/>
          <w:lang w:val="el-GR"/>
        </w:rPr>
        <w:t>ἀ</w:t>
      </w:r>
      <w:r w:rsidR="005A1DDF" w:rsidRPr="004B57EA">
        <w:rPr>
          <w:rFonts w:ascii="SBL Greek" w:hAnsi="SBL Greek" w:cs="Times New Roman"/>
          <w:color w:val="0000FF"/>
          <w:lang w:val="el-GR"/>
        </w:rPr>
        <w:t>πολιπε</w:t>
      </w:r>
      <w:r w:rsidR="005A1DDF" w:rsidRPr="004B57EA">
        <w:rPr>
          <w:rFonts w:ascii="SBL Greek" w:hAnsi="SBL Greek" w:cs="Tahoma"/>
          <w:color w:val="0000FF"/>
          <w:lang w:val="el-GR"/>
        </w:rPr>
        <w:t>ῖ</w:t>
      </w:r>
      <w:r w:rsidR="005A1DDF" w:rsidRPr="004B57EA">
        <w:rPr>
          <w:rFonts w:ascii="SBL Greek" w:hAnsi="SBL Greek" w:cs="Times New Roman"/>
          <w:color w:val="0000FF"/>
          <w:lang w:val="el-GR"/>
        </w:rPr>
        <w:t>ν</w:t>
      </w:r>
      <w:r w:rsidR="005A1DDF" w:rsidRPr="004B57EA">
        <w:rPr>
          <w:rFonts w:ascii="SBL Greek" w:hAnsi="SBL Greek"/>
          <w:color w:val="0000FF"/>
        </w:rPr>
        <w:t xml:space="preserve"> </w:t>
      </w:r>
      <w:r w:rsidR="005A1DDF" w:rsidRPr="004B57EA">
        <w:rPr>
          <w:rFonts w:ascii="SBL Greek" w:hAnsi="SBL Greek"/>
          <w:color w:val="0000FF"/>
          <w:lang w:val="el-GR"/>
        </w:rPr>
        <w:t>τ</w:t>
      </w:r>
      <w:r w:rsidR="005A1DDF" w:rsidRPr="004B57EA">
        <w:rPr>
          <w:rFonts w:ascii="SBL Greek" w:hAnsi="SBL Greek" w:cs="Tahoma"/>
          <w:color w:val="0000FF"/>
          <w:lang w:val="el-GR"/>
        </w:rPr>
        <w:t>ὸ</w:t>
      </w:r>
      <w:r w:rsidR="005A1DDF" w:rsidRPr="004B57EA">
        <w:rPr>
          <w:rFonts w:ascii="SBL Greek" w:hAnsi="SBL Greek"/>
          <w:color w:val="0000FF"/>
        </w:rPr>
        <w:t xml:space="preserve"> </w:t>
      </w:r>
      <w:r w:rsidR="005A1DDF" w:rsidRPr="004B57EA">
        <w:rPr>
          <w:rFonts w:ascii="SBL Greek" w:hAnsi="SBL Greek" w:cs="Tahoma"/>
          <w:color w:val="0000FF"/>
          <w:lang w:val="el-GR"/>
        </w:rPr>
        <w:t>ἴ</w:t>
      </w:r>
      <w:r w:rsidR="005A1DDF" w:rsidRPr="004B57EA">
        <w:rPr>
          <w:rFonts w:ascii="SBL Greek" w:hAnsi="SBL Greek" w:cs="Times New Roman"/>
          <w:color w:val="0000FF"/>
          <w:lang w:val="el-GR"/>
        </w:rPr>
        <w:t>διον</w:t>
      </w:r>
      <w:r w:rsidR="005A1DDF" w:rsidRPr="004B57EA">
        <w:rPr>
          <w:rFonts w:ascii="SBL Greek" w:hAnsi="SBL Greek"/>
          <w:color w:val="0000FF"/>
        </w:rPr>
        <w:t xml:space="preserve"> </w:t>
      </w:r>
      <w:r w:rsidR="005A1DDF" w:rsidRPr="004B57EA">
        <w:rPr>
          <w:rFonts w:ascii="SBL Greek" w:hAnsi="SBL Greek"/>
          <w:color w:val="0000FF"/>
          <w:lang w:val="el-GR"/>
        </w:rPr>
        <w:t>ο</w:t>
      </w:r>
      <w:r w:rsidR="005A1DDF" w:rsidRPr="004B57EA">
        <w:rPr>
          <w:rFonts w:ascii="SBL Greek" w:hAnsi="SBL Greek" w:cs="Tahoma"/>
          <w:color w:val="0000FF"/>
          <w:lang w:val="el-GR"/>
        </w:rPr>
        <w:t>ἰ</w:t>
      </w:r>
      <w:r w:rsidR="005A1DDF" w:rsidRPr="004B57EA">
        <w:rPr>
          <w:rFonts w:ascii="SBL Greek" w:hAnsi="SBL Greek" w:cs="Times New Roman"/>
          <w:color w:val="0000FF"/>
          <w:lang w:val="el-GR"/>
        </w:rPr>
        <w:t>κητήριον</w:t>
      </w:r>
      <w:r>
        <w:t>. The two are</w:t>
      </w:r>
      <w:r w:rsidR="004B57EA">
        <w:t xml:space="preserve"> </w:t>
      </w:r>
      <w:r>
        <w:t xml:space="preserve">closely connected. Through not keeping the </w:t>
      </w:r>
      <w:r w:rsidR="005A1DDF">
        <w:rPr>
          <w:rFonts w:ascii="SBL Greek" w:hAnsi="SBL Greek" w:cs="LSBGreek"/>
          <w:color w:val="0000FF"/>
          <w:lang w:val="el-GR"/>
        </w:rPr>
        <w:t>ἀρχή</w:t>
      </w:r>
      <w:r w:rsidR="005A1DDF" w:rsidRPr="005A1DDF">
        <w:rPr>
          <w:rFonts w:ascii="SBL Greek" w:hAnsi="SBL Greek" w:cs="LSBGreek"/>
          <w:color w:val="0000FF"/>
        </w:rPr>
        <w:t xml:space="preserve"> </w:t>
      </w:r>
      <w:r>
        <w:t>(i.e., the position as rulers in</w:t>
      </w:r>
      <w:r w:rsidR="004B57EA">
        <w:t xml:space="preserve"> </w:t>
      </w:r>
      <w:r>
        <w:t>heaven) which belonged to them, and was assigned them at their creation, the</w:t>
      </w:r>
      <w:r w:rsidR="004B57EA">
        <w:t xml:space="preserve"> </w:t>
      </w:r>
      <w:r>
        <w:t>angels left “their own habitation” (</w:t>
      </w:r>
      <w:r w:rsidR="005A1DDF">
        <w:rPr>
          <w:rFonts w:ascii="SBL Greek" w:hAnsi="SBL Greek" w:cs="LSBGreek"/>
          <w:color w:val="0000FF"/>
          <w:lang w:val="el-GR"/>
        </w:rPr>
        <w:t>ἴδιον</w:t>
      </w:r>
      <w:r w:rsidR="005A1DDF" w:rsidRPr="005A1DDF">
        <w:rPr>
          <w:rFonts w:ascii="SBL Greek" w:hAnsi="SBL Greek" w:cs="LSBGreek"/>
          <w:color w:val="0000FF"/>
        </w:rPr>
        <w:t xml:space="preserve"> </w:t>
      </w:r>
      <w:r w:rsidR="005A1DDF">
        <w:rPr>
          <w:rFonts w:ascii="SBL Greek" w:hAnsi="SBL Greek" w:cs="LSBGreek"/>
          <w:color w:val="0000FF"/>
          <w:lang w:val="el-GR"/>
        </w:rPr>
        <w:t>οἰκητήριον</w:t>
      </w:r>
      <w:r>
        <w:t>); just as man, when he</w:t>
      </w:r>
      <w:r w:rsidR="004B57EA">
        <w:t xml:space="preserve"> </w:t>
      </w:r>
      <w:r>
        <w:t>broke the commandment of God and failed to keep his position as ruler on</w:t>
      </w:r>
      <w:r w:rsidR="004B57EA">
        <w:t xml:space="preserve"> </w:t>
      </w:r>
      <w:r>
        <w:t>earth, also lost “his own habitation” (</w:t>
      </w:r>
      <w:r w:rsidR="005A1DDF">
        <w:rPr>
          <w:rFonts w:ascii="SBL Greek" w:hAnsi="SBL Greek" w:cs="LSBGreek"/>
          <w:color w:val="0000FF"/>
          <w:lang w:val="el-GR"/>
        </w:rPr>
        <w:t>ἴδιον</w:t>
      </w:r>
      <w:r w:rsidR="005A1DDF" w:rsidRPr="005A1DDF">
        <w:rPr>
          <w:rFonts w:ascii="SBL Greek" w:hAnsi="SBL Greek" w:cs="LSBGreek"/>
          <w:color w:val="0000FF"/>
        </w:rPr>
        <w:t xml:space="preserve"> </w:t>
      </w:r>
      <w:r w:rsidR="005A1DDF">
        <w:rPr>
          <w:rFonts w:ascii="SBL Greek" w:hAnsi="SBL Greek" w:cs="LSBGreek"/>
          <w:color w:val="0000FF"/>
          <w:lang w:val="el-GR"/>
        </w:rPr>
        <w:t>οἰκητήριον</w:t>
      </w:r>
      <w:r>
        <w:t>), that is to say, not</w:t>
      </w:r>
      <w:r w:rsidR="004B57EA">
        <w:t xml:space="preserve"> </w:t>
      </w:r>
      <w:r>
        <w:t>paradise alone, but the holy body of innocence also, so that he needed a</w:t>
      </w:r>
      <w:r w:rsidR="004B57EA">
        <w:t xml:space="preserve"> </w:t>
      </w:r>
      <w:r>
        <w:t xml:space="preserve">covering for his nakedness, and will continue to </w:t>
      </w:r>
      <w:r>
        <w:lastRenderedPageBreak/>
        <w:t>need it, until we are “clothed</w:t>
      </w:r>
      <w:r w:rsidR="004B57EA">
        <w:t xml:space="preserve"> </w:t>
      </w:r>
      <w:r>
        <w:t>upon with our hose which is from heaven” (</w:t>
      </w:r>
      <w:r w:rsidR="005A1DDF">
        <w:rPr>
          <w:rFonts w:ascii="SBL Greek" w:hAnsi="SBL Greek" w:cs="LSBGreek"/>
          <w:color w:val="0000FF"/>
          <w:lang w:val="el-GR"/>
        </w:rPr>
        <w:t>οἰκητήριον</w:t>
      </w:r>
      <w:r w:rsidR="005A1DDF" w:rsidRPr="005A1DDF">
        <w:rPr>
          <w:rFonts w:ascii="SBL Greek" w:hAnsi="SBL Greek" w:cs="LSBGreek"/>
          <w:color w:val="0000FF"/>
        </w:rPr>
        <w:t xml:space="preserve"> </w:t>
      </w:r>
      <w:r w:rsidR="005A1DDF">
        <w:rPr>
          <w:rFonts w:ascii="SBL Greek" w:hAnsi="SBL Greek" w:cs="LSBGreek"/>
          <w:color w:val="0000FF"/>
          <w:lang w:val="el-GR"/>
        </w:rPr>
        <w:t>ἡμῶν</w:t>
      </w:r>
      <w:r w:rsidR="005A1DDF" w:rsidRPr="005A1DDF">
        <w:rPr>
          <w:rFonts w:ascii="SBL Greek" w:hAnsi="SBL Greek" w:cs="LSBGreek"/>
          <w:color w:val="0000FF"/>
        </w:rPr>
        <w:t xml:space="preserve"> </w:t>
      </w:r>
      <w:r w:rsidR="005A1DDF">
        <w:rPr>
          <w:rFonts w:ascii="SBL Greek" w:hAnsi="SBL Greek" w:cs="LSBGreek"/>
          <w:color w:val="0000FF"/>
          <w:lang w:val="el-GR"/>
        </w:rPr>
        <w:t>ἐξ</w:t>
      </w:r>
      <w:r w:rsidR="005A1DDF" w:rsidRPr="005A1DDF">
        <w:rPr>
          <w:rFonts w:ascii="SBL Greek" w:hAnsi="SBL Greek" w:cs="LSBGreek"/>
          <w:color w:val="0000FF"/>
        </w:rPr>
        <w:t xml:space="preserve"> </w:t>
      </w:r>
      <w:r w:rsidR="005A1DDF">
        <w:rPr>
          <w:rFonts w:ascii="SBL Greek" w:hAnsi="SBL Greek" w:cs="LSBGreek"/>
          <w:color w:val="0000FF"/>
          <w:lang w:val="el-GR"/>
        </w:rPr>
        <w:t>οὐρανοῦ</w:t>
      </w:r>
      <w:r>
        <w:t>). In</w:t>
      </w:r>
      <w:r w:rsidR="004B57EA">
        <w:t xml:space="preserve"> t</w:t>
      </w:r>
      <w:r>
        <w:t>his description of the angels’ sin, there is not the slightest allusion to their</w:t>
      </w:r>
      <w:r w:rsidR="004B57EA">
        <w:t xml:space="preserve"> </w:t>
      </w:r>
      <w:r>
        <w:t>leaving heaven to woo the beautiful daughters of men. The words may be very</w:t>
      </w:r>
      <w:r w:rsidR="004B57EA">
        <w:t xml:space="preserve"> </w:t>
      </w:r>
      <w:r>
        <w:t>well interpreted, as they were by the earlier Christian theologians, as relating to</w:t>
      </w:r>
      <w:r w:rsidR="004B57EA">
        <w:t xml:space="preserve"> </w:t>
      </w:r>
      <w:r>
        <w:t>the fall of Satan and his angels, to whom all that is said concerning their</w:t>
      </w:r>
      <w:r w:rsidR="004B57EA">
        <w:t xml:space="preserve"> </w:t>
      </w:r>
      <w:r>
        <w:t xml:space="preserve">punishment fully applies. If Jude had had the </w:t>
      </w:r>
      <w:r w:rsidR="005A1DDF">
        <w:rPr>
          <w:rFonts w:ascii="SBL Greek" w:hAnsi="SBL Greek" w:cs="LSBGreek"/>
          <w:color w:val="0000FF"/>
          <w:lang w:val="el-GR"/>
        </w:rPr>
        <w:t>πορνεία</w:t>
      </w:r>
      <w:r w:rsidR="005A1DDF" w:rsidRPr="005A1DDF">
        <w:rPr>
          <w:rFonts w:ascii="SBL Greek" w:hAnsi="SBL Greek" w:cs="LSBGreek"/>
          <w:color w:val="0000FF"/>
        </w:rPr>
        <w:t xml:space="preserve"> </w:t>
      </w:r>
      <w:r>
        <w:t>of the angels, mentioned</w:t>
      </w:r>
      <w:r w:rsidR="004B57EA">
        <w:t xml:space="preserve"> </w:t>
      </w:r>
      <w:r>
        <w:t>in the Enoch legends, in his mind, he would have stated this distinctly, just as he</w:t>
      </w:r>
      <w:r w:rsidR="004B57EA">
        <w:t xml:space="preserve"> </w:t>
      </w:r>
      <w:r>
        <w:t>does in v. 9 in the case of the legend concerning Michael and the devil, and in v.</w:t>
      </w:r>
      <w:r w:rsidR="004B57EA">
        <w:t xml:space="preserve"> </w:t>
      </w:r>
      <w:r>
        <w:t>11 in that of Enoch’s prophecy. There was all the more reason for his doing</w:t>
      </w:r>
      <w:r w:rsidR="004B57EA">
        <w:t xml:space="preserve"> </w:t>
      </w:r>
      <w:r>
        <w:t>this, because not only to contradictory accounts of the sin of the angels occur in</w:t>
      </w:r>
      <w:r w:rsidR="004B57EA">
        <w:t xml:space="preserve"> </w:t>
      </w:r>
      <w:r>
        <w:t>the Enoch legends, but a comparison of the parallels cited from the book of</w:t>
      </w:r>
      <w:r w:rsidR="004B57EA">
        <w:t xml:space="preserve"> </w:t>
      </w:r>
      <w:r>
        <w:t>Enoch proves that he deviated from the Enoch legend in points of no little</w:t>
      </w:r>
      <w:r w:rsidR="004B57EA">
        <w:t xml:space="preserve"> </w:t>
      </w:r>
      <w:r>
        <w:t xml:space="preserve">importance. Thus, for example, according to Enoch 54: 3, </w:t>
      </w:r>
      <w:r>
        <w:rPr>
          <w:rFonts w:ascii="TimesNewRoman,Italic" w:hAnsi="TimesNewRoman,Italic" w:cs="TimesNewRoman,Italic"/>
          <w:i/>
          <w:iCs/>
        </w:rPr>
        <w:t xml:space="preserve">“iron </w:t>
      </w:r>
      <w:r>
        <w:t>chains of</w:t>
      </w:r>
      <w:r w:rsidR="004B57EA">
        <w:t xml:space="preserve"> </w:t>
      </w:r>
      <w:r>
        <w:t>immense weight” are prepared for the hosts of Azazel, to put them into the</w:t>
      </w:r>
      <w:r w:rsidR="004B57EA">
        <w:t xml:space="preserve"> </w:t>
      </w:r>
      <w:r>
        <w:t>lowest hell, and cast them on that great day into the furnace with flaming fire.</w:t>
      </w:r>
      <w:r w:rsidR="004B57EA">
        <w:t xml:space="preserve"> </w:t>
      </w:r>
      <w:r>
        <w:t xml:space="preserve">Now Jude and Peter say nothing about </w:t>
      </w:r>
      <w:r>
        <w:rPr>
          <w:rFonts w:ascii="TimesNewRoman,Italic" w:hAnsi="TimesNewRoman,Italic" w:cs="TimesNewRoman,Italic"/>
          <w:i/>
          <w:iCs/>
        </w:rPr>
        <w:t xml:space="preserve">iron </w:t>
      </w:r>
      <w:r>
        <w:t>chains, and merely mention</w:t>
      </w:r>
      <w:r w:rsidR="004B57EA">
        <w:t xml:space="preserve"> </w:t>
      </w:r>
      <w:r>
        <w:t>“everlasting chains under darkness” and “chains of darkness.” Again, according</w:t>
      </w:r>
      <w:r w:rsidR="004B57EA">
        <w:t xml:space="preserve"> </w:t>
      </w:r>
      <w:r>
        <w:t xml:space="preserve">to Enoch 10:12, the angel sinners are “bound fast under the earth </w:t>
      </w:r>
      <w:r>
        <w:rPr>
          <w:rFonts w:ascii="TimesNewRoman,Italic" w:hAnsi="TimesNewRoman,Italic" w:cs="TimesNewRoman,Italic"/>
          <w:i/>
          <w:iCs/>
        </w:rPr>
        <w:t>for seventy</w:t>
      </w:r>
      <w:r w:rsidR="004B57EA">
        <w:t xml:space="preserve"> </w:t>
      </w:r>
      <w:r>
        <w:rPr>
          <w:rFonts w:ascii="TimesNewRoman,Italic" w:hAnsi="TimesNewRoman,Italic" w:cs="TimesNewRoman,Italic"/>
          <w:i/>
          <w:iCs/>
        </w:rPr>
        <w:t xml:space="preserve">generations, </w:t>
      </w:r>
      <w:r>
        <w:t>till the day of judgment and their completion, till the last judgment</w:t>
      </w:r>
      <w:r w:rsidR="004B57EA">
        <w:t xml:space="preserve"> shall be held for </w:t>
      </w:r>
      <w:r>
        <w:t>all eternity.” Peter and Jude make no allusion to this point of</w:t>
      </w:r>
      <w:r w:rsidR="004B57EA">
        <w:t xml:space="preserve"> </w:t>
      </w:r>
      <w:r>
        <w:t>time, and the supporters of the angel marriages, therefore, have thought well to</w:t>
      </w:r>
      <w:r w:rsidR="004B57EA">
        <w:t xml:space="preserve"> </w:t>
      </w:r>
      <w:r>
        <w:t xml:space="preserve">leave it out when quoting this parallel to </w:t>
      </w:r>
      <w:smartTag w:uri="http://www.logos.com/smarttags" w:element="bible">
        <w:smartTagPr>
          <w:attr w:name="Reference" w:val="Bible.Jud6"/>
        </w:smartTagPr>
        <w:r>
          <w:t>Jude 6</w:t>
        </w:r>
      </w:smartTag>
      <w:r>
        <w:t>. Under these circumstances, the</w:t>
      </w:r>
      <w:r w:rsidR="004B57EA">
        <w:t xml:space="preserve"> </w:t>
      </w:r>
      <w:r>
        <w:t>silence of the apostles as to either marriages or fornication on the part of the</w:t>
      </w:r>
      <w:r w:rsidR="004B57EA">
        <w:t xml:space="preserve"> </w:t>
      </w:r>
      <w:r>
        <w:t>sinful angels, is a sure sign that they gave no credence to these fables of a</w:t>
      </w:r>
      <w:r w:rsidR="004B57EA">
        <w:t xml:space="preserve"> </w:t>
      </w:r>
      <w:r>
        <w:t>Jewish gnosticizing tradition.]</w:t>
      </w:r>
    </w:p>
    <w:p w:rsidR="00C66452" w:rsidRDefault="00C66452" w:rsidP="009F25FD">
      <w:pPr>
        <w:jc w:val="both"/>
      </w:pPr>
    </w:p>
    <w:p w:rsidR="004D2082" w:rsidRDefault="004D2082" w:rsidP="009F25FD">
      <w:pPr>
        <w:jc w:val="both"/>
      </w:pPr>
      <w:r>
        <w:t>it can be proved that the angels either possess by nature a material corporeality</w:t>
      </w:r>
      <w:r w:rsidR="004B57EA">
        <w:t xml:space="preserve"> </w:t>
      </w:r>
      <w:r>
        <w:t>adequate to the contraction of a human marriage, or that by rebellion against</w:t>
      </w:r>
      <w:r w:rsidR="004B57EA">
        <w:t xml:space="preserve"> </w:t>
      </w:r>
      <w:r>
        <w:t>their Creator they can acquire it, or that there are some creatures in heaven and</w:t>
      </w:r>
      <w:r w:rsidR="004B57EA">
        <w:t xml:space="preserve"> </w:t>
      </w:r>
      <w:r>
        <w:t>on earth which, through sinful degeneracy, or by sinking into an unnatural state,</w:t>
      </w:r>
      <w:r w:rsidR="004B57EA">
        <w:t xml:space="preserve"> </w:t>
      </w:r>
      <w:r>
        <w:t>can become possessed of the power, which they have not by nature, of</w:t>
      </w:r>
      <w:r w:rsidR="004B57EA">
        <w:t xml:space="preserve"> </w:t>
      </w:r>
      <w:r>
        <w:t>generating and propagating their species. As man could indeed destroy by sin</w:t>
      </w:r>
      <w:r w:rsidR="004B57EA">
        <w:t xml:space="preserve"> </w:t>
      </w:r>
      <w:r>
        <w:t>the nature which he had received from his Creator, but could not by his own</w:t>
      </w:r>
      <w:r w:rsidR="004B57EA">
        <w:t xml:space="preserve"> </w:t>
      </w:r>
      <w:r>
        <w:t>power restore it when destroyed, to say nothing of implanting an organ or a</w:t>
      </w:r>
      <w:r w:rsidR="004B57EA">
        <w:t xml:space="preserve"> </w:t>
      </w:r>
      <w:r>
        <w:t>power that was wanting before; so we cannot believe that angels, through</w:t>
      </w:r>
      <w:r w:rsidR="004B57EA">
        <w:t xml:space="preserve"> </w:t>
      </w:r>
      <w:r>
        <w:t>apostasy from God, could acquire sexual power of which they had previously</w:t>
      </w:r>
      <w:r w:rsidR="004B57EA">
        <w:t xml:space="preserve"> </w:t>
      </w:r>
      <w:r>
        <w:t>been destitute.</w:t>
      </w:r>
    </w:p>
    <w:p w:rsidR="00C66452" w:rsidRDefault="00C66452" w:rsidP="009F25FD">
      <w:pPr>
        <w:jc w:val="both"/>
      </w:pPr>
    </w:p>
    <w:p w:rsidR="000C563B" w:rsidRDefault="00F07CDE" w:rsidP="00FC6F1C">
      <w:pPr>
        <w:pStyle w:val="Heading4"/>
      </w:pPr>
      <w:r>
        <w:t>[[@Bible:Genesis 6:3]]</w:t>
      </w:r>
      <w:smartTag w:uri="http://www.logos.com/smarttags" w:element="bible">
        <w:smartTagPr>
          <w:attr w:name="Reference" w:val="Bible.Ge6.3"/>
        </w:smartTagPr>
        <w:r w:rsidR="004D2082">
          <w:t>Gen. 6: 3</w:t>
        </w:r>
      </w:smartTag>
      <w:r w:rsidR="004D2082">
        <w:t xml:space="preserve">. </w:t>
      </w:r>
    </w:p>
    <w:p w:rsidR="004D2082" w:rsidRDefault="004D2082" w:rsidP="009F25FD">
      <w:pPr>
        <w:jc w:val="both"/>
      </w:pPr>
      <w:r>
        <w:t>The sentence of God upon the “sons of God” is also appropriate to</w:t>
      </w:r>
      <w:r w:rsidR="004B57EA">
        <w:t xml:space="preserve"> </w:t>
      </w:r>
      <w:r>
        <w:t>men only. “Jehovah said: My spirit shall not rule in men for ever; in their</w:t>
      </w:r>
      <w:r w:rsidR="004B57EA">
        <w:t xml:space="preserve"> </w:t>
      </w:r>
      <w:r>
        <w:rPr>
          <w:rFonts w:ascii="TimesNewRoman,Italic" w:hAnsi="TimesNewRoman,Italic" w:cs="TimesNewRoman,Italic"/>
          <w:i/>
          <w:iCs/>
        </w:rPr>
        <w:t xml:space="preserve">wandering they are flesh.” </w:t>
      </w:r>
      <w:r>
        <w:t>“The verb</w:t>
      </w:r>
      <w:r w:rsidRPr="00E03FE5">
        <w:rPr>
          <w:rFonts w:cs="SBL Hebrew"/>
        </w:rPr>
        <w:t xml:space="preserve"> </w:t>
      </w:r>
      <w:r w:rsidR="00E03FE5" w:rsidRPr="00E03FE5">
        <w:rPr>
          <w:rFonts w:cs="SBL Hebrew" w:hint="cs"/>
          <w:color w:val="008080"/>
          <w:rtl/>
        </w:rPr>
        <w:t xml:space="preserve">דּוּן </w:t>
      </w:r>
      <w:r w:rsidRPr="00E03FE5">
        <w:rPr>
          <w:rFonts w:cs="SBL Hebrew"/>
          <w:color w:val="008080"/>
        </w:rPr>
        <w:t xml:space="preserve"> </w:t>
      </w:r>
      <w:r>
        <w:t>=</w:t>
      </w:r>
      <w:r w:rsidR="00E03FE5" w:rsidRPr="00CD00ED">
        <w:rPr>
          <w:rFonts w:cs="SBL Hebrew" w:hint="cs"/>
          <w:color w:val="008080"/>
          <w:rtl/>
        </w:rPr>
        <w:t xml:space="preserve"> </w:t>
      </w:r>
      <w:r w:rsidR="00E03FE5">
        <w:rPr>
          <w:rFonts w:cs="SBL Hebrew" w:hint="cs"/>
          <w:color w:val="008080"/>
          <w:rtl/>
        </w:rPr>
        <w:t>דִּין</w:t>
      </w:r>
      <w:r w:rsidR="00E03FE5" w:rsidRPr="00CD00ED">
        <w:rPr>
          <w:rFonts w:cs="SBL Hebrew" w:hint="cs"/>
          <w:color w:val="008080"/>
          <w:rtl/>
        </w:rPr>
        <w:t xml:space="preserve"> </w:t>
      </w:r>
      <w:r>
        <w:t>signifies to rule (hence</w:t>
      </w:r>
      <w:r w:rsidR="00E03FE5" w:rsidRPr="00CD00ED">
        <w:rPr>
          <w:rFonts w:cs="SBL Hebrew" w:hint="cs"/>
          <w:color w:val="008080"/>
          <w:rtl/>
        </w:rPr>
        <w:t xml:space="preserve"> </w:t>
      </w:r>
      <w:r w:rsidR="00E03FE5">
        <w:rPr>
          <w:rFonts w:cs="SBL Hebrew" w:hint="cs"/>
          <w:color w:val="008080"/>
          <w:rtl/>
        </w:rPr>
        <w:t xml:space="preserve">אָדוֹן </w:t>
      </w:r>
      <w:r w:rsidR="004B57EA">
        <w:t xml:space="preserve"> </w:t>
      </w:r>
      <w:r>
        <w:t xml:space="preserve">the ruler), and to judge, as the consequence of ruling. </w:t>
      </w:r>
      <w:r w:rsidR="00E03FE5">
        <w:rPr>
          <w:rFonts w:cs="SBL Hebrew" w:hint="cs"/>
          <w:color w:val="008080"/>
          <w:rtl/>
        </w:rPr>
        <w:t>רוּחַ</w:t>
      </w:r>
      <w:r w:rsidR="00E03FE5">
        <w:rPr>
          <w:rFonts w:hint="cs"/>
          <w:rtl/>
        </w:rPr>
        <w:t xml:space="preserve"> </w:t>
      </w:r>
      <w:r>
        <w:t xml:space="preserve"> </w:t>
      </w:r>
      <w:r w:rsidR="00E03FE5">
        <w:t xml:space="preserve">is </w:t>
      </w:r>
      <w:r>
        <w:t>the divine spirit of</w:t>
      </w:r>
      <w:r w:rsidR="004B57EA">
        <w:t xml:space="preserve"> </w:t>
      </w:r>
      <w:r>
        <w:t>life bestowed upon man, the principle of physical and ethical, natural and</w:t>
      </w:r>
      <w:r w:rsidR="004B57EA">
        <w:t xml:space="preserve"> </w:t>
      </w:r>
      <w:r>
        <w:t>spiritual life. This His spirit God will withdraw from man, and thereby put an</w:t>
      </w:r>
      <w:r w:rsidR="004B57EA">
        <w:t xml:space="preserve"> </w:t>
      </w:r>
      <w:r>
        <w:t>end to their life and conduct.</w:t>
      </w:r>
      <w:r w:rsidR="00E03FE5" w:rsidRPr="00CD00ED">
        <w:rPr>
          <w:rFonts w:cs="SBL Hebrew" w:hint="cs"/>
          <w:color w:val="008080"/>
          <w:rtl/>
        </w:rPr>
        <w:t xml:space="preserve"> </w:t>
      </w:r>
      <w:r w:rsidR="00E03FE5">
        <w:rPr>
          <w:rFonts w:cs="SBL Hebrew" w:hint="cs"/>
          <w:color w:val="008080"/>
          <w:rtl/>
        </w:rPr>
        <w:t>בְּשַׁגָּם</w:t>
      </w:r>
      <w:r w:rsidR="00E03FE5" w:rsidRPr="00CD00ED">
        <w:rPr>
          <w:rFonts w:cs="SBL Hebrew" w:hint="cs"/>
          <w:color w:val="008080"/>
          <w:rtl/>
        </w:rPr>
        <w:t xml:space="preserve"> </w:t>
      </w:r>
      <w:r>
        <w:t>is regarded by many as a particle,</w:t>
      </w:r>
      <w:r w:rsidR="004B57EA">
        <w:t xml:space="preserve"> </w:t>
      </w:r>
      <w:r>
        <w:t>compounded of</w:t>
      </w:r>
      <w:r w:rsidR="00E03FE5">
        <w:rPr>
          <w:rFonts w:cs="SBL Hebrew" w:hint="cs"/>
          <w:color w:val="008080"/>
          <w:rtl/>
        </w:rPr>
        <w:t>בְּ</w:t>
      </w:r>
      <w:r w:rsidR="00E03FE5" w:rsidRPr="00CD00ED">
        <w:rPr>
          <w:rFonts w:cs="SBL Hebrew" w:hint="cs"/>
          <w:color w:val="008080"/>
          <w:rtl/>
        </w:rPr>
        <w:t xml:space="preserve"> </w:t>
      </w:r>
      <w:r>
        <w:t>,</w:t>
      </w:r>
      <w:r w:rsidR="00E03FE5" w:rsidRPr="00CD00ED">
        <w:rPr>
          <w:rFonts w:cs="SBL Hebrew" w:hint="cs"/>
          <w:color w:val="008080"/>
          <w:rtl/>
        </w:rPr>
        <w:t xml:space="preserve"> </w:t>
      </w:r>
      <w:r w:rsidR="00E03FE5">
        <w:rPr>
          <w:rFonts w:cs="SBL Hebrew" w:hint="cs"/>
          <w:color w:val="008080"/>
          <w:rtl/>
        </w:rPr>
        <w:t>שַׁ</w:t>
      </w:r>
      <w:r w:rsidR="00E03FE5" w:rsidRPr="00CD00ED">
        <w:rPr>
          <w:rFonts w:cs="SBL Hebrew" w:hint="cs"/>
          <w:color w:val="008080"/>
          <w:rtl/>
        </w:rPr>
        <w:t xml:space="preserve"> </w:t>
      </w:r>
      <w:r>
        <w:t>a contraction of</w:t>
      </w:r>
      <w:r w:rsidR="00E03FE5">
        <w:rPr>
          <w:rFonts w:cs="SBL Hebrew" w:hint="cs"/>
          <w:color w:val="008080"/>
          <w:rtl/>
        </w:rPr>
        <w:t>אֲשֶׁר</w:t>
      </w:r>
      <w:r w:rsidR="00E03FE5" w:rsidRPr="00CD00ED">
        <w:rPr>
          <w:rFonts w:cs="SBL Hebrew" w:hint="cs"/>
          <w:color w:val="008080"/>
          <w:rtl/>
        </w:rPr>
        <w:t xml:space="preserve"> </w:t>
      </w:r>
      <w:r>
        <w:t>, and</w:t>
      </w:r>
      <w:r w:rsidR="00E03FE5" w:rsidRPr="00CD00ED">
        <w:rPr>
          <w:rFonts w:cs="SBL Hebrew" w:hint="cs"/>
          <w:color w:val="008080"/>
          <w:rtl/>
        </w:rPr>
        <w:t xml:space="preserve"> </w:t>
      </w:r>
      <w:r w:rsidR="00E03FE5">
        <w:rPr>
          <w:rFonts w:cs="SBL Hebrew" w:hint="cs"/>
          <w:color w:val="008080"/>
          <w:rtl/>
        </w:rPr>
        <w:t>גַּם</w:t>
      </w:r>
      <w:r w:rsidR="00E03FE5" w:rsidRPr="00CD00ED">
        <w:rPr>
          <w:rFonts w:cs="SBL Hebrew" w:hint="cs"/>
          <w:color w:val="008080"/>
          <w:rtl/>
        </w:rPr>
        <w:t xml:space="preserve"> </w:t>
      </w:r>
      <w:r>
        <w:t>(also), used in the sense of</w:t>
      </w:r>
      <w:r w:rsidR="004B57EA">
        <w:t xml:space="preserve"> </w:t>
      </w:r>
      <w:r>
        <w:rPr>
          <w:rFonts w:ascii="TimesNewRoman,Italic" w:hAnsi="TimesNewRoman,Italic" w:cs="TimesNewRoman,Italic"/>
          <w:i/>
          <w:iCs/>
        </w:rPr>
        <w:t xml:space="preserve">quoniam, </w:t>
      </w:r>
      <w:r>
        <w:t>because, (</w:t>
      </w:r>
      <w:r w:rsidR="00E03FE5" w:rsidRPr="00CD00ED">
        <w:rPr>
          <w:rFonts w:cs="SBL Hebrew" w:hint="cs"/>
          <w:color w:val="008080"/>
          <w:rtl/>
        </w:rPr>
        <w:t xml:space="preserve"> </w:t>
      </w:r>
      <w:r w:rsidR="00E03FE5">
        <w:rPr>
          <w:rFonts w:cs="SBL Hebrew" w:hint="cs"/>
          <w:color w:val="008080"/>
          <w:rtl/>
        </w:rPr>
        <w:t>בְּשֲׁ</w:t>
      </w:r>
      <w:r>
        <w:t>=</w:t>
      </w:r>
      <w:r w:rsidR="00E03FE5">
        <w:rPr>
          <w:rFonts w:cs="SBL Hebrew" w:hint="cs"/>
          <w:color w:val="008080"/>
          <w:rtl/>
        </w:rPr>
        <w:t>בַּאֲשֶׁר</w:t>
      </w:r>
      <w:r w:rsidR="00E03FE5" w:rsidRPr="00CD00ED">
        <w:rPr>
          <w:rFonts w:cs="SBL Hebrew" w:hint="cs"/>
          <w:color w:val="008080"/>
          <w:rtl/>
        </w:rPr>
        <w:t xml:space="preserve"> </w:t>
      </w:r>
      <w:r>
        <w:t>, as</w:t>
      </w:r>
      <w:r w:rsidR="00E03FE5" w:rsidRPr="00CD00ED">
        <w:rPr>
          <w:rFonts w:cs="SBL Hebrew" w:hint="cs"/>
          <w:color w:val="008080"/>
          <w:rtl/>
        </w:rPr>
        <w:t xml:space="preserve"> </w:t>
      </w:r>
      <w:r w:rsidR="00E03FE5">
        <w:rPr>
          <w:rFonts w:cs="SBL Hebrew" w:hint="cs"/>
          <w:color w:val="008080"/>
          <w:rtl/>
        </w:rPr>
        <w:t>שַׁ</w:t>
      </w:r>
      <w:r w:rsidR="00E03FE5" w:rsidRPr="00CD00ED">
        <w:rPr>
          <w:rFonts w:cs="SBL Hebrew" w:hint="cs"/>
          <w:color w:val="008080"/>
          <w:rtl/>
        </w:rPr>
        <w:t xml:space="preserve"> </w:t>
      </w:r>
      <w:r>
        <w:t>or</w:t>
      </w:r>
      <w:r w:rsidR="00E03FE5" w:rsidRPr="00CD00ED">
        <w:rPr>
          <w:rFonts w:cs="SBL Hebrew" w:hint="cs"/>
          <w:color w:val="008080"/>
          <w:rtl/>
        </w:rPr>
        <w:t xml:space="preserve"> </w:t>
      </w:r>
      <w:r w:rsidR="00E03FE5">
        <w:rPr>
          <w:rFonts w:cs="SBL Hebrew" w:hint="cs"/>
          <w:color w:val="008080"/>
          <w:rtl/>
        </w:rPr>
        <w:t>שֶׁ</w:t>
      </w:r>
      <w:r w:rsidR="00E03FE5" w:rsidRPr="00CD00ED">
        <w:rPr>
          <w:rFonts w:cs="SBL Hebrew" w:hint="cs"/>
          <w:color w:val="008080"/>
          <w:rtl/>
        </w:rPr>
        <w:t xml:space="preserve"> </w:t>
      </w:r>
      <w:r>
        <w:t>=</w:t>
      </w:r>
      <w:r w:rsidR="00E03FE5" w:rsidRPr="00CD00ED">
        <w:rPr>
          <w:rFonts w:cs="SBL Hebrew" w:hint="cs"/>
          <w:color w:val="008080"/>
          <w:rtl/>
        </w:rPr>
        <w:t xml:space="preserve"> </w:t>
      </w:r>
      <w:r w:rsidR="00E03FE5">
        <w:rPr>
          <w:rFonts w:cs="SBL Hebrew" w:hint="cs"/>
          <w:color w:val="008080"/>
          <w:rtl/>
        </w:rPr>
        <w:t xml:space="preserve">אֲשֶׁר </w:t>
      </w:r>
      <w:r w:rsidRPr="00CD00ED">
        <w:rPr>
          <w:rFonts w:cs="SBL Hebrew"/>
          <w:color w:val="008080"/>
        </w:rPr>
        <w:t xml:space="preserve"> </w:t>
      </w:r>
      <w:smartTag w:uri="http://www.logos.com/smarttags" w:element="bible">
        <w:smartTagPr>
          <w:attr w:name="Reference" w:val="Bible.Jud5"/>
        </w:smartTagPr>
        <w:r>
          <w:t>Jud. 5</w:t>
        </w:r>
      </w:smartTag>
      <w:r>
        <w:t>: 7; 6:17; Son. 1: 7).</w:t>
      </w:r>
      <w:r w:rsidR="004B57EA">
        <w:t xml:space="preserve"> </w:t>
      </w:r>
      <w:r>
        <w:t>But the objection to this explanation is, that the</w:t>
      </w:r>
      <w:r w:rsidR="00E03FE5">
        <w:rPr>
          <w:rFonts w:cs="SBL Hebrew" w:hint="cs"/>
          <w:color w:val="008080"/>
          <w:rtl/>
        </w:rPr>
        <w:t>גַּם</w:t>
      </w:r>
      <w:r w:rsidR="00E03FE5" w:rsidRPr="00CD00ED">
        <w:rPr>
          <w:rFonts w:cs="SBL Hebrew" w:hint="cs"/>
          <w:color w:val="008080"/>
          <w:rtl/>
        </w:rPr>
        <w:t xml:space="preserve"> </w:t>
      </w:r>
      <w:r>
        <w:t xml:space="preserve">, “because he </w:t>
      </w:r>
      <w:r>
        <w:rPr>
          <w:rFonts w:ascii="TimesNewRoman,Italic" w:hAnsi="TimesNewRoman,Italic" w:cs="TimesNewRoman,Italic"/>
          <w:i/>
          <w:iCs/>
        </w:rPr>
        <w:t xml:space="preserve">also </w:t>
      </w:r>
      <w:r>
        <w:t>is flesh,”</w:t>
      </w:r>
      <w:r w:rsidR="004B57EA">
        <w:t xml:space="preserve"> </w:t>
      </w:r>
      <w:r>
        <w:t>introduces an incongruous emphasis into the clause. We therefore prefer to</w:t>
      </w:r>
      <w:r w:rsidR="004B57EA">
        <w:t xml:space="preserve"> </w:t>
      </w:r>
      <w:r>
        <w:t>regard</w:t>
      </w:r>
      <w:r w:rsidR="00E03FE5" w:rsidRPr="00CD00ED">
        <w:rPr>
          <w:rFonts w:cs="SBL Hebrew" w:hint="cs"/>
          <w:color w:val="008080"/>
          <w:rtl/>
        </w:rPr>
        <w:t xml:space="preserve"> </w:t>
      </w:r>
      <w:r w:rsidR="00E03FE5">
        <w:rPr>
          <w:rFonts w:cs="SBL Hebrew" w:hint="cs"/>
          <w:color w:val="008080"/>
          <w:rtl/>
        </w:rPr>
        <w:t>שַׁגָּם</w:t>
      </w:r>
      <w:r w:rsidR="00E03FE5" w:rsidRPr="00CD00ED">
        <w:rPr>
          <w:rFonts w:cs="SBL Hebrew" w:hint="cs"/>
          <w:color w:val="008080"/>
          <w:rtl/>
        </w:rPr>
        <w:t xml:space="preserve"> </w:t>
      </w:r>
      <w:r w:rsidR="004B57EA">
        <w:t xml:space="preserve">as </w:t>
      </w:r>
      <w:r>
        <w:t xml:space="preserve">the </w:t>
      </w:r>
      <w:r>
        <w:rPr>
          <w:rFonts w:ascii="TimesNewRoman,Italic" w:hAnsi="TimesNewRoman,Italic" w:cs="TimesNewRoman,Italic"/>
          <w:i/>
          <w:iCs/>
        </w:rPr>
        <w:t xml:space="preserve">inf. </w:t>
      </w:r>
      <w:r>
        <w:t>of</w:t>
      </w:r>
      <w:r w:rsidR="00E03FE5" w:rsidRPr="00CD00ED">
        <w:rPr>
          <w:rFonts w:cs="SBL Hebrew" w:hint="cs"/>
          <w:color w:val="008080"/>
          <w:rtl/>
        </w:rPr>
        <w:t xml:space="preserve"> </w:t>
      </w:r>
      <w:r w:rsidR="00E03FE5">
        <w:rPr>
          <w:rFonts w:cs="SBL Hebrew" w:hint="cs"/>
          <w:color w:val="008080"/>
          <w:rtl/>
        </w:rPr>
        <w:t>שָׁגַג</w:t>
      </w:r>
      <w:r w:rsidR="00E03FE5" w:rsidRPr="00CD00ED">
        <w:rPr>
          <w:rFonts w:cs="SBL Hebrew" w:hint="cs"/>
          <w:color w:val="008080"/>
          <w:rtl/>
        </w:rPr>
        <w:t xml:space="preserve"> </w:t>
      </w:r>
      <w:r>
        <w:t>=</w:t>
      </w:r>
      <w:r w:rsidR="00E03FE5" w:rsidRPr="00CD00ED">
        <w:rPr>
          <w:rFonts w:cs="SBL Hebrew" w:hint="cs"/>
          <w:color w:val="008080"/>
          <w:rtl/>
        </w:rPr>
        <w:t xml:space="preserve"> </w:t>
      </w:r>
      <w:r w:rsidR="00E03FE5">
        <w:rPr>
          <w:rFonts w:cs="SBL Hebrew" w:hint="cs"/>
          <w:color w:val="008080"/>
          <w:rtl/>
        </w:rPr>
        <w:t>שָׁגָה</w:t>
      </w:r>
      <w:r w:rsidR="00E03FE5" w:rsidRPr="00CD00ED">
        <w:rPr>
          <w:rFonts w:cs="SBL Hebrew" w:hint="cs"/>
          <w:color w:val="008080"/>
          <w:rtl/>
        </w:rPr>
        <w:t xml:space="preserve"> </w:t>
      </w:r>
      <w:r>
        <w:t xml:space="preserve">with the suffix: </w:t>
      </w:r>
      <w:r>
        <w:rPr>
          <w:rFonts w:ascii="TimesNewRoman,Italic" w:hAnsi="TimesNewRoman,Italic" w:cs="TimesNewRoman,Italic"/>
          <w:i/>
          <w:iCs/>
        </w:rPr>
        <w:t xml:space="preserve">“in their erring </w:t>
      </w:r>
      <w:r>
        <w:t>(that of</w:t>
      </w:r>
      <w:r w:rsidR="004B57EA">
        <w:t xml:space="preserve"> </w:t>
      </w:r>
      <w:r>
        <w:t xml:space="preserve">men) </w:t>
      </w:r>
      <w:r>
        <w:rPr>
          <w:rFonts w:ascii="TimesNewRoman,Italic" w:hAnsi="TimesNewRoman,Italic" w:cs="TimesNewRoman,Italic"/>
          <w:i/>
          <w:iCs/>
        </w:rPr>
        <w:t xml:space="preserve">he </w:t>
      </w:r>
      <w:r>
        <w:t xml:space="preserve">(man as a genus) </w:t>
      </w:r>
      <w:r>
        <w:rPr>
          <w:rFonts w:ascii="TimesNewRoman,Italic" w:hAnsi="TimesNewRoman,Italic" w:cs="TimesNewRoman,Italic"/>
          <w:i/>
          <w:iCs/>
        </w:rPr>
        <w:t xml:space="preserve">is flesh;” </w:t>
      </w:r>
      <w:r>
        <w:t>an explanation to which, to our mind, the</w:t>
      </w:r>
      <w:r w:rsidR="004B57EA">
        <w:t xml:space="preserve"> </w:t>
      </w:r>
      <w:r>
        <w:t xml:space="preserve">extremely harsh change of number </w:t>
      </w:r>
      <w:r>
        <w:rPr>
          <w:rFonts w:ascii="TimesNewRoman,Italic" w:hAnsi="TimesNewRoman,Italic" w:cs="TimesNewRoman,Italic"/>
          <w:i/>
          <w:iCs/>
        </w:rPr>
        <w:t xml:space="preserve">(they, he), </w:t>
      </w:r>
      <w:r>
        <w:t xml:space="preserve">is no </w:t>
      </w:r>
      <w:r>
        <w:lastRenderedPageBreak/>
        <w:t>objection, since many</w:t>
      </w:r>
      <w:r w:rsidR="004B57EA">
        <w:t xml:space="preserve"> </w:t>
      </w:r>
      <w:r>
        <w:t xml:space="preserve">examples might be adduced of a similar change (vid., </w:t>
      </w:r>
      <w:r>
        <w:rPr>
          <w:rFonts w:ascii="TimesNewRoman,Italic" w:hAnsi="TimesNewRoman,Italic" w:cs="TimesNewRoman,Italic"/>
          <w:i/>
          <w:iCs/>
        </w:rPr>
        <w:t xml:space="preserve">Hupfeld </w:t>
      </w:r>
      <w:r>
        <w:t xml:space="preserve">on </w:t>
      </w:r>
      <w:smartTag w:uri="http://www.logos.com/smarttags" w:element="bible">
        <w:smartTagPr>
          <w:attr w:name="Reference" w:val="Bible.Ps5.10"/>
        </w:smartTagPr>
        <w:r>
          <w:t>Psa. 5:10</w:t>
        </w:r>
      </w:smartTag>
      <w:r>
        <w:t>).</w:t>
      </w:r>
      <w:r w:rsidR="004B57EA">
        <w:t xml:space="preserve"> </w:t>
      </w:r>
      <w:r>
        <w:t>Men, says God, have proved themselves by their erring and straying to be flesh,</w:t>
      </w:r>
      <w:r w:rsidR="004B57EA">
        <w:t xml:space="preserve"> </w:t>
      </w:r>
      <w:r>
        <w:t>i.e., given up to the flesh, and incapable of being ruled by the Spirit of God and</w:t>
      </w:r>
      <w:r w:rsidR="004B57EA">
        <w:t xml:space="preserve"> </w:t>
      </w:r>
      <w:r>
        <w:t>led back to the divine goal of their life.</w:t>
      </w:r>
      <w:r w:rsidR="00E03FE5" w:rsidRPr="00CD00ED">
        <w:rPr>
          <w:rFonts w:cs="SBL Hebrew" w:hint="cs"/>
          <w:color w:val="008080"/>
          <w:rtl/>
        </w:rPr>
        <w:t xml:space="preserve"> </w:t>
      </w:r>
      <w:r w:rsidR="00E03FE5">
        <w:rPr>
          <w:rFonts w:cs="SBL Hebrew" w:hint="cs"/>
          <w:color w:val="008080"/>
          <w:rtl/>
        </w:rPr>
        <w:t>בָּשָׂר</w:t>
      </w:r>
      <w:r w:rsidR="00E03FE5" w:rsidRPr="00CD00ED">
        <w:rPr>
          <w:rFonts w:cs="SBL Hebrew" w:hint="cs"/>
          <w:color w:val="008080"/>
          <w:rtl/>
        </w:rPr>
        <w:t xml:space="preserve"> </w:t>
      </w:r>
      <w:r>
        <w:t>is used already in its ethical</w:t>
      </w:r>
      <w:r w:rsidR="004B57EA">
        <w:t xml:space="preserve"> </w:t>
      </w:r>
      <w:r>
        <w:t xml:space="preserve">signification, like </w:t>
      </w:r>
      <w:r w:rsidR="005A1DDF">
        <w:rPr>
          <w:rFonts w:ascii="SBL Greek" w:hAnsi="SBL Greek" w:cs="LSBGreek"/>
          <w:color w:val="0000FF"/>
          <w:lang w:val="el-GR"/>
        </w:rPr>
        <w:t>σάρξ</w:t>
      </w:r>
      <w:r w:rsidR="005A1DDF" w:rsidRPr="005A1DDF">
        <w:rPr>
          <w:rFonts w:ascii="SBL Greek" w:hAnsi="SBL Greek" w:cs="LSBGreek"/>
          <w:color w:val="0000FF"/>
        </w:rPr>
        <w:t xml:space="preserve"> </w:t>
      </w:r>
      <w:r>
        <w:t>in the New Testament, denoting not merely the natural</w:t>
      </w:r>
      <w:r w:rsidR="004B57EA">
        <w:t xml:space="preserve"> </w:t>
      </w:r>
      <w:r>
        <w:t xml:space="preserve">corporeality of man, but his materiality as rendered ungodly by sin. </w:t>
      </w:r>
      <w:r>
        <w:rPr>
          <w:rFonts w:ascii="TimesNewRoman,Italic" w:hAnsi="TimesNewRoman,Italic" w:cs="TimesNewRoman,Italic"/>
          <w:i/>
          <w:iCs/>
        </w:rPr>
        <w:t>“Therefore</w:t>
      </w:r>
      <w:r w:rsidR="004B57EA">
        <w:t xml:space="preserve"> </w:t>
      </w:r>
      <w:r>
        <w:rPr>
          <w:rFonts w:ascii="TimesNewRoman,Italic" w:hAnsi="TimesNewRoman,Italic" w:cs="TimesNewRoman,Italic"/>
          <w:i/>
          <w:iCs/>
        </w:rPr>
        <w:t xml:space="preserve">his days shall be 120 years:” </w:t>
      </w:r>
      <w:r>
        <w:t>this means, not that human life should in future</w:t>
      </w:r>
      <w:r w:rsidR="004B57EA">
        <w:t xml:space="preserve"> </w:t>
      </w:r>
      <w:r>
        <w:t>never attain a greater age than 120 years, but that a respite of 120 years should</w:t>
      </w:r>
      <w:r w:rsidR="004B57EA">
        <w:t xml:space="preserve"> still be granted to </w:t>
      </w:r>
      <w:r>
        <w:t>the human race. This sentence, as we may gather from the</w:t>
      </w:r>
      <w:r w:rsidR="004B57EA">
        <w:t xml:space="preserve"> </w:t>
      </w:r>
      <w:r>
        <w:t>context, was made known to Noah in his 480th year, to be published by him as</w:t>
      </w:r>
      <w:r w:rsidR="004B57EA">
        <w:t xml:space="preserve"> </w:t>
      </w:r>
      <w:r>
        <w:t>“preacher of righteousness” (</w:t>
      </w:r>
      <w:smartTag w:uri="http://www.logos.com/smarttags" w:element="bible">
        <w:smartTagPr>
          <w:attr w:name="Reference" w:val="Bible.2Pe2.5"/>
        </w:smartTagPr>
        <w:r>
          <w:t>2 Pet. 2: 5</w:t>
        </w:r>
      </w:smartTag>
      <w:r>
        <w:t>) to the degenerate race. The reason</w:t>
      </w:r>
      <w:r w:rsidR="004B57EA">
        <w:t xml:space="preserve"> </w:t>
      </w:r>
      <w:r>
        <w:t>why men had gone so far astray, that God determined to withdraw His spirit</w:t>
      </w:r>
      <w:r w:rsidR="004B57EA">
        <w:t xml:space="preserve"> </w:t>
      </w:r>
      <w:r>
        <w:t>and give them up to destruction, was that the sons of God had taken wives of</w:t>
      </w:r>
      <w:r w:rsidR="004B57EA">
        <w:t xml:space="preserve"> </w:t>
      </w:r>
      <w:r>
        <w:t>such of the daughters of men as they chose. Can this mean, because angels had</w:t>
      </w:r>
      <w:r w:rsidR="004B57EA">
        <w:t xml:space="preserve"> </w:t>
      </w:r>
      <w:r>
        <w:t>formed marriages with the daughters of men? Even granting that such</w:t>
      </w:r>
      <w:r w:rsidR="004B57EA">
        <w:t xml:space="preserve"> </w:t>
      </w:r>
      <w:r>
        <w:t>marriages, as being unnatural connections, would have led to the complete</w:t>
      </w:r>
      <w:r w:rsidR="004B57EA">
        <w:t xml:space="preserve"> </w:t>
      </w:r>
      <w:r>
        <w:t>corruption of human nature; the men would in that case have been the tempted,</w:t>
      </w:r>
      <w:r w:rsidR="004B57EA">
        <w:t xml:space="preserve"> </w:t>
      </w:r>
      <w:r>
        <w:t>and the real authors of the corruption would have been the angels. Why then</w:t>
      </w:r>
      <w:r w:rsidR="004B57EA">
        <w:t xml:space="preserve"> </w:t>
      </w:r>
      <w:r>
        <w:t>should judgment fall upon the tempted alone? The judgments of God in the</w:t>
      </w:r>
      <w:r w:rsidR="004B57EA">
        <w:t xml:space="preserve"> </w:t>
      </w:r>
      <w:r>
        <w:t xml:space="preserve">world are not executed with </w:t>
      </w:r>
      <w:r w:rsidR="00016ECD">
        <w:t xml:space="preserve"> </w:t>
      </w:r>
      <w:r>
        <w:t>nothing is said about the punishment of the angels, because the narrative has to</w:t>
      </w:r>
      <w:r w:rsidR="004B57EA">
        <w:t xml:space="preserve"> </w:t>
      </w:r>
      <w:r>
        <w:t>do with the history of man, and the spiritual world is intentionally veiled as</w:t>
      </w:r>
      <w:r w:rsidR="004B57EA">
        <w:t xml:space="preserve"> </w:t>
      </w:r>
      <w:r>
        <w:t>much as possible, does not meet the difficulty. If the sons of God were angels,</w:t>
      </w:r>
      <w:r w:rsidR="004B57EA">
        <w:t xml:space="preserve"> </w:t>
      </w:r>
      <w:r>
        <w:t>the narrative is concerned not only with men, but with angels also; and it is not</w:t>
      </w:r>
      <w:r w:rsidR="004B57EA">
        <w:t xml:space="preserve"> </w:t>
      </w:r>
      <w:r w:rsidR="00016ECD">
        <w:t xml:space="preserve">the custom of the </w:t>
      </w:r>
      <w:r>
        <w:t>Scriptures merely to relate the judgments which fall upon the</w:t>
      </w:r>
      <w:r w:rsidR="004B57EA">
        <w:t xml:space="preserve"> </w:t>
      </w:r>
      <w:r>
        <w:t>tempted, and say nothing at all about the tempters. For the contrary, see</w:t>
      </w:r>
      <w:r w:rsidR="004B57EA">
        <w:t xml:space="preserve"> </w:t>
      </w:r>
      <w:smartTag w:uri="http://www.logos.com/smarttags" w:element="bible">
        <w:smartTagPr>
          <w:attr w:name="Reference" w:val="Bible.Ge3.14ff"/>
        </w:smartTagPr>
        <w:r>
          <w:t>Gen. 3:14ff</w:t>
        </w:r>
      </w:smartTag>
      <w:r>
        <w:t>. If the “sons of God” were not men, so as to be included in the term</w:t>
      </w:r>
      <w:r w:rsidR="004B57EA">
        <w:t xml:space="preserve"> </w:t>
      </w:r>
      <w:r w:rsidR="004B57EA" w:rsidRPr="004B57EA">
        <w:rPr>
          <w:rFonts w:cs="SBL Hebrew" w:hint="cs"/>
          <w:color w:val="008080"/>
          <w:rtl/>
        </w:rPr>
        <w:t xml:space="preserve"> </w:t>
      </w:r>
      <w:r w:rsidR="004B57EA">
        <w:rPr>
          <w:rFonts w:cs="SBL Hebrew" w:hint="cs"/>
          <w:color w:val="008080"/>
          <w:rtl/>
        </w:rPr>
        <w:t>אָדָם</w:t>
      </w:r>
      <w:r>
        <w:t>, the punishment would need to be specially pointed out in their case, and</w:t>
      </w:r>
      <w:r w:rsidR="004B57EA">
        <w:t xml:space="preserve"> </w:t>
      </w:r>
      <w:r>
        <w:t>no deep revelations of the spiritual world would be required, since these</w:t>
      </w:r>
      <w:r w:rsidR="004B57EA">
        <w:t xml:space="preserve"> </w:t>
      </w:r>
      <w:r>
        <w:t xml:space="preserve">celestial tempters would be living with men upon the earth, when they </w:t>
      </w:r>
      <w:r w:rsidR="004B57EA">
        <w:t xml:space="preserve">had </w:t>
      </w:r>
      <w:r>
        <w:t>taken wives from among their daughters. The judgments of God are not only</w:t>
      </w:r>
      <w:r w:rsidR="004B57EA">
        <w:t xml:space="preserve"> </w:t>
      </w:r>
      <w:r>
        <w:t>free from all unrighteousness, but avoid every kind of partiality.</w:t>
      </w:r>
    </w:p>
    <w:p w:rsidR="00C66452" w:rsidRDefault="00C66452" w:rsidP="009F25FD">
      <w:pPr>
        <w:jc w:val="both"/>
      </w:pPr>
    </w:p>
    <w:p w:rsidR="000C563B" w:rsidRDefault="00F07CDE" w:rsidP="00FC6F1C">
      <w:pPr>
        <w:pStyle w:val="Heading4"/>
      </w:pPr>
      <w:r>
        <w:t>[[@Bible:Genesis 6:4]]</w:t>
      </w:r>
      <w:smartTag w:uri="http://www.logos.com/smarttags" w:element="bible">
        <w:smartTagPr>
          <w:attr w:name="Reference" w:val="Bible.Ge6.4"/>
        </w:smartTagPr>
        <w:r w:rsidR="004D2082">
          <w:t>Gen. 6: 4</w:t>
        </w:r>
      </w:smartTag>
      <w:r w:rsidR="004D2082">
        <w:t xml:space="preserve">. </w:t>
      </w:r>
    </w:p>
    <w:p w:rsidR="004D2082" w:rsidRPr="004B57EA" w:rsidRDefault="004D2082" w:rsidP="009F25FD">
      <w:pPr>
        <w:jc w:val="both"/>
      </w:pPr>
      <w:r>
        <w:t>“The Nephilim were on the earth in those days, and also after</w:t>
      </w:r>
      <w:r w:rsidR="004B57EA">
        <w:t xml:space="preserve"> </w:t>
      </w:r>
      <w:r>
        <w:t>that, when the sons of God came in unto the daughters of men, and they bare</w:t>
      </w:r>
      <w:r w:rsidR="004B57EA">
        <w:t xml:space="preserve"> </w:t>
      </w:r>
      <w:r>
        <w:t>children to them: these are the heroes (</w:t>
      </w:r>
      <w:r w:rsidR="00CD00ED">
        <w:rPr>
          <w:rFonts w:cs="SBL Hebrew" w:hint="cs"/>
          <w:color w:val="008080"/>
          <w:rtl/>
        </w:rPr>
        <w:t>הַגִּבֹּרִים</w:t>
      </w:r>
      <w:r>
        <w:t>) who from the olden time</w:t>
      </w:r>
      <w:r w:rsidR="004B57EA">
        <w:t xml:space="preserve"> </w:t>
      </w:r>
      <w:r>
        <w:t>(</w:t>
      </w:r>
      <w:r w:rsidR="00CD00ED">
        <w:rPr>
          <w:rFonts w:cs="SBL Hebrew" w:hint="cs"/>
          <w:color w:val="008080"/>
          <w:rtl/>
        </w:rPr>
        <w:t>מֵעוֹלָם</w:t>
      </w:r>
      <w:r>
        <w:t xml:space="preserve">, as in </w:t>
      </w:r>
      <w:smartTag w:uri="http://www.logos.com/smarttags" w:element="bible">
        <w:smartTagPr>
          <w:attr w:name="Reference" w:val="Bible.Ps25.6"/>
        </w:smartTagPr>
        <w:r>
          <w:t>Psa. 25: 6</w:t>
        </w:r>
      </w:smartTag>
      <w:r>
        <w:t xml:space="preserve">; </w:t>
      </w:r>
      <w:smartTag w:uri="http://www.logos.com/smarttags" w:element="bible">
        <w:smartTagPr>
          <w:attr w:name="Reference" w:val="Bible.1Sa27.8"/>
        </w:smartTagPr>
        <w:r>
          <w:t>1Sa. 27: 8</w:t>
        </w:r>
      </w:smartTag>
      <w:r>
        <w:t xml:space="preserve">) </w:t>
      </w:r>
      <w:r>
        <w:rPr>
          <w:rFonts w:ascii="TimesNewRoman,Italic" w:hAnsi="TimesNewRoman,Italic" w:cs="TimesNewRoman,Italic"/>
          <w:i/>
          <w:iCs/>
        </w:rPr>
        <w:t xml:space="preserve">are the men of name” </w:t>
      </w:r>
      <w:r>
        <w:t>(i.e., noted,</w:t>
      </w:r>
      <w:r w:rsidR="004B57EA">
        <w:t xml:space="preserve"> </w:t>
      </w:r>
      <w:r>
        <w:t>renowned or notorious men).</w:t>
      </w:r>
      <w:r w:rsidR="00CD00ED">
        <w:rPr>
          <w:rFonts w:cs="SBL Hebrew" w:hint="cs"/>
          <w:color w:val="008080"/>
          <w:rtl/>
        </w:rPr>
        <w:t>נְפִילִים</w:t>
      </w:r>
      <w:r w:rsidR="00CD00ED" w:rsidRPr="00CD00ED">
        <w:rPr>
          <w:rFonts w:cs="SBL Hebrew" w:hint="cs"/>
          <w:color w:val="008080"/>
          <w:rtl/>
        </w:rPr>
        <w:t xml:space="preserve"> </w:t>
      </w:r>
      <w:r>
        <w:t>, from</w:t>
      </w:r>
      <w:r w:rsidR="00CD00ED">
        <w:rPr>
          <w:rFonts w:cs="SBL Hebrew" w:hint="cs"/>
          <w:color w:val="008080"/>
          <w:rtl/>
        </w:rPr>
        <w:t xml:space="preserve">נָפַל </w:t>
      </w:r>
      <w:r w:rsidRPr="00CD00ED">
        <w:rPr>
          <w:rFonts w:cs="SBL Hebrew"/>
          <w:color w:val="008080"/>
        </w:rPr>
        <w:t xml:space="preserve"> </w:t>
      </w:r>
      <w:r>
        <w:t>to fall upon (</w:t>
      </w:r>
      <w:smartTag w:uri="http://www.logos.com/smarttags" w:element="bible">
        <w:smartTagPr>
          <w:attr w:name="Reference" w:val="Bible.Job1.15"/>
        </w:smartTagPr>
        <w:r>
          <w:t>Job. 1:15</w:t>
        </w:r>
      </w:smartTag>
      <w:r>
        <w:t>;</w:t>
      </w:r>
      <w:r w:rsidR="004B57EA">
        <w:t xml:space="preserve"> </w:t>
      </w:r>
      <w:smartTag w:uri="http://www.logos.com/smarttags" w:element="bible">
        <w:smartTagPr>
          <w:attr w:name="Reference" w:val="Bible.Jos11.7"/>
        </w:smartTagPr>
        <w:r>
          <w:t>Jos. 11: 7</w:t>
        </w:r>
      </w:smartTag>
      <w:r>
        <w:t>), signifies the invaders (</w:t>
      </w:r>
      <w:r w:rsidR="005A1DDF">
        <w:rPr>
          <w:rFonts w:ascii="SBL Greek" w:hAnsi="SBL Greek" w:cs="LSBGreek"/>
          <w:color w:val="0000FF"/>
          <w:lang w:val="el-GR"/>
        </w:rPr>
        <w:t>ἐπιπίτοντες</w:t>
      </w:r>
      <w:r w:rsidR="005A1DDF" w:rsidRPr="005A1DDF">
        <w:rPr>
          <w:rFonts w:ascii="SBL Greek" w:hAnsi="SBL Greek" w:cs="LSBGreek"/>
          <w:color w:val="0000FF"/>
        </w:rPr>
        <w:t xml:space="preserve"> </w:t>
      </w:r>
      <w:r>
        <w:t xml:space="preserve">Aq., </w:t>
      </w:r>
      <w:r w:rsidR="005A1DDF">
        <w:rPr>
          <w:rFonts w:ascii="SBL Greek" w:hAnsi="SBL Greek" w:cs="LSBGreek"/>
          <w:color w:val="0000FF"/>
          <w:lang w:val="el-GR"/>
        </w:rPr>
        <w:t>βιαῖοι</w:t>
      </w:r>
      <w:r w:rsidR="005A1DDF" w:rsidRPr="005A1DDF">
        <w:rPr>
          <w:rFonts w:ascii="SBL Greek" w:hAnsi="SBL Greek" w:cs="LSBGreek"/>
          <w:color w:val="0000FF"/>
        </w:rPr>
        <w:t xml:space="preserve"> </w:t>
      </w:r>
      <w:r>
        <w:t xml:space="preserve">Sym.). </w:t>
      </w:r>
      <w:r>
        <w:rPr>
          <w:rFonts w:ascii="TimesNewRoman,Italic" w:hAnsi="TimesNewRoman,Italic" w:cs="TimesNewRoman,Italic"/>
          <w:i/>
          <w:iCs/>
        </w:rPr>
        <w:t xml:space="preserve">Luther </w:t>
      </w:r>
      <w:r>
        <w:t>gives</w:t>
      </w:r>
      <w:r w:rsidR="004B57EA">
        <w:t xml:space="preserve"> </w:t>
      </w:r>
      <w:r>
        <w:t xml:space="preserve">the correct meaning, “tyrants:” they were called </w:t>
      </w:r>
      <w:r>
        <w:rPr>
          <w:rFonts w:ascii="TimesNewRoman,Italic" w:hAnsi="TimesNewRoman,Italic" w:cs="TimesNewRoman,Italic"/>
          <w:i/>
          <w:iCs/>
        </w:rPr>
        <w:t xml:space="preserve">Nephilim </w:t>
      </w:r>
      <w:r>
        <w:t>because they fell</w:t>
      </w:r>
      <w:r w:rsidR="004B57EA">
        <w:t xml:space="preserve"> </w:t>
      </w:r>
      <w:r>
        <w:t>upo</w:t>
      </w:r>
      <w:r w:rsidR="00061DCE">
        <w:t>n the people and oppressed them.</w:t>
      </w:r>
      <w:r w:rsidR="00061DCE">
        <w:rPr>
          <w:rStyle w:val="FootnoteReference"/>
        </w:rPr>
        <w:footnoteReference w:id="23"/>
      </w:r>
    </w:p>
    <w:p w:rsidR="00C66452" w:rsidRDefault="00C66452" w:rsidP="009F25FD">
      <w:pPr>
        <w:jc w:val="both"/>
      </w:pPr>
    </w:p>
    <w:p w:rsidR="004D2082" w:rsidRDefault="004D2082" w:rsidP="009F25FD">
      <w:pPr>
        <w:jc w:val="both"/>
      </w:pPr>
      <w:r>
        <w:t>The meaning of the verse is a subject of dispute. To an unprejudiced mind, the</w:t>
      </w:r>
      <w:r w:rsidR="004B57EA">
        <w:t xml:space="preserve"> </w:t>
      </w:r>
      <w:r>
        <w:t xml:space="preserve">words, as they stand, represent the </w:t>
      </w:r>
      <w:r>
        <w:rPr>
          <w:rFonts w:ascii="TimesNewRoman,Italic" w:hAnsi="TimesNewRoman,Italic" w:cs="TimesNewRoman,Italic"/>
          <w:i/>
          <w:iCs/>
        </w:rPr>
        <w:t xml:space="preserve">Nephilim, </w:t>
      </w:r>
      <w:r>
        <w:t>who were on the earth in those</w:t>
      </w:r>
      <w:r w:rsidR="004B57EA">
        <w:t xml:space="preserve"> </w:t>
      </w:r>
      <w:r>
        <w:t>days, as existing before the sons of God began to marry the daughters of men,</w:t>
      </w:r>
      <w:r w:rsidR="004B57EA">
        <w:t xml:space="preserve"> </w:t>
      </w:r>
      <w:r>
        <w:t>and clearly distinguish them from the fruits of these marriages.</w:t>
      </w:r>
      <w:r w:rsidR="00CD00ED" w:rsidRPr="00CD00ED">
        <w:rPr>
          <w:rFonts w:cs="SBL Hebrew" w:hint="cs"/>
          <w:color w:val="008080"/>
          <w:rtl/>
        </w:rPr>
        <w:t xml:space="preserve"> </w:t>
      </w:r>
      <w:r w:rsidR="00CD00ED">
        <w:rPr>
          <w:rFonts w:cs="SBL Hebrew" w:hint="cs"/>
          <w:color w:val="008080"/>
          <w:rtl/>
        </w:rPr>
        <w:t>הָיוּ</w:t>
      </w:r>
      <w:r w:rsidR="00CD00ED" w:rsidRPr="00CD00ED">
        <w:rPr>
          <w:rFonts w:cs="SBL Hebrew" w:hint="cs"/>
          <w:color w:val="008080"/>
          <w:rtl/>
        </w:rPr>
        <w:t xml:space="preserve"> </w:t>
      </w:r>
      <w:r>
        <w:t>can no more</w:t>
      </w:r>
      <w:r w:rsidR="004B57EA">
        <w:t xml:space="preserve"> </w:t>
      </w:r>
      <w:r>
        <w:t>be rendered “they became, or arose,” in this connection, than</w:t>
      </w:r>
      <w:r w:rsidR="00CD00ED" w:rsidRPr="00CD00ED">
        <w:rPr>
          <w:rFonts w:cs="SBL Hebrew" w:hint="cs"/>
          <w:color w:val="008080"/>
          <w:rtl/>
        </w:rPr>
        <w:t xml:space="preserve"> </w:t>
      </w:r>
      <w:r w:rsidR="00CD00ED">
        <w:rPr>
          <w:rFonts w:cs="SBL Hebrew" w:hint="cs"/>
          <w:color w:val="008080"/>
          <w:rtl/>
        </w:rPr>
        <w:t>הָיָה</w:t>
      </w:r>
      <w:r w:rsidR="00CD00ED" w:rsidRPr="00CD00ED">
        <w:rPr>
          <w:rFonts w:cs="SBL Hebrew" w:hint="cs"/>
          <w:color w:val="008080"/>
          <w:rtl/>
        </w:rPr>
        <w:t xml:space="preserve"> </w:t>
      </w:r>
      <w:r>
        <w:t xml:space="preserve">in </w:t>
      </w:r>
      <w:smartTag w:uri="http://www.logos.com/smarttags" w:element="bible">
        <w:smartTagPr>
          <w:attr w:name="Reference" w:val="Bible.Ge1.2"/>
        </w:smartTagPr>
        <w:r>
          <w:t>Gen. 1: 2</w:t>
        </w:r>
      </w:smartTag>
      <w:r>
        <w:t>.</w:t>
      </w:r>
      <w:r w:rsidR="004B57EA">
        <w:t xml:space="preserve"> </w:t>
      </w:r>
      <w:r w:rsidR="004B57EA" w:rsidRPr="004B57EA">
        <w:rPr>
          <w:rFonts w:cs="SBL Hebrew" w:hint="cs"/>
          <w:color w:val="008080"/>
          <w:rtl/>
        </w:rPr>
        <w:t xml:space="preserve"> </w:t>
      </w:r>
      <w:r w:rsidR="004B57EA">
        <w:rPr>
          <w:rFonts w:cs="SBL Hebrew" w:hint="cs"/>
          <w:color w:val="008080"/>
          <w:rtl/>
        </w:rPr>
        <w:t>וַיִהְיוּ</w:t>
      </w:r>
      <w:r>
        <w:t>would have been the proper word. The expression “in those days” refers</w:t>
      </w:r>
      <w:r w:rsidR="004B57EA">
        <w:t xml:space="preserve"> </w:t>
      </w:r>
      <w:r>
        <w:t>most naturally to the time when God pronounced the sentence upon the</w:t>
      </w:r>
      <w:r w:rsidR="004B57EA">
        <w:t xml:space="preserve"> </w:t>
      </w:r>
      <w:r>
        <w:t>degenerate race; but it is so general and comprehensive a term, that it must not</w:t>
      </w:r>
      <w:r w:rsidR="004B57EA">
        <w:t xml:space="preserve"> </w:t>
      </w:r>
      <w:r>
        <w:t>be confined exclusively to that time, not merely because the divine sentence was</w:t>
      </w:r>
      <w:r w:rsidR="004B57EA">
        <w:t xml:space="preserve"> </w:t>
      </w:r>
      <w:r>
        <w:t>first pronounced after these marriages were contracted, and the marriages, if</w:t>
      </w:r>
      <w:r w:rsidR="004B57EA">
        <w:t xml:space="preserve"> </w:t>
      </w:r>
      <w:r>
        <w:t>they did not produce the corruption, raised it to that fulness of iniquity which</w:t>
      </w:r>
      <w:r w:rsidR="004B57EA">
        <w:t xml:space="preserve"> </w:t>
      </w:r>
      <w:r>
        <w:t>was ripe for the judgment, but still more because the words “after that”</w:t>
      </w:r>
      <w:r w:rsidR="004B57EA">
        <w:t xml:space="preserve"> </w:t>
      </w:r>
      <w:r>
        <w:t>represent the marriages which drew down the judgment as an event that</w:t>
      </w:r>
      <w:r w:rsidR="004B57EA">
        <w:t xml:space="preserve"> </w:t>
      </w:r>
      <w:r>
        <w:t>followed the appearance of the Nephilim. “The same were mighty men:” this</w:t>
      </w:r>
      <w:r w:rsidR="004B57EA">
        <w:t xml:space="preserve"> </w:t>
      </w:r>
      <w:r>
        <w:t xml:space="preserve">might point back to the </w:t>
      </w:r>
      <w:r>
        <w:rPr>
          <w:rFonts w:ascii="TimesNewRoman,Italic" w:hAnsi="TimesNewRoman,Italic" w:cs="TimesNewRoman,Italic"/>
          <w:i/>
          <w:iCs/>
        </w:rPr>
        <w:t xml:space="preserve">Nephilim; </w:t>
      </w:r>
      <w:r>
        <w:t>but it is a more natural supposition, that it</w:t>
      </w:r>
      <w:r w:rsidR="004B57EA">
        <w:t xml:space="preserve"> </w:t>
      </w:r>
      <w:r>
        <w:t xml:space="preserve">refers to the children born to the sons of God. </w:t>
      </w:r>
      <w:r>
        <w:rPr>
          <w:rFonts w:ascii="TimesNewRoman,Italic" w:hAnsi="TimesNewRoman,Italic" w:cs="TimesNewRoman,Italic"/>
          <w:i/>
          <w:iCs/>
        </w:rPr>
        <w:t xml:space="preserve">“These,” </w:t>
      </w:r>
      <w:r>
        <w:t>i.e., the sons sprung</w:t>
      </w:r>
      <w:r w:rsidR="004B57EA">
        <w:t xml:space="preserve"> </w:t>
      </w:r>
      <w:r>
        <w:t>from those marriages, “are the heroes, those renowned heroes of old.”</w:t>
      </w:r>
    </w:p>
    <w:p w:rsidR="00C66452" w:rsidRDefault="00C66452" w:rsidP="009F25FD">
      <w:pPr>
        <w:jc w:val="both"/>
      </w:pPr>
    </w:p>
    <w:p w:rsidR="004D2082" w:rsidRPr="004B57EA" w:rsidRDefault="004D2082" w:rsidP="009F25FD">
      <w:pPr>
        <w:jc w:val="both"/>
      </w:pPr>
      <w:r>
        <w:t xml:space="preserve">Now if, according to the simple meaning of the passage, the </w:t>
      </w:r>
      <w:r>
        <w:rPr>
          <w:rFonts w:ascii="TimesNewRoman,Italic" w:hAnsi="TimesNewRoman,Italic" w:cs="TimesNewRoman,Italic"/>
          <w:i/>
          <w:iCs/>
        </w:rPr>
        <w:t xml:space="preserve">Nephilim </w:t>
      </w:r>
      <w:r>
        <w:t>were in</w:t>
      </w:r>
      <w:r w:rsidR="004B57EA">
        <w:t xml:space="preserve"> e</w:t>
      </w:r>
      <w:r>
        <w:t>xistence at the very time when the sons of God came in to the daughters of</w:t>
      </w:r>
      <w:r w:rsidR="004B57EA">
        <w:t xml:space="preserve"> </w:t>
      </w:r>
      <w:r>
        <w:t xml:space="preserve">men, the appearance of the </w:t>
      </w:r>
      <w:r>
        <w:rPr>
          <w:rFonts w:ascii="TimesNewRoman,Italic" w:hAnsi="TimesNewRoman,Italic" w:cs="TimesNewRoman,Italic"/>
          <w:i/>
          <w:iCs/>
        </w:rPr>
        <w:t xml:space="preserve">Nephilim </w:t>
      </w:r>
      <w:r>
        <w:t>cannot afford the slightest evidence that</w:t>
      </w:r>
      <w:r w:rsidR="004B57EA">
        <w:t xml:space="preserve"> </w:t>
      </w:r>
      <w:r>
        <w:t>the “sons of God” were angels, by whom a family of monsters were begotten,</w:t>
      </w:r>
      <w:r w:rsidR="004B57EA">
        <w:t xml:space="preserve"> </w:t>
      </w:r>
      <w:r>
        <w:t xml:space="preserve">whether </w:t>
      </w:r>
      <w:r w:rsidR="00061DCE">
        <w:t>demigods, daemons, or angel-men.</w:t>
      </w:r>
      <w:r w:rsidR="00061DCE">
        <w:rPr>
          <w:rStyle w:val="FootnoteReference"/>
        </w:rPr>
        <w:footnoteReference w:id="24"/>
      </w:r>
    </w:p>
    <w:p w:rsidR="00C66452" w:rsidRDefault="00C66452" w:rsidP="009F25FD">
      <w:pPr>
        <w:jc w:val="both"/>
      </w:pPr>
    </w:p>
    <w:p w:rsidR="000C563B" w:rsidRDefault="00F07CDE" w:rsidP="00FC6F1C">
      <w:pPr>
        <w:pStyle w:val="Heading4"/>
      </w:pPr>
      <w:r>
        <w:t>[[@Bible:Genesis 6:5]]</w:t>
      </w:r>
      <w:smartTag w:uri="http://www.logos.com/smarttags" w:element="bible">
        <w:smartTagPr>
          <w:attr w:name="Reference" w:val="Bible.Ge6.5-8"/>
        </w:smartTagPr>
        <w:r w:rsidR="004D2082">
          <w:t>Gen. 6: 5-8</w:t>
        </w:r>
      </w:smartTag>
      <w:r w:rsidR="004D2082">
        <w:t xml:space="preserve">. </w:t>
      </w:r>
    </w:p>
    <w:p w:rsidR="00C66452" w:rsidRDefault="004D2082" w:rsidP="00061DCE">
      <w:pPr>
        <w:jc w:val="both"/>
        <w:rPr>
          <w:rFonts w:ascii="TimesNewRoman,Italic" w:hAnsi="TimesNewRoman,Italic" w:cs="TimesNewRoman,Italic"/>
          <w:i/>
          <w:iCs/>
        </w:rPr>
      </w:pPr>
      <w:r>
        <w:t xml:space="preserve">Now when the wickedness of man became great, and </w:t>
      </w:r>
      <w:r>
        <w:rPr>
          <w:rFonts w:ascii="TimesNewRoman,Italic" w:hAnsi="TimesNewRoman,Italic" w:cs="TimesNewRoman,Italic"/>
          <w:i/>
          <w:iCs/>
        </w:rPr>
        <w:t>“every</w:t>
      </w:r>
      <w:r w:rsidR="004B57EA">
        <w:rPr>
          <w:rFonts w:ascii="TimesNewRoman,Italic" w:hAnsi="TimesNewRoman,Italic" w:cs="TimesNewRoman,Italic"/>
          <w:i/>
          <w:iCs/>
        </w:rPr>
        <w:t xml:space="preserve"> </w:t>
      </w:r>
      <w:r>
        <w:t>imagination of the thoughts of his heart was only evil the whole day,” i.e.,</w:t>
      </w:r>
      <w:r w:rsidR="004B57EA">
        <w:rPr>
          <w:rFonts w:ascii="TimesNewRoman,Italic" w:hAnsi="TimesNewRoman,Italic" w:cs="TimesNewRoman,Italic"/>
          <w:i/>
          <w:iCs/>
        </w:rPr>
        <w:t xml:space="preserve"> </w:t>
      </w:r>
      <w:r>
        <w:t>continually and altogether evil, it repented God that He had made man, and He</w:t>
      </w:r>
      <w:r w:rsidR="004B57EA">
        <w:rPr>
          <w:rFonts w:ascii="TimesNewRoman,Italic" w:hAnsi="TimesNewRoman,Italic" w:cs="TimesNewRoman,Italic"/>
          <w:i/>
          <w:iCs/>
        </w:rPr>
        <w:t xml:space="preserve"> </w:t>
      </w:r>
      <w:r>
        <w:t>determined to destroy them. This determination and the motive assigned are</w:t>
      </w:r>
      <w:r w:rsidR="004B57EA">
        <w:rPr>
          <w:rFonts w:ascii="TimesNewRoman,Italic" w:hAnsi="TimesNewRoman,Italic" w:cs="TimesNewRoman,Italic"/>
          <w:i/>
          <w:iCs/>
        </w:rPr>
        <w:t xml:space="preserve"> </w:t>
      </w:r>
      <w:r>
        <w:t>also irreconcilable with the angel-theory. “Had the godless race, which God</w:t>
      </w:r>
      <w:r w:rsidR="004B57EA">
        <w:rPr>
          <w:rFonts w:ascii="TimesNewRoman,Italic" w:hAnsi="TimesNewRoman,Italic" w:cs="TimesNewRoman,Italic"/>
          <w:i/>
          <w:iCs/>
        </w:rPr>
        <w:t xml:space="preserve"> </w:t>
      </w:r>
      <w:r>
        <w:t>destroyed by the flood, sprung either entirely or in part from the marriage of</w:t>
      </w:r>
      <w:r w:rsidR="004B57EA">
        <w:rPr>
          <w:rFonts w:ascii="TimesNewRoman,Italic" w:hAnsi="TimesNewRoman,Italic" w:cs="TimesNewRoman,Italic"/>
          <w:i/>
          <w:iCs/>
        </w:rPr>
        <w:t xml:space="preserve"> </w:t>
      </w:r>
      <w:r>
        <w:t>angels to the daughters of men, it would no longer have been the race first</w:t>
      </w:r>
      <w:r w:rsidR="004B57EA">
        <w:rPr>
          <w:rFonts w:ascii="TimesNewRoman,Italic" w:hAnsi="TimesNewRoman,Italic" w:cs="TimesNewRoman,Italic"/>
          <w:i/>
          <w:iCs/>
        </w:rPr>
        <w:t xml:space="preserve"> </w:t>
      </w:r>
      <w:r>
        <w:t>created by God in Adam, but a grotesque product of the Adamitic factor</w:t>
      </w:r>
      <w:r w:rsidR="004B57EA">
        <w:rPr>
          <w:rFonts w:ascii="TimesNewRoman,Italic" w:hAnsi="TimesNewRoman,Italic" w:cs="TimesNewRoman,Italic"/>
          <w:i/>
          <w:iCs/>
        </w:rPr>
        <w:t xml:space="preserve"> </w:t>
      </w:r>
      <w:r>
        <w:t xml:space="preserve">created by God, and an entirely foreign and angelic factor” </w:t>
      </w:r>
      <w:r>
        <w:rPr>
          <w:rFonts w:ascii="TimesNewRoman,Italic" w:hAnsi="TimesNewRoman,Italic" w:cs="TimesNewRoman,Italic"/>
          <w:i/>
          <w:iCs/>
        </w:rPr>
        <w:t>(Phil.)</w:t>
      </w:r>
      <w:r w:rsidR="00061DCE">
        <w:rPr>
          <w:rFonts w:ascii="TimesNewRoman,Italic" w:hAnsi="TimesNewRoman,Italic" w:cs="TimesNewRoman,Italic"/>
          <w:i/>
          <w:iCs/>
        </w:rPr>
        <w:t>.</w:t>
      </w:r>
      <w:r w:rsidR="00061DCE">
        <w:rPr>
          <w:rStyle w:val="FootnoteReference"/>
          <w:rFonts w:ascii="TimesNewRoman,Italic" w:hAnsi="TimesNewRoman,Italic" w:cs="TimesNewRoman,Italic"/>
          <w:i/>
          <w:iCs/>
        </w:rPr>
        <w:footnoteReference w:id="25"/>
      </w:r>
      <w:r w:rsidR="00061DCE">
        <w:rPr>
          <w:rFonts w:ascii="TimesNewRoman,Italic" w:hAnsi="TimesNewRoman,Italic" w:cs="TimesNewRoman,Italic"/>
          <w:i/>
          <w:iCs/>
        </w:rPr>
        <w:t xml:space="preserve"> </w:t>
      </w:r>
    </w:p>
    <w:p w:rsidR="00061DCE" w:rsidRPr="00061DCE" w:rsidRDefault="00061DCE" w:rsidP="00061DCE">
      <w:pPr>
        <w:jc w:val="both"/>
        <w:rPr>
          <w:rFonts w:ascii="TimesNewRoman,Italic" w:hAnsi="TimesNewRoman,Italic" w:cs="TimesNewRoman,Italic"/>
          <w:i/>
          <w:iCs/>
        </w:rPr>
      </w:pPr>
    </w:p>
    <w:p w:rsidR="004D2082" w:rsidRDefault="004D2082" w:rsidP="009F25FD">
      <w:pPr>
        <w:jc w:val="both"/>
      </w:pPr>
      <w:r>
        <w:t>The force of</w:t>
      </w:r>
      <w:r w:rsidR="00CD00ED" w:rsidRPr="00CD00ED">
        <w:rPr>
          <w:rFonts w:cs="SBL Hebrew" w:hint="cs"/>
          <w:color w:val="008080"/>
          <w:rtl/>
        </w:rPr>
        <w:t xml:space="preserve"> </w:t>
      </w:r>
      <w:r w:rsidR="00CD00ED">
        <w:rPr>
          <w:rFonts w:cs="SBL Hebrew" w:hint="cs"/>
          <w:color w:val="008080"/>
          <w:rtl/>
        </w:rPr>
        <w:t xml:space="preserve">יִנָּחֵם </w:t>
      </w:r>
      <w:r>
        <w:t xml:space="preserve">, “it </w:t>
      </w:r>
      <w:r>
        <w:rPr>
          <w:rFonts w:ascii="TimesNewRoman,Italic" w:hAnsi="TimesNewRoman,Italic" w:cs="TimesNewRoman,Italic"/>
          <w:i/>
          <w:iCs/>
        </w:rPr>
        <w:t xml:space="preserve">repented </w:t>
      </w:r>
      <w:r>
        <w:t>the Lord,” may be gathered from the</w:t>
      </w:r>
      <w:r w:rsidR="004B57EA">
        <w:t xml:space="preserve"> </w:t>
      </w:r>
      <w:r>
        <w:t>explanatory</w:t>
      </w:r>
      <w:r w:rsidR="00CD00ED">
        <w:rPr>
          <w:rFonts w:cs="SBL Hebrew" w:hint="cs"/>
          <w:color w:val="008080"/>
          <w:rtl/>
        </w:rPr>
        <w:t>יִתְּעַצֵּב</w:t>
      </w:r>
      <w:r w:rsidR="00CD00ED" w:rsidRPr="00CD00ED">
        <w:rPr>
          <w:rFonts w:cs="SBL Hebrew" w:hint="cs"/>
          <w:color w:val="008080"/>
          <w:rtl/>
        </w:rPr>
        <w:t xml:space="preserve"> </w:t>
      </w:r>
      <w:r>
        <w:t>, “it grieved Him at His heart.” This shows that the</w:t>
      </w:r>
      <w:r w:rsidR="004B57EA">
        <w:t xml:space="preserve"> </w:t>
      </w:r>
      <w:r>
        <w:t>repentance of God does not presuppose any variableness in His nature of His</w:t>
      </w:r>
      <w:r w:rsidR="004B57EA">
        <w:t xml:space="preserve"> </w:t>
      </w:r>
      <w:r>
        <w:t>purposes. In this sense God never repents of anything (</w:t>
      </w:r>
      <w:smartTag w:uri="http://www.logos.com/smarttags" w:element="bible">
        <w:smartTagPr>
          <w:attr w:name="Reference" w:val="Bible.1Sa15.29"/>
        </w:smartTagPr>
        <w:r>
          <w:t>1Sa. 15:29</w:t>
        </w:r>
      </w:smartTag>
      <w:r>
        <w:t xml:space="preserve">), </w:t>
      </w:r>
      <w:r>
        <w:rPr>
          <w:rFonts w:ascii="TimesNewRoman,Italic" w:hAnsi="TimesNewRoman,Italic" w:cs="TimesNewRoman,Italic"/>
          <w:i/>
          <w:iCs/>
        </w:rPr>
        <w:t>“quia nihil</w:t>
      </w:r>
      <w:r w:rsidR="004B57EA">
        <w:t xml:space="preserve"> </w:t>
      </w:r>
      <w:r>
        <w:t>illi inopinatum vel non praevisum accidit” (Calvin). The repentance of God is</w:t>
      </w:r>
      <w:r w:rsidR="004B57EA">
        <w:t xml:space="preserve"> </w:t>
      </w:r>
      <w:r>
        <w:t>an anthropomorphic expression for the pain of the divine love at the sin of man,</w:t>
      </w:r>
      <w:r w:rsidR="004B57EA">
        <w:t xml:space="preserve"> </w:t>
      </w:r>
      <w:r>
        <w:t>and signifies that “God is hurt no less by the atrocious sins of men than if they</w:t>
      </w:r>
      <w:r w:rsidR="004B57EA">
        <w:t xml:space="preserve"> </w:t>
      </w:r>
      <w:r>
        <w:t xml:space="preserve">pierced His heart with mortal anguish” </w:t>
      </w:r>
      <w:r>
        <w:rPr>
          <w:rFonts w:ascii="TimesNewRoman,Italic" w:hAnsi="TimesNewRoman,Italic" w:cs="TimesNewRoman,Italic"/>
          <w:i/>
          <w:iCs/>
        </w:rPr>
        <w:t xml:space="preserve">(Calvin). </w:t>
      </w:r>
      <w:r>
        <w:t>The destruction of all, “from</w:t>
      </w:r>
      <w:r w:rsidR="004B57EA">
        <w:t xml:space="preserve"> </w:t>
      </w:r>
      <w:r>
        <w:t>man unto beast,” etc., is to be explained on the ground of the sovereignty of</w:t>
      </w:r>
      <w:r w:rsidR="004B57EA">
        <w:t xml:space="preserve"> </w:t>
      </w:r>
      <w:r>
        <w:t>man upon the earth, the irrational creatures being created for him, and therefore</w:t>
      </w:r>
      <w:r w:rsidR="004B57EA">
        <w:t xml:space="preserve"> </w:t>
      </w:r>
      <w:r>
        <w:t>involved in his fall. This destruction, however, was not to bring the human race</w:t>
      </w:r>
      <w:r w:rsidR="004B57EA">
        <w:t xml:space="preserve"> </w:t>
      </w:r>
      <w:r>
        <w:t>to an end. “Noah found grace in the eyes of the Lord.” In these words mercy is</w:t>
      </w:r>
      <w:r w:rsidR="004B57EA">
        <w:t xml:space="preserve"> </w:t>
      </w:r>
      <w:r>
        <w:t>seen in the midst of wrath, pledging the preservation and restoration of</w:t>
      </w:r>
      <w:r w:rsidR="004B57EA">
        <w:t xml:space="preserve"> </w:t>
      </w:r>
      <w:r>
        <w:t>humanity.</w:t>
      </w:r>
    </w:p>
    <w:p w:rsidR="00C66452" w:rsidRDefault="00C66452" w:rsidP="009F25FD">
      <w:pPr>
        <w:jc w:val="both"/>
      </w:pPr>
    </w:p>
    <w:p w:rsidR="004D2082" w:rsidRPr="00DB3CF1" w:rsidRDefault="00E71F3E" w:rsidP="00E71F3E">
      <w:pPr>
        <w:pStyle w:val="Heading2"/>
      </w:pPr>
      <w:r>
        <w:t xml:space="preserve">III. </w:t>
      </w:r>
      <w:r w:rsidR="004D2082" w:rsidRPr="00DB3CF1">
        <w:t>History of Noah</w:t>
      </w:r>
      <w:r>
        <w:t xml:space="preserve"> - </w:t>
      </w:r>
      <w:r w:rsidR="004D2082" w:rsidRPr="00DB3CF1">
        <w:t>CH. 6: 9-9:29</w:t>
      </w:r>
    </w:p>
    <w:p w:rsidR="00C66452" w:rsidRDefault="00C66452" w:rsidP="009F25FD">
      <w:pPr>
        <w:jc w:val="both"/>
      </w:pPr>
    </w:p>
    <w:p w:rsidR="004D2082" w:rsidRDefault="004D2082" w:rsidP="009F25FD">
      <w:pPr>
        <w:jc w:val="both"/>
      </w:pPr>
      <w:r>
        <w:t>The important relation in which Noah stands both to sacred</w:t>
      </w:r>
      <w:r w:rsidR="00282C78">
        <w:t xml:space="preserve"> </w:t>
      </w:r>
      <w:r>
        <w:t>and universal history, arises from the fact, that he found mercy on account of</w:t>
      </w:r>
      <w:r w:rsidR="00282C78">
        <w:t xml:space="preserve"> </w:t>
      </w:r>
      <w:r>
        <w:t>his blameless walk with God; that in him the human race was kept from total</w:t>
      </w:r>
      <w:r w:rsidR="00282C78">
        <w:t xml:space="preserve"> </w:t>
      </w:r>
      <w:r>
        <w:t>destruction, and he was preserved from the all-destroying flood, to found in his</w:t>
      </w:r>
      <w:r w:rsidR="00282C78">
        <w:t xml:space="preserve"> </w:t>
      </w:r>
      <w:r>
        <w:t>sons a new beginning to the history of the world. The piety of Noah, his</w:t>
      </w:r>
      <w:r w:rsidR="00282C78">
        <w:t xml:space="preserve"> </w:t>
      </w:r>
      <w:r>
        <w:t>preservation, and the covenant through which God appointed him the head of</w:t>
      </w:r>
      <w:r w:rsidR="00282C78">
        <w:t xml:space="preserve"> </w:t>
      </w:r>
      <w:r>
        <w:t>the human race, are the three main pints in this section. The first of these is</w:t>
      </w:r>
      <w:r w:rsidR="00282C78">
        <w:t xml:space="preserve"> </w:t>
      </w:r>
      <w:r>
        <w:t>dismissed in a very few words. The second, on the contrary, viz., the</w:t>
      </w:r>
      <w:r w:rsidR="00282C78">
        <w:t xml:space="preserve"> </w:t>
      </w:r>
      <w:r>
        <w:t>destruction of the old world by the flood, and the preservation of Noah,</w:t>
      </w:r>
      <w:r w:rsidR="00282C78">
        <w:t xml:space="preserve"> </w:t>
      </w:r>
      <w:r>
        <w:t>together with the animals enclosed in the ark, is circumstantially and elaborately</w:t>
      </w:r>
      <w:r w:rsidR="00282C78">
        <w:t xml:space="preserve"> </w:t>
      </w:r>
      <w:r>
        <w:t>described, “because this event included, on the one hand, a work of judgment</w:t>
      </w:r>
      <w:r w:rsidR="00282C78">
        <w:t xml:space="preserve"> </w:t>
      </w:r>
      <w:r>
        <w:t>and mercy of the greatest significance to the history of the kingdom of God” —</w:t>
      </w:r>
      <w:r w:rsidR="00282C78">
        <w:t xml:space="preserve"> </w:t>
      </w:r>
      <w:r>
        <w:t>a judgment of such universality and violence as will only be seen again in the</w:t>
      </w:r>
      <w:r w:rsidR="00282C78">
        <w:t xml:space="preserve"> </w:t>
      </w:r>
      <w:r>
        <w:t>judgment at the end of the world; and, on the other hand, an act of mercy which</w:t>
      </w:r>
      <w:r w:rsidR="00282C78">
        <w:t xml:space="preserve"> </w:t>
      </w:r>
      <w:r>
        <w:t>made the flood itself a flood of grace, and in that respect a type of baptism (1</w:t>
      </w:r>
      <w:r w:rsidR="00282C78">
        <w:t xml:space="preserve"> </w:t>
      </w:r>
      <w:r>
        <w:t>Pet. 3:21), and of life rising out of death. “Destruction ministers to</w:t>
      </w:r>
      <w:r w:rsidR="00282C78">
        <w:t xml:space="preserve"> </w:t>
      </w:r>
      <w:r>
        <w:t>preservation, immersion to purification, death to new birth; the old corrupt</w:t>
      </w:r>
      <w:r w:rsidR="00282C78">
        <w:t xml:space="preserve"> </w:t>
      </w:r>
      <w:r>
        <w:t>earth is buried in the flood, that out of this grave a new world may arise”</w:t>
      </w:r>
      <w:r w:rsidR="00282C78">
        <w:t xml:space="preserve"> </w:t>
      </w:r>
      <w:r>
        <w:t>(Delitzsch).</w:t>
      </w:r>
    </w:p>
    <w:p w:rsidR="00C66452" w:rsidRDefault="00C66452" w:rsidP="009F25FD">
      <w:pPr>
        <w:jc w:val="both"/>
      </w:pPr>
    </w:p>
    <w:p w:rsidR="004D2082" w:rsidRPr="00DB3CF1" w:rsidRDefault="004D2082" w:rsidP="00FC6F1C">
      <w:pPr>
        <w:pStyle w:val="Heading3"/>
      </w:pPr>
      <w:r w:rsidRPr="00DB3CF1">
        <w:t>PREPARATION FOR THE FLOOD. — CH. 6: 9-22</w:t>
      </w:r>
    </w:p>
    <w:p w:rsidR="00C66452" w:rsidRDefault="00C66452" w:rsidP="009F25FD">
      <w:pPr>
        <w:jc w:val="both"/>
      </w:pPr>
    </w:p>
    <w:p w:rsidR="004D2082" w:rsidRDefault="004D2082" w:rsidP="009F25FD">
      <w:pPr>
        <w:jc w:val="both"/>
      </w:pPr>
      <w:r>
        <w:t>Verses 9-12 contain a description of Noah and his</w:t>
      </w:r>
      <w:r w:rsidR="00282C78">
        <w:t xml:space="preserve"> </w:t>
      </w:r>
      <w:r>
        <w:t>contemporaries; vv. 13-22, the announcement of the purpose of God with</w:t>
      </w:r>
      <w:r w:rsidR="00282C78">
        <w:t xml:space="preserve"> </w:t>
      </w:r>
      <w:r>
        <w:t>reference to the flood.</w:t>
      </w:r>
    </w:p>
    <w:p w:rsidR="00C66452" w:rsidRDefault="00C66452" w:rsidP="009F25FD">
      <w:pPr>
        <w:jc w:val="both"/>
      </w:pPr>
    </w:p>
    <w:p w:rsidR="000C563B" w:rsidRDefault="00F07CDE" w:rsidP="00FC6F1C">
      <w:pPr>
        <w:pStyle w:val="Heading4"/>
      </w:pPr>
      <w:r>
        <w:t>[[@Bible:Genesis 6:9]]</w:t>
      </w:r>
      <w:smartTag w:uri="http://www.logos.com/smarttags" w:element="bible">
        <w:smartTagPr>
          <w:attr w:name="Reference" w:val="Bible.Ge6.9"/>
        </w:smartTagPr>
        <w:r w:rsidR="004D2082">
          <w:t>Gen. 6: 9</w:t>
        </w:r>
      </w:smartTag>
      <w:r w:rsidR="004D2082">
        <w:t xml:space="preserve">. </w:t>
      </w:r>
    </w:p>
    <w:p w:rsidR="004D2082" w:rsidRDefault="004D2082" w:rsidP="009F25FD">
      <w:pPr>
        <w:jc w:val="both"/>
      </w:pPr>
      <w:r>
        <w:t>“Noah, a righteous man, was blameless among his generations:”</w:t>
      </w:r>
      <w:r w:rsidR="00282C78">
        <w:t xml:space="preserve"> </w:t>
      </w:r>
      <w:r>
        <w:rPr>
          <w:rFonts w:ascii="TimesNewRoman,Italic" w:hAnsi="TimesNewRoman,Italic" w:cs="TimesNewRoman,Italic"/>
          <w:i/>
          <w:iCs/>
        </w:rPr>
        <w:t xml:space="preserve">righteous </w:t>
      </w:r>
      <w:r>
        <w:t xml:space="preserve">in his moral relation to God; </w:t>
      </w:r>
      <w:r>
        <w:rPr>
          <w:rFonts w:ascii="TimesNewRoman,Italic" w:hAnsi="TimesNewRoman,Italic" w:cs="TimesNewRoman,Italic"/>
          <w:i/>
          <w:iCs/>
        </w:rPr>
        <w:t xml:space="preserve">blameless </w:t>
      </w:r>
      <w:r>
        <w:t>(</w:t>
      </w:r>
      <w:r w:rsidR="005A1DDF">
        <w:rPr>
          <w:rFonts w:ascii="SBL Greek" w:hAnsi="SBL Greek" w:cs="LSBGreek"/>
          <w:color w:val="0000FF"/>
          <w:lang w:val="el-GR"/>
        </w:rPr>
        <w:t>τέλειος</w:t>
      </w:r>
      <w:r>
        <w:t xml:space="preserve">, </w:t>
      </w:r>
      <w:r>
        <w:rPr>
          <w:rFonts w:ascii="TimesNewRoman,Italic" w:hAnsi="TimesNewRoman,Italic" w:cs="TimesNewRoman,Italic"/>
          <w:i/>
          <w:iCs/>
        </w:rPr>
        <w:t xml:space="preserve">integer) </w:t>
      </w:r>
      <w:r>
        <w:t>in his</w:t>
      </w:r>
      <w:r w:rsidR="00282C78">
        <w:t xml:space="preserve"> </w:t>
      </w:r>
      <w:r>
        <w:t>character and conduct.</w:t>
      </w:r>
      <w:r w:rsidR="00CD00ED" w:rsidRPr="00CD00ED">
        <w:rPr>
          <w:rFonts w:cs="SBL Hebrew" w:hint="cs"/>
          <w:color w:val="008080"/>
          <w:rtl/>
        </w:rPr>
        <w:t xml:space="preserve"> </w:t>
      </w:r>
      <w:r w:rsidR="00CD00ED">
        <w:rPr>
          <w:rFonts w:cs="SBL Hebrew" w:hint="cs"/>
          <w:color w:val="008080"/>
          <w:rtl/>
        </w:rPr>
        <w:t xml:space="preserve">דֹרוֹת </w:t>
      </w:r>
      <w:r>
        <w:t xml:space="preserve">, </w:t>
      </w:r>
      <w:r w:rsidR="005A1DDF">
        <w:rPr>
          <w:rFonts w:ascii="SBL Greek" w:hAnsi="SBL Greek" w:cs="LSBGreek"/>
          <w:color w:val="0000FF"/>
          <w:lang w:val="el-GR"/>
        </w:rPr>
        <w:t>γενεαί</w:t>
      </w:r>
      <w:r>
        <w:t xml:space="preserve">, were the </w:t>
      </w:r>
      <w:r>
        <w:rPr>
          <w:rFonts w:ascii="TimesNewRoman,Italic" w:hAnsi="TimesNewRoman,Italic" w:cs="TimesNewRoman,Italic"/>
          <w:i/>
          <w:iCs/>
        </w:rPr>
        <w:t xml:space="preserve">generations </w:t>
      </w:r>
      <w:r>
        <w:t>or families “which</w:t>
      </w:r>
      <w:r w:rsidR="00282C78">
        <w:t xml:space="preserve"> </w:t>
      </w:r>
      <w:r>
        <w:t>passed by Noah, the Nestor of his time.” His righteousness and integrity were</w:t>
      </w:r>
      <w:r w:rsidR="00282C78">
        <w:t xml:space="preserve"> </w:t>
      </w:r>
      <w:r>
        <w:t>manifested in his walking with God, in which he resembled Enoch (</w:t>
      </w:r>
      <w:smartTag w:uri="http://www.logos.com/smarttags" w:element="bible">
        <w:smartTagPr>
          <w:attr w:name="Reference" w:val="Bible.Ge5.22"/>
        </w:smartTagPr>
        <w:r>
          <w:t>Gen. 5:22</w:t>
        </w:r>
      </w:smartTag>
      <w:r>
        <w:t>).</w:t>
      </w:r>
    </w:p>
    <w:p w:rsidR="00C66452" w:rsidRDefault="00C66452" w:rsidP="009F25FD">
      <w:pPr>
        <w:jc w:val="both"/>
      </w:pPr>
    </w:p>
    <w:p w:rsidR="000C563B" w:rsidRDefault="00F07CDE" w:rsidP="00FC6F1C">
      <w:pPr>
        <w:pStyle w:val="Heading4"/>
      </w:pPr>
      <w:r>
        <w:t>[[@Bible:Genesis 6:10]]</w:t>
      </w:r>
      <w:smartTag w:uri="http://www.logos.com/smarttags" w:element="bible">
        <w:smartTagPr>
          <w:attr w:name="Reference" w:val="Bible.Ge6.10-12"/>
        </w:smartTagPr>
        <w:r w:rsidR="004D2082">
          <w:t>Gen. 6:10-12</w:t>
        </w:r>
      </w:smartTag>
      <w:r w:rsidR="004D2082">
        <w:t>.</w:t>
      </w:r>
    </w:p>
    <w:p w:rsidR="004D2082" w:rsidRDefault="004D2082" w:rsidP="009F25FD">
      <w:pPr>
        <w:jc w:val="both"/>
      </w:pPr>
      <w:r>
        <w:t>In vv. 10-12, the account of the birth of his three sons, and of</w:t>
      </w:r>
      <w:r w:rsidR="00282C78">
        <w:t xml:space="preserve"> </w:t>
      </w:r>
      <w:r>
        <w:t>the corruption of all flesh, is repeated. This corruption is represented as</w:t>
      </w:r>
      <w:r w:rsidR="00282C78">
        <w:t xml:space="preserve"> </w:t>
      </w:r>
      <w:r>
        <w:t>corrupting the whole earth and filling it with wickedness; and thus the judgment</w:t>
      </w:r>
      <w:r w:rsidR="00282C78">
        <w:t xml:space="preserve"> </w:t>
      </w:r>
      <w:r>
        <w:t xml:space="preserve">of the flood is for the first time fully accounted for. </w:t>
      </w:r>
      <w:r>
        <w:rPr>
          <w:rFonts w:ascii="TimesNewRoman,Italic" w:hAnsi="TimesNewRoman,Italic" w:cs="TimesNewRoman,Italic"/>
          <w:i/>
          <w:iCs/>
        </w:rPr>
        <w:t>“The earth was corrupt</w:t>
      </w:r>
      <w:r w:rsidR="00282C78">
        <w:t xml:space="preserve"> </w:t>
      </w:r>
      <w:r>
        <w:rPr>
          <w:rFonts w:ascii="TimesNewRoman,Italic" w:hAnsi="TimesNewRoman,Italic" w:cs="TimesNewRoman,Italic"/>
          <w:i/>
          <w:iCs/>
        </w:rPr>
        <w:t xml:space="preserve">before God (Elohim </w:t>
      </w:r>
      <w:r>
        <w:t xml:space="preserve">points back to the previous </w:t>
      </w:r>
      <w:r>
        <w:rPr>
          <w:rFonts w:ascii="TimesNewRoman,Italic" w:hAnsi="TimesNewRoman,Italic" w:cs="TimesNewRoman,Italic"/>
          <w:i/>
          <w:iCs/>
        </w:rPr>
        <w:t xml:space="preserve">Elohim </w:t>
      </w:r>
      <w:r>
        <w:t>in v. 9),” it became so</w:t>
      </w:r>
      <w:r w:rsidR="00282C78">
        <w:t xml:space="preserve"> </w:t>
      </w:r>
      <w:r>
        <w:t>conspicuous to God, that He could not refrain from punishment. The corruption</w:t>
      </w:r>
      <w:r w:rsidR="00282C78">
        <w:t xml:space="preserve"> </w:t>
      </w:r>
      <w:r>
        <w:t xml:space="preserve">proceeded from the fact, that </w:t>
      </w:r>
      <w:r>
        <w:rPr>
          <w:rFonts w:ascii="TimesNewRoman,Italic" w:hAnsi="TimesNewRoman,Italic" w:cs="TimesNewRoman,Italic"/>
          <w:i/>
          <w:iCs/>
        </w:rPr>
        <w:t xml:space="preserve">“all flesh” — </w:t>
      </w:r>
      <w:r>
        <w:t>i.e., the whole human race which</w:t>
      </w:r>
      <w:r w:rsidR="00282C78">
        <w:t xml:space="preserve"> </w:t>
      </w:r>
      <w:r>
        <w:t>had resisted the influence of the Spirit of God and become flesh (see v. 3) —</w:t>
      </w:r>
      <w:r w:rsidR="00282C78">
        <w:t xml:space="preserve"> </w:t>
      </w:r>
      <w:r>
        <w:rPr>
          <w:rFonts w:ascii="TimesNewRoman,Italic" w:hAnsi="TimesNewRoman,Italic" w:cs="TimesNewRoman,Italic"/>
          <w:i/>
          <w:iCs/>
        </w:rPr>
        <w:t xml:space="preserve">“had corrupted its way.” </w:t>
      </w:r>
      <w:r>
        <w:t>The term “flesh” in v. 12 cannot include the animal</w:t>
      </w:r>
      <w:r w:rsidR="00282C78">
        <w:t xml:space="preserve"> </w:t>
      </w:r>
      <w:r>
        <w:t>world, since the expression, “corrupted its way,” is applicable to man alone.</w:t>
      </w:r>
      <w:r w:rsidR="00282C78">
        <w:t xml:space="preserve"> </w:t>
      </w:r>
      <w:r>
        <w:t>The fact that in v. 13 and 17 this term embraces both men and animals is no</w:t>
      </w:r>
      <w:r w:rsidR="00282C78">
        <w:t xml:space="preserve"> </w:t>
      </w:r>
      <w:r>
        <w:t>proof to the contrary, for the simple reason, that in v. 19 “all flesh” denotes the</w:t>
      </w:r>
      <w:r w:rsidR="00282C78">
        <w:t xml:space="preserve"> </w:t>
      </w:r>
      <w:r>
        <w:t>animal world only, an evident proof that the precise meaning of the word must</w:t>
      </w:r>
      <w:r w:rsidR="00282C78">
        <w:t xml:space="preserve"> </w:t>
      </w:r>
      <w:r>
        <w:t>always be determined from the context.</w:t>
      </w:r>
    </w:p>
    <w:p w:rsidR="00C66452" w:rsidRDefault="00C66452" w:rsidP="009F25FD">
      <w:pPr>
        <w:jc w:val="both"/>
      </w:pPr>
    </w:p>
    <w:p w:rsidR="000C563B" w:rsidRDefault="00F07CDE" w:rsidP="00FC6F1C">
      <w:pPr>
        <w:pStyle w:val="Heading4"/>
      </w:pPr>
      <w:r>
        <w:t>[[@Bible:Genesis 6:13]]</w:t>
      </w:r>
      <w:smartTag w:uri="http://www.logos.com/smarttags" w:element="bible">
        <w:smartTagPr>
          <w:attr w:name="Reference" w:val="Bible.Ge6.13"/>
        </w:smartTagPr>
        <w:r w:rsidR="004D2082">
          <w:t>Gen. 6:13</w:t>
        </w:r>
      </w:smartTag>
      <w:r w:rsidR="004D2082">
        <w:t xml:space="preserve">. </w:t>
      </w:r>
    </w:p>
    <w:p w:rsidR="004D2082" w:rsidRDefault="004D2082" w:rsidP="009F25FD">
      <w:pPr>
        <w:jc w:val="both"/>
      </w:pPr>
      <w:r>
        <w:t>“The end of all flesh is come before Me.”</w:t>
      </w:r>
      <w:r w:rsidR="00B3149F" w:rsidRPr="001F45AF">
        <w:rPr>
          <w:rFonts w:cs="SBL Hebrew" w:hint="cs"/>
          <w:color w:val="008080"/>
          <w:rtl/>
        </w:rPr>
        <w:t xml:space="preserve"> </w:t>
      </w:r>
      <w:r w:rsidR="00B3149F">
        <w:rPr>
          <w:rFonts w:cs="SBL Hebrew" w:hint="cs"/>
          <w:color w:val="008080"/>
          <w:rtl/>
        </w:rPr>
        <w:t xml:space="preserve">בּוֹא אֶל </w:t>
      </w:r>
      <w:r>
        <w:t>, when applied</w:t>
      </w:r>
      <w:r w:rsidR="00282C78">
        <w:t xml:space="preserve"> </w:t>
      </w:r>
      <w:r>
        <w:t xml:space="preserve">to rumours, invariably signifies “to reach the ear” (vid., </w:t>
      </w:r>
      <w:smartTag w:uri="http://www.logos.com/smarttags" w:element="bible">
        <w:smartTagPr>
          <w:attr w:name="Reference" w:val="Bible.Ge18.21"/>
        </w:smartTagPr>
        <w:r>
          <w:t>Gen. 18:21</w:t>
        </w:r>
      </w:smartTag>
      <w:r>
        <w:t>;</w:t>
      </w:r>
      <w:r w:rsidR="00840B01">
        <w:t xml:space="preserve"> Ex.</w:t>
      </w:r>
      <w:r>
        <w:t xml:space="preserve"> 3: 9;</w:t>
      </w:r>
      <w:r w:rsidR="00282C78">
        <w:t xml:space="preserve"> </w:t>
      </w:r>
      <w:smartTag w:uri="http://www.logos.com/smarttags" w:element="bible">
        <w:smartTagPr>
          <w:attr w:name="Reference" w:val="Bible.Es9.11"/>
        </w:smartTagPr>
        <w:r>
          <w:t>Est. 9:11</w:t>
        </w:r>
      </w:smartTag>
      <w:r>
        <w:t>); hence</w:t>
      </w:r>
      <w:r w:rsidR="00B3149F" w:rsidRPr="001F45AF">
        <w:rPr>
          <w:rFonts w:cs="SBL Hebrew" w:hint="cs"/>
          <w:color w:val="008080"/>
          <w:rtl/>
        </w:rPr>
        <w:t xml:space="preserve"> </w:t>
      </w:r>
      <w:r w:rsidR="00B3149F">
        <w:rPr>
          <w:rFonts w:cs="SBL Hebrew" w:hint="cs"/>
          <w:color w:val="008080"/>
          <w:rtl/>
        </w:rPr>
        <w:t>בָּאלְפָנַי</w:t>
      </w:r>
      <w:r w:rsidR="00B3149F" w:rsidRPr="001F45AF">
        <w:rPr>
          <w:rFonts w:cs="SBL Hebrew" w:hint="cs"/>
          <w:color w:val="008080"/>
          <w:rtl/>
        </w:rPr>
        <w:t xml:space="preserve"> </w:t>
      </w:r>
      <w:r w:rsidR="00282C78">
        <w:t xml:space="preserve">in </w:t>
      </w:r>
      <w:r>
        <w:t xml:space="preserve">this case cannot mean </w:t>
      </w:r>
      <w:r>
        <w:rPr>
          <w:rFonts w:ascii="TimesNewRoman,Italic" w:hAnsi="TimesNewRoman,Italic" w:cs="TimesNewRoman,Italic"/>
          <w:i/>
          <w:iCs/>
        </w:rPr>
        <w:t>a me constitutus est (Ges.).</w:t>
      </w:r>
      <w:r w:rsidR="00282C78">
        <w:rPr>
          <w:rFonts w:ascii="TimesNewRoman,Italic" w:hAnsi="TimesNewRoman,Italic" w:cs="TimesNewRoman,Italic"/>
          <w:i/>
          <w:iCs/>
        </w:rPr>
        <w:t xml:space="preserve"> </w:t>
      </w:r>
      <w:r w:rsidR="00282C78" w:rsidRPr="00282C78">
        <w:rPr>
          <w:rFonts w:cs="SBL Hebrew" w:hint="cs"/>
          <w:color w:val="008080"/>
          <w:rtl/>
        </w:rPr>
        <w:t xml:space="preserve"> </w:t>
      </w:r>
      <w:r w:rsidR="00282C78">
        <w:rPr>
          <w:rFonts w:cs="SBL Hebrew" w:hint="cs"/>
          <w:color w:val="008080"/>
          <w:rtl/>
        </w:rPr>
        <w:t>קֵץ</w:t>
      </w:r>
      <w:r>
        <w:t xml:space="preserve">, therefore, is not the end in the sense of destruction, but the end </w:t>
      </w:r>
      <w:r>
        <w:lastRenderedPageBreak/>
        <w:t>(extremity)</w:t>
      </w:r>
      <w:r w:rsidR="00282C78">
        <w:t xml:space="preserve"> </w:t>
      </w:r>
      <w:r>
        <w:t xml:space="preserve">of depravity or corruption, which leads to destruction. </w:t>
      </w:r>
      <w:r>
        <w:rPr>
          <w:rFonts w:ascii="TimesNewRoman,Italic" w:hAnsi="TimesNewRoman,Italic" w:cs="TimesNewRoman,Italic"/>
          <w:i/>
          <w:iCs/>
        </w:rPr>
        <w:t>“For the earth has</w:t>
      </w:r>
      <w:r w:rsidR="00282C78">
        <w:t xml:space="preserve"> </w:t>
      </w:r>
      <w:r>
        <w:rPr>
          <w:rFonts w:ascii="TimesNewRoman,Italic" w:hAnsi="TimesNewRoman,Italic"/>
          <w:i/>
          <w:iCs/>
        </w:rPr>
        <w:t>become full of wickedness</w:t>
      </w:r>
      <w:r w:rsidR="00B3149F">
        <w:rPr>
          <w:rFonts w:cs="SBL Hebrew" w:hint="cs"/>
          <w:color w:val="008080"/>
          <w:rtl/>
        </w:rPr>
        <w:t>מִפְּנֵיהֶם</w:t>
      </w:r>
      <w:r w:rsidR="00B3149F" w:rsidRPr="001F45AF">
        <w:rPr>
          <w:rFonts w:cs="SBL Hebrew" w:hint="cs"/>
          <w:color w:val="008080"/>
          <w:rtl/>
        </w:rPr>
        <w:t xml:space="preserve"> </w:t>
      </w:r>
      <w:r>
        <w:t xml:space="preserve">,” i.e., proceeding from them, </w:t>
      </w:r>
      <w:r>
        <w:rPr>
          <w:rFonts w:ascii="TimesNewRoman,Italic" w:hAnsi="TimesNewRoman,Italic"/>
          <w:i/>
          <w:iCs/>
        </w:rPr>
        <w:t>“and I</w:t>
      </w:r>
      <w:r w:rsidR="00282C78">
        <w:t xml:space="preserve"> </w:t>
      </w:r>
      <w:r>
        <w:t>destroy them along with the earth.” Because all flesh had destroyed its way, it</w:t>
      </w:r>
      <w:r w:rsidR="00282C78">
        <w:t xml:space="preserve"> </w:t>
      </w:r>
      <w:r>
        <w:t xml:space="preserve">should be </w:t>
      </w:r>
      <w:r>
        <w:rPr>
          <w:rFonts w:ascii="TimesNewRoman,Italic" w:hAnsi="TimesNewRoman,Italic" w:cs="TimesNewRoman,Italic"/>
          <w:i/>
          <w:iCs/>
        </w:rPr>
        <w:t xml:space="preserve">destroyed </w:t>
      </w:r>
      <w:r>
        <w:t xml:space="preserve">with the earth by God. The </w:t>
      </w:r>
      <w:r>
        <w:rPr>
          <w:rFonts w:ascii="TimesNewRoman,Italic" w:hAnsi="TimesNewRoman,Italic" w:cs="TimesNewRoman,Italic"/>
          <w:i/>
          <w:iCs/>
        </w:rPr>
        <w:t xml:space="preserve">lex talionis </w:t>
      </w:r>
      <w:r>
        <w:t>is obvious here.</w:t>
      </w:r>
    </w:p>
    <w:p w:rsidR="00C66452" w:rsidRDefault="00C66452" w:rsidP="009F25FD">
      <w:pPr>
        <w:jc w:val="both"/>
      </w:pPr>
    </w:p>
    <w:p w:rsidR="000C563B" w:rsidRDefault="00F07CDE" w:rsidP="00FC6F1C">
      <w:pPr>
        <w:pStyle w:val="Heading4"/>
      </w:pPr>
      <w:r>
        <w:t>[[@Bible:Genesis 6:14]]</w:t>
      </w:r>
      <w:smartTag w:uri="http://www.logos.com/smarttags" w:element="bible">
        <w:smartTagPr>
          <w:attr w:name="Reference" w:val="Bible.Ge6.14ff"/>
        </w:smartTagPr>
        <w:r w:rsidR="004D2082">
          <w:t>Gen. 6:14ff</w:t>
        </w:r>
      </w:smartTag>
      <w:r w:rsidR="004D2082">
        <w:t>.</w:t>
      </w:r>
    </w:p>
    <w:p w:rsidR="004D2082" w:rsidRDefault="004D2082" w:rsidP="009F25FD">
      <w:pPr>
        <w:jc w:val="both"/>
      </w:pPr>
      <w:r>
        <w:rPr>
          <w:rFonts w:ascii="TimesNewRoman,Italic" w:hAnsi="TimesNewRoman,Italic" w:cs="TimesNewRoman,Italic"/>
          <w:i/>
          <w:iCs/>
          <w:color w:val="000080"/>
        </w:rPr>
        <w:t xml:space="preserve"> </w:t>
      </w:r>
      <w:r>
        <w:t>Noah was exempted from the extermination. He was to build an</w:t>
      </w:r>
      <w:r w:rsidR="00282C78">
        <w:t xml:space="preserve"> </w:t>
      </w:r>
      <w:r>
        <w:t>ark, in order that he himself, his family, and the animals might be preserved.</w:t>
      </w:r>
      <w:r w:rsidR="00282C78">
        <w:t xml:space="preserve"> </w:t>
      </w:r>
      <w:r w:rsidR="00282C78" w:rsidRPr="001F45AF">
        <w:rPr>
          <w:rFonts w:cs="SBL Hebrew" w:hint="cs"/>
          <w:color w:val="008080"/>
          <w:rtl/>
        </w:rPr>
        <w:t xml:space="preserve"> </w:t>
      </w:r>
      <w:r w:rsidR="00282C78">
        <w:rPr>
          <w:rFonts w:cs="SBL Hebrew" w:hint="cs"/>
          <w:color w:val="008080"/>
          <w:rtl/>
        </w:rPr>
        <w:t>תֵּבָה</w:t>
      </w:r>
      <w:r>
        <w:t>, which is only used here and in</w:t>
      </w:r>
      <w:r w:rsidR="00840B01">
        <w:t xml:space="preserve"> Ex.</w:t>
      </w:r>
      <w:r>
        <w:t xml:space="preserve"> 2: 3, </w:t>
      </w:r>
      <w:smartTag w:uri="http://www.logos.com/smarttags" w:element="bible">
        <w:smartTagPr>
          <w:attr w:name="Reference" w:val="Bible.Ex2.5"/>
        </w:smartTagPr>
        <w:r>
          <w:t>5</w:t>
        </w:r>
      </w:smartTag>
      <w:r>
        <w:t>, where it is applied to the ark</w:t>
      </w:r>
      <w:r w:rsidR="00282C78">
        <w:t xml:space="preserve"> </w:t>
      </w:r>
      <w:r>
        <w:t>in which Moses was placed, is probably an Egyptian word: the LXX render it</w:t>
      </w:r>
      <w:r w:rsidR="00282C78">
        <w:t xml:space="preserve"> </w:t>
      </w:r>
      <w:r w:rsidR="005A1DDF">
        <w:rPr>
          <w:rFonts w:ascii="SBL Greek" w:hAnsi="SBL Greek" w:cs="LSBGreek"/>
          <w:color w:val="0000FF"/>
          <w:lang w:val="el-GR"/>
        </w:rPr>
        <w:t>κίβωτος</w:t>
      </w:r>
      <w:r w:rsidR="005A1DDF" w:rsidRPr="005A1DDF">
        <w:rPr>
          <w:rFonts w:ascii="SBL Greek" w:hAnsi="SBL Greek" w:cs="LSBGreek"/>
          <w:color w:val="0000FF"/>
        </w:rPr>
        <w:t xml:space="preserve"> </w:t>
      </w:r>
      <w:r>
        <w:t xml:space="preserve">here, and </w:t>
      </w:r>
      <w:r w:rsidR="005A1DDF">
        <w:rPr>
          <w:rFonts w:ascii="SBL Greek" w:hAnsi="SBL Greek" w:cs="LSBGreek"/>
          <w:color w:val="0000FF"/>
          <w:lang w:val="el-GR"/>
        </w:rPr>
        <w:t>θίβη</w:t>
      </w:r>
      <w:r w:rsidR="005A1DDF" w:rsidRPr="005A1DDF">
        <w:rPr>
          <w:rFonts w:ascii="SBL Greek" w:hAnsi="SBL Greek" w:cs="LSBGreek"/>
          <w:color w:val="0000FF"/>
        </w:rPr>
        <w:t xml:space="preserve"> </w:t>
      </w:r>
      <w:r>
        <w:t xml:space="preserve">in Exodus; the Vulgate </w:t>
      </w:r>
      <w:r>
        <w:rPr>
          <w:rFonts w:ascii="TimesNewRoman,Italic" w:hAnsi="TimesNewRoman,Italic" w:cs="TimesNewRoman,Italic"/>
          <w:i/>
          <w:iCs/>
        </w:rPr>
        <w:t xml:space="preserve">arca, </w:t>
      </w:r>
      <w:r>
        <w:t xml:space="preserve">from which our word </w:t>
      </w:r>
      <w:r>
        <w:rPr>
          <w:rFonts w:ascii="TimesNewRoman,Italic" w:hAnsi="TimesNewRoman,Italic" w:cs="TimesNewRoman,Italic"/>
          <w:i/>
          <w:iCs/>
        </w:rPr>
        <w:t>ark</w:t>
      </w:r>
      <w:r w:rsidR="00282C78">
        <w:t xml:space="preserve"> </w:t>
      </w:r>
      <w:r>
        <w:t>is derived. Gopher-wood (ligna bituminata; Jerome) is most likely cypress. The</w:t>
      </w:r>
      <w:r w:rsidR="00282C78">
        <w:t xml:space="preserve"> </w:t>
      </w:r>
      <w:r w:rsidR="005A1DDF">
        <w:rPr>
          <w:rFonts w:ascii="SBL Greek" w:hAnsi="SBL Greek" w:cs="LSBGreek"/>
          <w:color w:val="0000FF"/>
          <w:lang w:val="el-GR"/>
        </w:rPr>
        <w:t>ἁπ</w:t>
      </w:r>
      <w:r w:rsidR="005A1DDF" w:rsidRPr="005A1DDF">
        <w:rPr>
          <w:rFonts w:ascii="SBL Greek" w:hAnsi="SBL Greek" w:cs="LSBGreek"/>
          <w:color w:val="0000FF"/>
        </w:rPr>
        <w:t xml:space="preserve">. </w:t>
      </w:r>
      <w:r w:rsidR="005A1DDF">
        <w:rPr>
          <w:rFonts w:ascii="SBL Greek" w:hAnsi="SBL Greek" w:cs="LSBGreek"/>
          <w:color w:val="0000FF"/>
          <w:lang w:val="el-GR"/>
        </w:rPr>
        <w:t>λεγ</w:t>
      </w:r>
      <w:r>
        <w:t xml:space="preserve">. </w:t>
      </w:r>
      <w:r>
        <w:rPr>
          <w:rFonts w:ascii="TimesNewRoman,Italic" w:hAnsi="TimesNewRoman,Italic" w:cs="TimesNewRoman,Italic"/>
          <w:i/>
          <w:iCs/>
        </w:rPr>
        <w:t xml:space="preserve">gopher </w:t>
      </w:r>
      <w:r>
        <w:t>is related to</w:t>
      </w:r>
      <w:r w:rsidR="00B3149F">
        <w:rPr>
          <w:rFonts w:cs="SBL Hebrew" w:hint="cs"/>
          <w:color w:val="008080"/>
          <w:rtl/>
        </w:rPr>
        <w:t>כֹּפֵר</w:t>
      </w:r>
      <w:r w:rsidR="00B3149F" w:rsidRPr="001F45AF">
        <w:rPr>
          <w:rFonts w:cs="SBL Hebrew" w:hint="cs"/>
          <w:color w:val="008080"/>
          <w:rtl/>
        </w:rPr>
        <w:t xml:space="preserve"> </w:t>
      </w:r>
      <w:r>
        <w:t xml:space="preserve">, resin, and </w:t>
      </w:r>
      <w:r w:rsidR="005A1DDF">
        <w:rPr>
          <w:rFonts w:ascii="SBL Greek" w:hAnsi="SBL Greek" w:cs="LSBGreek"/>
          <w:color w:val="0000FF"/>
          <w:lang w:val="el-GR"/>
        </w:rPr>
        <w:t>κυπάρισσος</w:t>
      </w:r>
      <w:r>
        <w:t>; it is no proof to the</w:t>
      </w:r>
      <w:r w:rsidR="00282C78">
        <w:t xml:space="preserve"> </w:t>
      </w:r>
      <w:r>
        <w:t xml:space="preserve">contrary that in later Hebrew the cypress is called </w:t>
      </w:r>
      <w:r>
        <w:rPr>
          <w:rFonts w:ascii="TimesNewRoman,Italic" w:hAnsi="TimesNewRoman,Italic" w:cs="TimesNewRoman,Italic"/>
          <w:i/>
          <w:iCs/>
        </w:rPr>
        <w:t xml:space="preserve">berosh, </w:t>
      </w:r>
      <w:r>
        <w:t xml:space="preserve">for </w:t>
      </w:r>
      <w:r>
        <w:rPr>
          <w:rFonts w:ascii="TimesNewRoman,Italic" w:hAnsi="TimesNewRoman,Italic" w:cs="TimesNewRoman,Italic"/>
          <w:i/>
          <w:iCs/>
        </w:rPr>
        <w:t xml:space="preserve">gopher </w:t>
      </w:r>
      <w:r>
        <w:t>belongs to</w:t>
      </w:r>
      <w:r w:rsidR="00282C78">
        <w:t xml:space="preserve"> </w:t>
      </w:r>
      <w:r>
        <w:t>the pre-Hebraic times. The ark was to be made cells, i.e., divided into cells,</w:t>
      </w:r>
      <w:r w:rsidR="00282C78">
        <w:t xml:space="preserve"> </w:t>
      </w:r>
      <w:r w:rsidR="00282C78" w:rsidRPr="00282C78">
        <w:rPr>
          <w:rFonts w:cs="SBL Hebrew" w:hint="cs"/>
          <w:color w:val="008080"/>
          <w:rtl/>
        </w:rPr>
        <w:t xml:space="preserve"> </w:t>
      </w:r>
      <w:r w:rsidR="00282C78">
        <w:rPr>
          <w:rFonts w:cs="SBL Hebrew" w:hint="cs"/>
          <w:color w:val="008080"/>
          <w:rtl/>
        </w:rPr>
        <w:t>קִנִּים</w:t>
      </w:r>
      <w:r>
        <w:t xml:space="preserve">(lit., nests, </w:t>
      </w:r>
      <w:r>
        <w:rPr>
          <w:rFonts w:ascii="TimesNewRoman,Italic" w:hAnsi="TimesNewRoman,Italic" w:cs="TimesNewRoman,Italic"/>
          <w:i/>
          <w:iCs/>
        </w:rPr>
        <w:t xml:space="preserve">niduli, mansiunculae), </w:t>
      </w:r>
      <w:r>
        <w:t>and pitched (</w:t>
      </w:r>
      <w:r w:rsidR="00B3149F" w:rsidRPr="001F45AF">
        <w:rPr>
          <w:rFonts w:cs="SBL Hebrew" w:hint="cs"/>
          <w:color w:val="008080"/>
          <w:rtl/>
        </w:rPr>
        <w:t xml:space="preserve"> </w:t>
      </w:r>
      <w:r w:rsidR="00B3149F">
        <w:rPr>
          <w:rFonts w:cs="SBL Hebrew" w:hint="cs"/>
          <w:color w:val="008080"/>
          <w:rtl/>
        </w:rPr>
        <w:t>כָּפַר</w:t>
      </w:r>
      <w:r>
        <w:rPr>
          <w:rFonts w:ascii="TimesNewRoman,Italic" w:hAnsi="TimesNewRoman,Italic" w:cs="TimesNewRoman,Italic"/>
          <w:i/>
          <w:iCs/>
        </w:rPr>
        <w:t xml:space="preserve">denom. </w:t>
      </w:r>
      <w:r>
        <w:t>from</w:t>
      </w:r>
      <w:r w:rsidR="00B3149F">
        <w:rPr>
          <w:rFonts w:cs="SBL Hebrew" w:hint="cs"/>
          <w:color w:val="008080"/>
          <w:rtl/>
        </w:rPr>
        <w:t xml:space="preserve">כֹּפֶר </w:t>
      </w:r>
      <w:r>
        <w:t>)</w:t>
      </w:r>
      <w:r w:rsidR="00282C78">
        <w:t xml:space="preserve"> </w:t>
      </w:r>
      <w:r>
        <w:t xml:space="preserve">within and without with </w:t>
      </w:r>
      <w:r>
        <w:rPr>
          <w:rFonts w:ascii="TimesNewRoman,Italic" w:hAnsi="TimesNewRoman,Italic" w:cs="TimesNewRoman,Italic"/>
          <w:i/>
          <w:iCs/>
        </w:rPr>
        <w:t xml:space="preserve">copher, </w:t>
      </w:r>
      <w:r>
        <w:t xml:space="preserve">or asphalte (LXX </w:t>
      </w:r>
      <w:r w:rsidR="005A1DDF">
        <w:rPr>
          <w:rFonts w:ascii="SBL Greek" w:hAnsi="SBL Greek" w:cs="LSBGreek"/>
          <w:color w:val="0000FF"/>
          <w:lang w:val="el-GR"/>
        </w:rPr>
        <w:t>ἄσφαλτος</w:t>
      </w:r>
      <w:r>
        <w:t xml:space="preserve">, </w:t>
      </w:r>
      <w:r>
        <w:rPr>
          <w:rFonts w:ascii="TimesNewRoman,Italic" w:hAnsi="TimesNewRoman,Italic" w:cs="TimesNewRoman,Italic"/>
          <w:i/>
          <w:iCs/>
        </w:rPr>
        <w:t>Vulg. bitumen).</w:t>
      </w:r>
      <w:r w:rsidR="00282C78">
        <w:t xml:space="preserve"> </w:t>
      </w:r>
      <w:r>
        <w:t>On the supposition, which is a very probable one, that the ark was built in the</w:t>
      </w:r>
      <w:r w:rsidR="00282C78">
        <w:t xml:space="preserve"> </w:t>
      </w:r>
      <w:r>
        <w:t>form not of a ship, but of a chest, with flat bottom, like a floating house, as it</w:t>
      </w:r>
      <w:r w:rsidR="00282C78">
        <w:t xml:space="preserve"> </w:t>
      </w:r>
      <w:r>
        <w:t>was not meant for sailing, but merely to float upon the water, the dimensions,</w:t>
      </w:r>
      <w:r w:rsidR="00282C78">
        <w:t xml:space="preserve"> </w:t>
      </w:r>
      <w:r>
        <w:t>300 cubits long, 50 broad, and 30 high, give a superficial area of 15,000 square</w:t>
      </w:r>
      <w:r w:rsidR="00282C78">
        <w:t xml:space="preserve"> </w:t>
      </w:r>
      <w:r>
        <w:t>cubits, and a cubic measurement of 450,000 cubits, probably to the ordinary</w:t>
      </w:r>
      <w:r w:rsidR="00282C78">
        <w:t xml:space="preserve"> </w:t>
      </w:r>
      <w:r>
        <w:t>standard, “after the elbow of a man” (Deu. 3:11), i.e., measured from the elbow</w:t>
      </w:r>
      <w:r w:rsidR="00282C78">
        <w:t xml:space="preserve"> </w:t>
      </w:r>
      <w:r>
        <w:t>to the end of the middle finger.</w:t>
      </w:r>
    </w:p>
    <w:p w:rsidR="00C66452" w:rsidRDefault="00C66452" w:rsidP="009F25FD">
      <w:pPr>
        <w:jc w:val="both"/>
      </w:pPr>
    </w:p>
    <w:p w:rsidR="000C563B" w:rsidRDefault="00F07CDE" w:rsidP="00FC6F1C">
      <w:pPr>
        <w:pStyle w:val="Heading4"/>
      </w:pPr>
      <w:r>
        <w:t>[[@Bible:Genesis 6:16]]</w:t>
      </w:r>
      <w:smartTag w:uri="http://www.logos.com/smarttags" w:element="bible">
        <w:smartTagPr>
          <w:attr w:name="Reference" w:val="Bible.Ge6.16"/>
        </w:smartTagPr>
        <w:r w:rsidR="004D2082">
          <w:t>Gen. 6:16</w:t>
        </w:r>
      </w:smartTag>
      <w:r w:rsidR="004D2082">
        <w:t xml:space="preserve">. </w:t>
      </w:r>
    </w:p>
    <w:p w:rsidR="004D2082" w:rsidRPr="00282C78" w:rsidRDefault="004D2082" w:rsidP="009F25FD">
      <w:pPr>
        <w:jc w:val="both"/>
      </w:pPr>
      <w:r>
        <w:t>“Light shalt thou make to the ark, and in a cubit from above shalt</w:t>
      </w:r>
      <w:r w:rsidR="00282C78">
        <w:t xml:space="preserve"> </w:t>
      </w:r>
      <w:r>
        <w:rPr>
          <w:rFonts w:ascii="TimesNewRoman,Italic" w:hAnsi="TimesNewRoman,Italic" w:cs="TimesNewRoman,Italic"/>
          <w:i/>
          <w:iCs/>
        </w:rPr>
        <w:t xml:space="preserve">thou finish it.” </w:t>
      </w:r>
      <w:r>
        <w:t xml:space="preserve">As the meaning </w:t>
      </w:r>
      <w:r>
        <w:rPr>
          <w:rFonts w:ascii="TimesNewRoman,Italic" w:hAnsi="TimesNewRoman,Italic" w:cs="TimesNewRoman,Italic"/>
          <w:i/>
          <w:iCs/>
        </w:rPr>
        <w:t xml:space="preserve">light </w:t>
      </w:r>
      <w:r>
        <w:t>for</w:t>
      </w:r>
      <w:r w:rsidR="00B3149F" w:rsidRPr="001F45AF">
        <w:rPr>
          <w:rFonts w:cs="SBL Hebrew" w:hint="cs"/>
          <w:color w:val="008080"/>
          <w:rtl/>
        </w:rPr>
        <w:t xml:space="preserve"> </w:t>
      </w:r>
      <w:r w:rsidR="00B3149F">
        <w:rPr>
          <w:rFonts w:cs="SBL Hebrew" w:hint="cs"/>
          <w:color w:val="008080"/>
          <w:rtl/>
        </w:rPr>
        <w:t>צֹחַר</w:t>
      </w:r>
      <w:r w:rsidR="00B3149F" w:rsidRPr="001F45AF">
        <w:rPr>
          <w:rFonts w:cs="SBL Hebrew" w:hint="cs"/>
          <w:color w:val="008080"/>
          <w:rtl/>
        </w:rPr>
        <w:t xml:space="preserve"> </w:t>
      </w:r>
      <w:r>
        <w:t>is established by the word</w:t>
      </w:r>
      <w:r w:rsidR="00282C78">
        <w:t xml:space="preserve"> </w:t>
      </w:r>
      <w:r w:rsidR="00282C78" w:rsidRPr="001F45AF">
        <w:rPr>
          <w:rFonts w:cs="SBL Hebrew" w:hint="cs"/>
          <w:color w:val="008080"/>
          <w:rtl/>
        </w:rPr>
        <w:t xml:space="preserve"> </w:t>
      </w:r>
      <w:r w:rsidR="00282C78">
        <w:rPr>
          <w:rFonts w:cs="SBL Hebrew" w:hint="cs"/>
          <w:color w:val="008080"/>
          <w:rtl/>
        </w:rPr>
        <w:t>צָהֳרַיִם</w:t>
      </w:r>
      <w:r>
        <w:t>, “double-light” or mid-day, the passage can only signify that a hole or</w:t>
      </w:r>
      <w:r w:rsidR="00282C78">
        <w:t xml:space="preserve"> </w:t>
      </w:r>
      <w:r>
        <w:t>opening for light and air was to be so constructed as to reach within a cubit of</w:t>
      </w:r>
      <w:r w:rsidR="00282C78">
        <w:t xml:space="preserve"> </w:t>
      </w:r>
      <w:r>
        <w:t>the edge of the roof. A window only a cubit square could not possibly be</w:t>
      </w:r>
      <w:r w:rsidR="00282C78">
        <w:t xml:space="preserve"> </w:t>
      </w:r>
      <w:r>
        <w:t>intended; for</w:t>
      </w:r>
      <w:r w:rsidR="00B3149F">
        <w:rPr>
          <w:rFonts w:cs="SBL Hebrew" w:hint="cs"/>
          <w:color w:val="008080"/>
          <w:rtl/>
        </w:rPr>
        <w:t>צהר</w:t>
      </w:r>
      <w:r w:rsidR="00B3149F" w:rsidRPr="001F45AF">
        <w:rPr>
          <w:rFonts w:cs="SBL Hebrew" w:hint="cs"/>
          <w:color w:val="008080"/>
          <w:rtl/>
        </w:rPr>
        <w:t xml:space="preserve"> </w:t>
      </w:r>
      <w:r w:rsidRPr="001F45AF">
        <w:rPr>
          <w:rFonts w:cs="SBL Hebrew"/>
          <w:color w:val="008080"/>
        </w:rPr>
        <w:t xml:space="preserve"> </w:t>
      </w:r>
      <w:r>
        <w:t>is not synonymous with</w:t>
      </w:r>
      <w:r w:rsidR="00B3149F" w:rsidRPr="001F45AF">
        <w:rPr>
          <w:rFonts w:cs="SBL Hebrew" w:hint="cs"/>
          <w:color w:val="008080"/>
          <w:rtl/>
        </w:rPr>
        <w:t xml:space="preserve"> </w:t>
      </w:r>
      <w:r w:rsidR="00B3149F">
        <w:rPr>
          <w:rFonts w:cs="SBL Hebrew" w:hint="cs"/>
          <w:color w:val="008080"/>
          <w:rtl/>
        </w:rPr>
        <w:t>חַלּוּן</w:t>
      </w:r>
      <w:r w:rsidR="00B3149F" w:rsidRPr="00B3149F">
        <w:rPr>
          <w:rFonts w:cs="SBL Hebrew" w:hint="cs"/>
          <w:color w:val="008080"/>
          <w:rtl/>
        </w:rPr>
        <w:t xml:space="preserve"> </w:t>
      </w:r>
      <w:r>
        <w:t>(</w:t>
      </w:r>
      <w:smartTag w:uri="http://www.logos.com/smarttags" w:element="bible">
        <w:smartTagPr>
          <w:attr w:name="Reference" w:val="Bible.Ge8.6"/>
        </w:smartTagPr>
        <w:r>
          <w:t>Gen. 8: 6</w:t>
        </w:r>
      </w:smartTag>
      <w:r>
        <w:t>), but signifies,</w:t>
      </w:r>
      <w:r w:rsidR="00282C78">
        <w:t xml:space="preserve"> </w:t>
      </w:r>
      <w:r>
        <w:t>generally, a space for light, or by which light could be admitted into the ark, and</w:t>
      </w:r>
      <w:r w:rsidR="00282C78">
        <w:t xml:space="preserve"> </w:t>
      </w:r>
      <w:r>
        <w:t>in which the window, or lattice for opening and shutting, could be fixed; though</w:t>
      </w:r>
      <w:r w:rsidR="00282C78">
        <w:t xml:space="preserve"> </w:t>
      </w:r>
      <w:r>
        <w:t>we can form no distinct idea of what the arrangement was. The door he was to</w:t>
      </w:r>
      <w:r w:rsidR="00282C78">
        <w:t xml:space="preserve"> </w:t>
      </w:r>
      <w:r>
        <w:t xml:space="preserve">place in the side; and to make </w:t>
      </w:r>
      <w:r>
        <w:rPr>
          <w:rFonts w:ascii="TimesNewRoman,Italic" w:hAnsi="TimesNewRoman,Italic" w:cs="TimesNewRoman,Italic"/>
          <w:i/>
          <w:iCs/>
        </w:rPr>
        <w:t xml:space="preserve">“lower, second, and third </w:t>
      </w:r>
      <w:r>
        <w:t>(sc., cells),” i.e., three</w:t>
      </w:r>
      <w:r w:rsidR="00282C78">
        <w:t xml:space="preserve"> </w:t>
      </w:r>
      <w:r>
        <w:t>distinct stories.</w:t>
      </w:r>
      <w:r w:rsidR="00061DCE">
        <w:rPr>
          <w:rStyle w:val="FootnoteReference"/>
        </w:rPr>
        <w:footnoteReference w:id="26"/>
      </w:r>
    </w:p>
    <w:p w:rsidR="00C66452" w:rsidRDefault="00C66452" w:rsidP="009F25FD">
      <w:pPr>
        <w:jc w:val="both"/>
      </w:pPr>
    </w:p>
    <w:p w:rsidR="000C563B" w:rsidRDefault="00F07CDE" w:rsidP="00FC6F1C">
      <w:pPr>
        <w:pStyle w:val="Heading4"/>
      </w:pPr>
      <w:r>
        <w:lastRenderedPageBreak/>
        <w:t>[[@Bible:Genesis 6:17]]</w:t>
      </w:r>
      <w:smartTag w:uri="http://www.logos.com/smarttags" w:element="bible">
        <w:smartTagPr>
          <w:attr w:name="Reference" w:val="Bible.Ge6.17ff"/>
        </w:smartTagPr>
        <w:r w:rsidR="004D2082">
          <w:t>Gen. 6:17ff</w:t>
        </w:r>
      </w:smartTag>
      <w:r w:rsidR="004D2082">
        <w:t xml:space="preserve">. </w:t>
      </w:r>
    </w:p>
    <w:p w:rsidR="004D2082" w:rsidRDefault="004D2082" w:rsidP="009F25FD">
      <w:pPr>
        <w:jc w:val="both"/>
      </w:pPr>
      <w:r>
        <w:t>Noah was to build this ark, because God was about to bring a</w:t>
      </w:r>
      <w:r w:rsidR="00282C78">
        <w:t xml:space="preserve"> </w:t>
      </w:r>
      <w:r>
        <w:t>flood upon the earth, and would save him, with his family, and one pair of every</w:t>
      </w:r>
      <w:r w:rsidR="00282C78">
        <w:t xml:space="preserve"> </w:t>
      </w:r>
      <w:r>
        <w:t>kind of animal.</w:t>
      </w:r>
      <w:r w:rsidR="00B3149F" w:rsidRPr="00B3149F">
        <w:rPr>
          <w:rFonts w:cs="SBL Hebrew" w:hint="cs"/>
          <w:color w:val="008080"/>
          <w:rtl/>
        </w:rPr>
        <w:t xml:space="preserve"> </w:t>
      </w:r>
      <w:r w:rsidR="00B3149F">
        <w:rPr>
          <w:rFonts w:cs="SBL Hebrew" w:hint="cs"/>
          <w:color w:val="008080"/>
          <w:rtl/>
        </w:rPr>
        <w:t xml:space="preserve">מַבּוּל </w:t>
      </w:r>
      <w:r w:rsidR="00282C78">
        <w:t xml:space="preserve">, (the flood), is </w:t>
      </w:r>
      <w:r>
        <w:t>an archaic word, coined expressly for the</w:t>
      </w:r>
      <w:r w:rsidR="00282C78">
        <w:t xml:space="preserve"> </w:t>
      </w:r>
      <w:r>
        <w:t>waters of Noah (</w:t>
      </w:r>
      <w:smartTag w:uri="http://www.logos.com/smarttags" w:element="bible">
        <w:smartTagPr>
          <w:attr w:name="Reference" w:val="Bible.Is54.9"/>
        </w:smartTagPr>
        <w:r>
          <w:t>Isa. 54: 9</w:t>
        </w:r>
      </w:smartTag>
      <w:r>
        <w:t xml:space="preserve">), and is used nowhere else except </w:t>
      </w:r>
      <w:smartTag w:uri="http://www.logos.com/smarttags" w:element="bible">
        <w:smartTagPr>
          <w:attr w:name="Reference" w:val="Bible.Ps29.10"/>
        </w:smartTagPr>
        <w:r>
          <w:t>Psa. 29:10</w:t>
        </w:r>
      </w:smartTag>
      <w:r>
        <w:t>.</w:t>
      </w:r>
      <w:r w:rsidR="00B3149F">
        <w:rPr>
          <w:rFonts w:cs="SBL Hebrew" w:hint="cs"/>
          <w:color w:val="008080"/>
          <w:rtl/>
        </w:rPr>
        <w:t>הָאָרֶץ</w:t>
      </w:r>
      <w:r w:rsidR="00B3149F" w:rsidRPr="001F45AF">
        <w:rPr>
          <w:rFonts w:cs="SBL Hebrew" w:hint="cs"/>
          <w:color w:val="008080"/>
          <w:rtl/>
        </w:rPr>
        <w:t xml:space="preserve"> </w:t>
      </w:r>
      <w:r w:rsidR="00282C78">
        <w:rPr>
          <w:rFonts w:cs="SBL Hebrew"/>
          <w:color w:val="008080"/>
        </w:rPr>
        <w:t xml:space="preserve"> </w:t>
      </w:r>
      <w:r w:rsidR="00282C78">
        <w:rPr>
          <w:rFonts w:cs="SBL Hebrew" w:hint="cs"/>
          <w:color w:val="008080"/>
          <w:rtl/>
        </w:rPr>
        <w:t>מַיִם עַל</w:t>
      </w:r>
      <w:r w:rsidR="00282C78">
        <w:t xml:space="preserve"> </w:t>
      </w:r>
      <w:r>
        <w:t xml:space="preserve">is in apposition to </w:t>
      </w:r>
      <w:r>
        <w:rPr>
          <w:rFonts w:cs="TimesNewRoman,Italic"/>
        </w:rPr>
        <w:t>mabbul: “I bring the flood, waters upon the earth,</w:t>
      </w:r>
      <w:r w:rsidR="00282C78">
        <w:t xml:space="preserve"> </w:t>
      </w:r>
      <w:r>
        <w:t>to destroy all flesh, wherein is a living breath” (i.e., man and beast). With</w:t>
      </w:r>
      <w:r w:rsidR="00282C78">
        <w:t xml:space="preserve"> </w:t>
      </w:r>
      <w:r>
        <w:t>Noah, God made a covenant. On</w:t>
      </w:r>
      <w:r w:rsidR="00B3149F" w:rsidRPr="001F45AF">
        <w:rPr>
          <w:rFonts w:cs="SBL Hebrew" w:hint="cs"/>
          <w:color w:val="008080"/>
          <w:rtl/>
        </w:rPr>
        <w:t xml:space="preserve"> </w:t>
      </w:r>
      <w:r w:rsidR="00B3149F">
        <w:rPr>
          <w:rFonts w:cs="SBL Hebrew" w:hint="cs"/>
          <w:color w:val="008080"/>
          <w:rtl/>
        </w:rPr>
        <w:t>בְּרִית</w:t>
      </w:r>
      <w:r w:rsidR="00B3149F" w:rsidRPr="001F45AF">
        <w:rPr>
          <w:rFonts w:cs="SBL Hebrew" w:hint="cs"/>
          <w:color w:val="008080"/>
          <w:rtl/>
        </w:rPr>
        <w:t xml:space="preserve"> </w:t>
      </w:r>
      <w:r>
        <w:t xml:space="preserve">see </w:t>
      </w:r>
      <w:smartTag w:uri="http://www.logos.com/smarttags" w:element="bible">
        <w:smartTagPr>
          <w:attr w:name="Reference" w:val="Bible.Ge15.18"/>
        </w:smartTagPr>
        <w:r>
          <w:t>Gen. 15:18</w:t>
        </w:r>
      </w:smartTag>
      <w:r>
        <w:t>. As not only the human</w:t>
      </w:r>
      <w:r w:rsidR="00282C78">
        <w:t xml:space="preserve"> </w:t>
      </w:r>
      <w:r>
        <w:t>race, but the animal world also was to be preserved through Noah, he was to</w:t>
      </w:r>
      <w:r w:rsidR="00282C78">
        <w:t xml:space="preserve"> </w:t>
      </w:r>
      <w:r>
        <w:t>take with him into the ark his wife, his sons and their wives, and of every living</w:t>
      </w:r>
      <w:r w:rsidR="00282C78">
        <w:t xml:space="preserve"> </w:t>
      </w:r>
      <w:r>
        <w:t>thing, of all flesh, two of every sort, a male and a female, to keep them alive;</w:t>
      </w:r>
      <w:r w:rsidR="00282C78">
        <w:t xml:space="preserve"> </w:t>
      </w:r>
      <w:r>
        <w:t>also all kinds of food for himself and family, and for the sustenance of the</w:t>
      </w:r>
      <w:r w:rsidR="00282C78">
        <w:t xml:space="preserve"> </w:t>
      </w:r>
      <w:r>
        <w:t>beasts.</w:t>
      </w:r>
    </w:p>
    <w:p w:rsidR="00C66452" w:rsidRDefault="00C66452" w:rsidP="009F25FD">
      <w:pPr>
        <w:jc w:val="both"/>
      </w:pPr>
    </w:p>
    <w:p w:rsidR="000C563B" w:rsidRDefault="00F07CDE" w:rsidP="00FC6F1C">
      <w:pPr>
        <w:pStyle w:val="Heading4"/>
      </w:pPr>
      <w:r>
        <w:t>[[@Bible:Genesis 6:22]]</w:t>
      </w:r>
      <w:smartTag w:uri="http://www.logos.com/smarttags" w:element="bible">
        <w:smartTagPr>
          <w:attr w:name="Reference" w:val="Bible.Ge6.22"/>
        </w:smartTagPr>
        <w:r w:rsidR="004D2082">
          <w:t>Gen. 6:22</w:t>
        </w:r>
      </w:smartTag>
      <w:r w:rsidR="004D2082">
        <w:t xml:space="preserve">. </w:t>
      </w:r>
    </w:p>
    <w:p w:rsidR="004D2082" w:rsidRDefault="004D2082" w:rsidP="009F25FD">
      <w:pPr>
        <w:jc w:val="both"/>
      </w:pPr>
      <w:r>
        <w:t>“Thus did Noah, according to all that God commanded him”</w:t>
      </w:r>
      <w:r w:rsidR="00282C78">
        <w:t xml:space="preserve"> </w:t>
      </w:r>
      <w:r>
        <w:t xml:space="preserve">(with regard to the building of the ark). Cf. </w:t>
      </w:r>
      <w:smartTag w:uri="http://www.logos.com/smarttags" w:element="bible">
        <w:smartTagPr>
          <w:attr w:name="Reference" w:val="Bible.Heb11.7"/>
        </w:smartTagPr>
        <w:r>
          <w:t>Heb. 11: 7</w:t>
        </w:r>
      </w:smartTag>
      <w:r>
        <w:t>.</w:t>
      </w:r>
    </w:p>
    <w:p w:rsidR="00C66452" w:rsidRDefault="00C66452" w:rsidP="009F25FD">
      <w:pPr>
        <w:jc w:val="both"/>
      </w:pPr>
    </w:p>
    <w:p w:rsidR="004D2082" w:rsidRPr="00DB3CF1" w:rsidRDefault="00617066" w:rsidP="00FC6F1C">
      <w:pPr>
        <w:pStyle w:val="Heading3"/>
      </w:pPr>
      <w:r>
        <w:t>[[@Bible:Genesis 7]]</w:t>
      </w:r>
      <w:r w:rsidR="004D2082" w:rsidRPr="00DB3CF1">
        <w:t>HISTORY OF THE FLOOD. — CH. 7-8:19</w:t>
      </w:r>
    </w:p>
    <w:p w:rsidR="00C66452" w:rsidRDefault="00C66452" w:rsidP="009F25FD">
      <w:pPr>
        <w:jc w:val="both"/>
      </w:pPr>
    </w:p>
    <w:p w:rsidR="004D2082" w:rsidRPr="00E71F3E" w:rsidRDefault="004D2082" w:rsidP="00E71F3E">
      <w:pPr>
        <w:jc w:val="both"/>
        <w:rPr>
          <w:rFonts w:ascii="TimesNewRoman,Bold" w:hAnsi="TimesNewRoman,Bold" w:cs="TimesNewRoman,Bold"/>
          <w:b/>
          <w:bCs/>
          <w:color w:val="800000"/>
        </w:rPr>
      </w:pPr>
      <w:r>
        <w:t>The account of the commencement, course, and termination of</w:t>
      </w:r>
      <w:r w:rsidR="00282C78">
        <w:t xml:space="preserve"> </w:t>
      </w:r>
      <w:r>
        <w:t>the flood abounds in repetitions; but although it progresses somewhat heavily,</w:t>
      </w:r>
      <w:r w:rsidR="00282C78">
        <w:t xml:space="preserve"> </w:t>
      </w:r>
      <w:r>
        <w:t>the connection is well sustained, and no link could be erased without producing</w:t>
      </w:r>
      <w:r w:rsidR="00282C78">
        <w:t xml:space="preserve"> </w:t>
      </w:r>
      <w:r>
        <w:t>a gap.</w:t>
      </w:r>
    </w:p>
    <w:p w:rsidR="00C66452" w:rsidRDefault="00C66452" w:rsidP="009F25FD">
      <w:pPr>
        <w:jc w:val="both"/>
      </w:pPr>
    </w:p>
    <w:p w:rsidR="00E71F3E" w:rsidRDefault="00F07CDE" w:rsidP="00FC6F1C">
      <w:pPr>
        <w:pStyle w:val="Heading4"/>
      </w:pPr>
      <w:r>
        <w:t>[[@Bible:Genesis 7:1]]</w:t>
      </w:r>
      <w:smartTag w:uri="http://www.logos.com/smarttags" w:element="bible">
        <w:smartTagPr>
          <w:attr w:name="Reference" w:val="Bible.Ge7.1-16"/>
        </w:smartTagPr>
        <w:r w:rsidR="004D2082">
          <w:t>Gen. 7: 1-16</w:t>
        </w:r>
      </w:smartTag>
      <w:r w:rsidR="004D2082">
        <w:t xml:space="preserve">. </w:t>
      </w:r>
    </w:p>
    <w:p w:rsidR="004D2082" w:rsidRDefault="004D2082" w:rsidP="009F25FD">
      <w:pPr>
        <w:jc w:val="both"/>
      </w:pPr>
      <w:r>
        <w:t>When the ark was built, and the period of grace (</w:t>
      </w:r>
      <w:smartTag w:uri="http://www.logos.com/smarttags" w:element="bible">
        <w:smartTagPr>
          <w:attr w:name="Reference" w:val="Bible.Ge6.3"/>
        </w:smartTagPr>
        <w:r>
          <w:t>Gen. 6: 3</w:t>
        </w:r>
      </w:smartTag>
      <w:r>
        <w:t>) had</w:t>
      </w:r>
      <w:r w:rsidR="00282C78">
        <w:t xml:space="preserve"> </w:t>
      </w:r>
      <w:r>
        <w:t>passed, Noah received instructions from Jehovah to enter the ark with his</w:t>
      </w:r>
      <w:r w:rsidR="00282C78">
        <w:t xml:space="preserve"> </w:t>
      </w:r>
      <w:r>
        <w:t>family, and with the animals, viz., seven of every kind of clean animals, and two</w:t>
      </w:r>
      <w:r w:rsidR="00282C78">
        <w:t xml:space="preserve"> </w:t>
      </w:r>
      <w:r>
        <w:t>of the unclean; and was informed that within seven days God would cause it to</w:t>
      </w:r>
      <w:r w:rsidR="00282C78">
        <w:t xml:space="preserve"> </w:t>
      </w:r>
      <w:r>
        <w:t>rain upon the earth forty days and forty nights. The date of the flood is then</w:t>
      </w:r>
      <w:r w:rsidR="00282C78">
        <w:t xml:space="preserve"> </w:t>
      </w:r>
      <w:r>
        <w:t>given (v. 6): “Noah was six hundred years old, and the flood was (namely)</w:t>
      </w:r>
      <w:r w:rsidR="00282C78">
        <w:t xml:space="preserve"> </w:t>
      </w:r>
      <w:r>
        <w:rPr>
          <w:rFonts w:ascii="TimesNewRoman,Italic" w:hAnsi="TimesNewRoman,Italic" w:cs="TimesNewRoman,Italic"/>
          <w:i/>
          <w:iCs/>
        </w:rPr>
        <w:t xml:space="preserve">water upon the earth;” </w:t>
      </w:r>
      <w:r>
        <w:t>and the execution of the divine command is recorded in</w:t>
      </w:r>
      <w:r w:rsidR="00282C78">
        <w:t xml:space="preserve"> </w:t>
      </w:r>
      <w:r>
        <w:t>vv. 7-9. There follo</w:t>
      </w:r>
      <w:r w:rsidR="00282C78">
        <w:t xml:space="preserve">ws </w:t>
      </w:r>
      <w:r>
        <w:t>next the account of the bursting forth of the flood, the</w:t>
      </w:r>
      <w:r w:rsidR="00282C78">
        <w:t xml:space="preserve"> </w:t>
      </w:r>
      <w:r>
        <w:t>date being given with still greater minuteness; and the entrance of the men and</w:t>
      </w:r>
      <w:r w:rsidR="00282C78">
        <w:t xml:space="preserve"> </w:t>
      </w:r>
      <w:r>
        <w:t>animals into the ark is again described as being fully accomplished (vv. 10-16).</w:t>
      </w:r>
      <w:r w:rsidR="00282C78">
        <w:t xml:space="preserve"> </w:t>
      </w:r>
      <w:r>
        <w:t>— The fact that in the command to enter the ark a distinction is now made</w:t>
      </w:r>
      <w:r w:rsidR="00282C78">
        <w:t xml:space="preserve"> </w:t>
      </w:r>
      <w:r>
        <w:t>between clean and unclean animals, seven of the former being ordered to be</w:t>
      </w:r>
      <w:r w:rsidR="00282C78">
        <w:t xml:space="preserve"> </w:t>
      </w:r>
      <w:r>
        <w:t>taken, — i.e., three pair and a single one, probably a male for sacrifice, — is no</w:t>
      </w:r>
      <w:r w:rsidR="00282C78">
        <w:t xml:space="preserve"> </w:t>
      </w:r>
      <w:r>
        <w:t>more a proof of different authorship, or of the fusion of two accounts, than the</w:t>
      </w:r>
      <w:r w:rsidR="00282C78">
        <w:t xml:space="preserve"> </w:t>
      </w:r>
      <w:r>
        <w:t>interchange of the names Jehovah and Elohim. For the distinction between clean</w:t>
      </w:r>
      <w:r w:rsidR="00282C78">
        <w:t xml:space="preserve"> </w:t>
      </w:r>
      <w:r>
        <w:t>and unclean animals did not originate with Moses, but was confirmed by him as</w:t>
      </w:r>
      <w:r w:rsidR="00282C78">
        <w:t xml:space="preserve"> </w:t>
      </w:r>
      <w:r>
        <w:t>a long established custom, in harmony with the law. It reached back to the very</w:t>
      </w:r>
      <w:r w:rsidR="00282C78">
        <w:t xml:space="preserve"> </w:t>
      </w:r>
      <w:r>
        <w:t>earliest times, and arose from a certain innate feeling of the human mind, when</w:t>
      </w:r>
      <w:r w:rsidR="00282C78">
        <w:t xml:space="preserve"> </w:t>
      </w:r>
      <w:r>
        <w:t>undisturbed by unnatural and ungodly influences, which detects types of sin and</w:t>
      </w:r>
      <w:r w:rsidR="00282C78">
        <w:t xml:space="preserve"> </w:t>
      </w:r>
      <w:r>
        <w:t>corruption in many animals, and instinctively recoils from them (see my</w:t>
      </w:r>
      <w:r w:rsidR="00282C78">
        <w:t xml:space="preserve"> </w:t>
      </w:r>
      <w:r>
        <w:rPr>
          <w:rFonts w:ascii="TimesNewRoman,Italic" w:hAnsi="TimesNewRoman,Italic" w:cs="TimesNewRoman,Italic"/>
          <w:i/>
          <w:iCs/>
        </w:rPr>
        <w:t xml:space="preserve">biblische Archäeologie </w:t>
      </w:r>
      <w:r>
        <w:t>ii. p. 20). That the variations in the names of God</w:t>
      </w:r>
      <w:r w:rsidR="00282C78">
        <w:t xml:space="preserve"> </w:t>
      </w:r>
      <w:r>
        <w:t>furnish no criterion by which to detect different documents, is evident enough</w:t>
      </w:r>
      <w:r w:rsidR="00282C78">
        <w:t xml:space="preserve"> </w:t>
      </w:r>
      <w:r>
        <w:t xml:space="preserve">from the fact, that in </w:t>
      </w:r>
      <w:smartTag w:uri="http://www.logos.com/smarttags" w:element="bible">
        <w:smartTagPr>
          <w:attr w:name="Reference" w:val="Bible.Ge7.1"/>
        </w:smartTagPr>
        <w:r>
          <w:t>Gen. 7: 1</w:t>
        </w:r>
      </w:smartTag>
      <w:r>
        <w:t xml:space="preserve"> it is </w:t>
      </w:r>
      <w:r>
        <w:rPr>
          <w:rFonts w:ascii="TimesNewRoman,Italic" w:hAnsi="TimesNewRoman,Italic" w:cs="TimesNewRoman,Italic"/>
          <w:i/>
          <w:iCs/>
        </w:rPr>
        <w:t xml:space="preserve">Jehovah </w:t>
      </w:r>
      <w:r>
        <w:t>who commands Noah to enter the</w:t>
      </w:r>
      <w:r w:rsidR="00282C78">
        <w:t xml:space="preserve"> </w:t>
      </w:r>
      <w:r>
        <w:t xml:space="preserve">ark, and in v. 4 Noah does as </w:t>
      </w:r>
      <w:r>
        <w:rPr>
          <w:rFonts w:ascii="TimesNewRoman,Italic" w:hAnsi="TimesNewRoman,Italic" w:cs="TimesNewRoman,Italic"/>
          <w:i/>
          <w:iCs/>
        </w:rPr>
        <w:t xml:space="preserve">Elohim </w:t>
      </w:r>
      <w:r>
        <w:t>had commanded, whilst in v. 16, in two</w:t>
      </w:r>
      <w:r w:rsidR="00282C78">
        <w:t xml:space="preserve"> </w:t>
      </w:r>
      <w:r>
        <w:t>successive clauses, Elohim alternates with Jehovah— the animals entering the</w:t>
      </w:r>
      <w:r w:rsidR="00282C78">
        <w:t xml:space="preserve"> </w:t>
      </w:r>
      <w:r>
        <w:t>ark at the command of Elohim, and Jehovah shutting Noah in. With regard to</w:t>
      </w:r>
      <w:r w:rsidR="00282C78">
        <w:t xml:space="preserve"> </w:t>
      </w:r>
      <w:r>
        <w:t>the entrance of the animals into the ark, it is worthy of notice, that in vv. 9 and</w:t>
      </w:r>
      <w:r w:rsidR="00282C78">
        <w:t xml:space="preserve"> </w:t>
      </w:r>
      <w:r>
        <w:t xml:space="preserve">15 it is stated that </w:t>
      </w:r>
      <w:r>
        <w:rPr>
          <w:rFonts w:ascii="TimesNewRoman,Italic" w:hAnsi="TimesNewRoman,Italic" w:cs="TimesNewRoman,Italic"/>
          <w:i/>
          <w:iCs/>
        </w:rPr>
        <w:t xml:space="preserve">“they came two and two,” </w:t>
      </w:r>
      <w:r>
        <w:t xml:space="preserve">and in v. 16 that </w:t>
      </w:r>
      <w:r>
        <w:rPr>
          <w:rFonts w:ascii="TimesNewRoman,Italic" w:hAnsi="TimesNewRoman,Italic" w:cs="TimesNewRoman,Italic"/>
          <w:i/>
          <w:iCs/>
        </w:rPr>
        <w:t>“the coming</w:t>
      </w:r>
      <w:r w:rsidR="00282C78">
        <w:t xml:space="preserve"> </w:t>
      </w:r>
      <w:r>
        <w:t xml:space="preserve">ones </w:t>
      </w:r>
      <w:r>
        <w:lastRenderedPageBreak/>
        <w:t>came male and female of all flesh.” In this expression “they came” it is</w:t>
      </w:r>
      <w:r w:rsidR="00282C78">
        <w:t xml:space="preserve"> clearly </w:t>
      </w:r>
      <w:r>
        <w:t>intimated, that the animals collected about Noah and were taken into the</w:t>
      </w:r>
      <w:r w:rsidR="00282C78">
        <w:t xml:space="preserve"> </w:t>
      </w:r>
      <w:r>
        <w:t>ark, without his having to exert himself to collect them, and that they did so in</w:t>
      </w:r>
      <w:r w:rsidR="00282C78">
        <w:t xml:space="preserve"> </w:t>
      </w:r>
      <w:r>
        <w:t>consequence of an instinct produced by God, like that which frequently leads</w:t>
      </w:r>
      <w:r w:rsidR="00282C78">
        <w:t xml:space="preserve"> </w:t>
      </w:r>
      <w:r>
        <w:t>animals to scent and try to flee from dangers, of which man has no</w:t>
      </w:r>
      <w:r w:rsidR="00282C78">
        <w:t xml:space="preserve"> </w:t>
      </w:r>
      <w:r>
        <w:t>presentiment. The time when the flood commenced is said to have been the</w:t>
      </w:r>
      <w:r w:rsidR="00282C78">
        <w:t xml:space="preserve"> 600th year of </w:t>
      </w:r>
      <w:r>
        <w:t>Noah’s life, on the 17th day of the second month (v. 11). The</w:t>
      </w:r>
      <w:r w:rsidR="00282C78">
        <w:t xml:space="preserve"> months must be reckoned, not </w:t>
      </w:r>
      <w:r>
        <w:t>according to the Mosaic ecclesiastical year,</w:t>
      </w:r>
      <w:r w:rsidR="00282C78">
        <w:t xml:space="preserve"> </w:t>
      </w:r>
      <w:r>
        <w:t>which commenced in t</w:t>
      </w:r>
      <w:r w:rsidR="00282C78">
        <w:t xml:space="preserve">he spring, but according to the </w:t>
      </w:r>
      <w:r>
        <w:t>natural of civil year,</w:t>
      </w:r>
      <w:r w:rsidR="00282C78">
        <w:t xml:space="preserve"> </w:t>
      </w:r>
      <w:r>
        <w:t>which commenced in the autumn at the beginning of sowing time, or the</w:t>
      </w:r>
      <w:r w:rsidR="00282C78">
        <w:t xml:space="preserve"> </w:t>
      </w:r>
      <w:r>
        <w:t>autumnal equinox; so that the flood would be pouring upon the earth in</w:t>
      </w:r>
      <w:r w:rsidR="00282C78">
        <w:t xml:space="preserve"> </w:t>
      </w:r>
      <w:r>
        <w:t>October and November. “The same day were all the fountains of the great</w:t>
      </w:r>
      <w:r w:rsidR="00282C78">
        <w:t xml:space="preserve"> </w:t>
      </w:r>
      <w:r>
        <w:rPr>
          <w:rFonts w:ascii="TimesNewRoman,Italic" w:hAnsi="TimesNewRoman,Italic" w:cs="TimesNewRoman,Italic"/>
          <w:i/>
          <w:iCs/>
        </w:rPr>
        <w:t xml:space="preserve">deep </w:t>
      </w:r>
      <w:r>
        <w:t>(</w:t>
      </w:r>
      <w:r w:rsidR="00B3149F" w:rsidRPr="001F45AF">
        <w:rPr>
          <w:rFonts w:cs="SBL Hebrew" w:hint="cs"/>
          <w:color w:val="008080"/>
          <w:rtl/>
        </w:rPr>
        <w:t xml:space="preserve"> </w:t>
      </w:r>
      <w:r w:rsidR="00B3149F">
        <w:rPr>
          <w:rFonts w:cs="SBL Hebrew" w:hint="cs"/>
          <w:color w:val="008080"/>
          <w:rtl/>
        </w:rPr>
        <w:t>תְּהוֹם</w:t>
      </w:r>
      <w:r>
        <w:t xml:space="preserve">the unfathomable ocean) </w:t>
      </w:r>
      <w:r>
        <w:rPr>
          <w:rFonts w:ascii="TimesNewRoman,Italic" w:hAnsi="TimesNewRoman,Italic" w:cs="TimesNewRoman,Italic"/>
          <w:i/>
          <w:iCs/>
        </w:rPr>
        <w:t>bro</w:t>
      </w:r>
      <w:r w:rsidR="00282C78">
        <w:rPr>
          <w:rFonts w:ascii="TimesNewRoman,Italic" w:hAnsi="TimesNewRoman,Italic" w:cs="TimesNewRoman,Italic"/>
          <w:i/>
          <w:iCs/>
        </w:rPr>
        <w:t xml:space="preserve">ken </w:t>
      </w:r>
      <w:r>
        <w:rPr>
          <w:rFonts w:ascii="TimesNewRoman,Italic" w:hAnsi="TimesNewRoman,Italic" w:cs="TimesNewRoman,Italic"/>
          <w:i/>
          <w:iCs/>
        </w:rPr>
        <w:t xml:space="preserve">up, and the sluices </w:t>
      </w:r>
      <w:r>
        <w:t>(windows,</w:t>
      </w:r>
      <w:r w:rsidR="00282C78">
        <w:t xml:space="preserve"> </w:t>
      </w:r>
      <w:r>
        <w:t>lattices) of heaven opened, and there was (happened, came) pouring rain (</w:t>
      </w:r>
      <w:r w:rsidR="00B3149F">
        <w:rPr>
          <w:rFonts w:cs="SBL Hebrew" w:hint="cs"/>
          <w:color w:val="008080"/>
          <w:rtl/>
        </w:rPr>
        <w:t>גֶּשֱׁם</w:t>
      </w:r>
      <w:r w:rsidR="00282C78">
        <w:t xml:space="preserve"> </w:t>
      </w:r>
      <w:r>
        <w:t>in distinction from</w:t>
      </w:r>
      <w:r w:rsidR="00B3149F">
        <w:rPr>
          <w:rFonts w:cs="SBL Hebrew" w:hint="cs"/>
          <w:color w:val="008080"/>
          <w:rtl/>
        </w:rPr>
        <w:t>מָטָר</w:t>
      </w:r>
      <w:r w:rsidR="00B3149F" w:rsidRPr="001F45AF">
        <w:rPr>
          <w:rFonts w:cs="SBL Hebrew" w:hint="cs"/>
          <w:color w:val="008080"/>
          <w:rtl/>
        </w:rPr>
        <w:t xml:space="preserve"> </w:t>
      </w:r>
      <w:r>
        <w:t xml:space="preserve">) </w:t>
      </w:r>
      <w:r>
        <w:rPr>
          <w:rFonts w:cs="TimesNewRoman,Italic"/>
        </w:rPr>
        <w:t xml:space="preserve">upon the earth 40 days and 40 nights.” </w:t>
      </w:r>
      <w:r>
        <w:t>Thus the</w:t>
      </w:r>
      <w:r w:rsidR="00282C78">
        <w:t xml:space="preserve"> </w:t>
      </w:r>
      <w:r>
        <w:t>flood was produced by the bursting forth of fountains hidden within the earth,</w:t>
      </w:r>
      <w:r w:rsidR="00282C78">
        <w:t xml:space="preserve"> </w:t>
      </w:r>
      <w:r>
        <w:t>which drove seas and rivers above their banks, and by rain which continued</w:t>
      </w:r>
      <w:r w:rsidR="00282C78">
        <w:t xml:space="preserve"> </w:t>
      </w:r>
      <w:r>
        <w:t>incessantly for 40 days and 40 nights.</w:t>
      </w:r>
    </w:p>
    <w:p w:rsidR="00C66452" w:rsidRDefault="00C66452" w:rsidP="009F25FD">
      <w:pPr>
        <w:jc w:val="both"/>
      </w:pPr>
    </w:p>
    <w:p w:rsidR="00E71F3E" w:rsidRDefault="00F07CDE" w:rsidP="00FC6F1C">
      <w:pPr>
        <w:pStyle w:val="Heading5"/>
      </w:pPr>
      <w:r>
        <w:t>[[@Bible:Genesis 7:13]]</w:t>
      </w:r>
      <w:smartTag w:uri="http://www.logos.com/smarttags" w:element="bible">
        <w:smartTagPr>
          <w:attr w:name="Reference" w:val="Bible.Ge7.13"/>
        </w:smartTagPr>
        <w:r w:rsidR="004D2082">
          <w:t>Gen. 7:13</w:t>
        </w:r>
      </w:smartTag>
      <w:r w:rsidR="004D2082">
        <w:t xml:space="preserve">. </w:t>
      </w:r>
    </w:p>
    <w:p w:rsidR="004D2082" w:rsidRDefault="004D2082" w:rsidP="009F25FD">
      <w:pPr>
        <w:jc w:val="both"/>
      </w:pPr>
      <w:r>
        <w:t>“In the self-same day had Noah...entered into the ark:”</w:t>
      </w:r>
      <w:r w:rsidR="00B3149F">
        <w:rPr>
          <w:rFonts w:cs="SBL Hebrew" w:hint="cs"/>
          <w:color w:val="008080"/>
          <w:rtl/>
        </w:rPr>
        <w:t>בָּא</w:t>
      </w:r>
      <w:r w:rsidR="00B3149F" w:rsidRPr="001F45AF">
        <w:rPr>
          <w:rFonts w:cs="SBL Hebrew" w:hint="cs"/>
          <w:color w:val="008080"/>
          <w:rtl/>
        </w:rPr>
        <w:t xml:space="preserve"> </w:t>
      </w:r>
      <w:r>
        <w:t>,</w:t>
      </w:r>
      <w:r w:rsidR="00282C78">
        <w:t xml:space="preserve"> </w:t>
      </w:r>
      <w:r>
        <w:t xml:space="preserve">pluperfect </w:t>
      </w:r>
      <w:r>
        <w:rPr>
          <w:rFonts w:ascii="TimesNewRoman,Italic" w:hAnsi="TimesNewRoman,Italic" w:cs="TimesNewRoman,Italic"/>
          <w:i/>
          <w:iCs/>
        </w:rPr>
        <w:t xml:space="preserve">“had come,” </w:t>
      </w:r>
      <w:r>
        <w:t xml:space="preserve">not </w:t>
      </w:r>
      <w:r>
        <w:rPr>
          <w:rFonts w:ascii="TimesNewRoman,Italic" w:hAnsi="TimesNewRoman,Italic" w:cs="TimesNewRoman,Italic"/>
          <w:i/>
          <w:iCs/>
        </w:rPr>
        <w:t xml:space="preserve">came, </w:t>
      </w:r>
      <w:r>
        <w:t>which would require</w:t>
      </w:r>
      <w:r w:rsidR="00B3149F" w:rsidRPr="00B3149F">
        <w:rPr>
          <w:rFonts w:cs="SBL Hebrew" w:hint="cs"/>
          <w:color w:val="008080"/>
          <w:rtl/>
        </w:rPr>
        <w:t xml:space="preserve"> </w:t>
      </w:r>
      <w:r w:rsidR="00B3149F">
        <w:rPr>
          <w:rFonts w:cs="SBL Hebrew" w:hint="cs"/>
          <w:color w:val="008080"/>
          <w:rtl/>
        </w:rPr>
        <w:t xml:space="preserve">יָבֹא </w:t>
      </w:r>
      <w:r>
        <w:t>. The idea is not</w:t>
      </w:r>
      <w:r w:rsidR="00282C78">
        <w:t xml:space="preserve"> </w:t>
      </w:r>
      <w:r>
        <w:t>that Noah, with his family and all the animals, entered the ark on the very day</w:t>
      </w:r>
      <w:r w:rsidR="00282C78">
        <w:t xml:space="preserve"> </w:t>
      </w:r>
      <w:r>
        <w:t>on which the rain began, but that on that day he had entered, had completed the</w:t>
      </w:r>
      <w:r w:rsidR="00282C78">
        <w:t xml:space="preserve"> e</w:t>
      </w:r>
      <w:r>
        <w:t>ntering, which occupied the seven days between the giving of the command (v.</w:t>
      </w:r>
      <w:r w:rsidR="00282C78">
        <w:t xml:space="preserve"> </w:t>
      </w:r>
      <w:r>
        <w:t>4) and the commencement of the flood (v. 10).</w:t>
      </w:r>
    </w:p>
    <w:p w:rsidR="00C66452" w:rsidRDefault="00C66452" w:rsidP="009F25FD">
      <w:pPr>
        <w:jc w:val="both"/>
      </w:pPr>
    </w:p>
    <w:p w:rsidR="00E71F3E" w:rsidRDefault="00F07CDE" w:rsidP="00FC6F1C">
      <w:pPr>
        <w:pStyle w:val="Heading4"/>
      </w:pPr>
      <w:r>
        <w:t>[[@Bible:Genesis 7:17]]</w:t>
      </w:r>
      <w:smartTag w:uri="http://www.logos.com/smarttags" w:element="bible">
        <w:smartTagPr>
          <w:attr w:name="Reference" w:val="Bible.Ge7.17-24"/>
        </w:smartTagPr>
        <w:r w:rsidR="004D2082">
          <w:t>Gen. 7:17-24</w:t>
        </w:r>
      </w:smartTag>
      <w:r w:rsidR="004D2082">
        <w:t xml:space="preserve">. </w:t>
      </w:r>
    </w:p>
    <w:p w:rsidR="004D2082" w:rsidRPr="00282C78" w:rsidRDefault="004D2082" w:rsidP="00AD177B">
      <w:pPr>
        <w:jc w:val="both"/>
      </w:pPr>
      <w:r>
        <w:t>Verses 17-24 contain a description of the flood: how the water</w:t>
      </w:r>
      <w:r w:rsidR="00282C78">
        <w:t xml:space="preserve"> </w:t>
      </w:r>
      <w:r>
        <w:t>increased more and more, till it was 15 cubits above all the lofty mountains of</w:t>
      </w:r>
      <w:r w:rsidR="00282C78">
        <w:t xml:space="preserve"> </w:t>
      </w:r>
      <w:r>
        <w:t>the earth, and how, on the one hand, it raised the ark above the earth and above</w:t>
      </w:r>
      <w:r w:rsidR="00282C78">
        <w:t xml:space="preserve"> </w:t>
      </w:r>
      <w:r>
        <w:t>the mountains, and, on the other, destroyed every living being upon the dry</w:t>
      </w:r>
      <w:r w:rsidR="00282C78">
        <w:t xml:space="preserve"> </w:t>
      </w:r>
      <w:r>
        <w:t>land, from man to cattle, creeping things, and birds. “The description is simple</w:t>
      </w:r>
      <w:r w:rsidR="00282C78">
        <w:t xml:space="preserve"> </w:t>
      </w:r>
      <w:r>
        <w:t>and majestic; the almighty judgment of God, and the love manifest in the midst</w:t>
      </w:r>
      <w:r w:rsidR="00AD177B">
        <w:t xml:space="preserve"> </w:t>
      </w:r>
      <w:r>
        <w:t>of the wrath, hold the historian fast. The tautologies depict the fearful</w:t>
      </w:r>
      <w:r w:rsidR="00282C78">
        <w:t xml:space="preserve"> </w:t>
      </w:r>
      <w:r>
        <w:t xml:space="preserve">monotony of the immeasurable expanse of water: </w:t>
      </w:r>
      <w:r>
        <w:rPr>
          <w:rFonts w:ascii="TimesNewRoman,Italic" w:hAnsi="TimesNewRoman,Italic" w:cs="TimesNewRoman,Italic"/>
          <w:i/>
          <w:iCs/>
        </w:rPr>
        <w:t>omnia pontus erant et</w:t>
      </w:r>
      <w:r w:rsidR="00282C78">
        <w:t xml:space="preserve"> </w:t>
      </w:r>
      <w:r>
        <w:t>deerant lit</w:t>
      </w:r>
      <w:r w:rsidR="00282C78">
        <w:t xml:space="preserve">era ponto.” The words of v. 17, </w:t>
      </w:r>
      <w:r>
        <w:t>“and the flood was (came) upon the</w:t>
      </w:r>
      <w:r w:rsidR="00282C78">
        <w:t xml:space="preserve"> </w:t>
      </w:r>
      <w:r>
        <w:rPr>
          <w:rFonts w:ascii="TimesNewRoman,Italic" w:hAnsi="TimesNewRoman,Italic" w:cs="TimesNewRoman,Italic"/>
          <w:i/>
          <w:iCs/>
        </w:rPr>
        <w:t xml:space="preserve">earth for forty days,” </w:t>
      </w:r>
      <w:r>
        <w:t>relate to the 40 days’ rain combined with the bursting</w:t>
      </w:r>
      <w:r w:rsidR="00282C78">
        <w:t xml:space="preserve"> </w:t>
      </w:r>
      <w:r>
        <w:t>forth of the foundations beneath the earth. By these the water was eventually</w:t>
      </w:r>
      <w:r w:rsidR="00282C78">
        <w:t xml:space="preserve"> </w:t>
      </w:r>
      <w:r>
        <w:t>raised to the height given, at which it remained 150 days (v. 24). But if the</w:t>
      </w:r>
      <w:r w:rsidR="00282C78">
        <w:t xml:space="preserve"> </w:t>
      </w:r>
      <w:r>
        <w:t>water covered “all the high hills under the whole heaven,” this clearly</w:t>
      </w:r>
      <w:r w:rsidR="00282C78">
        <w:t xml:space="preserve"> </w:t>
      </w:r>
      <w:r>
        <w:t>indicates the universality of the flood. The statement, indeed, that it rose 15</w:t>
      </w:r>
      <w:r w:rsidR="00282C78">
        <w:t xml:space="preserve"> </w:t>
      </w:r>
      <w:r>
        <w:t>cubits above the mountains, is probably founded upon the fact, that the ark</w:t>
      </w:r>
      <w:r w:rsidR="00282C78">
        <w:t xml:space="preserve"> </w:t>
      </w:r>
      <w:r>
        <w:t>drew 15 feet of water, and that when the waters subsided, it rested upon the top</w:t>
      </w:r>
      <w:r w:rsidR="00282C78">
        <w:t xml:space="preserve"> </w:t>
      </w:r>
      <w:r>
        <w:t>of Ararat, from which the conclusion would very naturally be drawn as to the</w:t>
      </w:r>
      <w:r w:rsidR="00282C78">
        <w:t xml:space="preserve"> </w:t>
      </w:r>
      <w:r>
        <w:t>greatest height attained. Now as Ararat, according to the measurement of</w:t>
      </w:r>
      <w:r w:rsidR="00282C78">
        <w:t xml:space="preserve"> </w:t>
      </w:r>
      <w:r>
        <w:rPr>
          <w:rFonts w:ascii="TimesNewRoman,Italic" w:hAnsi="TimesNewRoman,Italic" w:cs="TimesNewRoman,Italic"/>
          <w:i/>
          <w:iCs/>
        </w:rPr>
        <w:t xml:space="preserve">Perrot, </w:t>
      </w:r>
      <w:r>
        <w:t>is only 16,254 feet high, whereas the loftiest peaks of the Himalaya and</w:t>
      </w:r>
      <w:r w:rsidR="00282C78">
        <w:t xml:space="preserve"> </w:t>
      </w:r>
      <w:r>
        <w:t>Cordilleras are as much as 26,843, the submersion of these mountains has been</w:t>
      </w:r>
      <w:r w:rsidR="00282C78">
        <w:t xml:space="preserve"> </w:t>
      </w:r>
      <w:r>
        <w:t>thought impossible, and the statement in v. 19 has been regarded as a rhetorical</w:t>
      </w:r>
      <w:r w:rsidR="00282C78">
        <w:t xml:space="preserve"> </w:t>
      </w:r>
      <w:r>
        <w:t>expression, like</w:t>
      </w:r>
      <w:r w:rsidR="00840B01">
        <w:t xml:space="preserve"> Deut.</w:t>
      </w:r>
      <w:r>
        <w:t xml:space="preserve"> 2:25 and 4:19, which is not of universal application. But</w:t>
      </w:r>
      <w:r w:rsidR="00282C78">
        <w:t xml:space="preserve"> </w:t>
      </w:r>
      <w:r>
        <w:t>even if those peaks, which are higher than Ararat, were not covered by water,</w:t>
      </w:r>
      <w:r w:rsidR="00282C78">
        <w:t xml:space="preserve"> </w:t>
      </w:r>
      <w:r>
        <w:t>we cannot therefore pronounce the flood merely partial in its extent, but must</w:t>
      </w:r>
      <w:r w:rsidR="00282C78">
        <w:t xml:space="preserve"> </w:t>
      </w:r>
      <w:r>
        <w:t>regard it as universal, as extending over every part of the world, since the few</w:t>
      </w:r>
      <w:r w:rsidR="00282C78">
        <w:t xml:space="preserve"> </w:t>
      </w:r>
      <w:r>
        <w:t>peaks uncovered would not only sink into vanishing points in comparison with</w:t>
      </w:r>
      <w:r w:rsidR="00282C78">
        <w:t xml:space="preserve"> </w:t>
      </w:r>
      <w:r>
        <w:t>the surface covered, but would form an exception not worth mentioning, for the</w:t>
      </w:r>
      <w:r w:rsidR="00282C78">
        <w:t xml:space="preserve"> </w:t>
      </w:r>
      <w:r>
        <w:t xml:space="preserve">simple reason that no living </w:t>
      </w:r>
      <w:r>
        <w:lastRenderedPageBreak/>
        <w:t>beings could exist upon these mountains, covered</w:t>
      </w:r>
      <w:r w:rsidR="00282C78">
        <w:t xml:space="preserve"> </w:t>
      </w:r>
      <w:r>
        <w:t>with perpetual snow and ice; so that everything that lived upon the dry land, in</w:t>
      </w:r>
      <w:r w:rsidR="00282C78">
        <w:t xml:space="preserve"> </w:t>
      </w:r>
      <w:r>
        <w:t>whose nostrils there was a breath of life, would inevitably die, and, with the</w:t>
      </w:r>
      <w:r w:rsidR="00282C78">
        <w:t xml:space="preserve"> </w:t>
      </w:r>
      <w:r>
        <w:t>exception of those shut up in the ark, neither man nor beast would be able to</w:t>
      </w:r>
      <w:r w:rsidR="00282C78">
        <w:t xml:space="preserve"> </w:t>
      </w:r>
      <w:r>
        <w:t>rescue itself, and escape destruction. A flood which rose 15 cubits above the</w:t>
      </w:r>
      <w:r w:rsidR="00282C78">
        <w:t xml:space="preserve"> </w:t>
      </w:r>
      <w:r>
        <w:t>top of Ararat could not remain partial, if it only continued a few days, to say</w:t>
      </w:r>
      <w:r w:rsidR="00282C78">
        <w:t xml:space="preserve"> </w:t>
      </w:r>
      <w:r>
        <w:t>nothing of the fact that the water was rising for 40 days, and remained at the</w:t>
      </w:r>
      <w:r w:rsidR="00282C78">
        <w:t xml:space="preserve"> </w:t>
      </w:r>
      <w:r>
        <w:t>highest elevation for 150 days. To speak of such a flood as partial is absurd,</w:t>
      </w:r>
      <w:r w:rsidR="00282C78">
        <w:t xml:space="preserve"> </w:t>
      </w:r>
      <w:r>
        <w:t>even if it broke out at only one spot, it would spread over the earth from one</w:t>
      </w:r>
      <w:r w:rsidR="00282C78">
        <w:t xml:space="preserve"> </w:t>
      </w:r>
      <w:r>
        <w:t>end to the other, and reach everywhere to the same elevation. However</w:t>
      </w:r>
      <w:r w:rsidR="00282C78">
        <w:t xml:space="preserve"> </w:t>
      </w:r>
      <w:r>
        <w:t>impossible, therefore, scientific men may declare it to be for them to conceive</w:t>
      </w:r>
      <w:r w:rsidR="00282C78">
        <w:t xml:space="preserve"> </w:t>
      </w:r>
      <w:r>
        <w:t>of a universal flood of such a height and duration in accordance with the known</w:t>
      </w:r>
      <w:r w:rsidR="00282C78">
        <w:t xml:space="preserve"> </w:t>
      </w:r>
      <w:r>
        <w:t>laws of nature, this inability on their part does not justify any one in questioning</w:t>
      </w:r>
      <w:r w:rsidR="00282C78">
        <w:t xml:space="preserve"> </w:t>
      </w:r>
      <w:r>
        <w:t>the possibility of such an event being produced by the omnipotence of God. It</w:t>
      </w:r>
      <w:r w:rsidR="00282C78">
        <w:t xml:space="preserve"> </w:t>
      </w:r>
      <w:r>
        <w:t>has been justly remarked, too, that the proportion of such a quantity of water to</w:t>
      </w:r>
      <w:r w:rsidR="00282C78">
        <w:t xml:space="preserve"> </w:t>
      </w:r>
      <w:r>
        <w:t>the entire mass of the earth, in relation to which the mountains are but like the</w:t>
      </w:r>
      <w:r w:rsidR="00282C78">
        <w:t xml:space="preserve"> </w:t>
      </w:r>
      <w:r>
        <w:t>scratches of a needle on a globe, is no greater than that of a profuse</w:t>
      </w:r>
      <w:r w:rsidR="00282C78">
        <w:t xml:space="preserve"> </w:t>
      </w:r>
      <w:r>
        <w:t>perspiration to the body of a man. And to this must be added, that, apart from</w:t>
      </w:r>
      <w:r w:rsidR="00282C78">
        <w:t xml:space="preserve"> </w:t>
      </w:r>
      <w:r>
        <w:t>the legend of a flood, which is found in nearly every nation, the earth presents</w:t>
      </w:r>
      <w:r w:rsidR="00282C78">
        <w:t xml:space="preserve"> </w:t>
      </w:r>
      <w:r>
        <w:t>unquestionable traces of submersion in the fossil remains of animals and plants,</w:t>
      </w:r>
      <w:r w:rsidR="00282C78">
        <w:t xml:space="preserve"> </w:t>
      </w:r>
      <w:r>
        <w:t>which are found upon the Cordilleras and Himalaya even beyond the limit of</w:t>
      </w:r>
      <w:r w:rsidR="00282C78">
        <w:t xml:space="preserve"> </w:t>
      </w:r>
      <w:r w:rsidR="00061DCE">
        <w:t>perpetual snow.</w:t>
      </w:r>
      <w:r w:rsidR="00061DCE">
        <w:rPr>
          <w:rStyle w:val="FootnoteReference"/>
        </w:rPr>
        <w:footnoteReference w:id="27"/>
      </w:r>
    </w:p>
    <w:p w:rsidR="00C66452" w:rsidRDefault="00C66452" w:rsidP="009F25FD">
      <w:pPr>
        <w:jc w:val="both"/>
      </w:pPr>
    </w:p>
    <w:p w:rsidR="004D2082" w:rsidRPr="00016ECD" w:rsidRDefault="004D2082" w:rsidP="00AD177B">
      <w:pPr>
        <w:jc w:val="both"/>
      </w:pPr>
      <w:r>
        <w:t>In v. 23, instead of</w:t>
      </w:r>
      <w:r w:rsidR="00B3149F" w:rsidRPr="001F45AF">
        <w:rPr>
          <w:rFonts w:cs="SBL Hebrew" w:hint="cs"/>
          <w:color w:val="008080"/>
          <w:rtl/>
        </w:rPr>
        <w:t xml:space="preserve"> </w:t>
      </w:r>
      <w:r w:rsidR="00B3149F">
        <w:rPr>
          <w:rFonts w:cs="SBL Hebrew" w:hint="cs"/>
          <w:color w:val="008080"/>
          <w:rtl/>
        </w:rPr>
        <w:t>וַיִּמַח</w:t>
      </w:r>
      <w:r w:rsidR="00B3149F" w:rsidRPr="001F45AF">
        <w:rPr>
          <w:rFonts w:cs="SBL Hebrew" w:hint="cs"/>
          <w:color w:val="008080"/>
          <w:rtl/>
        </w:rPr>
        <w:t xml:space="preserve"> </w:t>
      </w:r>
      <w:r>
        <w:rPr>
          <w:rFonts w:ascii="TimesNewRoman,Italic" w:hAnsi="TimesNewRoman,Italic" w:cs="TimesNewRoman,Italic"/>
          <w:i/>
          <w:iCs/>
        </w:rPr>
        <w:t xml:space="preserve">(imperf. Niphal) </w:t>
      </w:r>
      <w:r>
        <w:t>read</w:t>
      </w:r>
      <w:r w:rsidR="00B3149F" w:rsidRPr="001F45AF">
        <w:rPr>
          <w:rFonts w:cs="SBL Hebrew" w:hint="cs"/>
          <w:color w:val="008080"/>
          <w:rtl/>
        </w:rPr>
        <w:t xml:space="preserve"> </w:t>
      </w:r>
      <w:r w:rsidR="00B3149F">
        <w:rPr>
          <w:rFonts w:cs="SBL Hebrew" w:hint="cs"/>
          <w:color w:val="008080"/>
          <w:rtl/>
        </w:rPr>
        <w:t>וַיִּמַח</w:t>
      </w:r>
      <w:r w:rsidR="00B3149F" w:rsidRPr="001F45AF">
        <w:rPr>
          <w:rFonts w:cs="SBL Hebrew" w:hint="cs"/>
          <w:color w:val="008080"/>
          <w:rtl/>
        </w:rPr>
        <w:t xml:space="preserve"> </w:t>
      </w:r>
      <w:r>
        <w:rPr>
          <w:rFonts w:ascii="TimesNewRoman,Italic" w:hAnsi="TimesNewRoman,Italic" w:cs="TimesNewRoman,Italic"/>
          <w:i/>
          <w:iCs/>
        </w:rPr>
        <w:t>(imperf. Kal): “and He</w:t>
      </w:r>
      <w:r w:rsidR="00282C78">
        <w:rPr>
          <w:rFonts w:ascii="TimesNewRoman,Italic" w:hAnsi="TimesNewRoman,Italic" w:cs="TimesNewRoman,Italic"/>
          <w:i/>
          <w:iCs/>
        </w:rPr>
        <w:t xml:space="preserve"> </w:t>
      </w:r>
      <w:r>
        <w:t xml:space="preserve">(Jehovah) </w:t>
      </w:r>
      <w:r>
        <w:rPr>
          <w:rFonts w:ascii="TimesNewRoman,Italic" w:hAnsi="TimesNewRoman,Italic" w:cs="TimesNewRoman,Italic"/>
          <w:i/>
          <w:iCs/>
        </w:rPr>
        <w:t xml:space="preserve">destroyed every existing thing,” </w:t>
      </w:r>
      <w:r>
        <w:t>as He had said in v. 4.</w:t>
      </w:r>
    </w:p>
    <w:p w:rsidR="00C66452" w:rsidRDefault="00C66452" w:rsidP="009F25FD">
      <w:pPr>
        <w:jc w:val="both"/>
      </w:pPr>
    </w:p>
    <w:p w:rsidR="00E71F3E" w:rsidRPr="00340E69" w:rsidRDefault="00617066" w:rsidP="00FC6F1C">
      <w:pPr>
        <w:pStyle w:val="Heading4"/>
        <w:rPr>
          <w:lang w:val="es-ES"/>
        </w:rPr>
      </w:pPr>
      <w:r w:rsidRPr="00340E69">
        <w:rPr>
          <w:lang w:val="es-ES"/>
        </w:rPr>
        <w:t>[[@Bible:Genesis 8]]</w:t>
      </w:r>
      <w:r w:rsidR="00F07CDE" w:rsidRPr="00340E69">
        <w:rPr>
          <w:lang w:val="es-ES"/>
        </w:rPr>
        <w:t>[[@Bible:Genesis 8:1]]</w:t>
      </w:r>
      <w:r w:rsidR="004D2082" w:rsidRPr="00340E69">
        <w:rPr>
          <w:lang w:val="es-ES"/>
        </w:rPr>
        <w:t xml:space="preserve">Gen. 8: 1-5. </w:t>
      </w:r>
    </w:p>
    <w:p w:rsidR="004D2082" w:rsidRDefault="004D2082" w:rsidP="009F25FD">
      <w:pPr>
        <w:jc w:val="both"/>
      </w:pPr>
      <w:r>
        <w:t>With the words, “then God remembered Noah and all the</w:t>
      </w:r>
      <w:r w:rsidR="00282C78">
        <w:t xml:space="preserve"> </w:t>
      </w:r>
      <w:r>
        <w:rPr>
          <w:rFonts w:ascii="TimesNewRoman,Italic" w:hAnsi="TimesNewRoman,Italic" w:cs="TimesNewRoman,Italic"/>
          <w:i/>
          <w:iCs/>
        </w:rPr>
        <w:t xml:space="preserve">animals...in the ark,” </w:t>
      </w:r>
      <w:r>
        <w:t>the narrative turns to the description of the gradual</w:t>
      </w:r>
      <w:r w:rsidR="00282C78">
        <w:t xml:space="preserve"> </w:t>
      </w:r>
      <w:r>
        <w:t>decrease of the water until the ground was perfectly dry. The fall of the water is</w:t>
      </w:r>
      <w:r w:rsidR="00282C78">
        <w:t xml:space="preserve"> </w:t>
      </w:r>
      <w:r>
        <w:t>described in the same pictorial style as its rapid rise. God’s “remembering” was</w:t>
      </w:r>
      <w:r w:rsidR="00282C78">
        <w:t xml:space="preserve"> </w:t>
      </w:r>
      <w:r>
        <w:t>a manifestation of Himself, an effective restraint of the force of the raging</w:t>
      </w:r>
      <w:r w:rsidR="00016ECD">
        <w:t xml:space="preserve"> </w:t>
      </w:r>
      <w:r>
        <w:t>element. He caused a wind to blow over the earth, so that the waters sank, and</w:t>
      </w:r>
      <w:r w:rsidR="00282C78">
        <w:t xml:space="preserve"> </w:t>
      </w:r>
      <w:r>
        <w:t>shut up the fountains of the deep, and the sluices of heaven, so that the rain</w:t>
      </w:r>
      <w:r w:rsidR="00282C78">
        <w:t xml:space="preserve"> </w:t>
      </w:r>
      <w:r>
        <w:t xml:space="preserve">from heaven was restrained. </w:t>
      </w:r>
      <w:r>
        <w:rPr>
          <w:rFonts w:ascii="TimesNewRoman,Italic" w:hAnsi="TimesNewRoman,Italic" w:cs="TimesNewRoman,Italic"/>
          <w:i/>
          <w:iCs/>
        </w:rPr>
        <w:t xml:space="preserve">“Then the waters turned </w:t>
      </w:r>
      <w:r>
        <w:t>(</w:t>
      </w:r>
      <w:r w:rsidR="00B3149F" w:rsidRPr="001F45AF">
        <w:rPr>
          <w:rFonts w:cs="SBL Hebrew" w:hint="cs"/>
          <w:color w:val="008080"/>
          <w:rtl/>
        </w:rPr>
        <w:t xml:space="preserve"> </w:t>
      </w:r>
      <w:r w:rsidR="00B3149F">
        <w:rPr>
          <w:rFonts w:cs="SBL Hebrew" w:hint="cs"/>
          <w:color w:val="008080"/>
          <w:rtl/>
        </w:rPr>
        <w:t>יָשֻׁבוּ</w:t>
      </w:r>
      <w:r>
        <w:t>i.e., flowed off)</w:t>
      </w:r>
      <w:r w:rsidR="00282C78">
        <w:t xml:space="preserve"> </w:t>
      </w:r>
      <w:r>
        <w:rPr>
          <w:rFonts w:ascii="TimesNewRoman,Italic" w:hAnsi="TimesNewRoman,Italic"/>
          <w:i/>
          <w:iCs/>
        </w:rPr>
        <w:t xml:space="preserve">from the earth, flowing continuously </w:t>
      </w:r>
      <w:r>
        <w:t>(the inf. absol.</w:t>
      </w:r>
      <w:r w:rsidR="00B3149F" w:rsidRPr="00B3149F">
        <w:rPr>
          <w:rFonts w:cs="SBL Hebrew" w:hint="cs"/>
          <w:color w:val="008080"/>
          <w:rtl/>
        </w:rPr>
        <w:t xml:space="preserve"> </w:t>
      </w:r>
      <w:r w:rsidR="00B3149F">
        <w:rPr>
          <w:rFonts w:cs="SBL Hebrew" w:hint="cs"/>
          <w:color w:val="008080"/>
          <w:rtl/>
        </w:rPr>
        <w:t>הָלוֹךְ וָשׁוֹב</w:t>
      </w:r>
      <w:r w:rsidR="00B3149F" w:rsidRPr="00B3149F">
        <w:rPr>
          <w:rFonts w:cs="SBL Hebrew" w:hint="cs"/>
          <w:color w:val="008080"/>
          <w:rtl/>
        </w:rPr>
        <w:t xml:space="preserve"> </w:t>
      </w:r>
      <w:r>
        <w:t>expresses</w:t>
      </w:r>
      <w:r w:rsidR="00282C78">
        <w:t xml:space="preserve"> </w:t>
      </w:r>
      <w:r>
        <w:t>continuation), and decreased at the end of 150 days.” The decrease first</w:t>
      </w:r>
      <w:r w:rsidR="00282C78">
        <w:t xml:space="preserve"> </w:t>
      </w:r>
      <w:r>
        <w:t>became perceptible when the ark rested upon the mountains of Ararat on the</w:t>
      </w:r>
      <w:r w:rsidR="00282C78">
        <w:t xml:space="preserve"> </w:t>
      </w:r>
      <w:r>
        <w:t>17th day of the seventh month; i.e.,</w:t>
      </w:r>
      <w:r>
        <w:rPr>
          <w:rFonts w:ascii="TimesNewRoman,Italic" w:hAnsi="TimesNewRoman,Italic" w:cs="TimesNewRoman,Italic"/>
          <w:i/>
          <w:iCs/>
        </w:rPr>
        <w:t xml:space="preserve">, </w:t>
      </w:r>
      <w:r>
        <w:t>reckoning 30 days to a month, exactly 150</w:t>
      </w:r>
      <w:r w:rsidR="00282C78">
        <w:t xml:space="preserve"> days after the flood commenced. </w:t>
      </w:r>
      <w:r>
        <w:t>From that time forth it continued without</w:t>
      </w:r>
      <w:r w:rsidR="00282C78">
        <w:t xml:space="preserve"> </w:t>
      </w:r>
      <w:r>
        <w:t>intermission, so that on the first day of the tenth month, probably 73 days after</w:t>
      </w:r>
      <w:r w:rsidR="00282C78">
        <w:t xml:space="preserve"> </w:t>
      </w:r>
      <w:r>
        <w:t>the resting of the ark, the tops of the mountains were seen, viz., the tops of the</w:t>
      </w:r>
      <w:r w:rsidR="00282C78">
        <w:t xml:space="preserve"> </w:t>
      </w:r>
      <w:r>
        <w:t xml:space="preserve">Armenian highlands, by which the ark was surrounded. </w:t>
      </w:r>
      <w:r>
        <w:rPr>
          <w:rFonts w:ascii="TimesNewRoman,Italic" w:hAnsi="TimesNewRoman,Italic" w:cs="TimesNewRoman,Italic"/>
          <w:i/>
          <w:iCs/>
        </w:rPr>
        <w:t xml:space="preserve">Ararat </w:t>
      </w:r>
      <w:r>
        <w:t>was the name of</w:t>
      </w:r>
      <w:r w:rsidR="00282C78">
        <w:t xml:space="preserve"> </w:t>
      </w:r>
      <w:r>
        <w:t xml:space="preserve">a province (2Ki. 19:37), which is mentioned along with </w:t>
      </w:r>
      <w:r>
        <w:rPr>
          <w:rFonts w:ascii="TimesNewRoman,Italic" w:hAnsi="TimesNewRoman,Italic" w:cs="TimesNewRoman,Italic"/>
          <w:i/>
          <w:iCs/>
        </w:rPr>
        <w:t xml:space="preserve">Minni </w:t>
      </w:r>
      <w:r>
        <w:t>(Armenia) as a</w:t>
      </w:r>
      <w:r w:rsidR="00282C78">
        <w:t xml:space="preserve"> </w:t>
      </w:r>
      <w:r>
        <w:t xml:space="preserve">kingdom in Jer. 51:27, </w:t>
      </w:r>
      <w:r>
        <w:lastRenderedPageBreak/>
        <w:t>probably the central province of the country of Armenia,</w:t>
      </w:r>
      <w:r w:rsidR="00282C78">
        <w:t xml:space="preserve"> </w:t>
      </w:r>
      <w:r>
        <w:t>which</w:t>
      </w:r>
      <w:r>
        <w:rPr>
          <w:rFonts w:ascii="TimesNewRoman,Italic" w:hAnsi="TimesNewRoman,Italic" w:cs="TimesNewRoman,Italic"/>
          <w:i/>
          <w:iCs/>
        </w:rPr>
        <w:t xml:space="preserve">Moses v. Chorene </w:t>
      </w:r>
      <w:r>
        <w:t xml:space="preserve">calls </w:t>
      </w:r>
      <w:r>
        <w:rPr>
          <w:rFonts w:ascii="TimesNewRoman,Italic" w:hAnsi="TimesNewRoman,Italic" w:cs="TimesNewRoman,Italic"/>
          <w:i/>
          <w:iCs/>
        </w:rPr>
        <w:t xml:space="preserve">Arairad, Araratia. </w:t>
      </w:r>
      <w:r>
        <w:t>The mountains of Ararat are,</w:t>
      </w:r>
      <w:r w:rsidR="00282C78">
        <w:t xml:space="preserve"> </w:t>
      </w:r>
      <w:r>
        <w:t>no doubt, the group of mountains which rise from the plain of the Araxes in two</w:t>
      </w:r>
      <w:r w:rsidR="00282C78">
        <w:t xml:space="preserve"> </w:t>
      </w:r>
      <w:r>
        <w:t>lofty peaks, the greater and lesser Ararat, the former 16,254 feet above the level</w:t>
      </w:r>
      <w:r w:rsidR="00282C78">
        <w:t xml:space="preserve"> </w:t>
      </w:r>
      <w:r>
        <w:t>of the sea, the latter about 12,000. This landing-place of the ark is extremely</w:t>
      </w:r>
      <w:r w:rsidR="00282C78">
        <w:t xml:space="preserve"> </w:t>
      </w:r>
      <w:r>
        <w:t>interesting in connection with the development of the human race as renewed</w:t>
      </w:r>
      <w:r w:rsidR="00282C78">
        <w:t xml:space="preserve"> after the flood. Armenia, the </w:t>
      </w:r>
      <w:r>
        <w:t>source of the rivers of paradise, has been called “a</w:t>
      </w:r>
      <w:r w:rsidR="00282C78">
        <w:t xml:space="preserve"> </w:t>
      </w:r>
      <w:r>
        <w:t>cool, airy, well-watered mountain-island in the midst of the old continent;” but</w:t>
      </w:r>
      <w:r w:rsidR="00282C78">
        <w:t xml:space="preserve"> </w:t>
      </w:r>
      <w:r>
        <w:t>Mount Ararat especially is situated almost in the middle, not only of the great</w:t>
      </w:r>
      <w:r w:rsidR="00282C78">
        <w:t xml:space="preserve"> </w:t>
      </w:r>
      <w:r>
        <w:t>desert route of Africa and Asia, but also of the range of inland waters from</w:t>
      </w:r>
      <w:r w:rsidR="00282C78">
        <w:t xml:space="preserve"> </w:t>
      </w:r>
      <w:r>
        <w:t>Gibraltar to the Baikal Sea — in the centre, too, of the longest line that can be</w:t>
      </w:r>
      <w:r w:rsidR="00282C78">
        <w:t xml:space="preserve"> </w:t>
      </w:r>
      <w:r>
        <w:t>drawn through the settlements of the Caucasian race and the Indo-Germanic</w:t>
      </w:r>
      <w:r w:rsidR="00282C78">
        <w:t xml:space="preserve"> </w:t>
      </w:r>
      <w:r>
        <w:t>tribes; and, as the central point of the longest land-line of the ancient world,</w:t>
      </w:r>
      <w:r w:rsidR="00282C78">
        <w:t xml:space="preserve"> </w:t>
      </w:r>
      <w:r>
        <w:t>from the Cape of Good Hope to the Behring Straits, it was the most suitable</w:t>
      </w:r>
      <w:r w:rsidR="00282C78">
        <w:t xml:space="preserve"> </w:t>
      </w:r>
      <w:r>
        <w:t>spot in the world, for the tribes and nations that sprang from the sons of Noah</w:t>
      </w:r>
      <w:r w:rsidR="00282C78">
        <w:t xml:space="preserve"> </w:t>
      </w:r>
      <w:r>
        <w:t xml:space="preserve">to descend from its heights and spread into every land (vid., </w:t>
      </w:r>
      <w:r>
        <w:rPr>
          <w:rFonts w:ascii="TimesNewRoman,Italic" w:hAnsi="TimesNewRoman,Italic" w:cs="TimesNewRoman,Italic"/>
          <w:i/>
          <w:iCs/>
        </w:rPr>
        <w:t>K. v. Raumer,</w:t>
      </w:r>
      <w:r w:rsidR="00282C78">
        <w:t xml:space="preserve"> </w:t>
      </w:r>
      <w:r>
        <w:t>Paläst. pp. 456ff.).</w:t>
      </w:r>
    </w:p>
    <w:p w:rsidR="00C66452" w:rsidRDefault="00C66452" w:rsidP="009F25FD">
      <w:pPr>
        <w:jc w:val="both"/>
      </w:pPr>
    </w:p>
    <w:p w:rsidR="00E71F3E" w:rsidRDefault="00F07CDE" w:rsidP="00FC6F1C">
      <w:pPr>
        <w:pStyle w:val="Heading4"/>
      </w:pPr>
      <w:r>
        <w:t>[[@Bible:Genesis 8:6]]</w:t>
      </w:r>
      <w:r w:rsidR="004D2082">
        <w:t>Gen. 8: 6-12.</w:t>
      </w:r>
    </w:p>
    <w:p w:rsidR="004D2082" w:rsidRDefault="004D2082" w:rsidP="009F25FD">
      <w:pPr>
        <w:jc w:val="both"/>
      </w:pPr>
      <w:r>
        <w:rPr>
          <w:rFonts w:ascii="TimesNewRoman,Italic" w:hAnsi="TimesNewRoman,Italic" w:cs="TimesNewRoman,Italic"/>
          <w:i/>
          <w:iCs/>
          <w:color w:val="000080"/>
        </w:rPr>
        <w:t xml:space="preserve"> </w:t>
      </w:r>
      <w:r>
        <w:t>Forty days after the appearance of the mountain tops, Noah</w:t>
      </w:r>
      <w:r w:rsidR="00282C78">
        <w:t xml:space="preserve"> </w:t>
      </w:r>
      <w:r>
        <w:t xml:space="preserve">opened the window of the ark and let a raven fly out (lit., </w:t>
      </w:r>
      <w:r>
        <w:rPr>
          <w:rFonts w:ascii="TimesNewRoman,Italic" w:hAnsi="TimesNewRoman,Italic" w:cs="TimesNewRoman,Italic"/>
          <w:i/>
          <w:iCs/>
        </w:rPr>
        <w:t xml:space="preserve">the </w:t>
      </w:r>
      <w:r>
        <w:t>raven, i.e., the</w:t>
      </w:r>
      <w:r w:rsidR="00282C78">
        <w:t xml:space="preserve"> </w:t>
      </w:r>
      <w:r>
        <w:t>particular raven known from that circumstance), for the purpose of ascertaining</w:t>
      </w:r>
      <w:r w:rsidR="00282C78">
        <w:t xml:space="preserve"> </w:t>
      </w:r>
      <w:r>
        <w:t>the drying up of the waters. The raven went out and returned until the earth</w:t>
      </w:r>
      <w:r w:rsidR="00282C78">
        <w:t xml:space="preserve"> </w:t>
      </w:r>
      <w:r>
        <w:t>was dry, but without being taken back into the ark, as the mountain tops and</w:t>
      </w:r>
      <w:r w:rsidR="00282C78">
        <w:t xml:space="preserve"> </w:t>
      </w:r>
      <w:r>
        <w:t>the carcases floating upon the water afforded both resting-places and food.</w:t>
      </w:r>
      <w:r w:rsidR="00282C78">
        <w:t xml:space="preserve"> </w:t>
      </w:r>
      <w:r>
        <w:t>After that, Noah let a dove fly out three times, at intervals of seven days. It is</w:t>
      </w:r>
      <w:r w:rsidR="00282C78">
        <w:t xml:space="preserve"> </w:t>
      </w:r>
      <w:r>
        <w:t>not distinctly stated that he sent it out the first time seven days after the raven,</w:t>
      </w:r>
      <w:r w:rsidR="00282C78">
        <w:t xml:space="preserve"> </w:t>
      </w:r>
      <w:r>
        <w:t xml:space="preserve">but this is implied in the statement that he stayed yet </w:t>
      </w:r>
      <w:r>
        <w:rPr>
          <w:rFonts w:ascii="TimesNewRoman,Italic" w:hAnsi="TimesNewRoman,Italic" w:cs="TimesNewRoman,Italic"/>
          <w:i/>
          <w:iCs/>
        </w:rPr>
        <w:t xml:space="preserve">other </w:t>
      </w:r>
      <w:r>
        <w:t>seven days before</w:t>
      </w:r>
      <w:r w:rsidR="00282C78">
        <w:t xml:space="preserve"> </w:t>
      </w:r>
      <w:r>
        <w:t>sending it out the second time, and the same again before sending it the third</w:t>
      </w:r>
      <w:r w:rsidR="00282C78">
        <w:t xml:space="preserve"> </w:t>
      </w:r>
      <w:r>
        <w:t xml:space="preserve">time (vv. 10 and 12). The dove, when first sent out, </w:t>
      </w:r>
      <w:r w:rsidR="00282C78">
        <w:rPr>
          <w:rFonts w:ascii="TimesNewRoman,Italic" w:hAnsi="TimesNewRoman,Italic" w:cs="TimesNewRoman,Italic"/>
          <w:i/>
          <w:iCs/>
        </w:rPr>
        <w:t xml:space="preserve">“found no rest for the </w:t>
      </w:r>
      <w:r>
        <w:rPr>
          <w:rFonts w:ascii="TimesNewRoman,Italic" w:hAnsi="TimesNewRoman,Italic" w:cs="TimesNewRoman,Italic"/>
          <w:i/>
          <w:iCs/>
        </w:rPr>
        <w:t>sole</w:t>
      </w:r>
      <w:r w:rsidR="00282C78">
        <w:t xml:space="preserve"> </w:t>
      </w:r>
      <w:r>
        <w:rPr>
          <w:rFonts w:ascii="TimesNewRoman,Italic" w:hAnsi="TimesNewRoman,Italic" w:cs="TimesNewRoman,Italic"/>
          <w:i/>
          <w:iCs/>
        </w:rPr>
        <w:t xml:space="preserve">of its foot;” </w:t>
      </w:r>
      <w:r>
        <w:t>for a dove will only settle upon such places and objects as are dry</w:t>
      </w:r>
      <w:r w:rsidR="00282C78">
        <w:t xml:space="preserve"> </w:t>
      </w:r>
      <w:r>
        <w:t>and clean. It returned to the ark and let Noah take it in again (vv. 8, 9). The</w:t>
      </w:r>
      <w:r w:rsidR="00282C78">
        <w:t xml:space="preserve"> </w:t>
      </w:r>
      <w:r>
        <w:t>second time it returned in the evening, having remained out longer than before,</w:t>
      </w:r>
      <w:r w:rsidR="00282C78">
        <w:t xml:space="preserve"> </w:t>
      </w:r>
      <w:r>
        <w:t>and brought a fresh (</w:t>
      </w:r>
      <w:r w:rsidR="00B3149F" w:rsidRPr="001F45AF">
        <w:rPr>
          <w:rFonts w:cs="SBL Hebrew" w:hint="cs"/>
          <w:color w:val="008080"/>
          <w:rtl/>
        </w:rPr>
        <w:t xml:space="preserve"> </w:t>
      </w:r>
      <w:r w:rsidR="00B3149F">
        <w:rPr>
          <w:rFonts w:cs="SBL Hebrew" w:hint="cs"/>
          <w:color w:val="008080"/>
          <w:rtl/>
        </w:rPr>
        <w:t>טָרָף</w:t>
      </w:r>
      <w:r>
        <w:t>freshly plucked) olive-leaf in its mouth. Noah</w:t>
      </w:r>
      <w:r w:rsidR="00282C78">
        <w:t xml:space="preserve"> </w:t>
      </w:r>
      <w:r>
        <w:t>perceived from this that the water must be almost gone, had “abated from off</w:t>
      </w:r>
      <w:r w:rsidR="00282C78">
        <w:t xml:space="preserve"> </w:t>
      </w:r>
      <w:r>
        <w:t>the earth,” though the ground might not be perfectly dry, as the olive-tree will</w:t>
      </w:r>
      <w:r w:rsidR="00282C78">
        <w:t xml:space="preserve"> put out </w:t>
      </w:r>
      <w:r>
        <w:t>leaves even under water. The fresh olive-leaf was the first sign of the</w:t>
      </w:r>
      <w:r w:rsidR="00282C78">
        <w:t xml:space="preserve"> </w:t>
      </w:r>
      <w:r>
        <w:t>resurrection of the earth to new life after the flood, and the dove with the oliveleaf</w:t>
      </w:r>
      <w:r w:rsidR="00282C78">
        <w:t xml:space="preserve"> </w:t>
      </w:r>
      <w:r>
        <w:t>a herald of salvation. The third time it did not return; a sign that the waters</w:t>
      </w:r>
      <w:r w:rsidR="00282C78">
        <w:t xml:space="preserve"> </w:t>
      </w:r>
      <w:r>
        <w:t>had completely receded from the earth. The fact that Noah waited 40 days</w:t>
      </w:r>
      <w:r w:rsidR="00282C78">
        <w:t xml:space="preserve"> </w:t>
      </w:r>
      <w:r>
        <w:t>before sending the raven, and after that always left an interval of seven days, is</w:t>
      </w:r>
      <w:r w:rsidR="00282C78">
        <w:t xml:space="preserve"> </w:t>
      </w:r>
      <w:r>
        <w:t>not to be accounted for on the supposition that these numbers were already</w:t>
      </w:r>
      <w:r w:rsidR="00282C78">
        <w:t xml:space="preserve"> regarded as </w:t>
      </w:r>
      <w:r>
        <w:t>significant. The 40 days correspond to the 40 days during which the</w:t>
      </w:r>
      <w:r w:rsidR="00282C78">
        <w:t xml:space="preserve"> rain fell and the waters rose; </w:t>
      </w:r>
      <w:r>
        <w:t>and Noah might assume that they would require</w:t>
      </w:r>
      <w:r w:rsidR="00282C78">
        <w:t xml:space="preserve"> </w:t>
      </w:r>
      <w:r>
        <w:t>the same time to recede as to rise. The seven days constituted the week</w:t>
      </w:r>
      <w:r w:rsidR="00282C78">
        <w:t xml:space="preserve"> </w:t>
      </w:r>
      <w:r>
        <w:t>established at the creation, and God had already conformed to it in arranging</w:t>
      </w:r>
      <w:r w:rsidR="00282C78">
        <w:t xml:space="preserve"> </w:t>
      </w:r>
      <w:r>
        <w:t>their entrance into the ark (Gen. 7: 4, 10). The selection which Noah made of</w:t>
      </w:r>
      <w:r w:rsidR="00282C78">
        <w:t xml:space="preserve"> </w:t>
      </w:r>
      <w:r>
        <w:t>the birds may also be explained quite simply from the difference in their nature,</w:t>
      </w:r>
      <w:r w:rsidR="00282C78">
        <w:t xml:space="preserve"> </w:t>
      </w:r>
      <w:r>
        <w:t>with which Noah must have been acquainted; that is to say, from the fact that</w:t>
      </w:r>
      <w:r w:rsidR="00282C78">
        <w:t xml:space="preserve"> </w:t>
      </w:r>
      <w:r>
        <w:t>the raven in seeking its food settles upon every carcase that it sees, whereas the</w:t>
      </w:r>
      <w:r w:rsidR="00282C78">
        <w:t xml:space="preserve"> </w:t>
      </w:r>
      <w:r>
        <w:t>dove will only settle upon what is dry and clean.</w:t>
      </w:r>
    </w:p>
    <w:p w:rsidR="00C66452" w:rsidRDefault="00C66452" w:rsidP="009F25FD">
      <w:pPr>
        <w:jc w:val="both"/>
      </w:pPr>
    </w:p>
    <w:p w:rsidR="004D2082" w:rsidRDefault="00F07CDE" w:rsidP="009F25FD">
      <w:pPr>
        <w:jc w:val="both"/>
      </w:pPr>
      <w:r>
        <w:t>[[@Bible:Genesis 8:13]]</w:t>
      </w:r>
      <w:r w:rsidR="004D2082">
        <w:rPr>
          <w:rFonts w:ascii="TimesNewRoman,Italic" w:hAnsi="TimesNewRoman,Italic" w:cs="TimesNewRoman,Italic"/>
          <w:i/>
          <w:iCs/>
          <w:color w:val="000080"/>
        </w:rPr>
        <w:t xml:space="preserve">Gen. 8:13-19. </w:t>
      </w:r>
      <w:r w:rsidR="004D2082">
        <w:t>Noah waited some time, and then, on the first day of the first</w:t>
      </w:r>
      <w:r w:rsidR="00282C78">
        <w:t xml:space="preserve"> </w:t>
      </w:r>
      <w:r w:rsidR="004D2082">
        <w:t>month, in the 601st year of his life, removed the covering from the ark, that he</w:t>
      </w:r>
      <w:r w:rsidR="00282C78">
        <w:t xml:space="preserve"> </w:t>
      </w:r>
      <w:r w:rsidR="004D2082">
        <w:t>might obtain a freer prospect over the earth. He could see that the surface of</w:t>
      </w:r>
      <w:r w:rsidR="00282C78">
        <w:t xml:space="preserve"> </w:t>
      </w:r>
      <w:r w:rsidR="004D2082">
        <w:t>the earth was dry; but it was not till the 27th day of the second month, 57 days,</w:t>
      </w:r>
      <w:r w:rsidR="00282C78">
        <w:t xml:space="preserve"> </w:t>
      </w:r>
      <w:r w:rsidR="004D2082">
        <w:t xml:space="preserve">therefore, after the removal of the roof, that the </w:t>
      </w:r>
      <w:r w:rsidR="004D2082">
        <w:lastRenderedPageBreak/>
        <w:t>earth was completely dried up.</w:t>
      </w:r>
      <w:r w:rsidR="00282C78">
        <w:t xml:space="preserve"> </w:t>
      </w:r>
      <w:r w:rsidR="004D2082">
        <w:t>Then God commanded him to leave the ark with his family and all the animals;</w:t>
      </w:r>
      <w:r w:rsidR="00282C78">
        <w:t xml:space="preserve"> </w:t>
      </w:r>
      <w:r w:rsidR="004D2082">
        <w:t>and so far as the latter were concerned, He renewed the blessing of the creation</w:t>
      </w:r>
      <w:r w:rsidR="00282C78">
        <w:t xml:space="preserve"> </w:t>
      </w:r>
      <w:r w:rsidR="004D2082">
        <w:t>(v. 17 cf. 1:22). As the flood commenced on the 17th of the second month of</w:t>
      </w:r>
      <w:r w:rsidR="00282C78">
        <w:t xml:space="preserve"> </w:t>
      </w:r>
      <w:r w:rsidR="004D2082">
        <w:t>the 600th year of Noah’s life, and ended on the 27th of the second month of the</w:t>
      </w:r>
      <w:r w:rsidR="00282C78">
        <w:t xml:space="preserve"> </w:t>
      </w:r>
      <w:r w:rsidR="004D2082">
        <w:t>601st year, it lasted a year and ten days; but whether a solar year of 360 of 365</w:t>
      </w:r>
      <w:r w:rsidR="00282C78">
        <w:t xml:space="preserve"> </w:t>
      </w:r>
      <w:r w:rsidR="004D2082">
        <w:t>days, or a lunar year of 352, is doubtful. The former is the more probable, as</w:t>
      </w:r>
      <w:r w:rsidR="00282C78">
        <w:t xml:space="preserve"> </w:t>
      </w:r>
      <w:r w:rsidR="004D2082">
        <w:t>the first five months are said to have consisted of 150 days, which suits the</w:t>
      </w:r>
      <w:r w:rsidR="00282C78">
        <w:t xml:space="preserve"> </w:t>
      </w:r>
      <w:r w:rsidR="004D2082">
        <w:t>solar year better than the lunar. The question cannot be decided with certainty,</w:t>
      </w:r>
      <w:r w:rsidR="00282C78">
        <w:t xml:space="preserve"> </w:t>
      </w:r>
      <w:r w:rsidR="004D2082">
        <w:t>because we neither know the number of days between the 17th of the seventh</w:t>
      </w:r>
      <w:r w:rsidR="00282C78">
        <w:t xml:space="preserve"> </w:t>
      </w:r>
      <w:r w:rsidR="004D2082">
        <w:t>month and the 1st of the tenth month, nor the interval between the sending out</w:t>
      </w:r>
      <w:r w:rsidR="00282C78">
        <w:t xml:space="preserve"> </w:t>
      </w:r>
      <w:r w:rsidR="004D2082">
        <w:t>of the dove and the 1st day of the first month of the 601st year.</w:t>
      </w:r>
    </w:p>
    <w:p w:rsidR="00C66452" w:rsidRDefault="00C66452" w:rsidP="009F25FD">
      <w:pPr>
        <w:jc w:val="both"/>
      </w:pPr>
    </w:p>
    <w:p w:rsidR="004D2082" w:rsidRPr="00DB3CF1" w:rsidRDefault="004D2082" w:rsidP="00FC6F1C">
      <w:pPr>
        <w:pStyle w:val="Heading3"/>
      </w:pPr>
      <w:r w:rsidRPr="00DB3CF1">
        <w:t>NOAH’S SACRIFICE, CURSE, AND BLESSING. — CH. 8:20-9:29</w:t>
      </w:r>
    </w:p>
    <w:p w:rsidR="00C66452" w:rsidRDefault="00C66452" w:rsidP="009F25FD">
      <w:pPr>
        <w:jc w:val="both"/>
      </w:pPr>
    </w:p>
    <w:p w:rsidR="004D2082" w:rsidRDefault="004D2082" w:rsidP="009F25FD">
      <w:pPr>
        <w:jc w:val="both"/>
      </w:pPr>
      <w:r>
        <w:t>Two events of Noah’s life, of world-wide importance, are recorded as having</w:t>
      </w:r>
      <w:r w:rsidR="00282C78">
        <w:t xml:space="preserve"> </w:t>
      </w:r>
      <w:r>
        <w:t>occurred after the flood: his sacrifice, with the divine promise which followed it</w:t>
      </w:r>
      <w:r w:rsidR="00282C78">
        <w:t xml:space="preserve"> </w:t>
      </w:r>
      <w:r>
        <w:t>(Gen. 8:20-9:17); and the prophetic curse and blessing pronounced upon his</w:t>
      </w:r>
      <w:r w:rsidR="00282C78">
        <w:t xml:space="preserve"> </w:t>
      </w:r>
      <w:r>
        <w:t>sons (Gen. 9:18-29).</w:t>
      </w:r>
    </w:p>
    <w:p w:rsidR="00C66452" w:rsidRDefault="00C66452" w:rsidP="009F25FD">
      <w:pPr>
        <w:jc w:val="both"/>
      </w:pPr>
    </w:p>
    <w:p w:rsidR="00E71F3E" w:rsidRDefault="00F07CDE" w:rsidP="00FC6F1C">
      <w:pPr>
        <w:pStyle w:val="Heading4"/>
      </w:pPr>
      <w:r>
        <w:t>[[@Bible:Genesis 8:20]]</w:t>
      </w:r>
      <w:r w:rsidR="004D2082">
        <w:t xml:space="preserve">Gen. 8:20-22. </w:t>
      </w:r>
    </w:p>
    <w:p w:rsidR="004D2082" w:rsidRDefault="004D2082" w:rsidP="009F25FD">
      <w:pPr>
        <w:jc w:val="both"/>
      </w:pPr>
      <w:r>
        <w:t>The first thing which Noah did, was to build an altar for burnt</w:t>
      </w:r>
      <w:r w:rsidR="00282C78">
        <w:t xml:space="preserve"> </w:t>
      </w:r>
      <w:r>
        <w:t>sacrifice, to thank the Lord for gracious protection, and pray for His mercy in</w:t>
      </w:r>
      <w:r w:rsidR="00282C78">
        <w:t xml:space="preserve"> </w:t>
      </w:r>
      <w:r>
        <w:t>time to come. This altar —</w:t>
      </w:r>
      <w:r w:rsidR="00B3149F">
        <w:rPr>
          <w:rFonts w:cs="SBL Hebrew" w:hint="cs"/>
          <w:color w:val="008080"/>
          <w:rtl/>
        </w:rPr>
        <w:t>מִזְבֵּחַ</w:t>
      </w:r>
      <w:r w:rsidR="00B3149F" w:rsidRPr="001F45AF">
        <w:rPr>
          <w:rFonts w:cs="SBL Hebrew" w:hint="cs"/>
          <w:color w:val="008080"/>
          <w:rtl/>
        </w:rPr>
        <w:t xml:space="preserve"> </w:t>
      </w:r>
      <w:r>
        <w:t>, lit., a place for the offering of slain animals,</w:t>
      </w:r>
      <w:r w:rsidR="00282C78">
        <w:t xml:space="preserve"> </w:t>
      </w:r>
      <w:r>
        <w:t>from</w:t>
      </w:r>
      <w:r w:rsidR="001F45AF">
        <w:rPr>
          <w:rFonts w:cs="SBL Hebrew" w:hint="cs"/>
          <w:color w:val="008080"/>
          <w:rtl/>
        </w:rPr>
        <w:t>זָבַח</w:t>
      </w:r>
      <w:r w:rsidR="001F45AF" w:rsidRPr="001F45AF">
        <w:rPr>
          <w:rFonts w:cs="SBL Hebrew" w:hint="cs"/>
          <w:color w:val="008080"/>
          <w:rtl/>
        </w:rPr>
        <w:t xml:space="preserve"> </w:t>
      </w:r>
      <w:r>
        <w:t xml:space="preserve">, like </w:t>
      </w:r>
      <w:r w:rsidR="000937B6">
        <w:rPr>
          <w:rFonts w:ascii="SBL Greek" w:hAnsi="SBL Greek" w:cs="LSBGreek"/>
          <w:color w:val="0000FF"/>
          <w:lang w:val="el-GR"/>
        </w:rPr>
        <w:t>θυσιαστήριον</w:t>
      </w:r>
      <w:r w:rsidR="000937B6" w:rsidRPr="000937B6">
        <w:rPr>
          <w:rFonts w:ascii="SBL Greek" w:hAnsi="SBL Greek" w:cs="LSBGreek"/>
          <w:color w:val="0000FF"/>
        </w:rPr>
        <w:t xml:space="preserve"> </w:t>
      </w:r>
      <w:r>
        <w:t xml:space="preserve">from </w:t>
      </w:r>
      <w:r w:rsidR="000937B6">
        <w:rPr>
          <w:rFonts w:ascii="SBL Greek" w:hAnsi="SBL Greek" w:cs="LSBGreek"/>
          <w:color w:val="0000FF"/>
          <w:lang w:val="el-GR"/>
        </w:rPr>
        <w:t>θύειν</w:t>
      </w:r>
      <w:r w:rsidR="000937B6" w:rsidRPr="000937B6">
        <w:rPr>
          <w:rFonts w:ascii="SBL Greek" w:hAnsi="SBL Greek" w:cs="LSBGreek"/>
          <w:color w:val="0000FF"/>
        </w:rPr>
        <w:t xml:space="preserve"> </w:t>
      </w:r>
      <w:r>
        <w:t>— is the first altar mentioned in</w:t>
      </w:r>
      <w:r w:rsidR="00282C78">
        <w:t xml:space="preserve"> </w:t>
      </w:r>
      <w:r>
        <w:t>history. The sons of Adam had built no altar for their offerings, because God</w:t>
      </w:r>
      <w:r w:rsidR="00282C78">
        <w:t xml:space="preserve"> </w:t>
      </w:r>
      <w:r>
        <w:t>was still present on the earth in paradise, so that they could turn their offerings</w:t>
      </w:r>
      <w:r w:rsidR="00282C78">
        <w:t xml:space="preserve"> </w:t>
      </w:r>
      <w:r>
        <w:t xml:space="preserve">and hearts </w:t>
      </w:r>
      <w:r w:rsidR="00282C78">
        <w:t xml:space="preserve"> </w:t>
      </w:r>
      <w:r>
        <w:t>towards that abode. But with the flood God had swept paradise</w:t>
      </w:r>
      <w:r w:rsidR="00282C78">
        <w:t xml:space="preserve"> </w:t>
      </w:r>
      <w:r>
        <w:t>away, withdrawn the place of His presence, and set up His throne in heaven,</w:t>
      </w:r>
      <w:r w:rsidR="00282C78">
        <w:t xml:space="preserve"> </w:t>
      </w:r>
      <w:r w:rsidRPr="00282C78">
        <w:t>from which He would henceforth reveal Himself to man (cf. Gen. 9: 5, 7). In</w:t>
      </w:r>
      <w:r w:rsidR="00282C78">
        <w:t xml:space="preserve"> </w:t>
      </w:r>
      <w:r>
        <w:t>future, therefore, the hearts of the pious had to be turned towards heaven, and</w:t>
      </w:r>
      <w:r w:rsidR="00282C78">
        <w:t xml:space="preserve"> </w:t>
      </w:r>
      <w:r>
        <w:t>their offerings and prayers needed to ascend on high if they were to reach the</w:t>
      </w:r>
      <w:r w:rsidR="00282C78">
        <w:t xml:space="preserve"> </w:t>
      </w:r>
      <w:r>
        <w:t>throne of God. To give this direction to their offerings, heights or elevated</w:t>
      </w:r>
      <w:r w:rsidR="00282C78">
        <w:t xml:space="preserve"> </w:t>
      </w:r>
      <w:r>
        <w:t>places were erected, from which they ascended towards heaven in fire. From</w:t>
      </w:r>
      <w:r w:rsidR="00282C78">
        <w:t xml:space="preserve"> </w:t>
      </w:r>
      <w:r>
        <w:t>this the offerings received the name of</w:t>
      </w:r>
      <w:r w:rsidR="001F45AF" w:rsidRPr="001F45AF">
        <w:rPr>
          <w:rFonts w:cs="SBL Hebrew" w:hint="cs"/>
          <w:color w:val="008080"/>
          <w:rtl/>
        </w:rPr>
        <w:t xml:space="preserve"> </w:t>
      </w:r>
      <w:r w:rsidR="001F45AF">
        <w:rPr>
          <w:rFonts w:cs="SBL Hebrew" w:hint="cs"/>
          <w:color w:val="008080"/>
          <w:rtl/>
        </w:rPr>
        <w:t>עֹלֹת</w:t>
      </w:r>
      <w:r w:rsidR="001F45AF" w:rsidRPr="001F45AF">
        <w:rPr>
          <w:rFonts w:cs="SBL Hebrew" w:hint="cs"/>
          <w:color w:val="008080"/>
          <w:rtl/>
        </w:rPr>
        <w:t xml:space="preserve"> </w:t>
      </w:r>
      <w:r>
        <w:t>from</w:t>
      </w:r>
      <w:r w:rsidR="001F45AF">
        <w:rPr>
          <w:rFonts w:cs="SBL Hebrew" w:hint="cs"/>
          <w:color w:val="008080"/>
          <w:rtl/>
        </w:rPr>
        <w:t>עוֹלָה</w:t>
      </w:r>
      <w:r w:rsidR="001F45AF" w:rsidRPr="001F45AF">
        <w:rPr>
          <w:rFonts w:cs="SBL Hebrew" w:hint="cs"/>
          <w:color w:val="008080"/>
          <w:rtl/>
        </w:rPr>
        <w:t xml:space="preserve"> </w:t>
      </w:r>
      <w:r>
        <w:t>, the ascending, not so</w:t>
      </w:r>
      <w:r w:rsidR="00282C78">
        <w:t xml:space="preserve"> </w:t>
      </w:r>
      <w:r>
        <w:t>much because the sacrificial animals ascended or were raised upon the altar, as</w:t>
      </w:r>
      <w:r w:rsidR="00282C78">
        <w:t xml:space="preserve"> </w:t>
      </w:r>
      <w:r>
        <w:t>because they rose from the altar to haven (cf. Jud. 20:40; Jer. 48:15;</w:t>
      </w:r>
      <w:r w:rsidR="00840B01">
        <w:t xml:space="preserve"> Am.</w:t>
      </w:r>
      <w:r>
        <w:t xml:space="preserve"> 4:10). Noah took his offerings from every clean beast and every clean</w:t>
      </w:r>
      <w:r w:rsidR="00282C78">
        <w:t xml:space="preserve"> </w:t>
      </w:r>
      <w:r>
        <w:t>fowl— from those animals, therefore, which were destined for man’s food;</w:t>
      </w:r>
      <w:r w:rsidR="00282C78">
        <w:t xml:space="preserve"> </w:t>
      </w:r>
      <w:r>
        <w:t xml:space="preserve">probably the seventh of every kind, which he had taken into the ark. </w:t>
      </w:r>
      <w:r>
        <w:rPr>
          <w:rFonts w:ascii="TimesNewRoman,Italic" w:hAnsi="TimesNewRoman,Italic" w:cs="TimesNewRoman,Italic"/>
          <w:i/>
          <w:iCs/>
        </w:rPr>
        <w:t>“And</w:t>
      </w:r>
      <w:r w:rsidR="00282C78">
        <w:t xml:space="preserve"> </w:t>
      </w:r>
      <w:r>
        <w:t>Jehovah smelled the smell of satisfaction,” i.e., He graciously accepted the</w:t>
      </w:r>
      <w:r w:rsidR="00282C78">
        <w:t xml:space="preserve"> </w:t>
      </w:r>
      <w:r>
        <w:t>feelings of the offerer which rose to Him in the odour of the sacrificial flame. In</w:t>
      </w:r>
      <w:r w:rsidR="00282C78">
        <w:t xml:space="preserve"> </w:t>
      </w:r>
      <w:r>
        <w:t>the sacrificial flame the essence of the animal was resolved into vapour; so that</w:t>
      </w:r>
      <w:r w:rsidR="00282C78">
        <w:t xml:space="preserve"> </w:t>
      </w:r>
      <w:r>
        <w:t>when man presented a sacrifice in his own stead, his inmost being, his spirit, and</w:t>
      </w:r>
      <w:r w:rsidR="00282C78">
        <w:t xml:space="preserve"> </w:t>
      </w:r>
      <w:r>
        <w:t>his heart ascended to God in the vapour, and the sacrifice brought the feeling of</w:t>
      </w:r>
      <w:r w:rsidR="00282C78">
        <w:t xml:space="preserve"> </w:t>
      </w:r>
      <w:r>
        <w:t>his heart before God. This feeling of gratitude for gracious protection, and of</w:t>
      </w:r>
      <w:r w:rsidR="00282C78">
        <w:t xml:space="preserve"> </w:t>
      </w:r>
      <w:r>
        <w:t xml:space="preserve">desire for further communications of grace, was well-pleasing to God. He </w:t>
      </w:r>
      <w:r>
        <w:rPr>
          <w:rFonts w:ascii="TimesNewRoman,Italic" w:hAnsi="TimesNewRoman,Italic" w:cs="TimesNewRoman,Italic"/>
          <w:i/>
          <w:iCs/>
        </w:rPr>
        <w:t>“said</w:t>
      </w:r>
      <w:r w:rsidR="00282C78">
        <w:t xml:space="preserve"> </w:t>
      </w:r>
      <w:r>
        <w:t>to His heart’ (to, or in Himself; i.e., He resolved), “I will not again curse the</w:t>
      </w:r>
      <w:r w:rsidR="00282C78">
        <w:t xml:space="preserve"> </w:t>
      </w:r>
      <w:r>
        <w:t>ground any more for man’s sake, because the image (i.e., the thought and</w:t>
      </w:r>
      <w:r w:rsidR="00282C78">
        <w:t xml:space="preserve"> </w:t>
      </w:r>
      <w:r>
        <w:t>desire) of man’s heart is evil from his youth up (i.e., from the very time when</w:t>
      </w:r>
      <w:r w:rsidR="00282C78">
        <w:t xml:space="preserve"> </w:t>
      </w:r>
      <w:r>
        <w:t>he begins to act with consciousness).” This hardly seems an appropriate reason.</w:t>
      </w:r>
      <w:r w:rsidR="00282C78">
        <w:t xml:space="preserve"> </w:t>
      </w:r>
      <w:r>
        <w:t xml:space="preserve">As Luther says: “Hic inconstantiae videtur Deus accusari posse. </w:t>
      </w:r>
      <w:r w:rsidRPr="00340E69">
        <w:rPr>
          <w:lang w:val="es-ES"/>
        </w:rPr>
        <w:t>Supra</w:t>
      </w:r>
      <w:r w:rsidR="00282C78" w:rsidRPr="00340E69">
        <w:rPr>
          <w:lang w:val="es-ES"/>
        </w:rPr>
        <w:t xml:space="preserve"> </w:t>
      </w:r>
      <w:r w:rsidRPr="00340E69">
        <w:rPr>
          <w:lang w:val="es-ES"/>
        </w:rPr>
        <w:t>puniturus hominem causam consilii dicit, quia figmentum cordis humani malum</w:t>
      </w:r>
      <w:r w:rsidR="00282C78" w:rsidRPr="00340E69">
        <w:rPr>
          <w:lang w:val="es-ES"/>
        </w:rPr>
        <w:t xml:space="preserve"> </w:t>
      </w:r>
      <w:r w:rsidRPr="00340E69">
        <w:rPr>
          <w:lang w:val="es-ES"/>
        </w:rPr>
        <w:t xml:space="preserve">est. </w:t>
      </w:r>
      <w:r>
        <w:t xml:space="preserve">Hic promissurus homini gratiam, quod posthac tali ira uti nolit, </w:t>
      </w:r>
      <w:r>
        <w:lastRenderedPageBreak/>
        <w:t>eandem</w:t>
      </w:r>
      <w:r w:rsidR="00282C78">
        <w:t xml:space="preserve"> </w:t>
      </w:r>
      <w:r>
        <w:t xml:space="preserve">causam allegat.” Both </w:t>
      </w:r>
      <w:r>
        <w:rPr>
          <w:rFonts w:ascii="TimesNewRoman,Italic" w:hAnsi="TimesNewRoman,Italic" w:cs="TimesNewRoman,Italic"/>
          <w:i/>
          <w:iCs/>
        </w:rPr>
        <w:t xml:space="preserve">Luther </w:t>
      </w:r>
      <w:r>
        <w:t xml:space="preserve">and </w:t>
      </w:r>
      <w:r>
        <w:rPr>
          <w:rFonts w:ascii="TimesNewRoman,Italic" w:hAnsi="TimesNewRoman,Italic" w:cs="TimesNewRoman,Italic"/>
          <w:i/>
          <w:iCs/>
        </w:rPr>
        <w:t xml:space="preserve">Calvin </w:t>
      </w:r>
      <w:r>
        <w:t>express the same thought, though</w:t>
      </w:r>
      <w:r w:rsidR="00282C78">
        <w:t xml:space="preserve"> </w:t>
      </w:r>
      <w:r>
        <w:t>without really solving the apparent discrepancy. It was not because the thoughts</w:t>
      </w:r>
      <w:r w:rsidR="00282C78">
        <w:t xml:space="preserve"> </w:t>
      </w:r>
      <w:r>
        <w:t xml:space="preserve">and desires of the human heart are </w:t>
      </w:r>
      <w:r>
        <w:rPr>
          <w:rFonts w:ascii="TimesNewRoman,Italic" w:hAnsi="TimesNewRoman,Italic" w:cs="TimesNewRoman,Italic"/>
          <w:i/>
          <w:iCs/>
        </w:rPr>
        <w:t xml:space="preserve">evil </w:t>
      </w:r>
      <w:r>
        <w:t>that God would not smite any more</w:t>
      </w:r>
      <w:r w:rsidR="00282C78">
        <w:t xml:space="preserve"> </w:t>
      </w:r>
      <w:r>
        <w:t>every living thing, that is to say, would not exterminate it judicially; but because</w:t>
      </w:r>
      <w:r w:rsidR="00282C78">
        <w:t xml:space="preserve"> </w:t>
      </w:r>
      <w:r>
        <w:t xml:space="preserve">they are evil </w:t>
      </w:r>
      <w:r>
        <w:rPr>
          <w:rFonts w:ascii="TimesNewRoman,Italic" w:hAnsi="TimesNewRoman,Italic" w:cs="TimesNewRoman,Italic"/>
          <w:i/>
          <w:iCs/>
        </w:rPr>
        <w:t xml:space="preserve">from his youth up, </w:t>
      </w:r>
      <w:r>
        <w:t>because evil is innate in man, and for that</w:t>
      </w:r>
      <w:r w:rsidR="00282C78">
        <w:t xml:space="preserve"> </w:t>
      </w:r>
      <w:r>
        <w:t>reason he needs the forbearance of God; and also (and here lies the principal</w:t>
      </w:r>
      <w:r w:rsidR="00282C78">
        <w:t xml:space="preserve"> </w:t>
      </w:r>
      <w:r>
        <w:t>motive for the divine resolution) because in the offering of the righteous Noah,</w:t>
      </w:r>
      <w:r w:rsidR="00282C78">
        <w:t xml:space="preserve"> </w:t>
      </w:r>
      <w:r>
        <w:t>not only were thanks presented for past protection, and entreaty for further</w:t>
      </w:r>
      <w:r w:rsidR="00282C78">
        <w:t xml:space="preserve"> </w:t>
      </w:r>
      <w:r>
        <w:t>care, but the desire of man was expressed, to remain</w:t>
      </w:r>
      <w:r w:rsidR="00282C78">
        <w:t xml:space="preserve"> in fellowship with God, </w:t>
      </w:r>
      <w:r>
        <w:t xml:space="preserve">and to procure the divine favour. </w:t>
      </w:r>
      <w:r>
        <w:rPr>
          <w:rFonts w:ascii="TimesNewRoman,Italic" w:hAnsi="TimesNewRoman,Italic" w:cs="TimesNewRoman,Italic"/>
          <w:i/>
          <w:iCs/>
        </w:rPr>
        <w:t xml:space="preserve">“All the days of the earth;” </w:t>
      </w:r>
      <w:r>
        <w:t>i.e., so long as</w:t>
      </w:r>
      <w:r w:rsidR="00282C78">
        <w:t xml:space="preserve"> </w:t>
      </w:r>
      <w:r>
        <w:t>the earth shall continue, the regular alternation of day and night and of the</w:t>
      </w:r>
      <w:r w:rsidR="00282C78">
        <w:t xml:space="preserve"> </w:t>
      </w:r>
      <w:r>
        <w:t>seasons of the year, so indispensable to the continuance of the human race,</w:t>
      </w:r>
      <w:r w:rsidR="00282C78">
        <w:t xml:space="preserve"> </w:t>
      </w:r>
      <w:r>
        <w:t>would never be interrupted again.</w:t>
      </w:r>
    </w:p>
    <w:p w:rsidR="00C66452" w:rsidRDefault="00C66452" w:rsidP="009F25FD">
      <w:pPr>
        <w:jc w:val="both"/>
      </w:pPr>
    </w:p>
    <w:p w:rsidR="00E71F3E" w:rsidRPr="00340E69" w:rsidRDefault="00617066" w:rsidP="00FC6F1C">
      <w:pPr>
        <w:pStyle w:val="Heading4"/>
        <w:rPr>
          <w:lang w:val="es-ES"/>
        </w:rPr>
      </w:pPr>
      <w:r w:rsidRPr="00340E69">
        <w:rPr>
          <w:lang w:val="es-ES"/>
        </w:rPr>
        <w:t>[[@Bible:Genesis 9]]</w:t>
      </w:r>
      <w:r w:rsidR="00F07CDE" w:rsidRPr="00340E69">
        <w:rPr>
          <w:lang w:val="es-ES"/>
        </w:rPr>
        <w:t>[[@Bible:Genesis 9:1]]</w:t>
      </w:r>
      <w:r w:rsidR="004D2082" w:rsidRPr="00340E69">
        <w:rPr>
          <w:lang w:val="es-ES"/>
        </w:rPr>
        <w:t xml:space="preserve">Gen. 9: 1-7. </w:t>
      </w:r>
    </w:p>
    <w:p w:rsidR="004D2082" w:rsidRDefault="004D2082" w:rsidP="009F25FD">
      <w:pPr>
        <w:jc w:val="both"/>
      </w:pPr>
      <w:r>
        <w:t>These divine purposes of peace, which were communicated to</w:t>
      </w:r>
      <w:r w:rsidR="00282C78">
        <w:t xml:space="preserve"> </w:t>
      </w:r>
      <w:r>
        <w:t>Noah while sacrificing, were solemnly confirmed by the renewal of the blessing</w:t>
      </w:r>
      <w:r w:rsidR="00282C78">
        <w:t xml:space="preserve"> </w:t>
      </w:r>
      <w:r>
        <w:t>pronounced at the creation and the establishment of a covenant through a</w:t>
      </w:r>
      <w:r w:rsidR="00282C78">
        <w:t xml:space="preserve"> </w:t>
      </w:r>
      <w:r>
        <w:t>visible sign, which would be a pledge for all time that there should never be a</w:t>
      </w:r>
      <w:r w:rsidR="00282C78">
        <w:t xml:space="preserve"> </w:t>
      </w:r>
      <w:r>
        <w:t>flood again. In the words by which the first blessing was transferred to Noah</w:t>
      </w:r>
      <w:r w:rsidR="00282C78">
        <w:t xml:space="preserve"> </w:t>
      </w:r>
      <w:r>
        <w:t>and his sons (v. 2), the supremacy granted to man over the animal world was</w:t>
      </w:r>
      <w:r w:rsidR="00282C78">
        <w:t xml:space="preserve"> </w:t>
      </w:r>
      <w:r>
        <w:t>expressed still more forcibly than in Gen. 1:26 and 28; because, inasmuch as sin</w:t>
      </w:r>
      <w:r w:rsidR="00282C78">
        <w:t xml:space="preserve"> </w:t>
      </w:r>
      <w:r>
        <w:t>with its consequences had loosened the bond of voluntary subjection on the part</w:t>
      </w:r>
      <w:r w:rsidR="00282C78">
        <w:t xml:space="preserve"> </w:t>
      </w:r>
      <w:r>
        <w:t>of the animals to the will of man, — man, on the one hand, having lost the</w:t>
      </w:r>
      <w:r w:rsidR="00282C78">
        <w:t xml:space="preserve"> </w:t>
      </w:r>
      <w:r>
        <w:t>power of the spirit over nature, and nature, on the other hand, having become</w:t>
      </w:r>
      <w:r w:rsidR="00282C78">
        <w:t xml:space="preserve"> </w:t>
      </w:r>
      <w:r>
        <w:t>estranged from man, or rather having rebelled against him, through the curse</w:t>
      </w:r>
      <w:r w:rsidR="00282C78">
        <w:t xml:space="preserve"> </w:t>
      </w:r>
      <w:r>
        <w:t>pronounced upon the earth, — henceforth it was only by force that he could</w:t>
      </w:r>
      <w:r w:rsidR="00282C78">
        <w:t xml:space="preserve"> </w:t>
      </w:r>
      <w:r>
        <w:t>rule over it, by that “fear and dread” which God instilled into the animal</w:t>
      </w:r>
      <w:r w:rsidR="00282C78">
        <w:t xml:space="preserve"> </w:t>
      </w:r>
      <w:r>
        <w:t>creation. Whilst the animals were thus placed in the hand (power) of man,</w:t>
      </w:r>
      <w:r w:rsidR="00282C78">
        <w:t xml:space="preserve"> </w:t>
      </w:r>
      <w:r>
        <w:t>permission was also given to him to slaughter them for food, the eating of the</w:t>
      </w:r>
      <w:r w:rsidR="00282C78">
        <w:t xml:space="preserve"> </w:t>
      </w:r>
      <w:r>
        <w:t>blood being the only thing forbidden.</w:t>
      </w:r>
    </w:p>
    <w:p w:rsidR="00C66452" w:rsidRDefault="00C66452" w:rsidP="009F25FD">
      <w:pPr>
        <w:jc w:val="both"/>
      </w:pPr>
    </w:p>
    <w:p w:rsidR="00E71F3E" w:rsidRDefault="00F07CDE" w:rsidP="00FC6F1C">
      <w:pPr>
        <w:pStyle w:val="Heading5"/>
      </w:pPr>
      <w:r>
        <w:t>[[@Bible:Genesis 9:3]]</w:t>
      </w:r>
      <w:r w:rsidR="004D2082">
        <w:t xml:space="preserve">Gen. 9: 3, 4. </w:t>
      </w:r>
    </w:p>
    <w:p w:rsidR="004D2082" w:rsidRDefault="004D2082" w:rsidP="00061DCE">
      <w:pPr>
        <w:jc w:val="both"/>
      </w:pPr>
      <w:r>
        <w:t>“Every moving thing that liveth shall be food for you; even as</w:t>
      </w:r>
      <w:r w:rsidR="00282C78">
        <w:t xml:space="preserve"> </w:t>
      </w:r>
      <w:r>
        <w:t>the green of the herb have I given you all (</w:t>
      </w:r>
      <w:r w:rsidR="00AD6052" w:rsidRPr="00AD6052">
        <w:rPr>
          <w:rFonts w:cs="SBL Hebrew" w:hint="cs"/>
          <w:color w:val="008080"/>
          <w:rtl/>
        </w:rPr>
        <w:t xml:space="preserve"> </w:t>
      </w:r>
      <w:r w:rsidR="00AD6052">
        <w:rPr>
          <w:rFonts w:cs="SBL Hebrew" w:hint="cs"/>
          <w:color w:val="008080"/>
          <w:rtl/>
        </w:rPr>
        <w:t>אֶת־כֹּל</w:t>
      </w:r>
      <w:r>
        <w:t>=</w:t>
      </w:r>
      <w:r w:rsidR="00AD6052">
        <w:rPr>
          <w:rFonts w:cs="SBL Hebrew" w:hint="cs"/>
          <w:color w:val="008080"/>
          <w:rtl/>
        </w:rPr>
        <w:t>הַכֹּל</w:t>
      </w:r>
      <w:r w:rsidR="00AD6052" w:rsidRPr="00AD6052">
        <w:rPr>
          <w:rFonts w:cs="SBL Hebrew" w:hint="cs"/>
          <w:color w:val="008080"/>
          <w:rtl/>
        </w:rPr>
        <w:t xml:space="preserve"> </w:t>
      </w:r>
      <w:r>
        <w:t>).” These words do</w:t>
      </w:r>
      <w:r w:rsidR="00282C78">
        <w:t xml:space="preserve"> </w:t>
      </w:r>
      <w:r>
        <w:t>not affirm that man then first began to eat animal food, but only that God then</w:t>
      </w:r>
      <w:r w:rsidR="00282C78">
        <w:t xml:space="preserve"> </w:t>
      </w:r>
      <w:r>
        <w:t>for the first time authorized, or allowed him to do, what probably he had</w:t>
      </w:r>
      <w:r w:rsidR="00282C78">
        <w:t xml:space="preserve"> </w:t>
      </w:r>
      <w:r>
        <w:t xml:space="preserve">previously done in opposition to His will. </w:t>
      </w:r>
      <w:r>
        <w:rPr>
          <w:rFonts w:ascii="TimesNewRoman,Italic" w:hAnsi="TimesNewRoman,Italic" w:cs="TimesNewRoman,Italic"/>
          <w:i/>
          <w:iCs/>
        </w:rPr>
        <w:t xml:space="preserve">“Only flesh in its soul, its blood </w:t>
      </w:r>
      <w:r>
        <w:t>(</w:t>
      </w:r>
      <w:r w:rsidR="00AD6052" w:rsidRPr="00AD6052">
        <w:rPr>
          <w:rFonts w:cs="SBL Hebrew" w:hint="cs"/>
          <w:color w:val="008080"/>
          <w:rtl/>
        </w:rPr>
        <w:t xml:space="preserve"> </w:t>
      </w:r>
      <w:r w:rsidR="00AD6052">
        <w:rPr>
          <w:rFonts w:cs="SBL Hebrew" w:hint="cs"/>
          <w:color w:val="008080"/>
          <w:rtl/>
        </w:rPr>
        <w:t>דָמוֹ</w:t>
      </w:r>
      <w:r w:rsidR="00282C78">
        <w:t xml:space="preserve"> </w:t>
      </w:r>
      <w:r>
        <w:t>in apposition to</w:t>
      </w:r>
      <w:r w:rsidR="00AD6052">
        <w:rPr>
          <w:rFonts w:cs="SBL Hebrew" w:hint="cs"/>
          <w:color w:val="008080"/>
          <w:rtl/>
        </w:rPr>
        <w:t>בּ</w:t>
      </w:r>
      <w:r w:rsidR="00AD6052">
        <w:rPr>
          <w:rFonts w:asciiTheme="minorHAnsi" w:hAnsiTheme="minorHAnsi" w:cs="SBL Hebrew" w:hint="cs"/>
          <w:color w:val="008080"/>
          <w:rtl/>
          <w:lang w:val="el-GR"/>
        </w:rPr>
        <w:t>ְנַפְשׁוֹ</w:t>
      </w:r>
      <w:r w:rsidR="00AD6052" w:rsidRPr="00AD6052">
        <w:rPr>
          <w:rFonts w:cs="SBL Hebrew" w:hint="cs"/>
          <w:color w:val="008080"/>
          <w:rtl/>
        </w:rPr>
        <w:t xml:space="preserve"> </w:t>
      </w:r>
      <w:r>
        <w:t xml:space="preserve">), </w:t>
      </w:r>
      <w:r>
        <w:rPr>
          <w:rFonts w:ascii="TimesNewRoman,Italic" w:hAnsi="TimesNewRoman,Italic" w:cs="TimesNewRoman,Italic"/>
          <w:i/>
          <w:iCs/>
        </w:rPr>
        <w:t xml:space="preserve">shall ye not eat;” </w:t>
      </w:r>
      <w:r>
        <w:t>i.e., flesh in which there is still</w:t>
      </w:r>
      <w:r w:rsidR="00282C78">
        <w:t xml:space="preserve"> </w:t>
      </w:r>
      <w:r>
        <w:t>blood, because the soul of the animal is in the blood. The prohibition applies to</w:t>
      </w:r>
      <w:r w:rsidR="00282C78">
        <w:t xml:space="preserve"> </w:t>
      </w:r>
      <w:r>
        <w:t>the eating of flesh with blood in it, whether of living animals, as is the barbarous</w:t>
      </w:r>
      <w:r w:rsidR="00282C78">
        <w:t xml:space="preserve"> </w:t>
      </w:r>
      <w:r>
        <w:t>custom in Abyssinia, or of slaughtered animals from which the blood has not</w:t>
      </w:r>
      <w:r w:rsidR="00282C78">
        <w:t xml:space="preserve"> </w:t>
      </w:r>
      <w:r>
        <w:t>been properly drained at death. This prohibition presented, on the one hand, a</w:t>
      </w:r>
      <w:r w:rsidR="00282C78">
        <w:t xml:space="preserve"> </w:t>
      </w:r>
      <w:r>
        <w:t>safeguard against harshness and cruelty; and contained, on the other, “an</w:t>
      </w:r>
      <w:r w:rsidR="00282C78">
        <w:t xml:space="preserve"> </w:t>
      </w:r>
      <w:r>
        <w:t>undoubted reference to the sacrifice of animals, which was afterwards made the</w:t>
      </w:r>
      <w:r w:rsidR="00282C78">
        <w:t xml:space="preserve"> </w:t>
      </w:r>
      <w:r>
        <w:t>subject of command, and in which it was the blood especially that was offered,</w:t>
      </w:r>
      <w:r w:rsidR="00282C78">
        <w:t xml:space="preserve"> </w:t>
      </w:r>
      <w:r>
        <w:t>as the seat and soul of life (see note on Lev. 17:11, 14); so that from this point</w:t>
      </w:r>
      <w:r w:rsidR="00282C78">
        <w:t xml:space="preserve"> </w:t>
      </w:r>
      <w:r>
        <w:t>of view sacrifice denotes the surrender of one’s own inmost life, of the very</w:t>
      </w:r>
      <w:r w:rsidR="00282C78">
        <w:t xml:space="preserve"> </w:t>
      </w:r>
      <w:r>
        <w:t xml:space="preserve">essence of life, to God” </w:t>
      </w:r>
      <w:r>
        <w:rPr>
          <w:rFonts w:ascii="TimesNewRoman,Italic" w:hAnsi="TimesNewRoman,Italic" w:cs="TimesNewRoman,Italic"/>
          <w:i/>
          <w:iCs/>
        </w:rPr>
        <w:t xml:space="preserve">(Ziegler). </w:t>
      </w:r>
      <w:r>
        <w:t>Allusion is made to the first again in the still</w:t>
      </w:r>
      <w:r w:rsidR="00282C78">
        <w:t xml:space="preserve"> </w:t>
      </w:r>
      <w:r>
        <w:t xml:space="preserve">further limitation given in v. 5: </w:t>
      </w:r>
      <w:r>
        <w:rPr>
          <w:rFonts w:ascii="TimesNewRoman,Italic" w:hAnsi="TimesNewRoman,Italic" w:cs="TimesNewRoman,Italic"/>
          <w:i/>
          <w:iCs/>
        </w:rPr>
        <w:t xml:space="preserve">“and only </w:t>
      </w:r>
      <w:r>
        <w:t>(</w:t>
      </w:r>
      <w:r w:rsidR="00AD6052">
        <w:rPr>
          <w:rFonts w:cs="SBL Hebrew" w:hint="cs"/>
          <w:color w:val="008080"/>
          <w:rtl/>
        </w:rPr>
        <w:t>וְאַךְ</w:t>
      </w:r>
      <w:r>
        <w:t xml:space="preserve">) </w:t>
      </w:r>
      <w:r>
        <w:rPr>
          <w:rFonts w:ascii="TimesNewRoman,Italic" w:hAnsi="TimesNewRoman,Italic" w:cs="TimesNewRoman,Italic"/>
          <w:i/>
          <w:iCs/>
        </w:rPr>
        <w:t>your blood, with regard to</w:t>
      </w:r>
      <w:r w:rsidR="00282C78">
        <w:t xml:space="preserve"> </w:t>
      </w:r>
      <w:r>
        <w:rPr>
          <w:rFonts w:ascii="TimesNewRoman,Italic" w:hAnsi="TimesNewRoman,Italic" w:cs="TimesNewRoman,Italic"/>
          <w:i/>
          <w:iCs/>
        </w:rPr>
        <w:t xml:space="preserve">your souls </w:t>
      </w:r>
      <w:r>
        <w:t>(</w:t>
      </w:r>
      <w:r w:rsidR="00AD6052">
        <w:rPr>
          <w:rFonts w:cs="SBL Hebrew" w:hint="cs"/>
          <w:color w:val="008080"/>
          <w:rtl/>
        </w:rPr>
        <w:t>לְ</w:t>
      </w:r>
      <w:r w:rsidR="00282C78">
        <w:rPr>
          <w:rFonts w:cs="SBL Hebrew"/>
          <w:color w:val="008080"/>
        </w:rPr>
        <w:t xml:space="preserve"> </w:t>
      </w:r>
      <w:r>
        <w:t xml:space="preserve">indicative of reference to an individual object, </w:t>
      </w:r>
      <w:r>
        <w:rPr>
          <w:rFonts w:ascii="TimesNewRoman,Italic" w:hAnsi="TimesNewRoman,Italic" w:cs="TimesNewRoman,Italic"/>
          <w:i/>
          <w:iCs/>
        </w:rPr>
        <w:t xml:space="preserve">Ewald, </w:t>
      </w:r>
      <w:r>
        <w:t>§ 310</w:t>
      </w:r>
      <w:r>
        <w:rPr>
          <w:rFonts w:ascii="TimesNewRoman,Italic" w:hAnsi="TimesNewRoman,Italic" w:cs="TimesNewRoman,Italic"/>
          <w:i/>
          <w:iCs/>
        </w:rPr>
        <w:t>a),</w:t>
      </w:r>
      <w:r w:rsidR="00282C78">
        <w:t xml:space="preserve"> </w:t>
      </w:r>
      <w:r>
        <w:t>wil</w:t>
      </w:r>
      <w:r w:rsidR="00282C78">
        <w:t xml:space="preserve">l I seek (demand or avenge, cf. </w:t>
      </w:r>
      <w:r>
        <w:t>Psa. 9:13) from the hand of every beast, and</w:t>
      </w:r>
      <w:r w:rsidR="00282C78">
        <w:t xml:space="preserve"> </w:t>
      </w:r>
      <w:r>
        <w:t>from the hand of man, from the hand of every one, his brother;” i.e., from</w:t>
      </w:r>
      <w:r w:rsidR="00282C78">
        <w:t xml:space="preserve"> </w:t>
      </w:r>
      <w:r>
        <w:t>every man, whoever he may be, because he is his (the slain man’s) brother,</w:t>
      </w:r>
      <w:r w:rsidR="00282C78">
        <w:t xml:space="preserve"> </w:t>
      </w:r>
      <w:r>
        <w:t xml:space="preserve">inasmuch as all men </w:t>
      </w:r>
      <w:r>
        <w:lastRenderedPageBreak/>
        <w:t>are brethren. The life of man was thus made secure against</w:t>
      </w:r>
      <w:r w:rsidR="00016ECD">
        <w:t xml:space="preserve"> </w:t>
      </w:r>
      <w:r>
        <w:t>animals as well as men. God would avenge or inflict punishment for every</w:t>
      </w:r>
      <w:r w:rsidR="00282C78">
        <w:t xml:space="preserve"> murder, — not </w:t>
      </w:r>
      <w:r>
        <w:t>directly, however, as He promised to do in the case of Cain, but</w:t>
      </w:r>
      <w:r w:rsidR="00282C78">
        <w:t xml:space="preserve"> </w:t>
      </w:r>
      <w:r>
        <w:t>indirectly by giving the command, “Whoso sheddeth man’s blood, by man shall</w:t>
      </w:r>
      <w:r w:rsidR="00282C78">
        <w:t xml:space="preserve"> </w:t>
      </w:r>
      <w:r>
        <w:rPr>
          <w:rFonts w:ascii="TimesNewRoman,Italic" w:hAnsi="TimesNewRoman,Italic" w:cs="TimesNewRoman,Italic"/>
          <w:i/>
          <w:iCs/>
        </w:rPr>
        <w:t xml:space="preserve">his blood be shed,” </w:t>
      </w:r>
      <w:r>
        <w:t>and thus placing in the hand of man His own judicial</w:t>
      </w:r>
      <w:r w:rsidR="00282C78">
        <w:t xml:space="preserve"> </w:t>
      </w:r>
      <w:r>
        <w:t xml:space="preserve">power. “This was the first command,” says </w:t>
      </w:r>
      <w:r>
        <w:rPr>
          <w:rFonts w:ascii="TimesNewRoman,Italic" w:hAnsi="TimesNewRoman,Italic" w:cs="TimesNewRoman,Italic"/>
          <w:i/>
          <w:iCs/>
        </w:rPr>
        <w:t xml:space="preserve">Luther, </w:t>
      </w:r>
      <w:r>
        <w:t>“having reference to the</w:t>
      </w:r>
      <w:r w:rsidR="00282C78">
        <w:t xml:space="preserve"> </w:t>
      </w:r>
      <w:r>
        <w:t>temporal sword. By these words temporal government was established, and the</w:t>
      </w:r>
      <w:r w:rsidR="00282C78">
        <w:t xml:space="preserve"> </w:t>
      </w:r>
      <w:r>
        <w:t>sword placed in its hand by God.” It is true the punishment of the murderer is</w:t>
      </w:r>
      <w:r w:rsidR="00282C78">
        <w:t xml:space="preserve"> </w:t>
      </w:r>
      <w:r>
        <w:t>enjoined upon “man” universally; but as all the judicial relations and ordinances</w:t>
      </w:r>
      <w:r w:rsidR="00282C78">
        <w:t xml:space="preserve"> </w:t>
      </w:r>
      <w:r>
        <w:t>of the increasing race were rooted in those of the family, and grew by a natural</w:t>
      </w:r>
      <w:r w:rsidR="00282C78">
        <w:t xml:space="preserve"> </w:t>
      </w:r>
      <w:r>
        <w:t>process out of that, the family relations furnished of themselves the norm for the</w:t>
      </w:r>
      <w:r w:rsidR="00282C78">
        <w:t xml:space="preserve"> </w:t>
      </w:r>
      <w:r>
        <w:t>closer definition of the expression “man.” Hence the command does not</w:t>
      </w:r>
      <w:r w:rsidR="00282C78">
        <w:t xml:space="preserve"> </w:t>
      </w:r>
      <w:r>
        <w:t>sanction revenge, but lays the foundation for the judicial rights of the divinely</w:t>
      </w:r>
      <w:r w:rsidR="00016ECD">
        <w:t xml:space="preserve"> </w:t>
      </w:r>
      <w:r>
        <w:t>appointed “powers that be” (Rom. 13: 1). This is evident from the reason</w:t>
      </w:r>
      <w:r w:rsidR="00282C78">
        <w:t xml:space="preserve"> </w:t>
      </w:r>
      <w:r>
        <w:t>appended: “for in the image of God made He man.” If murder was to be</w:t>
      </w:r>
      <w:r w:rsidR="00282C78">
        <w:t xml:space="preserve"> </w:t>
      </w:r>
      <w:r>
        <w:t>punished with death because it destroyed the image of God in man, it is evident</w:t>
      </w:r>
      <w:r w:rsidR="00282C78">
        <w:t xml:space="preserve"> </w:t>
      </w:r>
      <w:r>
        <w:t>that the infliction of the punishment was not to be left to the caprice of</w:t>
      </w:r>
      <w:r w:rsidR="00282C78">
        <w:t xml:space="preserve"> </w:t>
      </w:r>
      <w:r>
        <w:t>individuals, but belonged to those alone who represent the authority and</w:t>
      </w:r>
      <w:r w:rsidR="00282C78">
        <w:t xml:space="preserve"> majesty of </w:t>
      </w:r>
      <w:r>
        <w:t>God, i.e., the divinely appointed rulers, who for that very reason are</w:t>
      </w:r>
      <w:r w:rsidR="00282C78">
        <w:t xml:space="preserve"> </w:t>
      </w:r>
      <w:r>
        <w:t xml:space="preserve">called </w:t>
      </w:r>
      <w:r>
        <w:rPr>
          <w:rFonts w:ascii="TimesNewRoman,Italic" w:hAnsi="TimesNewRoman,Italic" w:cs="TimesNewRoman,Italic"/>
          <w:i/>
          <w:iCs/>
        </w:rPr>
        <w:t xml:space="preserve">Elohim </w:t>
      </w:r>
      <w:r>
        <w:t>in Psa. 82: 6. This command then laid the foundation for all civil</w:t>
      </w:r>
      <w:r w:rsidR="00282C78">
        <w:t xml:space="preserve"> </w:t>
      </w:r>
      <w:r w:rsidR="00061DCE">
        <w:t>government,</w:t>
      </w:r>
      <w:r w:rsidR="00061DCE">
        <w:rPr>
          <w:rStyle w:val="FootnoteReference"/>
        </w:rPr>
        <w:footnoteReference w:id="28"/>
      </w:r>
      <w:r w:rsidR="00061DCE">
        <w:t xml:space="preserve"> </w:t>
      </w:r>
      <w:r>
        <w:t>and formed a necessary complement to that unalterable continuance of the</w:t>
      </w:r>
      <w:r w:rsidR="00282C78">
        <w:t xml:space="preserve"> </w:t>
      </w:r>
      <w:r>
        <w:t>order of nature which had been promised to the human race for its further</w:t>
      </w:r>
      <w:r w:rsidR="00282C78">
        <w:t xml:space="preserve"> </w:t>
      </w:r>
      <w:r>
        <w:t>development. If God on account of the innate sinfulness of man would no more</w:t>
      </w:r>
      <w:r w:rsidR="00282C78">
        <w:t xml:space="preserve"> </w:t>
      </w:r>
      <w:r>
        <w:t>bring an exterminating judgment upon the earthly creation, it was necessary that</w:t>
      </w:r>
      <w:r w:rsidR="00282C78">
        <w:t xml:space="preserve"> </w:t>
      </w:r>
      <w:r>
        <w:t>by commands and authorities He should erect a barrier against the supremacy of</w:t>
      </w:r>
      <w:r w:rsidR="00282C78">
        <w:t xml:space="preserve"> </w:t>
      </w:r>
      <w:r>
        <w:t>evil, and thus lay the foundation for a well-ordered civil development of</w:t>
      </w:r>
      <w:r w:rsidR="00282C78">
        <w:t xml:space="preserve"> </w:t>
      </w:r>
      <w:r>
        <w:t>humanity, in accordance with the words of the blessing, which are repeated in v.</w:t>
      </w:r>
      <w:r w:rsidR="00282C78">
        <w:t xml:space="preserve"> </w:t>
      </w:r>
      <w:r>
        <w:t>7, as showing the intention and goal of this new historical beginning.</w:t>
      </w:r>
    </w:p>
    <w:p w:rsidR="00C66452" w:rsidRDefault="00C66452" w:rsidP="009F25FD">
      <w:pPr>
        <w:jc w:val="both"/>
      </w:pPr>
    </w:p>
    <w:p w:rsidR="00E71F3E" w:rsidRDefault="00F07CDE" w:rsidP="00FC6F1C">
      <w:pPr>
        <w:pStyle w:val="Heading4"/>
      </w:pPr>
      <w:r>
        <w:t>[[@Bible:Genesis 9:8]]</w:t>
      </w:r>
      <w:r w:rsidR="004D2082">
        <w:t xml:space="preserve">Gen. 9: 8-17. </w:t>
      </w:r>
    </w:p>
    <w:p w:rsidR="004D2082" w:rsidRPr="00282C78" w:rsidRDefault="004D2082" w:rsidP="009F25FD">
      <w:pPr>
        <w:jc w:val="both"/>
      </w:pPr>
      <w:r>
        <w:t>To give Noah and his sons a firm assurance of the prosperous</w:t>
      </w:r>
      <w:r w:rsidR="00282C78">
        <w:t xml:space="preserve"> </w:t>
      </w:r>
      <w:r>
        <w:t>continuance of the human race, God condescended to establish a covenant with</w:t>
      </w:r>
      <w:r w:rsidR="00282C78">
        <w:t xml:space="preserve"> </w:t>
      </w:r>
      <w:r>
        <w:t>them and their descendants, and to confirm this covenant by a visible sign for all</w:t>
      </w:r>
      <w:r w:rsidR="00282C78">
        <w:t xml:space="preserve"> </w:t>
      </w:r>
      <w:r>
        <w:t>generations.</w:t>
      </w:r>
      <w:r w:rsidR="00AD6052" w:rsidRPr="00AD6052">
        <w:rPr>
          <w:rFonts w:cs="SBL Hebrew" w:hint="cs"/>
          <w:color w:val="008080"/>
          <w:rtl/>
        </w:rPr>
        <w:t xml:space="preserve"> </w:t>
      </w:r>
      <w:r w:rsidR="00AD6052">
        <w:rPr>
          <w:rFonts w:cs="SBL Hebrew" w:hint="cs"/>
          <w:color w:val="008080"/>
          <w:rtl/>
        </w:rPr>
        <w:t>הֵקִים בְּרִית</w:t>
      </w:r>
      <w:r w:rsidR="00AD6052" w:rsidRPr="00AD6052">
        <w:rPr>
          <w:rFonts w:cs="SBL Hebrew" w:hint="cs"/>
          <w:color w:val="008080"/>
          <w:rtl/>
        </w:rPr>
        <w:t xml:space="preserve"> </w:t>
      </w:r>
      <w:r>
        <w:t>is not equivalent to</w:t>
      </w:r>
      <w:r w:rsidR="00AD6052">
        <w:rPr>
          <w:rFonts w:cs="SBL Hebrew" w:hint="cs"/>
          <w:color w:val="008080"/>
          <w:rtl/>
        </w:rPr>
        <w:t>כָּרַת בְּרִית</w:t>
      </w:r>
      <w:r>
        <w:t>; it does not denote</w:t>
      </w:r>
      <w:r w:rsidR="00282C78">
        <w:t xml:space="preserve"> </w:t>
      </w:r>
      <w:r>
        <w:t>the formal conclusion of an actual covenant, but the “setting up of a covenant,”</w:t>
      </w:r>
      <w:r w:rsidR="00282C78">
        <w:t xml:space="preserve"> </w:t>
      </w:r>
      <w:r>
        <w:t>or the giving of a promise possessing the nature of a covenant. In summing up</w:t>
      </w:r>
      <w:r w:rsidR="00282C78">
        <w:t xml:space="preserve"> the </w:t>
      </w:r>
      <w:r>
        <w:t>animals in v. 10, the prepositions are accumulated: first</w:t>
      </w:r>
      <w:r w:rsidR="00AD6052" w:rsidRPr="00AD6052">
        <w:rPr>
          <w:rFonts w:cs="SBL Hebrew" w:hint="cs"/>
          <w:color w:val="008080"/>
          <w:rtl/>
        </w:rPr>
        <w:t xml:space="preserve"> </w:t>
      </w:r>
      <w:r w:rsidR="00AD6052">
        <w:rPr>
          <w:rFonts w:cs="SBL Hebrew" w:hint="cs"/>
          <w:color w:val="008080"/>
          <w:rtl/>
        </w:rPr>
        <w:t>בְּ</w:t>
      </w:r>
      <w:r w:rsidR="00AD6052" w:rsidRPr="00AD6052">
        <w:rPr>
          <w:rFonts w:cs="SBL Hebrew" w:hint="cs"/>
          <w:color w:val="008080"/>
          <w:rtl/>
        </w:rPr>
        <w:t xml:space="preserve"> </w:t>
      </w:r>
      <w:r>
        <w:t>embracing the</w:t>
      </w:r>
      <w:r w:rsidR="00282C78">
        <w:t xml:space="preserve"> </w:t>
      </w:r>
      <w:r>
        <w:t>whole, then the partitive</w:t>
      </w:r>
      <w:r w:rsidR="00AD6052" w:rsidRPr="00AD6052">
        <w:rPr>
          <w:rFonts w:cs="SBL Hebrew" w:hint="cs"/>
          <w:color w:val="008080"/>
          <w:rtl/>
        </w:rPr>
        <w:t xml:space="preserve"> </w:t>
      </w:r>
      <w:r w:rsidR="00AD6052">
        <w:rPr>
          <w:rFonts w:cs="SBL Hebrew" w:hint="cs"/>
          <w:color w:val="008080"/>
          <w:rtl/>
        </w:rPr>
        <w:t>מִן</w:t>
      </w:r>
      <w:r w:rsidR="00AD6052" w:rsidRPr="00AD6052">
        <w:rPr>
          <w:rFonts w:cs="SBL Hebrew" w:hint="cs"/>
          <w:color w:val="008080"/>
          <w:rtl/>
        </w:rPr>
        <w:t xml:space="preserve"> </w:t>
      </w:r>
      <w:r w:rsidR="00282C78">
        <w:rPr>
          <w:rFonts w:cs="SBL Hebrew"/>
          <w:color w:val="008080"/>
        </w:rPr>
        <w:t xml:space="preserve"> </w:t>
      </w:r>
      <w:r>
        <w:t>restricting the enumeration to those which went out</w:t>
      </w:r>
      <w:r w:rsidR="00282C78">
        <w:t xml:space="preserve"> </w:t>
      </w:r>
      <w:r>
        <w:t>of the ark, and lastly</w:t>
      </w:r>
      <w:r w:rsidR="00AD6052">
        <w:rPr>
          <w:rFonts w:cs="SBL Hebrew" w:hint="cs"/>
          <w:color w:val="008080"/>
          <w:rtl/>
        </w:rPr>
        <w:t>לְ</w:t>
      </w:r>
      <w:r w:rsidR="00AD6052" w:rsidRPr="00AD6052">
        <w:rPr>
          <w:rFonts w:cs="SBL Hebrew" w:hint="cs"/>
          <w:color w:val="008080"/>
          <w:rtl/>
        </w:rPr>
        <w:t xml:space="preserve"> </w:t>
      </w:r>
      <w:r>
        <w:t>, “with regard to,” extending it again to every individual.</w:t>
      </w:r>
      <w:r w:rsidR="00282C78">
        <w:t xml:space="preserve"> </w:t>
      </w:r>
      <w:r>
        <w:t>There was a correspondence between the covenant (v. 11) and the sign which</w:t>
      </w:r>
      <w:r w:rsidR="00282C78">
        <w:t xml:space="preserve"> </w:t>
      </w:r>
      <w:r>
        <w:t xml:space="preserve">was to keep it before the sight of men (v. 12): </w:t>
      </w:r>
      <w:r>
        <w:rPr>
          <w:rFonts w:ascii="TimesNewRoman,Italic" w:hAnsi="TimesNewRoman,Italic" w:cs="TimesNewRoman,Italic"/>
          <w:i/>
          <w:iCs/>
        </w:rPr>
        <w:t xml:space="preserve">“I give </w:t>
      </w:r>
      <w:r>
        <w:t xml:space="preserve">(set) </w:t>
      </w:r>
      <w:r>
        <w:rPr>
          <w:rFonts w:ascii="TimesNewRoman,Italic" w:hAnsi="TimesNewRoman,Italic" w:cs="TimesNewRoman,Italic"/>
          <w:i/>
          <w:iCs/>
        </w:rPr>
        <w:t>My bow in the</w:t>
      </w:r>
      <w:r w:rsidR="00282C78">
        <w:t xml:space="preserve"> </w:t>
      </w:r>
      <w:r>
        <w:rPr>
          <w:rFonts w:ascii="TimesNewRoman,Italic" w:hAnsi="TimesNewRoman,Italic" w:cs="TimesNewRoman,Italic"/>
          <w:i/>
          <w:iCs/>
        </w:rPr>
        <w:t xml:space="preserve">cloud” </w:t>
      </w:r>
      <w:r>
        <w:t>(v. 13). When God gathers (</w:t>
      </w:r>
      <w:r w:rsidR="00AD6052" w:rsidRPr="00AD6052">
        <w:rPr>
          <w:rFonts w:cs="SBL Hebrew" w:hint="cs"/>
          <w:color w:val="008080"/>
          <w:rtl/>
        </w:rPr>
        <w:t xml:space="preserve"> </w:t>
      </w:r>
      <w:r w:rsidR="00AD6052">
        <w:rPr>
          <w:rFonts w:cs="SBL Hebrew" w:hint="cs"/>
          <w:color w:val="008080"/>
          <w:rtl/>
        </w:rPr>
        <w:t>עָנַן</w:t>
      </w:r>
      <w:r>
        <w:t>v. 14, lit., clouds) clouds over the</w:t>
      </w:r>
      <w:r w:rsidR="00282C78">
        <w:t xml:space="preserve"> </w:t>
      </w:r>
      <w:r>
        <w:t xml:space="preserve">earth, </w:t>
      </w:r>
      <w:r>
        <w:rPr>
          <w:rFonts w:ascii="TimesNewRoman,Italic" w:hAnsi="TimesNewRoman,Italic" w:cs="TimesNewRoman,Italic"/>
          <w:i/>
          <w:iCs/>
        </w:rPr>
        <w:t xml:space="preserve">“the bow shall be seen in the cloud,” </w:t>
      </w:r>
      <w:r>
        <w:t>and that not for man only, but for</w:t>
      </w:r>
      <w:r w:rsidR="00282C78">
        <w:t xml:space="preserve"> </w:t>
      </w:r>
      <w:r>
        <w:t>God also, who will look at the bow, “to remember His everlasting covenant.”</w:t>
      </w:r>
      <w:r w:rsidR="00282C78">
        <w:t xml:space="preserve"> </w:t>
      </w:r>
      <w:r>
        <w:t xml:space="preserve">An “everlasting covenant” is a covenant </w:t>
      </w:r>
      <w:r>
        <w:rPr>
          <w:rFonts w:ascii="TimesNewRoman,Italic" w:hAnsi="TimesNewRoman,Italic" w:cs="TimesNewRoman,Italic"/>
          <w:i/>
          <w:iCs/>
        </w:rPr>
        <w:t xml:space="preserve">“for perpetual generations,” </w:t>
      </w:r>
      <w:r>
        <w:t>i.e., one</w:t>
      </w:r>
      <w:r w:rsidR="00282C78">
        <w:t xml:space="preserve"> </w:t>
      </w:r>
      <w:r>
        <w:t>which shall extend to all ages, even to the end of the world. The fact that God</w:t>
      </w:r>
      <w:r w:rsidR="00282C78">
        <w:t xml:space="preserve"> </w:t>
      </w:r>
      <w:r>
        <w:t>Himself would look at the bow and remember His covenant, was “a glorious</w:t>
      </w:r>
      <w:r w:rsidR="00282C78">
        <w:t xml:space="preserve"> </w:t>
      </w:r>
      <w:r>
        <w:t>and living expression of the great truth, that God’s covenant signs, in which He</w:t>
      </w:r>
      <w:r w:rsidR="00282C78">
        <w:t xml:space="preserve"> </w:t>
      </w:r>
      <w:r>
        <w:t>has put His promises, are real vehicles of His grace, that they have power and</w:t>
      </w:r>
      <w:r w:rsidR="00282C78">
        <w:t xml:space="preserve"> </w:t>
      </w:r>
      <w:r>
        <w:t xml:space="preserve">essential worth not only with men, but also </w:t>
      </w:r>
      <w:r>
        <w:rPr>
          <w:rFonts w:ascii="TimesNewRoman,Italic" w:hAnsi="TimesNewRoman,Italic" w:cs="TimesNewRoman,Italic"/>
          <w:i/>
          <w:iCs/>
        </w:rPr>
        <w:t xml:space="preserve">before God” (O. v. Gerlach). </w:t>
      </w:r>
      <w:r>
        <w:t>The</w:t>
      </w:r>
      <w:r w:rsidR="00282C78">
        <w:t xml:space="preserve"> </w:t>
      </w:r>
      <w:r>
        <w:t>establishment of the rainbow as a covenant sign of the promise that there should</w:t>
      </w:r>
      <w:r w:rsidR="00282C78">
        <w:t xml:space="preserve"> </w:t>
      </w:r>
      <w:r>
        <w:lastRenderedPageBreak/>
        <w:t>be no flood again, presupposes that it appeared then for the first time in the</w:t>
      </w:r>
      <w:r w:rsidR="00282C78">
        <w:t xml:space="preserve"> </w:t>
      </w:r>
      <w:r>
        <w:t>vault and clouds of heaven. From this it may be inferred, not that it did not rain</w:t>
      </w:r>
      <w:r w:rsidR="00282C78">
        <w:t xml:space="preserve"> </w:t>
      </w:r>
      <w:r>
        <w:t>before the flood, which could hardly be reconciled with Gen. 2: 5, but that the</w:t>
      </w:r>
      <w:r w:rsidR="00282C78">
        <w:t xml:space="preserve"> </w:t>
      </w:r>
      <w:r>
        <w:t>atmosphere was differently constituted; a supposition in perfect harmony with</w:t>
      </w:r>
      <w:r w:rsidR="00282C78">
        <w:t xml:space="preserve"> </w:t>
      </w:r>
      <w:r>
        <w:t>the facts of natural history, which point to differences in the climate of the</w:t>
      </w:r>
      <w:r w:rsidR="00282C78">
        <w:t xml:space="preserve"> </w:t>
      </w:r>
      <w:r>
        <w:t xml:space="preserve">earth’s surface before and after the flood. </w:t>
      </w:r>
      <w:r w:rsidR="00282C78">
        <w:t xml:space="preserve">The fact that the rainbow, that </w:t>
      </w:r>
      <w:r>
        <w:t>“coloured splendour thrown by the bursting fort</w:t>
      </w:r>
      <w:r w:rsidR="00282C78">
        <w:t xml:space="preserve">h of the sun upon the departing </w:t>
      </w:r>
      <w:r>
        <w:t>clouds,” is the result of the reciprocal action of light, and air, and water, is no</w:t>
      </w:r>
      <w:r w:rsidR="00282C78">
        <w:t xml:space="preserve"> disproof of the </w:t>
      </w:r>
      <w:r>
        <w:t>origin and design recorded here. For the laws of nature are</w:t>
      </w:r>
      <w:r w:rsidR="00282C78">
        <w:t xml:space="preserve"> </w:t>
      </w:r>
      <w:r>
        <w:t>ordained by God, and have their ultimate ground and purpose in the divine plan</w:t>
      </w:r>
      <w:r w:rsidR="00282C78">
        <w:t xml:space="preserve"> </w:t>
      </w:r>
      <w:r>
        <w:t>of the universe which links together both nature and grace. “Springing as it</w:t>
      </w:r>
      <w:r w:rsidR="00282C78">
        <w:t xml:space="preserve"> </w:t>
      </w:r>
      <w:r>
        <w:t>does from the effect of the sun upon the dark mass of clouds, it typifies the</w:t>
      </w:r>
      <w:r w:rsidR="00282C78">
        <w:t xml:space="preserve"> </w:t>
      </w:r>
      <w:r>
        <w:t>readiness of the heavenly to pervade the earthly; spread out as it is between</w:t>
      </w:r>
      <w:r w:rsidR="00282C78">
        <w:t xml:space="preserve"> </w:t>
      </w:r>
      <w:r>
        <w:t>heaven and earth, it proclaims peace between God and man; and whilst</w:t>
      </w:r>
      <w:r w:rsidR="00282C78">
        <w:t xml:space="preserve"> </w:t>
      </w:r>
      <w:r>
        <w:t>spanning the whole horizon, it teaches the all-embracing universality of the</w:t>
      </w:r>
      <w:r w:rsidR="00282C78">
        <w:t xml:space="preserve"> </w:t>
      </w:r>
      <w:r>
        <w:t xml:space="preserve">covenant of grace” </w:t>
      </w:r>
      <w:r>
        <w:rPr>
          <w:rFonts w:ascii="TimesNewRoman,Italic" w:hAnsi="TimesNewRoman,Italic" w:cs="TimesNewRoman,Italic"/>
          <w:i/>
          <w:iCs/>
        </w:rPr>
        <w:t>(Delitzsch).</w:t>
      </w:r>
    </w:p>
    <w:p w:rsidR="00C66452" w:rsidRDefault="00C66452" w:rsidP="009F25FD">
      <w:pPr>
        <w:jc w:val="both"/>
      </w:pPr>
    </w:p>
    <w:p w:rsidR="00E71F3E" w:rsidRDefault="00F07CDE" w:rsidP="00FC6F1C">
      <w:pPr>
        <w:pStyle w:val="Heading4"/>
      </w:pPr>
      <w:r>
        <w:t>[[@Bible:Genesis 9:18]]</w:t>
      </w:r>
      <w:r w:rsidR="004D2082">
        <w:t xml:space="preserve">Gen. 9:18-29. </w:t>
      </w:r>
    </w:p>
    <w:p w:rsidR="004D2082" w:rsidRDefault="004D2082" w:rsidP="009F25FD">
      <w:pPr>
        <w:jc w:val="both"/>
      </w:pPr>
      <w:r>
        <w:t xml:space="preserve">The </w:t>
      </w:r>
      <w:r>
        <w:rPr>
          <w:rFonts w:ascii="TimesNewRoman,Italic" w:hAnsi="TimesNewRoman,Italic" w:cs="TimesNewRoman,Italic"/>
          <w:i/>
          <w:iCs/>
        </w:rPr>
        <w:t xml:space="preserve">second </w:t>
      </w:r>
      <w:r>
        <w:t>occurrence in the life of Noah after the flood</w:t>
      </w:r>
      <w:r w:rsidR="00282C78">
        <w:t xml:space="preserve"> </w:t>
      </w:r>
      <w:r>
        <w:t>exhibited the germs of the future development of the human race in a threefold</w:t>
      </w:r>
      <w:r w:rsidR="00282C78">
        <w:t xml:space="preserve"> </w:t>
      </w:r>
      <w:r>
        <w:t>direction, as manifested in the characters of his three sons. As all the families</w:t>
      </w:r>
      <w:r w:rsidR="00282C78">
        <w:t xml:space="preserve"> </w:t>
      </w:r>
      <w:r>
        <w:t>and races of man descend from them, their names are repeated in v. 18; and in</w:t>
      </w:r>
      <w:r w:rsidR="00282C78">
        <w:t xml:space="preserve"> </w:t>
      </w:r>
      <w:r>
        <w:t xml:space="preserve">prospective allusion to what follows, it is added that </w:t>
      </w:r>
      <w:r>
        <w:rPr>
          <w:rFonts w:ascii="TimesNewRoman,Italic" w:hAnsi="TimesNewRoman,Italic" w:cs="TimesNewRoman,Italic"/>
          <w:i/>
          <w:iCs/>
        </w:rPr>
        <w:t>“Ham was the father of</w:t>
      </w:r>
      <w:r w:rsidR="00282C78">
        <w:t xml:space="preserve"> </w:t>
      </w:r>
      <w:r>
        <w:rPr>
          <w:rFonts w:ascii="TimesNewRoman,Italic" w:hAnsi="TimesNewRoman,Italic" w:cs="TimesNewRoman,Italic"/>
          <w:i/>
          <w:iCs/>
        </w:rPr>
        <w:t xml:space="preserve">Canaan.” </w:t>
      </w:r>
      <w:r>
        <w:t xml:space="preserve">From these three </w:t>
      </w:r>
      <w:r>
        <w:rPr>
          <w:rFonts w:ascii="TimesNewRoman,Italic" w:hAnsi="TimesNewRoman,Italic" w:cs="TimesNewRoman,Italic"/>
          <w:i/>
          <w:iCs/>
        </w:rPr>
        <w:t xml:space="preserve">“the earth </w:t>
      </w:r>
      <w:r>
        <w:t xml:space="preserve">(the earth’s population) </w:t>
      </w:r>
      <w:r>
        <w:rPr>
          <w:rFonts w:ascii="TimesNewRoman,Italic" w:hAnsi="TimesNewRoman,Italic" w:cs="TimesNewRoman,Italic"/>
          <w:i/>
          <w:iCs/>
        </w:rPr>
        <w:t>spread itself</w:t>
      </w:r>
      <w:r w:rsidR="00282C78">
        <w:t xml:space="preserve"> </w:t>
      </w:r>
      <w:r>
        <w:rPr>
          <w:rFonts w:ascii="TimesNewRoman,Italic" w:hAnsi="TimesNewRoman,Italic" w:cs="TimesNewRoman,Italic"/>
          <w:i/>
          <w:iCs/>
        </w:rPr>
        <w:t xml:space="preserve">out.” “The earth” </w:t>
      </w:r>
      <w:r>
        <w:t>is used for the population of the earth, as in Gen. 10:25 and</w:t>
      </w:r>
      <w:r w:rsidR="00282C78">
        <w:t xml:space="preserve"> </w:t>
      </w:r>
      <w:r>
        <w:t>11: 1, and just as lands or cities are frequently substituted for their inhabitants.</w:t>
      </w:r>
      <w:r w:rsidR="00282C78">
        <w:t xml:space="preserve"> </w:t>
      </w:r>
      <w:r w:rsidR="00282C78">
        <w:rPr>
          <w:rFonts w:cs="SBL Hebrew" w:hint="cs"/>
          <w:color w:val="008080"/>
          <w:rtl/>
        </w:rPr>
        <w:t>נָפְצָה</w:t>
      </w:r>
      <w:r>
        <w:t xml:space="preserve">: probably </w:t>
      </w:r>
      <w:r>
        <w:rPr>
          <w:rFonts w:ascii="TimesNewRoman,Italic" w:hAnsi="TimesNewRoman,Italic" w:cs="TimesNewRoman,Italic"/>
          <w:i/>
          <w:iCs/>
        </w:rPr>
        <w:t xml:space="preserve">Niphal </w:t>
      </w:r>
      <w:r>
        <w:t>for</w:t>
      </w:r>
      <w:r w:rsidR="00AD6052" w:rsidRPr="00AD6052">
        <w:rPr>
          <w:rFonts w:cs="SBL Hebrew" w:hint="cs"/>
          <w:color w:val="008080"/>
          <w:rtl/>
        </w:rPr>
        <w:t xml:space="preserve"> </w:t>
      </w:r>
      <w:r w:rsidR="00AD6052">
        <w:rPr>
          <w:rFonts w:cs="SBL Hebrew" w:hint="cs"/>
          <w:color w:val="008080"/>
          <w:rtl/>
        </w:rPr>
        <w:t xml:space="preserve">נָפֹצָה </w:t>
      </w:r>
      <w:r>
        <w:t>, from</w:t>
      </w:r>
      <w:r w:rsidR="00AD6052">
        <w:rPr>
          <w:rFonts w:cs="SBL Hebrew" w:hint="cs"/>
          <w:color w:val="008080"/>
          <w:rtl/>
        </w:rPr>
        <w:t>פּוץ</w:t>
      </w:r>
      <w:r w:rsidR="00AD6052" w:rsidRPr="00AD6052">
        <w:rPr>
          <w:rFonts w:cs="SBL Hebrew" w:hint="cs"/>
          <w:color w:val="008080"/>
          <w:rtl/>
        </w:rPr>
        <w:t xml:space="preserve"> </w:t>
      </w:r>
      <w:r w:rsidRPr="00AD6052">
        <w:rPr>
          <w:rFonts w:cs="SBL Hebrew"/>
          <w:color w:val="008080"/>
        </w:rPr>
        <w:t xml:space="preserve"> </w:t>
      </w:r>
      <w:r>
        <w:t>to scatter (Gen. 11: 4), to spread</w:t>
      </w:r>
      <w:r w:rsidR="00282C78">
        <w:t xml:space="preserve"> </w:t>
      </w:r>
      <w:r>
        <w:t>out. “And Noah the husbandman began, and planted a vineyard.” As</w:t>
      </w:r>
      <w:r w:rsidR="00AD6052">
        <w:rPr>
          <w:rFonts w:cs="SBL Hebrew" w:hint="cs"/>
          <w:color w:val="008080"/>
          <w:rtl/>
        </w:rPr>
        <w:t xml:space="preserve">הָאֲדָמָה </w:t>
      </w:r>
      <w:r w:rsidR="00282C78">
        <w:rPr>
          <w:rFonts w:cs="SBL Hebrew"/>
          <w:color w:val="008080"/>
        </w:rPr>
        <w:t xml:space="preserve"> </w:t>
      </w:r>
      <w:r w:rsidR="00282C78">
        <w:rPr>
          <w:rFonts w:cs="SBL Hebrew" w:hint="cs"/>
          <w:color w:val="008080"/>
          <w:rtl/>
        </w:rPr>
        <w:t>עִישׁ</w:t>
      </w:r>
      <w:r w:rsidR="00AD6052" w:rsidRPr="00AD6052">
        <w:rPr>
          <w:rFonts w:cs="SBL Hebrew" w:hint="cs"/>
          <w:color w:val="008080"/>
          <w:rtl/>
        </w:rPr>
        <w:t xml:space="preserve"> </w:t>
      </w:r>
      <w:r w:rsidR="000D5B2D">
        <w:rPr>
          <w:rFonts w:cs="SBL Hebrew"/>
          <w:color w:val="008080"/>
        </w:rPr>
        <w:t xml:space="preserve"> </w:t>
      </w:r>
      <w:r>
        <w:t>cannot be the predicate of the sentence, on account of the article, but must</w:t>
      </w:r>
      <w:r w:rsidR="000D5B2D">
        <w:t xml:space="preserve"> </w:t>
      </w:r>
      <w:r>
        <w:t>be in apposition to Noah,</w:t>
      </w:r>
      <w:r w:rsidR="00AD6052" w:rsidRPr="00AD6052">
        <w:rPr>
          <w:rFonts w:cs="SBL Hebrew" w:hint="cs"/>
          <w:color w:val="008080"/>
          <w:rtl/>
        </w:rPr>
        <w:t xml:space="preserve"> </w:t>
      </w:r>
      <w:r w:rsidR="00AD6052">
        <w:rPr>
          <w:rFonts w:cs="SBL Hebrew" w:hint="cs"/>
          <w:color w:val="008080"/>
          <w:rtl/>
        </w:rPr>
        <w:t>וַיִטַּע</w:t>
      </w:r>
      <w:r w:rsidR="00AD6052" w:rsidRPr="00AD6052">
        <w:rPr>
          <w:rFonts w:cs="SBL Hebrew" w:hint="cs"/>
          <w:color w:val="008080"/>
          <w:rtl/>
        </w:rPr>
        <w:t xml:space="preserve"> </w:t>
      </w:r>
      <w:r>
        <w:t>and</w:t>
      </w:r>
      <w:r w:rsidR="00AD6052" w:rsidRPr="00AD6052">
        <w:rPr>
          <w:rFonts w:cs="SBL Hebrew" w:hint="cs"/>
          <w:color w:val="008080"/>
          <w:rtl/>
        </w:rPr>
        <w:t xml:space="preserve"> </w:t>
      </w:r>
      <w:r w:rsidR="00AD6052">
        <w:rPr>
          <w:rFonts w:cs="SBL Hebrew" w:hint="cs"/>
          <w:color w:val="008080"/>
          <w:rtl/>
        </w:rPr>
        <w:t>וַיָּחֶל</w:t>
      </w:r>
      <w:r w:rsidR="00AD6052" w:rsidRPr="00AD6052">
        <w:rPr>
          <w:rFonts w:cs="SBL Hebrew" w:hint="cs"/>
          <w:color w:val="008080"/>
          <w:rtl/>
        </w:rPr>
        <w:t xml:space="preserve"> </w:t>
      </w:r>
      <w:r>
        <w:t>must be combined in the sense of</w:t>
      </w:r>
      <w:r w:rsidR="000D5B2D">
        <w:t xml:space="preserve"> </w:t>
      </w:r>
      <w:r>
        <w:t xml:space="preserve">“began to plant” </w:t>
      </w:r>
      <w:r>
        <w:rPr>
          <w:rFonts w:ascii="TimesNewRoman,Italic" w:hAnsi="TimesNewRoman,Italic" w:cs="TimesNewRoman,Italic"/>
          <w:i/>
          <w:iCs/>
        </w:rPr>
        <w:t xml:space="preserve">(Ges. </w:t>
      </w:r>
      <w:r>
        <w:t>§ 142, 3). The writer does not mean to affirm that Noah</w:t>
      </w:r>
      <w:r w:rsidR="000D5B2D">
        <w:t xml:space="preserve"> </w:t>
      </w:r>
      <w:r>
        <w:t>resumed his agricultural operations after the flood, but that as a husbandman he</w:t>
      </w:r>
      <w:r w:rsidR="000D5B2D">
        <w:t xml:space="preserve"> </w:t>
      </w:r>
      <w:r>
        <w:t>began to cultivate the vine; because it was this which furnished the occasion for</w:t>
      </w:r>
      <w:r w:rsidR="000D5B2D">
        <w:t xml:space="preserve"> </w:t>
      </w:r>
      <w:r>
        <w:t>the manifestation of that diversity in the character of his sons, which was so</w:t>
      </w:r>
      <w:r w:rsidR="000D5B2D">
        <w:t xml:space="preserve"> </w:t>
      </w:r>
      <w:r>
        <w:t>eventful in its consequences in relation to the future history of their</w:t>
      </w:r>
      <w:r w:rsidR="000D5B2D">
        <w:t xml:space="preserve"> </w:t>
      </w:r>
      <w:r>
        <w:t>descendants. In ignorance of the fiery nature of wine, Noah drank and was</w:t>
      </w:r>
      <w:r w:rsidR="000D5B2D">
        <w:t xml:space="preserve"> </w:t>
      </w:r>
      <w:r>
        <w:t>drunken, and uncovered himself in his tent (v. 21). Although excuse may be</w:t>
      </w:r>
      <w:r w:rsidR="000D5B2D">
        <w:t xml:space="preserve"> </w:t>
      </w:r>
      <w:r>
        <w:t xml:space="preserve">made for this drunkenness, the words of </w:t>
      </w:r>
      <w:r>
        <w:rPr>
          <w:rFonts w:ascii="TimesNewRoman,Italic" w:hAnsi="TimesNewRoman,Italic" w:cs="TimesNewRoman,Italic"/>
          <w:i/>
          <w:iCs/>
        </w:rPr>
        <w:t xml:space="preserve">Luther </w:t>
      </w:r>
      <w:r>
        <w:t xml:space="preserve">are still true: </w:t>
      </w:r>
      <w:r>
        <w:rPr>
          <w:rFonts w:ascii="TimesNewRoman,Italic" w:hAnsi="TimesNewRoman,Italic" w:cs="TimesNewRoman,Italic"/>
          <w:i/>
          <w:iCs/>
        </w:rPr>
        <w:t>“Qui excusant</w:t>
      </w:r>
      <w:r w:rsidR="000D5B2D">
        <w:t xml:space="preserve"> </w:t>
      </w:r>
      <w:r>
        <w:t>patriarcham, volentes hanc consolationem, quam Spiritus S. ecclesiis</w:t>
      </w:r>
      <w:r w:rsidR="000D5B2D">
        <w:t xml:space="preserve"> </w:t>
      </w:r>
      <w:r>
        <w:t>necessariam judicavit, abjuciunt, quod scilicen etiam summi sancti aliquando</w:t>
      </w:r>
      <w:r w:rsidR="000D5B2D">
        <w:t xml:space="preserve"> </w:t>
      </w:r>
      <w:r>
        <w:rPr>
          <w:rFonts w:ascii="TimesNewRoman,Italic" w:hAnsi="TimesNewRoman,Italic" w:cs="TimesNewRoman,Italic"/>
          <w:i/>
          <w:iCs/>
        </w:rPr>
        <w:t xml:space="preserve">labuntur.” </w:t>
      </w:r>
      <w:r>
        <w:t>This trifling fall served to display the hearts of his sons. Ham saw</w:t>
      </w:r>
      <w:r w:rsidR="000D5B2D">
        <w:t xml:space="preserve"> </w:t>
      </w:r>
      <w:r>
        <w:t>the nakedness of his father, and told his two brethren without. Not content with</w:t>
      </w:r>
      <w:r w:rsidR="000D5B2D">
        <w:t xml:space="preserve"> </w:t>
      </w:r>
      <w:r>
        <w:t xml:space="preserve">finding pleasure himself in his father’s shame, </w:t>
      </w:r>
      <w:r>
        <w:rPr>
          <w:rFonts w:ascii="TimesNewRoman,Italic" w:hAnsi="TimesNewRoman,Italic" w:cs="TimesNewRoman,Italic"/>
          <w:i/>
          <w:iCs/>
        </w:rPr>
        <w:t>“nunquam enim vino victum</w:t>
      </w:r>
      <w:r w:rsidR="000D5B2D">
        <w:t xml:space="preserve"> </w:t>
      </w:r>
      <w:r>
        <w:t>patrem filius resisset, nisi prius ejecisset animo illam reverentiam et</w:t>
      </w:r>
      <w:r w:rsidR="000D5B2D">
        <w:t xml:space="preserve"> </w:t>
      </w:r>
      <w:r>
        <w:t>opinionem, quae in liberis de parentibus ex mandato Dei existere debet”</w:t>
      </w:r>
      <w:r w:rsidR="000D5B2D">
        <w:t xml:space="preserve"> </w:t>
      </w:r>
      <w:r>
        <w:rPr>
          <w:rFonts w:ascii="TimesNewRoman,Italic" w:hAnsi="TimesNewRoman,Italic" w:cs="TimesNewRoman,Italic"/>
          <w:i/>
          <w:iCs/>
        </w:rPr>
        <w:t xml:space="preserve">(Luther), </w:t>
      </w:r>
      <w:r w:rsidR="000D5B2D">
        <w:t xml:space="preserve">he just </w:t>
      </w:r>
      <w:r>
        <w:t>proclaimed his disgraceful pleasure to his brethren, and thus</w:t>
      </w:r>
      <w:r w:rsidR="000D5B2D">
        <w:t xml:space="preserve"> </w:t>
      </w:r>
      <w:r>
        <w:t>exhibited his shameless sensuality. The brothers, on the contrary, with</w:t>
      </w:r>
      <w:r w:rsidR="000D5B2D">
        <w:t xml:space="preserve"> </w:t>
      </w:r>
      <w:r>
        <w:t>reverential modesty covered their father with a garment (</w:t>
      </w:r>
      <w:r w:rsidR="00AD6052" w:rsidRPr="00AD6052">
        <w:rPr>
          <w:rFonts w:cs="SBL Hebrew" w:hint="cs"/>
          <w:color w:val="008080"/>
          <w:rtl/>
        </w:rPr>
        <w:t xml:space="preserve"> </w:t>
      </w:r>
      <w:r w:rsidR="00AD6052">
        <w:rPr>
          <w:rFonts w:cs="SBL Hebrew" w:hint="cs"/>
          <w:color w:val="008080"/>
          <w:rtl/>
        </w:rPr>
        <w:t>הַשִּׂמְלָה</w:t>
      </w:r>
      <w:r w:rsidR="000D5B2D">
        <w:rPr>
          <w:rFonts w:cs="SBL Hebrew"/>
          <w:color w:val="008080"/>
        </w:rPr>
        <w:t xml:space="preserve"> </w:t>
      </w:r>
      <w:r>
        <w:t>the garment,</w:t>
      </w:r>
      <w:r w:rsidR="000D5B2D">
        <w:t xml:space="preserve"> </w:t>
      </w:r>
      <w:r>
        <w:t>which was at hand), walking backwards that they might not see his nakedness</w:t>
      </w:r>
      <w:r w:rsidR="000D5B2D">
        <w:t xml:space="preserve"> </w:t>
      </w:r>
      <w:r>
        <w:t>(v. 23), and thus manifesting their childlike reverence as truly as their refined</w:t>
      </w:r>
      <w:r w:rsidR="000D5B2D">
        <w:t xml:space="preserve"> </w:t>
      </w:r>
      <w:r>
        <w:t>purity and modesty. For this they receive their father’s blessing, whereas Ham</w:t>
      </w:r>
      <w:r w:rsidR="000D5B2D">
        <w:t xml:space="preserve"> </w:t>
      </w:r>
      <w:r>
        <w:t xml:space="preserve">reaped for his son Canaan the patriarch’s curse. In v. 24 Ham </w:t>
      </w:r>
      <w:r w:rsidRPr="00AD6052">
        <w:rPr>
          <w:rFonts w:cs="SBL Hebrew"/>
        </w:rPr>
        <w:t>is</w:t>
      </w:r>
      <w:r>
        <w:t xml:space="preserve"> called</w:t>
      </w:r>
      <w:r w:rsidR="00AD6052">
        <w:rPr>
          <w:rFonts w:cs="SBL Hebrew" w:hint="cs"/>
          <w:color w:val="008080"/>
          <w:rtl/>
        </w:rPr>
        <w:t xml:space="preserve">הַקָּטָן </w:t>
      </w:r>
      <w:r w:rsidR="000D5B2D">
        <w:rPr>
          <w:rFonts w:cs="SBL Hebrew"/>
          <w:color w:val="008080"/>
        </w:rPr>
        <w:t xml:space="preserve"> </w:t>
      </w:r>
      <w:r w:rsidR="000D5B2D">
        <w:rPr>
          <w:rFonts w:cs="SBL Hebrew" w:hint="cs"/>
          <w:color w:val="008080"/>
          <w:rtl/>
        </w:rPr>
        <w:t>בְּנוֹ</w:t>
      </w:r>
      <w:r w:rsidR="000D5B2D">
        <w:rPr>
          <w:rFonts w:cs="SBL Hebrew"/>
          <w:color w:val="008080"/>
        </w:rPr>
        <w:t xml:space="preserve"> </w:t>
      </w:r>
      <w:r>
        <w:t>“his (Noah’s) little son,” and it is questionable whether the adjective is to be</w:t>
      </w:r>
      <w:r w:rsidR="000D5B2D">
        <w:t xml:space="preserve"> </w:t>
      </w:r>
      <w:r>
        <w:t>taken as comparative in the sense of “the younger,” or as superlative, meaning</w:t>
      </w:r>
      <w:r w:rsidR="000D5B2D">
        <w:t xml:space="preserve"> </w:t>
      </w:r>
      <w:r>
        <w:t xml:space="preserve">“the youngest.” Neither grammar nor the usage of the language will </w:t>
      </w:r>
      <w:r>
        <w:lastRenderedPageBreak/>
        <w:t>enable us</w:t>
      </w:r>
      <w:r w:rsidR="000D5B2D">
        <w:t xml:space="preserve"> </w:t>
      </w:r>
      <w:r>
        <w:t>to decide. For in 1Sa. 17:14, where David is contrasted with his brothers, the</w:t>
      </w:r>
      <w:r w:rsidR="000D5B2D">
        <w:t xml:space="preserve"> </w:t>
      </w:r>
      <w:r>
        <w:t>word means not the youngest of the four, but the younger by the side of the</w:t>
      </w:r>
      <w:r w:rsidR="000D5B2D">
        <w:t xml:space="preserve"> </w:t>
      </w:r>
      <w:r>
        <w:t xml:space="preserve">three elder, just as in Gen. 1:16 the sun is called “the </w:t>
      </w:r>
      <w:r>
        <w:rPr>
          <w:rFonts w:ascii="TimesNewRoman,Italic" w:hAnsi="TimesNewRoman,Italic" w:cs="TimesNewRoman,Italic"/>
          <w:i/>
          <w:iCs/>
        </w:rPr>
        <w:t xml:space="preserve">great” </w:t>
      </w:r>
      <w:r>
        <w:t>light, and the moon</w:t>
      </w:r>
      <w:r w:rsidR="000D5B2D">
        <w:t xml:space="preserve"> </w:t>
      </w:r>
      <w:r>
        <w:t xml:space="preserve">“the </w:t>
      </w:r>
      <w:r>
        <w:rPr>
          <w:rFonts w:ascii="TimesNewRoman,Italic" w:hAnsi="TimesNewRoman,Italic" w:cs="TimesNewRoman,Italic"/>
          <w:i/>
          <w:iCs/>
        </w:rPr>
        <w:t xml:space="preserve">little” </w:t>
      </w:r>
      <w:r>
        <w:t>light, not to show that the sun is the greatest and the moon the least</w:t>
      </w:r>
      <w:r w:rsidR="000D5B2D">
        <w:t xml:space="preserve"> </w:t>
      </w:r>
      <w:r>
        <w:t>of all lights, but that the moon is the smaller of the two. If, on the other hand,</w:t>
      </w:r>
      <w:r w:rsidR="000D5B2D">
        <w:t xml:space="preserve"> </w:t>
      </w:r>
      <w:r>
        <w:t>on the ground of 1Sa. 16:11, where “the little one” undoubtedly means the</w:t>
      </w:r>
      <w:r w:rsidR="000D5B2D">
        <w:t xml:space="preserve"> </w:t>
      </w:r>
      <w:r>
        <w:t>youngest of all, any one would press the superlative force here, he must be</w:t>
      </w:r>
      <w:r w:rsidR="000D5B2D">
        <w:t xml:space="preserve"> </w:t>
      </w:r>
      <w:r>
        <w:t xml:space="preserve">prepared, in order to be consistent, to do the same with </w:t>
      </w:r>
      <w:r>
        <w:rPr>
          <w:rFonts w:ascii="TimesNewRoman,Italic" w:hAnsi="TimesNewRoman,Italic" w:cs="TimesNewRoman,Italic"/>
          <w:i/>
          <w:iCs/>
        </w:rPr>
        <w:t xml:space="preserve">haggadol, </w:t>
      </w:r>
      <w:r>
        <w:t>“the great</w:t>
      </w:r>
      <w:r w:rsidR="000D5B2D">
        <w:t xml:space="preserve"> </w:t>
      </w:r>
      <w:r>
        <w:t>one,” in Gen. 10:21, which would lead to this discrepancy, that in the verse</w:t>
      </w:r>
      <w:r w:rsidR="000D5B2D">
        <w:t xml:space="preserve"> </w:t>
      </w:r>
      <w:r>
        <w:t>before us Ham is called Noah’s youngest son, and in Gen. 10:21 Shem is called</w:t>
      </w:r>
      <w:r w:rsidR="000D5B2D">
        <w:t xml:space="preserve"> </w:t>
      </w:r>
      <w:r>
        <w:t xml:space="preserve">Japhet’s oldest brother, and thus </w:t>
      </w:r>
      <w:r>
        <w:rPr>
          <w:rFonts w:ascii="TimesNewRoman,Italic" w:hAnsi="TimesNewRoman,Italic" w:cs="TimesNewRoman,Italic"/>
          <w:i/>
          <w:iCs/>
        </w:rPr>
        <w:t xml:space="preserve">implicite </w:t>
      </w:r>
      <w:r>
        <w:t>Ham is described as older than</w:t>
      </w:r>
      <w:r w:rsidR="000D5B2D">
        <w:t xml:space="preserve"> </w:t>
      </w:r>
      <w:r>
        <w:t>Japhet. If we do not wish lightly to introduce a discrepancy into the text of</w:t>
      </w:r>
      <w:r w:rsidR="000D5B2D">
        <w:t xml:space="preserve"> </w:t>
      </w:r>
      <w:r>
        <w:t xml:space="preserve">these two chapters, no other course is open than to follow the LXX, </w:t>
      </w:r>
      <w:r>
        <w:rPr>
          <w:rFonts w:ascii="TimesNewRoman,Italic" w:hAnsi="TimesNewRoman,Italic" w:cs="TimesNewRoman,Italic"/>
          <w:i/>
          <w:iCs/>
        </w:rPr>
        <w:t xml:space="preserve">Vulg. </w:t>
      </w:r>
      <w:r w:rsidR="000D5B2D">
        <w:t>A</w:t>
      </w:r>
      <w:r>
        <w:t>nd</w:t>
      </w:r>
      <w:r w:rsidR="000D5B2D">
        <w:t xml:space="preserve"> </w:t>
      </w:r>
      <w:r>
        <w:t>others, and take “the little” here and “the great” in Gen. 10:21 as used in a</w:t>
      </w:r>
      <w:r w:rsidR="000D5B2D">
        <w:t xml:space="preserve"> </w:t>
      </w:r>
      <w:r>
        <w:t>comparative sense, Ham being represented here as Noah’s younger son, and</w:t>
      </w:r>
      <w:r w:rsidR="000D5B2D">
        <w:t xml:space="preserve"> </w:t>
      </w:r>
      <w:r>
        <w:t>Shem in Gen. 10:21 as Japhet’s elder brother. Consequently the order in which</w:t>
      </w:r>
      <w:r w:rsidR="000D5B2D">
        <w:t xml:space="preserve"> </w:t>
      </w:r>
      <w:r>
        <w:t>the three names stand is also an indication of their relative ages. And this is not</w:t>
      </w:r>
      <w:r w:rsidR="000D5B2D">
        <w:t xml:space="preserve"> </w:t>
      </w:r>
      <w:r>
        <w:t>only the simplest and readiest assumption, but is even confirmed by Gen. 10,</w:t>
      </w:r>
      <w:r w:rsidR="000D5B2D">
        <w:t xml:space="preserve"> </w:t>
      </w:r>
      <w:r>
        <w:t>though the order is inverted there, Japhet being mentioned first, then Ham, and</w:t>
      </w:r>
      <w:r w:rsidR="000D5B2D">
        <w:t xml:space="preserve"> </w:t>
      </w:r>
      <w:r>
        <w:t>Shem last; and it is also in harmony with the chronological datum in</w:t>
      </w:r>
      <w:r w:rsidR="000D5B2D">
        <w:t xml:space="preserve"> </w:t>
      </w:r>
      <w:r>
        <w:t>Gen. 11:10, as compared with Gen. 5:32 (vid., Gen. 11:10).</w:t>
      </w:r>
    </w:p>
    <w:p w:rsidR="00C66452" w:rsidRDefault="00C66452" w:rsidP="009F25FD">
      <w:pPr>
        <w:jc w:val="both"/>
      </w:pPr>
    </w:p>
    <w:p w:rsidR="004D2082" w:rsidRDefault="004D2082" w:rsidP="009F25FD">
      <w:pPr>
        <w:jc w:val="both"/>
      </w:pPr>
      <w:r>
        <w:t>To understand the words of Noah with reference to his sons (vv. 25-27), we</w:t>
      </w:r>
      <w:r w:rsidR="000D5B2D">
        <w:t xml:space="preserve"> must bear in mind, </w:t>
      </w:r>
      <w:r>
        <w:t>on the one hand, that as the moral nature of the patriarch</w:t>
      </w:r>
      <w:r w:rsidR="000D5B2D">
        <w:t xml:space="preserve"> </w:t>
      </w:r>
      <w:r>
        <w:t>was transmitted by generation to his descendants, so the diversities of character</w:t>
      </w:r>
      <w:r w:rsidR="000D5B2D">
        <w:t xml:space="preserve"> </w:t>
      </w:r>
      <w:r>
        <w:t>in the sons of Noah foreshadowed diversities in the moral inclinations of the</w:t>
      </w:r>
      <w:r w:rsidR="000D5B2D">
        <w:t xml:space="preserve"> </w:t>
      </w:r>
      <w:r>
        <w:t>tribes of which they were the head; and on the other hand, that Noah, through</w:t>
      </w:r>
      <w:r w:rsidR="000D5B2D">
        <w:t xml:space="preserve"> </w:t>
      </w:r>
      <w:r>
        <w:t>the Spirit and power of that God with whom he walked, discerned in the moral</w:t>
      </w:r>
      <w:r w:rsidR="000D5B2D">
        <w:t xml:space="preserve"> </w:t>
      </w:r>
      <w:r>
        <w:t>nature of his sons, and the different tendencies which they already displayed, the</w:t>
      </w:r>
      <w:r w:rsidR="000D5B2D">
        <w:t xml:space="preserve"> </w:t>
      </w:r>
      <w:r>
        <w:t>germinal commencement of the future course of their posterity, and uttered</w:t>
      </w:r>
      <w:r w:rsidR="000D5B2D">
        <w:t xml:space="preserve"> </w:t>
      </w:r>
      <w:r>
        <w:t>words of blessing and of curse, which were prophetic of the history of the tribes</w:t>
      </w:r>
      <w:r w:rsidR="000D5B2D">
        <w:t xml:space="preserve"> </w:t>
      </w:r>
      <w:r>
        <w:t>that descended from them. In the sin of Ham “there lies the great stain of the</w:t>
      </w:r>
      <w:r w:rsidR="000D5B2D">
        <w:t xml:space="preserve"> </w:t>
      </w:r>
      <w:r>
        <w:t xml:space="preserve">whole Hamitic race, whose chief characteristic is sexual sin” </w:t>
      </w:r>
      <w:r>
        <w:rPr>
          <w:rFonts w:ascii="TimesNewRoman,Italic" w:hAnsi="TimesNewRoman,Italic" w:cs="TimesNewRoman,Italic"/>
          <w:i/>
          <w:iCs/>
        </w:rPr>
        <w:t xml:space="preserve">(Ziegler); </w:t>
      </w:r>
      <w:r>
        <w:t>and the</w:t>
      </w:r>
    </w:p>
    <w:p w:rsidR="004D2082" w:rsidRDefault="004D2082" w:rsidP="009F25FD">
      <w:pPr>
        <w:jc w:val="both"/>
      </w:pPr>
      <w:r>
        <w:t>curse which Noah pronounced upon this sin still rests upon the race. It was not</w:t>
      </w:r>
      <w:r w:rsidR="000D5B2D">
        <w:t xml:space="preserve"> </w:t>
      </w:r>
      <w:r>
        <w:t>Ham who was cursed, however, but his son Canaan. Ham had sinned against his</w:t>
      </w:r>
      <w:r w:rsidR="000D5B2D">
        <w:t xml:space="preserve"> </w:t>
      </w:r>
      <w:r>
        <w:t>father, and he was punished in his son. But the reason why Canaan was the only</w:t>
      </w:r>
      <w:r w:rsidR="000D5B2D">
        <w:t xml:space="preserve"> </w:t>
      </w:r>
      <w:r>
        <w:t>son named, is not to be found in the fact that Canaan was the youngest son of</w:t>
      </w:r>
      <w:r w:rsidR="000D5B2D">
        <w:t xml:space="preserve"> </w:t>
      </w:r>
      <w:r>
        <w:t xml:space="preserve">Ham, and Ham the youngest son of Noah, as </w:t>
      </w:r>
      <w:r>
        <w:rPr>
          <w:rFonts w:ascii="TimesNewRoman,Italic" w:hAnsi="TimesNewRoman,Italic" w:cs="TimesNewRoman,Italic"/>
          <w:i/>
          <w:iCs/>
        </w:rPr>
        <w:t xml:space="preserve">Hofmann </w:t>
      </w:r>
      <w:r>
        <w:t>supposes. The latter is</w:t>
      </w:r>
      <w:r w:rsidR="000D5B2D">
        <w:t xml:space="preserve"> </w:t>
      </w:r>
      <w:r>
        <w:t>not an established fact; and the purely external circumstance, that Canaan had</w:t>
      </w:r>
      <w:r w:rsidR="000D5B2D">
        <w:t xml:space="preserve"> </w:t>
      </w:r>
      <w:r>
        <w:t>the misfortune to be the youngest son, could not be a just reason for cursing</w:t>
      </w:r>
      <w:r w:rsidR="000D5B2D">
        <w:t xml:space="preserve"> </w:t>
      </w:r>
      <w:r>
        <w:t>him alone. The real reason must either lie in the fact that Canaan was already</w:t>
      </w:r>
      <w:r w:rsidR="000D5B2D">
        <w:t xml:space="preserve"> </w:t>
      </w:r>
      <w:r>
        <w:t>walking in the steps of his father’s impiety and sin, or else be sought in the</w:t>
      </w:r>
      <w:r w:rsidR="000D5B2D">
        <w:t xml:space="preserve"> </w:t>
      </w:r>
      <w:r>
        <w:t xml:space="preserve">name </w:t>
      </w:r>
      <w:r>
        <w:rPr>
          <w:rFonts w:ascii="TimesNewRoman,Italic" w:hAnsi="TimesNewRoman,Italic" w:cs="TimesNewRoman,Italic"/>
          <w:i/>
          <w:iCs/>
        </w:rPr>
        <w:t xml:space="preserve">Canaan, </w:t>
      </w:r>
      <w:r>
        <w:t>in which Noah discerned, through the gift of prophecy, a</w:t>
      </w:r>
      <w:r w:rsidR="000D5B2D">
        <w:t xml:space="preserve"> </w:t>
      </w:r>
      <w:r>
        <w:t xml:space="preserve">significant </w:t>
      </w:r>
      <w:r>
        <w:rPr>
          <w:rFonts w:ascii="TimesNewRoman,Italic" w:hAnsi="TimesNewRoman,Italic" w:cs="TimesNewRoman,Italic"/>
          <w:i/>
          <w:iCs/>
        </w:rPr>
        <w:t xml:space="preserve">omen; </w:t>
      </w:r>
      <w:r>
        <w:t>a supposition decidedly favoured by the analogy of the</w:t>
      </w:r>
      <w:r w:rsidR="000D5B2D">
        <w:t xml:space="preserve"> </w:t>
      </w:r>
      <w:r>
        <w:t>blessing pronounced upon Japhet, which is also founded upon the name.</w:t>
      </w:r>
      <w:r w:rsidR="000D5B2D">
        <w:t xml:space="preserve"> </w:t>
      </w:r>
      <w:r>
        <w:rPr>
          <w:rFonts w:ascii="TimesNewRoman,Italic" w:hAnsi="TimesNewRoman,Italic" w:cs="TimesNewRoman,Italic"/>
          <w:i/>
          <w:iCs/>
        </w:rPr>
        <w:t xml:space="preserve">Canaan </w:t>
      </w:r>
      <w:r>
        <w:t>does not signify lowland, nor was it transferred, as many maintain,</w:t>
      </w:r>
      <w:r w:rsidR="000D5B2D">
        <w:t xml:space="preserve"> </w:t>
      </w:r>
      <w:r>
        <w:t>from the land to its inhabitants; it was first of all the name of the father of the</w:t>
      </w:r>
      <w:r w:rsidR="000D5B2D">
        <w:t xml:space="preserve"> </w:t>
      </w:r>
      <w:r>
        <w:t>tribe, from whom it was tran</w:t>
      </w:r>
      <w:r w:rsidR="000D5B2D">
        <w:t xml:space="preserve">sferred to his descendants, and </w:t>
      </w:r>
      <w:r>
        <w:t>eventually to the</w:t>
      </w:r>
      <w:r w:rsidR="000D5B2D">
        <w:t xml:space="preserve"> </w:t>
      </w:r>
      <w:r>
        <w:t xml:space="preserve">land of which they took possession. The meaning of </w:t>
      </w:r>
      <w:r>
        <w:rPr>
          <w:rFonts w:ascii="TimesNewRoman,Italic" w:hAnsi="TimesNewRoman,Italic" w:cs="TimesNewRoman,Italic"/>
          <w:i/>
          <w:iCs/>
        </w:rPr>
        <w:t xml:space="preserve">Canaan </w:t>
      </w:r>
      <w:r>
        <w:t>is “the submissive</w:t>
      </w:r>
      <w:r w:rsidR="000D5B2D">
        <w:t xml:space="preserve"> </w:t>
      </w:r>
      <w:r>
        <w:t>one,” from</w:t>
      </w:r>
      <w:r w:rsidR="00AD6052" w:rsidRPr="00AD6052">
        <w:rPr>
          <w:rFonts w:cs="SBL Hebrew" w:hint="cs"/>
          <w:color w:val="008080"/>
          <w:rtl/>
        </w:rPr>
        <w:t xml:space="preserve"> </w:t>
      </w:r>
      <w:r w:rsidR="00AD6052">
        <w:rPr>
          <w:rFonts w:cs="SBL Hebrew" w:hint="cs"/>
          <w:color w:val="008080"/>
          <w:rtl/>
        </w:rPr>
        <w:t>כָּנֲע</w:t>
      </w:r>
      <w:r w:rsidR="00AD6052" w:rsidRPr="00AD6052">
        <w:rPr>
          <w:rFonts w:cs="SBL Hebrew" w:hint="cs"/>
          <w:color w:val="008080"/>
          <w:rtl/>
        </w:rPr>
        <w:t xml:space="preserve"> </w:t>
      </w:r>
      <w:r>
        <w:t xml:space="preserve">to stoop or submit, </w:t>
      </w:r>
      <w:r>
        <w:rPr>
          <w:rFonts w:ascii="TimesNewRoman,Italic" w:hAnsi="TimesNewRoman,Italic" w:cs="TimesNewRoman,Italic"/>
          <w:i/>
          <w:iCs/>
        </w:rPr>
        <w:t xml:space="preserve">Hiphil, </w:t>
      </w:r>
      <w:r>
        <w:t>to bend or subjugate (Deu. 9: 3;</w:t>
      </w:r>
      <w:r w:rsidR="000D5B2D">
        <w:t xml:space="preserve"> </w:t>
      </w:r>
      <w:r>
        <w:t>Jud. 4:23, etc.). “Ham gave his son the name from the obedience which he</w:t>
      </w:r>
      <w:r w:rsidR="000D5B2D">
        <w:t xml:space="preserve"> </w:t>
      </w:r>
      <w:r>
        <w:t>required, thoug</w:t>
      </w:r>
      <w:r w:rsidR="000D5B2D">
        <w:t xml:space="preserve">h he did not render it himself. </w:t>
      </w:r>
      <w:r>
        <w:t>The son was to be the servant (for</w:t>
      </w:r>
      <w:r w:rsidR="000D5B2D">
        <w:t xml:space="preserve"> </w:t>
      </w:r>
      <w:r>
        <w:t>the name points to servile obedience) of a father who was as tyrannical towards</w:t>
      </w:r>
      <w:r w:rsidR="000D5B2D">
        <w:t xml:space="preserve"> </w:t>
      </w:r>
      <w:r>
        <w:t>those beneath him, as he was refractory towards those above. The father, when</w:t>
      </w:r>
      <w:r w:rsidR="000D5B2D">
        <w:t xml:space="preserve"> </w:t>
      </w:r>
      <w:r>
        <w:t>he gave him the name, thought only of submission to his own commands. But</w:t>
      </w:r>
      <w:r w:rsidR="000D5B2D">
        <w:t xml:space="preserve"> </w:t>
      </w:r>
      <w:r>
        <w:t>the secret providence of God, which rules in all such things, had a different</w:t>
      </w:r>
      <w:r w:rsidR="000D5B2D">
        <w:t xml:space="preserve"> </w:t>
      </w:r>
      <w:r>
        <w:t xml:space="preserve">submission in view” </w:t>
      </w:r>
      <w:r>
        <w:lastRenderedPageBreak/>
        <w:t xml:space="preserve">(Hengstenberg, </w:t>
      </w:r>
      <w:r>
        <w:rPr>
          <w:rFonts w:ascii="TimesNewRoman,Italic" w:hAnsi="TimesNewRoman,Italic" w:cs="TimesNewRoman,Italic"/>
          <w:i/>
          <w:iCs/>
        </w:rPr>
        <w:t xml:space="preserve">Christol. </w:t>
      </w:r>
      <w:r>
        <w:t>i. 28, transl.). “Servant of</w:t>
      </w:r>
      <w:r w:rsidR="000D5B2D">
        <w:t xml:space="preserve"> </w:t>
      </w:r>
      <w:r>
        <w:t>servants (i.e., the lowest of slaves, vid., Ewald, § 313) let him become to his</w:t>
      </w:r>
      <w:r w:rsidR="000D5B2D">
        <w:t xml:space="preserve"> </w:t>
      </w:r>
      <w:r>
        <w:t>brethren.” Although this curse was expressly pronounced upon Canaan alone,</w:t>
      </w:r>
      <w:r w:rsidR="000D5B2D">
        <w:t xml:space="preserve"> </w:t>
      </w:r>
      <w:r>
        <w:t>the fact that Ham had no share in Noah’s blessing, either for himself or his other</w:t>
      </w:r>
      <w:r w:rsidR="000D5B2D">
        <w:t xml:space="preserve"> </w:t>
      </w:r>
      <w:r>
        <w:t>sons, was a sufficient proof that his whole family was included by implication in</w:t>
      </w:r>
      <w:r w:rsidR="000D5B2D">
        <w:t xml:space="preserve"> </w:t>
      </w:r>
      <w:r>
        <w:t>the curse, even if it was to fall chiefly upon Canaan. And history confirms the</w:t>
      </w:r>
      <w:r w:rsidR="000D5B2D">
        <w:t xml:space="preserve"> </w:t>
      </w:r>
      <w:r>
        <w:t>supposition. The Canaanites were partly exterminated, and partly subjected to</w:t>
      </w:r>
      <w:r w:rsidR="000D5B2D">
        <w:t xml:space="preserve"> </w:t>
      </w:r>
      <w:r>
        <w:t>the lowest form of slavery, by the Israelites, who belonged to the family of</w:t>
      </w:r>
      <w:r w:rsidR="000D5B2D">
        <w:t xml:space="preserve"> </w:t>
      </w:r>
      <w:r>
        <w:t>Shem; and those who still remained were reduced by Solomon to the same</w:t>
      </w:r>
      <w:r w:rsidR="000D5B2D">
        <w:t xml:space="preserve"> </w:t>
      </w:r>
      <w:r>
        <w:t>condition (1Ki. 9:20, 21). The Phoenicians, along with the Carthaginians and</w:t>
      </w:r>
      <w:r w:rsidR="000D5B2D">
        <w:t xml:space="preserve"> </w:t>
      </w:r>
      <w:r>
        <w:t>the Egyptians, who all belonged to the family of Canaan, were subjected by the</w:t>
      </w:r>
      <w:r w:rsidR="000D5B2D">
        <w:t xml:space="preserve"> </w:t>
      </w:r>
      <w:r>
        <w:t>Japhetic Persians, Macedonians, and Romans; and the remainder of the Hamitic</w:t>
      </w:r>
      <w:r w:rsidR="000D5B2D">
        <w:t xml:space="preserve"> </w:t>
      </w:r>
      <w:r>
        <w:t>tribes either shared the same fate, or still sigh, like the negroes, for example,</w:t>
      </w:r>
      <w:r w:rsidR="000D5B2D">
        <w:t xml:space="preserve"> </w:t>
      </w:r>
      <w:r>
        <w:t>and other African tribes, beneath the yoke of the most crushing slavery.</w:t>
      </w:r>
    </w:p>
    <w:p w:rsidR="00C66452" w:rsidRDefault="00C66452" w:rsidP="009F25FD">
      <w:pPr>
        <w:jc w:val="both"/>
      </w:pPr>
    </w:p>
    <w:p w:rsidR="00E71F3E" w:rsidRDefault="00F07CDE" w:rsidP="00FC6F1C">
      <w:pPr>
        <w:pStyle w:val="Heading4"/>
      </w:pPr>
      <w:r>
        <w:t>[[@Bible:Genesis 9:26]]</w:t>
      </w:r>
      <w:r w:rsidR="004D2082">
        <w:t xml:space="preserve">Gen. 9:26. </w:t>
      </w:r>
    </w:p>
    <w:p w:rsidR="004D2082" w:rsidRDefault="004D2082" w:rsidP="009F25FD">
      <w:pPr>
        <w:jc w:val="both"/>
      </w:pPr>
      <w:r>
        <w:t>In contrast with the curse, the blessings upon Shem and Japhet are</w:t>
      </w:r>
      <w:r w:rsidR="000D5B2D">
        <w:t xml:space="preserve"> </w:t>
      </w:r>
      <w:r>
        <w:t xml:space="preserve">introduced with a fresh </w:t>
      </w:r>
      <w:r>
        <w:rPr>
          <w:rFonts w:ascii="TimesNewRoman,Italic" w:hAnsi="TimesNewRoman,Italic" w:cs="TimesNewRoman,Italic"/>
          <w:i/>
          <w:iCs/>
        </w:rPr>
        <w:t xml:space="preserve">“and he said,” </w:t>
      </w:r>
      <w:r>
        <w:t>whilst Canaan’s servitude comes in like</w:t>
      </w:r>
      <w:r w:rsidR="000D5B2D">
        <w:t xml:space="preserve"> </w:t>
      </w:r>
      <w:r>
        <w:t xml:space="preserve">a </w:t>
      </w:r>
      <w:r>
        <w:rPr>
          <w:rFonts w:ascii="TimesNewRoman,Italic" w:hAnsi="TimesNewRoman,Italic" w:cs="TimesNewRoman,Italic"/>
          <w:i/>
          <w:iCs/>
        </w:rPr>
        <w:t xml:space="preserve">refrain </w:t>
      </w:r>
      <w:r>
        <w:t xml:space="preserve">and is mentioned in connection with both his brethren: </w:t>
      </w:r>
      <w:r>
        <w:rPr>
          <w:rFonts w:ascii="TimesNewRoman,Italic" w:hAnsi="TimesNewRoman,Italic" w:cs="TimesNewRoman,Italic"/>
          <w:i/>
          <w:iCs/>
        </w:rPr>
        <w:t>Blessed be</w:t>
      </w:r>
      <w:r w:rsidR="000D5B2D">
        <w:t xml:space="preserve"> </w:t>
      </w:r>
      <w:r>
        <w:t>Jehovah, the God of Shem, and let Canaan be servant to them.” Instead of</w:t>
      </w:r>
      <w:r w:rsidR="000D5B2D">
        <w:t xml:space="preserve"> </w:t>
      </w:r>
      <w:r>
        <w:t>wishing good to Shem, Noah praises the God of Shem, just as Moses in</w:t>
      </w:r>
      <w:r w:rsidR="00840B01">
        <w:t xml:space="preserve"> Deut.</w:t>
      </w:r>
      <w:r>
        <w:t xml:space="preserve"> 33:20, instead of blessing Gad, blesses Him “that enlargeth Gad,” and</w:t>
      </w:r>
      <w:r w:rsidR="000D5B2D">
        <w:t xml:space="preserve"> </w:t>
      </w:r>
      <w:r>
        <w:t>points out the nature of the good which he is to receive, by using the name</w:t>
      </w:r>
      <w:r w:rsidR="000D5B2D">
        <w:t xml:space="preserve"> </w:t>
      </w:r>
      <w:r>
        <w:t>Jehovah. This is done “propter excellentem benedictionem. Non enim loquitur</w:t>
      </w:r>
      <w:r w:rsidR="000D5B2D">
        <w:t xml:space="preserve"> </w:t>
      </w:r>
      <w:r>
        <w:t>de corporali benedictione, sed de benedictione futura per semen promissum.</w:t>
      </w:r>
      <w:r w:rsidR="000D5B2D">
        <w:t xml:space="preserve"> </w:t>
      </w:r>
      <w:r>
        <w:t>Eam tantam videt esse ut explicari verbis non possit, ideo se vertit ad</w:t>
      </w:r>
      <w:r w:rsidR="000D5B2D">
        <w:t xml:space="preserve"> </w:t>
      </w:r>
      <w:r>
        <w:rPr>
          <w:rFonts w:ascii="TimesNewRoman,Italic" w:hAnsi="TimesNewRoman,Italic" w:cs="TimesNewRoman,Italic"/>
          <w:i/>
          <w:iCs/>
        </w:rPr>
        <w:t xml:space="preserve">gratiarum actionem” (Luther). </w:t>
      </w:r>
      <w:r>
        <w:t>Because Jehovah is the God of Shem, Shem will</w:t>
      </w:r>
      <w:r w:rsidR="000D5B2D">
        <w:t xml:space="preserve"> </w:t>
      </w:r>
      <w:r>
        <w:t>be the recipient and heir of all the blessings of salvation, which God as Jehovah</w:t>
      </w:r>
      <w:r w:rsidR="000D5B2D">
        <w:t xml:space="preserve"> </w:t>
      </w:r>
      <w:r>
        <w:t>bestows upon mankind.</w:t>
      </w:r>
      <w:r w:rsidR="00AD6052">
        <w:rPr>
          <w:rFonts w:cs="SBL Hebrew" w:hint="cs"/>
          <w:color w:val="008080"/>
          <w:rtl/>
        </w:rPr>
        <w:t>לָמוֹ</w:t>
      </w:r>
      <w:r w:rsidR="00AD6052">
        <w:rPr>
          <w:rFonts w:hint="cs"/>
          <w:rtl/>
        </w:rPr>
        <w:t xml:space="preserve"> </w:t>
      </w:r>
      <w:r>
        <w:t xml:space="preserve"> = </w:t>
      </w:r>
      <w:r w:rsidR="00AD6052" w:rsidRPr="00AD6052">
        <w:rPr>
          <w:rFonts w:cs="SBL Hebrew" w:hint="cs"/>
          <w:color w:val="008080"/>
          <w:rtl/>
        </w:rPr>
        <w:t xml:space="preserve"> </w:t>
      </w:r>
      <w:r w:rsidR="00AD6052">
        <w:rPr>
          <w:rFonts w:cs="SBL Hebrew" w:hint="cs"/>
          <w:color w:val="008080"/>
          <w:rtl/>
        </w:rPr>
        <w:t>לָהֶם</w:t>
      </w:r>
      <w:r>
        <w:t xml:space="preserve">neither stands for the singular </w:t>
      </w:r>
      <w:r w:rsidR="00AD6052">
        <w:rPr>
          <w:rFonts w:cs="SBL Hebrew" w:hint="cs"/>
          <w:color w:val="008080"/>
          <w:rtl/>
        </w:rPr>
        <w:t>לוֹ</w:t>
      </w:r>
      <w:r w:rsidRPr="00AD6052">
        <w:rPr>
          <w:rFonts w:cs="SBL Hebrew"/>
          <w:color w:val="008080"/>
        </w:rPr>
        <w:t xml:space="preserve"> </w:t>
      </w:r>
      <w:r>
        <w:rPr>
          <w:rFonts w:ascii="TimesNewRoman,Italic" w:hAnsi="TimesNewRoman,Italic" w:cs="TimesNewRoman,Italic"/>
          <w:i/>
          <w:iCs/>
        </w:rPr>
        <w:t xml:space="preserve">(Ges. </w:t>
      </w:r>
      <w:r>
        <w:t>§</w:t>
      </w:r>
      <w:r w:rsidR="000D5B2D">
        <w:t xml:space="preserve"> </w:t>
      </w:r>
      <w:r>
        <w:t>103, 2), nor refers to Shem and Japhet. It serves to show that the</w:t>
      </w:r>
      <w:r w:rsidR="000D5B2D">
        <w:t xml:space="preserve"> </w:t>
      </w:r>
      <w:r>
        <w:t>announcement does not refer to the person relation of Canaan to Shem, but</w:t>
      </w:r>
      <w:r w:rsidR="000D5B2D">
        <w:t xml:space="preserve"> </w:t>
      </w:r>
      <w:r>
        <w:t>applies to their descendants.</w:t>
      </w:r>
    </w:p>
    <w:p w:rsidR="00C66452" w:rsidRDefault="00C66452" w:rsidP="009F25FD">
      <w:pPr>
        <w:jc w:val="both"/>
      </w:pPr>
    </w:p>
    <w:p w:rsidR="00E71F3E" w:rsidRDefault="00F07CDE" w:rsidP="00FC6F1C">
      <w:pPr>
        <w:pStyle w:val="Heading4"/>
      </w:pPr>
      <w:r>
        <w:t>[[@Bible:Genesis 9:27]]</w:t>
      </w:r>
      <w:r w:rsidR="004D2082">
        <w:t xml:space="preserve">Gen. 9:27. </w:t>
      </w:r>
    </w:p>
    <w:p w:rsidR="004D2082" w:rsidRDefault="004D2082" w:rsidP="009F25FD">
      <w:pPr>
        <w:jc w:val="both"/>
      </w:pPr>
      <w:r>
        <w:t>“Wide let God make it to Japhet, and let him dwell in the tents of</w:t>
      </w:r>
      <w:r w:rsidR="000D5B2D">
        <w:t xml:space="preserve"> </w:t>
      </w:r>
      <w:r>
        <w:rPr>
          <w:rFonts w:ascii="TimesNewRoman,Italic" w:hAnsi="TimesNewRoman,Italic" w:cs="TimesNewRoman,Italic"/>
          <w:i/>
          <w:iCs/>
        </w:rPr>
        <w:t xml:space="preserve">Shem.” </w:t>
      </w:r>
      <w:r>
        <w:t>Starting from the meaning of the name, Noah sums up his blessing in</w:t>
      </w:r>
      <w:r w:rsidR="000D5B2D">
        <w:t xml:space="preserve"> </w:t>
      </w:r>
      <w:r>
        <w:t>the word</w:t>
      </w:r>
      <w:r w:rsidR="00AD6052" w:rsidRPr="00AD6052">
        <w:rPr>
          <w:rFonts w:cs="SBL Hebrew" w:hint="cs"/>
          <w:color w:val="008080"/>
          <w:rtl/>
        </w:rPr>
        <w:t xml:space="preserve"> </w:t>
      </w:r>
      <w:r w:rsidR="00AD6052">
        <w:rPr>
          <w:rFonts w:cs="SBL Hebrew" w:hint="cs"/>
          <w:color w:val="008080"/>
          <w:rtl/>
        </w:rPr>
        <w:t>יַפְתְּ</w:t>
      </w:r>
      <w:r w:rsidR="00AD6052" w:rsidRPr="00AD6052">
        <w:rPr>
          <w:rFonts w:cs="SBL Hebrew" w:hint="cs"/>
          <w:color w:val="008080"/>
          <w:rtl/>
        </w:rPr>
        <w:t xml:space="preserve"> </w:t>
      </w:r>
      <w:r>
        <w:rPr>
          <w:rFonts w:ascii="TimesNewRoman,Italic" w:hAnsi="TimesNewRoman,Italic" w:cs="TimesNewRoman,Italic"/>
          <w:i/>
          <w:iCs/>
        </w:rPr>
        <w:t xml:space="preserve">(japht), </w:t>
      </w:r>
      <w:r>
        <w:t>from</w:t>
      </w:r>
      <w:r w:rsidR="00AD6052" w:rsidRPr="00AD6052">
        <w:rPr>
          <w:rFonts w:cs="SBL Hebrew" w:hint="cs"/>
          <w:color w:val="008080"/>
          <w:rtl/>
        </w:rPr>
        <w:t xml:space="preserve"> </w:t>
      </w:r>
      <w:r w:rsidR="00AD6052">
        <w:rPr>
          <w:rFonts w:cs="SBL Hebrew" w:hint="cs"/>
          <w:color w:val="008080"/>
          <w:rtl/>
        </w:rPr>
        <w:t>פָּתָה</w:t>
      </w:r>
      <w:r w:rsidR="00AD6052" w:rsidRPr="00AD6052">
        <w:rPr>
          <w:rFonts w:cs="SBL Hebrew" w:hint="cs"/>
          <w:color w:val="008080"/>
          <w:rtl/>
        </w:rPr>
        <w:t xml:space="preserve"> </w:t>
      </w:r>
      <w:r>
        <w:t xml:space="preserve">to be wide (Pro. 20:19), in the </w:t>
      </w:r>
      <w:r>
        <w:rPr>
          <w:rFonts w:ascii="TimesNewRoman,Italic" w:hAnsi="TimesNewRoman,Italic" w:cs="TimesNewRoman,Italic"/>
          <w:i/>
          <w:iCs/>
        </w:rPr>
        <w:t xml:space="preserve">Hiphil </w:t>
      </w:r>
      <w:r>
        <w:t>with</w:t>
      </w:r>
      <w:r w:rsidR="00AD6052">
        <w:rPr>
          <w:rFonts w:cs="SBL Hebrew" w:hint="cs"/>
          <w:color w:val="008080"/>
          <w:rtl/>
        </w:rPr>
        <w:t>לְ</w:t>
      </w:r>
      <w:r w:rsidR="00AD6052" w:rsidRPr="00AD6052">
        <w:rPr>
          <w:rFonts w:cs="SBL Hebrew" w:hint="cs"/>
          <w:color w:val="008080"/>
          <w:rtl/>
        </w:rPr>
        <w:t xml:space="preserve"> </w:t>
      </w:r>
      <w:r>
        <w:t>,</w:t>
      </w:r>
      <w:r w:rsidR="000D5B2D">
        <w:t xml:space="preserve"> t</w:t>
      </w:r>
      <w:r>
        <w:t>o procure a wide space for any one, used either of extension over a wide</w:t>
      </w:r>
      <w:r w:rsidR="000D5B2D">
        <w:t xml:space="preserve"> </w:t>
      </w:r>
      <w:r>
        <w:t>territory, or of removal to a free, unfettered position; analogous to</w:t>
      </w:r>
      <w:r w:rsidR="00AD6052">
        <w:rPr>
          <w:rFonts w:cs="SBL Hebrew" w:hint="cs"/>
          <w:color w:val="008080"/>
          <w:rtl/>
        </w:rPr>
        <w:t xml:space="preserve">הִרְחִיב לְ </w:t>
      </w:r>
      <w:r>
        <w:t>,</w:t>
      </w:r>
      <w:r w:rsidR="000D5B2D">
        <w:t xml:space="preserve"> </w:t>
      </w:r>
      <w:r>
        <w:t>Gen. 26:22; Psa. 4: 1, etc. Both must be retained here, so that the promise to</w:t>
      </w:r>
      <w:r w:rsidR="000D5B2D">
        <w:t xml:space="preserve"> </w:t>
      </w:r>
      <w:r>
        <w:t>the family of Japhet embraced not only a wide extension, but also prosperity on</w:t>
      </w:r>
      <w:r w:rsidR="000D5B2D">
        <w:t xml:space="preserve"> </w:t>
      </w:r>
      <w:r>
        <w:t>every hand. This blessing was desired by Noah, not from</w:t>
      </w:r>
      <w:r>
        <w:rPr>
          <w:rFonts w:ascii="TimesNewRoman,Italic" w:hAnsi="TimesNewRoman,Italic" w:cs="TimesNewRoman,Italic"/>
          <w:i/>
          <w:iCs/>
        </w:rPr>
        <w:t xml:space="preserve">Jehovah, </w:t>
      </w:r>
      <w:r>
        <w:t>the God of</w:t>
      </w:r>
      <w:r w:rsidR="000D5B2D">
        <w:t xml:space="preserve"> </w:t>
      </w:r>
      <w:r>
        <w:t xml:space="preserve">Shem, who bestows saving spiritual good upon man, but from </w:t>
      </w:r>
      <w:r>
        <w:rPr>
          <w:rFonts w:ascii="TimesNewRoman,Italic" w:hAnsi="TimesNewRoman,Italic" w:cs="TimesNewRoman,Italic"/>
          <w:i/>
          <w:iCs/>
        </w:rPr>
        <w:t xml:space="preserve">Elohim, </w:t>
      </w:r>
      <w:r>
        <w:t>God as</w:t>
      </w:r>
      <w:r w:rsidR="000D5B2D">
        <w:t xml:space="preserve"> </w:t>
      </w:r>
      <w:r>
        <w:t>Creator and Governor of the world; for it had respect primarily to the blessing</w:t>
      </w:r>
      <w:r w:rsidR="000D5B2D">
        <w:t xml:space="preserve"> </w:t>
      </w:r>
      <w:r>
        <w:t>of the earth, not to spiritual blessings; although Japhet would participate in</w:t>
      </w:r>
      <w:r w:rsidR="000D5B2D">
        <w:t xml:space="preserve"> </w:t>
      </w:r>
      <w:r>
        <w:t>these as well, for he should come and dwell in the tents of Shem. The disputed</w:t>
      </w:r>
      <w:r w:rsidR="000D5B2D">
        <w:t xml:space="preserve"> </w:t>
      </w:r>
      <w:r>
        <w:t>question, whether God or Japhet is to be regarded as the subject of the verb</w:t>
      </w:r>
      <w:r w:rsidR="000D5B2D">
        <w:t xml:space="preserve"> </w:t>
      </w:r>
      <w:r>
        <w:t xml:space="preserve">“shall dwell,” is already decided by the use of the word </w:t>
      </w:r>
      <w:r>
        <w:rPr>
          <w:rFonts w:ascii="TimesNewRoman,Italic" w:hAnsi="TimesNewRoman,Italic" w:cs="TimesNewRoman,Italic"/>
          <w:i/>
          <w:iCs/>
        </w:rPr>
        <w:t xml:space="preserve">Elohim. </w:t>
      </w:r>
      <w:r>
        <w:t>If it were God</w:t>
      </w:r>
      <w:r w:rsidR="000D5B2D">
        <w:t xml:space="preserve"> </w:t>
      </w:r>
      <w:r>
        <w:t>whom Noah described as dwelling in the tents of Shem, so that the expression</w:t>
      </w:r>
      <w:r w:rsidR="000D5B2D">
        <w:t xml:space="preserve"> </w:t>
      </w:r>
      <w:r>
        <w:t>denoted the gracious presence of God in Israel, we should expect to find the</w:t>
      </w:r>
      <w:r w:rsidR="000D5B2D">
        <w:t xml:space="preserve"> </w:t>
      </w:r>
      <w:r>
        <w:t>name Jehovah, since it was as Jehovah that God took up His abode among</w:t>
      </w:r>
      <w:r w:rsidR="000D5B2D">
        <w:t xml:space="preserve"> </w:t>
      </w:r>
      <w:r>
        <w:t>Shem in Israel. It is much more natural to regard the expression as applying to</w:t>
      </w:r>
      <w:r w:rsidR="000D5B2D">
        <w:t xml:space="preserve"> </w:t>
      </w:r>
      <w:r>
        <w:t xml:space="preserve">Japhet, </w:t>
      </w:r>
      <w:r>
        <w:rPr>
          <w:rFonts w:ascii="TimesNewRoman,Italic" w:hAnsi="TimesNewRoman,Italic" w:cs="TimesNewRoman,Italic"/>
          <w:i/>
          <w:iCs/>
        </w:rPr>
        <w:t xml:space="preserve">(a) </w:t>
      </w:r>
      <w:r>
        <w:t xml:space="preserve">because the </w:t>
      </w:r>
      <w:r>
        <w:rPr>
          <w:rFonts w:ascii="TimesNewRoman,Italic" w:hAnsi="TimesNewRoman,Italic" w:cs="TimesNewRoman,Italic"/>
          <w:i/>
          <w:iCs/>
        </w:rPr>
        <w:t xml:space="preserve">refrain, </w:t>
      </w:r>
      <w:r>
        <w:t>“Canaan shall be his servant,” requires that we</w:t>
      </w:r>
      <w:r w:rsidR="000D5B2D">
        <w:t xml:space="preserve"> </w:t>
      </w:r>
      <w:r>
        <w:t xml:space="preserve">should understand v. 27 as applying to Japhet, like v. 26 to </w:t>
      </w:r>
      <w:r>
        <w:lastRenderedPageBreak/>
        <w:t xml:space="preserve">Shem; </w:t>
      </w:r>
      <w:r>
        <w:rPr>
          <w:rFonts w:ascii="TimesNewRoman,Italic" w:hAnsi="TimesNewRoman,Italic" w:cs="TimesNewRoman,Italic"/>
          <w:i/>
          <w:iCs/>
        </w:rPr>
        <w:t xml:space="preserve">(b) </w:t>
      </w:r>
      <w:r>
        <w:t>because</w:t>
      </w:r>
      <w:r w:rsidR="000D5B2D">
        <w:t xml:space="preserve"> </w:t>
      </w:r>
      <w:r>
        <w:t xml:space="preserve">the plural, </w:t>
      </w:r>
      <w:r>
        <w:rPr>
          <w:rFonts w:ascii="TimesNewRoman,Italic" w:hAnsi="TimesNewRoman,Italic" w:cs="TimesNewRoman,Italic"/>
          <w:i/>
          <w:iCs/>
        </w:rPr>
        <w:t xml:space="preserve">tents, </w:t>
      </w:r>
      <w:r>
        <w:t>is not applicable to the abode of Jehovah in Israel, inasmuch as</w:t>
      </w:r>
      <w:r w:rsidR="000D5B2D">
        <w:t xml:space="preserve"> </w:t>
      </w:r>
      <w:r>
        <w:t>in the parallel passages “we read of God dwelling in His tent, on His holy hill, in</w:t>
      </w:r>
      <w:r w:rsidR="000D5B2D">
        <w:t xml:space="preserve"> </w:t>
      </w:r>
      <w:r>
        <w:t>Zion, in the midst of the children of Israel, and also of the faithful dwelling in</w:t>
      </w:r>
      <w:r w:rsidR="000D5B2D">
        <w:t xml:space="preserve"> </w:t>
      </w:r>
      <w:r>
        <w:t>the tabernacle or temple of God, but never of God dwelling in the tents of</w:t>
      </w:r>
      <w:r w:rsidR="000D5B2D">
        <w:t xml:space="preserve"> </w:t>
      </w:r>
      <w:r>
        <w:t xml:space="preserve">Israel” </w:t>
      </w:r>
      <w:r>
        <w:rPr>
          <w:rFonts w:ascii="TimesNewRoman,Italic" w:hAnsi="TimesNewRoman,Italic" w:cs="TimesNewRoman,Italic"/>
          <w:i/>
          <w:iCs/>
        </w:rPr>
        <w:t xml:space="preserve">(Hengstenberg); </w:t>
      </w:r>
      <w:r>
        <w:t xml:space="preserve">and </w:t>
      </w:r>
      <w:r>
        <w:rPr>
          <w:rFonts w:ascii="TimesNewRoman,Italic" w:hAnsi="TimesNewRoman,Italic" w:cs="TimesNewRoman,Italic"/>
          <w:i/>
          <w:iCs/>
        </w:rPr>
        <w:t xml:space="preserve">(c) </w:t>
      </w:r>
      <w:r>
        <w:t>because we should expect that act of affection,</w:t>
      </w:r>
      <w:r w:rsidR="000D5B2D">
        <w:t xml:space="preserve"> </w:t>
      </w:r>
      <w:r>
        <w:t>which the two sons so delicately performed in concert, to have its</w:t>
      </w:r>
      <w:r w:rsidR="000D5B2D">
        <w:t xml:space="preserve"> </w:t>
      </w:r>
      <w:r>
        <w:t xml:space="preserve">corresponding blessing in the relation established between the two </w:t>
      </w:r>
      <w:r>
        <w:rPr>
          <w:rFonts w:ascii="TimesNewRoman,Italic" w:hAnsi="TimesNewRoman,Italic" w:cs="TimesNewRoman,Italic"/>
          <w:i/>
          <w:iCs/>
        </w:rPr>
        <w:t>(Delitzsch).</w:t>
      </w:r>
      <w:r w:rsidR="000D5B2D">
        <w:t xml:space="preserve"> </w:t>
      </w:r>
      <w:r>
        <w:t xml:space="preserve">Japhet’s dwelling in the tents of Shem is supposed by </w:t>
      </w:r>
      <w:r>
        <w:rPr>
          <w:rFonts w:ascii="TimesNewRoman,Italic" w:hAnsi="TimesNewRoman,Italic" w:cs="TimesNewRoman,Italic"/>
          <w:i/>
          <w:iCs/>
        </w:rPr>
        <w:t xml:space="preserve">Bochart </w:t>
      </w:r>
      <w:r>
        <w:t>and others to</w:t>
      </w:r>
      <w:r w:rsidR="000D5B2D">
        <w:t xml:space="preserve"> </w:t>
      </w:r>
      <w:r>
        <w:t>r</w:t>
      </w:r>
      <w:r w:rsidR="000D5B2D">
        <w:t xml:space="preserve">efer to the fact, that Japhet’s </w:t>
      </w:r>
      <w:r>
        <w:t>descendants would one day take the land of the</w:t>
      </w:r>
      <w:r w:rsidR="000D5B2D">
        <w:t xml:space="preserve"> </w:t>
      </w:r>
      <w:r>
        <w:t>Shemites, and subjugate the inhabitants; but even the fathers almost</w:t>
      </w:r>
      <w:r w:rsidR="000D5B2D">
        <w:t xml:space="preserve"> </w:t>
      </w:r>
      <w:r>
        <w:t>unanimously understand the words in a spiritual sense, as denoting the</w:t>
      </w:r>
      <w:r w:rsidR="000D5B2D">
        <w:t xml:space="preserve"> </w:t>
      </w:r>
      <w:r>
        <w:t>participation of the Japhetites in the saving blessings of the Shemites. There is</w:t>
      </w:r>
      <w:r w:rsidR="000D5B2D">
        <w:t xml:space="preserve"> </w:t>
      </w:r>
      <w:r>
        <w:t>truth in both views. Dwelling presupposes possession; but the idea of taking by</w:t>
      </w:r>
      <w:r w:rsidR="000D5B2D">
        <w:t xml:space="preserve"> </w:t>
      </w:r>
      <w:r>
        <w:t>force is precluded by the fact, that it would be altogether at variance with the</w:t>
      </w:r>
      <w:r w:rsidR="000D5B2D">
        <w:t xml:space="preserve"> </w:t>
      </w:r>
      <w:r>
        <w:t>blessing pronounced upon Shem. If history shows that the tents of Shem were</w:t>
      </w:r>
      <w:r w:rsidR="000D5B2D">
        <w:t xml:space="preserve"> </w:t>
      </w:r>
      <w:r>
        <w:t>conquered and taken by the Japhetites, the dwelling predicted here still relates</w:t>
      </w:r>
      <w:r w:rsidR="000D5B2D">
        <w:t xml:space="preserve"> </w:t>
      </w:r>
      <w:r>
        <w:t>not to the forcible conquest, but to the fact that the conquerors entered into the</w:t>
      </w:r>
      <w:r w:rsidR="000D5B2D">
        <w:t xml:space="preserve"> </w:t>
      </w:r>
      <w:r>
        <w:t>possessions of the conquered; that along with them they were admitted to the</w:t>
      </w:r>
      <w:r w:rsidR="000D5B2D">
        <w:t xml:space="preserve"> </w:t>
      </w:r>
      <w:r>
        <w:t>blessings of salvation; and that, yielding to the spiritual power of the</w:t>
      </w:r>
      <w:r w:rsidR="000D5B2D">
        <w:t xml:space="preserve"> </w:t>
      </w:r>
      <w:r>
        <w:t>vanquished, they lived henceforth in their tents as brethren (Psa. 133: 1). And if</w:t>
      </w:r>
      <w:r w:rsidR="000D5B2D">
        <w:t xml:space="preserve"> </w:t>
      </w:r>
      <w:r>
        <w:t>the dwelling of Japhet in the tents of Shem presupposes the conquest of the</w:t>
      </w:r>
      <w:r w:rsidR="000D5B2D">
        <w:t xml:space="preserve"> </w:t>
      </w:r>
      <w:r>
        <w:t>land of Shem by Japhet, it is a blessing not only to Japhet, but to Shem also,</w:t>
      </w:r>
      <w:r w:rsidR="000D5B2D">
        <w:t xml:space="preserve"> </w:t>
      </w:r>
      <w:r>
        <w:t xml:space="preserve">since, whilst Japhet enters into the spiritual inheritance of Shem, he brings </w:t>
      </w:r>
      <w:r w:rsidR="000D5B2D">
        <w:t xml:space="preserve">to </w:t>
      </w:r>
      <w:r>
        <w:t xml:space="preserve">Shem all the good of this world (Isa. 60). “The fulfilment,” as </w:t>
      </w:r>
      <w:r>
        <w:rPr>
          <w:rFonts w:ascii="TimesNewRoman,Italic" w:hAnsi="TimesNewRoman,Italic" w:cs="TimesNewRoman,Italic"/>
          <w:i/>
          <w:iCs/>
        </w:rPr>
        <w:t xml:space="preserve">Delitzsch </w:t>
      </w:r>
      <w:r>
        <w:t>says,</w:t>
      </w:r>
      <w:r w:rsidR="000D5B2D">
        <w:t xml:space="preserve"> </w:t>
      </w:r>
      <w:r>
        <w:t>“is plain enough, for we are all Japhetites dwelling in the tents of Shem; and the</w:t>
      </w:r>
      <w:r w:rsidR="000D5B2D">
        <w:t xml:space="preserve">  </w:t>
      </w:r>
      <w:r>
        <w:t>language of the New Testament is the language of Javan entered into the tents</w:t>
      </w:r>
      <w:r w:rsidR="000D5B2D">
        <w:t xml:space="preserve"> </w:t>
      </w:r>
      <w:r>
        <w:t>of Shem.” To this we may add, that by the Gospel preached in this language,</w:t>
      </w:r>
      <w:r w:rsidR="000D5B2D">
        <w:t xml:space="preserve"> </w:t>
      </w:r>
      <w:r>
        <w:t>Israel, though subdued by the imperial power of Rome, became the spiritual</w:t>
      </w:r>
      <w:r w:rsidR="000D5B2D">
        <w:t xml:space="preserve"> </w:t>
      </w:r>
      <w:r>
        <w:t xml:space="preserve">conqueror of the </w:t>
      </w:r>
      <w:r>
        <w:rPr>
          <w:rFonts w:ascii="TimesNewRoman,Italic" w:hAnsi="TimesNewRoman,Italic" w:cs="TimesNewRoman,Italic"/>
          <w:i/>
          <w:iCs/>
        </w:rPr>
        <w:t xml:space="preserve">orbis terrarum Romanus, </w:t>
      </w:r>
      <w:r>
        <w:t>and received it into his tents.</w:t>
      </w:r>
      <w:r w:rsidR="000D5B2D">
        <w:t xml:space="preserve"> </w:t>
      </w:r>
      <w:r>
        <w:t>Moreover it is true of the blessing and curse of Noah, as of all prophetic</w:t>
      </w:r>
      <w:r w:rsidR="000D5B2D">
        <w:t xml:space="preserve"> </w:t>
      </w:r>
      <w:r>
        <w:t>utterances, that they are fulfilled with regard to the nations and families in</w:t>
      </w:r>
      <w:r w:rsidR="000D5B2D">
        <w:t xml:space="preserve"> </w:t>
      </w:r>
      <w:r>
        <w:t>question as a whole, but do not predict, like an irresistible fate, the unalterable</w:t>
      </w:r>
      <w:r w:rsidR="000D5B2D">
        <w:t xml:space="preserve"> </w:t>
      </w:r>
      <w:r>
        <w:t>destiny of every individual; on the contrary, they leave room for freedom of</w:t>
      </w:r>
      <w:r w:rsidR="000D5B2D">
        <w:t xml:space="preserve"> </w:t>
      </w:r>
      <w:r>
        <w:t>personal decision, and no more cut off the individuals in the accursed race from</w:t>
      </w:r>
      <w:r w:rsidR="000D5B2D">
        <w:t xml:space="preserve"> </w:t>
      </w:r>
      <w:r>
        <w:t>the possibility of conversion, or close the way of salvation against the penitent,</w:t>
      </w:r>
      <w:r w:rsidR="000D5B2D">
        <w:t xml:space="preserve"> </w:t>
      </w:r>
      <w:r>
        <w:t>than</w:t>
      </w:r>
      <w:r w:rsidR="000D5B2D">
        <w:t xml:space="preserve"> they secure the individuals of </w:t>
      </w:r>
      <w:r>
        <w:t>the family blessed against the possibility of</w:t>
      </w:r>
      <w:r w:rsidR="000D5B2D">
        <w:t xml:space="preserve"> </w:t>
      </w:r>
      <w:r>
        <w:t>falling from a state of grace, and actually losing the blessing. Hence, whilst a</w:t>
      </w:r>
      <w:r w:rsidR="000D5B2D">
        <w:t xml:space="preserve"> </w:t>
      </w:r>
      <w:r>
        <w:t>Rahab and an Araunah were received into the fellowship of Jehovah, and the</w:t>
      </w:r>
      <w:r w:rsidR="000D5B2D">
        <w:t xml:space="preserve"> </w:t>
      </w:r>
      <w:r>
        <w:t>Canaanitish woman was relieved by the Lord because of her faith, the hardened</w:t>
      </w:r>
      <w:r w:rsidR="000D5B2D">
        <w:t xml:space="preserve"> </w:t>
      </w:r>
      <w:r>
        <w:t>Pharisees and scribes had woes pronounced upon them, and Israel was rejected</w:t>
      </w:r>
      <w:r w:rsidR="000D5B2D">
        <w:t xml:space="preserve"> </w:t>
      </w:r>
      <w:r>
        <w:t>because of its unbelief.</w:t>
      </w:r>
    </w:p>
    <w:p w:rsidR="00C66452" w:rsidRDefault="00C66452" w:rsidP="009F25FD">
      <w:pPr>
        <w:jc w:val="both"/>
      </w:pPr>
    </w:p>
    <w:p w:rsidR="004D2082" w:rsidRDefault="004D2082" w:rsidP="009F25FD">
      <w:pPr>
        <w:jc w:val="both"/>
      </w:pPr>
      <w:r>
        <w:t>In vv. 28, 29, the history of Noah is brought to a close, with the account of his</w:t>
      </w:r>
      <w:r w:rsidR="000D5B2D">
        <w:t xml:space="preserve"> </w:t>
      </w:r>
      <w:r>
        <w:t>age, and of his death.</w:t>
      </w:r>
    </w:p>
    <w:p w:rsidR="00C66452" w:rsidRDefault="00C66452" w:rsidP="009F25FD">
      <w:pPr>
        <w:jc w:val="both"/>
      </w:pPr>
    </w:p>
    <w:p w:rsidR="004D2082" w:rsidRPr="00DB3CF1" w:rsidRDefault="009C51D5" w:rsidP="00E71F3E">
      <w:pPr>
        <w:pStyle w:val="Heading2"/>
      </w:pPr>
      <w:r>
        <w:t xml:space="preserve">IV. </w:t>
      </w:r>
      <w:r w:rsidR="004D2082" w:rsidRPr="00DB3CF1">
        <w:t>History of the Sons of Noah</w:t>
      </w:r>
      <w:r w:rsidR="00E71F3E">
        <w:t xml:space="preserve"> - </w:t>
      </w:r>
      <w:r w:rsidR="004D2082" w:rsidRPr="00DB3CF1">
        <w:t>CH. 10-11: 9</w:t>
      </w:r>
    </w:p>
    <w:p w:rsidR="00C66452" w:rsidRPr="00DB3CF1" w:rsidRDefault="00C66452" w:rsidP="00DB3CF1">
      <w:pPr>
        <w:jc w:val="center"/>
        <w:rPr>
          <w:b/>
          <w:bCs/>
        </w:rPr>
      </w:pPr>
    </w:p>
    <w:p w:rsidR="004D2082" w:rsidRPr="00DB3CF1" w:rsidRDefault="00617066" w:rsidP="00FC6F1C">
      <w:pPr>
        <w:pStyle w:val="Heading3"/>
      </w:pPr>
      <w:r>
        <w:t>[[@Bible:Genesis 10]]</w:t>
      </w:r>
      <w:r w:rsidR="004D2082" w:rsidRPr="00DB3CF1">
        <w:t>PEDIGREE OF THE NATIONS. — CH. 10</w:t>
      </w:r>
    </w:p>
    <w:p w:rsidR="00C66452" w:rsidRDefault="00C66452" w:rsidP="009F25FD">
      <w:pPr>
        <w:jc w:val="both"/>
      </w:pPr>
    </w:p>
    <w:p w:rsidR="004D2082" w:rsidRDefault="004D2082" w:rsidP="009F25FD">
      <w:pPr>
        <w:jc w:val="both"/>
      </w:pPr>
      <w:r>
        <w:t>Of the sons of Noah, all that is handed down is the pedigree of the</w:t>
      </w:r>
      <w:r w:rsidR="000D5B2D">
        <w:t xml:space="preserve"> </w:t>
      </w:r>
      <w:r>
        <w:t>nations, or the list of the tribes which sprang from them (Gen. 10), and the</w:t>
      </w:r>
      <w:r w:rsidR="000D5B2D">
        <w:t xml:space="preserve"> </w:t>
      </w:r>
      <w:r>
        <w:t>account of the confusion of tongues, together with the dispersion of men over</w:t>
      </w:r>
      <w:r w:rsidR="000D5B2D">
        <w:t xml:space="preserve"> </w:t>
      </w:r>
      <w:r>
        <w:t>the face of the earth (Gen. 11: 1-9); two events that were closely related to one</w:t>
      </w:r>
      <w:r w:rsidR="000D5B2D">
        <w:t xml:space="preserve"> </w:t>
      </w:r>
      <w:r>
        <w:t>another, and of the greatest importance to the history of the human race and of</w:t>
      </w:r>
      <w:r w:rsidR="000D5B2D">
        <w:t xml:space="preserve"> </w:t>
      </w:r>
      <w:r>
        <w:t xml:space="preserve">the </w:t>
      </w:r>
      <w:r>
        <w:lastRenderedPageBreak/>
        <w:t>kingdom of God. The genealogy traces the origin of the tribes which were</w:t>
      </w:r>
      <w:r w:rsidR="000D5B2D">
        <w:t xml:space="preserve"> </w:t>
      </w:r>
      <w:r>
        <w:t>scattered over the earth; the confusion of tongues shows the cause of the</w:t>
      </w:r>
      <w:r w:rsidR="000D5B2D">
        <w:t xml:space="preserve"> </w:t>
      </w:r>
      <w:r>
        <w:t>division of the one human race into many different tribes with peculiar</w:t>
      </w:r>
      <w:r w:rsidR="000D5B2D">
        <w:t xml:space="preserve"> </w:t>
      </w:r>
      <w:r>
        <w:t>languages.</w:t>
      </w:r>
    </w:p>
    <w:p w:rsidR="00C66452" w:rsidRDefault="00C66452" w:rsidP="009F25FD">
      <w:pPr>
        <w:jc w:val="both"/>
      </w:pPr>
    </w:p>
    <w:p w:rsidR="004D2082" w:rsidRPr="000D5B2D" w:rsidRDefault="004D2082" w:rsidP="009F25FD">
      <w:pPr>
        <w:jc w:val="both"/>
      </w:pPr>
      <w:r>
        <w:rPr>
          <w:rFonts w:ascii="TimesNewRoman,Italic" w:hAnsi="TimesNewRoman,Italic" w:cs="TimesNewRoman,Italic"/>
          <w:i/>
          <w:iCs/>
        </w:rPr>
        <w:t xml:space="preserve">The genealogy of the tribes </w:t>
      </w:r>
      <w:r>
        <w:t>is not an ethnographical myth, nor the attempt of an</w:t>
      </w:r>
      <w:r w:rsidR="000D5B2D">
        <w:t xml:space="preserve"> </w:t>
      </w:r>
      <w:r>
        <w:t>ancient Hebrew to trace the connection of his own people with the other</w:t>
      </w:r>
      <w:r w:rsidR="000D5B2D">
        <w:t xml:space="preserve"> </w:t>
      </w:r>
      <w:r>
        <w:t>nations of the earth by means of uncertain traditions and subjective</w:t>
      </w:r>
      <w:r w:rsidR="000D5B2D">
        <w:t xml:space="preserve"> </w:t>
      </w:r>
      <w:r>
        <w:t>combinations, but a historical record of the genesis of the nations, founded</w:t>
      </w:r>
      <w:r w:rsidR="000D5B2D">
        <w:t xml:space="preserve"> </w:t>
      </w:r>
      <w:r>
        <w:t>upon a tradition handed down from the fathers, which, to judge from its</w:t>
      </w:r>
      <w:r w:rsidR="000D5B2D">
        <w:t xml:space="preserve"> </w:t>
      </w:r>
      <w:r>
        <w:t>contents, belongs to the time of Abraham (cf. Hävernick’s Introduction to</w:t>
      </w:r>
      <w:r w:rsidR="000D5B2D">
        <w:t xml:space="preserve"> </w:t>
      </w:r>
      <w:r>
        <w:t>Pentateuch, pp. 118ff. transl.), and was inserted byMoses in the early history of</w:t>
      </w:r>
      <w:r w:rsidR="000D5B2D">
        <w:t xml:space="preserve"> </w:t>
      </w:r>
      <w:r>
        <w:t>the kingdom of God on account of its universal importance in connection with</w:t>
      </w:r>
      <w:r w:rsidR="000D5B2D">
        <w:t xml:space="preserve"> </w:t>
      </w:r>
      <w:r>
        <w:t>sacred history. For it not only indicates the place of the family which was</w:t>
      </w:r>
      <w:r w:rsidR="000D5B2D">
        <w:t xml:space="preserve"> </w:t>
      </w:r>
      <w:r>
        <w:t>chosen as the recipient of divine revelation among the rest of the nations, but</w:t>
      </w:r>
      <w:r w:rsidR="000D5B2D">
        <w:t xml:space="preserve"> </w:t>
      </w:r>
      <w:r>
        <w:t>traces the origin of the entire world, with the prophetical intention of showing</w:t>
      </w:r>
      <w:r w:rsidR="000D5B2D">
        <w:t xml:space="preserve"> that the nations, </w:t>
      </w:r>
      <w:r>
        <w:t>although they were quickly suffered to walk in their own ways</w:t>
      </w:r>
      <w:r w:rsidR="000D5B2D">
        <w:t xml:space="preserve"> </w:t>
      </w:r>
      <w:r>
        <w:t>(Acts 14:16), were not intended to be for ever excluded from the counsels of</w:t>
      </w:r>
      <w:r w:rsidR="000D5B2D">
        <w:t xml:space="preserve"> </w:t>
      </w:r>
      <w:r>
        <w:t>eternal love. In this respect the genealogies prepare the way for the promise of</w:t>
      </w:r>
      <w:r w:rsidR="000D5B2D">
        <w:t xml:space="preserve"> </w:t>
      </w:r>
      <w:r>
        <w:t>the blessing, which was one day to spread from the chosen family to all the</w:t>
      </w:r>
      <w:r w:rsidR="000D5B2D">
        <w:t xml:space="preserve"> </w:t>
      </w:r>
      <w:r>
        <w:t>families of the earth (Gen. 12: 2, 3). — The historical character of the</w:t>
      </w:r>
      <w:r w:rsidR="000D5B2D">
        <w:t xml:space="preserve"> </w:t>
      </w:r>
      <w:r>
        <w:t>genealogy is best attested by the contents themselves, since no trace can be</w:t>
      </w:r>
      <w:r w:rsidR="000D5B2D">
        <w:t xml:space="preserve"> </w:t>
      </w:r>
      <w:r>
        <w:t>detec</w:t>
      </w:r>
      <w:r w:rsidR="000D5B2D">
        <w:t xml:space="preserve">ted, either of any pre-eminence </w:t>
      </w:r>
      <w:r>
        <w:t>given to the Shemites, or of an intention to</w:t>
      </w:r>
      <w:r w:rsidR="000D5B2D">
        <w:t xml:space="preserve"> </w:t>
      </w:r>
      <w:r>
        <w:t>fill up gaps by conjecture or invention. It gives just as much as had been handed</w:t>
      </w:r>
      <w:r w:rsidR="000D5B2D">
        <w:t xml:space="preserve"> </w:t>
      </w:r>
      <w:r>
        <w:t>down with regard to the origin of the different tribes. Hence the great diversity</w:t>
      </w:r>
      <w:r w:rsidR="000D5B2D">
        <w:t xml:space="preserve"> </w:t>
      </w:r>
      <w:r>
        <w:t>in the lists of the descendants of the different sons of Noah. Some are brought</w:t>
      </w:r>
      <w:r w:rsidR="000D5B2D">
        <w:t xml:space="preserve"> </w:t>
      </w:r>
      <w:r>
        <w:t>down only to the second, others to the third or fourth generation, and some</w:t>
      </w:r>
      <w:r w:rsidR="000D5B2D">
        <w:t xml:space="preserve"> even further; and whilst in </w:t>
      </w:r>
      <w:r>
        <w:t>several instances the founder of a tribe is named, in</w:t>
      </w:r>
      <w:r w:rsidR="000D5B2D">
        <w:t xml:space="preserve"> </w:t>
      </w:r>
      <w:r>
        <w:t>others we have only the tribes themselves; and in some cases we are unable to</w:t>
      </w:r>
      <w:r w:rsidR="000D5B2D">
        <w:t xml:space="preserve"> </w:t>
      </w:r>
      <w:r>
        <w:t>determine whether the names given denote the founder or the tribe. In many</w:t>
      </w:r>
      <w:r w:rsidR="000D5B2D">
        <w:t xml:space="preserve"> </w:t>
      </w:r>
      <w:r>
        <w:t>instances, too, on account of the defects and the unreliable character of the</w:t>
      </w:r>
      <w:r w:rsidR="000D5B2D">
        <w:t xml:space="preserve"> </w:t>
      </w:r>
      <w:r>
        <w:t>accounts handed down to us from different ancient sources with regard to the</w:t>
      </w:r>
      <w:r w:rsidR="000D5B2D">
        <w:t xml:space="preserve"> </w:t>
      </w:r>
      <w:r>
        <w:t>origin of the tribes, there are names which cannot be identified with absolute</w:t>
      </w:r>
      <w:r w:rsidR="000D5B2D">
        <w:t xml:space="preserve"> </w:t>
      </w:r>
      <w:r w:rsidR="00061DCE">
        <w:t>certainty.</w:t>
      </w:r>
      <w:r w:rsidR="00061DCE">
        <w:rPr>
          <w:rStyle w:val="FootnoteReference"/>
        </w:rPr>
        <w:footnoteReference w:id="29"/>
      </w:r>
    </w:p>
    <w:p w:rsidR="00C66452" w:rsidRDefault="00C66452" w:rsidP="009F25FD">
      <w:pPr>
        <w:jc w:val="both"/>
      </w:pPr>
    </w:p>
    <w:p w:rsidR="00E71F3E" w:rsidRDefault="00F07CDE" w:rsidP="00FC6F1C">
      <w:pPr>
        <w:pStyle w:val="Heading4"/>
      </w:pPr>
      <w:r>
        <w:t>[[@Bible:Genesis 10:1]]</w:t>
      </w:r>
      <w:r w:rsidR="004D2082">
        <w:t xml:space="preserve">Gen. 10: 1-5. </w:t>
      </w:r>
    </w:p>
    <w:p w:rsidR="004D2082" w:rsidRDefault="004D2082" w:rsidP="009F25FD">
      <w:pPr>
        <w:jc w:val="both"/>
      </w:pPr>
      <w:r>
        <w:t>Descendants of Japhet. — In v. 1 the names of the three sons</w:t>
      </w:r>
      <w:r w:rsidR="000D5B2D">
        <w:t xml:space="preserve"> </w:t>
      </w:r>
      <w:r>
        <w:t>are introduced according to their relative ages, to give completeness and finish</w:t>
      </w:r>
      <w:r w:rsidR="000D5B2D">
        <w:t xml:space="preserve"> </w:t>
      </w:r>
      <w:r>
        <w:t xml:space="preserve">to the </w:t>
      </w:r>
      <w:r>
        <w:rPr>
          <w:rFonts w:ascii="TimesNewRoman,Italic" w:hAnsi="TimesNewRoman,Italic" w:cs="TimesNewRoman,Italic"/>
          <w:i/>
          <w:iCs/>
        </w:rPr>
        <w:t xml:space="preserve">Tholedoth; </w:t>
      </w:r>
      <w:r>
        <w:t>but in the genealogy itself Japhet is mentioned first and Shem</w:t>
      </w:r>
      <w:r w:rsidR="000D5B2D">
        <w:t xml:space="preserve"> </w:t>
      </w:r>
      <w:r>
        <w:t>last, according to the plan of the book of Genesis as already explained at p. 21.</w:t>
      </w:r>
      <w:r w:rsidR="000D5B2D">
        <w:t xml:space="preserve"> </w:t>
      </w:r>
      <w:r>
        <w:t>In v. 2 seven sons of Japhet are given. The names, indeed, afterwards occur as</w:t>
      </w:r>
      <w:r w:rsidR="000D5B2D">
        <w:t xml:space="preserve"> </w:t>
      </w:r>
      <w:r>
        <w:t>those of tribes; but here undoubtedly they are intended to denote the tribefathers,</w:t>
      </w:r>
      <w:r w:rsidR="000D5B2D">
        <w:t xml:space="preserve"> </w:t>
      </w:r>
      <w:r>
        <w:t>and may without hesitation be so regarded. For even if in later times</w:t>
      </w:r>
      <w:r w:rsidR="000D5B2D">
        <w:t xml:space="preserve"> </w:t>
      </w:r>
      <w:r>
        <w:t>many nations received their names from the lands of which they took</w:t>
      </w:r>
      <w:r w:rsidR="000D5B2D">
        <w:t xml:space="preserve"> </w:t>
      </w:r>
      <w:r>
        <w:t>possession, this cannot be regarded as a universal rule, since unquestionably the</w:t>
      </w:r>
      <w:r w:rsidR="000D5B2D">
        <w:t xml:space="preserve"> </w:t>
      </w:r>
      <w:r>
        <w:t>natural rule in the derivation of the names would be for the tribe to be called</w:t>
      </w:r>
      <w:r w:rsidR="000D5B2D">
        <w:t xml:space="preserve"> </w:t>
      </w:r>
      <w:r>
        <w:t>after its ancestor, and for the countries to receive their names from their earliest</w:t>
      </w:r>
      <w:r w:rsidR="000D5B2D">
        <w:t xml:space="preserve"> </w:t>
      </w:r>
      <w:r>
        <w:t xml:space="preserve">inhabitants. </w:t>
      </w:r>
      <w:r>
        <w:rPr>
          <w:rFonts w:ascii="TimesNewRoman,Italic" w:hAnsi="TimesNewRoman,Italic" w:cs="TimesNewRoman,Italic"/>
          <w:i/>
          <w:iCs/>
        </w:rPr>
        <w:t xml:space="preserve">Gomer </w:t>
      </w:r>
      <w:r>
        <w:t xml:space="preserve">is most probably the tribe of the </w:t>
      </w:r>
      <w:r>
        <w:rPr>
          <w:rFonts w:ascii="TimesNewRoman,Italic" w:hAnsi="TimesNewRoman,Italic" w:cs="TimesNewRoman,Italic"/>
          <w:i/>
          <w:iCs/>
        </w:rPr>
        <w:t xml:space="preserve">Cimmerians, </w:t>
      </w:r>
      <w:r>
        <w:t>who dwelt,</w:t>
      </w:r>
      <w:r w:rsidR="000D5B2D">
        <w:t xml:space="preserve"> </w:t>
      </w:r>
      <w:r>
        <w:t xml:space="preserve">according to </w:t>
      </w:r>
      <w:r>
        <w:rPr>
          <w:rFonts w:ascii="TimesNewRoman,Italic" w:hAnsi="TimesNewRoman,Italic" w:cs="TimesNewRoman,Italic"/>
          <w:i/>
          <w:iCs/>
        </w:rPr>
        <w:t xml:space="preserve">Herodotus, </w:t>
      </w:r>
      <w:r>
        <w:t xml:space="preserve">on the </w:t>
      </w:r>
      <w:r>
        <w:lastRenderedPageBreak/>
        <w:t>Maeotis, in the Taurian Chersonesus, and from</w:t>
      </w:r>
      <w:r w:rsidR="000D5B2D">
        <w:t xml:space="preserve"> </w:t>
      </w:r>
      <w:r>
        <w:t xml:space="preserve">whom are descended the </w:t>
      </w:r>
      <w:r>
        <w:rPr>
          <w:rFonts w:ascii="TimesNewRoman,Italic" w:hAnsi="TimesNewRoman,Italic" w:cs="TimesNewRoman,Italic"/>
          <w:i/>
          <w:iCs/>
        </w:rPr>
        <w:t xml:space="preserve">Cumri </w:t>
      </w:r>
      <w:r>
        <w:t xml:space="preserve">or </w:t>
      </w:r>
      <w:r>
        <w:rPr>
          <w:rFonts w:ascii="TimesNewRoman,Italic" w:hAnsi="TimesNewRoman,Italic" w:cs="TimesNewRoman,Italic"/>
          <w:i/>
          <w:iCs/>
        </w:rPr>
        <w:t xml:space="preserve">Cymry </w:t>
      </w:r>
      <w:r>
        <w:t>in Wales and Brittany, whose relation</w:t>
      </w:r>
      <w:r w:rsidR="000D5B2D">
        <w:t xml:space="preserve"> </w:t>
      </w:r>
      <w:r>
        <w:t xml:space="preserve">to the Germanic </w:t>
      </w:r>
      <w:r>
        <w:rPr>
          <w:rFonts w:ascii="TimesNewRoman,Italic" w:hAnsi="TimesNewRoman,Italic" w:cs="TimesNewRoman,Italic"/>
          <w:i/>
          <w:iCs/>
        </w:rPr>
        <w:t xml:space="preserve">Cimbri </w:t>
      </w:r>
      <w:r w:rsidR="000D5B2D">
        <w:t xml:space="preserve">is still in </w:t>
      </w:r>
      <w:r>
        <w:t xml:space="preserve">obscurity. </w:t>
      </w:r>
      <w:r>
        <w:rPr>
          <w:rFonts w:ascii="TimesNewRoman,Italic" w:hAnsi="TimesNewRoman,Italic" w:cs="TimesNewRoman,Italic"/>
          <w:i/>
          <w:iCs/>
        </w:rPr>
        <w:t xml:space="preserve">Magog </w:t>
      </w:r>
      <w:r>
        <w:t xml:space="preserve">is connected by </w:t>
      </w:r>
      <w:r>
        <w:rPr>
          <w:rFonts w:ascii="TimesNewRoman,Italic" w:hAnsi="TimesNewRoman,Italic" w:cs="TimesNewRoman,Italic"/>
          <w:i/>
          <w:iCs/>
        </w:rPr>
        <w:t>Josephus</w:t>
      </w:r>
      <w:r w:rsidR="000D5B2D">
        <w:t xml:space="preserve"> </w:t>
      </w:r>
      <w:r>
        <w:t xml:space="preserve">with the </w:t>
      </w:r>
      <w:r>
        <w:rPr>
          <w:rFonts w:ascii="TimesNewRoman,Italic" w:hAnsi="TimesNewRoman,Italic" w:cs="TimesNewRoman,Italic"/>
          <w:i/>
          <w:iCs/>
        </w:rPr>
        <w:t xml:space="preserve">Scythians </w:t>
      </w:r>
      <w:r>
        <w:t xml:space="preserve">on the Sea of Asof and in the Caucasus; but </w:t>
      </w:r>
      <w:r>
        <w:rPr>
          <w:rFonts w:ascii="TimesNewRoman,Italic" w:hAnsi="TimesNewRoman,Italic" w:cs="TimesNewRoman,Italic"/>
          <w:i/>
          <w:iCs/>
        </w:rPr>
        <w:t>Kiepert</w:t>
      </w:r>
      <w:r w:rsidR="000D5B2D">
        <w:t xml:space="preserve"> </w:t>
      </w:r>
      <w:r>
        <w:t>associates the name with</w:t>
      </w:r>
      <w:r>
        <w:rPr>
          <w:rFonts w:ascii="TimesNewRoman,Italic" w:hAnsi="TimesNewRoman,Italic" w:cs="TimesNewRoman,Italic"/>
          <w:i/>
          <w:iCs/>
        </w:rPr>
        <w:t xml:space="preserve">Macija </w:t>
      </w:r>
      <w:r>
        <w:t xml:space="preserve">or </w:t>
      </w:r>
      <w:r>
        <w:rPr>
          <w:rFonts w:ascii="TimesNewRoman,Italic" w:hAnsi="TimesNewRoman,Italic" w:cs="TimesNewRoman,Italic"/>
          <w:i/>
          <w:iCs/>
        </w:rPr>
        <w:t xml:space="preserve">Maka, </w:t>
      </w:r>
      <w:r>
        <w:t>and applies it to Scythian nomad</w:t>
      </w:r>
      <w:r w:rsidR="000D5B2D">
        <w:t xml:space="preserve"> </w:t>
      </w:r>
      <w:r>
        <w:t>tribes which forced themselves in between the Arian or Arianized Medes,</w:t>
      </w:r>
      <w:r w:rsidR="000D5B2D">
        <w:t xml:space="preserve"> </w:t>
      </w:r>
      <w:r>
        <w:t xml:space="preserve">Kurds, and Armenians. </w:t>
      </w:r>
      <w:r>
        <w:rPr>
          <w:rFonts w:ascii="TimesNewRoman,Italic" w:hAnsi="TimesNewRoman,Italic" w:cs="TimesNewRoman,Italic"/>
          <w:i/>
          <w:iCs/>
        </w:rPr>
        <w:t xml:space="preserve">Madai </w:t>
      </w:r>
      <w:r>
        <w:t xml:space="preserve">are the Medes, called </w:t>
      </w:r>
      <w:r>
        <w:rPr>
          <w:rFonts w:ascii="TimesNewRoman,Italic" w:hAnsi="TimesNewRoman,Italic" w:cs="TimesNewRoman,Italic"/>
          <w:i/>
          <w:iCs/>
        </w:rPr>
        <w:t xml:space="preserve">Mada </w:t>
      </w:r>
      <w:r>
        <w:t>on the arrow-headed</w:t>
      </w:r>
      <w:r w:rsidR="000D5B2D">
        <w:t xml:space="preserve"> </w:t>
      </w:r>
      <w:r>
        <w:t xml:space="preserve">inscriptions. </w:t>
      </w:r>
      <w:r>
        <w:rPr>
          <w:rFonts w:ascii="TimesNewRoman,Italic" w:hAnsi="TimesNewRoman,Italic" w:cs="TimesNewRoman,Italic"/>
          <w:i/>
          <w:iCs/>
        </w:rPr>
        <w:t>Javan</w:t>
      </w:r>
      <w:r w:rsidR="000D5B2D">
        <w:rPr>
          <w:rFonts w:ascii="TimesNewRoman,Italic" w:hAnsi="TimesNewRoman,Italic" w:cs="TimesNewRoman,Italic"/>
          <w:i/>
          <w:iCs/>
        </w:rPr>
        <w:t xml:space="preserve"> </w:t>
      </w:r>
      <w:r>
        <w:t xml:space="preserve">corresponds to the Greek </w:t>
      </w:r>
      <w:r w:rsidR="000937B6">
        <w:rPr>
          <w:rFonts w:ascii="SBL Greek" w:hAnsi="SBL Greek" w:cs="LSBGreek"/>
          <w:color w:val="0000FF"/>
          <w:lang w:val="el-GR"/>
        </w:rPr>
        <w:t>Ἰάων</w:t>
      </w:r>
      <w:r>
        <w:t>, from whom the Ionians</w:t>
      </w:r>
      <w:r w:rsidR="000D5B2D">
        <w:t xml:space="preserve"> </w:t>
      </w:r>
      <w:r>
        <w:t>(</w:t>
      </w:r>
      <w:r w:rsidR="000937B6">
        <w:rPr>
          <w:rFonts w:ascii="SBL Greek" w:hAnsi="SBL Greek" w:cs="LSBGreek"/>
          <w:color w:val="0000FF"/>
          <w:lang w:val="el-GR"/>
        </w:rPr>
        <w:t>Ἰάονες</w:t>
      </w:r>
      <w:r>
        <w:t xml:space="preserve">) are derived, the parent tribe of the Greeks (in Sanskrit </w:t>
      </w:r>
      <w:r>
        <w:rPr>
          <w:rFonts w:ascii="TimesNewRoman,Italic" w:hAnsi="TimesNewRoman,Italic" w:cs="TimesNewRoman,Italic"/>
          <w:i/>
          <w:iCs/>
        </w:rPr>
        <w:t xml:space="preserve">Javana, </w:t>
      </w:r>
      <w:r>
        <w:t>old</w:t>
      </w:r>
      <w:r w:rsidR="000D5B2D">
        <w:t xml:space="preserve"> </w:t>
      </w:r>
      <w:r>
        <w:t xml:space="preserve">Persian </w:t>
      </w:r>
      <w:r w:rsidR="008A2783">
        <w:rPr>
          <w:rFonts w:ascii="Times New Roman" w:hAnsi="Times New Roman"/>
          <w:sz w:val="25"/>
          <w:szCs w:val="25"/>
        </w:rPr>
        <w:t>Juna</w:t>
      </w:r>
      <w:r w:rsidRPr="008A2783">
        <w:rPr>
          <w:rFonts w:ascii="Times New Roman" w:hAnsi="Times New Roman"/>
          <w:sz w:val="25"/>
          <w:szCs w:val="25"/>
        </w:rPr>
        <w:t xml:space="preserve">). </w:t>
      </w:r>
      <w:r>
        <w:rPr>
          <w:rFonts w:ascii="TimesNewRoman,Italic" w:hAnsi="TimesNewRoman,Italic" w:cs="TimesNewRoman,Italic"/>
          <w:i/>
          <w:iCs/>
        </w:rPr>
        <w:t xml:space="preserve">Tubal </w:t>
      </w:r>
      <w:r>
        <w:t xml:space="preserve">and </w:t>
      </w:r>
      <w:r>
        <w:rPr>
          <w:rFonts w:ascii="TimesNewRoman,Italic" w:hAnsi="TimesNewRoman,Italic" w:cs="TimesNewRoman,Italic"/>
          <w:i/>
          <w:iCs/>
        </w:rPr>
        <w:t xml:space="preserve">Meshech </w:t>
      </w:r>
      <w:r>
        <w:t xml:space="preserve">are undoubtedly the </w:t>
      </w:r>
      <w:r>
        <w:rPr>
          <w:rFonts w:ascii="TimesNewRoman,Italic" w:hAnsi="TimesNewRoman,Italic" w:cs="TimesNewRoman,Italic"/>
          <w:i/>
          <w:iCs/>
        </w:rPr>
        <w:t xml:space="preserve">Tibareni </w:t>
      </w:r>
      <w:r>
        <w:t xml:space="preserve">and </w:t>
      </w:r>
      <w:r>
        <w:rPr>
          <w:rFonts w:ascii="TimesNewRoman,Italic" w:hAnsi="TimesNewRoman,Italic" w:cs="TimesNewRoman,Italic"/>
          <w:i/>
          <w:iCs/>
        </w:rPr>
        <w:t>Moschi,</w:t>
      </w:r>
      <w:r w:rsidR="000D5B2D">
        <w:t xml:space="preserve"> </w:t>
      </w:r>
      <w:r>
        <w:t>the former of whom are placed by</w:t>
      </w:r>
      <w:r w:rsidR="000D5B2D">
        <w:t xml:space="preserve"> Herodotus upon the east of the </w:t>
      </w:r>
      <w:r>
        <w:rPr>
          <w:rFonts w:ascii="TimesNewRoman,Italic" w:hAnsi="TimesNewRoman,Italic" w:cs="TimesNewRoman,Italic"/>
          <w:i/>
          <w:iCs/>
        </w:rPr>
        <w:t>Thermodon,</w:t>
      </w:r>
      <w:r w:rsidR="000D5B2D">
        <w:t xml:space="preserve"> </w:t>
      </w:r>
      <w:r>
        <w:t xml:space="preserve">the latter between the sources of the Phasis and Cyrus. </w:t>
      </w:r>
      <w:r>
        <w:rPr>
          <w:rFonts w:ascii="TimesNewRoman,Italic" w:hAnsi="TimesNewRoman,Italic" w:cs="TimesNewRoman,Italic"/>
          <w:i/>
          <w:iCs/>
        </w:rPr>
        <w:t xml:space="preserve">Tiras: </w:t>
      </w:r>
      <w:r w:rsidR="000D5B2D">
        <w:t xml:space="preserve">according to </w:t>
      </w:r>
      <w:r>
        <w:rPr>
          <w:rFonts w:ascii="TimesNewRoman,Italic" w:hAnsi="TimesNewRoman,Italic" w:cs="TimesNewRoman,Italic"/>
          <w:i/>
          <w:iCs/>
        </w:rPr>
        <w:t xml:space="preserve">Josephus, </w:t>
      </w:r>
      <w:r>
        <w:t xml:space="preserve">the </w:t>
      </w:r>
      <w:r>
        <w:rPr>
          <w:rFonts w:ascii="TimesNewRoman,Italic" w:hAnsi="TimesNewRoman,Italic" w:cs="TimesNewRoman,Italic"/>
          <w:i/>
          <w:iCs/>
        </w:rPr>
        <w:t xml:space="preserve">Thracians, </w:t>
      </w:r>
      <w:r>
        <w:t xml:space="preserve">whom </w:t>
      </w:r>
      <w:r>
        <w:rPr>
          <w:rFonts w:ascii="TimesNewRoman,Italic" w:hAnsi="TimesNewRoman,Italic" w:cs="TimesNewRoman,Italic"/>
          <w:i/>
          <w:iCs/>
        </w:rPr>
        <w:t xml:space="preserve">Herodotus </w:t>
      </w:r>
      <w:r>
        <w:t>calls the most numerous tribe next</w:t>
      </w:r>
      <w:r w:rsidR="000D5B2D">
        <w:t xml:space="preserve"> to the Indian. As they are </w:t>
      </w:r>
      <w:r>
        <w:t>here placed by the side of Meshech, so we also find</w:t>
      </w:r>
      <w:r w:rsidR="000D5B2D">
        <w:t xml:space="preserve"> </w:t>
      </w:r>
      <w:r>
        <w:t xml:space="preserve">on the old Egyptian monuments </w:t>
      </w:r>
      <w:r>
        <w:rPr>
          <w:rFonts w:ascii="TimesNewRoman,Italic" w:hAnsi="TimesNewRoman,Italic" w:cs="TimesNewRoman,Italic"/>
          <w:i/>
          <w:iCs/>
        </w:rPr>
        <w:t xml:space="preserve">Mashuash </w:t>
      </w:r>
      <w:r>
        <w:t xml:space="preserve">and </w:t>
      </w:r>
      <w:r>
        <w:rPr>
          <w:rFonts w:ascii="TimesNewRoman,Italic" w:hAnsi="TimesNewRoman,Italic" w:cs="TimesNewRoman,Italic"/>
          <w:i/>
          <w:iCs/>
        </w:rPr>
        <w:t xml:space="preserve">Tuirash, </w:t>
      </w:r>
      <w:r>
        <w:t>and upon the Assyrian</w:t>
      </w:r>
      <w:r w:rsidR="000D5B2D">
        <w:t xml:space="preserve"> </w:t>
      </w:r>
      <w:r>
        <w:t>Tubal and Misek (Rawlinson).</w:t>
      </w:r>
    </w:p>
    <w:p w:rsidR="00C66452" w:rsidRDefault="00C66452" w:rsidP="009F25FD">
      <w:pPr>
        <w:jc w:val="both"/>
      </w:pPr>
    </w:p>
    <w:p w:rsidR="00E71F3E" w:rsidRDefault="00F07CDE" w:rsidP="00FC6F1C">
      <w:pPr>
        <w:pStyle w:val="Heading5"/>
      </w:pPr>
      <w:r>
        <w:t>[[@Bible:Genesis 10:3]]</w:t>
      </w:r>
      <w:r w:rsidR="004D2082">
        <w:t xml:space="preserve">Gen. 10: 3. </w:t>
      </w:r>
    </w:p>
    <w:p w:rsidR="004D2082" w:rsidRPr="000D5B2D" w:rsidRDefault="004D2082" w:rsidP="009F25FD">
      <w:pPr>
        <w:jc w:val="both"/>
      </w:pPr>
      <w:r>
        <w:t>Descendants of Gomer. Ashkenaz: according to the old Jewish</w:t>
      </w:r>
      <w:r w:rsidR="000D5B2D">
        <w:t xml:space="preserve"> explanation, the </w:t>
      </w:r>
      <w:r>
        <w:rPr>
          <w:rFonts w:ascii="TimesNewRoman,Italic" w:hAnsi="TimesNewRoman,Italic" w:cs="TimesNewRoman,Italic"/>
          <w:i/>
          <w:iCs/>
        </w:rPr>
        <w:t xml:space="preserve">Germani; </w:t>
      </w:r>
      <w:r>
        <w:t xml:space="preserve">according to </w:t>
      </w:r>
      <w:r>
        <w:rPr>
          <w:rFonts w:ascii="TimesNewRoman,Italic" w:hAnsi="TimesNewRoman,Italic" w:cs="TimesNewRoman,Italic"/>
          <w:i/>
          <w:iCs/>
        </w:rPr>
        <w:t xml:space="preserve">Knobel, </w:t>
      </w:r>
      <w:r>
        <w:t xml:space="preserve">the family of </w:t>
      </w:r>
      <w:r>
        <w:rPr>
          <w:rFonts w:ascii="TimesNewRoman,Italic" w:hAnsi="TimesNewRoman,Italic" w:cs="TimesNewRoman,Italic"/>
          <w:i/>
          <w:iCs/>
        </w:rPr>
        <w:t xml:space="preserve">Asi, </w:t>
      </w:r>
      <w:r>
        <w:t>which is</w:t>
      </w:r>
      <w:r w:rsidR="000D5B2D">
        <w:t xml:space="preserve"> </w:t>
      </w:r>
      <w:r>
        <w:t xml:space="preserve">favoured by the German legend of </w:t>
      </w:r>
      <w:r>
        <w:rPr>
          <w:rFonts w:ascii="TimesNewRoman,Italic" w:hAnsi="TimesNewRoman,Italic" w:cs="TimesNewRoman,Italic"/>
          <w:i/>
          <w:iCs/>
        </w:rPr>
        <w:t xml:space="preserve">Mannus, </w:t>
      </w:r>
      <w:r>
        <w:t xml:space="preserve">and his three sons, </w:t>
      </w:r>
      <w:r>
        <w:rPr>
          <w:rFonts w:ascii="TimesNewRoman,Italic" w:hAnsi="TimesNewRoman,Italic" w:cs="TimesNewRoman,Italic"/>
          <w:i/>
          <w:iCs/>
        </w:rPr>
        <w:t>Iscus (Ask,</w:t>
      </w:r>
      <w:r w:rsidR="000D5B2D">
        <w:t xml:space="preserve"> </w:t>
      </w:r>
      <w:r w:rsidR="000937B6">
        <w:rPr>
          <w:rFonts w:ascii="SBL Greek" w:hAnsi="SBL Greek" w:cs="LSBGreek"/>
          <w:color w:val="0000FF"/>
          <w:lang w:val="el-GR"/>
        </w:rPr>
        <w:t>Ἀσκάνιος</w:t>
      </w:r>
      <w:r>
        <w:t xml:space="preserve">), </w:t>
      </w:r>
      <w:r>
        <w:rPr>
          <w:rFonts w:ascii="TimesNewRoman,Italic" w:hAnsi="TimesNewRoman,Italic" w:cs="TimesNewRoman,Italic"/>
          <w:i/>
          <w:iCs/>
        </w:rPr>
        <w:t xml:space="preserve">Ingus, </w:t>
      </w:r>
      <w:r>
        <w:t xml:space="preserve">and </w:t>
      </w:r>
      <w:r>
        <w:rPr>
          <w:rFonts w:ascii="TimesNewRoman,Italic" w:hAnsi="TimesNewRoman,Italic" w:cs="TimesNewRoman,Italic"/>
          <w:i/>
          <w:iCs/>
        </w:rPr>
        <w:t xml:space="preserve">Hermino. Kiepert, </w:t>
      </w:r>
      <w:r>
        <w:t xml:space="preserve">however, and </w:t>
      </w:r>
      <w:r>
        <w:rPr>
          <w:rFonts w:ascii="TimesNewRoman,Italic" w:hAnsi="TimesNewRoman,Italic" w:cs="TimesNewRoman,Italic"/>
          <w:i/>
          <w:iCs/>
        </w:rPr>
        <w:t xml:space="preserve">Bochart </w:t>
      </w:r>
      <w:r>
        <w:t>decide, on</w:t>
      </w:r>
      <w:r w:rsidR="000D5B2D">
        <w:t xml:space="preserve"> </w:t>
      </w:r>
      <w:r>
        <w:t xml:space="preserve">geographical grounds, in favour of the </w:t>
      </w:r>
      <w:r>
        <w:rPr>
          <w:rFonts w:ascii="TimesNewRoman,Italic" w:hAnsi="TimesNewRoman,Italic" w:cs="TimesNewRoman,Italic"/>
          <w:i/>
          <w:iCs/>
        </w:rPr>
        <w:t xml:space="preserve">Ascanians </w:t>
      </w:r>
      <w:r>
        <w:t xml:space="preserve">in Northern Phrygia. </w:t>
      </w:r>
      <w:r>
        <w:rPr>
          <w:rFonts w:ascii="TimesNewRoman,Italic" w:hAnsi="TimesNewRoman,Italic" w:cs="TimesNewRoman,Italic"/>
          <w:i/>
          <w:iCs/>
        </w:rPr>
        <w:t>Riphath:</w:t>
      </w:r>
      <w:r w:rsidR="000D5B2D">
        <w:t xml:space="preserve"> </w:t>
      </w:r>
      <w:r>
        <w:t xml:space="preserve">in </w:t>
      </w:r>
      <w:r>
        <w:rPr>
          <w:rFonts w:ascii="TimesNewRoman,Italic" w:hAnsi="TimesNewRoman,Italic" w:cs="TimesNewRoman,Italic"/>
          <w:i/>
          <w:iCs/>
        </w:rPr>
        <w:t xml:space="preserve">Knobel’s </w:t>
      </w:r>
      <w:r>
        <w:t>opinion the Celts, part of whom, according to Plutarch, crossed the</w:t>
      </w:r>
      <w:r w:rsidR="000D5B2D">
        <w:t xml:space="preserve"> </w:t>
      </w:r>
      <w:r w:rsidR="000937B6">
        <w:rPr>
          <w:rFonts w:ascii="SBL Greek" w:hAnsi="SBL Greek" w:cs="LSBGreek"/>
          <w:color w:val="0000FF"/>
          <w:lang w:val="el-GR"/>
        </w:rPr>
        <w:t>ὄρη</w:t>
      </w:r>
      <w:r w:rsidR="000937B6" w:rsidRPr="000937B6">
        <w:rPr>
          <w:rFonts w:ascii="SBL Greek" w:hAnsi="SBL Greek" w:cs="LSBGreek"/>
          <w:color w:val="0000FF"/>
        </w:rPr>
        <w:t xml:space="preserve"> </w:t>
      </w:r>
      <w:r w:rsidR="000937B6">
        <w:rPr>
          <w:rFonts w:ascii="SBL Greek" w:hAnsi="SBL Greek" w:cs="LSBGreek"/>
          <w:color w:val="0000FF"/>
          <w:lang w:val="el-GR"/>
        </w:rPr>
        <w:t>Ῥίπαια</w:t>
      </w:r>
      <w:r>
        <w:t xml:space="preserve">, </w:t>
      </w:r>
      <w:r>
        <w:rPr>
          <w:rFonts w:ascii="TimesNewRoman,Italic" w:hAnsi="TimesNewRoman,Italic" w:cs="TimesNewRoman,Italic"/>
          <w:i/>
          <w:iCs/>
        </w:rPr>
        <w:t xml:space="preserve">Montes Rhipaei, </w:t>
      </w:r>
      <w:r>
        <w:t>towards the Northern Ocean to the furthest limits</w:t>
      </w:r>
      <w:r w:rsidR="000D5B2D">
        <w:t xml:space="preserve"> </w:t>
      </w:r>
      <w:r>
        <w:t xml:space="preserve">of Europe; but </w:t>
      </w:r>
      <w:r>
        <w:rPr>
          <w:rFonts w:ascii="TimesNewRoman,Italic" w:hAnsi="TimesNewRoman,Italic" w:cs="TimesNewRoman,Italic"/>
          <w:i/>
          <w:iCs/>
        </w:rPr>
        <w:t xml:space="preserve">Josephus, </w:t>
      </w:r>
      <w:r>
        <w:t xml:space="preserve">whom </w:t>
      </w:r>
      <w:r>
        <w:rPr>
          <w:rFonts w:ascii="TimesNewRoman,Italic" w:hAnsi="TimesNewRoman,Italic" w:cs="TimesNewRoman,Italic"/>
          <w:i/>
          <w:iCs/>
        </w:rPr>
        <w:t xml:space="preserve">Kiepert </w:t>
      </w:r>
      <w:r>
        <w:t xml:space="preserve">follows, supposed </w:t>
      </w:r>
      <w:r w:rsidR="000937B6">
        <w:rPr>
          <w:rFonts w:ascii="SBL Greek" w:hAnsi="SBL Greek" w:cs="LSBGreek"/>
          <w:color w:val="0000FF"/>
          <w:lang w:val="el-GR"/>
        </w:rPr>
        <w:t>Ῥιβάθης</w:t>
      </w:r>
      <w:r>
        <w:t>to be</w:t>
      </w:r>
      <w:r w:rsidR="000D5B2D">
        <w:t xml:space="preserve"> </w:t>
      </w:r>
      <w:r>
        <w:t xml:space="preserve">Paphlagonia. Both of these are very uncertain. </w:t>
      </w:r>
      <w:r>
        <w:rPr>
          <w:rFonts w:ascii="TimesNewRoman,Italic" w:hAnsi="TimesNewRoman,Italic" w:cs="TimesNewRoman,Italic"/>
          <w:i/>
          <w:iCs/>
        </w:rPr>
        <w:t xml:space="preserve">Togarmah </w:t>
      </w:r>
      <w:r>
        <w:t>is the name of the</w:t>
      </w:r>
      <w:r w:rsidR="000D5B2D">
        <w:t xml:space="preserve"> </w:t>
      </w:r>
      <w:r>
        <w:t xml:space="preserve">Armenians, who are still called the house of </w:t>
      </w:r>
      <w:r>
        <w:rPr>
          <w:rFonts w:ascii="TimesNewRoman,Italic" w:hAnsi="TimesNewRoman,Italic" w:cs="TimesNewRoman,Italic"/>
          <w:i/>
          <w:iCs/>
        </w:rPr>
        <w:t xml:space="preserve">Thorgom </w:t>
      </w:r>
      <w:r>
        <w:t xml:space="preserve">or </w:t>
      </w:r>
      <w:r>
        <w:rPr>
          <w:rFonts w:ascii="TimesNewRoman,Italic" w:hAnsi="TimesNewRoman,Italic" w:cs="TimesNewRoman,Italic"/>
          <w:i/>
          <w:iCs/>
        </w:rPr>
        <w:t>Torkomatsi.</w:t>
      </w:r>
    </w:p>
    <w:p w:rsidR="00C66452" w:rsidRDefault="00C66452" w:rsidP="009F25FD">
      <w:pPr>
        <w:jc w:val="both"/>
      </w:pPr>
    </w:p>
    <w:p w:rsidR="00E71F3E" w:rsidRDefault="00F07CDE" w:rsidP="00FC6F1C">
      <w:pPr>
        <w:pStyle w:val="Heading5"/>
      </w:pPr>
      <w:r>
        <w:t>[[@Bible:Genesis 10:4]]</w:t>
      </w:r>
      <w:r w:rsidR="004D2082">
        <w:t xml:space="preserve">Gen. 10: 4. </w:t>
      </w:r>
    </w:p>
    <w:p w:rsidR="004D2082" w:rsidRDefault="004D2082" w:rsidP="009F25FD">
      <w:pPr>
        <w:jc w:val="both"/>
      </w:pPr>
      <w:r>
        <w:t>Descendants of Javan. Elishah suggests Elis, and is said by</w:t>
      </w:r>
      <w:r w:rsidR="000D5B2D">
        <w:t xml:space="preserve"> </w:t>
      </w:r>
      <w:r>
        <w:rPr>
          <w:rFonts w:ascii="TimesNewRoman,Italic" w:hAnsi="TimesNewRoman,Italic" w:cs="TimesNewRoman,Italic"/>
          <w:i/>
          <w:iCs/>
        </w:rPr>
        <w:t xml:space="preserve">Josephus </w:t>
      </w:r>
      <w:r>
        <w:t xml:space="preserve">to denote the </w:t>
      </w:r>
      <w:r>
        <w:rPr>
          <w:rFonts w:ascii="TimesNewRoman,Italic" w:hAnsi="TimesNewRoman,Italic" w:cs="TimesNewRoman,Italic"/>
          <w:i/>
          <w:iCs/>
        </w:rPr>
        <w:t xml:space="preserve">Aeolians, </w:t>
      </w:r>
      <w:r>
        <w:t>the oldest of the Thessalian tribes, whose</w:t>
      </w:r>
      <w:r w:rsidR="000D5B2D">
        <w:t xml:space="preserve"> </w:t>
      </w:r>
      <w:r>
        <w:t xml:space="preserve">culture was Ionian in its origin; </w:t>
      </w:r>
      <w:r>
        <w:rPr>
          <w:rFonts w:ascii="TimesNewRoman,Italic" w:hAnsi="TimesNewRoman,Italic" w:cs="TimesNewRoman,Italic"/>
          <w:i/>
          <w:iCs/>
        </w:rPr>
        <w:t xml:space="preserve">Kiepert, </w:t>
      </w:r>
      <w:r>
        <w:t xml:space="preserve">however, thinks of Sicily. </w:t>
      </w:r>
      <w:r>
        <w:rPr>
          <w:rFonts w:ascii="TimesNewRoman,Italic" w:hAnsi="TimesNewRoman,Italic" w:cs="TimesNewRoman,Italic"/>
          <w:i/>
          <w:iCs/>
        </w:rPr>
        <w:t xml:space="preserve">Tarshish </w:t>
      </w:r>
      <w:r>
        <w:t>(in</w:t>
      </w:r>
      <w:r w:rsidR="000D5B2D">
        <w:t xml:space="preserve"> </w:t>
      </w:r>
      <w:r>
        <w:t xml:space="preserve">the Old Testament the name of the colony of </w:t>
      </w:r>
      <w:r>
        <w:rPr>
          <w:rFonts w:ascii="TimesNewRoman,Italic" w:hAnsi="TimesNewRoman,Italic" w:cs="TimesNewRoman,Italic"/>
          <w:i/>
          <w:iCs/>
        </w:rPr>
        <w:t xml:space="preserve">Tartessus </w:t>
      </w:r>
      <w:r>
        <w:t>in Spain) is referred by</w:t>
      </w:r>
      <w:r w:rsidR="000D5B2D">
        <w:t xml:space="preserve"> </w:t>
      </w:r>
      <w:r>
        <w:rPr>
          <w:rFonts w:ascii="TimesNewRoman,Italic" w:hAnsi="TimesNewRoman,Italic" w:cs="TimesNewRoman,Italic"/>
          <w:i/>
          <w:iCs/>
        </w:rPr>
        <w:t xml:space="preserve">Knobel </w:t>
      </w:r>
      <w:r>
        <w:t xml:space="preserve">to the </w:t>
      </w:r>
      <w:r>
        <w:rPr>
          <w:rFonts w:ascii="TimesNewRoman,Italic" w:hAnsi="TimesNewRoman,Italic" w:cs="TimesNewRoman,Italic"/>
          <w:i/>
          <w:iCs/>
        </w:rPr>
        <w:t xml:space="preserve">Etruscans </w:t>
      </w:r>
      <w:r>
        <w:t xml:space="preserve">or </w:t>
      </w:r>
      <w:r>
        <w:rPr>
          <w:rFonts w:ascii="TimesNewRoman,Italic" w:hAnsi="TimesNewRoman,Italic" w:cs="TimesNewRoman,Italic"/>
          <w:i/>
          <w:iCs/>
        </w:rPr>
        <w:t xml:space="preserve">Tyrsenians, </w:t>
      </w:r>
      <w:r>
        <w:t>a Pelasgic tribe of Greek derivation; but</w:t>
      </w:r>
      <w:r w:rsidR="000D5B2D">
        <w:t xml:space="preserve"> </w:t>
      </w:r>
      <w:r>
        <w:rPr>
          <w:rFonts w:ascii="TimesNewRoman,Italic" w:hAnsi="TimesNewRoman,Italic" w:cs="TimesNewRoman,Italic"/>
          <w:i/>
          <w:iCs/>
        </w:rPr>
        <w:t xml:space="preserve">Delitzsch </w:t>
      </w:r>
      <w:r>
        <w:t>objects, that the Etruscans were most probably of Lydian descent,</w:t>
      </w:r>
      <w:r w:rsidR="000D5B2D">
        <w:t xml:space="preserve"> </w:t>
      </w:r>
      <w:r>
        <w:t>and, like the Lydians of Asia Minor, who were related to the Assyrians,</w:t>
      </w:r>
      <w:r w:rsidR="000D5B2D">
        <w:t xml:space="preserve"> </w:t>
      </w:r>
      <w:r>
        <w:t xml:space="preserve">belonged to the Shemites. Others connect the name with </w:t>
      </w:r>
      <w:r>
        <w:rPr>
          <w:rFonts w:ascii="TimesNewRoman,Italic" w:hAnsi="TimesNewRoman,Italic" w:cs="TimesNewRoman,Italic"/>
          <w:i/>
          <w:iCs/>
        </w:rPr>
        <w:t xml:space="preserve">Tarsus </w:t>
      </w:r>
      <w:r>
        <w:t>in Cilicia. But</w:t>
      </w:r>
      <w:r w:rsidR="000D5B2D">
        <w:t xml:space="preserve"> </w:t>
      </w:r>
      <w:r>
        <w:t>the connection with the Spanish Tartessus must be retained, although, so long</w:t>
      </w:r>
      <w:r w:rsidR="000D5B2D">
        <w:t xml:space="preserve"> </w:t>
      </w:r>
      <w:r>
        <w:t>as the origin of this colony remains in</w:t>
      </w:r>
      <w:r w:rsidR="000D5B2D">
        <w:t xml:space="preserve"> obscurity, nothing further can </w:t>
      </w:r>
      <w:r>
        <w:t>be</w:t>
      </w:r>
      <w:r w:rsidR="000D5B2D">
        <w:t xml:space="preserve"> </w:t>
      </w:r>
      <w:r>
        <w:t xml:space="preserve">determined with regard to the name. </w:t>
      </w:r>
      <w:r>
        <w:rPr>
          <w:rFonts w:ascii="TimesNewRoman,Italic" w:hAnsi="TimesNewRoman,Italic" w:cs="TimesNewRoman,Italic"/>
          <w:i/>
          <w:iCs/>
        </w:rPr>
        <w:t xml:space="preserve">Kittim </w:t>
      </w:r>
      <w:r>
        <w:t xml:space="preserve">embraces not only the </w:t>
      </w:r>
      <w:r>
        <w:rPr>
          <w:rFonts w:ascii="TimesNewRoman,Italic" w:hAnsi="TimesNewRoman,Italic" w:cs="TimesNewRoman,Italic"/>
          <w:i/>
          <w:iCs/>
        </w:rPr>
        <w:t>Citiaei,</w:t>
      </w:r>
      <w:r w:rsidR="000D5B2D">
        <w:t xml:space="preserve"> </w:t>
      </w:r>
      <w:r>
        <w:rPr>
          <w:rFonts w:ascii="TimesNewRoman,Italic" w:hAnsi="TimesNewRoman,Italic" w:cs="TimesNewRoman,Italic"/>
          <w:i/>
          <w:iCs/>
        </w:rPr>
        <w:t xml:space="preserve">Citienses </w:t>
      </w:r>
      <w:r>
        <w:t xml:space="preserve">in Cyprus, with the town </w:t>
      </w:r>
      <w:r>
        <w:rPr>
          <w:rFonts w:ascii="TimesNewRoman,Italic" w:hAnsi="TimesNewRoman,Italic" w:cs="TimesNewRoman,Italic"/>
          <w:i/>
          <w:iCs/>
        </w:rPr>
        <w:t xml:space="preserve">Cition, </w:t>
      </w:r>
      <w:r>
        <w:t xml:space="preserve">but, according to </w:t>
      </w:r>
      <w:r>
        <w:rPr>
          <w:rFonts w:ascii="TimesNewRoman,Italic" w:hAnsi="TimesNewRoman,Italic" w:cs="TimesNewRoman,Italic"/>
          <w:i/>
          <w:iCs/>
        </w:rPr>
        <w:t xml:space="preserve">Knobel </w:t>
      </w:r>
      <w:r>
        <w:t>and</w:t>
      </w:r>
      <w:r w:rsidR="000D5B2D">
        <w:t xml:space="preserve"> </w:t>
      </w:r>
      <w:r>
        <w:rPr>
          <w:rFonts w:ascii="TimesNewRoman,Italic" w:hAnsi="TimesNewRoman,Italic" w:cs="TimesNewRoman,Italic"/>
          <w:i/>
          <w:iCs/>
        </w:rPr>
        <w:t xml:space="preserve">Delitzsch, </w:t>
      </w:r>
      <w:r>
        <w:t xml:space="preserve">probably “the </w:t>
      </w:r>
      <w:r>
        <w:rPr>
          <w:rFonts w:ascii="TimesNewRoman,Italic" w:hAnsi="TimesNewRoman,Italic" w:cs="TimesNewRoman,Italic"/>
          <w:i/>
          <w:iCs/>
        </w:rPr>
        <w:t xml:space="preserve">Carians, </w:t>
      </w:r>
      <w:r>
        <w:t>who settled in the lands at the eastern end of</w:t>
      </w:r>
      <w:r w:rsidR="000D5B2D">
        <w:t xml:space="preserve"> </w:t>
      </w:r>
      <w:r>
        <w:t xml:space="preserve">the Mediterranean Sea; for which reason </w:t>
      </w:r>
      <w:r>
        <w:rPr>
          <w:rFonts w:ascii="TimesNewRoman,Italic" w:hAnsi="TimesNewRoman,Italic" w:cs="TimesNewRoman,Italic"/>
          <w:i/>
          <w:iCs/>
        </w:rPr>
        <w:t xml:space="preserve">Ezekiel </w:t>
      </w:r>
      <w:r>
        <w:t>(Eze. 27: 6) speaks of the</w:t>
      </w:r>
      <w:r w:rsidR="000D5B2D">
        <w:t xml:space="preserve"> </w:t>
      </w:r>
      <w:r>
        <w:t xml:space="preserve">“isles of Chittim.” </w:t>
      </w:r>
      <w:r>
        <w:rPr>
          <w:rFonts w:ascii="TimesNewRoman,Italic" w:hAnsi="TimesNewRoman,Italic" w:cs="TimesNewRoman,Italic"/>
          <w:i/>
          <w:iCs/>
        </w:rPr>
        <w:t xml:space="preserve">Dodanim (Dardani): </w:t>
      </w:r>
      <w:r>
        <w:t xml:space="preserve">according to </w:t>
      </w:r>
      <w:r>
        <w:rPr>
          <w:rFonts w:ascii="TimesNewRoman,Italic" w:hAnsi="TimesNewRoman,Italic" w:cs="TimesNewRoman,Italic"/>
          <w:i/>
          <w:iCs/>
        </w:rPr>
        <w:t xml:space="preserve">Delitzsch, </w:t>
      </w:r>
      <w:r>
        <w:t>“the tribe</w:t>
      </w:r>
      <w:r w:rsidR="000D5B2D">
        <w:t xml:space="preserve"> </w:t>
      </w:r>
      <w:r>
        <w:t>related to the Ionians and dwelling with them from the very first, which the</w:t>
      </w:r>
      <w:r w:rsidR="000D5B2D">
        <w:t xml:space="preserve"> </w:t>
      </w:r>
      <w:r>
        <w:t>legend has associated with them in the two brothers Jasion and Dardanos;”</w:t>
      </w:r>
      <w:r w:rsidR="000D5B2D">
        <w:t xml:space="preserve"> </w:t>
      </w:r>
      <w:r>
        <w:t xml:space="preserve">according to </w:t>
      </w:r>
      <w:r>
        <w:rPr>
          <w:rFonts w:ascii="TimesNewRoman,Italic" w:hAnsi="TimesNewRoman,Italic" w:cs="TimesNewRoman,Italic"/>
          <w:i/>
          <w:iCs/>
        </w:rPr>
        <w:t xml:space="preserve">Knobel, </w:t>
      </w:r>
      <w:r>
        <w:t>“the whole of the Illyrian or north Grecian tribe.”</w:t>
      </w:r>
    </w:p>
    <w:p w:rsidR="00C66452" w:rsidRDefault="00C66452" w:rsidP="009F25FD">
      <w:pPr>
        <w:jc w:val="both"/>
      </w:pPr>
    </w:p>
    <w:p w:rsidR="00E71F3E" w:rsidRDefault="00F07CDE" w:rsidP="00FC6F1C">
      <w:pPr>
        <w:pStyle w:val="Heading5"/>
      </w:pPr>
      <w:r>
        <w:t>[[@Bible:Genesis 10:5]]</w:t>
      </w:r>
      <w:r w:rsidR="004D2082">
        <w:t xml:space="preserve">Gen. 10: 5. </w:t>
      </w:r>
    </w:p>
    <w:p w:rsidR="004D2082" w:rsidRDefault="004D2082" w:rsidP="009F25FD">
      <w:pPr>
        <w:jc w:val="both"/>
      </w:pPr>
      <w:r>
        <w:t>“From these have the islands of the nations divided themselves</w:t>
      </w:r>
      <w:r w:rsidR="000D5B2D">
        <w:t xml:space="preserve"> </w:t>
      </w:r>
      <w:r>
        <w:rPr>
          <w:rFonts w:ascii="TimesNewRoman,Italic" w:hAnsi="TimesNewRoman,Italic" w:cs="TimesNewRoman,Italic"/>
          <w:i/>
          <w:iCs/>
        </w:rPr>
        <w:t xml:space="preserve">in their lands;” </w:t>
      </w:r>
      <w:r>
        <w:t>i.e., from the Japhetites already named, the tribes on the</w:t>
      </w:r>
      <w:r w:rsidR="000D5B2D">
        <w:t xml:space="preserve"> </w:t>
      </w:r>
      <w:r>
        <w:t>Medite</w:t>
      </w:r>
      <w:r w:rsidR="000D5B2D">
        <w:t xml:space="preserve">rranean descended and separated </w:t>
      </w:r>
      <w:r>
        <w:t>from one another as they dwell in their</w:t>
      </w:r>
      <w:r w:rsidR="000D5B2D">
        <w:t xml:space="preserve"> </w:t>
      </w:r>
      <w:r>
        <w:t xml:space="preserve">lands, “every one after his tongue, after their families, in their </w:t>
      </w:r>
      <w:r>
        <w:lastRenderedPageBreak/>
        <w:t>nations.” The</w:t>
      </w:r>
      <w:r w:rsidR="000D5B2D">
        <w:t xml:space="preserve"> </w:t>
      </w:r>
      <w:r>
        <w:rPr>
          <w:rFonts w:ascii="TimesNewRoman,Italic" w:hAnsi="TimesNewRoman,Italic" w:cs="TimesNewRoman,Italic"/>
          <w:i/>
          <w:iCs/>
        </w:rPr>
        <w:t xml:space="preserve">islands </w:t>
      </w:r>
      <w:r>
        <w:t>in the Old Testament are the islands and coastlands of the</w:t>
      </w:r>
      <w:r w:rsidR="000D5B2D">
        <w:t xml:space="preserve"> </w:t>
      </w:r>
      <w:r>
        <w:t>Mediterranean, on the European shore, from Asia Minor to Spain.</w:t>
      </w:r>
    </w:p>
    <w:p w:rsidR="00C66452" w:rsidRDefault="00C66452" w:rsidP="009F25FD">
      <w:pPr>
        <w:jc w:val="both"/>
      </w:pPr>
    </w:p>
    <w:p w:rsidR="00E71F3E" w:rsidRDefault="00F07CDE" w:rsidP="00FC6F1C">
      <w:pPr>
        <w:pStyle w:val="Heading4"/>
      </w:pPr>
      <w:r>
        <w:t>[[@Bible:Genesis 10:6]]</w:t>
      </w:r>
      <w:r w:rsidR="004D2082">
        <w:t xml:space="preserve">Gen. 10: 6-20. </w:t>
      </w:r>
    </w:p>
    <w:p w:rsidR="004D2082" w:rsidRDefault="004D2082" w:rsidP="009F25FD">
      <w:pPr>
        <w:jc w:val="both"/>
      </w:pPr>
      <w:r>
        <w:t>Descendants of Ham. —</w:t>
      </w:r>
      <w:r>
        <w:rPr>
          <w:rFonts w:ascii="TimesNewRoman,Italic" w:hAnsi="TimesNewRoman,Italic" w:cs="TimesNewRoman,Italic"/>
          <w:i/>
          <w:iCs/>
        </w:rPr>
        <w:t xml:space="preserve">Cush: </w:t>
      </w:r>
      <w:r>
        <w:t xml:space="preserve">the </w:t>
      </w:r>
      <w:r>
        <w:rPr>
          <w:rFonts w:ascii="TimesNewRoman,Italic" w:hAnsi="TimesNewRoman,Italic" w:cs="TimesNewRoman,Italic"/>
          <w:i/>
          <w:iCs/>
        </w:rPr>
        <w:t xml:space="preserve">Ethiopians </w:t>
      </w:r>
      <w:r>
        <w:t>of the</w:t>
      </w:r>
      <w:r w:rsidR="000D5B2D">
        <w:t xml:space="preserve"> </w:t>
      </w:r>
      <w:r>
        <w:t>ancients, who not only dwelt in Africa, but were scattered over the whole of</w:t>
      </w:r>
      <w:r w:rsidR="000D5B2D">
        <w:t xml:space="preserve"> </w:t>
      </w:r>
      <w:r>
        <w:t>Southern Asia, and originally, in all probability, settled in Arabia, where the</w:t>
      </w:r>
      <w:r w:rsidR="000D5B2D">
        <w:t xml:space="preserve"> </w:t>
      </w:r>
      <w:r>
        <w:t>tribes that still remained, mingled with Shemites, and adopted a Shemitic</w:t>
      </w:r>
      <w:r w:rsidR="000D5B2D">
        <w:t xml:space="preserve"> </w:t>
      </w:r>
      <w:r>
        <w:t xml:space="preserve">language. </w:t>
      </w:r>
      <w:r>
        <w:rPr>
          <w:rFonts w:ascii="TimesNewRoman,Italic" w:hAnsi="TimesNewRoman,Italic" w:cs="TimesNewRoman,Italic"/>
          <w:i/>
          <w:iCs/>
        </w:rPr>
        <w:t xml:space="preserve">Mizraim </w:t>
      </w:r>
      <w:r>
        <w:t xml:space="preserve">is </w:t>
      </w:r>
      <w:r>
        <w:rPr>
          <w:rFonts w:ascii="TimesNewRoman,Italic" w:hAnsi="TimesNewRoman,Italic" w:cs="TimesNewRoman,Italic"/>
          <w:i/>
          <w:iCs/>
        </w:rPr>
        <w:t xml:space="preserve">Egypt: </w:t>
      </w:r>
      <w:r>
        <w:t>the dual form was probably transferred from the</w:t>
      </w:r>
      <w:r w:rsidR="000D5B2D">
        <w:t xml:space="preserve"> </w:t>
      </w:r>
      <w:r>
        <w:t xml:space="preserve">land to the people, referring, however, not to the </w:t>
      </w:r>
      <w:r>
        <w:rPr>
          <w:rFonts w:ascii="TimesNewRoman,Italic" w:hAnsi="TimesNewRoman,Italic" w:cs="TimesNewRoman,Italic"/>
          <w:i/>
          <w:iCs/>
        </w:rPr>
        <w:t xml:space="preserve">double strip, </w:t>
      </w:r>
      <w:r>
        <w:t>i.e., the two</w:t>
      </w:r>
      <w:r w:rsidR="000D5B2D">
        <w:t xml:space="preserve"> strips of land into which the </w:t>
      </w:r>
      <w:r>
        <w:t>country is divided by the Nile, but to the two</w:t>
      </w:r>
      <w:r w:rsidR="000D5B2D">
        <w:t xml:space="preserve"> </w:t>
      </w:r>
      <w:r>
        <w:t>Egypts, Upper and Lower, two portions of the country which differ</w:t>
      </w:r>
      <w:r w:rsidR="000D5B2D">
        <w:t xml:space="preserve"> </w:t>
      </w:r>
      <w:r>
        <w:t>considerably in their climate and general condition. The name is obscure, and</w:t>
      </w:r>
      <w:r w:rsidR="000D5B2D">
        <w:t xml:space="preserve"> </w:t>
      </w:r>
      <w:r>
        <w:t>not traceable to any Semitic derivation; for the term</w:t>
      </w:r>
      <w:r w:rsidR="00AD6052" w:rsidRPr="00AD6052">
        <w:rPr>
          <w:rFonts w:cs="SBL Hebrew" w:hint="cs"/>
          <w:color w:val="008080"/>
          <w:rtl/>
        </w:rPr>
        <w:t xml:space="preserve"> </w:t>
      </w:r>
      <w:r w:rsidR="00AD6052">
        <w:rPr>
          <w:rFonts w:cs="SBL Hebrew" w:hint="cs"/>
          <w:color w:val="008080"/>
          <w:rtl/>
        </w:rPr>
        <w:t>מָצוֹר</w:t>
      </w:r>
      <w:r w:rsidR="00AD6052" w:rsidRPr="00AD6052">
        <w:rPr>
          <w:rFonts w:cs="SBL Hebrew" w:hint="cs"/>
          <w:color w:val="008080"/>
          <w:rtl/>
        </w:rPr>
        <w:t xml:space="preserve"> </w:t>
      </w:r>
      <w:r>
        <w:t>in Isa. 19: 6, etc., is</w:t>
      </w:r>
      <w:r w:rsidR="000D5B2D">
        <w:t xml:space="preserve"> </w:t>
      </w:r>
      <w:r>
        <w:t>not to be regarded as an etymological interpretation, but as a significant play</w:t>
      </w:r>
      <w:r w:rsidR="000D5B2D">
        <w:t xml:space="preserve"> </w:t>
      </w:r>
      <w:r>
        <w:t xml:space="preserve">upon the word. The old Egyptian name is </w:t>
      </w:r>
      <w:r>
        <w:rPr>
          <w:rFonts w:ascii="TimesNewRoman,Italic" w:hAnsi="TimesNewRoman,Italic" w:cs="TimesNewRoman,Italic"/>
          <w:i/>
          <w:iCs/>
        </w:rPr>
        <w:t xml:space="preserve">Kemi </w:t>
      </w:r>
      <w:r>
        <w:t xml:space="preserve">(Copt. </w:t>
      </w:r>
      <w:r w:rsidR="008A2783" w:rsidRPr="008A2783">
        <w:rPr>
          <w:rFonts w:ascii="Times New Roman" w:hAnsi="Times New Roman"/>
          <w:i/>
          <w:iCs/>
          <w:sz w:val="25"/>
          <w:szCs w:val="25"/>
        </w:rPr>
        <w:t>Chemi, Ke</w:t>
      </w:r>
      <w:r w:rsidRPr="008A2783">
        <w:rPr>
          <w:rFonts w:ascii="Times New Roman" w:hAnsi="Times New Roman"/>
          <w:i/>
          <w:iCs/>
          <w:sz w:val="25"/>
          <w:szCs w:val="25"/>
        </w:rPr>
        <w:t>me</w:t>
      </w:r>
      <w:r>
        <w:t>), which,</w:t>
      </w:r>
      <w:r w:rsidR="000D5B2D">
        <w:t xml:space="preserve"> </w:t>
      </w:r>
      <w:r>
        <w:rPr>
          <w:rFonts w:ascii="TimesNewRoman,Italic" w:hAnsi="TimesNewRoman,Italic" w:cs="TimesNewRoman,Italic"/>
          <w:i/>
          <w:iCs/>
        </w:rPr>
        <w:t xml:space="preserve">Plutarch </w:t>
      </w:r>
      <w:r>
        <w:t>says, is derived from the dark ash-grey colour of the soil covered by</w:t>
      </w:r>
      <w:r w:rsidR="000D5B2D">
        <w:t xml:space="preserve"> </w:t>
      </w:r>
      <w:r>
        <w:t xml:space="preserve">the slime of the Nile, but which it is much more correct to trace to </w:t>
      </w:r>
      <w:r>
        <w:rPr>
          <w:rFonts w:ascii="TimesNewRoman,Italic" w:hAnsi="TimesNewRoman,Italic" w:cs="TimesNewRoman,Italic"/>
          <w:i/>
          <w:iCs/>
        </w:rPr>
        <w:t xml:space="preserve">Ham, </w:t>
      </w:r>
      <w:r>
        <w:t>and to</w:t>
      </w:r>
      <w:r w:rsidR="000D5B2D">
        <w:t xml:space="preserve"> </w:t>
      </w:r>
      <w:r>
        <w:t xml:space="preserve">regard as indicative of the Hamitic descent of its first inhabitants. </w:t>
      </w:r>
      <w:r>
        <w:rPr>
          <w:rFonts w:ascii="TimesNewRoman,Italic" w:hAnsi="TimesNewRoman,Italic" w:cs="TimesNewRoman,Italic"/>
          <w:i/>
          <w:iCs/>
        </w:rPr>
        <w:t xml:space="preserve">Put </w:t>
      </w:r>
      <w:r>
        <w:t>denotes</w:t>
      </w:r>
      <w:r w:rsidR="000D5B2D">
        <w:t xml:space="preserve"> </w:t>
      </w:r>
      <w:r>
        <w:t xml:space="preserve">the </w:t>
      </w:r>
      <w:r>
        <w:rPr>
          <w:rFonts w:ascii="TimesNewRoman,Italic" w:hAnsi="TimesNewRoman,Italic" w:cs="TimesNewRoman,Italic"/>
          <w:i/>
          <w:iCs/>
        </w:rPr>
        <w:t xml:space="preserve">Libyans </w:t>
      </w:r>
      <w:r>
        <w:t xml:space="preserve">in the wider sense of the term (old Egypt. </w:t>
      </w:r>
      <w:r>
        <w:rPr>
          <w:rFonts w:ascii="TimesNewRoman,Italic" w:hAnsi="TimesNewRoman,Italic" w:cs="TimesNewRoman,Italic"/>
          <w:i/>
          <w:iCs/>
        </w:rPr>
        <w:t xml:space="preserve">Phet; </w:t>
      </w:r>
      <w:r>
        <w:t xml:space="preserve">Copt. </w:t>
      </w:r>
      <w:r>
        <w:rPr>
          <w:rFonts w:ascii="TimesNewRoman,Italic" w:hAnsi="TimesNewRoman,Italic" w:cs="TimesNewRoman,Italic"/>
          <w:i/>
          <w:iCs/>
        </w:rPr>
        <w:t xml:space="preserve">Phaiat), </w:t>
      </w:r>
      <w:r>
        <w:t>who</w:t>
      </w:r>
      <w:r w:rsidR="000D5B2D">
        <w:t xml:space="preserve"> </w:t>
      </w:r>
      <w:r>
        <w:t>were spread over Northern Africa as far as Mauritania, where even in the time</w:t>
      </w:r>
      <w:r w:rsidR="000D5B2D">
        <w:t xml:space="preserve"> </w:t>
      </w:r>
      <w:r>
        <w:t xml:space="preserve">of Jerome a river with the neighbouring district still bore the name of </w:t>
      </w:r>
      <w:r>
        <w:rPr>
          <w:rFonts w:ascii="TimesNewRoman,Italic" w:hAnsi="TimesNewRoman,Italic" w:cs="TimesNewRoman,Italic"/>
          <w:i/>
          <w:iCs/>
        </w:rPr>
        <w:t xml:space="preserve">Phut; </w:t>
      </w:r>
      <w:r>
        <w:t>cf.</w:t>
      </w:r>
      <w:r w:rsidR="000D5B2D">
        <w:t xml:space="preserve"> </w:t>
      </w:r>
      <w:r>
        <w:rPr>
          <w:rFonts w:ascii="TimesNewRoman,Italic" w:hAnsi="TimesNewRoman,Italic" w:cs="TimesNewRoman,Italic"/>
          <w:i/>
          <w:iCs/>
        </w:rPr>
        <w:t xml:space="preserve">Bochart, </w:t>
      </w:r>
      <w:r>
        <w:t xml:space="preserve">Phal. iv. 33. On </w:t>
      </w:r>
      <w:r>
        <w:rPr>
          <w:rFonts w:ascii="TimesNewRoman,Italic" w:hAnsi="TimesNewRoman,Italic" w:cs="TimesNewRoman,Italic"/>
          <w:i/>
          <w:iCs/>
        </w:rPr>
        <w:t xml:space="preserve">Canaan, </w:t>
      </w:r>
      <w:r>
        <w:t>see ch. ix. 25.</w:t>
      </w:r>
    </w:p>
    <w:p w:rsidR="00C66452" w:rsidRDefault="00C66452" w:rsidP="009F25FD">
      <w:pPr>
        <w:jc w:val="both"/>
      </w:pPr>
    </w:p>
    <w:p w:rsidR="00E71F3E" w:rsidRDefault="00F07CDE" w:rsidP="00FC6F1C">
      <w:pPr>
        <w:pStyle w:val="Heading5"/>
      </w:pPr>
      <w:r>
        <w:t>[[@Bible:Genesis 10:7]]</w:t>
      </w:r>
      <w:r w:rsidR="004D2082">
        <w:t xml:space="preserve">Gen. 10: 7. </w:t>
      </w:r>
    </w:p>
    <w:p w:rsidR="004D2082" w:rsidRDefault="004D2082" w:rsidP="009F25FD">
      <w:pPr>
        <w:jc w:val="both"/>
      </w:pPr>
      <w:r>
        <w:t>Descendants of Cush. Seba: the inhabitants of Meroë; according</w:t>
      </w:r>
      <w:r w:rsidR="000D5B2D">
        <w:t xml:space="preserve"> </w:t>
      </w:r>
      <w:r>
        <w:t xml:space="preserve">to </w:t>
      </w:r>
      <w:r>
        <w:rPr>
          <w:rFonts w:ascii="TimesNewRoman,Italic" w:hAnsi="TimesNewRoman,Italic" w:cs="TimesNewRoman,Italic"/>
          <w:i/>
          <w:iCs/>
        </w:rPr>
        <w:t xml:space="preserve">Knobel, </w:t>
      </w:r>
      <w:r>
        <w:t xml:space="preserve">the northern Ethiopians, the ancient </w:t>
      </w:r>
      <w:r>
        <w:rPr>
          <w:rFonts w:ascii="TimesNewRoman,Italic" w:hAnsi="TimesNewRoman,Italic" w:cs="TimesNewRoman,Italic"/>
          <w:i/>
          <w:iCs/>
        </w:rPr>
        <w:t xml:space="preserve">Blemmyer, </w:t>
      </w:r>
      <w:r>
        <w:t>and modern</w:t>
      </w:r>
      <w:r w:rsidR="000D5B2D">
        <w:t xml:space="preserve"> </w:t>
      </w:r>
      <w:r>
        <w:rPr>
          <w:rFonts w:ascii="TimesNewRoman,Italic" w:hAnsi="TimesNewRoman,Italic" w:cs="TimesNewRoman,Italic"/>
          <w:i/>
          <w:iCs/>
        </w:rPr>
        <w:t xml:space="preserve">Bisharin. Havilah: </w:t>
      </w:r>
      <w:r>
        <w:t xml:space="preserve">the </w:t>
      </w:r>
      <w:r w:rsidR="000937B6">
        <w:rPr>
          <w:rFonts w:ascii="SBL Greek" w:hAnsi="SBL Greek" w:cs="LSBGreek"/>
          <w:color w:val="0000FF"/>
          <w:lang w:val="el-GR"/>
        </w:rPr>
        <w:t>Αὐαλῖται</w:t>
      </w:r>
      <w:r w:rsidR="000937B6" w:rsidRPr="000937B6">
        <w:rPr>
          <w:rFonts w:ascii="SBL Greek" w:hAnsi="SBL Greek" w:cs="LSBGreek"/>
          <w:color w:val="0000FF"/>
        </w:rPr>
        <w:t xml:space="preserve"> </w:t>
      </w:r>
      <w:r>
        <w:t xml:space="preserve">or </w:t>
      </w:r>
      <w:r w:rsidR="000937B6">
        <w:rPr>
          <w:rFonts w:ascii="SBL Greek" w:hAnsi="SBL Greek" w:cs="LSBGreek"/>
          <w:color w:val="0000FF"/>
          <w:lang w:val="el-GR"/>
        </w:rPr>
        <w:t>Ἀβαλῖται</w:t>
      </w:r>
      <w:r w:rsidR="000937B6" w:rsidRPr="000937B6">
        <w:rPr>
          <w:rFonts w:ascii="SBL Greek" w:hAnsi="SBL Greek" w:cs="LSBGreek"/>
          <w:color w:val="0000FF"/>
        </w:rPr>
        <w:t xml:space="preserve"> </w:t>
      </w:r>
      <w:r>
        <w:t>of the ancients, the Macrobian</w:t>
      </w:r>
      <w:r w:rsidR="000D5B2D">
        <w:t xml:space="preserve"> </w:t>
      </w:r>
      <w:r>
        <w:t xml:space="preserve">Ethiopians in modern Habesh. </w:t>
      </w:r>
      <w:r>
        <w:rPr>
          <w:rFonts w:ascii="TimesNewRoman,Italic" w:hAnsi="TimesNewRoman,Italic" w:cs="TimesNewRoman,Italic"/>
          <w:i/>
          <w:iCs/>
        </w:rPr>
        <w:t xml:space="preserve">Sabtah: </w:t>
      </w:r>
      <w:r>
        <w:t>the Ethiopians inhabiting Hadhramaut,</w:t>
      </w:r>
      <w:r w:rsidR="000D5B2D">
        <w:t xml:space="preserve"> </w:t>
      </w:r>
      <w:r>
        <w:t xml:space="preserve">whose chief city was called </w:t>
      </w:r>
      <w:r>
        <w:rPr>
          <w:rFonts w:ascii="TimesNewRoman,Italic" w:hAnsi="TimesNewRoman,Italic" w:cs="TimesNewRoman,Italic"/>
          <w:i/>
          <w:iCs/>
        </w:rPr>
        <w:t xml:space="preserve">Sabatha </w:t>
      </w:r>
      <w:r>
        <w:t xml:space="preserve">or </w:t>
      </w:r>
      <w:r>
        <w:rPr>
          <w:rFonts w:ascii="TimesNewRoman,Italic" w:hAnsi="TimesNewRoman,Italic" w:cs="TimesNewRoman,Italic"/>
          <w:i/>
          <w:iCs/>
        </w:rPr>
        <w:t xml:space="preserve">Sabota. Raamah: </w:t>
      </w:r>
      <w:r w:rsidR="000937B6">
        <w:rPr>
          <w:rFonts w:ascii="SBL Greek" w:hAnsi="SBL Greek" w:cs="LSBGreek"/>
          <w:color w:val="0000FF"/>
          <w:lang w:val="el-GR"/>
        </w:rPr>
        <w:t>Ῥεγμά</w:t>
      </w:r>
      <w:r>
        <w:t>, the inhabitants</w:t>
      </w:r>
      <w:r w:rsidR="000D5B2D">
        <w:t xml:space="preserve"> </w:t>
      </w:r>
      <w:r>
        <w:t xml:space="preserve">of a city and bay of that name in south-eastern Arabia </w:t>
      </w:r>
      <w:r>
        <w:rPr>
          <w:rFonts w:ascii="TimesNewRoman,Italic" w:hAnsi="TimesNewRoman,Italic" w:cs="TimesNewRoman,Italic"/>
          <w:i/>
          <w:iCs/>
        </w:rPr>
        <w:t xml:space="preserve">(Oman). Sabtecah: </w:t>
      </w:r>
      <w:r>
        <w:t>the</w:t>
      </w:r>
      <w:r w:rsidR="000D5B2D">
        <w:t xml:space="preserve"> </w:t>
      </w:r>
      <w:r>
        <w:t>Ethiopians of Caramania, dwelling to the east of the Persian Gulf, where the</w:t>
      </w:r>
      <w:r w:rsidR="000D5B2D">
        <w:t xml:space="preserve"> </w:t>
      </w:r>
      <w:r>
        <w:t xml:space="preserve">ancients mention a seaport town and a river </w:t>
      </w:r>
      <w:r w:rsidR="000937B6">
        <w:rPr>
          <w:rFonts w:ascii="SBL Greek" w:hAnsi="SBL Greek" w:cs="LSBGreek"/>
          <w:color w:val="0000FF"/>
          <w:lang w:val="el-GR"/>
        </w:rPr>
        <w:t>Σαμυδάκη</w:t>
      </w:r>
      <w:r>
        <w:t>. The descendants of</w:t>
      </w:r>
      <w:r w:rsidR="000D5B2D">
        <w:t xml:space="preserve"> </w:t>
      </w:r>
      <w:r>
        <w:t xml:space="preserve">Raamah, </w:t>
      </w:r>
      <w:r>
        <w:rPr>
          <w:rFonts w:ascii="TimesNewRoman,Italic" w:hAnsi="TimesNewRoman,Italic" w:cs="TimesNewRoman,Italic"/>
          <w:i/>
          <w:iCs/>
        </w:rPr>
        <w:t xml:space="preserve">Sheba </w:t>
      </w:r>
      <w:r>
        <w:t xml:space="preserve">and </w:t>
      </w:r>
      <w:r>
        <w:rPr>
          <w:rFonts w:ascii="TimesNewRoman,Italic" w:hAnsi="TimesNewRoman,Italic" w:cs="TimesNewRoman,Italic"/>
          <w:i/>
          <w:iCs/>
        </w:rPr>
        <w:t xml:space="preserve">Dedan, </w:t>
      </w:r>
      <w:r w:rsidR="000D5B2D">
        <w:t xml:space="preserve">are to be </w:t>
      </w:r>
      <w:r>
        <w:t>sought in the neighbourhood of the</w:t>
      </w:r>
      <w:r w:rsidR="000D5B2D">
        <w:t xml:space="preserve"> </w:t>
      </w:r>
      <w:r>
        <w:t>Persian Gulf, “from which the Sabaean and Dedanitic Cushites spread to the</w:t>
      </w:r>
      <w:r w:rsidR="000D5B2D">
        <w:t xml:space="preserve"> </w:t>
      </w:r>
      <w:r>
        <w:t>north-west, where they formed mixed tribes with descendants of Joktan and</w:t>
      </w:r>
      <w:r w:rsidR="000D5B2D">
        <w:t xml:space="preserve"> </w:t>
      </w:r>
      <w:r>
        <w:t>Abraham.” See notes on v. 28 and Gen. 25: 3.</w:t>
      </w:r>
    </w:p>
    <w:p w:rsidR="00C66452" w:rsidRDefault="00C66452" w:rsidP="009F25FD">
      <w:pPr>
        <w:jc w:val="both"/>
      </w:pPr>
    </w:p>
    <w:p w:rsidR="00E71F3E" w:rsidRDefault="00F07CDE" w:rsidP="00FC6F1C">
      <w:pPr>
        <w:pStyle w:val="Heading5"/>
      </w:pPr>
      <w:r>
        <w:t>[[@Bible:Genesis 10:8]]</w:t>
      </w:r>
      <w:r w:rsidR="004D2082">
        <w:t xml:space="preserve">Gen. 10: 8-12. </w:t>
      </w:r>
    </w:p>
    <w:p w:rsidR="004D2082" w:rsidRPr="000D5B2D" w:rsidRDefault="004D2082" w:rsidP="009F25FD">
      <w:pPr>
        <w:jc w:val="both"/>
      </w:pPr>
      <w:r>
        <w:t>Besides the tribes already named, there sprang from Cush</w:t>
      </w:r>
      <w:r w:rsidR="000D5B2D">
        <w:t xml:space="preserve"> </w:t>
      </w:r>
      <w:r>
        <w:rPr>
          <w:rFonts w:ascii="TimesNewRoman,Italic" w:hAnsi="TimesNewRoman,Italic" w:cs="TimesNewRoman,Italic"/>
          <w:i/>
          <w:iCs/>
        </w:rPr>
        <w:t xml:space="preserve">Nimrod, </w:t>
      </w:r>
      <w:r>
        <w:t>the founder of the first imperial kingdom, the origin of which is</w:t>
      </w:r>
      <w:r w:rsidR="000D5B2D">
        <w:t xml:space="preserve"> </w:t>
      </w:r>
      <w:r>
        <w:t>introduced as a memorable event into the genealogy of the tribes, just as on</w:t>
      </w:r>
      <w:r w:rsidR="000D5B2D">
        <w:t xml:space="preserve"> </w:t>
      </w:r>
      <w:r>
        <w:t>other occasions memorable events are interwoven with the genealogical tables</w:t>
      </w:r>
      <w:r w:rsidR="000D5B2D">
        <w:t xml:space="preserve"> </w:t>
      </w:r>
      <w:r>
        <w:t xml:space="preserve">(cf. </w:t>
      </w:r>
      <w:r w:rsidR="00061DCE">
        <w:t>1Ch. 2: 7, 23; 4:22, 23, 39-41).</w:t>
      </w:r>
      <w:r w:rsidR="00061DCE">
        <w:rPr>
          <w:rStyle w:val="FootnoteReference"/>
        </w:rPr>
        <w:footnoteReference w:id="30"/>
      </w:r>
    </w:p>
    <w:p w:rsidR="00C66452" w:rsidRDefault="00C66452" w:rsidP="009F25FD">
      <w:pPr>
        <w:jc w:val="both"/>
      </w:pPr>
    </w:p>
    <w:p w:rsidR="00061DCE" w:rsidRDefault="004D2082" w:rsidP="00061DCE">
      <w:pPr>
        <w:jc w:val="both"/>
      </w:pPr>
      <w:r>
        <w:t>Nimrod “began to be a mighty one in the earth.”</w:t>
      </w:r>
      <w:r w:rsidR="00AD6052" w:rsidRPr="00AD6052">
        <w:rPr>
          <w:rFonts w:cs="SBL Hebrew" w:hint="cs"/>
          <w:color w:val="008080"/>
          <w:rtl/>
        </w:rPr>
        <w:t xml:space="preserve"> </w:t>
      </w:r>
      <w:r w:rsidR="00AD6052">
        <w:rPr>
          <w:rFonts w:cs="SBL Hebrew" w:hint="cs"/>
          <w:color w:val="008080"/>
          <w:rtl/>
        </w:rPr>
        <w:t>גִּבֹּר</w:t>
      </w:r>
      <w:r w:rsidR="00AD6052" w:rsidRPr="00AD6052">
        <w:rPr>
          <w:rFonts w:cs="SBL Hebrew" w:hint="cs"/>
          <w:color w:val="008080"/>
          <w:rtl/>
        </w:rPr>
        <w:t xml:space="preserve"> </w:t>
      </w:r>
      <w:r>
        <w:t>is used here, as in</w:t>
      </w:r>
      <w:r w:rsidR="000D5B2D">
        <w:t xml:space="preserve"> </w:t>
      </w:r>
      <w:r>
        <w:t>Gen. 6: 4, to denote a man who makes himself renowned for bold and daring</w:t>
      </w:r>
      <w:r w:rsidR="000D5B2D">
        <w:t xml:space="preserve"> </w:t>
      </w:r>
      <w:r>
        <w:t>deeds. Nimrod was mighty in hunting, and that in opposition to Jehovah</w:t>
      </w:r>
      <w:r w:rsidR="000D5B2D">
        <w:t xml:space="preserve"> </w:t>
      </w:r>
      <w:r>
        <w:t>(</w:t>
      </w:r>
      <w:r w:rsidR="000937B6">
        <w:rPr>
          <w:rFonts w:ascii="SBL Greek" w:hAnsi="SBL Greek" w:cs="LSBGreek"/>
          <w:color w:val="0000FF"/>
          <w:lang w:val="el-GR"/>
        </w:rPr>
        <w:t>ἐναντίον</w:t>
      </w:r>
      <w:r w:rsidR="000937B6" w:rsidRPr="000937B6">
        <w:rPr>
          <w:rFonts w:ascii="SBL Greek" w:hAnsi="SBL Greek" w:cs="LSBGreek"/>
          <w:color w:val="0000FF"/>
        </w:rPr>
        <w:t xml:space="preserve"> </w:t>
      </w:r>
      <w:r w:rsidR="000937B6">
        <w:rPr>
          <w:rFonts w:ascii="SBL Greek" w:hAnsi="SBL Greek" w:cs="LSBGreek"/>
          <w:color w:val="0000FF"/>
          <w:lang w:val="el-GR"/>
        </w:rPr>
        <w:t>κυρίου</w:t>
      </w:r>
      <w:r>
        <w:t xml:space="preserve">, LXX); not before Jehovah in the sense of, </w:t>
      </w:r>
      <w:r>
        <w:lastRenderedPageBreak/>
        <w:t>according to the</w:t>
      </w:r>
      <w:r w:rsidR="000D5B2D">
        <w:t xml:space="preserve"> </w:t>
      </w:r>
      <w:r>
        <w:t>purpose and will of Jehovah, still less, like</w:t>
      </w:r>
      <w:r w:rsidR="00AD6052" w:rsidRPr="00AD6052">
        <w:rPr>
          <w:rFonts w:cs="SBL Hebrew" w:hint="cs"/>
          <w:color w:val="008080"/>
          <w:rtl/>
        </w:rPr>
        <w:t xml:space="preserve"> </w:t>
      </w:r>
      <w:r w:rsidR="00AD6052">
        <w:rPr>
          <w:rFonts w:cs="SBL Hebrew" w:hint="cs"/>
          <w:color w:val="008080"/>
          <w:rtl/>
        </w:rPr>
        <w:t>לֵאלֹהִים</w:t>
      </w:r>
      <w:r w:rsidR="00AD6052" w:rsidRPr="00AD6052">
        <w:rPr>
          <w:rFonts w:cs="SBL Hebrew" w:hint="cs"/>
          <w:color w:val="008080"/>
          <w:rtl/>
        </w:rPr>
        <w:t xml:space="preserve"> </w:t>
      </w:r>
      <w:r>
        <w:t xml:space="preserve">in Jonah 3: 3, or </w:t>
      </w:r>
      <w:r w:rsidR="000937B6">
        <w:rPr>
          <w:rFonts w:ascii="SBL Greek" w:hAnsi="SBL Greek" w:cs="LSBGreek"/>
          <w:color w:val="0000FF"/>
          <w:lang w:val="el-GR"/>
        </w:rPr>
        <w:t>τῷ</w:t>
      </w:r>
      <w:r w:rsidR="000937B6" w:rsidRPr="000937B6">
        <w:rPr>
          <w:rFonts w:ascii="SBL Greek" w:hAnsi="SBL Greek" w:cs="LSBGreek"/>
          <w:color w:val="0000FF"/>
        </w:rPr>
        <w:t xml:space="preserve"> </w:t>
      </w:r>
      <w:r w:rsidR="000937B6">
        <w:rPr>
          <w:rFonts w:ascii="SBL Greek" w:hAnsi="SBL Greek" w:cs="LSBGreek"/>
          <w:color w:val="0000FF"/>
          <w:lang w:val="el-GR"/>
        </w:rPr>
        <w:t>Θεῷ</w:t>
      </w:r>
      <w:r w:rsidR="000937B6" w:rsidRPr="000937B6">
        <w:rPr>
          <w:rFonts w:ascii="SBL Greek" w:hAnsi="SBL Greek" w:cs="LSBGreek"/>
          <w:color w:val="0000FF"/>
        </w:rPr>
        <w:t xml:space="preserve"> </w:t>
      </w:r>
      <w:r>
        <w:t>in</w:t>
      </w:r>
      <w:r w:rsidR="000D5B2D">
        <w:t xml:space="preserve"> </w:t>
      </w:r>
      <w:r>
        <w:t>Acts 7:20, in a simply superlative sense. The last explanation is not allowed by</w:t>
      </w:r>
      <w:r w:rsidR="000D5B2D">
        <w:t xml:space="preserve"> </w:t>
      </w:r>
      <w:r>
        <w:t>the usage of the language, the second is irreconcilable with the context. The</w:t>
      </w:r>
      <w:r w:rsidR="000D5B2D">
        <w:t xml:space="preserve"> </w:t>
      </w:r>
      <w:r>
        <w:t xml:space="preserve">name itself, </w:t>
      </w:r>
      <w:r>
        <w:rPr>
          <w:rFonts w:ascii="TimesNewRoman,Italic" w:hAnsi="TimesNewRoman,Italic" w:cs="TimesNewRoman,Italic"/>
          <w:i/>
          <w:iCs/>
        </w:rPr>
        <w:t xml:space="preserve">Nimrod </w:t>
      </w:r>
      <w:r>
        <w:t>from</w:t>
      </w:r>
      <w:r w:rsidR="00AD6052" w:rsidRPr="00AD6052">
        <w:rPr>
          <w:rFonts w:cs="SBL Hebrew" w:hint="cs"/>
          <w:color w:val="008080"/>
          <w:rtl/>
        </w:rPr>
        <w:t xml:space="preserve"> </w:t>
      </w:r>
      <w:r w:rsidR="00AD6052">
        <w:rPr>
          <w:rFonts w:cs="SBL Hebrew" w:hint="cs"/>
          <w:color w:val="008080"/>
          <w:rtl/>
        </w:rPr>
        <w:t xml:space="preserve">מָרַד </w:t>
      </w:r>
      <w:r>
        <w:t>, “we will revolt,” points to some violent</w:t>
      </w:r>
      <w:r w:rsidR="000D5B2D">
        <w:t xml:space="preserve"> </w:t>
      </w:r>
      <w:r>
        <w:t>resistance to God. It is so characteristic that it can only have been given by his</w:t>
      </w:r>
      <w:r w:rsidR="000D5B2D">
        <w:t xml:space="preserve"> </w:t>
      </w:r>
      <w:r>
        <w:t>contemporaries, and</w:t>
      </w:r>
      <w:r w:rsidR="00061DCE">
        <w:t xml:space="preserve"> thus have become a proper name.</w:t>
      </w:r>
      <w:r w:rsidR="00061DCE">
        <w:rPr>
          <w:rStyle w:val="FootnoteReference"/>
        </w:rPr>
        <w:footnoteReference w:id="31"/>
      </w:r>
    </w:p>
    <w:p w:rsidR="00061DCE" w:rsidRDefault="00061DCE" w:rsidP="00061DCE">
      <w:pPr>
        <w:jc w:val="both"/>
      </w:pPr>
    </w:p>
    <w:p w:rsidR="00D64AA1" w:rsidRDefault="004D2082" w:rsidP="00061DCE">
      <w:pPr>
        <w:jc w:val="both"/>
      </w:pPr>
      <w:r>
        <w:t>In addition to this, Nimrod as a mighty hunter founded a powerful kingdom;</w:t>
      </w:r>
      <w:r w:rsidR="000D5B2D">
        <w:t xml:space="preserve"> </w:t>
      </w:r>
      <w:r>
        <w:t>and the founding of this kingdom is shown by the verb</w:t>
      </w:r>
      <w:r w:rsidR="00AD6052" w:rsidRPr="00AD6052">
        <w:rPr>
          <w:rFonts w:cs="SBL Hebrew" w:hint="cs"/>
          <w:color w:val="008080"/>
          <w:rtl/>
        </w:rPr>
        <w:t xml:space="preserve"> </w:t>
      </w:r>
      <w:r w:rsidR="00AD6052">
        <w:rPr>
          <w:rFonts w:cs="SBL Hebrew" w:hint="cs"/>
          <w:color w:val="008080"/>
          <w:rtl/>
        </w:rPr>
        <w:t>וַתְּהִי</w:t>
      </w:r>
      <w:r w:rsidR="00AD6052" w:rsidRPr="00AD6052">
        <w:rPr>
          <w:rFonts w:cs="SBL Hebrew" w:hint="cs"/>
          <w:color w:val="008080"/>
          <w:rtl/>
        </w:rPr>
        <w:t xml:space="preserve"> </w:t>
      </w:r>
      <w:r>
        <w:t xml:space="preserve">with </w:t>
      </w:r>
      <w:r w:rsidR="00AD6052">
        <w:rPr>
          <w:rFonts w:cs="SBL Hebrew" w:hint="cs"/>
          <w:color w:val="008080"/>
          <w:rtl/>
        </w:rPr>
        <w:t>ו</w:t>
      </w:r>
      <w:r w:rsidRPr="00AD6052">
        <w:rPr>
          <w:rFonts w:cs="SBL Hebrew"/>
          <w:color w:val="008080"/>
        </w:rPr>
        <w:t xml:space="preserve"> </w:t>
      </w:r>
      <w:r>
        <w:rPr>
          <w:rFonts w:ascii="TimesNewRoman,Italic" w:hAnsi="TimesNewRoman,Italic" w:cs="TimesNewRoman,Italic"/>
          <w:i/>
          <w:iCs/>
        </w:rPr>
        <w:t xml:space="preserve">consec. </w:t>
      </w:r>
      <w:r w:rsidR="000D5B2D">
        <w:t>T</w:t>
      </w:r>
      <w:r>
        <w:t>o</w:t>
      </w:r>
      <w:r w:rsidR="000D5B2D">
        <w:t xml:space="preserve"> </w:t>
      </w:r>
      <w:r>
        <w:t>have been the consequence or result of his strength in hunting, so that the</w:t>
      </w:r>
      <w:r w:rsidR="000D5B2D">
        <w:t xml:space="preserve"> </w:t>
      </w:r>
      <w:r>
        <w:t xml:space="preserve">hunting was most intimately connected with the </w:t>
      </w:r>
      <w:r w:rsidRPr="00016ECD">
        <w:t>establishment of the kingdom.</w:t>
      </w:r>
      <w:r w:rsidR="000D5B2D" w:rsidRPr="00016ECD">
        <w:t xml:space="preserve"> </w:t>
      </w:r>
      <w:r w:rsidRPr="00016ECD">
        <w:t>Hence, if the expression “a mighty hunter” relates primarily to hunting in the</w:t>
      </w:r>
      <w:r w:rsidR="000D5B2D" w:rsidRPr="00016ECD">
        <w:t xml:space="preserve"> </w:t>
      </w:r>
      <w:r w:rsidRPr="00016ECD">
        <w:t>literal sense, we must add to the literal meaning the figurative signification of a</w:t>
      </w:r>
      <w:r w:rsidR="000D5B2D" w:rsidRPr="00016ECD">
        <w:t xml:space="preserve"> </w:t>
      </w:r>
      <w:r w:rsidRPr="00016ECD">
        <w:t xml:space="preserve">“hunter of men” (“trapper of men by stratagem and force,” </w:t>
      </w:r>
      <w:r w:rsidRPr="00016ECD">
        <w:rPr>
          <w:rFonts w:ascii="TimesNewRoman,Italic" w:hAnsi="TimesNewRoman,Italic" w:cs="TimesNewRoman,Italic"/>
          <w:i/>
          <w:iCs/>
        </w:rPr>
        <w:t>Herder); Nimrod</w:t>
      </w:r>
      <w:r w:rsidR="000D5B2D" w:rsidRPr="00016ECD">
        <w:t xml:space="preserve"> </w:t>
      </w:r>
      <w:r w:rsidRPr="00016ECD">
        <w:t>the hunter became a tyrant, a powerful hunter of men. This course of life gave</w:t>
      </w:r>
      <w:r w:rsidR="000D5B2D" w:rsidRPr="00016ECD">
        <w:t xml:space="preserve"> </w:t>
      </w:r>
      <w:r w:rsidRPr="00016ECD">
        <w:t>occasion to the proverb, “like Nimrod, a mighty hunter against the Lord,”</w:t>
      </w:r>
      <w:r w:rsidR="000D5B2D" w:rsidRPr="00016ECD">
        <w:t xml:space="preserve"> </w:t>
      </w:r>
      <w:r w:rsidRPr="00016ECD">
        <w:t>which immortalized not his skill in hunting beasts, but the success of his hunting</w:t>
      </w:r>
      <w:r w:rsidR="000D5B2D" w:rsidRPr="00016ECD">
        <w:t xml:space="preserve"> </w:t>
      </w:r>
      <w:r w:rsidRPr="00016ECD">
        <w:t>of men in the establishment of an imperial kingdom by tyranny and power. But</w:t>
      </w:r>
      <w:r w:rsidR="000D5B2D" w:rsidRPr="00016ECD">
        <w:t xml:space="preserve"> </w:t>
      </w:r>
      <w:r w:rsidRPr="00016ECD">
        <w:t>if this be the meaning of the proverb,</w:t>
      </w:r>
      <w:r w:rsidR="00AD6052" w:rsidRPr="00016ECD">
        <w:rPr>
          <w:rFonts w:cs="SBL Hebrew" w:hint="cs"/>
          <w:color w:val="008080"/>
          <w:rtl/>
        </w:rPr>
        <w:t xml:space="preserve"> לִפְנֵי יְהוָֹה </w:t>
      </w:r>
      <w:r w:rsidRPr="00016ECD">
        <w:t>“in the face of Jehovah” can</w:t>
      </w:r>
      <w:r w:rsidR="000D5B2D" w:rsidRPr="00016ECD">
        <w:t xml:space="preserve"> </w:t>
      </w:r>
      <w:r w:rsidRPr="00016ECD">
        <w:t xml:space="preserve">only mean in defiance of Jehovah, as </w:t>
      </w:r>
      <w:r w:rsidRPr="00016ECD">
        <w:rPr>
          <w:rFonts w:ascii="TimesNewRoman,Italic" w:hAnsi="TimesNewRoman,Italic" w:cs="TimesNewRoman,Italic"/>
          <w:i/>
          <w:iCs/>
        </w:rPr>
        <w:t xml:space="preserve">Josephus </w:t>
      </w:r>
      <w:r w:rsidRPr="00016ECD">
        <w:t xml:space="preserve">and the </w:t>
      </w:r>
      <w:r w:rsidRPr="00016ECD">
        <w:rPr>
          <w:rFonts w:ascii="TimesNewRoman,Italic" w:hAnsi="TimesNewRoman,Italic" w:cs="TimesNewRoman,Italic"/>
          <w:i/>
          <w:iCs/>
        </w:rPr>
        <w:t xml:space="preserve">Targums </w:t>
      </w:r>
      <w:r w:rsidRPr="00016ECD">
        <w:t>understand it.</w:t>
      </w:r>
      <w:r w:rsidR="000D5B2D" w:rsidRPr="00016ECD">
        <w:t xml:space="preserve"> </w:t>
      </w:r>
      <w:r w:rsidRPr="00016ECD">
        <w:t>And the proverb must have arisen when other daring and rebellious men</w:t>
      </w:r>
      <w:r w:rsidR="000D5B2D" w:rsidRPr="00016ECD">
        <w:t xml:space="preserve"> </w:t>
      </w:r>
      <w:r w:rsidRPr="00016ECD">
        <w:t>followed in Nimrod’s footsteps, and must have originated with those who saw</w:t>
      </w:r>
      <w:r w:rsidR="000D5B2D" w:rsidRPr="00016ECD">
        <w:t xml:space="preserve"> </w:t>
      </w:r>
      <w:r w:rsidRPr="00016ECD">
        <w:t>in such conduct an act of rebellion against the God of salvation, in other words,</w:t>
      </w:r>
      <w:r w:rsidR="00AD177B">
        <w:t xml:space="preserve"> </w:t>
      </w:r>
      <w:r w:rsidRPr="00016ECD">
        <w:t xml:space="preserve">with the possessors </w:t>
      </w:r>
      <w:r w:rsidR="00061DCE">
        <w:t>of the divine promises of grace.</w:t>
      </w:r>
      <w:r w:rsidR="00061DCE">
        <w:rPr>
          <w:rStyle w:val="FootnoteReference"/>
        </w:rPr>
        <w:footnoteReference w:id="32"/>
      </w:r>
    </w:p>
    <w:p w:rsidR="00D64AA1" w:rsidRDefault="00D64AA1" w:rsidP="009F25FD">
      <w:pPr>
        <w:jc w:val="both"/>
      </w:pPr>
    </w:p>
    <w:p w:rsidR="00E71F3E" w:rsidRDefault="00F07CDE" w:rsidP="00FC6F1C">
      <w:pPr>
        <w:pStyle w:val="Heading5"/>
      </w:pPr>
      <w:r>
        <w:t>[[@Bible:Genesis 10:10]]</w:t>
      </w:r>
      <w:r w:rsidR="004D2082">
        <w:t xml:space="preserve">Gen. 10:10. </w:t>
      </w:r>
    </w:p>
    <w:p w:rsidR="004D2082" w:rsidRDefault="004D2082" w:rsidP="009F25FD">
      <w:pPr>
        <w:jc w:val="both"/>
      </w:pPr>
      <w:r>
        <w:t>“And the beginning of his kingdom was Babel,” the well-known</w:t>
      </w:r>
      <w:r w:rsidR="009F25FD">
        <w:t xml:space="preserve"> </w:t>
      </w:r>
      <w:r>
        <w:t>city of Babylon on the Euphrates, which from the time of Nimrod downwards</w:t>
      </w:r>
      <w:r w:rsidR="009F25FD">
        <w:t xml:space="preserve"> </w:t>
      </w:r>
      <w:r>
        <w:t>has been the symbol of the power of the world in its hostility to God;—</w:t>
      </w:r>
      <w:r>
        <w:rPr>
          <w:rFonts w:ascii="TimesNewRoman,Italic" w:hAnsi="TimesNewRoman,Italic" w:cs="TimesNewRoman,Italic"/>
          <w:i/>
          <w:iCs/>
        </w:rPr>
        <w:t>“and</w:t>
      </w:r>
      <w:r w:rsidR="009F25FD">
        <w:t xml:space="preserve"> </w:t>
      </w:r>
      <w:r>
        <w:rPr>
          <w:rFonts w:ascii="TimesNewRoman,Italic" w:hAnsi="TimesNewRoman,Italic" w:cs="TimesNewRoman,Italic"/>
          <w:i/>
          <w:iCs/>
        </w:rPr>
        <w:t xml:space="preserve">Erech” </w:t>
      </w:r>
      <w:r>
        <w:t>(</w:t>
      </w:r>
      <w:r w:rsidR="000937B6">
        <w:rPr>
          <w:rFonts w:ascii="SBL Greek" w:hAnsi="SBL Greek" w:cs="LSBGreek"/>
          <w:color w:val="0000FF"/>
          <w:lang w:val="el-GR"/>
        </w:rPr>
        <w:t>Ὀρέχ</w:t>
      </w:r>
      <w:r>
        <w:t>, LXX), one of the seats of the Cutheans (Samaritans), Ezr. 4: 9,</w:t>
      </w:r>
      <w:r w:rsidR="009F25FD">
        <w:t xml:space="preserve"> </w:t>
      </w:r>
      <w:r>
        <w:t xml:space="preserve">no doubt </w:t>
      </w:r>
      <w:r>
        <w:rPr>
          <w:rFonts w:ascii="TimesNewRoman,Italic" w:hAnsi="TimesNewRoman,Italic" w:cs="TimesNewRoman,Italic"/>
          <w:i/>
          <w:iCs/>
        </w:rPr>
        <w:t xml:space="preserve">Orchoë, </w:t>
      </w:r>
      <w:r>
        <w:t xml:space="preserve">situated, according to </w:t>
      </w:r>
      <w:r>
        <w:rPr>
          <w:rFonts w:ascii="TimesNewRoman,Italic" w:hAnsi="TimesNewRoman,Italic" w:cs="TimesNewRoman,Italic"/>
          <w:i/>
          <w:iCs/>
        </w:rPr>
        <w:t xml:space="preserve">Rawlinson, </w:t>
      </w:r>
      <w:r>
        <w:t>on the site of the present</w:t>
      </w:r>
      <w:r w:rsidR="009F25FD">
        <w:t xml:space="preserve"> </w:t>
      </w:r>
      <w:r>
        <w:t>ruins of</w:t>
      </w:r>
      <w:r>
        <w:rPr>
          <w:rFonts w:ascii="TimesNewRoman,Italic" w:hAnsi="TimesNewRoman,Italic" w:cs="TimesNewRoman,Italic"/>
          <w:i/>
          <w:iCs/>
        </w:rPr>
        <w:t xml:space="preserve">Warka, </w:t>
      </w:r>
      <w:r>
        <w:t xml:space="preserve">thirty hours’ journey to the south-east of Babel;— and </w:t>
      </w:r>
      <w:r>
        <w:rPr>
          <w:rFonts w:ascii="TimesNewRoman,Italic" w:hAnsi="TimesNewRoman,Italic" w:cs="TimesNewRoman,Italic"/>
          <w:i/>
          <w:iCs/>
        </w:rPr>
        <w:t>Accad</w:t>
      </w:r>
      <w:r w:rsidR="009F25FD">
        <w:t xml:space="preserve"> </w:t>
      </w:r>
      <w:r>
        <w:t>(</w:t>
      </w:r>
      <w:r w:rsidR="000937B6">
        <w:rPr>
          <w:rFonts w:ascii="SBL Greek" w:hAnsi="SBL Greek" w:cs="LSBGreek"/>
          <w:color w:val="0000FF"/>
          <w:lang w:val="el-GR"/>
        </w:rPr>
        <w:t>Ἀρχάδ</w:t>
      </w:r>
      <w:r>
        <w:t>, LXX), a place not yet determined, though, judging from its situation</w:t>
      </w:r>
      <w:r w:rsidR="009F25FD">
        <w:t xml:space="preserve"> </w:t>
      </w:r>
      <w:r>
        <w:t xml:space="preserve">between </w:t>
      </w:r>
      <w:r>
        <w:rPr>
          <w:rFonts w:ascii="TimesNewRoman,Italic" w:hAnsi="TimesNewRoman,Italic" w:cs="TimesNewRoman,Italic"/>
          <w:i/>
          <w:iCs/>
        </w:rPr>
        <w:t xml:space="preserve">Erech </w:t>
      </w:r>
      <w:r>
        <w:t xml:space="preserve">and </w:t>
      </w:r>
      <w:r>
        <w:rPr>
          <w:rFonts w:ascii="TimesNewRoman,Italic" w:hAnsi="TimesNewRoman,Italic" w:cs="TimesNewRoman,Italic"/>
          <w:i/>
          <w:iCs/>
        </w:rPr>
        <w:t xml:space="preserve">Calneh, </w:t>
      </w:r>
      <w:r>
        <w:t xml:space="preserve">it was not far from either, and </w:t>
      </w:r>
      <w:r>
        <w:rPr>
          <w:rFonts w:ascii="TimesNewRoman,Italic" w:hAnsi="TimesNewRoman,Italic" w:cs="TimesNewRoman,Italic"/>
          <w:i/>
          <w:iCs/>
        </w:rPr>
        <w:t xml:space="preserve">Pressel </w:t>
      </w:r>
      <w:r>
        <w:t>is probably</w:t>
      </w:r>
      <w:r w:rsidR="009F25FD">
        <w:t xml:space="preserve"> </w:t>
      </w:r>
      <w:r>
        <w:t xml:space="preserve">right in identifying it with the ruins of </w:t>
      </w:r>
      <w:r>
        <w:rPr>
          <w:rFonts w:ascii="TimesNewRoman,Italic" w:hAnsi="TimesNewRoman,Italic" w:cs="TimesNewRoman,Italic"/>
          <w:i/>
          <w:iCs/>
        </w:rPr>
        <w:t xml:space="preserve">Niffer, </w:t>
      </w:r>
      <w:r>
        <w:t xml:space="preserve">to the south of Hillah;— </w:t>
      </w:r>
      <w:r>
        <w:rPr>
          <w:rFonts w:ascii="TimesNewRoman,Italic" w:hAnsi="TimesNewRoman,Italic" w:cs="TimesNewRoman,Italic"/>
          <w:i/>
          <w:iCs/>
        </w:rPr>
        <w:t>“and</w:t>
      </w:r>
      <w:r w:rsidR="009F25FD">
        <w:t xml:space="preserve"> </w:t>
      </w:r>
      <w:r>
        <w:rPr>
          <w:rFonts w:ascii="TimesNewRoman,Italic" w:hAnsi="TimesNewRoman,Italic" w:cs="TimesNewRoman,Italic"/>
          <w:i/>
          <w:iCs/>
        </w:rPr>
        <w:t xml:space="preserve">Calneh:” </w:t>
      </w:r>
      <w:r>
        <w:t xml:space="preserve">this is found by early writers on the cite of </w:t>
      </w:r>
      <w:r>
        <w:rPr>
          <w:rFonts w:ascii="TimesNewRoman,Italic" w:hAnsi="TimesNewRoman,Italic" w:cs="TimesNewRoman,Italic"/>
          <w:i/>
          <w:iCs/>
        </w:rPr>
        <w:t xml:space="preserve">Ctesiphon, </w:t>
      </w:r>
      <w:r>
        <w:t>now a great</w:t>
      </w:r>
      <w:r w:rsidR="009F25FD">
        <w:t xml:space="preserve"> </w:t>
      </w:r>
      <w:r>
        <w:t>heap of ruins, twenty hours north-east of Babel. These four cities were in the</w:t>
      </w:r>
      <w:r w:rsidR="009F25FD">
        <w:t xml:space="preserve"> </w:t>
      </w:r>
      <w:r>
        <w:t xml:space="preserve">land of </w:t>
      </w:r>
      <w:r>
        <w:rPr>
          <w:rFonts w:ascii="TimesNewRoman,Italic" w:hAnsi="TimesNewRoman,Italic" w:cs="TimesNewRoman,Italic"/>
          <w:i/>
          <w:iCs/>
        </w:rPr>
        <w:t xml:space="preserve">Shinar, </w:t>
      </w:r>
      <w:r>
        <w:t>i.e., of the province of Babylon, on the Lower Euphrates and</w:t>
      </w:r>
      <w:r w:rsidR="009F25FD">
        <w:t xml:space="preserve"> </w:t>
      </w:r>
      <w:r>
        <w:t>Tigris.</w:t>
      </w:r>
    </w:p>
    <w:p w:rsidR="00D64AA1" w:rsidRDefault="00D64AA1" w:rsidP="009F25FD">
      <w:pPr>
        <w:jc w:val="both"/>
      </w:pPr>
    </w:p>
    <w:p w:rsidR="00E71F3E" w:rsidRDefault="00F07CDE" w:rsidP="00FC6F1C">
      <w:pPr>
        <w:pStyle w:val="Heading5"/>
      </w:pPr>
      <w:r>
        <w:t>[[@Bible:Genesis 10:11]]</w:t>
      </w:r>
      <w:r w:rsidR="004D2082">
        <w:t xml:space="preserve">Gen. 10:11, 12. </w:t>
      </w:r>
    </w:p>
    <w:p w:rsidR="004D2082" w:rsidRPr="009F25FD" w:rsidRDefault="004D2082" w:rsidP="009F25FD">
      <w:pPr>
        <w:jc w:val="both"/>
      </w:pPr>
      <w:r>
        <w:t xml:space="preserve">From Shinar Nimrod went to </w:t>
      </w:r>
      <w:r>
        <w:rPr>
          <w:rFonts w:ascii="TimesNewRoman,Italic" w:hAnsi="TimesNewRoman,Italic" w:cs="TimesNewRoman,Italic"/>
          <w:i/>
          <w:iCs/>
        </w:rPr>
        <w:t xml:space="preserve">Assyria </w:t>
      </w:r>
      <w:r>
        <w:t>(</w:t>
      </w:r>
      <w:r w:rsidR="00AD6052" w:rsidRPr="001C0A82">
        <w:rPr>
          <w:rFonts w:cs="SBL Hebrew" w:hint="cs"/>
          <w:color w:val="008080"/>
          <w:rtl/>
        </w:rPr>
        <w:t xml:space="preserve"> </w:t>
      </w:r>
      <w:r w:rsidR="00AD6052">
        <w:rPr>
          <w:rFonts w:cs="SBL Hebrew" w:hint="cs"/>
          <w:color w:val="008080"/>
          <w:rtl/>
        </w:rPr>
        <w:t>אַשּׁוֹר</w:t>
      </w:r>
      <w:r>
        <w:t>is the accusative</w:t>
      </w:r>
      <w:r w:rsidR="009F25FD">
        <w:t xml:space="preserve"> of direction), the </w:t>
      </w:r>
      <w:r>
        <w:t>country on the east of the Tigris, and there built four cities, or</w:t>
      </w:r>
      <w:r w:rsidR="009F25FD">
        <w:t xml:space="preserve"> </w:t>
      </w:r>
      <w:r>
        <w:t>probably a large imperial city composed of the four cities, or probably a large</w:t>
      </w:r>
      <w:r w:rsidR="009F25FD">
        <w:t xml:space="preserve"> </w:t>
      </w:r>
      <w:r>
        <w:t>imperial city composed of the four cities named. As three of these cities —</w:t>
      </w:r>
      <w:r w:rsidR="009F25FD">
        <w:t xml:space="preserve"> </w:t>
      </w:r>
      <w:r>
        <w:rPr>
          <w:rFonts w:ascii="TimesNewRoman,Italic" w:hAnsi="TimesNewRoman,Italic" w:cs="TimesNewRoman,Italic"/>
          <w:i/>
          <w:iCs/>
        </w:rPr>
        <w:t xml:space="preserve">Rehoboth-Ir, </w:t>
      </w:r>
      <w:r>
        <w:t xml:space="preserve">i.e., city markets (not “street-city,” as </w:t>
      </w:r>
      <w:r>
        <w:rPr>
          <w:rFonts w:ascii="TimesNewRoman,Italic" w:hAnsi="TimesNewRoman,Italic" w:cs="TimesNewRoman,Italic"/>
          <w:i/>
          <w:iCs/>
        </w:rPr>
        <w:t xml:space="preserve">Bunsen </w:t>
      </w:r>
      <w:r>
        <w:t>interprets it),</w:t>
      </w:r>
      <w:r w:rsidR="009F25FD">
        <w:t xml:space="preserve"> </w:t>
      </w:r>
      <w:r>
        <w:rPr>
          <w:rFonts w:ascii="TimesNewRoman,Italic" w:hAnsi="TimesNewRoman,Italic" w:cs="TimesNewRoman,Italic"/>
          <w:i/>
          <w:iCs/>
        </w:rPr>
        <w:t xml:space="preserve">Chelach, </w:t>
      </w:r>
      <w:r>
        <w:t xml:space="preserve">and </w:t>
      </w:r>
      <w:r>
        <w:rPr>
          <w:rFonts w:ascii="TimesNewRoman,Italic" w:hAnsi="TimesNewRoman,Italic" w:cs="TimesNewRoman,Italic"/>
          <w:i/>
          <w:iCs/>
        </w:rPr>
        <w:lastRenderedPageBreak/>
        <w:t xml:space="preserve">Resen </w:t>
      </w:r>
      <w:r>
        <w:t xml:space="preserve">— are not met with again, whereas </w:t>
      </w:r>
      <w:r>
        <w:rPr>
          <w:rFonts w:ascii="TimesNewRoman,Italic" w:hAnsi="TimesNewRoman,Italic" w:cs="TimesNewRoman,Italic"/>
          <w:i/>
          <w:iCs/>
        </w:rPr>
        <w:t xml:space="preserve">Nineveh </w:t>
      </w:r>
      <w:r>
        <w:t>was</w:t>
      </w:r>
      <w:r w:rsidR="009F25FD">
        <w:t xml:space="preserve"> </w:t>
      </w:r>
      <w:r>
        <w:t xml:space="preserve">renowned in antiquity for its remarkable size (vid., Jonah 3: 3), the words </w:t>
      </w:r>
      <w:r>
        <w:rPr>
          <w:rFonts w:ascii="TimesNewRoman,Italic" w:hAnsi="TimesNewRoman,Italic" w:cs="TimesNewRoman,Italic"/>
          <w:i/>
          <w:iCs/>
        </w:rPr>
        <w:t>“this</w:t>
      </w:r>
      <w:r w:rsidR="009F25FD">
        <w:t xml:space="preserve"> </w:t>
      </w:r>
      <w:r>
        <w:rPr>
          <w:rFonts w:ascii="TimesNewRoman,Italic" w:hAnsi="TimesNewRoman,Italic" w:cs="TimesNewRoman,Italic"/>
          <w:i/>
          <w:iCs/>
        </w:rPr>
        <w:t xml:space="preserve">is the great city” </w:t>
      </w:r>
      <w:r>
        <w:t>must apply not to Resen, but to Nineveh. This is</w:t>
      </w:r>
      <w:r w:rsidR="009F25FD">
        <w:t xml:space="preserve"> </w:t>
      </w:r>
      <w:r>
        <w:t>grammatically admissible, if we regard the last three names as subordinate to</w:t>
      </w:r>
      <w:r w:rsidR="009F25FD">
        <w:t xml:space="preserve"> </w:t>
      </w:r>
      <w:r>
        <w:t xml:space="preserve">the first, taking as the sign of subordination </w:t>
      </w:r>
      <w:r>
        <w:rPr>
          <w:rFonts w:ascii="TimesNewRoman,Italic" w:hAnsi="TimesNewRoman,Italic" w:cs="TimesNewRoman,Italic"/>
          <w:i/>
          <w:iCs/>
        </w:rPr>
        <w:t xml:space="preserve">(Ewald, </w:t>
      </w:r>
      <w:r>
        <w:t>§ 339</w:t>
      </w:r>
      <w:r>
        <w:rPr>
          <w:rFonts w:ascii="TimesNewRoman,Italic" w:hAnsi="TimesNewRoman,Italic" w:cs="TimesNewRoman,Italic"/>
          <w:i/>
          <w:iCs/>
        </w:rPr>
        <w:t xml:space="preserve">a), </w:t>
      </w:r>
      <w:r>
        <w:t>and render the</w:t>
      </w:r>
      <w:r w:rsidR="009F25FD">
        <w:t xml:space="preserve"> </w:t>
      </w:r>
      <w:r>
        <w:t>passage thus: “he built Nineveh, with Rehoboth-Ir, Cheloch, and Resen between</w:t>
      </w:r>
      <w:r w:rsidR="009F25FD">
        <w:t xml:space="preserve"> </w:t>
      </w:r>
      <w:r>
        <w:t>Nineveh and Chelach, this is the great city.” From this it follows that the four</w:t>
      </w:r>
      <w:r w:rsidR="009F25FD">
        <w:t xml:space="preserve"> </w:t>
      </w:r>
      <w:r>
        <w:t>places formed a large composite city, a large range of towns, to which the name</w:t>
      </w:r>
      <w:r w:rsidR="009F25FD">
        <w:t xml:space="preserve"> </w:t>
      </w:r>
      <w:r>
        <w:t xml:space="preserve">of the (well-known) great city of </w:t>
      </w:r>
      <w:r>
        <w:rPr>
          <w:rFonts w:ascii="TimesNewRoman,Italic" w:hAnsi="TimesNewRoman,Italic" w:cs="TimesNewRoman,Italic"/>
          <w:i/>
          <w:iCs/>
        </w:rPr>
        <w:t xml:space="preserve">Nineveh </w:t>
      </w:r>
      <w:r>
        <w:t>was applied, in distinction from</w:t>
      </w:r>
      <w:r w:rsidR="009F25FD">
        <w:t xml:space="preserve"> </w:t>
      </w:r>
      <w:r>
        <w:t>Nineveh in the more restricted sense, with which Nimrod probably connected</w:t>
      </w:r>
      <w:r w:rsidR="009F25FD">
        <w:t xml:space="preserve"> </w:t>
      </w:r>
      <w:r>
        <w:t>the other three places so as to form one great capital, possibly also the chief</w:t>
      </w:r>
      <w:r w:rsidR="009F25FD">
        <w:t xml:space="preserve"> </w:t>
      </w:r>
      <w:r>
        <w:t>fortress of his kingdom on the Tigris. These four cities most likely correspond</w:t>
      </w:r>
      <w:r w:rsidR="009F25FD">
        <w:t xml:space="preserve"> </w:t>
      </w:r>
      <w:r>
        <w:t xml:space="preserve">to the ruins on the east of the Tigris, which </w:t>
      </w:r>
      <w:r>
        <w:rPr>
          <w:rFonts w:ascii="TimesNewRoman,Italic" w:hAnsi="TimesNewRoman,Italic" w:cs="TimesNewRoman,Italic"/>
          <w:i/>
          <w:iCs/>
        </w:rPr>
        <w:t xml:space="preserve">Layard </w:t>
      </w:r>
      <w:r>
        <w:t>has so fully explored, viz.,</w:t>
      </w:r>
      <w:r w:rsidR="009F25FD">
        <w:t xml:space="preserve"> </w:t>
      </w:r>
      <w:r w:rsidRPr="008A2783">
        <w:rPr>
          <w:rFonts w:ascii="Times New Roman" w:hAnsi="Times New Roman"/>
          <w:i/>
          <w:iCs/>
          <w:sz w:val="25"/>
          <w:szCs w:val="25"/>
        </w:rPr>
        <w:t>Nebbi Yunus</w:t>
      </w:r>
      <w:r w:rsidRPr="008A2783">
        <w:rPr>
          <w:rFonts w:ascii="Times New Roman" w:hAnsi="Times New Roman"/>
          <w:sz w:val="25"/>
          <w:szCs w:val="25"/>
        </w:rPr>
        <w:t xml:space="preserve"> </w:t>
      </w:r>
      <w:r>
        <w:t xml:space="preserve">and </w:t>
      </w:r>
      <w:r>
        <w:rPr>
          <w:rFonts w:ascii="TimesNewRoman,Italic" w:hAnsi="TimesNewRoman,Italic" w:cs="TimesNewRoman,Italic"/>
          <w:i/>
          <w:iCs/>
        </w:rPr>
        <w:t xml:space="preserve">Kouyunjik </w:t>
      </w:r>
      <w:r>
        <w:t xml:space="preserve">opposite to Mosul, </w:t>
      </w:r>
      <w:r>
        <w:rPr>
          <w:rFonts w:ascii="TimesNewRoman,Italic" w:hAnsi="TimesNewRoman,Italic" w:cs="TimesNewRoman,Italic"/>
          <w:i/>
          <w:iCs/>
        </w:rPr>
        <w:t xml:space="preserve">Khorsabad </w:t>
      </w:r>
      <w:r>
        <w:t>five hours to the</w:t>
      </w:r>
      <w:r w:rsidR="009F25FD">
        <w:t xml:space="preserve"> </w:t>
      </w:r>
      <w:r>
        <w:t xml:space="preserve">north, and </w:t>
      </w:r>
      <w:r>
        <w:rPr>
          <w:rFonts w:ascii="TimesNewRoman,Italic" w:hAnsi="TimesNewRoman,Italic" w:cs="TimesNewRoman,Italic"/>
          <w:i/>
          <w:iCs/>
        </w:rPr>
        <w:t xml:space="preserve">Nimrud </w:t>
      </w:r>
      <w:r>
        <w:t>ei</w:t>
      </w:r>
      <w:r w:rsidR="00061DCE">
        <w:t>ght hours to the south of Mosul.</w:t>
      </w:r>
      <w:r w:rsidR="00061DCE">
        <w:rPr>
          <w:rStyle w:val="FootnoteReference"/>
        </w:rPr>
        <w:footnoteReference w:id="33"/>
      </w:r>
    </w:p>
    <w:p w:rsidR="00D64AA1" w:rsidRDefault="00D64AA1" w:rsidP="009F25FD">
      <w:pPr>
        <w:jc w:val="both"/>
      </w:pPr>
    </w:p>
    <w:p w:rsidR="00E71F3E" w:rsidRDefault="00F07CDE" w:rsidP="00FC6F1C">
      <w:pPr>
        <w:pStyle w:val="Heading5"/>
      </w:pPr>
      <w:r>
        <w:t>[[@Bible:Genesis 10:13]]</w:t>
      </w:r>
      <w:r w:rsidR="004D2082">
        <w:t xml:space="preserve">Gen. 10:13, 14. </w:t>
      </w:r>
    </w:p>
    <w:p w:rsidR="004D2082" w:rsidRDefault="004D2082" w:rsidP="009F25FD">
      <w:pPr>
        <w:jc w:val="both"/>
      </w:pPr>
      <w:r>
        <w:t xml:space="preserve">FromMizraim descended </w:t>
      </w:r>
      <w:r>
        <w:rPr>
          <w:rFonts w:ascii="TimesNewRoman,Italic" w:hAnsi="TimesNewRoman,Italic" w:cs="TimesNewRoman,Italic"/>
          <w:i/>
          <w:iCs/>
        </w:rPr>
        <w:t xml:space="preserve">Ludim: </w:t>
      </w:r>
      <w:r>
        <w:t>not the Semitic Ludim (v.</w:t>
      </w:r>
      <w:r w:rsidR="009F25FD">
        <w:t xml:space="preserve"> </w:t>
      </w:r>
      <w:r>
        <w:t xml:space="preserve">22), but, according to </w:t>
      </w:r>
      <w:r>
        <w:rPr>
          <w:rFonts w:ascii="TimesNewRoman,Italic" w:hAnsi="TimesNewRoman,Italic" w:cs="TimesNewRoman,Italic"/>
          <w:i/>
          <w:iCs/>
        </w:rPr>
        <w:t xml:space="preserve">Movers, </w:t>
      </w:r>
      <w:r>
        <w:t xml:space="preserve">the old tribe of the </w:t>
      </w:r>
      <w:r w:rsidRPr="008A2783">
        <w:rPr>
          <w:rFonts w:ascii="Times New Roman" w:hAnsi="Times New Roman"/>
          <w:sz w:val="25"/>
          <w:szCs w:val="25"/>
        </w:rPr>
        <w:t xml:space="preserve">Lewatah </w:t>
      </w:r>
      <w:r>
        <w:t>dwelling on the</w:t>
      </w:r>
      <w:r w:rsidR="009F25FD">
        <w:t xml:space="preserve"> </w:t>
      </w:r>
      <w:r>
        <w:t>Syrtea, according to others, the Moorish tribes collectively. Whether the name</w:t>
      </w:r>
      <w:r w:rsidR="009F25FD">
        <w:t xml:space="preserve"> </w:t>
      </w:r>
      <w:r>
        <w:t xml:space="preserve">is connected with the </w:t>
      </w:r>
      <w:r>
        <w:rPr>
          <w:rFonts w:ascii="TimesNewRoman,Italic" w:hAnsi="TimesNewRoman,Italic" w:cs="TimesNewRoman,Italic"/>
          <w:i/>
          <w:iCs/>
        </w:rPr>
        <w:t xml:space="preserve">Laud flumen (Plin. </w:t>
      </w:r>
      <w:r>
        <w:t xml:space="preserve">v. 1) is uncertain; in any case </w:t>
      </w:r>
      <w:r>
        <w:rPr>
          <w:rFonts w:ascii="TimesNewRoman,Italic" w:hAnsi="TimesNewRoman,Italic" w:cs="TimesNewRoman,Italic"/>
          <w:i/>
          <w:iCs/>
        </w:rPr>
        <w:t>Knobel</w:t>
      </w:r>
      <w:r w:rsidR="009F25FD">
        <w:t xml:space="preserve"> </w:t>
      </w:r>
      <w:r>
        <w:t>is wrong in thinking of Ludian Shemites, whether Hyksos, who forced their way</w:t>
      </w:r>
      <w:r w:rsidR="009F25FD">
        <w:t xml:space="preserve"> </w:t>
      </w:r>
      <w:r>
        <w:t xml:space="preserve">to Egypt, or Egyptianized Arabians. </w:t>
      </w:r>
      <w:r>
        <w:rPr>
          <w:rFonts w:ascii="TimesNewRoman,Italic" w:hAnsi="TimesNewRoman,Italic" w:cs="TimesNewRoman,Italic"/>
          <w:i/>
          <w:iCs/>
        </w:rPr>
        <w:t xml:space="preserve">Anamim: </w:t>
      </w:r>
      <w:r>
        <w:t>inhabitants of the Delta,</w:t>
      </w:r>
      <w:r w:rsidR="009F25FD">
        <w:t xml:space="preserve"> </w:t>
      </w:r>
      <w:r>
        <w:t xml:space="preserve">according to </w:t>
      </w:r>
      <w:r>
        <w:rPr>
          <w:rFonts w:ascii="TimesNewRoman,Italic" w:hAnsi="TimesNewRoman,Italic" w:cs="TimesNewRoman,Italic"/>
          <w:i/>
          <w:iCs/>
        </w:rPr>
        <w:t xml:space="preserve">Knobel. </w:t>
      </w:r>
      <w:r>
        <w:t xml:space="preserve">He associates the </w:t>
      </w:r>
      <w:r w:rsidR="000937B6">
        <w:rPr>
          <w:rFonts w:ascii="SBL Greek" w:hAnsi="SBL Greek" w:cs="LSBGreek"/>
          <w:color w:val="0000FF"/>
          <w:lang w:val="el-GR"/>
        </w:rPr>
        <w:t>Ἐνεμετιείμ</w:t>
      </w:r>
      <w:r w:rsidR="000937B6" w:rsidRPr="000937B6">
        <w:rPr>
          <w:rFonts w:ascii="SBL Greek" w:hAnsi="SBL Greek" w:cs="LSBGreek"/>
          <w:color w:val="0000FF"/>
        </w:rPr>
        <w:t xml:space="preserve"> </w:t>
      </w:r>
      <w:r>
        <w:t xml:space="preserve">of the LXX with </w:t>
      </w:r>
      <w:r>
        <w:rPr>
          <w:rFonts w:ascii="TimesNewRoman,Italic" w:hAnsi="TimesNewRoman,Italic" w:cs="TimesNewRoman,Italic"/>
          <w:i/>
          <w:iCs/>
        </w:rPr>
        <w:t>Sanemhit,</w:t>
      </w:r>
      <w:r w:rsidR="009F25FD">
        <w:t xml:space="preserve"> </w:t>
      </w:r>
      <w:r>
        <w:t>or Northern Egypt: “tsanemhit, i.e., pars, regio septentrionis.” Lehabim (=</w:t>
      </w:r>
      <w:r w:rsidR="009F25FD">
        <w:t xml:space="preserve"> </w:t>
      </w:r>
      <w:r>
        <w:rPr>
          <w:rFonts w:ascii="TimesNewRoman,Italic" w:hAnsi="TimesNewRoman,Italic" w:cs="TimesNewRoman,Italic"/>
          <w:i/>
          <w:iCs/>
        </w:rPr>
        <w:t xml:space="preserve">Lubim, </w:t>
      </w:r>
      <w:r>
        <w:t xml:space="preserve">Nah. 3: 9) are, according to Josephus, the </w:t>
      </w:r>
      <w:r w:rsidR="000937B6">
        <w:rPr>
          <w:rFonts w:ascii="SBL Greek" w:hAnsi="SBL Greek" w:cs="LSBGreek"/>
          <w:color w:val="0000FF"/>
          <w:lang w:val="el-GR"/>
        </w:rPr>
        <w:t>Λίβυες</w:t>
      </w:r>
      <w:r w:rsidR="000937B6" w:rsidRPr="000937B6">
        <w:rPr>
          <w:rFonts w:ascii="SBL Greek" w:hAnsi="SBL Greek" w:cs="LSBGreek"/>
          <w:color w:val="0000FF"/>
        </w:rPr>
        <w:t xml:space="preserve"> </w:t>
      </w:r>
      <w:r>
        <w:t xml:space="preserve">or </w:t>
      </w:r>
      <w:r w:rsidR="000937B6">
        <w:rPr>
          <w:rFonts w:ascii="SBL Greek" w:hAnsi="SBL Greek" w:cs="LSBGreek"/>
          <w:color w:val="0000FF"/>
          <w:lang w:val="el-GR"/>
        </w:rPr>
        <w:t>Λύβιες</w:t>
      </w:r>
      <w:r>
        <w:t>, not the</w:t>
      </w:r>
      <w:r w:rsidR="009F25FD">
        <w:t xml:space="preserve"> </w:t>
      </w:r>
      <w:r>
        <w:t xml:space="preserve">great Libyan tribe </w:t>
      </w:r>
      <w:r>
        <w:rPr>
          <w:rFonts w:ascii="TimesNewRoman,Italic" w:hAnsi="TimesNewRoman,Italic" w:cs="TimesNewRoman,Italic"/>
          <w:i/>
          <w:iCs/>
        </w:rPr>
        <w:t xml:space="preserve">(Phut, </w:t>
      </w:r>
      <w:r>
        <w:t>v. 6), which Nahum distinguishes from them, but the</w:t>
      </w:r>
      <w:r w:rsidR="009F25FD">
        <w:t xml:space="preserve"> </w:t>
      </w:r>
      <w:r>
        <w:rPr>
          <w:rFonts w:ascii="TimesNewRoman,Italic" w:hAnsi="TimesNewRoman,Italic" w:cs="TimesNewRoman,Italic"/>
          <w:i/>
          <w:iCs/>
        </w:rPr>
        <w:t xml:space="preserve">Libyaegyptii </w:t>
      </w:r>
      <w:r>
        <w:t xml:space="preserve">of the ancients. </w:t>
      </w:r>
      <w:r>
        <w:rPr>
          <w:rFonts w:ascii="TimesNewRoman,Italic" w:hAnsi="TimesNewRoman,Italic" w:cs="TimesNewRoman,Italic"/>
          <w:i/>
          <w:iCs/>
        </w:rPr>
        <w:t xml:space="preserve">Naphtuchim: </w:t>
      </w:r>
      <w:r>
        <w:t xml:space="preserve">in </w:t>
      </w:r>
      <w:r>
        <w:rPr>
          <w:rFonts w:ascii="TimesNewRoman,Italic" w:hAnsi="TimesNewRoman,Italic" w:cs="TimesNewRoman,Italic"/>
          <w:i/>
          <w:iCs/>
        </w:rPr>
        <w:t xml:space="preserve">Knobel’s </w:t>
      </w:r>
      <w:r>
        <w:t>opinion, the Middle</w:t>
      </w:r>
      <w:r w:rsidR="009F25FD">
        <w:t xml:space="preserve"> </w:t>
      </w:r>
      <w:r>
        <w:t xml:space="preserve">Egyptians, as the nation of </w:t>
      </w:r>
      <w:r>
        <w:rPr>
          <w:rFonts w:ascii="TimesNewRoman,Italic" w:hAnsi="TimesNewRoman,Italic" w:cs="TimesNewRoman,Italic"/>
          <w:i/>
          <w:iCs/>
        </w:rPr>
        <w:t xml:space="preserve">Pthah, </w:t>
      </w:r>
      <w:r>
        <w:t xml:space="preserve">the god of Memphis: but </w:t>
      </w:r>
      <w:r>
        <w:rPr>
          <w:rFonts w:ascii="TimesNewRoman,Italic" w:hAnsi="TimesNewRoman,Italic" w:cs="TimesNewRoman,Italic"/>
          <w:i/>
          <w:iCs/>
        </w:rPr>
        <w:t xml:space="preserve">Bochart </w:t>
      </w:r>
      <w:r>
        <w:t>is more</w:t>
      </w:r>
      <w:r w:rsidR="009F25FD">
        <w:t xml:space="preserve"> </w:t>
      </w:r>
      <w:r>
        <w:t xml:space="preserve">probably correct in associating the name with </w:t>
      </w:r>
      <w:r w:rsidR="000937B6">
        <w:rPr>
          <w:rFonts w:ascii="SBL Greek" w:hAnsi="SBL Greek" w:cs="LSBGreek"/>
          <w:color w:val="0000FF"/>
          <w:lang w:val="el-GR"/>
        </w:rPr>
        <w:t>Νέφθυς</w:t>
      </w:r>
      <w:r w:rsidR="000937B6" w:rsidRPr="000937B6">
        <w:rPr>
          <w:rFonts w:ascii="SBL Greek" w:hAnsi="SBL Greek" w:cs="LSBGreek"/>
          <w:color w:val="0000FF"/>
        </w:rPr>
        <w:t xml:space="preserve"> </w:t>
      </w:r>
      <w:r>
        <w:t xml:space="preserve">in </w:t>
      </w:r>
      <w:r>
        <w:rPr>
          <w:rFonts w:ascii="TimesNewRoman,Italic" w:hAnsi="TimesNewRoman,Italic" w:cs="TimesNewRoman,Italic"/>
          <w:i/>
          <w:iCs/>
        </w:rPr>
        <w:t xml:space="preserve">Plut. de Is., </w:t>
      </w:r>
      <w:r>
        <w:t>the</w:t>
      </w:r>
      <w:r w:rsidR="009F25FD">
        <w:t xml:space="preserve"> </w:t>
      </w:r>
      <w:r>
        <w:t xml:space="preserve">northern coast line of Egypt. </w:t>
      </w:r>
      <w:r>
        <w:rPr>
          <w:rFonts w:ascii="TimesNewRoman,Italic" w:hAnsi="TimesNewRoman,Italic" w:cs="TimesNewRoman,Italic"/>
          <w:i/>
          <w:iCs/>
        </w:rPr>
        <w:t xml:space="preserve">Pathrusim: </w:t>
      </w:r>
      <w:r>
        <w:t xml:space="preserve">inhabitants of </w:t>
      </w:r>
      <w:r>
        <w:rPr>
          <w:rFonts w:ascii="TimesNewRoman,Italic" w:hAnsi="TimesNewRoman,Italic" w:cs="TimesNewRoman,Italic"/>
          <w:i/>
          <w:iCs/>
        </w:rPr>
        <w:t xml:space="preserve">Pathros, </w:t>
      </w:r>
      <w:r w:rsidR="000937B6">
        <w:rPr>
          <w:rFonts w:ascii="SBL Greek" w:hAnsi="SBL Greek" w:cs="LSBGreek"/>
          <w:color w:val="0000FF"/>
          <w:lang w:val="el-GR"/>
        </w:rPr>
        <w:t>Παθούρης</w:t>
      </w:r>
      <w:r>
        <w:t>,</w:t>
      </w:r>
      <w:r w:rsidR="009F25FD">
        <w:t xml:space="preserve"> </w:t>
      </w:r>
      <w:r>
        <w:t xml:space="preserve">Egypt. </w:t>
      </w:r>
      <w:r w:rsidRPr="008A2783">
        <w:rPr>
          <w:rFonts w:ascii="Times New Roman" w:hAnsi="Times New Roman"/>
          <w:sz w:val="25"/>
          <w:szCs w:val="25"/>
        </w:rPr>
        <w:t xml:space="preserve">Petres, </w:t>
      </w:r>
      <w:r>
        <w:t xml:space="preserve">land of the south; i.e., Upper Egypt, the </w:t>
      </w:r>
      <w:r>
        <w:rPr>
          <w:rFonts w:ascii="TimesNewRoman,Italic" w:hAnsi="TimesNewRoman,Italic" w:cs="TimesNewRoman,Italic"/>
          <w:i/>
          <w:iCs/>
        </w:rPr>
        <w:t xml:space="preserve">Thebais </w:t>
      </w:r>
      <w:r>
        <w:t>of the ancients.</w:t>
      </w:r>
      <w:r w:rsidR="009F25FD">
        <w:t xml:space="preserve"> </w:t>
      </w:r>
      <w:r>
        <w:rPr>
          <w:rFonts w:ascii="TimesNewRoman,Italic" w:hAnsi="TimesNewRoman,Italic" w:cs="TimesNewRoman,Italic"/>
          <w:i/>
          <w:iCs/>
        </w:rPr>
        <w:t xml:space="preserve">Casluchim: </w:t>
      </w:r>
      <w:r>
        <w:t xml:space="preserve">according to general admission the </w:t>
      </w:r>
      <w:r>
        <w:rPr>
          <w:rFonts w:ascii="TimesNewRoman,Italic" w:hAnsi="TimesNewRoman,Italic" w:cs="TimesNewRoman,Italic"/>
          <w:i/>
          <w:iCs/>
        </w:rPr>
        <w:t xml:space="preserve">Colchians, </w:t>
      </w:r>
      <w:r>
        <w:t>who descended from</w:t>
      </w:r>
      <w:r w:rsidR="009F25FD">
        <w:t xml:space="preserve"> </w:t>
      </w:r>
      <w:r>
        <w:t>the Egyptians (Herod. ii. 104), though the connection of the name with</w:t>
      </w:r>
      <w:r w:rsidR="009F25FD">
        <w:t xml:space="preserve"> </w:t>
      </w:r>
      <w:r>
        <w:rPr>
          <w:rFonts w:ascii="TimesNewRoman,Italic" w:hAnsi="TimesNewRoman,Italic" w:cs="TimesNewRoman,Italic"/>
          <w:i/>
          <w:iCs/>
        </w:rPr>
        <w:t xml:space="preserve">Cassiotis </w:t>
      </w:r>
      <w:r>
        <w:t xml:space="preserve">is uncertain. </w:t>
      </w:r>
      <w:r>
        <w:rPr>
          <w:rFonts w:ascii="TimesNewRoman,Italic" w:hAnsi="TimesNewRoman,Italic" w:cs="TimesNewRoman,Italic"/>
          <w:i/>
          <w:iCs/>
        </w:rPr>
        <w:t xml:space="preserve">“From thence </w:t>
      </w:r>
      <w:r>
        <w:t>(i.e., from</w:t>
      </w:r>
      <w:r>
        <w:rPr>
          <w:rFonts w:ascii="TimesNewRoman,Italic" w:hAnsi="TimesNewRoman,Italic" w:cs="TimesNewRoman,Italic"/>
          <w:i/>
          <w:iCs/>
        </w:rPr>
        <w:t xml:space="preserve">Casluchim, </w:t>
      </w:r>
      <w:r>
        <w:t>which is the name</w:t>
      </w:r>
      <w:r w:rsidR="009F25FD">
        <w:t xml:space="preserve"> </w:t>
      </w:r>
      <w:r>
        <w:t>of both people and country) proceeded the Philistines.” Philistim, LXX</w:t>
      </w:r>
      <w:r w:rsidR="009F25FD">
        <w:t xml:space="preserve"> </w:t>
      </w:r>
      <w:r w:rsidR="000937B6">
        <w:rPr>
          <w:rFonts w:ascii="SBL Greek" w:hAnsi="SBL Greek" w:cs="LSBGreek"/>
          <w:color w:val="0000FF"/>
          <w:lang w:val="el-GR"/>
        </w:rPr>
        <w:t>Φυλιστιείμ</w:t>
      </w:r>
      <w:r w:rsidR="000937B6" w:rsidRPr="000937B6">
        <w:rPr>
          <w:rFonts w:ascii="SBL Greek" w:hAnsi="SBL Greek" w:cs="LSBGreek"/>
          <w:color w:val="0000FF"/>
        </w:rPr>
        <w:t xml:space="preserve"> </w:t>
      </w:r>
      <w:r>
        <w:t xml:space="preserve">or </w:t>
      </w:r>
      <w:r w:rsidR="000937B6">
        <w:rPr>
          <w:rFonts w:ascii="SBL Greek" w:hAnsi="SBL Greek" w:cs="Tahoma"/>
          <w:color w:val="0000FF"/>
          <w:lang w:val="el-GR"/>
        </w:rPr>
        <w:t>Ἀλλόφυλοι</w:t>
      </w:r>
      <w:r>
        <w:t>, lit., emigrants or immigrants from the Ethiopic</w:t>
      </w:r>
      <w:r w:rsidR="009F25FD">
        <w:t xml:space="preserve"> </w:t>
      </w:r>
      <w:r w:rsidRPr="008A2783">
        <w:rPr>
          <w:rFonts w:ascii="Times New Roman" w:hAnsi="Times New Roman"/>
          <w:i/>
          <w:iCs/>
          <w:sz w:val="25"/>
          <w:szCs w:val="25"/>
        </w:rPr>
        <w:t>fallasa</w:t>
      </w:r>
      <w:r w:rsidRPr="008A2783">
        <w:rPr>
          <w:rFonts w:ascii="Times New Roman" w:hAnsi="Times New Roman"/>
          <w:sz w:val="25"/>
          <w:szCs w:val="25"/>
        </w:rPr>
        <w:t xml:space="preserve">. </w:t>
      </w:r>
      <w:r>
        <w:t>This is not at variance with</w:t>
      </w:r>
      <w:r w:rsidR="00840B01">
        <w:t xml:space="preserve"> Am.</w:t>
      </w:r>
      <w:r>
        <w:t xml:space="preserve"> 9: 7 and Jer. 47: 4, according to which</w:t>
      </w:r>
      <w:r w:rsidR="009F25FD">
        <w:t xml:space="preserve"> </w:t>
      </w:r>
      <w:r>
        <w:t>the Philistines came from Caphtor, so that there is no necessity to transpose the</w:t>
      </w:r>
      <w:r w:rsidR="009F25FD">
        <w:t xml:space="preserve"> relative clause after  </w:t>
      </w:r>
      <w:r>
        <w:t>Philistim. The two statements may be reconciled on the</w:t>
      </w:r>
      <w:r w:rsidR="009F25FD">
        <w:t xml:space="preserve"> </w:t>
      </w:r>
      <w:r>
        <w:t>simple supposition that the Philistian nation was primarily a Casluchian colony,</w:t>
      </w:r>
      <w:r w:rsidR="009F25FD">
        <w:t xml:space="preserve"> </w:t>
      </w:r>
      <w:r>
        <w:t>which settled on the south-eastern coast line of the Mediterranean between</w:t>
      </w:r>
      <w:r w:rsidR="009F25FD">
        <w:t xml:space="preserve"> </w:t>
      </w:r>
      <w:r>
        <w:t>Gaza (v. 19) and Pelusium, but was afterwards strengthened by immigrants</w:t>
      </w:r>
      <w:r w:rsidR="009F25FD">
        <w:t xml:space="preserve"> </w:t>
      </w:r>
      <w:r>
        <w:t xml:space="preserve">from </w:t>
      </w:r>
      <w:r>
        <w:rPr>
          <w:rFonts w:ascii="TimesNewRoman,Italic" w:hAnsi="TimesNewRoman,Italic" w:cs="TimesNewRoman,Italic"/>
          <w:i/>
          <w:iCs/>
        </w:rPr>
        <w:t xml:space="preserve">Caphtor, </w:t>
      </w:r>
      <w:r>
        <w:t>and extended its territory by pressing out the Avim (Deu. 2:23,</w:t>
      </w:r>
      <w:r w:rsidR="009F25FD">
        <w:t xml:space="preserve"> </w:t>
      </w:r>
      <w:r>
        <w:t xml:space="preserve">cf. Jos. 13: 3). </w:t>
      </w:r>
      <w:r>
        <w:rPr>
          <w:rFonts w:ascii="TimesNewRoman,Italic" w:hAnsi="TimesNewRoman,Italic" w:cs="TimesNewRoman,Italic"/>
          <w:i/>
          <w:iCs/>
        </w:rPr>
        <w:t xml:space="preserve">Caphtorim: </w:t>
      </w:r>
      <w:r>
        <w:t>according to the old Jewish explanation, the</w:t>
      </w:r>
      <w:r w:rsidR="009F25FD">
        <w:t xml:space="preserve"> </w:t>
      </w:r>
      <w:r>
        <w:rPr>
          <w:rFonts w:ascii="TimesNewRoman,Italic" w:hAnsi="TimesNewRoman,Italic" w:cs="TimesNewRoman,Italic"/>
          <w:i/>
          <w:iCs/>
        </w:rPr>
        <w:t xml:space="preserve">Cappadocians; </w:t>
      </w:r>
      <w:r>
        <w:t>but according to Lakemacher’s opinion, which has been revived</w:t>
      </w:r>
      <w:r w:rsidR="009F25FD">
        <w:t xml:space="preserve"> </w:t>
      </w:r>
      <w:r>
        <w:t xml:space="preserve">by </w:t>
      </w:r>
      <w:r>
        <w:rPr>
          <w:rFonts w:ascii="TimesNewRoman,Italic" w:hAnsi="TimesNewRoman,Italic" w:cs="TimesNewRoman,Italic"/>
          <w:i/>
          <w:iCs/>
        </w:rPr>
        <w:t xml:space="preserve">Ewald, </w:t>
      </w:r>
      <w:r>
        <w:t xml:space="preserve">etc., the </w:t>
      </w:r>
      <w:r>
        <w:rPr>
          <w:rFonts w:ascii="TimesNewRoman,Italic" w:hAnsi="TimesNewRoman,Italic" w:cs="TimesNewRoman,Italic"/>
          <w:i/>
          <w:iCs/>
        </w:rPr>
        <w:t xml:space="preserve">Cretans. </w:t>
      </w:r>
      <w:r>
        <w:t>This is not decisively proved, however, either by</w:t>
      </w:r>
      <w:r w:rsidR="009F25FD">
        <w:t xml:space="preserve"> </w:t>
      </w:r>
      <w:r>
        <w:t xml:space="preserve">the name </w:t>
      </w:r>
      <w:r>
        <w:rPr>
          <w:rFonts w:ascii="TimesNewRoman,Italic" w:hAnsi="TimesNewRoman,Italic" w:cs="TimesNewRoman,Italic"/>
          <w:i/>
          <w:iCs/>
        </w:rPr>
        <w:t xml:space="preserve">Cherethites, </w:t>
      </w:r>
      <w:r>
        <w:t>given to the Philistines in 1Sa. 30:14, Zep. 2: 5, and</w:t>
      </w:r>
      <w:r w:rsidR="009F25FD">
        <w:t xml:space="preserve"> </w:t>
      </w:r>
      <w:r>
        <w:t>Eze. 25:16, or by the expression “isle of Caphtor” in Jer. 47: 4.</w:t>
      </w:r>
    </w:p>
    <w:p w:rsidR="00D64AA1" w:rsidRDefault="00D64AA1" w:rsidP="009F25FD">
      <w:pPr>
        <w:jc w:val="both"/>
      </w:pPr>
    </w:p>
    <w:p w:rsidR="00317F96" w:rsidRDefault="00F07CDE" w:rsidP="00FC6F1C">
      <w:pPr>
        <w:pStyle w:val="Heading5"/>
      </w:pPr>
      <w:r>
        <w:t>[[@Bible:Genesis 10:15]]</w:t>
      </w:r>
      <w:r w:rsidR="004D2082">
        <w:t xml:space="preserve">Gen. 10:15ff. </w:t>
      </w:r>
    </w:p>
    <w:p w:rsidR="004D2082" w:rsidRDefault="004D2082" w:rsidP="009F25FD">
      <w:pPr>
        <w:jc w:val="both"/>
      </w:pPr>
      <w:r>
        <w:lastRenderedPageBreak/>
        <w:t>From Canaan descended “Zidon his first-born, and Heth.”</w:t>
      </w:r>
      <w:r w:rsidR="009F25FD">
        <w:t xml:space="preserve"> </w:t>
      </w:r>
      <w:r>
        <w:t xml:space="preserve">Although </w:t>
      </w:r>
      <w:r>
        <w:rPr>
          <w:rFonts w:ascii="TimesNewRoman,Italic" w:hAnsi="TimesNewRoman,Italic" w:cs="TimesNewRoman,Italic"/>
          <w:i/>
          <w:iCs/>
        </w:rPr>
        <w:t xml:space="preserve">Zidon </w:t>
      </w:r>
      <w:r>
        <w:t>occurs in v. 19 and throughout the Old Testament as the name</w:t>
      </w:r>
      <w:r w:rsidR="009F25FD">
        <w:t xml:space="preserve"> </w:t>
      </w:r>
      <w:r>
        <w:t>of the old</w:t>
      </w:r>
      <w:r w:rsidR="009F25FD">
        <w:t xml:space="preserve">est capital of the Phoenicians, </w:t>
      </w:r>
      <w:r>
        <w:t>here it must be regarded as the name of</w:t>
      </w:r>
      <w:r w:rsidR="009F25FD">
        <w:t xml:space="preserve"> </w:t>
      </w:r>
      <w:r>
        <w:t xml:space="preserve">a person, not only because of the apposition </w:t>
      </w:r>
      <w:r>
        <w:rPr>
          <w:rFonts w:ascii="TimesNewRoman,Italic" w:hAnsi="TimesNewRoman,Italic" w:cs="TimesNewRoman,Italic"/>
          <w:i/>
          <w:iCs/>
        </w:rPr>
        <w:t xml:space="preserve">“his first-born,” </w:t>
      </w:r>
      <w:r>
        <w:t>and the verb</w:t>
      </w:r>
      <w:r w:rsidR="00AD6052">
        <w:rPr>
          <w:rFonts w:cs="SBL Hebrew" w:hint="cs"/>
          <w:color w:val="008080"/>
          <w:rtl/>
        </w:rPr>
        <w:t>יָלַד</w:t>
      </w:r>
      <w:r w:rsidR="00AD6052" w:rsidRPr="00AD6052">
        <w:rPr>
          <w:rFonts w:cs="SBL Hebrew" w:hint="cs"/>
          <w:color w:val="008080"/>
          <w:rtl/>
        </w:rPr>
        <w:t xml:space="preserve"> </w:t>
      </w:r>
      <w:r>
        <w:t>,</w:t>
      </w:r>
      <w:r w:rsidR="009F25FD">
        <w:t xml:space="preserve"> </w:t>
      </w:r>
      <w:r>
        <w:rPr>
          <w:rFonts w:ascii="TimesNewRoman,Italic" w:hAnsi="TimesNewRoman,Italic" w:cs="TimesNewRoman,Italic"/>
          <w:i/>
          <w:iCs/>
        </w:rPr>
        <w:t xml:space="preserve">“begat,” </w:t>
      </w:r>
      <w:r>
        <w:t>but also because the name of a city does not harmonize with the</w:t>
      </w:r>
      <w:r w:rsidR="009F25FD">
        <w:t xml:space="preserve"> </w:t>
      </w:r>
      <w:r>
        <w:t>names of the other descendants of Canaan, the analogy of which would lead us</w:t>
      </w:r>
      <w:r w:rsidR="009F25FD">
        <w:t xml:space="preserve"> </w:t>
      </w:r>
      <w:r>
        <w:t xml:space="preserve">to expect the </w:t>
      </w:r>
      <w:r>
        <w:rPr>
          <w:rFonts w:ascii="TimesNewRoman,Italic" w:hAnsi="TimesNewRoman,Italic" w:cs="TimesNewRoman,Italic"/>
          <w:i/>
          <w:iCs/>
        </w:rPr>
        <w:t xml:space="preserve">nomen gentile “Sidonian” </w:t>
      </w:r>
      <w:r>
        <w:t>(Jud. 3: 3, etc.); and lastly, because the</w:t>
      </w:r>
      <w:r w:rsidR="009F25FD">
        <w:t xml:space="preserve"> </w:t>
      </w:r>
      <w:r>
        <w:t xml:space="preserve">word Zidon, from </w:t>
      </w:r>
      <w:r w:rsidR="00AD6052">
        <w:rPr>
          <w:rFonts w:cs="SBL Hebrew" w:hint="cs"/>
          <w:color w:val="008080"/>
          <w:rtl/>
        </w:rPr>
        <w:t>צוּד</w:t>
      </w:r>
      <w:r w:rsidRPr="00AD6052">
        <w:rPr>
          <w:rFonts w:cs="SBL Hebrew"/>
          <w:color w:val="008080"/>
        </w:rPr>
        <w:t xml:space="preserve"> </w:t>
      </w:r>
      <w:r>
        <w:t>to hunt, to catch, is not directly applicable to a sea-port</w:t>
      </w:r>
      <w:r w:rsidR="009F25FD">
        <w:t xml:space="preserve"> </w:t>
      </w:r>
      <w:r>
        <w:t>and commerc</w:t>
      </w:r>
      <w:r w:rsidR="009F25FD">
        <w:t xml:space="preserve">ial town, and there are serious </w:t>
      </w:r>
      <w:r>
        <w:t>objections upon philological</w:t>
      </w:r>
      <w:r w:rsidR="009F25FD">
        <w:t xml:space="preserve"> </w:t>
      </w:r>
      <w:r>
        <w:t>grounds to Justin’s derivation, “quam a piscium ubertate Sidona</w:t>
      </w:r>
      <w:r w:rsidR="009F25FD">
        <w:t xml:space="preserve"> </w:t>
      </w:r>
      <w:r>
        <w:t>appellaverunt, nam piscem Phoenices Sidon vocant” (var. hist. 18, 3). Heth is</w:t>
      </w:r>
      <w:r w:rsidR="009F25FD">
        <w:t xml:space="preserve"> </w:t>
      </w:r>
      <w:r>
        <w:t>also the name of a person, from which the term</w:t>
      </w:r>
      <w:r>
        <w:rPr>
          <w:rFonts w:ascii="TimesNewRoman,Italic" w:hAnsi="TimesNewRoman,Italic" w:cs="TimesNewRoman,Italic"/>
          <w:i/>
          <w:iCs/>
        </w:rPr>
        <w:t xml:space="preserve">Hittite </w:t>
      </w:r>
      <w:r>
        <w:t>(Gen. 25: 9;</w:t>
      </w:r>
      <w:r w:rsidR="009F25FD">
        <w:t xml:space="preserve"> </w:t>
      </w:r>
      <w:r>
        <w:t xml:space="preserve">Num. 13:29), equivalent to </w:t>
      </w:r>
      <w:r>
        <w:rPr>
          <w:rFonts w:ascii="TimesNewRoman,Italic" w:hAnsi="TimesNewRoman,Italic" w:cs="TimesNewRoman,Italic"/>
          <w:i/>
          <w:iCs/>
        </w:rPr>
        <w:t xml:space="preserve">“sons of Heth” </w:t>
      </w:r>
      <w:r>
        <w:t xml:space="preserve">(Gen. 23: 5), is derived. </w:t>
      </w:r>
      <w:r>
        <w:rPr>
          <w:rFonts w:ascii="TimesNewRoman,Italic" w:hAnsi="TimesNewRoman,Italic" w:cs="TimesNewRoman,Italic"/>
          <w:i/>
          <w:iCs/>
        </w:rPr>
        <w:t>“The</w:t>
      </w:r>
      <w:r w:rsidR="009F25FD">
        <w:t xml:space="preserve"> </w:t>
      </w:r>
      <w:r>
        <w:rPr>
          <w:rFonts w:ascii="TimesNewRoman,Italic" w:hAnsi="TimesNewRoman,Italic" w:cs="TimesNewRoman,Italic"/>
          <w:i/>
          <w:iCs/>
        </w:rPr>
        <w:t xml:space="preserve">Jebusite:” </w:t>
      </w:r>
      <w:r>
        <w:t xml:space="preserve">inhabitants of Jebus, afterwards called Jerusalem. </w:t>
      </w:r>
      <w:r>
        <w:rPr>
          <w:rFonts w:ascii="TimesNewRoman,Italic" w:hAnsi="TimesNewRoman,Italic" w:cs="TimesNewRoman,Italic"/>
          <w:i/>
          <w:iCs/>
        </w:rPr>
        <w:t>“The Amorite:”</w:t>
      </w:r>
      <w:r w:rsidR="009F25FD">
        <w:t xml:space="preserve"> </w:t>
      </w:r>
      <w:r>
        <w:t>not the inhabitants of the mountain or heights, for the derivation from</w:t>
      </w:r>
      <w:r w:rsidR="00AD6052">
        <w:rPr>
          <w:rFonts w:cs="SBL Hebrew" w:hint="cs"/>
          <w:color w:val="008080"/>
          <w:rtl/>
        </w:rPr>
        <w:t>אָמיר</w:t>
      </w:r>
      <w:r w:rsidR="00AD6052" w:rsidRPr="00AD6052">
        <w:rPr>
          <w:rFonts w:cs="SBL Hebrew" w:hint="cs"/>
          <w:color w:val="008080"/>
          <w:rtl/>
        </w:rPr>
        <w:t xml:space="preserve"> </w:t>
      </w:r>
      <w:r>
        <w:t>,</w:t>
      </w:r>
      <w:r w:rsidR="009F25FD">
        <w:t xml:space="preserve"> </w:t>
      </w:r>
      <w:r>
        <w:rPr>
          <w:rFonts w:ascii="TimesNewRoman,Italic" w:hAnsi="TimesNewRoman,Italic" w:cs="TimesNewRoman,Italic"/>
          <w:i/>
          <w:iCs/>
        </w:rPr>
        <w:t xml:space="preserve">“summit,” </w:t>
      </w:r>
      <w:r>
        <w:t>is not established, but a branch of the Canaanites, descended from</w:t>
      </w:r>
      <w:r w:rsidR="009F25FD">
        <w:t xml:space="preserve"> </w:t>
      </w:r>
      <w:r>
        <w:t>Emor (Amor), which was spread far and wide over the mountains of Judah and</w:t>
      </w:r>
      <w:r w:rsidR="009F25FD">
        <w:t xml:space="preserve"> </w:t>
      </w:r>
      <w:r>
        <w:t>beyond the Jordan in the time of Moses, so that in Gen. 15:16; 48:22, all the</w:t>
      </w:r>
      <w:r w:rsidR="009F25FD">
        <w:t xml:space="preserve"> </w:t>
      </w:r>
      <w:r>
        <w:t xml:space="preserve">Canaanites are comprehended by the name. </w:t>
      </w:r>
      <w:r>
        <w:rPr>
          <w:rFonts w:ascii="TimesNewRoman,Italic" w:hAnsi="TimesNewRoman,Italic" w:cs="TimesNewRoman,Italic"/>
          <w:i/>
          <w:iCs/>
        </w:rPr>
        <w:t xml:space="preserve">“The Girgashites,” </w:t>
      </w:r>
      <w:r w:rsidR="000937B6">
        <w:rPr>
          <w:rFonts w:ascii="SBL Greek" w:hAnsi="SBL Greek" w:cs="LSBGreek"/>
          <w:color w:val="0000FF"/>
          <w:lang w:val="el-GR"/>
        </w:rPr>
        <w:t>Γεργεσαῖος</w:t>
      </w:r>
      <w:r w:rsidR="009F25FD">
        <w:t xml:space="preserve"> </w:t>
      </w:r>
      <w:r>
        <w:t>(LXX), are also mentioned in Gen. 15:21,</w:t>
      </w:r>
      <w:r w:rsidR="00840B01">
        <w:t xml:space="preserve"> Deut.</w:t>
      </w:r>
      <w:r>
        <w:t xml:space="preserve"> 7: 1, and Jos. 24:11; but their</w:t>
      </w:r>
      <w:r w:rsidR="009F25FD">
        <w:t xml:space="preserve"> </w:t>
      </w:r>
      <w:r>
        <w:t xml:space="preserve">dwelling-place is unknown, as the reading </w:t>
      </w:r>
      <w:r w:rsidR="000937B6">
        <w:rPr>
          <w:rFonts w:ascii="SBL Greek" w:hAnsi="SBL Greek" w:cs="LSBGreek"/>
          <w:color w:val="0000FF"/>
          <w:lang w:val="el-GR"/>
        </w:rPr>
        <w:t>Γεργεσηνοί</w:t>
      </w:r>
      <w:r w:rsidR="000937B6" w:rsidRPr="000937B6">
        <w:rPr>
          <w:rFonts w:ascii="SBL Greek" w:hAnsi="SBL Greek" w:cs="LSBGreek"/>
          <w:color w:val="0000FF"/>
        </w:rPr>
        <w:t xml:space="preserve"> </w:t>
      </w:r>
      <w:r>
        <w:t>in Mat. 8:28 is critically</w:t>
      </w:r>
      <w:r w:rsidR="009F25FD">
        <w:t xml:space="preserve"> </w:t>
      </w:r>
      <w:r>
        <w:t xml:space="preserve">suspicious. </w:t>
      </w:r>
      <w:r>
        <w:rPr>
          <w:rFonts w:ascii="TimesNewRoman,Italic" w:hAnsi="TimesNewRoman,Italic" w:cs="TimesNewRoman,Italic"/>
          <w:i/>
          <w:iCs/>
        </w:rPr>
        <w:t xml:space="preserve">“The Hivites” </w:t>
      </w:r>
      <w:r>
        <w:t>dwelt in Sichem (Gen. 34: 2), at Gibeon (Jos. 9: 7),</w:t>
      </w:r>
      <w:r w:rsidR="009F25FD">
        <w:t xml:space="preserve"> </w:t>
      </w:r>
      <w:r>
        <w:t>and at the foot of Hermon (Jos. 11: 3); the meaning of the word is uncertain.</w:t>
      </w:r>
      <w:r w:rsidR="009F25FD">
        <w:t xml:space="preserve"> </w:t>
      </w:r>
      <w:r>
        <w:rPr>
          <w:rFonts w:ascii="TimesNewRoman,Italic" w:hAnsi="TimesNewRoman,Italic" w:cs="TimesNewRoman,Italic"/>
          <w:i/>
          <w:iCs/>
        </w:rPr>
        <w:t xml:space="preserve">“The Arkites:” </w:t>
      </w:r>
      <w:r>
        <w:t xml:space="preserve">inhabitants of </w:t>
      </w:r>
      <w:r w:rsidR="000937B6">
        <w:rPr>
          <w:rFonts w:ascii="SBL Greek" w:hAnsi="SBL Greek" w:cs="LSBGreek"/>
          <w:color w:val="0000FF"/>
          <w:lang w:val="el-GR"/>
        </w:rPr>
        <w:t>Ἀρκή</w:t>
      </w:r>
      <w:r>
        <w:t>, to the north of Tripolis at the foot of</w:t>
      </w:r>
      <w:r w:rsidR="009F25FD">
        <w:t xml:space="preserve"> </w:t>
      </w:r>
      <w:r>
        <w:t xml:space="preserve">Lebanon, the ruins of which still exist (vid., </w:t>
      </w:r>
      <w:r>
        <w:rPr>
          <w:rFonts w:ascii="TimesNewRoman,Italic" w:hAnsi="TimesNewRoman,Italic" w:cs="TimesNewRoman,Italic"/>
          <w:i/>
          <w:iCs/>
        </w:rPr>
        <w:t xml:space="preserve">Robinson). “The Sinite:” </w:t>
      </w:r>
      <w:r>
        <w:t>the</w:t>
      </w:r>
      <w:r w:rsidR="009F25FD">
        <w:t xml:space="preserve"> </w:t>
      </w:r>
      <w:r>
        <w:t xml:space="preserve">inhabitants of </w:t>
      </w:r>
      <w:r>
        <w:rPr>
          <w:rFonts w:ascii="TimesNewRoman,Italic" w:hAnsi="TimesNewRoman,Italic" w:cs="TimesNewRoman,Italic"/>
          <w:i/>
          <w:iCs/>
        </w:rPr>
        <w:t xml:space="preserve">Sin </w:t>
      </w:r>
      <w:r>
        <w:t xml:space="preserve">or </w:t>
      </w:r>
      <w:r>
        <w:rPr>
          <w:rFonts w:ascii="TimesNewRoman,Italic" w:hAnsi="TimesNewRoman,Italic" w:cs="TimesNewRoman,Italic"/>
          <w:i/>
          <w:iCs/>
        </w:rPr>
        <w:t xml:space="preserve">Sinna, </w:t>
      </w:r>
      <w:r>
        <w:t xml:space="preserve">a place in Lebanon not yet discovered. </w:t>
      </w:r>
      <w:r>
        <w:rPr>
          <w:rFonts w:ascii="TimesNewRoman,Italic" w:hAnsi="TimesNewRoman,Italic" w:cs="TimesNewRoman,Italic"/>
          <w:i/>
          <w:iCs/>
        </w:rPr>
        <w:t>“The</w:t>
      </w:r>
      <w:r w:rsidR="009F25FD">
        <w:t xml:space="preserve"> </w:t>
      </w:r>
      <w:r>
        <w:rPr>
          <w:rFonts w:ascii="TimesNewRoman,Italic" w:hAnsi="TimesNewRoman,Italic" w:cs="TimesNewRoman,Italic"/>
          <w:i/>
          <w:iCs/>
        </w:rPr>
        <w:t xml:space="preserve">Arvadite,” </w:t>
      </w:r>
      <w:r>
        <w:t xml:space="preserve">or </w:t>
      </w:r>
      <w:r>
        <w:rPr>
          <w:rFonts w:ascii="TimesNewRoman,Italic" w:hAnsi="TimesNewRoman,Italic" w:cs="TimesNewRoman,Italic"/>
          <w:i/>
          <w:iCs/>
        </w:rPr>
        <w:t xml:space="preserve">Aradians, </w:t>
      </w:r>
      <w:r>
        <w:t>occupied from the eighth century before Christ, the</w:t>
      </w:r>
      <w:r w:rsidR="009F25FD">
        <w:t xml:space="preserve"> </w:t>
      </w:r>
      <w:r>
        <w:t xml:space="preserve">small rocky island of </w:t>
      </w:r>
      <w:r>
        <w:rPr>
          <w:rFonts w:ascii="TimesNewRoman,Italic" w:hAnsi="TimesNewRoman,Italic" w:cs="TimesNewRoman,Italic"/>
          <w:i/>
          <w:iCs/>
        </w:rPr>
        <w:t xml:space="preserve">Arados </w:t>
      </w:r>
      <w:r>
        <w:t xml:space="preserve">to the north of Tripolis. </w:t>
      </w:r>
      <w:r>
        <w:rPr>
          <w:rFonts w:ascii="TimesNewRoman,Italic" w:hAnsi="TimesNewRoman,Italic" w:cs="TimesNewRoman,Italic"/>
          <w:i/>
          <w:iCs/>
        </w:rPr>
        <w:t xml:space="preserve">“The Zemarite:” </w:t>
      </w:r>
      <w:r>
        <w:t>the</w:t>
      </w:r>
      <w:r w:rsidR="009F25FD">
        <w:t xml:space="preserve"> </w:t>
      </w:r>
      <w:r>
        <w:t xml:space="preserve">inhabitants of Simyra in Eleutherus. </w:t>
      </w:r>
      <w:r>
        <w:rPr>
          <w:rFonts w:ascii="TimesNewRoman,Italic" w:hAnsi="TimesNewRoman,Italic" w:cs="TimesNewRoman,Italic"/>
          <w:i/>
          <w:iCs/>
        </w:rPr>
        <w:t xml:space="preserve">“The Hamathite:” </w:t>
      </w:r>
      <w:r>
        <w:t>the inhabitants or rather</w:t>
      </w:r>
      <w:r w:rsidR="009F25FD">
        <w:t xml:space="preserve"> </w:t>
      </w:r>
      <w:r>
        <w:t>founders of</w:t>
      </w:r>
      <w:r>
        <w:rPr>
          <w:rFonts w:ascii="TimesNewRoman,Italic" w:hAnsi="TimesNewRoman,Italic" w:cs="TimesNewRoman,Italic"/>
          <w:i/>
          <w:iCs/>
        </w:rPr>
        <w:t xml:space="preserve">Hamath </w:t>
      </w:r>
      <w:r>
        <w:t>on the most northerly border of Palestine (Num. 13:21;</w:t>
      </w:r>
      <w:r w:rsidR="009F25FD">
        <w:t xml:space="preserve"> </w:t>
      </w:r>
      <w:r>
        <w:t xml:space="preserve">34: 8), afterwards called </w:t>
      </w:r>
      <w:r>
        <w:rPr>
          <w:rFonts w:ascii="TimesNewRoman,Italic" w:hAnsi="TimesNewRoman,Italic" w:cs="TimesNewRoman,Italic"/>
          <w:i/>
          <w:iCs/>
        </w:rPr>
        <w:t xml:space="preserve">Epiphania, </w:t>
      </w:r>
      <w:r>
        <w:t xml:space="preserve">on the river Orontes, the present </w:t>
      </w:r>
      <w:r w:rsidRPr="008A2783">
        <w:rPr>
          <w:rFonts w:ascii="Times New Roman" w:hAnsi="Times New Roman"/>
          <w:i/>
          <w:iCs/>
          <w:sz w:val="25"/>
          <w:szCs w:val="25"/>
        </w:rPr>
        <w:t>Hamah</w:t>
      </w:r>
      <w:r w:rsidRPr="008A2783">
        <w:rPr>
          <w:rFonts w:ascii="Times New Roman" w:hAnsi="Times New Roman"/>
          <w:sz w:val="25"/>
          <w:szCs w:val="25"/>
        </w:rPr>
        <w:t>,</w:t>
      </w:r>
      <w:r w:rsidR="009F25FD">
        <w:t xml:space="preserve"> </w:t>
      </w:r>
      <w:r>
        <w:t xml:space="preserve">with 100,000 inhabitants. The words in v. 18, </w:t>
      </w:r>
      <w:r>
        <w:rPr>
          <w:rFonts w:ascii="TimesNewRoman,Italic" w:hAnsi="TimesNewRoman,Italic" w:cs="TimesNewRoman,Italic"/>
          <w:i/>
          <w:iCs/>
        </w:rPr>
        <w:t>“and afterward were the families</w:t>
      </w:r>
      <w:r w:rsidR="009F25FD">
        <w:t xml:space="preserve"> </w:t>
      </w:r>
      <w:r>
        <w:rPr>
          <w:rFonts w:ascii="TimesNewRoman,Italic" w:hAnsi="TimesNewRoman,Italic" w:cs="TimesNewRoman,Italic"/>
          <w:i/>
          <w:iCs/>
        </w:rPr>
        <w:t xml:space="preserve">of the Canaanites spread abroad,” </w:t>
      </w:r>
      <w:r>
        <w:t>mean that they all proceeded from one local</w:t>
      </w:r>
      <w:r w:rsidR="009F25FD">
        <w:t xml:space="preserve"> </w:t>
      </w:r>
      <w:r>
        <w:t>centre as branches of the same tribe, and spread themselves over the country,</w:t>
      </w:r>
      <w:r w:rsidR="009F25FD">
        <w:t xml:space="preserve"> </w:t>
      </w:r>
      <w:r>
        <w:t>the limits of which are given in two directions, with evident reference to the fact</w:t>
      </w:r>
      <w:r w:rsidR="009F25FD">
        <w:t xml:space="preserve"> </w:t>
      </w:r>
      <w:r>
        <w:t>that it was aft</w:t>
      </w:r>
      <w:r w:rsidR="009F25FD">
        <w:t xml:space="preserve">erwards promised to the seed of </w:t>
      </w:r>
      <w:r>
        <w:t>Abraham for its inheritance, viz.,</w:t>
      </w:r>
      <w:r w:rsidR="009F25FD">
        <w:t xml:space="preserve"> </w:t>
      </w:r>
      <w:r>
        <w:t xml:space="preserve">from north to south, — </w:t>
      </w:r>
      <w:r>
        <w:rPr>
          <w:rFonts w:ascii="TimesNewRoman,Italic" w:hAnsi="TimesNewRoman,Italic" w:cs="TimesNewRoman,Italic"/>
          <w:i/>
          <w:iCs/>
        </w:rPr>
        <w:t xml:space="preserve">“from Sidon, in the direction </w:t>
      </w:r>
      <w:r>
        <w:t>(lit., as thou comest)</w:t>
      </w:r>
      <w:r w:rsidR="009F25FD">
        <w:t xml:space="preserve"> </w:t>
      </w:r>
      <w:r>
        <w:rPr>
          <w:rFonts w:ascii="TimesNewRoman,Italic" w:hAnsi="TimesNewRoman,Italic" w:cs="TimesNewRoman,Italic"/>
          <w:i/>
          <w:iCs/>
        </w:rPr>
        <w:t xml:space="preserve">towards Gerar </w:t>
      </w:r>
      <w:r>
        <w:t xml:space="preserve">(see Gen. 20: 1), </w:t>
      </w:r>
      <w:r>
        <w:rPr>
          <w:rFonts w:ascii="TimesNewRoman,Italic" w:hAnsi="TimesNewRoman,Italic" w:cs="TimesNewRoman,Italic"/>
          <w:i/>
          <w:iCs/>
        </w:rPr>
        <w:t xml:space="preserve">unto Gaza,” </w:t>
      </w:r>
      <w:r>
        <w:t>the primitive Avvite city of the</w:t>
      </w:r>
      <w:r w:rsidR="009F25FD">
        <w:t xml:space="preserve"> </w:t>
      </w:r>
      <w:r>
        <w:t xml:space="preserve">Philistines (Deu. 2:23), now called </w:t>
      </w:r>
      <w:r>
        <w:rPr>
          <w:rFonts w:ascii="TimesNewRoman,Italic" w:hAnsi="TimesNewRoman,Italic" w:cs="TimesNewRoman,Italic"/>
          <w:i/>
          <w:iCs/>
        </w:rPr>
        <w:t xml:space="preserve">Guzzeh, </w:t>
      </w:r>
      <w:r>
        <w:t>at the S.W. corner of Palestine, —</w:t>
      </w:r>
      <w:r w:rsidR="009F25FD">
        <w:t xml:space="preserve"> and thence from </w:t>
      </w:r>
      <w:r>
        <w:t>west to east, in the direction towards Sodom, Gomorrah,</w:t>
      </w:r>
      <w:r w:rsidR="009F25FD">
        <w:t xml:space="preserve"> </w:t>
      </w:r>
      <w:r>
        <w:t>Admah, and Zeboim (see 19.24) to Lesha,” i.e., Calirrhoe, a place with sulphur</w:t>
      </w:r>
      <w:r w:rsidR="009F25FD">
        <w:t xml:space="preserve"> </w:t>
      </w:r>
      <w:r>
        <w:t xml:space="preserve">baths, on the eastern side of the Dead Sea, in Wady </w:t>
      </w:r>
      <w:r>
        <w:rPr>
          <w:rFonts w:ascii="TimesNewRoman,Italic" w:hAnsi="TimesNewRoman,Italic" w:cs="TimesNewRoman,Italic"/>
          <w:i/>
          <w:iCs/>
        </w:rPr>
        <w:t xml:space="preserve">Serka Maein (Seetzen </w:t>
      </w:r>
      <w:r>
        <w:t>and</w:t>
      </w:r>
      <w:r w:rsidR="009F25FD">
        <w:t xml:space="preserve"> </w:t>
      </w:r>
      <w:r>
        <w:t>Ritter).</w:t>
      </w:r>
    </w:p>
    <w:p w:rsidR="00D64AA1" w:rsidRDefault="00D64AA1" w:rsidP="009F25FD">
      <w:pPr>
        <w:jc w:val="both"/>
      </w:pPr>
    </w:p>
    <w:p w:rsidR="00E71F3E" w:rsidRDefault="00F07CDE" w:rsidP="00FC6F1C">
      <w:pPr>
        <w:pStyle w:val="Heading4"/>
      </w:pPr>
      <w:r>
        <w:t>[[@Bible:Genesis 10:21]]</w:t>
      </w:r>
      <w:r w:rsidR="004D2082">
        <w:t xml:space="preserve">Gen. 10:21-32. </w:t>
      </w:r>
    </w:p>
    <w:p w:rsidR="004D2082" w:rsidRDefault="004D2082" w:rsidP="009F25FD">
      <w:pPr>
        <w:jc w:val="both"/>
      </w:pPr>
      <w:r>
        <w:t>Descendants of Shem. — V. 21. For the construction, vid.,</w:t>
      </w:r>
      <w:r w:rsidR="009F25FD">
        <w:t xml:space="preserve"> </w:t>
      </w:r>
      <w:r>
        <w:t xml:space="preserve">Gen. 4:26. </w:t>
      </w:r>
      <w:r>
        <w:rPr>
          <w:rFonts w:ascii="TimesNewRoman,Italic" w:hAnsi="TimesNewRoman,Italic" w:cs="TimesNewRoman,Italic"/>
          <w:i/>
          <w:iCs/>
        </w:rPr>
        <w:t xml:space="preserve">Shem </w:t>
      </w:r>
      <w:r>
        <w:t xml:space="preserve">is called the father of all the sons of </w:t>
      </w:r>
      <w:r>
        <w:rPr>
          <w:rFonts w:ascii="TimesNewRoman,Italic" w:hAnsi="TimesNewRoman,Italic" w:cs="TimesNewRoman,Italic"/>
          <w:i/>
          <w:iCs/>
        </w:rPr>
        <w:t xml:space="preserve">Eber, </w:t>
      </w:r>
      <w:r>
        <w:t>because two tribes</w:t>
      </w:r>
      <w:r w:rsidR="009F25FD">
        <w:t xml:space="preserve"> </w:t>
      </w:r>
      <w:r>
        <w:t>sprang from Eber through Peleg and Joktan, viz., the Abrahamides, and also the</w:t>
      </w:r>
      <w:r w:rsidR="009F25FD">
        <w:t xml:space="preserve"> </w:t>
      </w:r>
      <w:r>
        <w:t xml:space="preserve">Arabian tribe of the Joktanides (vv. 26ff.). — On the expression, </w:t>
      </w:r>
      <w:r>
        <w:rPr>
          <w:rFonts w:ascii="TimesNewRoman,Italic" w:hAnsi="TimesNewRoman,Italic" w:cs="TimesNewRoman,Italic"/>
          <w:i/>
          <w:iCs/>
        </w:rPr>
        <w:t>“the brother</w:t>
      </w:r>
      <w:r w:rsidR="009F25FD">
        <w:t xml:space="preserve"> </w:t>
      </w:r>
      <w:r>
        <w:rPr>
          <w:rFonts w:ascii="TimesNewRoman,Italic" w:hAnsi="TimesNewRoman,Italic" w:cs="TimesNewRoman,Italic"/>
          <w:i/>
          <w:iCs/>
        </w:rPr>
        <w:t>of Japhet</w:t>
      </w:r>
      <w:r w:rsidR="001C0A82">
        <w:rPr>
          <w:rFonts w:cs="Times New Roman" w:hint="cs"/>
          <w:color w:val="008080"/>
          <w:rtl/>
        </w:rPr>
        <w:t>הַגָּדוֹל</w:t>
      </w:r>
      <w:r w:rsidR="001C0A82" w:rsidRPr="001C0A82">
        <w:rPr>
          <w:rFonts w:hint="cs"/>
          <w:color w:val="008080"/>
          <w:rtl/>
        </w:rPr>
        <w:t xml:space="preserve"> </w:t>
      </w:r>
      <w:r>
        <w:t>,” see Gen. 9:24. The names of the five sons of Shem occur</w:t>
      </w:r>
      <w:r w:rsidR="009F25FD">
        <w:t xml:space="preserve"> </w:t>
      </w:r>
      <w:r>
        <w:t>elsewhere as the names of the tribes and countries; at the same time, as there is</w:t>
      </w:r>
      <w:r w:rsidR="009F25FD">
        <w:t xml:space="preserve"> </w:t>
      </w:r>
      <w:r>
        <w:t>no proof that in any single instance the name was transferred from the country</w:t>
      </w:r>
      <w:r w:rsidR="009F25FD">
        <w:t xml:space="preserve"> </w:t>
      </w:r>
      <w:r>
        <w:t>to its earliest inhabitants, no well-grounded objection can be offered to the</w:t>
      </w:r>
      <w:r w:rsidR="009F25FD">
        <w:t xml:space="preserve"> </w:t>
      </w:r>
      <w:r>
        <w:t>assumption, which the analogy of the other descendants of Shem renders</w:t>
      </w:r>
      <w:r w:rsidR="009F25FD">
        <w:t xml:space="preserve"> </w:t>
      </w:r>
      <w:r>
        <w:t>probable, that they were originally the names of individuals. As the name of a</w:t>
      </w:r>
      <w:r w:rsidR="009F25FD">
        <w:t xml:space="preserve"> </w:t>
      </w:r>
      <w:r>
        <w:t xml:space="preserve">people, </w:t>
      </w:r>
      <w:r>
        <w:rPr>
          <w:rFonts w:ascii="TimesNewRoman,Italic" w:hAnsi="TimesNewRoman,Italic" w:cs="TimesNewRoman,Italic"/>
          <w:i/>
          <w:iCs/>
        </w:rPr>
        <w:t xml:space="preserve">Elam </w:t>
      </w:r>
      <w:r>
        <w:t xml:space="preserve">denotes the </w:t>
      </w:r>
      <w:r>
        <w:rPr>
          <w:rFonts w:ascii="TimesNewRoman,Italic" w:hAnsi="TimesNewRoman,Italic" w:cs="TimesNewRoman,Italic"/>
          <w:i/>
          <w:iCs/>
        </w:rPr>
        <w:t xml:space="preserve">Elymaeans, </w:t>
      </w:r>
      <w:r>
        <w:t>who stretched from the Persian Gulf to</w:t>
      </w:r>
      <w:r w:rsidR="009F25FD">
        <w:t xml:space="preserve"> </w:t>
      </w:r>
      <w:r>
        <w:t xml:space="preserve">the Caspian Sea, but who </w:t>
      </w:r>
      <w:r>
        <w:lastRenderedPageBreak/>
        <w:t>are first met with as Persians no longer speaking a</w:t>
      </w:r>
      <w:r w:rsidR="009F25FD">
        <w:t xml:space="preserve"> </w:t>
      </w:r>
      <w:r>
        <w:t xml:space="preserve">Semitic language. </w:t>
      </w:r>
      <w:r>
        <w:rPr>
          <w:rFonts w:ascii="TimesNewRoman,Italic" w:hAnsi="TimesNewRoman,Italic" w:cs="TimesNewRoman,Italic"/>
          <w:i/>
          <w:iCs/>
        </w:rPr>
        <w:t xml:space="preserve">Asshur: </w:t>
      </w:r>
      <w:r>
        <w:t xml:space="preserve">the </w:t>
      </w:r>
      <w:r>
        <w:rPr>
          <w:rFonts w:ascii="TimesNewRoman,Italic" w:hAnsi="TimesNewRoman,Italic" w:cs="TimesNewRoman,Italic"/>
          <w:i/>
          <w:iCs/>
        </w:rPr>
        <w:t xml:space="preserve">Assyrians </w:t>
      </w:r>
      <w:r>
        <w:t xml:space="preserve">who settled in the country of </w:t>
      </w:r>
      <w:r>
        <w:rPr>
          <w:rFonts w:ascii="TimesNewRoman,Italic" w:hAnsi="TimesNewRoman,Italic" w:cs="TimesNewRoman,Italic"/>
          <w:i/>
          <w:iCs/>
        </w:rPr>
        <w:t>Assyria,</w:t>
      </w:r>
      <w:r w:rsidR="009F25FD">
        <w:t xml:space="preserve"> </w:t>
      </w:r>
      <w:r w:rsidR="000937B6">
        <w:rPr>
          <w:rFonts w:ascii="SBL Greek" w:hAnsi="SBL Greek" w:cs="LSBGreek"/>
          <w:color w:val="0000FF"/>
          <w:lang w:val="el-GR"/>
        </w:rPr>
        <w:t>Ἀτουρία</w:t>
      </w:r>
      <w:r>
        <w:t>, to the east of the Tigris, but who afterwards spread in the direction of</w:t>
      </w:r>
      <w:r w:rsidR="009F25FD">
        <w:t xml:space="preserve"> </w:t>
      </w:r>
      <w:r>
        <w:t xml:space="preserve">Asia Minor. </w:t>
      </w:r>
      <w:r>
        <w:rPr>
          <w:rFonts w:ascii="TimesNewRoman,Italic" w:hAnsi="TimesNewRoman,Italic" w:cs="TimesNewRoman,Italic"/>
          <w:i/>
          <w:iCs/>
        </w:rPr>
        <w:t xml:space="preserve">Arphaxad: </w:t>
      </w:r>
      <w:r>
        <w:t xml:space="preserve">the inhabitants of </w:t>
      </w:r>
      <w:r w:rsidR="000937B6">
        <w:rPr>
          <w:rFonts w:ascii="SBL Greek" w:hAnsi="SBL Greek" w:cs="LSBGreek"/>
          <w:color w:val="0000FF"/>
          <w:lang w:val="el-GR"/>
        </w:rPr>
        <w:t>Ἀῤῥαπαχῖχτις</w:t>
      </w:r>
      <w:r w:rsidR="000937B6" w:rsidRPr="000937B6">
        <w:rPr>
          <w:rFonts w:ascii="SBL Greek" w:hAnsi="SBL Greek" w:cs="LSBGreek"/>
          <w:color w:val="0000FF"/>
        </w:rPr>
        <w:t xml:space="preserve"> </w:t>
      </w:r>
      <w:r>
        <w:t>in northern Assyria.</w:t>
      </w:r>
      <w:r w:rsidR="009F25FD">
        <w:t xml:space="preserve"> </w:t>
      </w:r>
      <w:r>
        <w:t xml:space="preserve">The explanation given of the name, viz., “fortress of the Chaldeans” </w:t>
      </w:r>
      <w:r>
        <w:rPr>
          <w:rFonts w:ascii="TimesNewRoman,Italic" w:hAnsi="TimesNewRoman,Italic" w:cs="TimesNewRoman,Italic"/>
          <w:i/>
          <w:iCs/>
        </w:rPr>
        <w:t>(Ewald),</w:t>
      </w:r>
      <w:r w:rsidR="009F25FD">
        <w:t xml:space="preserve"> </w:t>
      </w:r>
      <w:r>
        <w:t xml:space="preserve">“highland of the Chaldeans” </w:t>
      </w:r>
      <w:r>
        <w:rPr>
          <w:rFonts w:ascii="TimesNewRoman,Italic" w:hAnsi="TimesNewRoman,Italic" w:cs="TimesNewRoman,Italic"/>
          <w:i/>
          <w:iCs/>
        </w:rPr>
        <w:t xml:space="preserve">(Knobel), </w:t>
      </w:r>
      <w:r>
        <w:t xml:space="preserve">“territory of the Chaldeans” </w:t>
      </w:r>
      <w:r>
        <w:rPr>
          <w:rFonts w:ascii="TimesNewRoman,Italic" w:hAnsi="TimesNewRoman,Italic" w:cs="TimesNewRoman,Italic"/>
          <w:i/>
          <w:iCs/>
        </w:rPr>
        <w:t>(Dietrich),</w:t>
      </w:r>
      <w:r w:rsidR="009F25FD">
        <w:t xml:space="preserve"> </w:t>
      </w:r>
      <w:r>
        <w:t xml:space="preserve">are very questionable. </w:t>
      </w:r>
      <w:r>
        <w:rPr>
          <w:rFonts w:ascii="TimesNewRoman,Italic" w:hAnsi="TimesNewRoman,Italic" w:cs="TimesNewRoman,Italic"/>
          <w:i/>
          <w:iCs/>
        </w:rPr>
        <w:t xml:space="preserve">Lud: </w:t>
      </w:r>
      <w:r>
        <w:t xml:space="preserve">the </w:t>
      </w:r>
      <w:r>
        <w:rPr>
          <w:rFonts w:ascii="TimesNewRoman,Italic" w:hAnsi="TimesNewRoman,Italic" w:cs="TimesNewRoman,Italic"/>
          <w:i/>
          <w:iCs/>
        </w:rPr>
        <w:t xml:space="preserve">Lydians </w:t>
      </w:r>
      <w:r>
        <w:t>of Asia Minor, whose connection with</w:t>
      </w:r>
      <w:r w:rsidR="009F25FD">
        <w:t xml:space="preserve"> the Assyrians is confirmed </w:t>
      </w:r>
      <w:r>
        <w:t xml:space="preserve">by the names of the ancestors of their kings. </w:t>
      </w:r>
      <w:r>
        <w:rPr>
          <w:rFonts w:ascii="TimesNewRoman,Italic" w:hAnsi="TimesNewRoman,Italic" w:cs="TimesNewRoman,Italic"/>
          <w:i/>
          <w:iCs/>
        </w:rPr>
        <w:t>Aram:</w:t>
      </w:r>
      <w:r w:rsidR="009F25FD">
        <w:t xml:space="preserve"> </w:t>
      </w:r>
      <w:r>
        <w:t xml:space="preserve">the ancestor of the </w:t>
      </w:r>
      <w:r>
        <w:rPr>
          <w:rFonts w:ascii="TimesNewRoman,Italic" w:hAnsi="TimesNewRoman,Italic" w:cs="TimesNewRoman,Italic"/>
          <w:i/>
          <w:iCs/>
        </w:rPr>
        <w:t xml:space="preserve">Aramaeans </w:t>
      </w:r>
      <w:r>
        <w:t>of Syria and Mesopotamia.</w:t>
      </w:r>
    </w:p>
    <w:p w:rsidR="00D64AA1" w:rsidRDefault="00D64AA1" w:rsidP="009F25FD">
      <w:pPr>
        <w:jc w:val="both"/>
      </w:pPr>
    </w:p>
    <w:p w:rsidR="00E71F3E" w:rsidRDefault="00F07CDE" w:rsidP="00FC6F1C">
      <w:pPr>
        <w:pStyle w:val="Heading4"/>
      </w:pPr>
      <w:r>
        <w:t>[[@Bible:Genesis 10:23]]</w:t>
      </w:r>
      <w:r w:rsidR="004D2082">
        <w:t xml:space="preserve">Gen. 10:23. </w:t>
      </w:r>
    </w:p>
    <w:p w:rsidR="004D2082" w:rsidRPr="009F25FD" w:rsidRDefault="004D2082" w:rsidP="009F25FD">
      <w:pPr>
        <w:jc w:val="both"/>
      </w:pPr>
      <w:r>
        <w:rPr>
          <w:i/>
          <w:iCs/>
        </w:rPr>
        <w:t xml:space="preserve">Descendants of Aram. Uz: </w:t>
      </w:r>
      <w:r>
        <w:t>a name which occurs among the</w:t>
      </w:r>
      <w:r w:rsidR="009F25FD">
        <w:t xml:space="preserve"> </w:t>
      </w:r>
      <w:r>
        <w:rPr>
          <w:rFonts w:ascii="TimesNewRoman,Italic" w:hAnsi="TimesNewRoman,Italic" w:cs="TimesNewRoman,Italic"/>
          <w:i/>
          <w:iCs/>
        </w:rPr>
        <w:t xml:space="preserve">Nahorides </w:t>
      </w:r>
      <w:r>
        <w:t>(Gen. 22:21) and Horites (Gen. 36:28), and which is associated with</w:t>
      </w:r>
      <w:r w:rsidR="009F25FD">
        <w:t xml:space="preserve"> </w:t>
      </w:r>
      <w:r>
        <w:t xml:space="preserve">the </w:t>
      </w:r>
      <w:r w:rsidR="000937B6">
        <w:rPr>
          <w:rFonts w:ascii="SBL Greek" w:hAnsi="SBL Greek" w:cs="LSBGreek"/>
          <w:color w:val="0000FF"/>
          <w:lang w:val="el-GR"/>
        </w:rPr>
        <w:t>Αἰσῖται</w:t>
      </w:r>
      <w:r w:rsidR="000937B6" w:rsidRPr="000937B6">
        <w:rPr>
          <w:rFonts w:ascii="SBL Greek" w:hAnsi="SBL Greek" w:cs="LSBGreek"/>
          <w:color w:val="0000FF"/>
        </w:rPr>
        <w:t xml:space="preserve"> </w:t>
      </w:r>
      <w:r>
        <w:t xml:space="preserve">of Ptolemy, in </w:t>
      </w:r>
      <w:r>
        <w:rPr>
          <w:rFonts w:ascii="TimesNewRoman,Italic" w:hAnsi="TimesNewRoman,Italic" w:cs="TimesNewRoman,Italic"/>
          <w:i/>
          <w:iCs/>
        </w:rPr>
        <w:t xml:space="preserve">Arabia deserta </w:t>
      </w:r>
      <w:r>
        <w:t>towards Babylon; this is favoured by</w:t>
      </w:r>
      <w:r w:rsidR="009F25FD">
        <w:t xml:space="preserve"> </w:t>
      </w:r>
      <w:r>
        <w:t xml:space="preserve">the fact that </w:t>
      </w:r>
      <w:r>
        <w:rPr>
          <w:rFonts w:ascii="TimesNewRoman,Italic" w:hAnsi="TimesNewRoman,Italic" w:cs="TimesNewRoman,Italic"/>
          <w:i/>
          <w:iCs/>
        </w:rPr>
        <w:t xml:space="preserve">Uz, </w:t>
      </w:r>
      <w:r>
        <w:t>the country of Job, is called by the LXX</w:t>
      </w:r>
      <w:r w:rsidR="000937B6" w:rsidRPr="000937B6">
        <w:rPr>
          <w:rFonts w:asciiTheme="minorHAnsi" w:hAnsiTheme="minorHAnsi"/>
        </w:rPr>
        <w:t xml:space="preserve"> </w:t>
      </w:r>
      <w:r w:rsidR="000937B6">
        <w:rPr>
          <w:rFonts w:ascii="SBL Greek" w:hAnsi="SBL Greek" w:cs="LSBGreek"/>
          <w:color w:val="0000FF"/>
          <w:lang w:val="el-GR"/>
        </w:rPr>
        <w:t>χώρα</w:t>
      </w:r>
      <w:r w:rsidR="000937B6" w:rsidRPr="000937B6">
        <w:rPr>
          <w:rFonts w:ascii="SBL Greek" w:hAnsi="SBL Greek" w:cs="LSBGreek"/>
          <w:color w:val="0000FF"/>
        </w:rPr>
        <w:t xml:space="preserve"> </w:t>
      </w:r>
      <w:r w:rsidR="000937B6">
        <w:rPr>
          <w:rFonts w:ascii="SBL Greek" w:hAnsi="SBL Greek" w:cs="LSBGreek"/>
          <w:color w:val="0000FF"/>
          <w:lang w:val="el-GR"/>
        </w:rPr>
        <w:t>Αὐσῖτις</w:t>
      </w:r>
      <w:r>
        <w:t>,</w:t>
      </w:r>
      <w:r w:rsidR="009F25FD">
        <w:t xml:space="preserve"> </w:t>
      </w:r>
      <w:r>
        <w:t xml:space="preserve">although the notion that these </w:t>
      </w:r>
      <w:r>
        <w:rPr>
          <w:rFonts w:ascii="TimesNewRoman,Italic" w:hAnsi="TimesNewRoman,Italic" w:cs="TimesNewRoman,Italic"/>
          <w:i/>
          <w:iCs/>
        </w:rPr>
        <w:t xml:space="preserve">Aesites </w:t>
      </w:r>
      <w:r>
        <w:t>were an Aramaean tribe, afterwards</w:t>
      </w:r>
      <w:r w:rsidR="009F25FD">
        <w:t xml:space="preserve"> </w:t>
      </w:r>
      <w:r>
        <w:t xml:space="preserve">mixed up with Nahorides and Horites, is mere conjecture. </w:t>
      </w:r>
      <w:r>
        <w:rPr>
          <w:rFonts w:ascii="TimesNewRoman,Italic" w:hAnsi="TimesNewRoman,Italic" w:cs="TimesNewRoman,Italic"/>
          <w:i/>
          <w:iCs/>
        </w:rPr>
        <w:t>Hul: Delitzsch</w:t>
      </w:r>
      <w:r w:rsidR="009F25FD">
        <w:t xml:space="preserve"> </w:t>
      </w:r>
      <w:r>
        <w:t xml:space="preserve">associates this with </w:t>
      </w:r>
      <w:r>
        <w:rPr>
          <w:rFonts w:ascii="TimesNewRoman,Italic" w:hAnsi="TimesNewRoman,Italic" w:cs="TimesNewRoman,Italic"/>
          <w:i/>
          <w:iCs/>
        </w:rPr>
        <w:t xml:space="preserve">Cheli (Cheri), </w:t>
      </w:r>
      <w:r>
        <w:t>the old Egyptian name for the Syrians, and</w:t>
      </w:r>
      <w:r w:rsidR="009F25FD">
        <w:t xml:space="preserve"> </w:t>
      </w:r>
      <w:r>
        <w:t xml:space="preserve">the </w:t>
      </w:r>
      <w:r>
        <w:rPr>
          <w:rFonts w:ascii="TimesNewRoman,Italic" w:hAnsi="TimesNewRoman,Italic" w:cs="TimesNewRoman,Italic"/>
          <w:i/>
          <w:iCs/>
        </w:rPr>
        <w:t xml:space="preserve">Hylatae </w:t>
      </w:r>
      <w:r>
        <w:t xml:space="preserve">who dwelt near the Emesenes (Plin. 5, 19). </w:t>
      </w:r>
      <w:r>
        <w:rPr>
          <w:rFonts w:ascii="TimesNewRoman,Italic" w:hAnsi="TimesNewRoman,Italic" w:cs="TimesNewRoman,Italic"/>
          <w:i/>
          <w:iCs/>
        </w:rPr>
        <w:t xml:space="preserve">Gether </w:t>
      </w:r>
      <w:r>
        <w:t>he connects</w:t>
      </w:r>
      <w:r w:rsidR="009F25FD">
        <w:t xml:space="preserve"> </w:t>
      </w:r>
      <w:r>
        <w:t xml:space="preserve">with the name give in the Arabian legends to the ancestor of the tribes </w:t>
      </w:r>
      <w:r w:rsidRPr="008A2783">
        <w:rPr>
          <w:rFonts w:ascii="Times New Roman" w:hAnsi="Times New Roman"/>
          <w:i/>
          <w:iCs/>
          <w:sz w:val="25"/>
          <w:szCs w:val="25"/>
        </w:rPr>
        <w:t>Themud</w:t>
      </w:r>
      <w:r w:rsidR="009F25FD">
        <w:t xml:space="preserve"> </w:t>
      </w:r>
      <w:r>
        <w:t xml:space="preserve">and </w:t>
      </w:r>
      <w:r>
        <w:rPr>
          <w:rFonts w:ascii="TimesNewRoman,Italic" w:hAnsi="TimesNewRoman,Italic" w:cs="TimesNewRoman,Italic"/>
          <w:i/>
          <w:iCs/>
        </w:rPr>
        <w:t xml:space="preserve">Ghadis. Mash: </w:t>
      </w:r>
      <w:r>
        <w:t>for which we find</w:t>
      </w:r>
      <w:r>
        <w:rPr>
          <w:rFonts w:ascii="TimesNewRoman,Italic" w:hAnsi="TimesNewRoman,Italic" w:cs="TimesNewRoman,Italic"/>
          <w:i/>
          <w:iCs/>
        </w:rPr>
        <w:t xml:space="preserve">Meshech </w:t>
      </w:r>
      <w:r>
        <w:t>in 1Ch. 1:17, a tribe mentioned</w:t>
      </w:r>
      <w:r w:rsidR="009F25FD">
        <w:t xml:space="preserve"> </w:t>
      </w:r>
      <w:r>
        <w:t xml:space="preserve">in Psa. 120: 5 along with Kedar, and since the time of </w:t>
      </w:r>
      <w:r>
        <w:rPr>
          <w:rFonts w:ascii="TimesNewRoman,Italic" w:hAnsi="TimesNewRoman,Italic" w:cs="TimesNewRoman,Italic"/>
          <w:i/>
          <w:iCs/>
        </w:rPr>
        <w:t xml:space="preserve">Bochart </w:t>
      </w:r>
      <w:r>
        <w:t>generally</w:t>
      </w:r>
      <w:r w:rsidR="009F25FD">
        <w:t xml:space="preserve"> </w:t>
      </w:r>
      <w:r>
        <w:t xml:space="preserve">associated with the </w:t>
      </w:r>
      <w:r w:rsidR="000937B6">
        <w:rPr>
          <w:rFonts w:ascii="SBL Greek" w:hAnsi="SBL Greek" w:cs="LSBGreek"/>
          <w:color w:val="0000FF"/>
          <w:lang w:val="el-GR"/>
        </w:rPr>
        <w:t>ὄρος</w:t>
      </w:r>
      <w:r w:rsidR="000937B6" w:rsidRPr="000937B6">
        <w:rPr>
          <w:rFonts w:ascii="SBL Greek" w:hAnsi="SBL Greek" w:cs="LSBGreek"/>
          <w:color w:val="0000FF"/>
        </w:rPr>
        <w:t xml:space="preserve"> </w:t>
      </w:r>
      <w:r w:rsidR="000937B6">
        <w:rPr>
          <w:rFonts w:ascii="SBL Greek" w:hAnsi="SBL Greek" w:cs="LSBGreek"/>
          <w:color w:val="0000FF"/>
          <w:lang w:val="el-GR"/>
        </w:rPr>
        <w:t>Μάσιον</w:t>
      </w:r>
      <w:r w:rsidR="000937B6" w:rsidRPr="000937B6">
        <w:rPr>
          <w:rFonts w:ascii="SBL Greek" w:hAnsi="SBL Greek" w:cs="LSBGreek"/>
          <w:color w:val="0000FF"/>
        </w:rPr>
        <w:t xml:space="preserve"> </w:t>
      </w:r>
      <w:r>
        <w:t xml:space="preserve">above </w:t>
      </w:r>
      <w:r>
        <w:rPr>
          <w:rFonts w:ascii="TimesNewRoman,Italic" w:hAnsi="TimesNewRoman,Italic" w:cs="TimesNewRoman,Italic"/>
          <w:i/>
          <w:iCs/>
        </w:rPr>
        <w:t>Nisibis.</w:t>
      </w:r>
    </w:p>
    <w:p w:rsidR="00D64AA1" w:rsidRDefault="00D64AA1" w:rsidP="009F25FD">
      <w:pPr>
        <w:jc w:val="both"/>
      </w:pPr>
    </w:p>
    <w:p w:rsidR="00E71F3E" w:rsidRDefault="00F07CDE" w:rsidP="00FC6F1C">
      <w:pPr>
        <w:pStyle w:val="Heading4"/>
      </w:pPr>
      <w:r>
        <w:t>[[@Bible:Genesis 10:25]]</w:t>
      </w:r>
      <w:r w:rsidR="004D2082">
        <w:t xml:space="preserve">Gen. 10:25. </w:t>
      </w:r>
    </w:p>
    <w:p w:rsidR="004D2082" w:rsidRDefault="004D2082" w:rsidP="00AD177B">
      <w:pPr>
        <w:jc w:val="both"/>
      </w:pPr>
      <w:r>
        <w:t>Among the descendants of Arphaxad, Eber’s eldest son received</w:t>
      </w:r>
      <w:r w:rsidR="009F25FD">
        <w:t xml:space="preserve"> </w:t>
      </w:r>
      <w:r>
        <w:t xml:space="preserve">the name of </w:t>
      </w:r>
      <w:r>
        <w:rPr>
          <w:rFonts w:ascii="TimesNewRoman,Italic" w:hAnsi="TimesNewRoman,Italic" w:cs="TimesNewRoman,Italic"/>
          <w:i/>
          <w:iCs/>
        </w:rPr>
        <w:t xml:space="preserve">Peleg, </w:t>
      </w:r>
      <w:r>
        <w:t>because in his days the earth, i.e., the population of the</w:t>
      </w:r>
      <w:r w:rsidR="009F25FD">
        <w:t xml:space="preserve"> </w:t>
      </w:r>
      <w:r>
        <w:t>earth, was divided, in consequence of the building of the tower of Babel</w:t>
      </w:r>
      <w:r w:rsidR="009F25FD">
        <w:t xml:space="preserve"> </w:t>
      </w:r>
      <w:r>
        <w:t xml:space="preserve">(Gen. 11: 8). His brother </w:t>
      </w:r>
      <w:r>
        <w:rPr>
          <w:rFonts w:ascii="TimesNewRoman,Italic" w:hAnsi="TimesNewRoman,Italic" w:cs="TimesNewRoman,Italic"/>
          <w:i/>
          <w:iCs/>
        </w:rPr>
        <w:t xml:space="preserve">Joktan </w:t>
      </w:r>
      <w:r>
        <w:t>is called Kachtan by the Arabians, and is</w:t>
      </w:r>
      <w:r w:rsidR="009F25FD">
        <w:t xml:space="preserve"> </w:t>
      </w:r>
      <w:r>
        <w:t>regarded as the father of all the primitive tribes of Arabia. The names of his</w:t>
      </w:r>
      <w:r w:rsidR="00AD177B">
        <w:t xml:space="preserve"> </w:t>
      </w:r>
      <w:r>
        <w:t>sons are given in vv. 26-29. There are thirteen of them, some of which are still</w:t>
      </w:r>
      <w:r w:rsidR="009F25FD">
        <w:t xml:space="preserve"> </w:t>
      </w:r>
      <w:r>
        <w:t>retained in places and districts of Arabia, whilst others are not yet discovered,</w:t>
      </w:r>
      <w:r w:rsidR="009F25FD">
        <w:t xml:space="preserve"> </w:t>
      </w:r>
      <w:r>
        <w:t xml:space="preserve">or are entirely extinct. Nothing certain has been ascertained about </w:t>
      </w:r>
      <w:r>
        <w:rPr>
          <w:rFonts w:ascii="TimesNewRoman,Italic" w:hAnsi="TimesNewRoman,Italic" w:cs="TimesNewRoman,Italic"/>
          <w:i/>
          <w:iCs/>
        </w:rPr>
        <w:t>Almodad,</w:t>
      </w:r>
      <w:r w:rsidR="009F25FD">
        <w:t xml:space="preserve"> </w:t>
      </w:r>
      <w:r>
        <w:t>Jerah, Diklah, Obal, Abimael, and Jobab. Of the rest, Sheleph is identical with</w:t>
      </w:r>
      <w:r w:rsidR="009F25FD">
        <w:t xml:space="preserve"> </w:t>
      </w:r>
      <w:r>
        <w:rPr>
          <w:rFonts w:ascii="TimesNewRoman,Italic" w:hAnsi="TimesNewRoman,Italic" w:cs="TimesNewRoman,Italic"/>
          <w:i/>
          <w:iCs/>
        </w:rPr>
        <w:t xml:space="preserve">Salif </w:t>
      </w:r>
      <w:r>
        <w:t xml:space="preserve">or </w:t>
      </w:r>
      <w:r>
        <w:rPr>
          <w:rFonts w:ascii="TimesNewRoman,Italic" w:hAnsi="TimesNewRoman,Italic" w:cs="TimesNewRoman,Italic"/>
          <w:i/>
          <w:iCs/>
        </w:rPr>
        <w:t xml:space="preserve">Sulaf </w:t>
      </w:r>
      <w:r>
        <w:t xml:space="preserve">(in Ptl. 6, 7, </w:t>
      </w:r>
      <w:r w:rsidR="00A103E2">
        <w:rPr>
          <w:rFonts w:ascii="SBL Greek" w:hAnsi="SBL Greek" w:cs="LSBGreek"/>
          <w:color w:val="0000FF"/>
          <w:lang w:val="el-GR"/>
        </w:rPr>
        <w:t>Σαλαπηνοί</w:t>
      </w:r>
      <w:r>
        <w:t>), an old Arabian tribe, also a district of</w:t>
      </w:r>
      <w:r w:rsidR="009F25FD">
        <w:t xml:space="preserve"> </w:t>
      </w:r>
      <w:r>
        <w:rPr>
          <w:rFonts w:ascii="TimesNewRoman,Italic" w:hAnsi="TimesNewRoman,Italic" w:cs="TimesNewRoman,Italic"/>
          <w:i/>
          <w:iCs/>
        </w:rPr>
        <w:t xml:space="preserve">Yemen. Hazarmaveth </w:t>
      </w:r>
      <w:r>
        <w:t xml:space="preserve">(i.e., forecourt of death) is the Arabian </w:t>
      </w:r>
      <w:r>
        <w:rPr>
          <w:rFonts w:ascii="TimesNewRoman,Italic" w:hAnsi="TimesNewRoman,Italic" w:cs="TimesNewRoman,Italic"/>
          <w:i/>
          <w:iCs/>
        </w:rPr>
        <w:t xml:space="preserve">Hadhramaut </w:t>
      </w:r>
      <w:r>
        <w:t>in</w:t>
      </w:r>
      <w:r w:rsidR="009F25FD">
        <w:t xml:space="preserve"> </w:t>
      </w:r>
      <w:r>
        <w:t xml:space="preserve">South-eastern Arabia on the Indian Ocean, whose name </w:t>
      </w:r>
      <w:r>
        <w:rPr>
          <w:rFonts w:ascii="TimesNewRoman,Italic" w:hAnsi="TimesNewRoman,Italic" w:cs="TimesNewRoman,Italic"/>
          <w:i/>
          <w:iCs/>
        </w:rPr>
        <w:t xml:space="preserve">Jauhari </w:t>
      </w:r>
      <w:r>
        <w:t>is derived from</w:t>
      </w:r>
      <w:r w:rsidR="009F25FD">
        <w:t xml:space="preserve"> </w:t>
      </w:r>
      <w:r>
        <w:t xml:space="preserve">the unhealthiness of the climate. </w:t>
      </w:r>
      <w:r>
        <w:rPr>
          <w:rFonts w:ascii="TimesNewRoman,Italic" w:hAnsi="TimesNewRoman,Italic" w:cs="TimesNewRoman,Italic"/>
          <w:i/>
          <w:iCs/>
        </w:rPr>
        <w:t xml:space="preserve">Hadoram: </w:t>
      </w:r>
      <w:r>
        <w:t xml:space="preserve">the </w:t>
      </w:r>
      <w:r w:rsidR="00A103E2">
        <w:rPr>
          <w:rFonts w:ascii="SBL Greek" w:hAnsi="SBL Greek" w:cs="LSBGreek"/>
          <w:color w:val="0000FF"/>
          <w:lang w:val="el-GR"/>
        </w:rPr>
        <w:t>Ἀδραμῖται</w:t>
      </w:r>
      <w:r w:rsidR="00A103E2" w:rsidRPr="00A103E2">
        <w:rPr>
          <w:rFonts w:ascii="SBL Greek" w:hAnsi="SBL Greek" w:cs="LSBGreek"/>
          <w:color w:val="0000FF"/>
        </w:rPr>
        <w:t xml:space="preserve"> </w:t>
      </w:r>
      <w:r>
        <w:t>of Ptol. 6, 7,</w:t>
      </w:r>
      <w:r w:rsidR="009F25FD">
        <w:t xml:space="preserve"> </w:t>
      </w:r>
      <w:r>
        <w:rPr>
          <w:rFonts w:ascii="TimesNewRoman,Italic" w:hAnsi="TimesNewRoman,Italic" w:cs="TimesNewRoman,Italic"/>
          <w:i/>
          <w:iCs/>
        </w:rPr>
        <w:t xml:space="preserve">Atramitae </w:t>
      </w:r>
      <w:r>
        <w:t xml:space="preserve">of Plin. 6, 28, on the southern coast of Arabia. </w:t>
      </w:r>
      <w:r>
        <w:rPr>
          <w:rFonts w:ascii="TimesNewRoman,Italic" w:hAnsi="TimesNewRoman,Italic" w:cs="TimesNewRoman,Italic"/>
          <w:i/>
          <w:iCs/>
        </w:rPr>
        <w:t xml:space="preserve">Uzal: </w:t>
      </w:r>
      <w:r>
        <w:t>one of the most</w:t>
      </w:r>
      <w:r w:rsidR="009F25FD">
        <w:t xml:space="preserve"> </w:t>
      </w:r>
      <w:r>
        <w:t xml:space="preserve">important towns of </w:t>
      </w:r>
      <w:r>
        <w:rPr>
          <w:rFonts w:ascii="TimesNewRoman,Italic" w:hAnsi="TimesNewRoman,Italic" w:cs="TimesNewRoman,Italic"/>
          <w:i/>
          <w:iCs/>
        </w:rPr>
        <w:t xml:space="preserve">Yemen, </w:t>
      </w:r>
      <w:r>
        <w:t>south-west of</w:t>
      </w:r>
      <w:r>
        <w:rPr>
          <w:rFonts w:ascii="TimesNewRoman,Italic" w:hAnsi="TimesNewRoman,Italic" w:cs="TimesNewRoman,Italic"/>
          <w:i/>
          <w:iCs/>
        </w:rPr>
        <w:t xml:space="preserve">Mareb. Sheba: </w:t>
      </w:r>
      <w:r>
        <w:t xml:space="preserve">the </w:t>
      </w:r>
      <w:r>
        <w:rPr>
          <w:rFonts w:ascii="TimesNewRoman,Italic" w:hAnsi="TimesNewRoman,Italic" w:cs="TimesNewRoman,Italic"/>
          <w:i/>
          <w:iCs/>
        </w:rPr>
        <w:t xml:space="preserve">Sabaeans, </w:t>
      </w:r>
      <w:r>
        <w:t>with</w:t>
      </w:r>
      <w:r w:rsidR="009F25FD">
        <w:t xml:space="preserve"> </w:t>
      </w:r>
      <w:r>
        <w:t xml:space="preserve">the capital </w:t>
      </w:r>
      <w:r>
        <w:rPr>
          <w:rFonts w:ascii="TimesNewRoman,Italic" w:hAnsi="TimesNewRoman,Italic" w:cs="TimesNewRoman,Italic"/>
          <w:i/>
          <w:iCs/>
        </w:rPr>
        <w:t xml:space="preserve">Saba </w:t>
      </w:r>
      <w:r>
        <w:t xml:space="preserve">or </w:t>
      </w:r>
      <w:r>
        <w:rPr>
          <w:rFonts w:ascii="TimesNewRoman,Italic" w:hAnsi="TimesNewRoman,Italic" w:cs="TimesNewRoman,Italic"/>
          <w:i/>
          <w:iCs/>
        </w:rPr>
        <w:t xml:space="preserve">Mareb, Mariaba regia </w:t>
      </w:r>
      <w:r>
        <w:t>(Plin.), whose connection with the</w:t>
      </w:r>
      <w:r w:rsidR="009F25FD">
        <w:t xml:space="preserve"> </w:t>
      </w:r>
      <w:r>
        <w:t xml:space="preserve">Cushite (v. 7) and </w:t>
      </w:r>
      <w:r>
        <w:rPr>
          <w:rFonts w:ascii="TimesNewRoman,Italic" w:hAnsi="TimesNewRoman,Italic" w:cs="TimesNewRoman,Italic"/>
          <w:i/>
          <w:iCs/>
        </w:rPr>
        <w:t xml:space="preserve">Abrahamite </w:t>
      </w:r>
      <w:r>
        <w:t>Sabaeans (Gen. 25: 3) is quite in obscurity.</w:t>
      </w:r>
      <w:r w:rsidR="009F25FD">
        <w:t xml:space="preserve"> </w:t>
      </w:r>
      <w:r>
        <w:rPr>
          <w:rFonts w:ascii="TimesNewRoman,Italic" w:hAnsi="TimesNewRoman,Italic" w:cs="TimesNewRoman,Italic"/>
          <w:i/>
          <w:iCs/>
        </w:rPr>
        <w:t xml:space="preserve">Ophir </w:t>
      </w:r>
      <w:r>
        <w:t>has not yet been discovered in Arabia; it is probably to be sought on the</w:t>
      </w:r>
      <w:r w:rsidR="009F25FD">
        <w:t xml:space="preserve"> </w:t>
      </w:r>
      <w:r>
        <w:t xml:space="preserve">Persian Gulf, even if the Ophir of Solomon was not situated there. </w:t>
      </w:r>
      <w:r>
        <w:rPr>
          <w:rFonts w:ascii="TimesNewRoman,Italic" w:hAnsi="TimesNewRoman,Italic" w:cs="TimesNewRoman,Italic"/>
          <w:i/>
          <w:iCs/>
        </w:rPr>
        <w:t>Havilah</w:t>
      </w:r>
      <w:r w:rsidR="009F25FD">
        <w:t xml:space="preserve"> </w:t>
      </w:r>
      <w:r>
        <w:t xml:space="preserve">appears to answer to </w:t>
      </w:r>
      <w:r>
        <w:rPr>
          <w:rFonts w:ascii="TimesNewRoman,Italic" w:hAnsi="TimesNewRoman,Italic" w:cs="TimesNewRoman,Italic"/>
          <w:i/>
          <w:iCs/>
        </w:rPr>
        <w:t xml:space="preserve">Chaulaw </w:t>
      </w:r>
      <w:r>
        <w:t xml:space="preserve">of </w:t>
      </w:r>
      <w:r>
        <w:rPr>
          <w:rFonts w:ascii="TimesNewRoman,Italic" w:hAnsi="TimesNewRoman,Italic" w:cs="TimesNewRoman,Italic"/>
          <w:i/>
          <w:iCs/>
        </w:rPr>
        <w:t xml:space="preserve">Edrisi, </w:t>
      </w:r>
      <w:r>
        <w:t>a district between Sanaa and Mecca.</w:t>
      </w:r>
      <w:r w:rsidR="009F25FD">
        <w:t xml:space="preserve"> </w:t>
      </w:r>
      <w:r>
        <w:t>But this district, which lies in the heart of Yemen, does not fit the account in</w:t>
      </w:r>
      <w:r w:rsidR="009F25FD">
        <w:t xml:space="preserve"> </w:t>
      </w:r>
      <w:r>
        <w:t>1Sa. 15: 7, nor the statement in Gen. 25:18, that Havilah formed the boundary</w:t>
      </w:r>
      <w:r w:rsidR="009F25FD">
        <w:t xml:space="preserve"> </w:t>
      </w:r>
      <w:r>
        <w:t>of the territory of the Ishmaelites. These two passages point rather to</w:t>
      </w:r>
      <w:r w:rsidR="009F25FD">
        <w:t xml:space="preserve"> </w:t>
      </w:r>
      <w:r w:rsidR="00A103E2">
        <w:rPr>
          <w:rFonts w:ascii="SBL Greek" w:hAnsi="SBL Greek" w:cs="LSBGreek"/>
          <w:color w:val="0000FF"/>
          <w:lang w:val="el-GR"/>
        </w:rPr>
        <w:t>Χαυλοταῖοι</w:t>
      </w:r>
      <w:r>
        <w:t>, a place on the border of Arabia Petraea towards Yemen, between</w:t>
      </w:r>
      <w:r w:rsidR="009F25FD">
        <w:t xml:space="preserve"> </w:t>
      </w:r>
      <w:r>
        <w:t xml:space="preserve">the Nabataeans and Hagrites, which </w:t>
      </w:r>
      <w:r>
        <w:rPr>
          <w:rFonts w:ascii="TimesNewRoman,Italic" w:hAnsi="TimesNewRoman,Italic" w:cs="TimesNewRoman,Italic"/>
          <w:i/>
          <w:iCs/>
        </w:rPr>
        <w:t xml:space="preserve">Strabo </w:t>
      </w:r>
      <w:r>
        <w:t>describes as habitable.</w:t>
      </w:r>
    </w:p>
    <w:p w:rsidR="00D64AA1" w:rsidRDefault="00D64AA1" w:rsidP="009F25FD">
      <w:pPr>
        <w:jc w:val="both"/>
      </w:pPr>
    </w:p>
    <w:p w:rsidR="00E71F3E" w:rsidRDefault="00F07CDE" w:rsidP="00FC6F1C">
      <w:pPr>
        <w:pStyle w:val="Heading4"/>
      </w:pPr>
      <w:r>
        <w:t>[[@Bible:Genesis 10:30]]</w:t>
      </w:r>
      <w:r w:rsidR="004D2082">
        <w:t xml:space="preserve">Gen. 10:30. </w:t>
      </w:r>
    </w:p>
    <w:p w:rsidR="004D2082" w:rsidRPr="009F25FD" w:rsidRDefault="004D2082" w:rsidP="009F25FD">
      <w:pPr>
        <w:jc w:val="both"/>
        <w:rPr>
          <w:rFonts w:ascii="TimesNewRoman,Italic" w:hAnsi="TimesNewRoman,Italic" w:cs="TimesNewRoman,Italic"/>
          <w:i/>
          <w:iCs/>
        </w:rPr>
      </w:pPr>
      <w:r>
        <w:t xml:space="preserve">The settlements of these Joktanides lay </w:t>
      </w:r>
      <w:r>
        <w:rPr>
          <w:rFonts w:ascii="TimesNewRoman,Italic" w:hAnsi="TimesNewRoman,Italic" w:cs="TimesNewRoman,Italic"/>
          <w:i/>
          <w:iCs/>
        </w:rPr>
        <w:t>from Mesha towards</w:t>
      </w:r>
      <w:r w:rsidR="009F25FD">
        <w:rPr>
          <w:rFonts w:ascii="TimesNewRoman,Italic" w:hAnsi="TimesNewRoman,Italic" w:cs="TimesNewRoman,Italic"/>
          <w:i/>
          <w:iCs/>
        </w:rPr>
        <w:t xml:space="preserve"> </w:t>
      </w:r>
      <w:r>
        <w:t>Sephar the mountain of the East,” Mesha is still unknown: according to</w:t>
      </w:r>
      <w:r w:rsidR="009F25FD">
        <w:rPr>
          <w:rFonts w:ascii="TimesNewRoman,Italic" w:hAnsi="TimesNewRoman,Italic" w:cs="TimesNewRoman,Italic"/>
          <w:i/>
          <w:iCs/>
        </w:rPr>
        <w:t xml:space="preserve"> </w:t>
      </w:r>
      <w:r>
        <w:rPr>
          <w:rFonts w:ascii="TimesNewRoman,Italic" w:hAnsi="TimesNewRoman,Italic" w:cs="TimesNewRoman,Italic"/>
          <w:i/>
          <w:iCs/>
        </w:rPr>
        <w:t xml:space="preserve">Gesenius, </w:t>
      </w:r>
      <w:r>
        <w:t xml:space="preserve">it is </w:t>
      </w:r>
      <w:r>
        <w:rPr>
          <w:rFonts w:ascii="TimesNewRoman,Italic" w:hAnsi="TimesNewRoman,Italic" w:cs="TimesNewRoman,Italic"/>
          <w:i/>
          <w:iCs/>
        </w:rPr>
        <w:t xml:space="preserve">Mesene </w:t>
      </w:r>
      <w:r>
        <w:t xml:space="preserve">on the Persian Gulf, and in </w:t>
      </w:r>
      <w:r>
        <w:rPr>
          <w:rFonts w:ascii="TimesNewRoman,Italic" w:hAnsi="TimesNewRoman,Italic" w:cs="TimesNewRoman,Italic"/>
          <w:i/>
          <w:iCs/>
        </w:rPr>
        <w:t xml:space="preserve">Knobel’s </w:t>
      </w:r>
      <w:r>
        <w:lastRenderedPageBreak/>
        <w:t>opinion, it is the</w:t>
      </w:r>
      <w:r w:rsidR="009F25FD">
        <w:rPr>
          <w:rFonts w:ascii="TimesNewRoman,Italic" w:hAnsi="TimesNewRoman,Italic" w:cs="TimesNewRoman,Italic"/>
          <w:i/>
          <w:iCs/>
        </w:rPr>
        <w:t xml:space="preserve"> </w:t>
      </w:r>
      <w:r>
        <w:t xml:space="preserve">valley of </w:t>
      </w:r>
      <w:r>
        <w:rPr>
          <w:rFonts w:ascii="TimesNewRoman,Italic" w:hAnsi="TimesNewRoman,Italic" w:cs="TimesNewRoman,Italic"/>
          <w:i/>
          <w:iCs/>
        </w:rPr>
        <w:t xml:space="preserve">Bisha </w:t>
      </w:r>
      <w:r>
        <w:t xml:space="preserve">or </w:t>
      </w:r>
      <w:r>
        <w:rPr>
          <w:rFonts w:ascii="TimesNewRoman,Italic" w:hAnsi="TimesNewRoman,Italic" w:cs="TimesNewRoman,Italic"/>
          <w:i/>
          <w:iCs/>
        </w:rPr>
        <w:t xml:space="preserve">Beishe </w:t>
      </w:r>
      <w:r>
        <w:t>in the north of Yemen; but both are very improbable.</w:t>
      </w:r>
      <w:r w:rsidR="009F25FD">
        <w:rPr>
          <w:rFonts w:ascii="TimesNewRoman,Italic" w:hAnsi="TimesNewRoman,Italic" w:cs="TimesNewRoman,Italic"/>
          <w:i/>
          <w:iCs/>
        </w:rPr>
        <w:t xml:space="preserve"> </w:t>
      </w:r>
      <w:r>
        <w:rPr>
          <w:rFonts w:ascii="TimesNewRoman,Italic" w:hAnsi="TimesNewRoman,Italic" w:cs="TimesNewRoman,Italic"/>
          <w:i/>
          <w:iCs/>
        </w:rPr>
        <w:t xml:space="preserve">Sepher </w:t>
      </w:r>
      <w:r>
        <w:t xml:space="preserve">is supposed by </w:t>
      </w:r>
      <w:r>
        <w:rPr>
          <w:rFonts w:ascii="TimesNewRoman,Italic" w:hAnsi="TimesNewRoman,Italic" w:cs="TimesNewRoman,Italic"/>
          <w:i/>
          <w:iCs/>
        </w:rPr>
        <w:t xml:space="preserve">Mesnel </w:t>
      </w:r>
      <w:r>
        <w:t xml:space="preserve">to be the ancient Himyaritish capital, </w:t>
      </w:r>
      <w:r w:rsidRPr="008A2783">
        <w:rPr>
          <w:rFonts w:ascii="Times New Roman" w:hAnsi="Times New Roman"/>
          <w:i/>
          <w:iCs/>
          <w:sz w:val="25"/>
          <w:szCs w:val="25"/>
        </w:rPr>
        <w:t>Shafar</w:t>
      </w:r>
      <w:r w:rsidRPr="008A2783">
        <w:rPr>
          <w:rFonts w:ascii="Times New Roman" w:hAnsi="Times New Roman"/>
          <w:sz w:val="25"/>
          <w:szCs w:val="25"/>
        </w:rPr>
        <w:t xml:space="preserve">, </w:t>
      </w:r>
      <w:r>
        <w:t>on</w:t>
      </w:r>
      <w:r w:rsidR="009F25FD">
        <w:rPr>
          <w:rFonts w:ascii="TimesNewRoman,Italic" w:hAnsi="TimesNewRoman,Italic" w:cs="TimesNewRoman,Italic"/>
          <w:i/>
          <w:iCs/>
        </w:rPr>
        <w:t xml:space="preserve"> </w:t>
      </w:r>
      <w:r>
        <w:t xml:space="preserve">the Indian Ocean; and the </w:t>
      </w:r>
      <w:r>
        <w:rPr>
          <w:rFonts w:ascii="TimesNewRoman,Italic" w:hAnsi="TimesNewRoman,Italic" w:cs="TimesNewRoman,Italic"/>
          <w:i/>
          <w:iCs/>
        </w:rPr>
        <w:t xml:space="preserve">mountain of the East, </w:t>
      </w:r>
      <w:r>
        <w:t>the mountain of incense, which</w:t>
      </w:r>
      <w:r w:rsidR="009F25FD">
        <w:rPr>
          <w:rFonts w:ascii="TimesNewRoman,Italic" w:hAnsi="TimesNewRoman,Italic" w:cs="TimesNewRoman,Italic"/>
          <w:i/>
          <w:iCs/>
        </w:rPr>
        <w:t xml:space="preserve"> </w:t>
      </w:r>
      <w:r>
        <w:t>is situated still farther to the east. — The genealogy of the Shemites closes with</w:t>
      </w:r>
      <w:r w:rsidR="009F25FD">
        <w:rPr>
          <w:rFonts w:ascii="TimesNewRoman,Italic" w:hAnsi="TimesNewRoman,Italic" w:cs="TimesNewRoman,Italic"/>
          <w:i/>
          <w:iCs/>
        </w:rPr>
        <w:t xml:space="preserve"> </w:t>
      </w:r>
      <w:r>
        <w:t>v. 31, and the entire genealogy of the nations with v. 32. According to the</w:t>
      </w:r>
      <w:r w:rsidR="009F25FD">
        <w:rPr>
          <w:rFonts w:ascii="TimesNewRoman,Italic" w:hAnsi="TimesNewRoman,Italic" w:cs="TimesNewRoman,Italic"/>
          <w:i/>
          <w:iCs/>
        </w:rPr>
        <w:t xml:space="preserve"> </w:t>
      </w:r>
      <w:r>
        <w:t>Jewish Midrash, there are seventy tribes, with as many different languages; but</w:t>
      </w:r>
      <w:r w:rsidR="009F25FD">
        <w:rPr>
          <w:rFonts w:ascii="TimesNewRoman,Italic" w:hAnsi="TimesNewRoman,Italic" w:cs="TimesNewRoman,Italic"/>
          <w:i/>
          <w:iCs/>
        </w:rPr>
        <w:t xml:space="preserve"> </w:t>
      </w:r>
      <w:r>
        <w:t>this number can only be arrived at by reckoning Nimrod among the Hamites,</w:t>
      </w:r>
      <w:r w:rsidR="009F25FD">
        <w:rPr>
          <w:rFonts w:ascii="TimesNewRoman,Italic" w:hAnsi="TimesNewRoman,Italic" w:cs="TimesNewRoman,Italic"/>
          <w:i/>
          <w:iCs/>
        </w:rPr>
        <w:t xml:space="preserve"> </w:t>
      </w:r>
      <w:r>
        <w:t>and not only placing Peleg among the Shemites, but taking his ancestors Salah</w:t>
      </w:r>
      <w:r w:rsidR="009F25FD">
        <w:rPr>
          <w:rFonts w:ascii="TimesNewRoman,Italic" w:hAnsi="TimesNewRoman,Italic" w:cs="TimesNewRoman,Italic"/>
          <w:i/>
          <w:iCs/>
        </w:rPr>
        <w:t xml:space="preserve"> </w:t>
      </w:r>
      <w:r>
        <w:t>and Eber to be names of separate tribes. By this we obtain for Japhet 14, for</w:t>
      </w:r>
      <w:r w:rsidR="009F25FD">
        <w:rPr>
          <w:rFonts w:ascii="TimesNewRoman,Italic" w:hAnsi="TimesNewRoman,Italic" w:cs="TimesNewRoman,Italic"/>
          <w:i/>
          <w:iCs/>
        </w:rPr>
        <w:t xml:space="preserve"> </w:t>
      </w:r>
      <w:r>
        <w:t>Ham 31, and for Shem 25, — in all 70 names. The Rabbins, on the other hand,</w:t>
      </w:r>
      <w:r w:rsidR="009F25FD">
        <w:rPr>
          <w:rFonts w:ascii="TimesNewRoman,Italic" w:hAnsi="TimesNewRoman,Italic" w:cs="TimesNewRoman,Italic"/>
          <w:i/>
          <w:iCs/>
        </w:rPr>
        <w:t xml:space="preserve"> </w:t>
      </w:r>
      <w:r>
        <w:t>reckon 14 Japhetic, 30 Hamitic, and 26 Semitic nations; whilst the fathers make</w:t>
      </w:r>
      <w:r w:rsidR="009F25FD">
        <w:rPr>
          <w:rFonts w:ascii="TimesNewRoman,Italic" w:hAnsi="TimesNewRoman,Italic" w:cs="TimesNewRoman,Italic"/>
          <w:i/>
          <w:iCs/>
        </w:rPr>
        <w:t xml:space="preserve"> </w:t>
      </w:r>
      <w:r>
        <w:t>72 in all. But as these calculations are perfectly arbitrary, and the number 70 is</w:t>
      </w:r>
      <w:r w:rsidR="009F25FD">
        <w:rPr>
          <w:rFonts w:ascii="TimesNewRoman,Italic" w:hAnsi="TimesNewRoman,Italic" w:cs="TimesNewRoman,Italic"/>
          <w:i/>
          <w:iCs/>
        </w:rPr>
        <w:t xml:space="preserve"> </w:t>
      </w:r>
      <w:r>
        <w:t>nowhere given or hinted at, we can neither regard it as intended, nor discover in</w:t>
      </w:r>
      <w:r w:rsidR="009F25FD">
        <w:rPr>
          <w:rFonts w:ascii="TimesNewRoman,Italic" w:hAnsi="TimesNewRoman,Italic" w:cs="TimesNewRoman,Italic"/>
          <w:i/>
          <w:iCs/>
        </w:rPr>
        <w:t xml:space="preserve"> </w:t>
      </w:r>
      <w:r>
        <w:t>it “the number of the divinely appointed varieties of the human race,” or “of the</w:t>
      </w:r>
    </w:p>
    <w:p w:rsidR="004D2082" w:rsidRDefault="004D2082" w:rsidP="009F25FD">
      <w:pPr>
        <w:jc w:val="both"/>
      </w:pPr>
      <w:r>
        <w:t>cosmical development,” even if the seventy disciples (Luke 10: 1) were meant</w:t>
      </w:r>
      <w:r w:rsidR="009F25FD">
        <w:t xml:space="preserve"> to answer to the </w:t>
      </w:r>
      <w:r>
        <w:t>seventy nations whom the Jews supposed to exist upon the</w:t>
      </w:r>
      <w:r w:rsidR="009F25FD">
        <w:t xml:space="preserve"> </w:t>
      </w:r>
      <w:r>
        <w:t>earth.</w:t>
      </w:r>
    </w:p>
    <w:p w:rsidR="00D64AA1" w:rsidRDefault="00D64AA1" w:rsidP="009F25FD">
      <w:pPr>
        <w:jc w:val="both"/>
      </w:pPr>
    </w:p>
    <w:p w:rsidR="00E71F3E" w:rsidRDefault="00F07CDE" w:rsidP="00FC6F1C">
      <w:pPr>
        <w:pStyle w:val="Heading4"/>
      </w:pPr>
      <w:r>
        <w:t>[[@Bible:Genesis 10:32]]</w:t>
      </w:r>
      <w:r w:rsidR="004D2082">
        <w:t xml:space="preserve">Gen. 10:32. </w:t>
      </w:r>
    </w:p>
    <w:p w:rsidR="004D2082" w:rsidRDefault="004D2082" w:rsidP="009F25FD">
      <w:pPr>
        <w:jc w:val="both"/>
      </w:pPr>
      <w:r>
        <w:t>The words, “And by these were the nations of the earth divided</w:t>
      </w:r>
      <w:r w:rsidR="009F25FD">
        <w:t xml:space="preserve"> </w:t>
      </w:r>
      <w:r>
        <w:rPr>
          <w:rFonts w:ascii="TimesNewRoman,Italic" w:hAnsi="TimesNewRoman,Italic" w:cs="TimesNewRoman,Italic"/>
          <w:i/>
          <w:iCs/>
        </w:rPr>
        <w:t xml:space="preserve">in the earth after the flood,” </w:t>
      </w:r>
      <w:r>
        <w:t>prepare the way for the description of that event</w:t>
      </w:r>
      <w:r w:rsidR="009F25FD">
        <w:t xml:space="preserve"> </w:t>
      </w:r>
      <w:r>
        <w:t>which led to the division of the one race into many nations with different</w:t>
      </w:r>
      <w:r w:rsidR="009F25FD">
        <w:t xml:space="preserve"> </w:t>
      </w:r>
      <w:r>
        <w:t>languages.</w:t>
      </w:r>
    </w:p>
    <w:p w:rsidR="00D64AA1" w:rsidRDefault="00D64AA1" w:rsidP="009F25FD">
      <w:pPr>
        <w:jc w:val="both"/>
      </w:pPr>
    </w:p>
    <w:p w:rsidR="004D2082" w:rsidRPr="00DB3CF1" w:rsidRDefault="00617066" w:rsidP="00FC6F1C">
      <w:pPr>
        <w:pStyle w:val="Heading3"/>
      </w:pPr>
      <w:r>
        <w:t>[[@Bible:Genesis 11]]</w:t>
      </w:r>
      <w:r w:rsidR="004D2082" w:rsidRPr="00DB3CF1">
        <w:t>THE CONFUSION OF TONGUES. — CH. 11: 1-9</w:t>
      </w:r>
    </w:p>
    <w:p w:rsidR="00D64AA1" w:rsidRDefault="00D64AA1" w:rsidP="009F25FD">
      <w:pPr>
        <w:jc w:val="both"/>
      </w:pPr>
    </w:p>
    <w:p w:rsidR="00E71F3E" w:rsidRDefault="00F07CDE" w:rsidP="00FC6F1C">
      <w:pPr>
        <w:pStyle w:val="Heading4"/>
      </w:pPr>
      <w:r>
        <w:t>[[@Bible:Genesis 11:1]]</w:t>
      </w:r>
      <w:r w:rsidR="004D2082">
        <w:t xml:space="preserve">Gen. 11: 1. </w:t>
      </w:r>
    </w:p>
    <w:p w:rsidR="004D2082" w:rsidRDefault="004D2082" w:rsidP="009F25FD">
      <w:pPr>
        <w:jc w:val="both"/>
      </w:pPr>
      <w:r>
        <w:rPr>
          <w:i/>
          <w:iCs/>
        </w:rPr>
        <w:t xml:space="preserve">“And the whole earth </w:t>
      </w:r>
      <w:r>
        <w:t>(i.e., the population of the earth, vid.,</w:t>
      </w:r>
      <w:r w:rsidR="009F25FD">
        <w:t xml:space="preserve"> </w:t>
      </w:r>
      <w:r>
        <w:t>Gen. 2:19) was one lip and one kind of words:” unius labii eorundemque</w:t>
      </w:r>
      <w:r w:rsidR="009F25FD">
        <w:t xml:space="preserve"> </w:t>
      </w:r>
      <w:r>
        <w:rPr>
          <w:rFonts w:ascii="TimesNewRoman,Italic" w:hAnsi="TimesNewRoman,Italic" w:cs="TimesNewRoman,Italic"/>
          <w:i/>
          <w:iCs/>
        </w:rPr>
        <w:t xml:space="preserve">verborum. </w:t>
      </w:r>
      <w:r>
        <w:t>The unity of language of the whole human race follows from the</w:t>
      </w:r>
      <w:r w:rsidR="009F25FD">
        <w:t xml:space="preserve"> </w:t>
      </w:r>
      <w:r>
        <w:t>unity of its descent from one human pair (vid., 2:22). But as the origin and</w:t>
      </w:r>
      <w:r w:rsidR="009F25FD">
        <w:t xml:space="preserve"> </w:t>
      </w:r>
      <w:r>
        <w:t>formation of the races of mankind are beyond the limits of empirical research,</w:t>
      </w:r>
      <w:r w:rsidR="009F25FD">
        <w:t xml:space="preserve"> </w:t>
      </w:r>
      <w:r>
        <w:t>so no philology will ever be able to prove or deduce the original unity of human</w:t>
      </w:r>
      <w:r w:rsidR="009F25FD">
        <w:t xml:space="preserve"> </w:t>
      </w:r>
      <w:r>
        <w:t>speech from the languages which have been historically preserved, however far</w:t>
      </w:r>
      <w:r w:rsidR="009F25FD">
        <w:t xml:space="preserve"> </w:t>
      </w:r>
      <w:r>
        <w:t>comparative grammar may proceed in establishing the genealogical relation of</w:t>
      </w:r>
      <w:r w:rsidR="009F25FD">
        <w:t xml:space="preserve"> </w:t>
      </w:r>
      <w:r>
        <w:t>the languages of different nations.</w:t>
      </w:r>
    </w:p>
    <w:p w:rsidR="00D64AA1" w:rsidRDefault="00D64AA1" w:rsidP="009F25FD">
      <w:pPr>
        <w:jc w:val="both"/>
      </w:pPr>
    </w:p>
    <w:p w:rsidR="00E71F3E" w:rsidRDefault="00F07CDE" w:rsidP="00FC6F1C">
      <w:pPr>
        <w:pStyle w:val="Heading4"/>
      </w:pPr>
      <w:r>
        <w:t>[[@Bible:Genesis 11:2]]</w:t>
      </w:r>
      <w:r w:rsidR="004D2082">
        <w:t xml:space="preserve">Gen. 11: 2ff. </w:t>
      </w:r>
    </w:p>
    <w:p w:rsidR="00D64AA1" w:rsidRDefault="004D2082" w:rsidP="009F25FD">
      <w:pPr>
        <w:jc w:val="both"/>
      </w:pPr>
      <w:r>
        <w:t>As men multiplied they moved from the land of Ararat</w:t>
      </w:r>
      <w:r w:rsidR="009F25FD">
        <w:t xml:space="preserve"> </w:t>
      </w:r>
      <w:r>
        <w:rPr>
          <w:rFonts w:ascii="TimesNewRoman,Italic" w:hAnsi="TimesNewRoman,Italic" w:cs="TimesNewRoman,Italic"/>
          <w:i/>
          <w:iCs/>
        </w:rPr>
        <w:t xml:space="preserve">“eastward,” </w:t>
      </w:r>
      <w:r>
        <w:t xml:space="preserve">or more strictly to the </w:t>
      </w:r>
      <w:r>
        <w:rPr>
          <w:rFonts w:ascii="TimesNewRoman,Italic" w:hAnsi="TimesNewRoman,Italic" w:cs="TimesNewRoman,Italic"/>
          <w:i/>
          <w:iCs/>
        </w:rPr>
        <w:t xml:space="preserve">south-east, </w:t>
      </w:r>
      <w:r>
        <w:t>and settled in a plain.</w:t>
      </w:r>
      <w:r w:rsidR="001C0A82">
        <w:rPr>
          <w:rFonts w:cs="SBL Hebrew" w:hint="cs"/>
          <w:color w:val="008080"/>
          <w:rtl/>
        </w:rPr>
        <w:t>בִּקְּעָה</w:t>
      </w:r>
      <w:r w:rsidR="001C0A82" w:rsidRPr="001C0A82">
        <w:rPr>
          <w:rFonts w:cs="SBL Hebrew" w:hint="cs"/>
          <w:color w:val="008080"/>
          <w:rtl/>
        </w:rPr>
        <w:t xml:space="preserve"> </w:t>
      </w:r>
      <w:r w:rsidR="009F25FD">
        <w:t xml:space="preserve"> </w:t>
      </w:r>
      <w:r>
        <w:t xml:space="preserve">does not denote a valley between mountain ranges, but a broad plain, </w:t>
      </w:r>
      <w:r w:rsidR="00A103E2">
        <w:rPr>
          <w:rFonts w:ascii="SBL Greek" w:hAnsi="SBL Greek" w:cs="LSBGreek"/>
          <w:color w:val="0000FF"/>
          <w:lang w:val="el-GR"/>
        </w:rPr>
        <w:t>πεδίον</w:t>
      </w:r>
      <w:r w:rsidR="00A103E2" w:rsidRPr="00A103E2">
        <w:rPr>
          <w:rFonts w:ascii="SBL Greek" w:hAnsi="SBL Greek" w:cs="LSBGreek"/>
          <w:color w:val="0000FF"/>
        </w:rPr>
        <w:t xml:space="preserve"> </w:t>
      </w:r>
      <w:r w:rsidR="009F25FD">
        <w:t xml:space="preserve"> </w:t>
      </w:r>
      <w:r w:rsidR="00A103E2">
        <w:rPr>
          <w:rFonts w:ascii="SBL Greek" w:hAnsi="SBL Greek" w:cs="LSBGreek"/>
          <w:color w:val="0000FF"/>
          <w:lang w:val="el-GR"/>
        </w:rPr>
        <w:t>μέγα</w:t>
      </w:r>
      <w:r>
        <w:t xml:space="preserve">, as </w:t>
      </w:r>
      <w:r>
        <w:rPr>
          <w:rFonts w:ascii="TimesNewRoman,Italic" w:hAnsi="TimesNewRoman,Italic" w:cs="TimesNewRoman,Italic"/>
          <w:i/>
          <w:iCs/>
        </w:rPr>
        <w:t xml:space="preserve">Herodotus </w:t>
      </w:r>
      <w:r>
        <w:t>calls the neighbourhood of Babylon. There they resolved to</w:t>
      </w:r>
      <w:r w:rsidR="009F25FD">
        <w:t xml:space="preserve"> </w:t>
      </w:r>
      <w:r>
        <w:t>build an immense tower; and for this purpose they made bricks and burned them</w:t>
      </w:r>
      <w:r w:rsidR="009F25FD">
        <w:t xml:space="preserve"> </w:t>
      </w:r>
      <w:r>
        <w:t>thoroughly (</w:t>
      </w:r>
      <w:r w:rsidR="001C0A82" w:rsidRPr="001C0A82">
        <w:rPr>
          <w:rFonts w:cs="SBL Hebrew" w:hint="cs"/>
          <w:color w:val="008080"/>
          <w:rtl/>
        </w:rPr>
        <w:t xml:space="preserve"> </w:t>
      </w:r>
      <w:r w:rsidR="001C0A82">
        <w:rPr>
          <w:rFonts w:cs="SBL Hebrew" w:hint="cs"/>
          <w:color w:val="008080"/>
          <w:rtl/>
        </w:rPr>
        <w:t>לִשְׂרֵפָה</w:t>
      </w:r>
      <w:r>
        <w:t xml:space="preserve">“to burning” serves to intensify the verb like the </w:t>
      </w:r>
      <w:r>
        <w:rPr>
          <w:rFonts w:ascii="TimesNewRoman,Italic" w:hAnsi="TimesNewRoman,Italic" w:cs="TimesNewRoman,Italic"/>
          <w:i/>
          <w:iCs/>
        </w:rPr>
        <w:t>inf.</w:t>
      </w:r>
      <w:r w:rsidR="009F25FD">
        <w:t xml:space="preserve"> </w:t>
      </w:r>
      <w:r>
        <w:rPr>
          <w:rFonts w:ascii="TimesNewRoman,Italic" w:hAnsi="TimesNewRoman,Italic" w:cs="TimesNewRoman,Italic"/>
          <w:i/>
          <w:iCs/>
        </w:rPr>
        <w:t xml:space="preserve">absol.), </w:t>
      </w:r>
      <w:r>
        <w:t>so that they became stone; whereas in the East ordinary buildings are</w:t>
      </w:r>
      <w:r w:rsidR="009F25FD">
        <w:t xml:space="preserve"> </w:t>
      </w:r>
      <w:r>
        <w:t>constructed of bricks of clay, simply dried in the sun. For mortar they used</w:t>
      </w:r>
      <w:r w:rsidR="009F25FD">
        <w:t xml:space="preserve">  </w:t>
      </w:r>
      <w:r>
        <w:t>asphalt, in which the neighbourhood of Babylon abounds. From this material,</w:t>
      </w:r>
      <w:r w:rsidR="009F25FD">
        <w:t xml:space="preserve"> </w:t>
      </w:r>
      <w:r>
        <w:t>which may still be seen in the ruins of Babylon, they intended to build a city and</w:t>
      </w:r>
      <w:r w:rsidR="009F25FD">
        <w:t xml:space="preserve"> </w:t>
      </w:r>
      <w:r>
        <w:t>a tower, whose top should be in heaven, i.e., reach to the sky, to make to</w:t>
      </w:r>
      <w:r w:rsidR="009F25FD">
        <w:t xml:space="preserve"> </w:t>
      </w:r>
      <w:r>
        <w:t>themselves a name, that they might not be scattered over the whole earth.</w:t>
      </w:r>
      <w:r w:rsidR="001C0A82">
        <w:rPr>
          <w:rFonts w:cs="SBL Hebrew" w:hint="cs"/>
          <w:color w:val="008080"/>
          <w:rtl/>
        </w:rPr>
        <w:t>שֵׁם</w:t>
      </w:r>
      <w:r w:rsidR="001C0A82" w:rsidRPr="001C0A82">
        <w:rPr>
          <w:rFonts w:cs="SBL Hebrew" w:hint="cs"/>
          <w:color w:val="008080"/>
          <w:rtl/>
        </w:rPr>
        <w:t xml:space="preserve"> </w:t>
      </w:r>
      <w:r w:rsidR="009F25FD">
        <w:rPr>
          <w:rFonts w:cs="SBL Hebrew"/>
          <w:color w:val="008080"/>
        </w:rPr>
        <w:t xml:space="preserve"> </w:t>
      </w:r>
      <w:r w:rsidR="009F25FD">
        <w:rPr>
          <w:rFonts w:cs="SBL Hebrew" w:hint="cs"/>
          <w:color w:val="008080"/>
          <w:rtl/>
        </w:rPr>
        <w:t>עָשָׂה לו</w:t>
      </w:r>
      <w:r w:rsidR="009F25FD">
        <w:t xml:space="preserve"> </w:t>
      </w:r>
      <w:r>
        <w:t>denotes, here and everywhere else, to establish a name, or reputation,</w:t>
      </w:r>
      <w:r w:rsidR="009F25FD">
        <w:t xml:space="preserve"> </w:t>
      </w:r>
      <w:r>
        <w:t>to set up a memorial (Isa. 63:12, 14; Jer. 32:20, etc.). The real motive therefore</w:t>
      </w:r>
      <w:r w:rsidR="009F25FD">
        <w:t xml:space="preserve"> </w:t>
      </w:r>
      <w:r>
        <w:t>was the desire for renown, and the object was to establish a noted central point,</w:t>
      </w:r>
      <w:r w:rsidR="009F25FD">
        <w:t xml:space="preserve"> </w:t>
      </w:r>
      <w:r>
        <w:t>which might serve to maintain their unity. The one was just as ungodly as the</w:t>
      </w:r>
      <w:r w:rsidR="009F25FD">
        <w:t xml:space="preserve"> </w:t>
      </w:r>
      <w:r>
        <w:t xml:space="preserve">other. For, </w:t>
      </w:r>
      <w:r>
        <w:lastRenderedPageBreak/>
        <w:t>according to the divine purpose, men were to fill the earth, i.e., to</w:t>
      </w:r>
      <w:r w:rsidR="009F25FD">
        <w:t xml:space="preserve"> </w:t>
      </w:r>
      <w:r>
        <w:t>spread over the whole earth, not indeed to separate, but to maintain their</w:t>
      </w:r>
      <w:r w:rsidR="009F25FD">
        <w:t xml:space="preserve">  </w:t>
      </w:r>
      <w:r>
        <w:t>inward unity notwithstanding their dispersion. But the fact that they were afraid</w:t>
      </w:r>
      <w:r w:rsidR="009F25FD">
        <w:t xml:space="preserve"> </w:t>
      </w:r>
      <w:r>
        <w:t>of dispersion is a proof that the inward spiritual bond of unity and fellowship,</w:t>
      </w:r>
      <w:r w:rsidR="009F25FD">
        <w:t xml:space="preserve"> </w:t>
      </w:r>
      <w:r>
        <w:t>not only “the oneness of their God and their worship,” but also the unity of</w:t>
      </w:r>
      <w:r w:rsidR="009F25FD">
        <w:t xml:space="preserve"> </w:t>
      </w:r>
      <w:r>
        <w:t>brotherly love, was already broken by sin. Consequently the undertaking,</w:t>
      </w:r>
      <w:r w:rsidR="009F25FD">
        <w:t xml:space="preserve"> </w:t>
      </w:r>
      <w:r>
        <w:t>dictated by pride, to preserve and consolidate by outward means the unity</w:t>
      </w:r>
      <w:r w:rsidR="009F25FD">
        <w:t xml:space="preserve"> </w:t>
      </w:r>
      <w:r>
        <w:t>which was inwardly lost, could not be successful, but could only bring down the</w:t>
      </w:r>
      <w:r w:rsidR="009F25FD">
        <w:t xml:space="preserve"> </w:t>
      </w:r>
      <w:r>
        <w:t>judgment of dispersion.</w:t>
      </w:r>
    </w:p>
    <w:p w:rsidR="00D64AA1" w:rsidRDefault="00D64AA1" w:rsidP="009F25FD">
      <w:pPr>
        <w:jc w:val="both"/>
      </w:pPr>
    </w:p>
    <w:p w:rsidR="00E71F3E" w:rsidRDefault="00F07CDE" w:rsidP="00FC6F1C">
      <w:pPr>
        <w:pStyle w:val="Heading4"/>
      </w:pPr>
      <w:r>
        <w:t>[[@Bible:Genesis 11:5]]</w:t>
      </w:r>
      <w:r w:rsidR="004D2082">
        <w:t xml:space="preserve">Gen. 11: 5ff. </w:t>
      </w:r>
    </w:p>
    <w:p w:rsidR="004D2082" w:rsidRPr="009F25FD" w:rsidRDefault="004D2082" w:rsidP="009F25FD">
      <w:pPr>
        <w:jc w:val="both"/>
      </w:pPr>
      <w:r>
        <w:t>“Jehovah came down to see the city and the tower, which the</w:t>
      </w:r>
      <w:r w:rsidR="009F25FD">
        <w:t xml:space="preserve"> </w:t>
      </w:r>
      <w:r>
        <w:rPr>
          <w:rFonts w:ascii="TimesNewRoman,Italic" w:hAnsi="TimesNewRoman,Italic" w:cs="TimesNewRoman,Italic"/>
          <w:i/>
          <w:iCs/>
        </w:rPr>
        <w:t xml:space="preserve">children of men had built” </w:t>
      </w:r>
      <w:r>
        <w:t>(the perfect</w:t>
      </w:r>
      <w:r w:rsidR="001C0A82" w:rsidRPr="001C0A82">
        <w:rPr>
          <w:rFonts w:cs="SBL Hebrew" w:hint="cs"/>
          <w:color w:val="008080"/>
          <w:rtl/>
        </w:rPr>
        <w:t xml:space="preserve"> </w:t>
      </w:r>
      <w:r w:rsidR="001C0A82">
        <w:rPr>
          <w:rFonts w:cs="SBL Hebrew" w:hint="cs"/>
          <w:color w:val="008080"/>
          <w:rtl/>
        </w:rPr>
        <w:t>בָּנוּ</w:t>
      </w:r>
      <w:r w:rsidR="001C0A82" w:rsidRPr="001C0A82">
        <w:rPr>
          <w:rFonts w:cs="SBL Hebrew" w:hint="cs"/>
          <w:color w:val="008080"/>
          <w:rtl/>
        </w:rPr>
        <w:t xml:space="preserve"> </w:t>
      </w:r>
      <w:r>
        <w:t>refers to the building as one</w:t>
      </w:r>
      <w:r w:rsidR="009F25FD">
        <w:t xml:space="preserve"> </w:t>
      </w:r>
      <w:r>
        <w:t>finished up to a certain point). Jehovah’s “coming down” is not the same here</w:t>
      </w:r>
      <w:r w:rsidR="009F25FD">
        <w:t xml:space="preserve"> </w:t>
      </w:r>
      <w:r>
        <w:t>as in</w:t>
      </w:r>
      <w:r w:rsidR="00840B01">
        <w:t xml:space="preserve"> Ex.</w:t>
      </w:r>
      <w:r>
        <w:t xml:space="preserve"> 19:20; 34: 5, Num. 11:25; 12: 5, viz., the descent from heaven of</w:t>
      </w:r>
      <w:r w:rsidR="009F25FD">
        <w:t xml:space="preserve"> </w:t>
      </w:r>
      <w:r>
        <w:t>some visible symbol of His presence, but is an anthropomorphic description of</w:t>
      </w:r>
      <w:r w:rsidR="009F25FD">
        <w:t xml:space="preserve"> </w:t>
      </w:r>
      <w:r>
        <w:t>God’s interposition in the actions of men, primarily a “judicial cognizance of the</w:t>
      </w:r>
      <w:r w:rsidR="009F25FD">
        <w:t xml:space="preserve"> </w:t>
      </w:r>
      <w:r>
        <w:t>actual fact,” and then, v. 7, a judicial infliction of punishment. The reason for</w:t>
      </w:r>
      <w:r w:rsidR="009F25FD">
        <w:t xml:space="preserve"> </w:t>
      </w:r>
      <w:r>
        <w:t>the judgment is given in the word, i.e., the sentence, which Jehovah pronounces</w:t>
      </w:r>
      <w:r w:rsidR="009F25FD">
        <w:t xml:space="preserve"> </w:t>
      </w:r>
      <w:r>
        <w:t xml:space="preserve">upon the undertaking (v. 6): </w:t>
      </w:r>
      <w:r>
        <w:rPr>
          <w:rFonts w:ascii="TimesNewRoman,Italic" w:hAnsi="TimesNewRoman,Italic" w:cs="TimesNewRoman,Italic"/>
          <w:i/>
          <w:iCs/>
        </w:rPr>
        <w:t xml:space="preserve">“Behold one people </w:t>
      </w:r>
      <w:r>
        <w:t>(</w:t>
      </w:r>
      <w:r w:rsidR="001C0A82" w:rsidRPr="001C0A82">
        <w:rPr>
          <w:rFonts w:cs="SBL Hebrew" w:hint="cs"/>
          <w:color w:val="008080"/>
          <w:rtl/>
        </w:rPr>
        <w:t xml:space="preserve"> </w:t>
      </w:r>
      <w:r w:rsidR="001C0A82">
        <w:rPr>
          <w:rFonts w:cs="SBL Hebrew" w:hint="cs"/>
          <w:color w:val="008080"/>
          <w:rtl/>
        </w:rPr>
        <w:t>עַם</w:t>
      </w:r>
      <w:r>
        <w:t>lit., union, connected</w:t>
      </w:r>
      <w:r w:rsidR="009F25FD">
        <w:t xml:space="preserve"> </w:t>
      </w:r>
      <w:r>
        <w:t>whole, from</w:t>
      </w:r>
      <w:r w:rsidRPr="001C0A82">
        <w:rPr>
          <w:rFonts w:cs="SBL Hebrew"/>
          <w:color w:val="008080"/>
        </w:rPr>
        <w:t xml:space="preserve"> </w:t>
      </w:r>
      <w:r w:rsidR="001C0A82" w:rsidRPr="001C0A82">
        <w:rPr>
          <w:rFonts w:cs="SBL Hebrew" w:hint="cs"/>
          <w:color w:val="008080"/>
          <w:rtl/>
        </w:rPr>
        <w:t xml:space="preserve"> </w:t>
      </w:r>
      <w:r w:rsidR="001C0A82">
        <w:rPr>
          <w:rFonts w:cs="SBL Hebrew" w:hint="cs"/>
          <w:color w:val="008080"/>
          <w:rtl/>
        </w:rPr>
        <w:t>עָמַם</w:t>
      </w:r>
      <w:r>
        <w:t xml:space="preserve">to bind) </w:t>
      </w:r>
      <w:r>
        <w:rPr>
          <w:rFonts w:cs="TimesNewRoman,Italic"/>
        </w:rPr>
        <w:t xml:space="preserve">and one language have they all, and this </w:t>
      </w:r>
      <w:r>
        <w:t>(the</w:t>
      </w:r>
      <w:r w:rsidR="009F25FD">
        <w:t xml:space="preserve"> </w:t>
      </w:r>
      <w:r>
        <w:t>building of this city and tower) is (only) the beginning of their deeds; and now</w:t>
      </w:r>
      <w:r w:rsidR="009F25FD">
        <w:t xml:space="preserve"> </w:t>
      </w:r>
      <w:r>
        <w:t xml:space="preserve">(sc., when they have finished this) </w:t>
      </w:r>
      <w:r>
        <w:rPr>
          <w:rFonts w:ascii="TimesNewRoman,Italic" w:hAnsi="TimesNewRoman,Italic" w:cs="TimesNewRoman,Italic"/>
          <w:i/>
          <w:iCs/>
        </w:rPr>
        <w:t xml:space="preserve">nothing will be impossible to them </w:t>
      </w:r>
      <w:r>
        <w:t>(</w:t>
      </w:r>
      <w:r w:rsidR="001C0A82" w:rsidRPr="001C0A82">
        <w:rPr>
          <w:rFonts w:cs="SBL Hebrew" w:hint="cs"/>
          <w:color w:val="008080"/>
          <w:rtl/>
        </w:rPr>
        <w:t xml:space="preserve"> </w:t>
      </w:r>
      <w:r w:rsidR="001C0A82">
        <w:rPr>
          <w:rFonts w:cs="SBL Hebrew" w:hint="cs"/>
          <w:color w:val="008080"/>
          <w:rtl/>
        </w:rPr>
        <w:t>מֵהֶם</w:t>
      </w:r>
      <w:r w:rsidR="009F25FD">
        <w:rPr>
          <w:rFonts w:cs="SBL Hebrew"/>
          <w:color w:val="008080"/>
        </w:rPr>
        <w:t xml:space="preserve"> </w:t>
      </w:r>
      <w:r w:rsidR="009F25FD">
        <w:rPr>
          <w:rFonts w:cs="SBL Hebrew" w:hint="cs"/>
          <w:color w:val="008080"/>
          <w:rtl/>
        </w:rPr>
        <w:t>לֹא יִבָּצֵר</w:t>
      </w:r>
      <w:r w:rsidR="009F25FD">
        <w:t xml:space="preserve"> </w:t>
      </w:r>
      <w:r>
        <w:t xml:space="preserve">lit., cut off from them, prevented) </w:t>
      </w:r>
      <w:r>
        <w:rPr>
          <w:rFonts w:ascii="TimesNewRoman,Italic" w:hAnsi="TimesNewRoman,Italic" w:cs="TimesNewRoman,Italic"/>
          <w:i/>
          <w:iCs/>
        </w:rPr>
        <w:t xml:space="preserve">which they purpose to do” </w:t>
      </w:r>
      <w:r>
        <w:t>(</w:t>
      </w:r>
      <w:r w:rsidR="001C0A82">
        <w:rPr>
          <w:rFonts w:cs="SBL Hebrew" w:hint="cs"/>
          <w:color w:val="008080"/>
          <w:rtl/>
        </w:rPr>
        <w:t>יָזְמוּ</w:t>
      </w:r>
      <w:r w:rsidR="009F25FD">
        <w:t xml:space="preserve"> </w:t>
      </w:r>
      <w:r>
        <w:t>for</w:t>
      </w:r>
      <w:r w:rsidR="001C0A82" w:rsidRPr="001C0A82">
        <w:rPr>
          <w:rFonts w:cs="SBL Hebrew" w:hint="cs"/>
          <w:color w:val="008080"/>
          <w:rtl/>
        </w:rPr>
        <w:t xml:space="preserve"> </w:t>
      </w:r>
      <w:r w:rsidR="001C0A82">
        <w:rPr>
          <w:rFonts w:cs="SBL Hebrew" w:hint="cs"/>
          <w:color w:val="008080"/>
          <w:rtl/>
        </w:rPr>
        <w:t>יָזֹמּוּ</w:t>
      </w:r>
      <w:r w:rsidR="001C0A82" w:rsidRPr="001C0A82">
        <w:rPr>
          <w:rFonts w:cs="SBL Hebrew" w:hint="cs"/>
          <w:color w:val="008080"/>
          <w:rtl/>
        </w:rPr>
        <w:t xml:space="preserve"> </w:t>
      </w:r>
      <w:r>
        <w:t>from</w:t>
      </w:r>
      <w:r w:rsidR="001C0A82">
        <w:rPr>
          <w:rFonts w:cs="SBL Hebrew" w:hint="cs"/>
          <w:color w:val="008080"/>
          <w:rtl/>
        </w:rPr>
        <w:t>זָמַם</w:t>
      </w:r>
      <w:r w:rsidR="001C0A82" w:rsidRPr="001C0A82">
        <w:rPr>
          <w:rFonts w:cs="SBL Hebrew" w:hint="cs"/>
          <w:color w:val="008080"/>
          <w:rtl/>
        </w:rPr>
        <w:t xml:space="preserve"> </w:t>
      </w:r>
      <w:r>
        <w:t>, see Gen. 9:19). By the firm establishment of an ungodly</w:t>
      </w:r>
      <w:r w:rsidR="009F25FD">
        <w:t xml:space="preserve"> </w:t>
      </w:r>
      <w:r>
        <w:t>unity, the wickedness and audacity of men would have led to fearful enterprises.</w:t>
      </w:r>
      <w:r w:rsidR="009F25FD">
        <w:t xml:space="preserve"> </w:t>
      </w:r>
      <w:r>
        <w:t>But God determined, by confusing their language, to prevent the heightening of</w:t>
      </w:r>
      <w:r w:rsidR="009F25FD">
        <w:t xml:space="preserve"> </w:t>
      </w:r>
      <w:r>
        <w:t xml:space="preserve">sin through ungodly association, and to frustrate their design. </w:t>
      </w:r>
      <w:r>
        <w:rPr>
          <w:rFonts w:ascii="TimesNewRoman,Italic" w:hAnsi="TimesNewRoman,Italic" w:cs="TimesNewRoman,Italic"/>
          <w:i/>
          <w:iCs/>
        </w:rPr>
        <w:t xml:space="preserve">“Up” </w:t>
      </w:r>
      <w:r>
        <w:t>(</w:t>
      </w:r>
      <w:r w:rsidR="001C0A82" w:rsidRPr="001C0A82">
        <w:rPr>
          <w:rFonts w:cs="SBL Hebrew" w:hint="cs"/>
          <w:color w:val="008080"/>
          <w:rtl/>
        </w:rPr>
        <w:t xml:space="preserve"> </w:t>
      </w:r>
      <w:r w:rsidR="001C0A82">
        <w:rPr>
          <w:rFonts w:cs="SBL Hebrew" w:hint="cs"/>
          <w:color w:val="008080"/>
          <w:rtl/>
        </w:rPr>
        <w:t>חָבָה</w:t>
      </w:r>
      <w:r>
        <w:t>“go</w:t>
      </w:r>
      <w:r w:rsidR="009F25FD">
        <w:t xml:space="preserve"> </w:t>
      </w:r>
      <w:r>
        <w:t xml:space="preserve">to,” an ironical imitation of the same expression in vv. 3 and 4), </w:t>
      </w:r>
      <w:r>
        <w:rPr>
          <w:rFonts w:ascii="TimesNewRoman,Italic" w:hAnsi="TimesNewRoman,Italic" w:cs="TimesNewRoman,Italic"/>
          <w:i/>
          <w:iCs/>
        </w:rPr>
        <w:t>“We will go</w:t>
      </w:r>
      <w:r w:rsidR="009F25FD">
        <w:t xml:space="preserve"> </w:t>
      </w:r>
      <w:r>
        <w:t>down, and there confound their language (on the plural, see Gen. 1:26;</w:t>
      </w:r>
      <w:r w:rsidR="001C0A82">
        <w:rPr>
          <w:rFonts w:cs="SBL Hebrew" w:hint="cs"/>
          <w:color w:val="008080"/>
          <w:rtl/>
        </w:rPr>
        <w:t>נָבְלָה</w:t>
      </w:r>
      <w:r w:rsidR="001C0A82" w:rsidRPr="001C0A82">
        <w:rPr>
          <w:rFonts w:cs="SBL Hebrew" w:hint="cs"/>
          <w:color w:val="008080"/>
          <w:rtl/>
        </w:rPr>
        <w:t xml:space="preserve"> </w:t>
      </w:r>
      <w:r w:rsidR="009F25FD">
        <w:t xml:space="preserve"> </w:t>
      </w:r>
      <w:r>
        <w:t>for</w:t>
      </w:r>
      <w:r w:rsidR="001C0A82" w:rsidRPr="001C0A82">
        <w:rPr>
          <w:rFonts w:cs="SBL Hebrew" w:hint="cs"/>
          <w:color w:val="008080"/>
          <w:rtl/>
        </w:rPr>
        <w:t xml:space="preserve"> </w:t>
      </w:r>
      <w:r w:rsidR="001C0A82">
        <w:rPr>
          <w:rFonts w:cs="SBL Hebrew" w:hint="cs"/>
          <w:color w:val="008080"/>
          <w:rtl/>
        </w:rPr>
        <w:t xml:space="preserve">נָבֹלָּה </w:t>
      </w:r>
      <w:r>
        <w:t xml:space="preserve">, </w:t>
      </w:r>
      <w:r>
        <w:rPr>
          <w:rFonts w:ascii="TimesNewRoman,Italic" w:hAnsi="TimesNewRoman,Italic" w:cs="TimesNewRoman,Italic"/>
          <w:i/>
          <w:iCs/>
        </w:rPr>
        <w:t xml:space="preserve">Kal </w:t>
      </w:r>
      <w:r>
        <w:t>from</w:t>
      </w:r>
      <w:r w:rsidR="001C0A82" w:rsidRPr="001C0A82">
        <w:rPr>
          <w:rFonts w:cs="SBL Hebrew" w:hint="cs"/>
          <w:color w:val="008080"/>
          <w:rtl/>
        </w:rPr>
        <w:t xml:space="preserve"> </w:t>
      </w:r>
      <w:r w:rsidR="001C0A82">
        <w:rPr>
          <w:rFonts w:cs="SBL Hebrew" w:hint="cs"/>
          <w:color w:val="008080"/>
          <w:rtl/>
        </w:rPr>
        <w:t xml:space="preserve">בָּלַל </w:t>
      </w:r>
      <w:r>
        <w:t xml:space="preserve">, like </w:t>
      </w:r>
      <w:r w:rsidR="001C0A82">
        <w:rPr>
          <w:rFonts w:cs="SBL Hebrew" w:hint="cs"/>
          <w:color w:val="008080"/>
          <w:rtl/>
        </w:rPr>
        <w:t>יזמו</w:t>
      </w:r>
      <w:r w:rsidRPr="001C0A82">
        <w:rPr>
          <w:rFonts w:cs="SBL Hebrew"/>
          <w:color w:val="008080"/>
        </w:rPr>
        <w:t xml:space="preserve"> </w:t>
      </w:r>
      <w:r>
        <w:t xml:space="preserve">in v. 6), </w:t>
      </w:r>
      <w:r>
        <w:rPr>
          <w:rFonts w:ascii="TimesNewRoman,Italic" w:hAnsi="TimesNewRoman,Italic" w:cs="TimesNewRoman,Italic"/>
          <w:i/>
          <w:iCs/>
        </w:rPr>
        <w:t>that they may not understand one</w:t>
      </w:r>
      <w:r w:rsidR="009F25FD">
        <w:t xml:space="preserve"> </w:t>
      </w:r>
      <w:r>
        <w:rPr>
          <w:rFonts w:ascii="TimesNewRoman,Italic" w:hAnsi="TimesNewRoman,Italic" w:cs="TimesNewRoman,Italic"/>
          <w:i/>
          <w:iCs/>
        </w:rPr>
        <w:t xml:space="preserve">another’s speech.” </w:t>
      </w:r>
      <w:r>
        <w:t>The execution of this d</w:t>
      </w:r>
      <w:r w:rsidR="009F25FD">
        <w:t xml:space="preserve">ivine purpose is given in v. 8, </w:t>
      </w:r>
      <w:r>
        <w:t>in a</w:t>
      </w:r>
      <w:r w:rsidR="009F25FD">
        <w:t xml:space="preserve"> </w:t>
      </w:r>
      <w:r>
        <w:t>description of its consequences: “Jehovah scattered them abroad from thence</w:t>
      </w:r>
      <w:r w:rsidR="009F25FD">
        <w:t xml:space="preserve"> </w:t>
      </w:r>
      <w:r>
        <w:t>upon the face of all the earth, and they left off building the city.” We must not</w:t>
      </w:r>
      <w:r w:rsidR="009F25FD">
        <w:t xml:space="preserve"> </w:t>
      </w:r>
      <w:r>
        <w:t>conclude from this, however, that the differences in language were simply the</w:t>
      </w:r>
      <w:r w:rsidR="009F25FD">
        <w:t xml:space="preserve"> </w:t>
      </w:r>
      <w:r>
        <w:t xml:space="preserve">result of the separation of the various tribes, and that </w:t>
      </w:r>
      <w:r w:rsidR="009F25FD">
        <w:t xml:space="preserve">the latter arose from </w:t>
      </w:r>
      <w:r>
        <w:t>discord and strife; in which case the confusion of tongues would be nothing</w:t>
      </w:r>
      <w:r w:rsidR="009F25FD">
        <w:t xml:space="preserve"> </w:t>
      </w:r>
      <w:r>
        <w:t>more than “dissensio animorum, per quam factum sit, ut qui turrem struebant</w:t>
      </w:r>
      <w:r w:rsidR="009F25FD">
        <w:t xml:space="preserve"> </w:t>
      </w:r>
      <w:r>
        <w:t>distracti sint in contraria studia et consilia” (Bitringa). Such a view not only</w:t>
      </w:r>
      <w:r w:rsidR="009F25FD">
        <w:t xml:space="preserve"> </w:t>
      </w:r>
      <w:r>
        <w:t xml:space="preserve">does violence to the words </w:t>
      </w:r>
      <w:r>
        <w:rPr>
          <w:rFonts w:ascii="TimesNewRoman,Italic" w:hAnsi="TimesNewRoman,Italic" w:cs="TimesNewRoman,Italic"/>
          <w:i/>
          <w:iCs/>
        </w:rPr>
        <w:t xml:space="preserve">“that one may not discern </w:t>
      </w:r>
      <w:r>
        <w:t xml:space="preserve">(understand) </w:t>
      </w:r>
      <w:r>
        <w:rPr>
          <w:rFonts w:ascii="TimesNewRoman,Italic" w:hAnsi="TimesNewRoman,Italic" w:cs="TimesNewRoman,Italic"/>
          <w:i/>
          <w:iCs/>
        </w:rPr>
        <w:t>the lip</w:t>
      </w:r>
      <w:r w:rsidR="009F25FD">
        <w:t xml:space="preserve"> </w:t>
      </w:r>
      <w:r>
        <w:t xml:space="preserve">(language) </w:t>
      </w:r>
      <w:r>
        <w:rPr>
          <w:rFonts w:ascii="TimesNewRoman,Italic" w:hAnsi="TimesNewRoman,Italic" w:cs="TimesNewRoman,Italic"/>
          <w:i/>
          <w:iCs/>
        </w:rPr>
        <w:t xml:space="preserve">of the other,” </w:t>
      </w:r>
      <w:r>
        <w:t>but is also at variance with the object of the narrative.</w:t>
      </w:r>
      <w:r w:rsidR="009F25FD">
        <w:t xml:space="preserve"> </w:t>
      </w:r>
      <w:r>
        <w:t>When it is stated, first of all, that God resolved to destroy the unity of lips and</w:t>
      </w:r>
      <w:r w:rsidR="009F25FD">
        <w:t xml:space="preserve"> </w:t>
      </w:r>
      <w:r>
        <w:t>words by a confusion of the lips, and then that He scattered the men abroad,</w:t>
      </w:r>
      <w:r w:rsidR="009F25FD">
        <w:t xml:space="preserve"> this </w:t>
      </w:r>
      <w:r>
        <w:t>act of divine judgment cannot be understood in any other way, than that</w:t>
      </w:r>
      <w:r w:rsidR="009F25FD">
        <w:t xml:space="preserve"> </w:t>
      </w:r>
      <w:r>
        <w:t>God deprived them of the ability to comprehend one another, and thus effected</w:t>
      </w:r>
      <w:r w:rsidR="009F25FD">
        <w:t xml:space="preserve"> </w:t>
      </w:r>
      <w:r>
        <w:t>their dispersion. The event itself cannot have consisted merely in a change of</w:t>
      </w:r>
      <w:r w:rsidR="009F25FD">
        <w:t xml:space="preserve"> </w:t>
      </w:r>
      <w:r>
        <w:t>the organs of speech, produced by the omnipotence of God, whereby speakers</w:t>
      </w:r>
      <w:r w:rsidR="009F25FD">
        <w:t xml:space="preserve"> </w:t>
      </w:r>
      <w:r>
        <w:t>were turned into stammerers who were unintelligible to one another. This</w:t>
      </w:r>
      <w:r w:rsidR="009F25FD">
        <w:t xml:space="preserve"> </w:t>
      </w:r>
      <w:r>
        <w:t xml:space="preserve">opinion, which is held by </w:t>
      </w:r>
      <w:r>
        <w:rPr>
          <w:rFonts w:ascii="TimesNewRoman,Italic" w:hAnsi="TimesNewRoman,Italic" w:cs="TimesNewRoman,Italic"/>
          <w:i/>
          <w:iCs/>
        </w:rPr>
        <w:t xml:space="preserve">Bitringa </w:t>
      </w:r>
      <w:r>
        <w:t xml:space="preserve">and </w:t>
      </w:r>
      <w:r>
        <w:rPr>
          <w:rFonts w:ascii="TimesNewRoman,Italic" w:hAnsi="TimesNewRoman,Italic" w:cs="TimesNewRoman,Italic"/>
          <w:i/>
          <w:iCs/>
        </w:rPr>
        <w:t xml:space="preserve">Hofmann, </w:t>
      </w:r>
      <w:r>
        <w:t>is neither reconcilable with the</w:t>
      </w:r>
      <w:r w:rsidR="009F25FD">
        <w:t xml:space="preserve"> </w:t>
      </w:r>
      <w:r>
        <w:t>text, nor tenable as a matter of fact. The differences, to which this event gave</w:t>
      </w:r>
      <w:r w:rsidR="009F25FD">
        <w:t xml:space="preserve"> </w:t>
      </w:r>
      <w:r>
        <w:t>rise, consisted not merely in variations of sound, such as might be attributed to</w:t>
      </w:r>
      <w:r w:rsidR="009F25FD">
        <w:t xml:space="preserve"> </w:t>
      </w:r>
      <w:r>
        <w:t>differences in the formation in the organs of speech (the lip or tongue), but had</w:t>
      </w:r>
      <w:r w:rsidR="009F25FD">
        <w:t xml:space="preserve"> </w:t>
      </w:r>
      <w:r>
        <w:t>a much deeper foundation in the human mind. If language is the audible</w:t>
      </w:r>
      <w:r w:rsidR="009F25FD">
        <w:t xml:space="preserve"> </w:t>
      </w:r>
      <w:r>
        <w:t>expression of emotions, conceptions, and thoughts of the mind, the cause of the</w:t>
      </w:r>
      <w:r w:rsidR="009F25FD">
        <w:t xml:space="preserve"> </w:t>
      </w:r>
      <w:r>
        <w:lastRenderedPageBreak/>
        <w:t>confusion or division of the one human language into different national dialects</w:t>
      </w:r>
      <w:r w:rsidR="009F25FD">
        <w:t xml:space="preserve"> </w:t>
      </w:r>
      <w:r>
        <w:t>must be sought in an effect produced upon the human mind, by which the</w:t>
      </w:r>
      <w:r w:rsidR="009F25FD">
        <w:t xml:space="preserve"> </w:t>
      </w:r>
      <w:r>
        <w:t>original unity of emotion, conception, thought, and will was broken up. This</w:t>
      </w:r>
      <w:r w:rsidR="009F25FD">
        <w:t xml:space="preserve"> </w:t>
      </w:r>
      <w:r>
        <w:t>inward unity had no doubt been already disturbed by sin, but the disturbance</w:t>
      </w:r>
      <w:r w:rsidR="009F25FD">
        <w:t xml:space="preserve"> </w:t>
      </w:r>
      <w:r>
        <w:t>had not yet amounted to a perfect breach. This happened first of all in the event</w:t>
      </w:r>
      <w:r w:rsidR="009F25FD">
        <w:t xml:space="preserve"> </w:t>
      </w:r>
      <w:r>
        <w:t>recorded here, through a direct manifestation of divine power, which caused the</w:t>
      </w:r>
      <w:r w:rsidR="009F25FD">
        <w:t xml:space="preserve"> </w:t>
      </w:r>
      <w:r>
        <w:t>disturbance produced by sin in the unity of emotion, thought, and will to issue</w:t>
      </w:r>
      <w:r w:rsidR="009F25FD">
        <w:t xml:space="preserve"> </w:t>
      </w:r>
      <w:r>
        <w:t>in a diversity of language, and thus by a miraculous suspension of mutual</w:t>
      </w:r>
      <w:r w:rsidR="009F25FD">
        <w:t xml:space="preserve"> </w:t>
      </w:r>
      <w:r>
        <w:t>understanding frustrated the enterprise by which men hoped to render</w:t>
      </w:r>
      <w:r w:rsidR="009F25FD">
        <w:t xml:space="preserve"> </w:t>
      </w:r>
      <w:r>
        <w:t>dispersion and estrangement impossible. More we cannot say in explanation of</w:t>
      </w:r>
      <w:r w:rsidR="009F25FD">
        <w:t xml:space="preserve"> </w:t>
      </w:r>
      <w:r>
        <w:t>this miracle, which lies before us in the great multi</w:t>
      </w:r>
      <w:r w:rsidR="009F25FD">
        <w:t xml:space="preserve">plicity and variety of tongues, </w:t>
      </w:r>
      <w:r>
        <w:t>since even those languages which are genealogically related — for example, the</w:t>
      </w:r>
      <w:r w:rsidR="009F25FD">
        <w:t xml:space="preserve"> </w:t>
      </w:r>
      <w:r>
        <w:t>Semitic and Indo-Germanic — were no longer intelligible to the same people</w:t>
      </w:r>
      <w:r w:rsidR="009F25FD">
        <w:t xml:space="preserve"> </w:t>
      </w:r>
      <w:r>
        <w:t>even in the dim primeval age, whilst others are so fundamentally different from</w:t>
      </w:r>
      <w:r w:rsidR="009F25FD">
        <w:t xml:space="preserve"> </w:t>
      </w:r>
      <w:r>
        <w:t>one another, that hardly a trace remains of their original unity. With the</w:t>
      </w:r>
      <w:r w:rsidR="009F25FD">
        <w:t xml:space="preserve"> </w:t>
      </w:r>
      <w:r>
        <w:t>disappearance of unity the one original language was also lost, so that neither in</w:t>
      </w:r>
      <w:r w:rsidR="009F25FD">
        <w:t xml:space="preserve"> </w:t>
      </w:r>
      <w:r>
        <w:t>the Hebrew nor in any other language of history has enough been preserved to</w:t>
      </w:r>
      <w:r w:rsidR="009F25FD">
        <w:t xml:space="preserve"> </w:t>
      </w:r>
      <w:r>
        <w:t>enable us to form the le</w:t>
      </w:r>
      <w:r w:rsidR="00061DCE">
        <w:t>ast conception of its character.</w:t>
      </w:r>
      <w:r w:rsidR="00061DCE">
        <w:rPr>
          <w:rStyle w:val="FootnoteReference"/>
        </w:rPr>
        <w:footnoteReference w:id="34"/>
      </w:r>
    </w:p>
    <w:p w:rsidR="009F25FD" w:rsidRDefault="009F25FD" w:rsidP="009F25FD">
      <w:pPr>
        <w:jc w:val="both"/>
      </w:pPr>
    </w:p>
    <w:p w:rsidR="004D2082" w:rsidRDefault="004D2082" w:rsidP="009F25FD">
      <w:pPr>
        <w:jc w:val="both"/>
      </w:pPr>
      <w:r>
        <w:t>The primitive language is extinct, buried in the materials of the languages of the</w:t>
      </w:r>
      <w:r w:rsidR="009F25FD">
        <w:t xml:space="preserve"> </w:t>
      </w:r>
      <w:r>
        <w:t xml:space="preserve">nations, to rise again one day to eternal life in the glorified form of the </w:t>
      </w:r>
      <w:r w:rsidR="00A103E2">
        <w:rPr>
          <w:rFonts w:ascii="SBL Greek" w:hAnsi="SBL Greek" w:cs="LSBGreek"/>
          <w:color w:val="0000FF"/>
          <w:lang w:val="el-GR"/>
        </w:rPr>
        <w:t>καιναὶ</w:t>
      </w:r>
      <w:r w:rsidR="00A103E2" w:rsidRPr="00A103E2">
        <w:rPr>
          <w:rFonts w:ascii="SBL Greek" w:hAnsi="SBL Greek" w:cs="LSBGreek"/>
          <w:color w:val="0000FF"/>
        </w:rPr>
        <w:t xml:space="preserve"> </w:t>
      </w:r>
      <w:r w:rsidR="009F25FD">
        <w:t xml:space="preserve"> </w:t>
      </w:r>
      <w:r w:rsidR="00A103E2">
        <w:rPr>
          <w:rFonts w:ascii="SBL Greek" w:hAnsi="SBL Greek" w:cs="LSBGreek"/>
          <w:color w:val="0000FF"/>
          <w:lang w:val="el-GR"/>
        </w:rPr>
        <w:t>γλῶσσαι</w:t>
      </w:r>
      <w:r w:rsidR="00A103E2" w:rsidRPr="00A103E2">
        <w:rPr>
          <w:rFonts w:ascii="SBL Greek" w:hAnsi="SBL Greek" w:cs="LSBGreek"/>
          <w:color w:val="0000FF"/>
        </w:rPr>
        <w:t xml:space="preserve"> </w:t>
      </w:r>
      <w:r>
        <w:t>intelligible to all the redeemed, when sin with its consequences is</w:t>
      </w:r>
      <w:r w:rsidR="009F25FD">
        <w:t xml:space="preserve"> </w:t>
      </w:r>
      <w:r>
        <w:t>overcome and extinguished by the power of grace. A type of pledge of this</w:t>
      </w:r>
      <w:r w:rsidR="009F25FD">
        <w:t xml:space="preserve"> </w:t>
      </w:r>
      <w:r>
        <w:t>hope was given in the gift of tongue</w:t>
      </w:r>
      <w:r w:rsidR="009F25FD">
        <w:t xml:space="preserve">s on the outpouring of the Holy </w:t>
      </w:r>
      <w:r>
        <w:t>Spirit upon</w:t>
      </w:r>
      <w:r w:rsidR="009F25FD">
        <w:t xml:space="preserve"> </w:t>
      </w:r>
      <w:r>
        <w:t>the Church on the first Christian day of Pentecost, when the apostles, filled with</w:t>
      </w:r>
      <w:r w:rsidR="009F25FD">
        <w:t xml:space="preserve"> </w:t>
      </w:r>
      <w:r>
        <w:t>the Holy Ghost, spoke with other or new tongues of “the wonderful works of</w:t>
      </w:r>
      <w:r w:rsidR="009F25FD">
        <w:t xml:space="preserve"> </w:t>
      </w:r>
      <w:r>
        <w:t>God,” so that the people of every nation under heaven understood in their own</w:t>
      </w:r>
      <w:r w:rsidR="009F25FD">
        <w:t xml:space="preserve"> </w:t>
      </w:r>
      <w:r>
        <w:t>language (Acts 2: 1-11).</w:t>
      </w:r>
    </w:p>
    <w:p w:rsidR="00D64AA1" w:rsidRDefault="00D64AA1" w:rsidP="009F25FD">
      <w:pPr>
        <w:jc w:val="both"/>
      </w:pPr>
    </w:p>
    <w:p w:rsidR="004D2082" w:rsidRPr="009F25FD" w:rsidRDefault="004D2082" w:rsidP="009F25FD">
      <w:pPr>
        <w:jc w:val="both"/>
      </w:pPr>
      <w:r>
        <w:t xml:space="preserve">From the confusion of tongues the city received the name </w:t>
      </w:r>
      <w:r>
        <w:rPr>
          <w:rFonts w:ascii="TimesNewRoman,Italic" w:hAnsi="TimesNewRoman,Italic" w:cs="TimesNewRoman,Italic"/>
          <w:i/>
          <w:iCs/>
        </w:rPr>
        <w:t xml:space="preserve">Babel </w:t>
      </w:r>
      <w:r>
        <w:t>(</w:t>
      </w:r>
      <w:r w:rsidR="001C0A82" w:rsidRPr="001C0A82">
        <w:rPr>
          <w:rFonts w:cs="SBL Hebrew" w:hint="cs"/>
          <w:color w:val="008080"/>
          <w:rtl/>
        </w:rPr>
        <w:t xml:space="preserve"> </w:t>
      </w:r>
      <w:r w:rsidR="001C0A82">
        <w:rPr>
          <w:rFonts w:cs="SBL Hebrew" w:hint="cs"/>
          <w:color w:val="008080"/>
          <w:rtl/>
        </w:rPr>
        <w:t>בָּבֶל</w:t>
      </w:r>
      <w:r>
        <w:t>i.e.,</w:t>
      </w:r>
      <w:r w:rsidR="009F25FD">
        <w:t xml:space="preserve"> confusion, contracted </w:t>
      </w:r>
      <w:r>
        <w:t>from</w:t>
      </w:r>
      <w:r w:rsidR="001C0A82" w:rsidRPr="001C0A82">
        <w:rPr>
          <w:rFonts w:cs="SBL Hebrew" w:hint="cs"/>
          <w:color w:val="008080"/>
          <w:rtl/>
        </w:rPr>
        <w:t xml:space="preserve"> </w:t>
      </w:r>
      <w:r w:rsidR="001C0A82">
        <w:rPr>
          <w:rFonts w:cs="SBL Hebrew" w:hint="cs"/>
          <w:color w:val="008080"/>
          <w:rtl/>
        </w:rPr>
        <w:t>בַּלְבֶּל</w:t>
      </w:r>
      <w:r w:rsidR="001C0A82" w:rsidRPr="008E21E3">
        <w:rPr>
          <w:rFonts w:cs="SBL Hebrew" w:hint="cs"/>
          <w:color w:val="008080"/>
          <w:rtl/>
        </w:rPr>
        <w:t xml:space="preserve"> </w:t>
      </w:r>
      <w:r>
        <w:t>from</w:t>
      </w:r>
      <w:r w:rsidR="001C0A82" w:rsidRPr="001C0A82">
        <w:rPr>
          <w:rFonts w:cs="SBL Hebrew" w:hint="cs"/>
          <w:color w:val="008080"/>
          <w:rtl/>
        </w:rPr>
        <w:t xml:space="preserve"> </w:t>
      </w:r>
      <w:r w:rsidR="001C0A82">
        <w:rPr>
          <w:rFonts w:cs="SBL Hebrew" w:hint="cs"/>
          <w:color w:val="008080"/>
          <w:rtl/>
        </w:rPr>
        <w:t>בָּלַל</w:t>
      </w:r>
      <w:r w:rsidR="001C0A82" w:rsidRPr="001C0A82">
        <w:rPr>
          <w:rFonts w:cs="SBL Hebrew" w:hint="cs"/>
          <w:color w:val="008080"/>
          <w:rtl/>
        </w:rPr>
        <w:t xml:space="preserve"> </w:t>
      </w:r>
      <w:r>
        <w:t>to confuse), according to divine</w:t>
      </w:r>
      <w:r w:rsidR="009F25FD">
        <w:t xml:space="preserve"> </w:t>
      </w:r>
      <w:r>
        <w:t>direction, though without any such intention on the part of those who first gave</w:t>
      </w:r>
      <w:r w:rsidR="009F25FD">
        <w:t xml:space="preserve"> </w:t>
      </w:r>
      <w:r>
        <w:t>the name, as a standing memorial of the judgment of God which follows all the</w:t>
      </w:r>
      <w:r w:rsidR="009F25FD">
        <w:t xml:space="preserve"> </w:t>
      </w:r>
      <w:r>
        <w:t>ungodly enterprises of the power of the world.</w:t>
      </w:r>
      <w:r w:rsidR="00061DCE">
        <w:rPr>
          <w:rStyle w:val="FootnoteReference"/>
        </w:rPr>
        <w:footnoteReference w:id="35"/>
      </w:r>
    </w:p>
    <w:p w:rsidR="00D64AA1" w:rsidRDefault="00D64AA1" w:rsidP="009F25FD">
      <w:pPr>
        <w:jc w:val="both"/>
      </w:pPr>
    </w:p>
    <w:p w:rsidR="004D2082" w:rsidRDefault="004D2082" w:rsidP="000340C4">
      <w:pPr>
        <w:jc w:val="both"/>
      </w:pPr>
      <w:r>
        <w:t>Of this city considerable ruins still remain, including the remains of an</w:t>
      </w:r>
      <w:r w:rsidR="000340C4">
        <w:t xml:space="preserve"> </w:t>
      </w:r>
      <w:r>
        <w:t xml:space="preserve">enormous tower, </w:t>
      </w:r>
      <w:r>
        <w:rPr>
          <w:rFonts w:ascii="TimesNewRoman,Italic" w:hAnsi="TimesNewRoman,Italic" w:cs="TimesNewRoman,Italic"/>
          <w:i/>
          <w:iCs/>
        </w:rPr>
        <w:t xml:space="preserve">Birs Nimrud, </w:t>
      </w:r>
      <w:r>
        <w:t>which is regarded by the Arabs as the tower of</w:t>
      </w:r>
      <w:r w:rsidR="000340C4">
        <w:t xml:space="preserve"> </w:t>
      </w:r>
      <w:r>
        <w:t>Babel that was destroyed by fire from heaven. Whether these ruins have any</w:t>
      </w:r>
      <w:r w:rsidR="000340C4">
        <w:t xml:space="preserve"> </w:t>
      </w:r>
      <w:r>
        <w:t>historical connection with the tower of the confusion of tongues, must remain,</w:t>
      </w:r>
      <w:r w:rsidR="000340C4">
        <w:t xml:space="preserve"> </w:t>
      </w:r>
      <w:r>
        <w:t xml:space="preserve">at least for the present, a matter of uncertainty. With regard to the date of </w:t>
      </w:r>
      <w:r>
        <w:lastRenderedPageBreak/>
        <w:t>the</w:t>
      </w:r>
      <w:r w:rsidR="000340C4">
        <w:t xml:space="preserve"> </w:t>
      </w:r>
      <w:r>
        <w:t>event, we find from v. 10 that the division of the human race occurred in the</w:t>
      </w:r>
      <w:r w:rsidR="000340C4">
        <w:t xml:space="preserve"> </w:t>
      </w:r>
      <w:r>
        <w:t>days of Peleg, who was born 100 years after the flood. In 150 or 180 years,</w:t>
      </w:r>
      <w:r w:rsidR="000340C4">
        <w:t xml:space="preserve"> </w:t>
      </w:r>
      <w:r>
        <w:t>with a rapid succession of births, the descendants of the three sons of Noah,</w:t>
      </w:r>
      <w:r w:rsidR="000340C4">
        <w:t xml:space="preserve"> </w:t>
      </w:r>
      <w:r>
        <w:t>who were already 100 years old and married at the time of the flood, might</w:t>
      </w:r>
      <w:r w:rsidR="000340C4">
        <w:t xml:space="preserve"> </w:t>
      </w:r>
      <w:r>
        <w:t>have become quite numerous enough to proceed to the erection of such a</w:t>
      </w:r>
    </w:p>
    <w:p w:rsidR="004D2082" w:rsidRDefault="004D2082" w:rsidP="000340C4">
      <w:pPr>
        <w:jc w:val="both"/>
      </w:pPr>
      <w:r>
        <w:t>building. If we reckon, for example, only four male and four female births as the</w:t>
      </w:r>
      <w:r w:rsidR="000340C4">
        <w:t xml:space="preserve"> </w:t>
      </w:r>
      <w:r>
        <w:t>average number to each marriage, since it is evident from Gen. 11:12ff. that</w:t>
      </w:r>
      <w:r w:rsidR="000340C4">
        <w:t xml:space="preserve"> </w:t>
      </w:r>
      <w:r>
        <w:t>children were born as early as the 30th or 35th year of their parent’s age, the</w:t>
      </w:r>
      <w:r w:rsidR="000340C4">
        <w:t xml:space="preserve"> </w:t>
      </w:r>
      <w:r>
        <w:t>sixth generation would be born by 150 years after the flood, and the human race</w:t>
      </w:r>
      <w:r w:rsidR="000340C4">
        <w:t xml:space="preserve"> </w:t>
      </w:r>
      <w:r>
        <w:t>would number 12,288 males and as many females. Consequently there would be</w:t>
      </w:r>
      <w:r w:rsidR="000340C4">
        <w:t xml:space="preserve"> </w:t>
      </w:r>
      <w:r>
        <w:t>at least about 30,000 people in the world at this time.</w:t>
      </w:r>
    </w:p>
    <w:p w:rsidR="00D64AA1" w:rsidRDefault="00D64AA1" w:rsidP="009F25FD">
      <w:pPr>
        <w:jc w:val="both"/>
      </w:pPr>
    </w:p>
    <w:p w:rsidR="004D2082" w:rsidRPr="00DB3CF1" w:rsidRDefault="00F07CDE" w:rsidP="00E71F3E">
      <w:pPr>
        <w:pStyle w:val="Heading2"/>
      </w:pPr>
      <w:r>
        <w:t>[[@Bible:Genesis 11:10]]</w:t>
      </w:r>
      <w:r w:rsidR="009C51D5">
        <w:t xml:space="preserve">V. </w:t>
      </w:r>
      <w:r w:rsidR="004D2082" w:rsidRPr="00DB3CF1">
        <w:t>History of Shem</w:t>
      </w:r>
      <w:r w:rsidR="00E71F3E">
        <w:t xml:space="preserve"> - </w:t>
      </w:r>
      <w:r w:rsidR="004D2082" w:rsidRPr="00DB3CF1">
        <w:t>CH. 11:10-26</w:t>
      </w:r>
    </w:p>
    <w:p w:rsidR="00D64AA1" w:rsidRDefault="00D64AA1" w:rsidP="009F25FD">
      <w:pPr>
        <w:jc w:val="both"/>
      </w:pPr>
    </w:p>
    <w:p w:rsidR="004D2082" w:rsidRDefault="004D2082" w:rsidP="000340C4">
      <w:pPr>
        <w:jc w:val="both"/>
      </w:pPr>
      <w:r>
        <w:t>After describing the division of the one family which sprang</w:t>
      </w:r>
      <w:r w:rsidR="000340C4">
        <w:t xml:space="preserve"> </w:t>
      </w:r>
      <w:r>
        <w:t>from the three sons of Noah, into many nations scattered over the earth and</w:t>
      </w:r>
      <w:r w:rsidR="000340C4">
        <w:t xml:space="preserve"> </w:t>
      </w:r>
      <w:r>
        <w:t>speaking different languages, the narrative returns to Shem, and traces his</w:t>
      </w:r>
      <w:r w:rsidR="000340C4">
        <w:t xml:space="preserve"> </w:t>
      </w:r>
      <w:r>
        <w:t>descendants in a direct line to Terah the father of Abraham. The first five</w:t>
      </w:r>
      <w:r w:rsidR="000340C4">
        <w:t xml:space="preserve"> </w:t>
      </w:r>
      <w:r>
        <w:t>members of this pedigree have already been given in the genealogy of the</w:t>
      </w:r>
      <w:r w:rsidR="000340C4">
        <w:t xml:space="preserve"> </w:t>
      </w:r>
      <w:r>
        <w:t>Shemites; and in that case the object was to point out the connection in which</w:t>
      </w:r>
      <w:r w:rsidR="000340C4">
        <w:t xml:space="preserve"> </w:t>
      </w:r>
      <w:r>
        <w:t>all the descendants of Eber stood to one another. They are repeated here to</w:t>
      </w:r>
      <w:r w:rsidR="000340C4">
        <w:t xml:space="preserve"> </w:t>
      </w:r>
      <w:r>
        <w:t>show the direct descent of the Terahites through Peleg from Shem, but moreespecially to follow the chronological thread of the family line, which could not</w:t>
      </w:r>
      <w:r w:rsidR="000340C4">
        <w:t xml:space="preserve"> </w:t>
      </w:r>
      <w:r>
        <w:t>be given in the genealogical tree without disturbing the uniformity of its plan.</w:t>
      </w:r>
      <w:r w:rsidR="000340C4">
        <w:t xml:space="preserve"> </w:t>
      </w:r>
      <w:r>
        <w:t>By the statement in v. 10, that “Shem, a hundred years old, begat Arphaxad</w:t>
      </w:r>
      <w:r w:rsidR="000340C4">
        <w:t xml:space="preserve"> </w:t>
      </w:r>
      <w:r>
        <w:rPr>
          <w:rFonts w:ascii="TimesNewRoman,Italic" w:hAnsi="TimesNewRoman,Italic" w:cs="TimesNewRoman,Italic"/>
          <w:i/>
          <w:iCs/>
        </w:rPr>
        <w:t xml:space="preserve">two years after the flood,” </w:t>
      </w:r>
      <w:r>
        <w:t xml:space="preserve">the chronological </w:t>
      </w:r>
      <w:r>
        <w:rPr>
          <w:rFonts w:ascii="TimesNewRoman,Italic" w:hAnsi="TimesNewRoman,Italic" w:cs="TimesNewRoman,Italic"/>
          <w:i/>
          <w:iCs/>
        </w:rPr>
        <w:t xml:space="preserve">date </w:t>
      </w:r>
      <w:r>
        <w:t>already given of Noah’s age</w:t>
      </w:r>
      <w:r w:rsidR="000340C4">
        <w:t xml:space="preserve"> </w:t>
      </w:r>
      <w:r>
        <w:t>at the birth of his sons (Gen. 5:32) and at the commencement of the flood</w:t>
      </w:r>
      <w:r w:rsidR="000340C4">
        <w:t xml:space="preserve"> </w:t>
      </w:r>
      <w:r>
        <w:t>(Gen. 7:11) are made still more definite. As the expression “after the flood”</w:t>
      </w:r>
      <w:r w:rsidR="000340C4">
        <w:t xml:space="preserve"> </w:t>
      </w:r>
      <w:r>
        <w:t>refers to the commencement of the flood (Gen. 9:28), and according to</w:t>
      </w:r>
      <w:r w:rsidR="000340C4">
        <w:t xml:space="preserve"> </w:t>
      </w:r>
      <w:r>
        <w:t>Gen. 7:11 the flood began in the second month, or near the beginning of the six</w:t>
      </w:r>
      <w:r w:rsidR="000340C4">
        <w:t xml:space="preserve"> </w:t>
      </w:r>
      <w:r>
        <w:t>hundredth year of Noah’s life, though the year 600 is given in Gen. 7: 6 in</w:t>
      </w:r>
      <w:r w:rsidR="000340C4">
        <w:t xml:space="preserve"> </w:t>
      </w:r>
      <w:r>
        <w:t xml:space="preserve">round numbers, it is not </w:t>
      </w:r>
      <w:r>
        <w:rPr>
          <w:rFonts w:ascii="TimesNewRoman,Italic" w:hAnsi="TimesNewRoman,Italic" w:cs="TimesNewRoman,Italic"/>
          <w:i/>
          <w:iCs/>
        </w:rPr>
        <w:t xml:space="preserve">necessary </w:t>
      </w:r>
      <w:r>
        <w:t>to assume, as some do, in order to reconcile</w:t>
      </w:r>
      <w:r w:rsidR="000340C4">
        <w:t xml:space="preserve"> </w:t>
      </w:r>
      <w:r>
        <w:t>the difference between our verse and Gen. 5:32, that the number 500 in</w:t>
      </w:r>
      <w:r w:rsidR="000340C4">
        <w:t xml:space="preserve"> </w:t>
      </w:r>
      <w:r>
        <w:t>Gen. 5:32 stands as a round number for 502. On the other hand, there can be no</w:t>
      </w:r>
      <w:r w:rsidR="000340C4">
        <w:t xml:space="preserve"> </w:t>
      </w:r>
      <w:r>
        <w:t>objection to such an assumption. The different statements may be easily</w:t>
      </w:r>
      <w:r w:rsidR="000340C4">
        <w:t xml:space="preserve"> </w:t>
      </w:r>
      <w:r>
        <w:t>reconciled by placing the birth of Shem at the end of the five hundredth year of</w:t>
      </w:r>
      <w:r w:rsidR="000340C4">
        <w:t xml:space="preserve"> </w:t>
      </w:r>
      <w:r>
        <w:t>Noah’s life, and the birth of Arphaxad at the end of the hundredth year of that</w:t>
      </w:r>
      <w:r w:rsidR="000340C4">
        <w:t xml:space="preserve"> </w:t>
      </w:r>
      <w:r>
        <w:t>of Shem; in which case Shem would be just 99 years old when the flood began,</w:t>
      </w:r>
      <w:r w:rsidR="000340C4">
        <w:t xml:space="preserve"> </w:t>
      </w:r>
      <w:r>
        <w:t>and wo</w:t>
      </w:r>
      <w:r w:rsidR="000340C4">
        <w:t xml:space="preserve">uld be fully 100 years old “two </w:t>
      </w:r>
      <w:r>
        <w:t>years after the flood,” that is to say, in</w:t>
      </w:r>
      <w:r w:rsidR="000340C4">
        <w:t xml:space="preserve"> </w:t>
      </w:r>
      <w:r>
        <w:t>the second year from the commencement of the flood, when he begat</w:t>
      </w:r>
      <w:r w:rsidR="000340C4">
        <w:t xml:space="preserve"> </w:t>
      </w:r>
      <w:r>
        <w:t>Arphaxad. In this case the “two years after the flood” are not to be added to the</w:t>
      </w:r>
      <w:r w:rsidR="000340C4">
        <w:t xml:space="preserve"> </w:t>
      </w:r>
      <w:r>
        <w:t xml:space="preserve">sum-total of the chronological </w:t>
      </w:r>
      <w:r>
        <w:rPr>
          <w:rFonts w:ascii="TimesNewRoman,Italic" w:hAnsi="TimesNewRoman,Italic" w:cs="TimesNewRoman,Italic"/>
          <w:i/>
          <w:iCs/>
        </w:rPr>
        <w:t xml:space="preserve">data, </w:t>
      </w:r>
      <w:r>
        <w:t>but are included in it. The table given here</w:t>
      </w:r>
      <w:r w:rsidR="000340C4">
        <w:t xml:space="preserve"> </w:t>
      </w:r>
      <w:r>
        <w:t>forms in a chronological and material respect the direct continuation of the one</w:t>
      </w:r>
      <w:r w:rsidR="000340C4">
        <w:t xml:space="preserve"> </w:t>
      </w:r>
      <w:r>
        <w:t>in Gen. 5, and differs from it only in form, viz., by giving merely the length of</w:t>
      </w:r>
      <w:r w:rsidR="000340C4">
        <w:t xml:space="preserve"> </w:t>
      </w:r>
      <w:r>
        <w:t>life of the different fathers before and after the birth of their sons, without also</w:t>
      </w:r>
      <w:r w:rsidR="000340C4">
        <w:t xml:space="preserve"> </w:t>
      </w:r>
      <w:r>
        <w:t>summing up the whole number of their years as is the case there, since this is</w:t>
      </w:r>
      <w:r w:rsidR="000340C4">
        <w:t xml:space="preserve"> </w:t>
      </w:r>
      <w:r>
        <w:t>superfluous for chronological purposes. But on comparing the chronological</w:t>
      </w:r>
      <w:r w:rsidR="000340C4">
        <w:t xml:space="preserve"> </w:t>
      </w:r>
      <w:r>
        <w:rPr>
          <w:rFonts w:ascii="TimesNewRoman,Italic" w:hAnsi="TimesNewRoman,Italic" w:cs="TimesNewRoman,Italic"/>
          <w:i/>
          <w:iCs/>
        </w:rPr>
        <w:t xml:space="preserve">data </w:t>
      </w:r>
      <w:r>
        <w:t>of the two tables, we find this very important difference in the duration of</w:t>
      </w:r>
      <w:r w:rsidR="000340C4">
        <w:t xml:space="preserve"> </w:t>
      </w:r>
      <w:r>
        <w:t>life before and after the flood, that the patriarchs after the flood lived upon an</w:t>
      </w:r>
      <w:r w:rsidR="000340C4">
        <w:t xml:space="preserve"> </w:t>
      </w:r>
      <w:r>
        <w:t>average only half the number of years of those before it, and that with Peleg the</w:t>
      </w:r>
      <w:r w:rsidR="000340C4">
        <w:t xml:space="preserve"> </w:t>
      </w:r>
      <w:r>
        <w:t>average duration of life was again reduced by one half. Whilst Noah with his</w:t>
      </w:r>
      <w:r w:rsidR="000340C4">
        <w:t xml:space="preserve"> </w:t>
      </w:r>
      <w:r>
        <w:t>950 years belonged entirely to t</w:t>
      </w:r>
      <w:r w:rsidR="000340C4">
        <w:t xml:space="preserve">he old world, and Shem, who was </w:t>
      </w:r>
      <w:r>
        <w:t>born before</w:t>
      </w:r>
      <w:r w:rsidR="000340C4">
        <w:t xml:space="preserve"> </w:t>
      </w:r>
      <w:r>
        <w:t>the flood, reached the age of 600, Arphaxad lived only 438 years, Salah 433,</w:t>
      </w:r>
      <w:r w:rsidR="000340C4">
        <w:t xml:space="preserve"> </w:t>
      </w:r>
      <w:r>
        <w:t>and Eber 464; and again, with Peleg the duration of life fell to 239 years, Reu</w:t>
      </w:r>
      <w:r w:rsidR="000340C4">
        <w:t xml:space="preserve"> </w:t>
      </w:r>
      <w:r>
        <w:t>also lived only 239 years, Serug 230, and Nahor not more than 148. Here, then,</w:t>
      </w:r>
      <w:r w:rsidR="000340C4">
        <w:t xml:space="preserve"> </w:t>
      </w:r>
      <w:r>
        <w:t>we see that the two catastrophes, the flood and the separation of the human</w:t>
      </w:r>
      <w:r w:rsidR="000340C4">
        <w:t xml:space="preserve"> </w:t>
      </w:r>
      <w:r>
        <w:lastRenderedPageBreak/>
        <w:t>race into nations, exerted a powerful influence in shortening the duration of life;</w:t>
      </w:r>
      <w:r w:rsidR="000340C4">
        <w:t xml:space="preserve"> </w:t>
      </w:r>
      <w:r>
        <w:t>the former by altering the climate of the earth, the latter by changing the habits</w:t>
      </w:r>
      <w:r w:rsidR="000340C4">
        <w:t xml:space="preserve"> </w:t>
      </w:r>
      <w:r>
        <w:t>of men. But while the length of life diminished, the children were born</w:t>
      </w:r>
      <w:r w:rsidR="000340C4">
        <w:t xml:space="preserve"> </w:t>
      </w:r>
      <w:r>
        <w:t>proportionally earlier. Shem begat his first-born in his hundredth year,</w:t>
      </w:r>
      <w:r w:rsidR="000340C4">
        <w:t xml:space="preserve"> </w:t>
      </w:r>
      <w:r>
        <w:t>Arphaxad in the thirty-fifth, Salah in the thirtieth, and so on to Terah, who had</w:t>
      </w:r>
      <w:r w:rsidR="000340C4">
        <w:t xml:space="preserve"> </w:t>
      </w:r>
      <w:r>
        <w:t>no chi</w:t>
      </w:r>
      <w:r w:rsidR="000340C4">
        <w:t xml:space="preserve">ldren till his seventieth year; </w:t>
      </w:r>
      <w:r>
        <w:t>consequently the human race,</w:t>
      </w:r>
      <w:r w:rsidR="000340C4">
        <w:t xml:space="preserve"> </w:t>
      </w:r>
      <w:r>
        <w:t>notwithstanding the shortening of life, increased with sufficient rapidity to</w:t>
      </w:r>
      <w:r w:rsidR="000340C4">
        <w:t xml:space="preserve"> </w:t>
      </w:r>
      <w:r>
        <w:t>people the earth very soon after their dispersion. There is nothing astonishing,</w:t>
      </w:r>
      <w:r w:rsidR="000340C4">
        <w:t xml:space="preserve"> </w:t>
      </w:r>
      <w:r>
        <w:t>therefore, in the circumstance, that wherever Abraham went he found tribes,</w:t>
      </w:r>
      <w:r w:rsidR="000340C4">
        <w:t xml:space="preserve"> </w:t>
      </w:r>
      <w:r>
        <w:t>towns, and kingdoms, though only 365 years had elapsed since the flood, when</w:t>
      </w:r>
      <w:r w:rsidR="000340C4">
        <w:t xml:space="preserve"> we consider that eleven </w:t>
      </w:r>
      <w:r>
        <w:t>generations would have followed one another in that</w:t>
      </w:r>
      <w:r w:rsidR="000340C4">
        <w:t xml:space="preserve"> </w:t>
      </w:r>
      <w:r>
        <w:t>time, and that, supposing every marriage to have been blessed with eight</w:t>
      </w:r>
      <w:r w:rsidR="000340C4">
        <w:t xml:space="preserve"> </w:t>
      </w:r>
      <w:r>
        <w:t>children on an average (four male and four female), the eleventh generation</w:t>
      </w:r>
      <w:r w:rsidR="000340C4">
        <w:t xml:space="preserve"> </w:t>
      </w:r>
      <w:r>
        <w:t>would contain 12,582,912 couples, or 25,165,824 individuals. And is we</w:t>
      </w:r>
      <w:r w:rsidR="000340C4">
        <w:t xml:space="preserve"> </w:t>
      </w:r>
      <w:r>
        <w:t>reckon ten children as the average number, the eleventh generation would</w:t>
      </w:r>
      <w:r w:rsidR="000340C4">
        <w:t xml:space="preserve"> </w:t>
      </w:r>
      <w:r>
        <w:t>contain 146,484,375 pairs, or 292,968,750 individuals. In neither of these cases</w:t>
      </w:r>
      <w:r w:rsidR="000340C4">
        <w:t xml:space="preserve"> </w:t>
      </w:r>
      <w:r>
        <w:t>have we included such of the earlier generations as would be still living,</w:t>
      </w:r>
      <w:r w:rsidR="000340C4">
        <w:t xml:space="preserve"> </w:t>
      </w:r>
      <w:r>
        <w:t>although their number would</w:t>
      </w:r>
      <w:r w:rsidR="000340C4">
        <w:t xml:space="preserve"> be by no means inconsiderable, </w:t>
      </w:r>
      <w:r>
        <w:t>since nearly all the</w:t>
      </w:r>
      <w:r w:rsidR="000340C4">
        <w:t xml:space="preserve"> </w:t>
      </w:r>
      <w:r>
        <w:t>patriarchs from Shem to Terah were alive at the time of Abram’s migration. In</w:t>
      </w:r>
      <w:r w:rsidR="000340C4">
        <w:t xml:space="preserve"> </w:t>
      </w:r>
      <w:r>
        <w:t>v. 26 the genealogy closes, like that in Gen. 5:32, with the names of three sons</w:t>
      </w:r>
      <w:r w:rsidR="000340C4">
        <w:t xml:space="preserve"> </w:t>
      </w:r>
      <w:r>
        <w:t>of Terah, all of whom sustained an important relation to the subsequent history,</w:t>
      </w:r>
      <w:r w:rsidR="000340C4">
        <w:t xml:space="preserve"> </w:t>
      </w:r>
      <w:r>
        <w:t xml:space="preserve">viz., </w:t>
      </w:r>
      <w:r>
        <w:rPr>
          <w:rFonts w:ascii="TimesNewRoman,Italic" w:hAnsi="TimesNewRoman,Italic" w:cs="TimesNewRoman,Italic"/>
          <w:i/>
          <w:iCs/>
        </w:rPr>
        <w:t xml:space="preserve">Abram </w:t>
      </w:r>
      <w:r>
        <w:t xml:space="preserve">as the father of the chosen family, </w:t>
      </w:r>
      <w:r>
        <w:rPr>
          <w:rFonts w:ascii="TimesNewRoman,Italic" w:hAnsi="TimesNewRoman,Italic" w:cs="TimesNewRoman,Italic"/>
          <w:i/>
          <w:iCs/>
        </w:rPr>
        <w:t xml:space="preserve">Nahor </w:t>
      </w:r>
      <w:r>
        <w:t>as the ancestor of</w:t>
      </w:r>
      <w:r w:rsidR="000340C4">
        <w:t xml:space="preserve"> </w:t>
      </w:r>
      <w:r>
        <w:t xml:space="preserve">Rebekah (cf. v. 29 with Gen. 22:20-23), and </w:t>
      </w:r>
      <w:r>
        <w:rPr>
          <w:rFonts w:ascii="TimesNewRoman,Italic" w:hAnsi="TimesNewRoman,Italic" w:cs="TimesNewRoman,Italic"/>
          <w:i/>
          <w:iCs/>
        </w:rPr>
        <w:t xml:space="preserve">Haran </w:t>
      </w:r>
      <w:r>
        <w:t>as the father of Lot (v. 27).</w:t>
      </w:r>
    </w:p>
    <w:p w:rsidR="00D64AA1" w:rsidRDefault="00D64AA1" w:rsidP="009F25FD">
      <w:pPr>
        <w:jc w:val="both"/>
      </w:pPr>
    </w:p>
    <w:p w:rsidR="004D2082" w:rsidRPr="00DB3CF1" w:rsidRDefault="00F07CDE" w:rsidP="00E71F3E">
      <w:pPr>
        <w:pStyle w:val="Heading2"/>
      </w:pPr>
      <w:r>
        <w:t>[[@Bible:Genesis 11:27]]</w:t>
      </w:r>
      <w:r w:rsidR="009C51D5">
        <w:t xml:space="preserve">VI. </w:t>
      </w:r>
      <w:r w:rsidR="004D2082" w:rsidRPr="00DB3CF1">
        <w:t>History of Terah</w:t>
      </w:r>
      <w:r w:rsidR="00E71F3E">
        <w:t xml:space="preserve"> - </w:t>
      </w:r>
      <w:r w:rsidR="004D2082" w:rsidRPr="00DB3CF1">
        <w:t>CH. 11:27-25:11</w:t>
      </w:r>
    </w:p>
    <w:p w:rsidR="00D64AA1" w:rsidRPr="00DB3CF1" w:rsidRDefault="00D64AA1" w:rsidP="00DB3CF1">
      <w:pPr>
        <w:jc w:val="center"/>
        <w:rPr>
          <w:b/>
          <w:bCs/>
        </w:rPr>
      </w:pPr>
    </w:p>
    <w:p w:rsidR="004D2082" w:rsidRPr="00DB3CF1" w:rsidRDefault="004D2082" w:rsidP="00FC6F1C">
      <w:pPr>
        <w:pStyle w:val="Heading3"/>
      </w:pPr>
      <w:r w:rsidRPr="00DB3CF1">
        <w:t>FAMILY OF TERAH. — CH. 11:27-32</w:t>
      </w:r>
    </w:p>
    <w:p w:rsidR="00D64AA1" w:rsidRDefault="00D64AA1" w:rsidP="009F25FD">
      <w:pPr>
        <w:jc w:val="both"/>
      </w:pPr>
    </w:p>
    <w:p w:rsidR="004D2082" w:rsidRDefault="004D2082" w:rsidP="000340C4">
      <w:pPr>
        <w:jc w:val="both"/>
      </w:pPr>
      <w:r>
        <w:t xml:space="preserve">The genealogical </w:t>
      </w:r>
      <w:r>
        <w:rPr>
          <w:rFonts w:ascii="TimesNewRoman,Italic" w:hAnsi="TimesNewRoman,Italic" w:cs="TimesNewRoman,Italic"/>
          <w:i/>
          <w:iCs/>
        </w:rPr>
        <w:t xml:space="preserve">data </w:t>
      </w:r>
      <w:r>
        <w:t>in vv. 27-32 prepare the way for</w:t>
      </w:r>
      <w:r w:rsidR="000340C4">
        <w:t xml:space="preserve"> the history of the </w:t>
      </w:r>
      <w:r>
        <w:t xml:space="preserve">patriarchs. The heading, </w:t>
      </w:r>
      <w:r>
        <w:rPr>
          <w:rFonts w:ascii="TimesNewRoman,Italic" w:hAnsi="TimesNewRoman,Italic" w:cs="TimesNewRoman,Italic"/>
          <w:i/>
          <w:iCs/>
        </w:rPr>
        <w:t>“These are the generations of</w:t>
      </w:r>
      <w:r w:rsidR="000340C4">
        <w:t xml:space="preserve"> </w:t>
      </w:r>
      <w:r>
        <w:rPr>
          <w:rFonts w:ascii="TimesNewRoman,Italic" w:hAnsi="TimesNewRoman,Italic" w:cs="TimesNewRoman,Italic"/>
          <w:i/>
          <w:iCs/>
        </w:rPr>
        <w:t xml:space="preserve">Terah,” </w:t>
      </w:r>
      <w:r>
        <w:t>belongs not merely to vv. 27-32, but to the whole of the following</w:t>
      </w:r>
      <w:r w:rsidR="000340C4">
        <w:t xml:space="preserve"> </w:t>
      </w:r>
      <w:r>
        <w:t>account of Abram, since it corresponds to “the generations” of Ishmael and of</w:t>
      </w:r>
      <w:r w:rsidR="000340C4">
        <w:t xml:space="preserve"> </w:t>
      </w:r>
      <w:r>
        <w:t>Isaac in Gen. 25:12 and 19. Of the three sons of Terah, who are mentioned</w:t>
      </w:r>
      <w:r w:rsidR="000340C4">
        <w:t xml:space="preserve"> </w:t>
      </w:r>
      <w:r>
        <w:t xml:space="preserve">again in v. 27 to complete the plan of the different </w:t>
      </w:r>
      <w:r>
        <w:rPr>
          <w:rFonts w:ascii="TimesNewRoman,Italic" w:hAnsi="TimesNewRoman,Italic" w:cs="TimesNewRoman,Italic"/>
          <w:i/>
          <w:iCs/>
        </w:rPr>
        <w:t xml:space="preserve">Toledoth, </w:t>
      </w:r>
      <w:r>
        <w:t>such genealogical</w:t>
      </w:r>
      <w:r w:rsidR="000340C4">
        <w:t xml:space="preserve"> </w:t>
      </w:r>
      <w:r>
        <w:t>notices are given as are of importance to the history of Abram and his family.</w:t>
      </w:r>
      <w:r w:rsidR="000340C4">
        <w:t xml:space="preserve"> </w:t>
      </w:r>
      <w:r>
        <w:t>According to the regular plan of Genesis, the fact that Haran the youngest son</w:t>
      </w:r>
      <w:r w:rsidR="000340C4">
        <w:t xml:space="preserve"> </w:t>
      </w:r>
      <w:r>
        <w:t>of Terah begat Lot, is mentioned first of all, because the latter went with Abram</w:t>
      </w:r>
      <w:r w:rsidR="000340C4">
        <w:t xml:space="preserve"> </w:t>
      </w:r>
      <w:r>
        <w:t>to Canaan; and then the fact that he died before his father Terah, because the</w:t>
      </w:r>
      <w:r w:rsidR="000340C4">
        <w:t xml:space="preserve"> </w:t>
      </w:r>
      <w:r>
        <w:t>link which would have connected Lot with his native land was broken in</w:t>
      </w:r>
      <w:r w:rsidR="000340C4">
        <w:t xml:space="preserve"> </w:t>
      </w:r>
      <w:r>
        <w:t xml:space="preserve">consequence. </w:t>
      </w:r>
      <w:r>
        <w:rPr>
          <w:rFonts w:ascii="TimesNewRoman,Italic" w:hAnsi="TimesNewRoman,Italic" w:cs="TimesNewRoman,Italic"/>
          <w:i/>
          <w:iCs/>
        </w:rPr>
        <w:t>“Before his father,”</w:t>
      </w:r>
      <w:r w:rsidR="001C0A82" w:rsidRPr="008E21E3">
        <w:rPr>
          <w:rFonts w:cs="SBL Hebrew" w:hint="cs"/>
          <w:color w:val="008080"/>
          <w:rtl/>
        </w:rPr>
        <w:t xml:space="preserve"> </w:t>
      </w:r>
      <w:r w:rsidR="001C0A82">
        <w:rPr>
          <w:rFonts w:cs="SBL Hebrew" w:hint="cs"/>
          <w:color w:val="008080"/>
          <w:rtl/>
        </w:rPr>
        <w:t>עַל פְּנֵי</w:t>
      </w:r>
      <w:r w:rsidR="001C0A82" w:rsidRPr="008E21E3">
        <w:rPr>
          <w:rFonts w:cs="SBL Hebrew" w:hint="cs"/>
          <w:color w:val="008080"/>
          <w:rtl/>
        </w:rPr>
        <w:t xml:space="preserve"> </w:t>
      </w:r>
      <w:r>
        <w:t>lit., upon the face of his father, so</w:t>
      </w:r>
      <w:r w:rsidR="000340C4">
        <w:t xml:space="preserve"> </w:t>
      </w:r>
      <w:r>
        <w:t xml:space="preserve">that he saw and survived his death. </w:t>
      </w:r>
      <w:r>
        <w:rPr>
          <w:rFonts w:ascii="TimesNewRoman,Italic" w:hAnsi="TimesNewRoman,Italic" w:cs="TimesNewRoman,Italic"/>
          <w:i/>
          <w:iCs/>
        </w:rPr>
        <w:t xml:space="preserve">Ur of the Chaldees </w:t>
      </w:r>
      <w:r>
        <w:t>is to be sought either in</w:t>
      </w:r>
      <w:r w:rsidR="000340C4">
        <w:t xml:space="preserve"> </w:t>
      </w:r>
      <w:r>
        <w:t>the “Ur nomine persicum castellum” of Ammian (25, 8), between Hatra and</w:t>
      </w:r>
      <w:r w:rsidR="000340C4">
        <w:t xml:space="preserve"> </w:t>
      </w:r>
      <w:r>
        <w:t xml:space="preserve">Nisibis, near Arrapachitis, or in </w:t>
      </w:r>
      <w:r>
        <w:rPr>
          <w:rFonts w:ascii="TimesNewRoman,Italic" w:hAnsi="TimesNewRoman,Italic" w:cs="TimesNewRoman,Italic"/>
          <w:i/>
          <w:iCs/>
        </w:rPr>
        <w:t xml:space="preserve">Orhoi, </w:t>
      </w:r>
      <w:r>
        <w:t xml:space="preserve">Armenian </w:t>
      </w:r>
      <w:r>
        <w:rPr>
          <w:rFonts w:ascii="TimesNewRoman,Italic" w:hAnsi="TimesNewRoman,Italic" w:cs="TimesNewRoman,Italic"/>
          <w:i/>
          <w:iCs/>
        </w:rPr>
        <w:t xml:space="preserve">Urrhai, </w:t>
      </w:r>
      <w:r>
        <w:t>the old name for</w:t>
      </w:r>
      <w:r w:rsidR="000340C4">
        <w:t xml:space="preserve"> </w:t>
      </w:r>
      <w:r>
        <w:rPr>
          <w:rFonts w:ascii="TimesNewRoman,Italic" w:hAnsi="TimesNewRoman,Italic" w:cs="TimesNewRoman,Italic"/>
          <w:i/>
          <w:iCs/>
        </w:rPr>
        <w:t xml:space="preserve">Edessa, </w:t>
      </w:r>
      <w:r>
        <w:t xml:space="preserve">the modern </w:t>
      </w:r>
      <w:r>
        <w:rPr>
          <w:rFonts w:ascii="TimesNewRoman,Italic" w:hAnsi="TimesNewRoman,Italic" w:cs="TimesNewRoman,Italic"/>
          <w:i/>
          <w:iCs/>
        </w:rPr>
        <w:t xml:space="preserve">Urfa. </w:t>
      </w:r>
      <w:r>
        <w:t>— v. 29. Abram and Nahor took wives from their</w:t>
      </w:r>
      <w:r w:rsidR="000340C4">
        <w:t xml:space="preserve"> </w:t>
      </w:r>
      <w:r>
        <w:t>kindred. Abram married Sarai, his half-sister (Gen. 20:12), of whom it is already</w:t>
      </w:r>
      <w:r w:rsidR="000340C4">
        <w:t xml:space="preserve"> </w:t>
      </w:r>
      <w:r>
        <w:t>r</w:t>
      </w:r>
      <w:r w:rsidR="000340C4">
        <w:t xml:space="preserve">elated, in anticipation of what </w:t>
      </w:r>
      <w:r>
        <w:t>follows, that she was barren. Nahor married</w:t>
      </w:r>
      <w:r w:rsidR="000340C4">
        <w:t xml:space="preserve"> </w:t>
      </w:r>
      <w:r>
        <w:t>Milcah, the daughter of his brother Haran, who bore to him Bethuel, the father</w:t>
      </w:r>
      <w:r w:rsidR="000340C4">
        <w:t xml:space="preserve"> </w:t>
      </w:r>
      <w:r>
        <w:t>of Rebekah (Gen. 22:22, 23). The reason why Iscah is mentioned is doubtful.</w:t>
      </w:r>
      <w:r w:rsidR="000340C4">
        <w:t xml:space="preserve"> </w:t>
      </w:r>
      <w:r>
        <w:t>For the rabbinical notion, that Iscah is another name for Sarai, is irreconcilable</w:t>
      </w:r>
      <w:r w:rsidR="000340C4">
        <w:t xml:space="preserve"> </w:t>
      </w:r>
      <w:r>
        <w:t>with Gen. 20:12, where Abram calls Sarai his sister, daughter of his father,</w:t>
      </w:r>
      <w:r w:rsidR="000340C4">
        <w:t xml:space="preserve"> though not of his mother; </w:t>
      </w:r>
      <w:r>
        <w:t>on the other hand, the circumstance that Sarai is</w:t>
      </w:r>
      <w:r w:rsidR="000340C4">
        <w:t xml:space="preserve"> </w:t>
      </w:r>
      <w:r>
        <w:t>introduced in v. 31 merely as the daughter-in-law of Terah, may be explained</w:t>
      </w:r>
      <w:r w:rsidR="000340C4">
        <w:t xml:space="preserve"> </w:t>
      </w:r>
      <w:r>
        <w:t>on the ground that she left Ur, not as his daughter, but as the wife of his son</w:t>
      </w:r>
      <w:r w:rsidR="000340C4">
        <w:t xml:space="preserve"> </w:t>
      </w:r>
      <w:r>
        <w:t xml:space="preserve">Abram. A better hypothesis is that of </w:t>
      </w:r>
      <w:r>
        <w:rPr>
          <w:rFonts w:ascii="TimesNewRoman,Italic" w:hAnsi="TimesNewRoman,Italic" w:cs="TimesNewRoman,Italic"/>
          <w:i/>
          <w:iCs/>
        </w:rPr>
        <w:t xml:space="preserve">Ewald, </w:t>
      </w:r>
      <w:r>
        <w:t>that Iscah is mentioned because</w:t>
      </w:r>
      <w:r w:rsidR="000340C4">
        <w:t xml:space="preserve"> </w:t>
      </w:r>
      <w:r>
        <w:t>she was the wife of Lot; but this is pure conjecture. According to v. 31, Terah</w:t>
      </w:r>
      <w:r w:rsidR="000340C4">
        <w:t xml:space="preserve"> </w:t>
      </w:r>
      <w:r>
        <w:t xml:space="preserve">already prepared to </w:t>
      </w:r>
      <w:r>
        <w:lastRenderedPageBreak/>
        <w:t>leave Ur of the Chaldees with Abram and Lot, and to</w:t>
      </w:r>
      <w:r w:rsidR="000340C4">
        <w:t xml:space="preserve"> </w:t>
      </w:r>
      <w:r>
        <w:t xml:space="preserve">remove to Canaan. In the phrase </w:t>
      </w:r>
      <w:r>
        <w:rPr>
          <w:rFonts w:ascii="TimesNewRoman,Italic" w:hAnsi="TimesNewRoman,Italic" w:cs="TimesNewRoman,Italic"/>
          <w:i/>
          <w:iCs/>
        </w:rPr>
        <w:t xml:space="preserve">“they went forth with them,” </w:t>
      </w:r>
      <w:r>
        <w:t>the subject</w:t>
      </w:r>
      <w:r w:rsidR="000340C4">
        <w:t xml:space="preserve"> </w:t>
      </w:r>
      <w:r>
        <w:t>cannot be the unmentioned members of the family, such as Nahor and his</w:t>
      </w:r>
      <w:r w:rsidR="000340C4">
        <w:t xml:space="preserve"> </w:t>
      </w:r>
      <w:r>
        <w:t>children; though Nahor must also have gone to Haran, since it is called in</w:t>
      </w:r>
      <w:r w:rsidR="000340C4">
        <w:t xml:space="preserve"> </w:t>
      </w:r>
      <w:r>
        <w:t>Gen. 24:10 the city of Nahor. For if he accompanied them at this time, there is</w:t>
      </w:r>
      <w:r w:rsidR="000340C4">
        <w:t xml:space="preserve"> </w:t>
      </w:r>
      <w:r>
        <w:t>no perceptible reason why he should not have been mentioned along with the</w:t>
      </w:r>
      <w:r w:rsidR="000340C4">
        <w:t xml:space="preserve"> </w:t>
      </w:r>
      <w:r>
        <w:t>rest. The nominative to the verb must be Lot and Sarai, who went with Terah</w:t>
      </w:r>
      <w:r w:rsidR="000340C4">
        <w:t xml:space="preserve"> </w:t>
      </w:r>
      <w:r>
        <w:t>and Abram; so that although Terah is placed at the head, Abram must have</w:t>
      </w:r>
      <w:r w:rsidR="000340C4">
        <w:t xml:space="preserve"> </w:t>
      </w:r>
      <w:r>
        <w:t>taken an active part in the removal, or the resolution to remove. This does not,</w:t>
      </w:r>
      <w:r w:rsidR="000340C4">
        <w:t xml:space="preserve"> </w:t>
      </w:r>
      <w:r>
        <w:t>however, necessitate the conclusion, that he had already been called by God in</w:t>
      </w:r>
      <w:r w:rsidR="000340C4">
        <w:t xml:space="preserve"> </w:t>
      </w:r>
      <w:r>
        <w:t>Ur. Nor does Gen. 15: 7 require any such assumption. For it is not stated there</w:t>
      </w:r>
      <w:r w:rsidR="000340C4">
        <w:t xml:space="preserve"> that God called Abram in Ur, </w:t>
      </w:r>
      <w:r>
        <w:t xml:space="preserve">but only that He </w:t>
      </w:r>
      <w:r>
        <w:rPr>
          <w:rFonts w:ascii="TimesNewRoman,Italic" w:hAnsi="TimesNewRoman,Italic" w:cs="TimesNewRoman,Italic"/>
          <w:i/>
          <w:iCs/>
        </w:rPr>
        <w:t xml:space="preserve">brought him out. </w:t>
      </w:r>
      <w:r>
        <w:t>But the simple</w:t>
      </w:r>
      <w:r w:rsidR="000340C4">
        <w:t xml:space="preserve"> </w:t>
      </w:r>
      <w:r>
        <w:t>fact of removing from Ur might also be called a leading out, as a work of divine</w:t>
      </w:r>
      <w:r w:rsidR="000340C4">
        <w:t xml:space="preserve"> </w:t>
      </w:r>
      <w:r>
        <w:t>superintendence and guidance, without a special call from God. It was in Haran</w:t>
      </w:r>
      <w:r w:rsidR="000340C4">
        <w:t xml:space="preserve"> </w:t>
      </w:r>
      <w:r>
        <w:t>that Abram first received the divine call to go to Canaan (Gen. 12: 1-4), when</w:t>
      </w:r>
      <w:r w:rsidR="000340C4">
        <w:t xml:space="preserve"> </w:t>
      </w:r>
      <w:r>
        <w:t>he left not only his country and kindred, but also his father’s house. Terah did</w:t>
      </w:r>
      <w:r w:rsidR="000340C4">
        <w:t xml:space="preserve"> </w:t>
      </w:r>
      <w:r>
        <w:t>not carry out his intention to proceed to Canaan, but remained in Haran, in his</w:t>
      </w:r>
      <w:r w:rsidR="000340C4">
        <w:t xml:space="preserve"> </w:t>
      </w:r>
      <w:r>
        <w:t>native countryMesopotamia, probably because he found there what he was</w:t>
      </w:r>
      <w:r w:rsidR="000340C4">
        <w:t xml:space="preserve"> </w:t>
      </w:r>
      <w:r>
        <w:t xml:space="preserve">going to look for in the land of Canaan. Haran, more properly </w:t>
      </w:r>
      <w:r>
        <w:rPr>
          <w:rFonts w:ascii="TimesNewRoman,Italic" w:hAnsi="TimesNewRoman,Italic" w:cs="TimesNewRoman,Italic"/>
          <w:i/>
          <w:iCs/>
        </w:rPr>
        <w:t>Charan,</w:t>
      </w:r>
      <w:r w:rsidR="001C0A82">
        <w:rPr>
          <w:rFonts w:cs="SBL Hebrew" w:hint="cs"/>
          <w:color w:val="008080"/>
          <w:rtl/>
        </w:rPr>
        <w:t>חָרָן</w:t>
      </w:r>
      <w:r w:rsidR="001C0A82" w:rsidRPr="008E21E3">
        <w:rPr>
          <w:rFonts w:cs="SBL Hebrew" w:hint="cs"/>
          <w:color w:val="008080"/>
          <w:rtl/>
        </w:rPr>
        <w:t xml:space="preserve"> </w:t>
      </w:r>
      <w:r>
        <w:t>, is</w:t>
      </w:r>
      <w:r w:rsidR="000340C4">
        <w:t xml:space="preserve"> </w:t>
      </w:r>
      <w:r>
        <w:t>a place in north-western Mesopotamia, the ruins of which may still be seen, a</w:t>
      </w:r>
      <w:r w:rsidR="000340C4">
        <w:t xml:space="preserve"> </w:t>
      </w:r>
      <w:r>
        <w:t xml:space="preserve">full day’s journey to the south of Edessa (Gr. </w:t>
      </w:r>
      <w:r w:rsidR="00A103E2">
        <w:rPr>
          <w:rFonts w:ascii="SBL Greek" w:hAnsi="SBL Greek" w:cs="LSBGreek"/>
          <w:color w:val="0000FF"/>
          <w:lang w:val="el-GR"/>
        </w:rPr>
        <w:t>Κάῤῥαι</w:t>
      </w:r>
      <w:r>
        <w:t xml:space="preserve">, Lat. </w:t>
      </w:r>
      <w:r>
        <w:rPr>
          <w:rFonts w:ascii="TimesNewRoman,Italic" w:hAnsi="TimesNewRoman,Italic" w:cs="TimesNewRoman,Italic"/>
          <w:i/>
          <w:iCs/>
        </w:rPr>
        <w:t xml:space="preserve">Carrae), </w:t>
      </w:r>
      <w:r>
        <w:t>where</w:t>
      </w:r>
      <w:r w:rsidR="000340C4">
        <w:t xml:space="preserve"> </w:t>
      </w:r>
      <w:r>
        <w:t>Crassus fell when defeated by the Parthians. It was a leading settlement of the</w:t>
      </w:r>
      <w:r w:rsidR="000340C4">
        <w:t xml:space="preserve"> </w:t>
      </w:r>
      <w:r>
        <w:t>Ssabians, who had a temple there dedicated to the moon, which they traced</w:t>
      </w:r>
      <w:r w:rsidR="000340C4">
        <w:t xml:space="preserve"> </w:t>
      </w:r>
      <w:r>
        <w:t>back to Abraham. There Terah died at the age of 205, or sixty years after the</w:t>
      </w:r>
      <w:r w:rsidR="000340C4">
        <w:t xml:space="preserve"> </w:t>
      </w:r>
      <w:r>
        <w:t>departure of Abram for Canaan; for, according to v. 26, Terah was seventy</w:t>
      </w:r>
      <w:r w:rsidR="000340C4">
        <w:t xml:space="preserve"> </w:t>
      </w:r>
      <w:r>
        <w:t>years old when Abram was born, and Abram was seventy-five years old when</w:t>
      </w:r>
      <w:r w:rsidR="000340C4">
        <w:t xml:space="preserve"> </w:t>
      </w:r>
      <w:r>
        <w:t>he arrived in Canaan. When Stephen, therefore, placed the removal of Abram</w:t>
      </w:r>
      <w:r w:rsidR="000340C4">
        <w:t xml:space="preserve"> </w:t>
      </w:r>
      <w:r>
        <w:t>from Haran to Canaan after the death of his father, he merely inferred this from</w:t>
      </w:r>
      <w:r w:rsidR="000340C4">
        <w:t xml:space="preserve"> </w:t>
      </w:r>
      <w:r>
        <w:t>the fact, that the call of Abram (Gen. 12) was not mentioned till after the death</w:t>
      </w:r>
      <w:r w:rsidR="000340C4">
        <w:t xml:space="preserve"> </w:t>
      </w:r>
      <w:r>
        <w:t>of Terah had been noticed, taking the order of the narrative as the order of</w:t>
      </w:r>
      <w:r w:rsidR="000340C4">
        <w:t xml:space="preserve"> </w:t>
      </w:r>
      <w:r>
        <w:t>events; whereas, according to the plan of Genesis, the death of Terah is</w:t>
      </w:r>
      <w:r w:rsidR="000340C4">
        <w:t xml:space="preserve"> </w:t>
      </w:r>
      <w:r>
        <w:t>introduced here, because Abram never met with his father again after leaving</w:t>
      </w:r>
      <w:r w:rsidR="000340C4">
        <w:t xml:space="preserve"> </w:t>
      </w:r>
      <w:r>
        <w:t>Haran, and there was consequently nothing more to be related concerning him.</w:t>
      </w:r>
    </w:p>
    <w:p w:rsidR="00D64AA1" w:rsidRDefault="00D64AA1" w:rsidP="009F25FD">
      <w:pPr>
        <w:jc w:val="both"/>
      </w:pPr>
    </w:p>
    <w:p w:rsidR="004D2082" w:rsidRPr="00DB3CF1" w:rsidRDefault="004D2082" w:rsidP="00FC6F1C">
      <w:pPr>
        <w:pStyle w:val="Heading3"/>
      </w:pPr>
      <w:r w:rsidRPr="00DB3CF1">
        <w:t>CHARACTER OF THE PATRIARCHAL HISTORY</w:t>
      </w:r>
    </w:p>
    <w:p w:rsidR="00D64AA1" w:rsidRDefault="00D64AA1" w:rsidP="009F25FD">
      <w:pPr>
        <w:jc w:val="both"/>
      </w:pPr>
    </w:p>
    <w:p w:rsidR="004D2082" w:rsidRDefault="004D2082" w:rsidP="000340C4">
      <w:pPr>
        <w:jc w:val="both"/>
      </w:pPr>
      <w:r>
        <w:t>The dispersion of the descendants of the sons of Noah, who had now grown</w:t>
      </w:r>
      <w:r w:rsidR="000340C4">
        <w:t xml:space="preserve"> </w:t>
      </w:r>
      <w:r>
        <w:t>into numerous families, was necessarily followed on the one hand by the rise of</w:t>
      </w:r>
      <w:r w:rsidR="000340C4">
        <w:t xml:space="preserve"> </w:t>
      </w:r>
      <w:r>
        <w:t>a variety of nations, differing in language, manners, and customs, and more and</w:t>
      </w:r>
      <w:r w:rsidR="000340C4">
        <w:t xml:space="preserve"> </w:t>
      </w:r>
      <w:r>
        <w:t>more estranged from one another; and on the other by the expansion of the</w:t>
      </w:r>
      <w:r w:rsidR="000340C4">
        <w:t xml:space="preserve"> </w:t>
      </w:r>
      <w:r>
        <w:t>germs of idolatry, contained in the different attitudes of these nations towards</w:t>
      </w:r>
      <w:r w:rsidR="000340C4">
        <w:t xml:space="preserve"> </w:t>
      </w:r>
      <w:r>
        <w:t>God, into the polytheistic religions of heathenism, in which the glory of the</w:t>
      </w:r>
      <w:r w:rsidR="000340C4">
        <w:t xml:space="preserve"> </w:t>
      </w:r>
      <w:r>
        <w:t>immortal God was changed into an image made like to mortal man, and to</w:t>
      </w:r>
      <w:r w:rsidR="000340C4">
        <w:t xml:space="preserve"> </w:t>
      </w:r>
      <w:r>
        <w:t>birds, and four-footed beasts, and creeping things (Rom. 1:23 cf. Wisdom 13-15). If God therefore would fulfil His promise, no more to smite the earth with</w:t>
      </w:r>
      <w:r w:rsidR="000340C4">
        <w:t xml:space="preserve"> </w:t>
      </w:r>
      <w:r>
        <w:t>the curse of the destruction of every living thing because of the sin of man</w:t>
      </w:r>
      <w:r w:rsidR="000340C4">
        <w:t xml:space="preserve"> </w:t>
      </w:r>
      <w:r>
        <w:t>(Gen. 8:21, 22), and yet would prevent the moral corruption which worketh</w:t>
      </w:r>
      <w:r w:rsidR="000340C4">
        <w:t xml:space="preserve"> </w:t>
      </w:r>
      <w:r>
        <w:t>death from sweeping all before it; it was necessary that by the side of these selfformed</w:t>
      </w:r>
      <w:r w:rsidR="000340C4">
        <w:t xml:space="preserve"> </w:t>
      </w:r>
      <w:r>
        <w:t>nations He should form a nation for Himself, to be the recipient and</w:t>
      </w:r>
      <w:r w:rsidR="000340C4">
        <w:t xml:space="preserve"> </w:t>
      </w:r>
      <w:r>
        <w:t>preserver of His salvation, and that in opposition to the rising kingdoms of the</w:t>
      </w:r>
      <w:r w:rsidR="000340C4">
        <w:t xml:space="preserve"> </w:t>
      </w:r>
      <w:r>
        <w:t>world He should establish a kingdom for the living, saving fellowship of man</w:t>
      </w:r>
      <w:r w:rsidR="000340C4">
        <w:t xml:space="preserve"> </w:t>
      </w:r>
      <w:r>
        <w:t>with Himself. The foundation for this was laid by God in the call and separation</w:t>
      </w:r>
      <w:r w:rsidR="000340C4">
        <w:t xml:space="preserve"> </w:t>
      </w:r>
      <w:r>
        <w:t>of Abram from his people and his country, to make him, by special guidance,</w:t>
      </w:r>
    </w:p>
    <w:p w:rsidR="004D2082" w:rsidRDefault="004D2082" w:rsidP="000340C4">
      <w:pPr>
        <w:jc w:val="both"/>
      </w:pPr>
      <w:r>
        <w:t>the father of a nation from which the salvation of the world should come. With</w:t>
      </w:r>
      <w:r w:rsidR="000340C4">
        <w:t xml:space="preserve"> </w:t>
      </w:r>
      <w:r>
        <w:t>the choice of Abram and revelation of God to man assumed a select character,</w:t>
      </w:r>
      <w:r w:rsidR="000340C4">
        <w:t xml:space="preserve"> </w:t>
      </w:r>
      <w:r>
        <w:t xml:space="preserve">nasmuch as God manifested </w:t>
      </w:r>
      <w:r>
        <w:lastRenderedPageBreak/>
        <w:t>Himself henceforth to Abram and his posterity</w:t>
      </w:r>
      <w:r w:rsidR="000340C4">
        <w:t xml:space="preserve"> </w:t>
      </w:r>
      <w:r>
        <w:t>alone as the author of salvation and the guide to true life; whilst other nations</w:t>
      </w:r>
      <w:r w:rsidR="000340C4">
        <w:t xml:space="preserve"> </w:t>
      </w:r>
      <w:r>
        <w:t>were left to follow their own course according to the powers conferred upon</w:t>
      </w:r>
      <w:r w:rsidR="000340C4">
        <w:t xml:space="preserve"> </w:t>
      </w:r>
      <w:r>
        <w:t>them, in order that they might learn that in their way, and without fellowship</w:t>
      </w:r>
      <w:r w:rsidR="000340C4">
        <w:t xml:space="preserve"> </w:t>
      </w:r>
      <w:r>
        <w:t>with the living God, it was impossible to find peace to the soul, and the true</w:t>
      </w:r>
      <w:r w:rsidR="000340C4">
        <w:t xml:space="preserve"> </w:t>
      </w:r>
      <w:r>
        <w:t>blessedness of life (cf. Acts 17:27). But this exclusiveness contained from the</w:t>
      </w:r>
      <w:r w:rsidR="000340C4">
        <w:t xml:space="preserve"> </w:t>
      </w:r>
      <w:r>
        <w:t>very first the germ of universalism. Abram was called, that through him all the</w:t>
      </w:r>
      <w:r w:rsidR="000340C4">
        <w:t xml:space="preserve"> </w:t>
      </w:r>
      <w:r>
        <w:t>families of the earth might be blessed (Gen. 12: 1-3). Hence the new form</w:t>
      </w:r>
      <w:r w:rsidR="000340C4">
        <w:t xml:space="preserve"> </w:t>
      </w:r>
      <w:r>
        <w:t>which the divine guidance of the human race assumed in the call of Abram was</w:t>
      </w:r>
      <w:r w:rsidR="000340C4">
        <w:t xml:space="preserve"> </w:t>
      </w:r>
      <w:r>
        <w:t>connected with the general development of the world, — in the one hand, by</w:t>
      </w:r>
      <w:r w:rsidR="000340C4">
        <w:t xml:space="preserve"> </w:t>
      </w:r>
      <w:r>
        <w:t>the fact that Abram belonged to the family of Shem, which Jehovah had blessed,</w:t>
      </w:r>
      <w:r w:rsidR="000340C4">
        <w:t xml:space="preserve"> and on the other, by his not </w:t>
      </w:r>
      <w:r>
        <w:t>being called alone, but as a married man with his</w:t>
      </w:r>
      <w:r w:rsidR="000340C4">
        <w:t xml:space="preserve"> </w:t>
      </w:r>
      <w:r>
        <w:t>wife. But whilst, regarded in this light, the continuity of the divine revelation</w:t>
      </w:r>
      <w:r w:rsidR="000340C4">
        <w:t xml:space="preserve"> </w:t>
      </w:r>
      <w:r>
        <w:t>was guaranteed, as well as the plan of human development established in the</w:t>
      </w:r>
      <w:r w:rsidR="000340C4">
        <w:t xml:space="preserve"> </w:t>
      </w:r>
      <w:r>
        <w:t>creation itself, the call of Abram introduced so far the commencement of a new</w:t>
      </w:r>
      <w:r w:rsidR="000340C4">
        <w:t xml:space="preserve"> </w:t>
      </w:r>
      <w:r>
        <w:t>period, that to carry out the designs of God their very foundations required to</w:t>
      </w:r>
      <w:r w:rsidR="000340C4">
        <w:t xml:space="preserve"> </w:t>
      </w:r>
      <w:r>
        <w:t>be renewed. Although, for example, the knowledge and worship of the true</w:t>
      </w:r>
      <w:r w:rsidR="000340C4">
        <w:t xml:space="preserve"> </w:t>
      </w:r>
      <w:r>
        <w:t>God had been preserved in the families of Shem in a purer form than among the</w:t>
      </w:r>
      <w:r w:rsidR="000340C4">
        <w:t xml:space="preserve"> </w:t>
      </w:r>
      <w:r>
        <w:t>remaining descendants of Noah, even in the house of Terah and worship of God</w:t>
      </w:r>
      <w:r w:rsidR="000340C4">
        <w:t xml:space="preserve"> </w:t>
      </w:r>
      <w:r>
        <w:t>was corrupted by idolatry (Jos. 24: 2, 3); and although Abram was to become</w:t>
      </w:r>
      <w:r w:rsidR="000340C4">
        <w:t xml:space="preserve"> </w:t>
      </w:r>
      <w:r>
        <w:t>the father of the nation which God was about to form, yet his wife was barren,</w:t>
      </w:r>
      <w:r w:rsidR="000340C4">
        <w:t xml:space="preserve"> </w:t>
      </w:r>
      <w:r>
        <w:t>and therefore, in the way of nature, a new family could not be expected to</w:t>
      </w:r>
      <w:r w:rsidR="000340C4">
        <w:t xml:space="preserve"> </w:t>
      </w:r>
      <w:r>
        <w:t>spring from him.</w:t>
      </w:r>
    </w:p>
    <w:p w:rsidR="00D64AA1" w:rsidRDefault="00D64AA1" w:rsidP="009F25FD">
      <w:pPr>
        <w:jc w:val="both"/>
      </w:pPr>
    </w:p>
    <w:p w:rsidR="004D2082" w:rsidRDefault="004D2082" w:rsidP="000340C4">
      <w:pPr>
        <w:jc w:val="both"/>
      </w:pPr>
      <w:r>
        <w:t>As a perfectly new beginning, therefore, the patriarchal history assumed the</w:t>
      </w:r>
      <w:r w:rsidR="000340C4">
        <w:t xml:space="preserve"> </w:t>
      </w:r>
      <w:r>
        <w:t>form of a family history, in which the grace of God prepared the ground for the</w:t>
      </w:r>
      <w:r w:rsidR="000340C4">
        <w:t xml:space="preserve"> </w:t>
      </w:r>
      <w:r>
        <w:t>coming Israel. For the nation was to grow out of the family, and in the lives of</w:t>
      </w:r>
      <w:r w:rsidR="000340C4">
        <w:t xml:space="preserve"> </w:t>
      </w:r>
      <w:r>
        <w:t>the patriarchs its character was to be determined and its development</w:t>
      </w:r>
      <w:r w:rsidR="000340C4">
        <w:t xml:space="preserve"> </w:t>
      </w:r>
      <w:r>
        <w:t>foreshadowed. The early history consists of three stages, which are indicated by</w:t>
      </w:r>
      <w:r w:rsidR="000340C4">
        <w:t xml:space="preserve"> </w:t>
      </w:r>
      <w:r>
        <w:t>the three patriarchs, peculiarly so called, Abraham, Isaac, and Jacob; and in the</w:t>
      </w:r>
      <w:r w:rsidR="000340C4">
        <w:t xml:space="preserve"> </w:t>
      </w:r>
      <w:r>
        <w:t>sons of Jacob the unity of the chosen family was expanded into the twelve</w:t>
      </w:r>
      <w:r w:rsidR="000340C4">
        <w:t xml:space="preserve"> </w:t>
      </w:r>
      <w:r>
        <w:t>immediate fathers of the nation. In the triple number of the patriarchs, the divine</w:t>
      </w:r>
      <w:r w:rsidR="000340C4">
        <w:t xml:space="preserve"> </w:t>
      </w:r>
      <w:r>
        <w:t>election of the nation on the one hand, and the entire formation of the character</w:t>
      </w:r>
      <w:r w:rsidR="000340C4">
        <w:t xml:space="preserve"> </w:t>
      </w:r>
      <w:r>
        <w:t>and guidance of the life of Israel on the other, were to attain to their fullest</w:t>
      </w:r>
      <w:r w:rsidR="000340C4">
        <w:t xml:space="preserve"> </w:t>
      </w:r>
      <w:r>
        <w:t>typical manifestation. These two were the pivots, upon which all the divine</w:t>
      </w:r>
      <w:r w:rsidR="000340C4">
        <w:t xml:space="preserve"> </w:t>
      </w:r>
      <w:r>
        <w:t>revelations made to the patriarchs, and all the guidance they received, were</w:t>
      </w:r>
      <w:r w:rsidR="000340C4">
        <w:t xml:space="preserve"> </w:t>
      </w:r>
      <w:r>
        <w:t>made to turn. The revelations consisted almost exclusively of promises; and so</w:t>
      </w:r>
      <w:r w:rsidR="000340C4">
        <w:t xml:space="preserve"> </w:t>
      </w:r>
      <w:r>
        <w:t>far as these promises were fulfilled in the lives of the patriarchs, the fulfilments</w:t>
      </w:r>
      <w:r w:rsidR="000340C4">
        <w:t xml:space="preserve"> </w:t>
      </w:r>
      <w:r>
        <w:t>themselves were predictions and pledges of the ultimate and complete</w:t>
      </w:r>
      <w:r w:rsidR="000340C4">
        <w:t xml:space="preserve"> </w:t>
      </w:r>
      <w:r>
        <w:t>fulfilment, reserved for a distant, or for the most remote futurity. And the</w:t>
      </w:r>
      <w:r w:rsidR="000340C4">
        <w:t xml:space="preserve"> </w:t>
      </w:r>
      <w:r>
        <w:t>guidance vouchsafed had for its object the calling forth of faith in response to</w:t>
      </w:r>
      <w:r w:rsidR="000340C4">
        <w:t xml:space="preserve"> </w:t>
      </w:r>
      <w:r>
        <w:t>the promise, which should maintain itself amidst all the changes of this earthly</w:t>
      </w:r>
      <w:r w:rsidR="000340C4">
        <w:t xml:space="preserve"> </w:t>
      </w:r>
      <w:r>
        <w:t>life. “A faith, which laid hold of the word of promise, and on the strength of</w:t>
      </w:r>
      <w:r w:rsidR="000340C4">
        <w:t xml:space="preserve"> </w:t>
      </w:r>
      <w:r>
        <w:t>that word gave up the visible and present for the invisible and future, was the</w:t>
      </w:r>
      <w:r w:rsidR="000340C4">
        <w:t xml:space="preserve"> </w:t>
      </w:r>
      <w:r>
        <w:t xml:space="preserve">fundamental characteristic of the patriarchs” </w:t>
      </w:r>
      <w:r>
        <w:rPr>
          <w:rFonts w:ascii="TimesNewRoman,Italic" w:hAnsi="TimesNewRoman,Italic" w:cs="TimesNewRoman,Italic"/>
          <w:i/>
          <w:iCs/>
        </w:rPr>
        <w:t xml:space="preserve">(Delitzsch). </w:t>
      </w:r>
      <w:r>
        <w:t>This faith Abram</w:t>
      </w:r>
      <w:r w:rsidR="000340C4">
        <w:t xml:space="preserve"> </w:t>
      </w:r>
      <w:r>
        <w:t>manifested and sustained by great sacrifices, by enduring patience, and by selfdenying</w:t>
      </w:r>
      <w:r w:rsidR="000340C4">
        <w:t xml:space="preserve"> </w:t>
      </w:r>
      <w:r>
        <w:t>by great sacrifices, by enduring patience, and by self-denying obedience</w:t>
      </w:r>
      <w:r w:rsidR="000340C4">
        <w:t xml:space="preserve"> </w:t>
      </w:r>
      <w:r>
        <w:t>of such a kind, that he thereby became the father of believers (</w:t>
      </w:r>
      <w:r w:rsidR="00A103E2">
        <w:rPr>
          <w:rFonts w:ascii="SBL Greek" w:hAnsi="SBL Greek" w:cs="LSBGreek"/>
          <w:color w:val="0000FF"/>
          <w:lang w:val="el-GR"/>
        </w:rPr>
        <w:t>πατὴρ</w:t>
      </w:r>
      <w:r w:rsidR="00A103E2" w:rsidRPr="00A103E2">
        <w:rPr>
          <w:rFonts w:ascii="SBL Greek" w:hAnsi="SBL Greek" w:cs="LSBGreek"/>
          <w:color w:val="0000FF"/>
        </w:rPr>
        <w:t xml:space="preserve"> </w:t>
      </w:r>
      <w:r w:rsidR="00A103E2">
        <w:rPr>
          <w:rFonts w:ascii="SBL Greek" w:hAnsi="SBL Greek" w:cs="LSBGreek"/>
          <w:color w:val="0000FF"/>
          <w:lang w:val="el-GR"/>
        </w:rPr>
        <w:t>πάντων</w:t>
      </w:r>
      <w:r w:rsidR="00A103E2" w:rsidRPr="00A103E2">
        <w:rPr>
          <w:rFonts w:ascii="SBL Greek" w:hAnsi="SBL Greek" w:cs="LSBGreek"/>
          <w:color w:val="0000FF"/>
        </w:rPr>
        <w:t xml:space="preserve"> </w:t>
      </w:r>
      <w:r w:rsidR="000340C4">
        <w:t xml:space="preserve"> </w:t>
      </w:r>
      <w:r w:rsidR="00A103E2">
        <w:rPr>
          <w:rFonts w:ascii="SBL Greek" w:hAnsi="SBL Greek" w:cs="LSBGreek"/>
          <w:color w:val="0000FF"/>
          <w:lang w:val="el-GR"/>
        </w:rPr>
        <w:t>τῶν</w:t>
      </w:r>
      <w:r w:rsidR="00A103E2" w:rsidRPr="00E82BB1">
        <w:rPr>
          <w:rFonts w:ascii="SBL Greek" w:hAnsi="SBL Greek" w:cs="LSBGreek"/>
          <w:color w:val="0000FF"/>
        </w:rPr>
        <w:t xml:space="preserve"> </w:t>
      </w:r>
      <w:r w:rsidR="00A103E2">
        <w:rPr>
          <w:rFonts w:ascii="SBL Greek" w:hAnsi="SBL Greek" w:cs="LSBGreek"/>
          <w:color w:val="0000FF"/>
          <w:lang w:val="el-GR"/>
        </w:rPr>
        <w:t>πιστευόντων</w:t>
      </w:r>
      <w:r w:rsidRPr="00E82BB1">
        <w:t xml:space="preserve">, </w:t>
      </w:r>
      <w:r>
        <w:t>Rom</w:t>
      </w:r>
      <w:r w:rsidRPr="00E82BB1">
        <w:t xml:space="preserve">. 4:11). </w:t>
      </w:r>
      <w:r>
        <w:t>Isaac also was strong in patience and hope; and</w:t>
      </w:r>
      <w:r w:rsidR="000340C4">
        <w:t xml:space="preserve"> </w:t>
      </w:r>
      <w:r>
        <w:t>Jacob wrestled in faith amidst painful circumstances of various kinds, until he</w:t>
      </w:r>
      <w:r w:rsidR="000340C4">
        <w:t xml:space="preserve"> </w:t>
      </w:r>
      <w:r>
        <w:t>had secured the blessing of the promise. “Abraham was a man of faith that</w:t>
      </w:r>
      <w:r w:rsidR="000340C4">
        <w:t xml:space="preserve"> </w:t>
      </w:r>
      <w:r>
        <w:t xml:space="preserve">works; Isaac, of faith that endures; Jacob, of faith that wrestles” </w:t>
      </w:r>
      <w:r>
        <w:rPr>
          <w:rFonts w:ascii="TimesNewRoman,Italic" w:hAnsi="TimesNewRoman,Italic" w:cs="TimesNewRoman,Italic"/>
          <w:i/>
          <w:iCs/>
        </w:rPr>
        <w:t>(Baumgarten).</w:t>
      </w:r>
      <w:r w:rsidR="000340C4">
        <w:t xml:space="preserve"> </w:t>
      </w:r>
      <w:r>
        <w:t>— Thus, walking in faith, the patriarchs were types of faith for all the families</w:t>
      </w:r>
      <w:r w:rsidR="000340C4">
        <w:t xml:space="preserve"> </w:t>
      </w:r>
      <w:r>
        <w:t>that should spring from them, and be blessed through them, and ancestors of a</w:t>
      </w:r>
      <w:r w:rsidR="000340C4">
        <w:t xml:space="preserve"> </w:t>
      </w:r>
      <w:r>
        <w:t>nation which God had resolved to form according to the election of His grace.</w:t>
      </w:r>
      <w:r w:rsidR="000340C4">
        <w:t xml:space="preserve"> </w:t>
      </w:r>
      <w:r>
        <w:t xml:space="preserve">For the election of God was not restricted to the separation of Abram from </w:t>
      </w:r>
      <w:r>
        <w:lastRenderedPageBreak/>
        <w:t>the</w:t>
      </w:r>
      <w:r w:rsidR="000340C4">
        <w:t xml:space="preserve"> </w:t>
      </w:r>
      <w:r>
        <w:t>family of Shem, to be the father of the nation which was destined to be the</w:t>
      </w:r>
      <w:r w:rsidR="000340C4">
        <w:t xml:space="preserve"> </w:t>
      </w:r>
      <w:r>
        <w:t>vehicle of salvation; it was also manifest in the exclusion of Ishmael, whom</w:t>
      </w:r>
      <w:r w:rsidR="000340C4">
        <w:t xml:space="preserve"> </w:t>
      </w:r>
      <w:r>
        <w:t>Abram had begotten by the will of man, through Hagar the handmaid of his</w:t>
      </w:r>
      <w:r w:rsidR="000340C4">
        <w:t xml:space="preserve"> </w:t>
      </w:r>
      <w:r>
        <w:t>wife, for the purpose of securing the promised seed, and in the new life</w:t>
      </w:r>
      <w:r w:rsidR="000340C4">
        <w:t xml:space="preserve"> </w:t>
      </w:r>
      <w:r>
        <w:t>imparted to the womb of the barren Sarai, and her consequent conception and</w:t>
      </w:r>
      <w:r w:rsidR="000340C4">
        <w:t xml:space="preserve"> </w:t>
      </w:r>
      <w:r>
        <w:t>birth of Isaac, the son of promise. And lastly, it appeared still more manifestly in</w:t>
      </w:r>
      <w:r w:rsidR="000340C4">
        <w:t xml:space="preserve"> </w:t>
      </w:r>
      <w:r>
        <w:t>the twin sons born by Rebekah to Isaac, of whom the first-born, Esau, was</w:t>
      </w:r>
      <w:r w:rsidR="000340C4">
        <w:t xml:space="preserve"> </w:t>
      </w:r>
      <w:r>
        <w:t>rejected, and the younger, Jacob, chosen to be the heir of the promise; and this</w:t>
      </w:r>
      <w:r w:rsidR="000340C4">
        <w:t xml:space="preserve"> </w:t>
      </w:r>
      <w:r>
        <w:t>choice, which was announced before their birth, was maintained in spite of</w:t>
      </w:r>
      <w:r w:rsidR="000340C4">
        <w:t xml:space="preserve"> </w:t>
      </w:r>
      <w:r>
        <w:t>Isaac’s plans, or that Jacob, and not Esau, received the blessing of the promise.</w:t>
      </w:r>
      <w:r w:rsidR="000340C4">
        <w:t xml:space="preserve"> </w:t>
      </w:r>
      <w:r>
        <w:t>— All this occurred as a type for the future, that Israel might know and lay to</w:t>
      </w:r>
      <w:r w:rsidR="000340C4">
        <w:t xml:space="preserve"> </w:t>
      </w:r>
      <w:r>
        <w:t>heart the fact, that bodily descent from Abraham did not make a man a child of</w:t>
      </w:r>
      <w:r w:rsidR="000340C4">
        <w:t xml:space="preserve"> God, </w:t>
      </w:r>
      <w:r>
        <w:t>but that they alone were children of God who laid hold of the divine</w:t>
      </w:r>
      <w:r w:rsidR="000340C4">
        <w:t xml:space="preserve"> </w:t>
      </w:r>
      <w:r>
        <w:t>promise in faith, and walked in the steps of their forefather’s faith (cf.</w:t>
      </w:r>
      <w:r w:rsidR="000340C4">
        <w:t xml:space="preserve"> </w:t>
      </w:r>
      <w:r>
        <w:t>Rom. 9: 6-13).</w:t>
      </w:r>
    </w:p>
    <w:p w:rsidR="00D64AA1" w:rsidRDefault="00D64AA1" w:rsidP="009F25FD">
      <w:pPr>
        <w:jc w:val="both"/>
      </w:pPr>
    </w:p>
    <w:p w:rsidR="004D2082" w:rsidRDefault="004D2082" w:rsidP="000340C4">
      <w:pPr>
        <w:jc w:val="both"/>
      </w:pPr>
      <w:r>
        <w:t>If we fix our eyes upon the method of the divine revelation, we find a new</w:t>
      </w:r>
      <w:r w:rsidR="000340C4">
        <w:t xml:space="preserve"> </w:t>
      </w:r>
      <w:r>
        <w:t>beginning in this respect, that as soon as Abram is called, we read of the</w:t>
      </w:r>
      <w:r w:rsidR="000340C4">
        <w:t xml:space="preserve"> </w:t>
      </w:r>
      <w:r>
        <w:rPr>
          <w:rFonts w:ascii="TimesNewRoman,Italic" w:hAnsi="TimesNewRoman,Italic" w:cs="TimesNewRoman,Italic"/>
          <w:i/>
          <w:iCs/>
        </w:rPr>
        <w:t xml:space="preserve">appearing </w:t>
      </w:r>
      <w:r>
        <w:t>of God. It is true that from the very beginning God had manifested</w:t>
      </w:r>
      <w:r w:rsidR="000340C4">
        <w:t xml:space="preserve"> </w:t>
      </w:r>
      <w:r>
        <w:t>Himself visibly to men; but in the olden time we read nothing of appearances,</w:t>
      </w:r>
      <w:r w:rsidR="000340C4">
        <w:t xml:space="preserve"> </w:t>
      </w:r>
      <w:r>
        <w:t>because before the flood God had not withdrawn His presence from the earth.</w:t>
      </w:r>
      <w:r w:rsidR="000340C4">
        <w:t xml:space="preserve"> </w:t>
      </w:r>
      <w:r>
        <w:t>Even to Noah He revealed Himself before the flood as one who was present on</w:t>
      </w:r>
      <w:r w:rsidR="000340C4">
        <w:t xml:space="preserve"> </w:t>
      </w:r>
      <w:r>
        <w:t>the earth. But when He had established a covenant with him after the flood, and</w:t>
      </w:r>
      <w:r w:rsidR="000340C4">
        <w:t xml:space="preserve"> </w:t>
      </w:r>
      <w:r>
        <w:t>thereby had assured the continuance of the earth and of the human race, the</w:t>
      </w:r>
      <w:r w:rsidR="000340C4">
        <w:t xml:space="preserve"> </w:t>
      </w:r>
      <w:r>
        <w:t>direct manifestations ceased, for God withdrew His visible presence from the</w:t>
      </w:r>
      <w:r w:rsidR="000340C4">
        <w:t xml:space="preserve"> </w:t>
      </w:r>
      <w:r>
        <w:t>world; so that it was from heaven that the judgment fell upon the tower of</w:t>
      </w:r>
      <w:r w:rsidR="000340C4">
        <w:t xml:space="preserve"> </w:t>
      </w:r>
      <w:r>
        <w:t>Babel, and even the call to Abram in his home in Haran was issued through His</w:t>
      </w:r>
      <w:r w:rsidR="000340C4">
        <w:t xml:space="preserve"> </w:t>
      </w:r>
      <w:r>
        <w:t>word, that is to say, no doubt, through an inward monition. But as soon as</w:t>
      </w:r>
      <w:r w:rsidR="000340C4">
        <w:t xml:space="preserve"> </w:t>
      </w:r>
      <w:r>
        <w:t xml:space="preserve">Abram had gone to Canaan, in obedience to the call of God, Jehovah </w:t>
      </w:r>
      <w:r>
        <w:rPr>
          <w:rFonts w:ascii="TimesNewRoman,Italic" w:hAnsi="TimesNewRoman,Italic" w:cs="TimesNewRoman,Italic"/>
          <w:i/>
          <w:iCs/>
        </w:rPr>
        <w:t>appeared</w:t>
      </w:r>
      <w:r w:rsidR="000340C4">
        <w:t xml:space="preserve"> </w:t>
      </w:r>
      <w:r>
        <w:t>to him there (Gen. 12: 7). These appearances, which were constantly repeated</w:t>
      </w:r>
      <w:r w:rsidR="000340C4">
        <w:t xml:space="preserve"> </w:t>
      </w:r>
      <w:r>
        <w:t>from that time forward, must have taken place from heaven; for we read that</w:t>
      </w:r>
      <w:r w:rsidR="000340C4">
        <w:t xml:space="preserve"> </w:t>
      </w:r>
      <w:r>
        <w:t>Jehovah, after speaking with Abram and the other patriarchs, “went away”</w:t>
      </w:r>
      <w:r w:rsidR="000340C4">
        <w:t xml:space="preserve"> </w:t>
      </w:r>
      <w:r>
        <w:t>(Gen. 18:33), or “went up” (Gen. 17:22; 35:13); and the patriarchs saw them,</w:t>
      </w:r>
      <w:r w:rsidR="000340C4">
        <w:t xml:space="preserve"> </w:t>
      </w:r>
      <w:r>
        <w:t>sometimes while in a waking condition, in a form discernible to the bodily</w:t>
      </w:r>
      <w:r w:rsidR="000340C4">
        <w:t xml:space="preserve"> </w:t>
      </w:r>
      <w:r>
        <w:t>senses, sometimes in visions, in a state of mental ecstasy, and at other times in</w:t>
      </w:r>
      <w:r w:rsidR="000340C4">
        <w:t xml:space="preserve"> </w:t>
      </w:r>
      <w:r>
        <w:t>the form of a dream (Gen. 28:12ff.). On the form in which God appeared, in</w:t>
      </w:r>
      <w:r w:rsidR="000340C4">
        <w:t xml:space="preserve"> </w:t>
      </w:r>
      <w:r>
        <w:t>most instances, nothing is related. But in Gen. 18: 1ff. it is stated that three men</w:t>
      </w:r>
      <w:r w:rsidR="000340C4">
        <w:t xml:space="preserve"> </w:t>
      </w:r>
      <w:r>
        <w:t>came to Abram, one of whom is introduced as Jehovah, whilst the other two are</w:t>
      </w:r>
      <w:r w:rsidR="000340C4">
        <w:t xml:space="preserve"> </w:t>
      </w:r>
      <w:r>
        <w:t>called angels (Gen. 19: 1). Beside this, we frequently read of appearances of the</w:t>
      </w:r>
      <w:r w:rsidR="000340C4">
        <w:t xml:space="preserve"> </w:t>
      </w:r>
      <w:r>
        <w:t>“angel of Jehovah” (Gen. 16: 7; 22:11, etc.), or of “Elohim,” and the “angel of</w:t>
      </w:r>
      <w:r w:rsidR="000340C4">
        <w:t xml:space="preserve"> </w:t>
      </w:r>
      <w:r>
        <w:t>Elohim” (Gen. 21:17; 31:11, etc.), which were repeated throughout the whole</w:t>
      </w:r>
      <w:r w:rsidR="000340C4">
        <w:t xml:space="preserve"> </w:t>
      </w:r>
      <w:r>
        <w:t>of the Old Testament, and even occurred, though only in vision, in the case of</w:t>
      </w:r>
      <w:r w:rsidR="000340C4">
        <w:t xml:space="preserve"> </w:t>
      </w:r>
      <w:r>
        <w:t>the prophet Zechariah. The appearances of the angel of Jehovah (or Elohim)</w:t>
      </w:r>
      <w:r w:rsidR="000340C4">
        <w:t xml:space="preserve"> </w:t>
      </w:r>
      <w:r>
        <w:t>cannot have been essentially different from those of Jehovah (or Elohim)</w:t>
      </w:r>
      <w:r w:rsidR="000340C4">
        <w:t xml:space="preserve"> </w:t>
      </w:r>
      <w:r>
        <w:t>Himself; for Jacob describes the appearances of Jehovah at Bethel</w:t>
      </w:r>
      <w:r w:rsidR="000340C4">
        <w:t xml:space="preserve"> </w:t>
      </w:r>
      <w:r>
        <w:t>(Gen. 28:13ff.) as an</w:t>
      </w:r>
      <w:r w:rsidR="000340C4">
        <w:t xml:space="preserve"> appearance of “the </w:t>
      </w:r>
      <w:r>
        <w:t>angel of Elohim,” and of “the God of</w:t>
      </w:r>
      <w:r w:rsidR="000340C4">
        <w:t xml:space="preserve"> </w:t>
      </w:r>
      <w:r>
        <w:t>Bethel” (Gen. 31:11, 13); and in his blessing on the sons of Joseph (Gen. 48:15,</w:t>
      </w:r>
      <w:r w:rsidR="000340C4">
        <w:t xml:space="preserve"> </w:t>
      </w:r>
      <w:r>
        <w:t xml:space="preserve">16), “The God </w:t>
      </w:r>
      <w:r>
        <w:rPr>
          <w:rFonts w:ascii="TimesNewRoman,Italic" w:hAnsi="TimesNewRoman,Italic" w:cs="TimesNewRoman,Italic"/>
          <w:i/>
          <w:iCs/>
        </w:rPr>
        <w:t xml:space="preserve">(Elohim) </w:t>
      </w:r>
      <w:r>
        <w:t>before whom my fathers Abraham and Isaac did walk,</w:t>
      </w:r>
      <w:r w:rsidR="000340C4">
        <w:t xml:space="preserve"> </w:t>
      </w:r>
      <w:r>
        <w:t xml:space="preserve">the God </w:t>
      </w:r>
      <w:r>
        <w:rPr>
          <w:rFonts w:ascii="TimesNewRoman,Italic" w:hAnsi="TimesNewRoman,Italic" w:cs="TimesNewRoman,Italic"/>
          <w:i/>
          <w:iCs/>
        </w:rPr>
        <w:t xml:space="preserve">(Elohim) </w:t>
      </w:r>
      <w:r>
        <w:t xml:space="preserve">which fed me all my life long unto this day, the </w:t>
      </w:r>
      <w:r>
        <w:rPr>
          <w:rFonts w:ascii="TimesNewRoman,Italic" w:hAnsi="TimesNewRoman,Italic" w:cs="TimesNewRoman,Italic"/>
          <w:i/>
          <w:iCs/>
        </w:rPr>
        <w:t xml:space="preserve">angel </w:t>
      </w:r>
      <w:r>
        <w:t>which</w:t>
      </w:r>
      <w:r w:rsidR="000340C4">
        <w:t xml:space="preserve"> </w:t>
      </w:r>
      <w:r>
        <w:t>redeemed me from all evil, bless the lads,” he places the angel of God on a</w:t>
      </w:r>
      <w:r w:rsidR="000340C4">
        <w:t xml:space="preserve"> </w:t>
      </w:r>
      <w:r>
        <w:t>perfect equality with God, not only regarding Him as the Being to whom he has</w:t>
      </w:r>
      <w:r w:rsidR="000340C4">
        <w:t xml:space="preserve"> </w:t>
      </w:r>
      <w:r>
        <w:t>been indebted for protection all his life long, but entreating from Him a blessing</w:t>
      </w:r>
      <w:r w:rsidR="000340C4">
        <w:t xml:space="preserve"> </w:t>
      </w:r>
      <w:r>
        <w:t>upon his descendants.</w:t>
      </w:r>
    </w:p>
    <w:p w:rsidR="00D64AA1" w:rsidRDefault="00D64AA1" w:rsidP="009F25FD">
      <w:pPr>
        <w:jc w:val="both"/>
      </w:pPr>
    </w:p>
    <w:p w:rsidR="004D2082" w:rsidRPr="000340C4" w:rsidRDefault="004D2082" w:rsidP="000340C4">
      <w:pPr>
        <w:jc w:val="both"/>
      </w:pPr>
      <w:r>
        <w:lastRenderedPageBreak/>
        <w:t xml:space="preserve">The question arises, therefore, whether the </w:t>
      </w:r>
      <w:r>
        <w:rPr>
          <w:rFonts w:ascii="TimesNewRoman,Italic" w:hAnsi="TimesNewRoman,Italic" w:cs="TimesNewRoman,Italic"/>
          <w:i/>
          <w:iCs/>
        </w:rPr>
        <w:t xml:space="preserve">angel of Jehovah, </w:t>
      </w:r>
      <w:r>
        <w:t xml:space="preserve">or </w:t>
      </w:r>
      <w:r>
        <w:rPr>
          <w:rFonts w:ascii="TimesNewRoman,Italic" w:hAnsi="TimesNewRoman,Italic" w:cs="TimesNewRoman,Italic"/>
          <w:i/>
          <w:iCs/>
        </w:rPr>
        <w:t xml:space="preserve">of God, </w:t>
      </w:r>
      <w:r>
        <w:t>was</w:t>
      </w:r>
      <w:r w:rsidR="000340C4">
        <w:t xml:space="preserve"> </w:t>
      </w:r>
      <w:r>
        <w:t>God Himself in one particular phase of His self-manifestation, or a created</w:t>
      </w:r>
      <w:r w:rsidR="000340C4">
        <w:t xml:space="preserve"> </w:t>
      </w:r>
      <w:r>
        <w:t>angel of whom God made use as the organ of His self-revelation.</w:t>
      </w:r>
      <w:r w:rsidR="00061DCE">
        <w:rPr>
          <w:rStyle w:val="FootnoteReference"/>
        </w:rPr>
        <w:footnoteReference w:id="36"/>
      </w:r>
    </w:p>
    <w:p w:rsidR="00D64AA1" w:rsidRDefault="00D64AA1" w:rsidP="009F25FD">
      <w:pPr>
        <w:jc w:val="both"/>
      </w:pPr>
    </w:p>
    <w:p w:rsidR="004D2082" w:rsidRDefault="004D2082" w:rsidP="000340C4">
      <w:pPr>
        <w:jc w:val="both"/>
      </w:pPr>
      <w:r>
        <w:t>The former appears to us to be the only scriptural view. For the essential unity</w:t>
      </w:r>
      <w:r w:rsidR="000340C4">
        <w:t xml:space="preserve"> </w:t>
      </w:r>
      <w:r>
        <w:t>of the Angel of Jehovah with Jehovah Himself follows indisputably from the</w:t>
      </w:r>
      <w:r w:rsidR="000340C4">
        <w:t xml:space="preserve"> </w:t>
      </w:r>
      <w:r>
        <w:t>following facts. In the first place, the Angel of God identifies Himself with</w:t>
      </w:r>
      <w:r w:rsidR="000340C4">
        <w:t xml:space="preserve"> </w:t>
      </w:r>
      <w:r>
        <w:t>Jehovah and Elohim, by attributing to Himself divine attributes and performing</w:t>
      </w:r>
      <w:r w:rsidR="000340C4">
        <w:t xml:space="preserve"> </w:t>
      </w:r>
      <w:r>
        <w:t xml:space="preserve">divine works: e.g., Gen. 22:12, “Now </w:t>
      </w:r>
      <w:r>
        <w:rPr>
          <w:rFonts w:ascii="TimesNewRoman,Italic" w:hAnsi="TimesNewRoman,Italic" w:cs="TimesNewRoman,Italic"/>
          <w:i/>
          <w:iCs/>
        </w:rPr>
        <w:t xml:space="preserve">I </w:t>
      </w:r>
      <w:r>
        <w:t>know that thou fearest God, seeing</w:t>
      </w:r>
      <w:r w:rsidR="000340C4">
        <w:t xml:space="preserve"> </w:t>
      </w:r>
      <w:r>
        <w:t xml:space="preserve">thou hast not withheld thy son, thine only son, from </w:t>
      </w:r>
      <w:r>
        <w:rPr>
          <w:rFonts w:ascii="TimesNewRoman,Italic" w:hAnsi="TimesNewRoman,Italic" w:cs="TimesNewRoman,Italic"/>
          <w:i/>
          <w:iCs/>
        </w:rPr>
        <w:t xml:space="preserve">me” </w:t>
      </w:r>
      <w:r>
        <w:t>(i.e., hast been willing</w:t>
      </w:r>
      <w:r w:rsidR="000340C4">
        <w:t xml:space="preserve"> </w:t>
      </w:r>
      <w:r>
        <w:t xml:space="preserve">to offer him up as a burnt sacrifice to God); again (to Hagar) Gen. 16:10, </w:t>
      </w:r>
      <w:r>
        <w:rPr>
          <w:rFonts w:ascii="TimesNewRoman,Italic" w:hAnsi="TimesNewRoman,Italic" w:cs="TimesNewRoman,Italic"/>
          <w:i/>
          <w:iCs/>
        </w:rPr>
        <w:t>“I</w:t>
      </w:r>
      <w:r w:rsidR="000340C4">
        <w:t xml:space="preserve"> </w:t>
      </w:r>
      <w:r>
        <w:t>will multiply thy seed exceedingly, that it shall not be numbered for multitude;”</w:t>
      </w:r>
      <w:r w:rsidR="000340C4">
        <w:t xml:space="preserve"> </w:t>
      </w:r>
      <w:r>
        <w:t xml:space="preserve">Gen. 21, </w:t>
      </w:r>
      <w:r>
        <w:rPr>
          <w:rFonts w:ascii="TimesNewRoman,Italic" w:hAnsi="TimesNewRoman,Italic" w:cs="TimesNewRoman,Italic"/>
          <w:i/>
          <w:iCs/>
        </w:rPr>
        <w:t xml:space="preserve">“I </w:t>
      </w:r>
      <w:r>
        <w:t>will make him a great nation,” — the very words used by Elohim in</w:t>
      </w:r>
      <w:r w:rsidR="000340C4">
        <w:t xml:space="preserve"> </w:t>
      </w:r>
      <w:r>
        <w:t>Gen. 17:20 with reference to Ishmael, and by Jehovah in Gen. 13:16; 15: 4, 5,</w:t>
      </w:r>
      <w:r w:rsidR="000340C4">
        <w:t xml:space="preserve"> </w:t>
      </w:r>
      <w:r>
        <w:t>with regard to Isaac; also</w:t>
      </w:r>
      <w:r w:rsidR="00840B01">
        <w:t xml:space="preserve"> Ex.</w:t>
      </w:r>
      <w:r>
        <w:t xml:space="preserve"> 3: 6ff., </w:t>
      </w:r>
      <w:r>
        <w:rPr>
          <w:rFonts w:ascii="TimesNewRoman,Italic" w:hAnsi="TimesNewRoman,Italic" w:cs="TimesNewRoman,Italic"/>
          <w:i/>
          <w:iCs/>
        </w:rPr>
        <w:t xml:space="preserve">“I </w:t>
      </w:r>
      <w:r>
        <w:t>am the God of thy father, the God of</w:t>
      </w:r>
      <w:r w:rsidR="000340C4">
        <w:t xml:space="preserve"> </w:t>
      </w:r>
      <w:r>
        <w:t xml:space="preserve">Abraham, the God of Isaac, and the God of Jacob: </w:t>
      </w:r>
      <w:r>
        <w:rPr>
          <w:rFonts w:ascii="TimesNewRoman,Italic" w:hAnsi="TimesNewRoman,Italic" w:cs="TimesNewRoman,Italic"/>
          <w:i/>
          <w:iCs/>
        </w:rPr>
        <w:t xml:space="preserve">I </w:t>
      </w:r>
      <w:r>
        <w:t>have surely seen the</w:t>
      </w:r>
      <w:r w:rsidR="000340C4">
        <w:t xml:space="preserve"> </w:t>
      </w:r>
      <w:r>
        <w:t xml:space="preserve">affliction of </w:t>
      </w:r>
      <w:r>
        <w:rPr>
          <w:rFonts w:ascii="TimesNewRoman,Italic" w:hAnsi="TimesNewRoman,Italic" w:cs="TimesNewRoman,Italic"/>
          <w:i/>
          <w:iCs/>
        </w:rPr>
        <w:t xml:space="preserve">My </w:t>
      </w:r>
      <w:r>
        <w:t xml:space="preserve">people which are in Egypt, and have heard their cry, and </w:t>
      </w:r>
      <w:r>
        <w:rPr>
          <w:rFonts w:ascii="TimesNewRoman,Italic" w:hAnsi="TimesNewRoman,Italic" w:cs="TimesNewRoman,Italic"/>
          <w:i/>
          <w:iCs/>
        </w:rPr>
        <w:t xml:space="preserve">I </w:t>
      </w:r>
      <w:r>
        <w:t>am</w:t>
      </w:r>
      <w:r w:rsidR="000340C4">
        <w:t xml:space="preserve"> </w:t>
      </w:r>
      <w:r>
        <w:t>come down to deliver them” (cf. Jud. 2: 1). In addition to this, He performs</w:t>
      </w:r>
      <w:r w:rsidR="000340C4">
        <w:t xml:space="preserve"> </w:t>
      </w:r>
      <w:r>
        <w:t>miracles, consuming with fire the offering placed before Him by Gideon, and</w:t>
      </w:r>
      <w:r w:rsidR="000340C4">
        <w:t xml:space="preserve"> </w:t>
      </w:r>
      <w:r>
        <w:t>the sacrifice prepared byManoah, and ascending to haven in the flame of the</w:t>
      </w:r>
      <w:r w:rsidR="000340C4">
        <w:t xml:space="preserve"> </w:t>
      </w:r>
      <w:r>
        <w:t>burnt-offering (Jud. 6:21; 13:19, 20).</w:t>
      </w:r>
    </w:p>
    <w:p w:rsidR="00D64AA1" w:rsidRDefault="00D64AA1" w:rsidP="009F25FD">
      <w:pPr>
        <w:jc w:val="both"/>
      </w:pPr>
    </w:p>
    <w:p w:rsidR="004D2082" w:rsidRDefault="004D2082" w:rsidP="000340C4">
      <w:pPr>
        <w:jc w:val="both"/>
      </w:pPr>
      <w:r>
        <w:rPr>
          <w:rFonts w:ascii="TimesNewRoman,Italic" w:hAnsi="TimesNewRoman,Italic" w:cs="TimesNewRoman,Italic"/>
          <w:i/>
          <w:iCs/>
        </w:rPr>
        <w:t xml:space="preserve">Secondly, </w:t>
      </w:r>
      <w:r>
        <w:t>the Angel of God was recognised as God by those to whom He</w:t>
      </w:r>
      <w:r w:rsidR="000340C4">
        <w:t xml:space="preserve"> </w:t>
      </w:r>
      <w:r>
        <w:t xml:space="preserve">appeared, on the one hand by their addressing Him as </w:t>
      </w:r>
      <w:r>
        <w:rPr>
          <w:rFonts w:ascii="TimesNewRoman,Italic" w:hAnsi="TimesNewRoman,Italic" w:cs="TimesNewRoman,Italic"/>
          <w:i/>
          <w:iCs/>
        </w:rPr>
        <w:t xml:space="preserve">Adonai </w:t>
      </w:r>
      <w:r>
        <w:t>(i.e., the Lord</w:t>
      </w:r>
      <w:r w:rsidR="000340C4">
        <w:t xml:space="preserve"> </w:t>
      </w:r>
      <w:r>
        <w:t>God; Jud. 6:15), declaring that they had seen God, and fearing that they should</w:t>
      </w:r>
      <w:r w:rsidR="000340C4">
        <w:t xml:space="preserve"> </w:t>
      </w:r>
      <w:r>
        <w:t>die (Gen. 16:13;</w:t>
      </w:r>
      <w:r w:rsidR="00840B01">
        <w:t xml:space="preserve"> Ex.</w:t>
      </w:r>
      <w:r>
        <w:t xml:space="preserve"> 3: 6; Jud. 6:22, 23; 13:22), and on the other hand by their</w:t>
      </w:r>
      <w:r w:rsidR="000340C4">
        <w:t xml:space="preserve"> </w:t>
      </w:r>
      <w:r>
        <w:t>paying Him divine honour, offering sacrifices which He accepted, and</w:t>
      </w:r>
      <w:r w:rsidR="000340C4">
        <w:t xml:space="preserve"> </w:t>
      </w:r>
      <w:r>
        <w:t>worshipping Him (Jud. 6:20; 13:19, 20, cf. 2: 5). The force of these facts has</w:t>
      </w:r>
      <w:r w:rsidR="000340C4">
        <w:t xml:space="preserve"> </w:t>
      </w:r>
      <w:r>
        <w:t>been met by the assertion, that the ambassador perfectly represents the person</w:t>
      </w:r>
      <w:r w:rsidR="000340C4">
        <w:t xml:space="preserve"> </w:t>
      </w:r>
      <w:r>
        <w:t>of the sender; and evidence of this is adduced not only from Grecian literature,</w:t>
      </w:r>
      <w:r w:rsidR="000340C4">
        <w:t xml:space="preserve"> </w:t>
      </w:r>
      <w:r>
        <w:t>but from the Old Testament also, where the addresses of the prophets often</w:t>
      </w:r>
      <w:r w:rsidR="000340C4">
        <w:t xml:space="preserve"> </w:t>
      </w:r>
      <w:r>
        <w:t>glide imperceptibly into the words of Jehovah, whose instrument they are. But</w:t>
      </w:r>
      <w:r w:rsidR="000340C4">
        <w:t xml:space="preserve"> </w:t>
      </w:r>
      <w:r>
        <w:t>even if the address in Gen. 22:16, where the oath of the Angel of Jehovah is</w:t>
      </w:r>
      <w:r w:rsidR="000340C4">
        <w:t xml:space="preserve"> </w:t>
      </w:r>
      <w:r>
        <w:t>accompanied by the words, “saith the Lord,” and the words and deeds of the</w:t>
      </w:r>
      <w:r w:rsidR="000340C4">
        <w:t xml:space="preserve"> Angel of God in </w:t>
      </w:r>
      <w:r>
        <w:t>certain other cases, might be explained in this way, a created</w:t>
      </w:r>
      <w:r w:rsidR="000340C4">
        <w:t xml:space="preserve"> </w:t>
      </w:r>
      <w:r>
        <w:t>angel sent by God could never say</w:t>
      </w:r>
      <w:r w:rsidR="000340C4">
        <w:t xml:space="preserve">, </w:t>
      </w:r>
      <w:r>
        <w:rPr>
          <w:rFonts w:ascii="TimesNewRoman,Italic" w:hAnsi="TimesNewRoman,Italic" w:cs="TimesNewRoman,Italic"/>
          <w:i/>
          <w:iCs/>
        </w:rPr>
        <w:t xml:space="preserve">“I </w:t>
      </w:r>
      <w:r>
        <w:t>am the God of Abraham, Isaac, and</w:t>
      </w:r>
      <w:r w:rsidR="000340C4">
        <w:t xml:space="preserve"> </w:t>
      </w:r>
      <w:r>
        <w:t>Jacob,” or by the acceptance of sacrifices and adoration, encourage the</w:t>
      </w:r>
      <w:r w:rsidR="000340C4">
        <w:t xml:space="preserve"> </w:t>
      </w:r>
      <w:r>
        <w:t>presentation of divine honours to himself. How utterly irreconcilable this fact is</w:t>
      </w:r>
      <w:r w:rsidR="000340C4">
        <w:t xml:space="preserve"> </w:t>
      </w:r>
      <w:r>
        <w:t>with the opinion that the Angel of Jehovah was a created angel, is conclusively</w:t>
      </w:r>
      <w:r w:rsidR="000340C4">
        <w:t xml:space="preserve"> </w:t>
      </w:r>
      <w:r>
        <w:t>proved by Rev. 22: 9, which is generally regarded as perfectly corresponding to</w:t>
      </w:r>
      <w:r w:rsidR="000340C4">
        <w:t xml:space="preserve"> the account of the “Angel of </w:t>
      </w:r>
      <w:r>
        <w:t>Jehovah” of the Old Testament. The angel of God,</w:t>
      </w:r>
      <w:r w:rsidR="000340C4">
        <w:t xml:space="preserve"> </w:t>
      </w:r>
      <w:r>
        <w:t>who shows the sacred seer the heavenly Jerusalem, and who is supposed to say,</w:t>
      </w:r>
      <w:r w:rsidR="000340C4">
        <w:t xml:space="preserve"> </w:t>
      </w:r>
      <w:r>
        <w:t>“Behold, I come quickly” (v. 7), and “I am Alpha and Omega” (v. 13), refuses</w:t>
      </w:r>
      <w:r w:rsidR="000340C4">
        <w:t xml:space="preserve"> </w:t>
      </w:r>
      <w:r>
        <w:t>in the most decided way the worship which John is about to present, and</w:t>
      </w:r>
      <w:r w:rsidR="000340C4">
        <w:t xml:space="preserve"> </w:t>
      </w:r>
      <w:r>
        <w:t>exclaims, “See I am thy fellow-servant: worship God.”</w:t>
      </w:r>
    </w:p>
    <w:p w:rsidR="00D64AA1" w:rsidRDefault="00D64AA1" w:rsidP="009F25FD">
      <w:pPr>
        <w:jc w:val="both"/>
      </w:pPr>
    </w:p>
    <w:p w:rsidR="004D2082" w:rsidRPr="000340C4" w:rsidRDefault="004D2082" w:rsidP="000340C4">
      <w:pPr>
        <w:jc w:val="both"/>
      </w:pPr>
      <w:r>
        <w:rPr>
          <w:rFonts w:ascii="TimesNewRoman,Italic" w:hAnsi="TimesNewRoman,Italic" w:cs="TimesNewRoman,Italic"/>
          <w:i/>
          <w:iCs/>
        </w:rPr>
        <w:lastRenderedPageBreak/>
        <w:t xml:space="preserve">Thirdly, </w:t>
      </w:r>
      <w:r>
        <w:t>the Angel of Jehovah is also identified with Jehovah by the sacred</w:t>
      </w:r>
      <w:r w:rsidR="000340C4">
        <w:t xml:space="preserve"> </w:t>
      </w:r>
      <w:r>
        <w:t>writers themselves, who call the Angel Jehovah without the least reserve (cf.</w:t>
      </w:r>
      <w:r w:rsidR="00840B01">
        <w:t xml:space="preserve"> Ex.</w:t>
      </w:r>
      <w:r>
        <w:t xml:space="preserve"> 3: 2 and 4, Jud. 6:12 and 14-16, but especially</w:t>
      </w:r>
      <w:r w:rsidR="00840B01">
        <w:t xml:space="preserve"> Ex.</w:t>
      </w:r>
      <w:r>
        <w:t xml:space="preserve"> 14:19, where the</w:t>
      </w:r>
      <w:r w:rsidR="000340C4">
        <w:t xml:space="preserve"> </w:t>
      </w:r>
      <w:r>
        <w:t>Angel of Jehovah goes before the host of the Israelites, just as Jehovah is said</w:t>
      </w:r>
      <w:r w:rsidR="000340C4">
        <w:t xml:space="preserve"> </w:t>
      </w:r>
      <w:r>
        <w:t>to do in</w:t>
      </w:r>
      <w:r w:rsidR="00840B01">
        <w:t xml:space="preserve"> Ex.</w:t>
      </w:r>
      <w:r>
        <w:t xml:space="preserve"> 13:21). — On the other hand, the objection is raised, that </w:t>
      </w:r>
      <w:r w:rsidR="00A103E2">
        <w:rPr>
          <w:rFonts w:ascii="SBL Greek" w:hAnsi="SBL Greek" w:cs="LSBGreek"/>
          <w:color w:val="0000FF"/>
          <w:lang w:val="el-GR"/>
        </w:rPr>
        <w:t>ἄγγελος</w:t>
      </w:r>
      <w:r w:rsidR="00A103E2" w:rsidRPr="00A103E2">
        <w:rPr>
          <w:rFonts w:ascii="SBL Greek" w:hAnsi="SBL Greek" w:cs="LSBGreek"/>
          <w:color w:val="0000FF"/>
        </w:rPr>
        <w:t xml:space="preserve"> </w:t>
      </w:r>
      <w:r w:rsidR="000340C4">
        <w:t xml:space="preserve"> </w:t>
      </w:r>
      <w:r w:rsidR="00A103E2">
        <w:rPr>
          <w:rFonts w:ascii="SBL Greek" w:hAnsi="SBL Greek" w:cs="LSBGreek"/>
          <w:color w:val="0000FF"/>
          <w:lang w:val="el-GR"/>
        </w:rPr>
        <w:t>κυρίου</w:t>
      </w:r>
      <w:r w:rsidR="00A103E2" w:rsidRPr="00A103E2">
        <w:rPr>
          <w:rFonts w:ascii="SBL Greek" w:hAnsi="SBL Greek" w:cs="LSBGreek"/>
          <w:color w:val="0000FF"/>
        </w:rPr>
        <w:t xml:space="preserve"> </w:t>
      </w:r>
      <w:r>
        <w:t>in the New Testament, which is confessedly the Greek rendering of</w:t>
      </w:r>
      <w:r w:rsidR="000340C4">
        <w:t xml:space="preserve"> </w:t>
      </w:r>
      <w:r w:rsidR="000340C4">
        <w:rPr>
          <w:rFonts w:cs="SBL Hebrew" w:hint="cs"/>
          <w:color w:val="008080"/>
          <w:rtl/>
        </w:rPr>
        <w:t>מלאך יהוה</w:t>
      </w:r>
      <w:r>
        <w:t>, is always a created angel, and for that reason cannot be the</w:t>
      </w:r>
      <w:r w:rsidR="000340C4">
        <w:t xml:space="preserve"> </w:t>
      </w:r>
      <w:r>
        <w:t>uncreated Logos or Son of God, since the latter could not possibly have</w:t>
      </w:r>
      <w:r w:rsidR="000340C4">
        <w:t xml:space="preserve"> </w:t>
      </w:r>
      <w:r>
        <w:t>announced His own birth to the shepherds at Bethlehem. But this important</w:t>
      </w:r>
      <w:r w:rsidR="000340C4">
        <w:t xml:space="preserve"> </w:t>
      </w:r>
      <w:r>
        <w:t xml:space="preserve">difference has been overlooked, that according to Greek usage, </w:t>
      </w:r>
      <w:r w:rsidR="00A103E2">
        <w:rPr>
          <w:rFonts w:ascii="SBL Greek" w:hAnsi="SBL Greek" w:cs="LSBGreek"/>
          <w:color w:val="0000FF"/>
          <w:lang w:val="el-GR"/>
        </w:rPr>
        <w:t>ἄγγελος</w:t>
      </w:r>
      <w:r w:rsidR="00A103E2" w:rsidRPr="00A103E2">
        <w:rPr>
          <w:rFonts w:ascii="SBL Greek" w:hAnsi="SBL Greek" w:cs="LSBGreek"/>
          <w:color w:val="0000FF"/>
        </w:rPr>
        <w:t xml:space="preserve"> </w:t>
      </w:r>
      <w:r w:rsidR="00A103E2">
        <w:rPr>
          <w:rFonts w:ascii="SBL Greek" w:hAnsi="SBL Greek" w:cs="LSBGreek"/>
          <w:color w:val="0000FF"/>
          <w:lang w:val="el-GR"/>
        </w:rPr>
        <w:t>κυρίου</w:t>
      </w:r>
      <w:r w:rsidR="000340C4">
        <w:t xml:space="preserve"> </w:t>
      </w:r>
      <w:r>
        <w:t>denotes an (any) angel of the Lord, whereas according to the rules of the</w:t>
      </w:r>
      <w:r w:rsidR="000340C4">
        <w:t xml:space="preserve"> </w:t>
      </w:r>
      <w:r>
        <w:t>Hebrew language</w:t>
      </w:r>
      <w:r w:rsidR="008E21E3" w:rsidRPr="008E21E3">
        <w:rPr>
          <w:rFonts w:cs="SBL Hebrew" w:hint="cs"/>
          <w:color w:val="008080"/>
          <w:rtl/>
        </w:rPr>
        <w:t xml:space="preserve"> </w:t>
      </w:r>
      <w:r w:rsidR="008E21E3">
        <w:rPr>
          <w:rFonts w:cs="SBL Hebrew" w:hint="cs"/>
          <w:color w:val="008080"/>
          <w:rtl/>
        </w:rPr>
        <w:t>מַלְאַךְ יְהֹוָה</w:t>
      </w:r>
      <w:r w:rsidR="000340C4">
        <w:rPr>
          <w:rFonts w:cs="SBL Hebrew"/>
          <w:color w:val="008080"/>
        </w:rPr>
        <w:t xml:space="preserve"> </w:t>
      </w:r>
      <w:r>
        <w:t xml:space="preserve">means </w:t>
      </w:r>
      <w:r>
        <w:rPr>
          <w:rFonts w:ascii="TimesNewRoman,Italic" w:hAnsi="TimesNewRoman,Italic" w:cs="TimesNewRoman,Italic"/>
          <w:i/>
          <w:iCs/>
        </w:rPr>
        <w:t xml:space="preserve">the </w:t>
      </w:r>
      <w:r>
        <w:t>angel of the Lord; that in the New</w:t>
      </w:r>
      <w:r w:rsidR="000340C4">
        <w:t xml:space="preserve"> </w:t>
      </w:r>
      <w:r>
        <w:t xml:space="preserve">Testament the angel who appears is always described as </w:t>
      </w:r>
      <w:r w:rsidR="00A103E2">
        <w:rPr>
          <w:rFonts w:ascii="SBL Greek" w:hAnsi="SBL Greek" w:cs="LSBGreek"/>
          <w:color w:val="0000FF"/>
          <w:lang w:val="el-GR"/>
        </w:rPr>
        <w:t>ἄγγελος</w:t>
      </w:r>
      <w:r w:rsidR="00A103E2" w:rsidRPr="00A103E2">
        <w:rPr>
          <w:rFonts w:ascii="SBL Greek" w:hAnsi="SBL Greek" w:cs="LSBGreek"/>
          <w:color w:val="0000FF"/>
        </w:rPr>
        <w:t xml:space="preserve"> </w:t>
      </w:r>
      <w:r w:rsidR="00A103E2">
        <w:rPr>
          <w:rFonts w:ascii="SBL Greek" w:hAnsi="SBL Greek" w:cs="LSBGreek"/>
          <w:color w:val="0000FF"/>
          <w:lang w:val="el-GR"/>
        </w:rPr>
        <w:t>κυρίου</w:t>
      </w:r>
      <w:r w:rsidR="000340C4">
        <w:t xml:space="preserve"> </w:t>
      </w:r>
      <w:r>
        <w:t>without the article, and the definite article is only introduced in the further</w:t>
      </w:r>
      <w:r w:rsidR="000340C4">
        <w:t xml:space="preserve"> </w:t>
      </w:r>
      <w:r>
        <w:t>course of the narrative to denote the angel whose appearance has been already</w:t>
      </w:r>
      <w:r w:rsidR="000340C4">
        <w:t xml:space="preserve"> </w:t>
      </w:r>
      <w:r>
        <w:t xml:space="preserve">mentioned, whereas in the Old Testament it is always </w:t>
      </w:r>
      <w:r>
        <w:rPr>
          <w:rFonts w:ascii="TimesNewRoman,Italic" w:hAnsi="TimesNewRoman,Italic" w:cs="TimesNewRoman,Italic"/>
          <w:i/>
          <w:iCs/>
        </w:rPr>
        <w:t xml:space="preserve">“the </w:t>
      </w:r>
      <w:r>
        <w:t>Angel of Jehovah”</w:t>
      </w:r>
      <w:r w:rsidR="000340C4">
        <w:t xml:space="preserve"> </w:t>
      </w:r>
      <w:r>
        <w:t>who appears, and whenever the appearance of a created angel is referred to, he</w:t>
      </w:r>
      <w:r w:rsidR="000340C4">
        <w:t xml:space="preserve"> </w:t>
      </w:r>
      <w:r>
        <w:t xml:space="preserve">is introduced first of all as “an </w:t>
      </w:r>
      <w:r w:rsidR="00061DCE">
        <w:t>angel” (vid., 1Ki. 19: 5 and 7).</w:t>
      </w:r>
      <w:r w:rsidR="00061DCE">
        <w:rPr>
          <w:rStyle w:val="FootnoteReference"/>
        </w:rPr>
        <w:footnoteReference w:id="37"/>
      </w:r>
    </w:p>
    <w:p w:rsidR="00D64AA1" w:rsidRDefault="00D64AA1" w:rsidP="009F25FD">
      <w:pPr>
        <w:jc w:val="both"/>
      </w:pPr>
    </w:p>
    <w:p w:rsidR="004D2082" w:rsidRPr="000340C4" w:rsidRDefault="004D2082" w:rsidP="000340C4">
      <w:pPr>
        <w:jc w:val="both"/>
        <w:rPr>
          <w:rFonts w:ascii="TimesNewRoman,Italic" w:hAnsi="TimesNewRoman,Italic" w:cs="TimesNewRoman,Italic"/>
          <w:i/>
          <w:iCs/>
        </w:rPr>
      </w:pPr>
      <w:r>
        <w:t xml:space="preserve">At the same time, it does not follow from this use of the expression </w:t>
      </w:r>
      <w:r>
        <w:rPr>
          <w:rFonts w:ascii="TimesNewRoman,Italic" w:hAnsi="TimesNewRoman,Italic" w:cs="TimesNewRoman,Italic"/>
          <w:i/>
          <w:iCs/>
        </w:rPr>
        <w:t>Maleach</w:t>
      </w:r>
      <w:r w:rsidR="000340C4">
        <w:rPr>
          <w:rFonts w:ascii="TimesNewRoman,Italic" w:hAnsi="TimesNewRoman,Italic" w:cs="TimesNewRoman,Italic"/>
          <w:i/>
          <w:iCs/>
        </w:rPr>
        <w:t xml:space="preserve"> </w:t>
      </w:r>
      <w:r>
        <w:rPr>
          <w:rFonts w:ascii="TimesNewRoman,Italic" w:hAnsi="TimesNewRoman,Italic" w:cs="TimesNewRoman,Italic"/>
          <w:i/>
          <w:iCs/>
        </w:rPr>
        <w:t xml:space="preserve">Jehovah, </w:t>
      </w:r>
      <w:r>
        <w:t>that the (particular) angel of Jehovah was essentially one with God, or</w:t>
      </w:r>
      <w:r w:rsidR="000340C4">
        <w:rPr>
          <w:rFonts w:ascii="TimesNewRoman,Italic" w:hAnsi="TimesNewRoman,Italic" w:cs="TimesNewRoman,Italic"/>
          <w:i/>
          <w:iCs/>
        </w:rPr>
        <w:t xml:space="preserve"> </w:t>
      </w:r>
      <w:r>
        <w:t xml:space="preserve">that </w:t>
      </w:r>
      <w:r>
        <w:rPr>
          <w:rFonts w:ascii="TimesNewRoman,Italic" w:hAnsi="TimesNewRoman,Italic" w:cs="TimesNewRoman,Italic"/>
          <w:i/>
          <w:iCs/>
        </w:rPr>
        <w:t xml:space="preserve">Maleach Jehovah </w:t>
      </w:r>
      <w:r>
        <w:t>always has the same signification; for in Mal. 2: 7 the</w:t>
      </w:r>
      <w:r w:rsidR="000340C4">
        <w:rPr>
          <w:rFonts w:ascii="TimesNewRoman,Italic" w:hAnsi="TimesNewRoman,Italic" w:cs="TimesNewRoman,Italic"/>
          <w:i/>
          <w:iCs/>
        </w:rPr>
        <w:t xml:space="preserve"> </w:t>
      </w:r>
      <w:r>
        <w:t xml:space="preserve">priest is called </w:t>
      </w:r>
      <w:r>
        <w:rPr>
          <w:rFonts w:ascii="TimesNewRoman,Italic" w:hAnsi="TimesNewRoman,Italic" w:cs="TimesNewRoman,Italic"/>
          <w:i/>
          <w:iCs/>
        </w:rPr>
        <w:t xml:space="preserve">Maleach Jehovah, </w:t>
      </w:r>
      <w:r>
        <w:t>i.e., the messenger of the Lord. Who the</w:t>
      </w:r>
      <w:r w:rsidR="000340C4">
        <w:rPr>
          <w:rFonts w:ascii="TimesNewRoman,Italic" w:hAnsi="TimesNewRoman,Italic" w:cs="TimesNewRoman,Italic"/>
          <w:i/>
          <w:iCs/>
        </w:rPr>
        <w:t xml:space="preserve"> </w:t>
      </w:r>
      <w:r>
        <w:t>messenger or angel of Jehovah was, must be determined in each particular</w:t>
      </w:r>
      <w:r w:rsidR="000340C4">
        <w:rPr>
          <w:rFonts w:ascii="TimesNewRoman,Italic" w:hAnsi="TimesNewRoman,Italic" w:cs="TimesNewRoman,Italic"/>
          <w:i/>
          <w:iCs/>
        </w:rPr>
        <w:t xml:space="preserve"> </w:t>
      </w:r>
      <w:r>
        <w:t>instance from the connection of the passage; and where the context furnishes no</w:t>
      </w:r>
      <w:r w:rsidR="000340C4">
        <w:rPr>
          <w:rFonts w:ascii="TimesNewRoman,Italic" w:hAnsi="TimesNewRoman,Italic" w:cs="TimesNewRoman,Italic"/>
          <w:i/>
          <w:iCs/>
        </w:rPr>
        <w:t xml:space="preserve"> </w:t>
      </w:r>
      <w:r>
        <w:t>criterion, it must remain undecided. Consequently such passages as Psa. 34: 7;</w:t>
      </w:r>
      <w:r w:rsidR="000340C4">
        <w:rPr>
          <w:rFonts w:ascii="TimesNewRoman,Italic" w:hAnsi="TimesNewRoman,Italic" w:cs="TimesNewRoman,Italic"/>
          <w:i/>
          <w:iCs/>
        </w:rPr>
        <w:t xml:space="preserve"> </w:t>
      </w:r>
      <w:r>
        <w:t>35: 5, 6, etc., where the angel of Jehovah is not more particularly described, or</w:t>
      </w:r>
      <w:r w:rsidR="000340C4">
        <w:rPr>
          <w:rFonts w:ascii="TimesNewRoman,Italic" w:hAnsi="TimesNewRoman,Italic" w:cs="TimesNewRoman,Italic"/>
          <w:i/>
          <w:iCs/>
        </w:rPr>
        <w:t xml:space="preserve"> </w:t>
      </w:r>
      <w:r>
        <w:t xml:space="preserve">Num. 20:16, where the general term </w:t>
      </w:r>
      <w:r>
        <w:rPr>
          <w:rFonts w:ascii="TimesNewRoman,Italic" w:hAnsi="TimesNewRoman,Italic" w:cs="TimesNewRoman,Italic"/>
          <w:i/>
          <w:iCs/>
        </w:rPr>
        <w:t xml:space="preserve">angel </w:t>
      </w:r>
      <w:r>
        <w:t>is intentionally employed, or Acts</w:t>
      </w:r>
      <w:r w:rsidR="000340C4">
        <w:rPr>
          <w:rFonts w:ascii="TimesNewRoman,Italic" w:hAnsi="TimesNewRoman,Italic" w:cs="TimesNewRoman,Italic"/>
          <w:i/>
          <w:iCs/>
        </w:rPr>
        <w:t xml:space="preserve"> </w:t>
      </w:r>
      <w:r>
        <w:t>7:30, Gal. 3:19, and Heb. 2: 2, where the words are general and indefinite,</w:t>
      </w:r>
      <w:r w:rsidR="000340C4">
        <w:rPr>
          <w:rFonts w:ascii="TimesNewRoman,Italic" w:hAnsi="TimesNewRoman,Italic" w:cs="TimesNewRoman,Italic"/>
          <w:i/>
          <w:iCs/>
        </w:rPr>
        <w:t xml:space="preserve"> </w:t>
      </w:r>
      <w:r>
        <w:t xml:space="preserve">furnish no evidence that </w:t>
      </w:r>
      <w:r>
        <w:rPr>
          <w:rFonts w:ascii="TimesNewRoman,Italic" w:hAnsi="TimesNewRoman,Italic" w:cs="TimesNewRoman,Italic"/>
          <w:i/>
          <w:iCs/>
        </w:rPr>
        <w:t xml:space="preserve">the </w:t>
      </w:r>
      <w:r>
        <w:t>Angel of Jehovah, who proclaimed Himself in His</w:t>
      </w:r>
      <w:r w:rsidR="000340C4">
        <w:rPr>
          <w:rFonts w:ascii="TimesNewRoman,Italic" w:hAnsi="TimesNewRoman,Italic" w:cs="TimesNewRoman,Italic"/>
          <w:i/>
          <w:iCs/>
        </w:rPr>
        <w:t xml:space="preserve"> </w:t>
      </w:r>
      <w:r>
        <w:t>appearances as one with God, was not in reality equal with God, unless we are</w:t>
      </w:r>
      <w:r w:rsidR="000340C4">
        <w:rPr>
          <w:rFonts w:ascii="TimesNewRoman,Italic" w:hAnsi="TimesNewRoman,Italic" w:cs="TimesNewRoman,Italic"/>
          <w:i/>
          <w:iCs/>
        </w:rPr>
        <w:t xml:space="preserve"> </w:t>
      </w:r>
      <w:r>
        <w:t>to adopt as the rule for interpreting Scripture the inverted principle, that clear</w:t>
      </w:r>
      <w:r w:rsidR="000340C4">
        <w:rPr>
          <w:rFonts w:ascii="TimesNewRoman,Italic" w:hAnsi="TimesNewRoman,Italic" w:cs="TimesNewRoman,Italic"/>
          <w:i/>
          <w:iCs/>
        </w:rPr>
        <w:t xml:space="preserve"> </w:t>
      </w:r>
      <w:r>
        <w:t>and definite statements are to be explained by those that are indefinite and</w:t>
      </w:r>
      <w:r w:rsidR="000340C4">
        <w:rPr>
          <w:rFonts w:ascii="TimesNewRoman,Italic" w:hAnsi="TimesNewRoman,Italic" w:cs="TimesNewRoman,Italic"/>
          <w:i/>
          <w:iCs/>
        </w:rPr>
        <w:t xml:space="preserve"> </w:t>
      </w:r>
      <w:r>
        <w:t>obscure.</w:t>
      </w:r>
    </w:p>
    <w:p w:rsidR="00D64AA1" w:rsidRDefault="00D64AA1" w:rsidP="009F25FD">
      <w:pPr>
        <w:jc w:val="both"/>
      </w:pPr>
    </w:p>
    <w:p w:rsidR="004D2082" w:rsidRDefault="004D2082" w:rsidP="000340C4">
      <w:pPr>
        <w:jc w:val="both"/>
      </w:pPr>
      <w:r>
        <w:t>In attempting now to determine the connection between the appearance of the</w:t>
      </w:r>
      <w:r w:rsidR="000340C4">
        <w:t xml:space="preserve"> </w:t>
      </w:r>
      <w:r>
        <w:t>Angel of Jehovah (or Elohim) and the appearance of Jehovah or Elohim</w:t>
      </w:r>
      <w:r w:rsidR="000340C4">
        <w:t xml:space="preserve"> </w:t>
      </w:r>
      <w:r>
        <w:t xml:space="preserve">Himself, and to fix the precise meaning of the expression </w:t>
      </w:r>
      <w:r>
        <w:rPr>
          <w:rFonts w:ascii="TimesNewRoman,Italic" w:hAnsi="TimesNewRoman,Italic" w:cs="TimesNewRoman,Italic"/>
          <w:i/>
          <w:iCs/>
        </w:rPr>
        <w:t xml:space="preserve">Maleach Jehovah, </w:t>
      </w:r>
      <w:r>
        <w:t>we</w:t>
      </w:r>
      <w:r w:rsidR="000340C4">
        <w:t xml:space="preserve"> </w:t>
      </w:r>
      <w:r>
        <w:t>cannot make use, as recent opponents of the old Church view have done, of the</w:t>
      </w:r>
      <w:r w:rsidR="000340C4">
        <w:t xml:space="preserve"> </w:t>
      </w:r>
      <w:r>
        <w:t>manifestation of God in Gen. 18 and 19, and the allusion to the great prince</w:t>
      </w:r>
      <w:r w:rsidR="000340C4">
        <w:t xml:space="preserve"> </w:t>
      </w:r>
      <w:r>
        <w:rPr>
          <w:rFonts w:ascii="TimesNewRoman,Italic" w:hAnsi="TimesNewRoman,Italic" w:cs="TimesNewRoman,Italic"/>
          <w:i/>
          <w:iCs/>
        </w:rPr>
        <w:t xml:space="preserve">Michael </w:t>
      </w:r>
      <w:r>
        <w:t>in Dan. 10:13, 21; 12: 1; just because neither the appearance of</w:t>
      </w:r>
      <w:r w:rsidR="000340C4">
        <w:t xml:space="preserve"> </w:t>
      </w:r>
      <w:r>
        <w:t>Jehovah in the former instance, nor that of the archangelMichael in the latter, is</w:t>
      </w:r>
      <w:r w:rsidR="000340C4">
        <w:t xml:space="preserve"> </w:t>
      </w:r>
      <w:r>
        <w:t>represented as an appearance of the Angel of Jehovah. We must confine</w:t>
      </w:r>
      <w:r w:rsidR="000340C4">
        <w:t xml:space="preserve"> </w:t>
      </w:r>
      <w:r>
        <w:t>ourselves to the passages in which “the Angel of Jehovah” is actually referred</w:t>
      </w:r>
      <w:r w:rsidR="000340C4">
        <w:t xml:space="preserve"> </w:t>
      </w:r>
      <w:r>
        <w:t>to. We will examine these, first of all, for the purpose of obtaining a clear</w:t>
      </w:r>
      <w:r w:rsidR="000340C4">
        <w:t xml:space="preserve"> </w:t>
      </w:r>
      <w:r>
        <w:t>conception of the form in which the Angel of Jehovah appeared. Gen. 16,</w:t>
      </w:r>
      <w:r w:rsidR="000340C4">
        <w:t xml:space="preserve"> </w:t>
      </w:r>
      <w:r>
        <w:t>where He is mentioned for the first time, contains no distinct statement as to</w:t>
      </w:r>
      <w:r w:rsidR="000340C4">
        <w:t xml:space="preserve"> </w:t>
      </w:r>
      <w:r>
        <w:t xml:space="preserve">His shape, but produces on the </w:t>
      </w:r>
      <w:r>
        <w:lastRenderedPageBreak/>
        <w:t>whole the impression that He appeared to Hagar</w:t>
      </w:r>
      <w:r w:rsidR="000340C4">
        <w:t xml:space="preserve"> </w:t>
      </w:r>
      <w:r>
        <w:t>in a human form,</w:t>
      </w:r>
      <w:r w:rsidR="000340C4">
        <w:t xml:space="preserve"> or one resembling that of man; </w:t>
      </w:r>
      <w:r>
        <w:t>since it was not till after His</w:t>
      </w:r>
      <w:r w:rsidR="000340C4">
        <w:t xml:space="preserve"> </w:t>
      </w:r>
      <w:r>
        <w:t>departure that she drew the inference from His words, that Jehovah had spoken</w:t>
      </w:r>
      <w:r w:rsidR="000340C4">
        <w:t xml:space="preserve"> </w:t>
      </w:r>
      <w:r>
        <w:t>with her. He came in the same form to Gideon, and sat under the terebinth at</w:t>
      </w:r>
      <w:r w:rsidR="000340C4">
        <w:t xml:space="preserve"> </w:t>
      </w:r>
      <w:r>
        <w:t>Ophrah with a staff in His hand (Jud. 6:11 and 21); also to Manoah’s wife, for</w:t>
      </w:r>
      <w:r w:rsidR="000340C4">
        <w:t xml:space="preserve"> </w:t>
      </w:r>
      <w:r>
        <w:t>she took Him to be a man of God, i.e., a prophet, whose appearance was like</w:t>
      </w:r>
      <w:r w:rsidR="000340C4">
        <w:t xml:space="preserve"> </w:t>
      </w:r>
      <w:r>
        <w:t>that of the Angel of Jehovah (Jud. 13: 6); and lastly, to Manoah himself, who</w:t>
      </w:r>
      <w:r w:rsidR="000340C4">
        <w:t xml:space="preserve"> </w:t>
      </w:r>
      <w:r>
        <w:t>did not recognise Him at first, but discovered afterwards, from the miracle</w:t>
      </w:r>
      <w:r w:rsidR="000340C4">
        <w:t xml:space="preserve"> </w:t>
      </w:r>
      <w:r>
        <w:t>which He wrought before his eyes, and from His miraculous ascent in the flame</w:t>
      </w:r>
      <w:r w:rsidR="000340C4">
        <w:t xml:space="preserve"> </w:t>
      </w:r>
      <w:r>
        <w:t>of the altar, that He was the Angel of Jehovah (vv. 9-20). In other cases He</w:t>
      </w:r>
      <w:r w:rsidR="000340C4">
        <w:t xml:space="preserve"> </w:t>
      </w:r>
      <w:r>
        <w:t>revealed Himself merely by calling and speaking from heaven, without those</w:t>
      </w:r>
      <w:r w:rsidR="000340C4">
        <w:t xml:space="preserve"> </w:t>
      </w:r>
      <w:r>
        <w:t>who heard His voice perceiving any form at all; e.g., to Hagar, in Gen. 21:17ff.,</w:t>
      </w:r>
      <w:r w:rsidR="000340C4">
        <w:t xml:space="preserve"> </w:t>
      </w:r>
      <w:r>
        <w:t>and to Abraham, Gen. 22:11ff. On the other hand, He appeared to Moses</w:t>
      </w:r>
      <w:r w:rsidR="000340C4">
        <w:t xml:space="preserve"> </w:t>
      </w:r>
      <w:r>
        <w:t>(Exo. 3: 2) in a flame of fire, speaking to him from the burning bush, and to the</w:t>
      </w:r>
      <w:r w:rsidR="000340C4">
        <w:t xml:space="preserve"> </w:t>
      </w:r>
      <w:r>
        <w:t>people of Israel in a pillar of cloud and fire (Exo. 14:19, cf. 13:21f.), without</w:t>
      </w:r>
      <w:r w:rsidR="000340C4">
        <w:t xml:space="preserve"> </w:t>
      </w:r>
      <w:r>
        <w:t>any angelic form being visible in either case. Balaam He met in a human or</w:t>
      </w:r>
      <w:r w:rsidR="000340C4">
        <w:t xml:space="preserve"> </w:t>
      </w:r>
      <w:r>
        <w:t>angelic form, with a drawn sword in His hand (Num. 22:22, 23). David saw</w:t>
      </w:r>
      <w:r w:rsidR="000340C4">
        <w:t xml:space="preserve"> </w:t>
      </w:r>
      <w:r>
        <w:t>Him by the threshing-floor of Araunah, standing between heaven and earth,</w:t>
      </w:r>
      <w:r w:rsidR="000340C4">
        <w:t xml:space="preserve"> </w:t>
      </w:r>
      <w:r>
        <w:t>with the sword drawn in His hand and stretched out over Jerusalem</w:t>
      </w:r>
      <w:r w:rsidR="000340C4">
        <w:t xml:space="preserve"> </w:t>
      </w:r>
      <w:r>
        <w:t>(1Ch. 21:16); and He appeared to Zechariah in a vision as a rider upon a red</w:t>
      </w:r>
      <w:r w:rsidR="000340C4">
        <w:t xml:space="preserve"> </w:t>
      </w:r>
      <w:r>
        <w:t>horse (Zec. 1: 9ff.). — From these varying forms of appearance it is evident</w:t>
      </w:r>
      <w:r w:rsidR="000340C4">
        <w:t xml:space="preserve"> </w:t>
      </w:r>
      <w:r>
        <w:t>that the opinion that the Angel of the Lord was a real angel, a divine</w:t>
      </w:r>
      <w:r w:rsidR="000340C4">
        <w:t xml:space="preserve"> </w:t>
      </w:r>
      <w:r>
        <w:t>manifestation, “not in the disguise o</w:t>
      </w:r>
      <w:r w:rsidR="000340C4">
        <w:t xml:space="preserve">f angel, but through the actual </w:t>
      </w:r>
      <w:r>
        <w:t>appearance</w:t>
      </w:r>
      <w:r w:rsidR="000340C4">
        <w:t xml:space="preserve"> </w:t>
      </w:r>
      <w:r>
        <w:t>of an angel,” is not in harmony with all the statements of the Bible. The form of</w:t>
      </w:r>
    </w:p>
    <w:p w:rsidR="004D2082" w:rsidRPr="000340C4" w:rsidRDefault="004D2082" w:rsidP="000340C4">
      <w:pPr>
        <w:jc w:val="both"/>
      </w:pPr>
      <w:r>
        <w:t>the Angel of Jehovah, which was discernible by the senses, varied according to</w:t>
      </w:r>
      <w:r w:rsidR="000340C4">
        <w:t xml:space="preserve"> </w:t>
      </w:r>
      <w:r>
        <w:t>the purpose of the appearance; and, apart from Gen. 21:17 and 22:11, we have</w:t>
      </w:r>
      <w:r w:rsidR="000340C4">
        <w:t xml:space="preserve"> </w:t>
      </w:r>
      <w:r>
        <w:t>a sufficient proof that it was not a real angelic appearance, or the appearance of</w:t>
      </w:r>
      <w:r w:rsidR="000340C4">
        <w:t xml:space="preserve"> </w:t>
      </w:r>
      <w:r>
        <w:t>a created angel, in the fact that in two instances it was not really an angel at all,</w:t>
      </w:r>
      <w:r w:rsidR="000340C4">
        <w:t xml:space="preserve"> </w:t>
      </w:r>
      <w:r>
        <w:t>but a flame of fire and a shining cloud which formed the earthly substratum of</w:t>
      </w:r>
      <w:r w:rsidR="000340C4">
        <w:t xml:space="preserve"> </w:t>
      </w:r>
      <w:r>
        <w:t>the revelation of God in the Angel of Jehovah (Exo. 3: 2; 14:19), unless indeed</w:t>
      </w:r>
      <w:r w:rsidR="000340C4">
        <w:t xml:space="preserve"> </w:t>
      </w:r>
      <w:r>
        <w:t>we are to regard natural phenomena as angels, without any scriptural warrant</w:t>
      </w:r>
      <w:r w:rsidR="000340C4">
        <w:t xml:space="preserve"> </w:t>
      </w:r>
      <w:r w:rsidR="00061DCE">
        <w:t>for doing so.</w:t>
      </w:r>
      <w:r w:rsidR="00061DCE">
        <w:rPr>
          <w:rStyle w:val="FootnoteReference"/>
        </w:rPr>
        <w:footnoteReference w:id="38"/>
      </w:r>
    </w:p>
    <w:p w:rsidR="00D64AA1" w:rsidRDefault="00D64AA1" w:rsidP="009F25FD">
      <w:pPr>
        <w:jc w:val="both"/>
      </w:pPr>
    </w:p>
    <w:p w:rsidR="004D2082" w:rsidRDefault="004D2082" w:rsidP="000340C4">
      <w:pPr>
        <w:jc w:val="both"/>
      </w:pPr>
      <w:r>
        <w:t xml:space="preserve">These earthly </w:t>
      </w:r>
      <w:r>
        <w:rPr>
          <w:rFonts w:ascii="TimesNewRoman,Italic" w:hAnsi="TimesNewRoman,Italic" w:cs="TimesNewRoman,Italic"/>
          <w:i/>
          <w:iCs/>
        </w:rPr>
        <w:t xml:space="preserve">substrata </w:t>
      </w:r>
      <w:r>
        <w:t>of the manifestation of the “Angel of Jehovah”</w:t>
      </w:r>
      <w:r w:rsidR="000340C4">
        <w:t xml:space="preserve"> </w:t>
      </w:r>
      <w:r>
        <w:t>perfectly suffice to establish the conclusion, that the Angel of Jehovah was only</w:t>
      </w:r>
      <w:r w:rsidR="000340C4">
        <w:t xml:space="preserve"> </w:t>
      </w:r>
      <w:r>
        <w:t>a peculiar form in which Jehovah Himself appeared, and which differed from the</w:t>
      </w:r>
      <w:r w:rsidR="000340C4">
        <w:t xml:space="preserve"> </w:t>
      </w:r>
      <w:r>
        <w:t>manifestations of God described as appearances of Jehovah simply in this, that</w:t>
      </w:r>
      <w:r w:rsidR="000340C4">
        <w:t xml:space="preserve"> </w:t>
      </w:r>
      <w:r>
        <w:t>in “the Angel of Jehovah,” God or Jehovah revealed Himself in a mode which</w:t>
      </w:r>
      <w:r w:rsidR="000340C4">
        <w:t xml:space="preserve"> </w:t>
      </w:r>
      <w:r>
        <w:t>was more easily discernible by human senses, and exhibited in a guise of</w:t>
      </w:r>
      <w:r w:rsidR="000340C4">
        <w:t xml:space="preserve"> symbolical </w:t>
      </w:r>
      <w:r>
        <w:t>significance the design of each particular manifestation. In the</w:t>
      </w:r>
      <w:r w:rsidR="000340C4">
        <w:t xml:space="preserve"> </w:t>
      </w:r>
      <w:r>
        <w:t>appearances of Jehovah no reference is made to any form visible to the bodily</w:t>
      </w:r>
      <w:r w:rsidR="000340C4">
        <w:t xml:space="preserve"> </w:t>
      </w:r>
      <w:r>
        <w:t>eye, unless they were through the medium of a vision or a dream, excepting in</w:t>
      </w:r>
      <w:r w:rsidR="000340C4">
        <w:t xml:space="preserve"> </w:t>
      </w:r>
      <w:r>
        <w:t>one instance (Gen. 18), where Jehovah and two angels come to Abraham in the</w:t>
      </w:r>
      <w:r w:rsidR="000340C4">
        <w:t xml:space="preserve"> </w:t>
      </w:r>
      <w:r>
        <w:t>form of three men, and are entertained by him, — a form of appearance</w:t>
      </w:r>
      <w:r w:rsidR="000340C4">
        <w:t xml:space="preserve"> </w:t>
      </w:r>
      <w:r>
        <w:t xml:space="preserve">perfectly </w:t>
      </w:r>
      <w:r>
        <w:lastRenderedPageBreak/>
        <w:t>resembling the appearances of the Angel of Jehovah, but which is not</w:t>
      </w:r>
      <w:r w:rsidR="000340C4">
        <w:t xml:space="preserve"> </w:t>
      </w:r>
      <w:r>
        <w:t>so described by the author, because in this case Jehovah does not appear alone,</w:t>
      </w:r>
      <w:r w:rsidR="000340C4">
        <w:t xml:space="preserve"> </w:t>
      </w:r>
      <w:r>
        <w:t>but in the company of two angels, that “the Angel of Jehovah” might not be</w:t>
      </w:r>
      <w:r w:rsidR="000340C4">
        <w:t xml:space="preserve"> </w:t>
      </w:r>
      <w:r>
        <w:t>regarded as a created angel.</w:t>
      </w:r>
    </w:p>
    <w:p w:rsidR="00D64AA1" w:rsidRDefault="00D64AA1" w:rsidP="009F25FD">
      <w:pPr>
        <w:jc w:val="both"/>
      </w:pPr>
    </w:p>
    <w:p w:rsidR="004D2082" w:rsidRDefault="004D2082" w:rsidP="000340C4">
      <w:pPr>
        <w:jc w:val="both"/>
      </w:pPr>
      <w:r>
        <w:t>But although there was no essential difference, but only a formal one, between</w:t>
      </w:r>
      <w:r w:rsidR="000340C4">
        <w:t xml:space="preserve"> </w:t>
      </w:r>
      <w:r>
        <w:t>the appearing of Jehovah and the appearing of the Angel of Jehovah, the</w:t>
      </w:r>
      <w:r w:rsidR="000340C4">
        <w:t xml:space="preserve"> </w:t>
      </w:r>
      <w:r>
        <w:t>distinction between Jehovah and the Angel of Jehovah points to a distinction in</w:t>
      </w:r>
      <w:r w:rsidR="000340C4">
        <w:t xml:space="preserve"> </w:t>
      </w:r>
      <w:r>
        <w:t>the divine nature, to which even the Old Testament contains several obvious</w:t>
      </w:r>
      <w:r w:rsidR="000340C4">
        <w:t xml:space="preserve"> </w:t>
      </w:r>
      <w:r>
        <w:t>allusions. The very name indicates such a difference.</w:t>
      </w:r>
      <w:r w:rsidR="004F42CA" w:rsidRPr="004F42CA">
        <w:rPr>
          <w:rFonts w:cs="SBL Hebrew" w:hint="cs"/>
          <w:color w:val="008080"/>
          <w:rtl/>
        </w:rPr>
        <w:t xml:space="preserve"> </w:t>
      </w:r>
      <w:r w:rsidR="004F42CA">
        <w:rPr>
          <w:rFonts w:cs="SBL Hebrew" w:hint="cs"/>
          <w:color w:val="008080"/>
          <w:rtl/>
        </w:rPr>
        <w:t>מַלְאַךְ יְהֹוָה</w:t>
      </w:r>
      <w:r w:rsidR="004F42CA" w:rsidRPr="004F42CA">
        <w:rPr>
          <w:rFonts w:cs="SBL Hebrew" w:hint="cs"/>
          <w:color w:val="008080"/>
          <w:rtl/>
        </w:rPr>
        <w:t xml:space="preserve"> </w:t>
      </w:r>
      <w:r>
        <w:t>(from</w:t>
      </w:r>
      <w:r w:rsidR="00146205" w:rsidRPr="006827D3">
        <w:rPr>
          <w:rFonts w:cs="SBL Hebrew"/>
          <w:color w:val="008080"/>
        </w:rPr>
        <w:t xml:space="preserve"> </w:t>
      </w:r>
      <w:r w:rsidR="00146205">
        <w:rPr>
          <w:rFonts w:cs="SBL Hebrew" w:hint="cs"/>
          <w:color w:val="008080"/>
          <w:rtl/>
        </w:rPr>
        <w:t>לָאַךְ</w:t>
      </w:r>
      <w:r w:rsidR="00146205" w:rsidRPr="006827D3">
        <w:rPr>
          <w:rFonts w:cs="SBL Hebrew"/>
          <w:color w:val="008080"/>
        </w:rPr>
        <w:t xml:space="preserve"> </w:t>
      </w:r>
      <w:r>
        <w:t>to</w:t>
      </w:r>
      <w:r w:rsidR="000340C4">
        <w:t xml:space="preserve"> </w:t>
      </w:r>
      <w:r>
        <w:t>work, from which come</w:t>
      </w:r>
      <w:r w:rsidR="00146205" w:rsidRPr="006827D3">
        <w:rPr>
          <w:rFonts w:cs="SBL Hebrew" w:hint="cs"/>
          <w:color w:val="008080"/>
          <w:rtl/>
        </w:rPr>
        <w:t xml:space="preserve"> </w:t>
      </w:r>
      <w:r w:rsidR="00146205">
        <w:rPr>
          <w:rFonts w:cs="SBL Hebrew" w:hint="cs"/>
          <w:color w:val="008080"/>
          <w:rtl/>
        </w:rPr>
        <w:t>מלָאכָה</w:t>
      </w:r>
      <w:r w:rsidR="00146205" w:rsidRPr="006827D3">
        <w:rPr>
          <w:rFonts w:cs="SBL Hebrew" w:hint="cs"/>
          <w:color w:val="008080"/>
          <w:rtl/>
        </w:rPr>
        <w:t xml:space="preserve"> </w:t>
      </w:r>
      <w:r>
        <w:t xml:space="preserve">the work, </w:t>
      </w:r>
      <w:r>
        <w:rPr>
          <w:rFonts w:ascii="TimesNewRoman,Italic" w:hAnsi="TimesNewRoman,Italic" w:cs="TimesNewRoman,Italic"/>
          <w:i/>
          <w:iCs/>
        </w:rPr>
        <w:t xml:space="preserve">opus, </w:t>
      </w:r>
      <w:r>
        <w:t>and</w:t>
      </w:r>
      <w:r w:rsidR="00146205">
        <w:rPr>
          <w:rFonts w:cs="SBL Hebrew" w:hint="cs"/>
          <w:color w:val="008080"/>
          <w:rtl/>
        </w:rPr>
        <w:t>מַלְאָךְ</w:t>
      </w:r>
      <w:r w:rsidR="00146205" w:rsidRPr="006827D3">
        <w:rPr>
          <w:rFonts w:cs="SBL Hebrew" w:hint="cs"/>
          <w:color w:val="008080"/>
          <w:rtl/>
        </w:rPr>
        <w:t xml:space="preserve"> </w:t>
      </w:r>
      <w:r>
        <w:t>, lit., he through</w:t>
      </w:r>
      <w:r w:rsidR="000340C4">
        <w:t xml:space="preserve"> </w:t>
      </w:r>
      <w:r>
        <w:t>whom a work is executed, but in ordinary usage restricted to the idea of a</w:t>
      </w:r>
      <w:r w:rsidR="000340C4">
        <w:t xml:space="preserve"> </w:t>
      </w:r>
      <w:r>
        <w:t>messenger) denotes the person through whom God works and appears. Beside</w:t>
      </w:r>
      <w:r w:rsidR="000340C4">
        <w:t xml:space="preserve"> </w:t>
      </w:r>
      <w:r>
        <w:t>these passages which represent “the Angel of Jehovah” as one with Jehovah,</w:t>
      </w:r>
      <w:r w:rsidR="000340C4">
        <w:t xml:space="preserve"> </w:t>
      </w:r>
      <w:r>
        <w:t>there are others in which the Angel distinguishes Himself from Jehovah; e.g.,</w:t>
      </w:r>
    </w:p>
    <w:p w:rsidR="004D2082" w:rsidRPr="000340C4" w:rsidRDefault="004D2082" w:rsidP="000340C4">
      <w:pPr>
        <w:jc w:val="both"/>
      </w:pPr>
      <w:r>
        <w:t>when He gives emphasis to the oath by Himself as an oath by Jehovah, by</w:t>
      </w:r>
      <w:r w:rsidR="000340C4">
        <w:t xml:space="preserve"> </w:t>
      </w:r>
      <w:r>
        <w:t>adding “said Jehovah” (Gen. 22:16); when He greets Gideon with the words,</w:t>
      </w:r>
      <w:r w:rsidR="000340C4">
        <w:t xml:space="preserve"> </w:t>
      </w:r>
      <w:r>
        <w:t>“Jehovah with thee, thou brave hero” (Jud. 6:12); when He says to Manoah,</w:t>
      </w:r>
      <w:r w:rsidR="000340C4">
        <w:t xml:space="preserve"> </w:t>
      </w:r>
      <w:r>
        <w:t>“Though thou constrainedst me, I would not eat of thy food; but if thou wilt</w:t>
      </w:r>
      <w:r w:rsidR="000340C4">
        <w:t xml:space="preserve"> </w:t>
      </w:r>
      <w:r>
        <w:t>offer a burnt-offering to Jehovah, thou mayest offer it” (Jud. 13:16); for when</w:t>
      </w:r>
      <w:r w:rsidR="000340C4">
        <w:t xml:space="preserve"> </w:t>
      </w:r>
      <w:r>
        <w:t>He prays, in Zec. 1:12, “Jehovah Sabaoth, how long wilt Thou not have mercy</w:t>
      </w:r>
      <w:r w:rsidR="000340C4">
        <w:t xml:space="preserve"> </w:t>
      </w:r>
      <w:r>
        <w:t>on Jerusalem?” (Compare also Gen. 19:24, where Jehovah is distinguished from</w:t>
      </w:r>
      <w:r w:rsidR="000340C4">
        <w:t xml:space="preserve"> </w:t>
      </w:r>
      <w:r>
        <w:t>Jehovah.) Just as in these passages the Angel of Jehovah distinguishes Himself</w:t>
      </w:r>
      <w:r w:rsidR="000340C4">
        <w:t xml:space="preserve"> </w:t>
      </w:r>
      <w:r>
        <w:t>personally from Jehovah, there are others in which a distinction is drawn</w:t>
      </w:r>
      <w:r w:rsidR="000340C4">
        <w:t xml:space="preserve"> </w:t>
      </w:r>
      <w:r>
        <w:t>between a self-revealing side of the divine nature, visible to men, and a hidden</w:t>
      </w:r>
      <w:r w:rsidR="000340C4">
        <w:t xml:space="preserve"> </w:t>
      </w:r>
      <w:r>
        <w:t>side, invisible to men, i.e., between the self-revealing and the hidden God. Thus,</w:t>
      </w:r>
      <w:r w:rsidR="000340C4">
        <w:t xml:space="preserve"> </w:t>
      </w:r>
      <w:r>
        <w:t>for example, not only does Jehovah say of the Angel, whom He sends before</w:t>
      </w:r>
      <w:r w:rsidR="000340C4">
        <w:t xml:space="preserve"> </w:t>
      </w:r>
      <w:r>
        <w:t>Israel in the pillar of cloud and fire, “My name is in Him,” i.e., he reveals My</w:t>
      </w:r>
      <w:r w:rsidR="000340C4">
        <w:t xml:space="preserve"> </w:t>
      </w:r>
      <w:r>
        <w:t>nature (Exo. 23:21), but He also calls Him</w:t>
      </w:r>
      <w:r w:rsidR="00146205" w:rsidRPr="006827D3">
        <w:rPr>
          <w:rFonts w:cs="SBL Hebrew" w:hint="cs"/>
          <w:color w:val="008080"/>
          <w:rtl/>
        </w:rPr>
        <w:t xml:space="preserve"> </w:t>
      </w:r>
      <w:r w:rsidR="00146205">
        <w:rPr>
          <w:rFonts w:cs="SBL Hebrew" w:hint="cs"/>
          <w:color w:val="008080"/>
          <w:rtl/>
        </w:rPr>
        <w:t xml:space="preserve">פָּנַי </w:t>
      </w:r>
      <w:r>
        <w:t>, “My face” (Gen. 33:14); and in</w:t>
      </w:r>
      <w:r w:rsidR="000340C4">
        <w:t xml:space="preserve"> </w:t>
      </w:r>
      <w:r>
        <w:t>reply to Moses’ request to see His glory, He says “Thou canst no see My face,</w:t>
      </w:r>
      <w:r w:rsidR="000340C4">
        <w:t xml:space="preserve"> </w:t>
      </w:r>
      <w:r>
        <w:t>for there shall no man see Me and live,” and then causes His glory to pass by</w:t>
      </w:r>
      <w:r w:rsidR="000340C4">
        <w:t xml:space="preserve"> </w:t>
      </w:r>
      <w:r>
        <w:t>Moses in such a way that he only sees His back, but not His face (Gen. 33:18-</w:t>
      </w:r>
      <w:r w:rsidR="000340C4">
        <w:t xml:space="preserve"> </w:t>
      </w:r>
      <w:r>
        <w:t>23). On the strength of these expression, He in whom Jehovah manifested</w:t>
      </w:r>
      <w:r w:rsidR="000340C4">
        <w:t xml:space="preserve"> </w:t>
      </w:r>
      <w:r>
        <w:t>Himself to His people as a Saviour is called in Isa. 63: 9, “the Angel of His</w:t>
      </w:r>
      <w:r w:rsidR="000340C4">
        <w:t xml:space="preserve"> </w:t>
      </w:r>
      <w:r>
        <w:t>face,” and all the guidance and protection of Israel are ascribed to Him. In</w:t>
      </w:r>
      <w:r w:rsidR="000340C4">
        <w:t xml:space="preserve"> </w:t>
      </w:r>
      <w:r>
        <w:t>accordance with this, Malachi, the last prophet of the Old Testament, proclaims</w:t>
      </w:r>
      <w:r w:rsidR="000340C4">
        <w:t xml:space="preserve"> </w:t>
      </w:r>
      <w:r>
        <w:t>to the people waiting for the manifestation of Jehovah, that is to say, for the</w:t>
      </w:r>
      <w:r w:rsidR="000340C4">
        <w:t xml:space="preserve"> </w:t>
      </w:r>
      <w:r>
        <w:t>appearance of the Messiah predicted by former prophets, that the Lord (</w:t>
      </w:r>
      <w:r w:rsidR="00146205">
        <w:rPr>
          <w:rFonts w:cs="SBL Hebrew" w:hint="cs"/>
          <w:color w:val="008080"/>
          <w:rtl/>
        </w:rPr>
        <w:t>הָאָדוֹן</w:t>
      </w:r>
      <w:r>
        <w:t>,</w:t>
      </w:r>
      <w:r w:rsidR="000340C4">
        <w:t xml:space="preserve"> </w:t>
      </w:r>
      <w:r>
        <w:t>i.e., God), the Angel of the covenant, will come to His temple (Gen. 3: 1). This</w:t>
      </w:r>
      <w:r w:rsidR="000340C4">
        <w:t xml:space="preserve"> </w:t>
      </w:r>
      <w:r>
        <w:t>“Angel of the covenant,” or “Angel of the face,” has appeared in Christ. The</w:t>
      </w:r>
      <w:r w:rsidR="000340C4">
        <w:t xml:space="preserve"> </w:t>
      </w:r>
      <w:r>
        <w:t>Angel of Jehovah, therefore, was no other than the Logos, which not only “was</w:t>
      </w:r>
      <w:r w:rsidR="000340C4">
        <w:t xml:space="preserve"> </w:t>
      </w:r>
      <w:r>
        <w:t>with God,” but “was God,” and in Jesus Christ “was made flesh” and “came</w:t>
      </w:r>
      <w:r w:rsidR="000340C4">
        <w:t xml:space="preserve"> </w:t>
      </w:r>
      <w:r>
        <w:t xml:space="preserve">unto His own” (John 1: 1, 2, 11); the only-begotten Son of God, who was </w:t>
      </w:r>
      <w:r>
        <w:rPr>
          <w:rFonts w:ascii="TimesNewRoman,Italic" w:hAnsi="TimesNewRoman,Italic" w:cs="TimesNewRoman,Italic"/>
          <w:i/>
          <w:iCs/>
        </w:rPr>
        <w:t>sent</w:t>
      </w:r>
      <w:r w:rsidR="000340C4">
        <w:t xml:space="preserve"> </w:t>
      </w:r>
      <w:r>
        <w:t>by the Father into the world, who, though one with the Father, prayed to the</w:t>
      </w:r>
      <w:r w:rsidR="000340C4">
        <w:t xml:space="preserve"> </w:t>
      </w:r>
      <w:r>
        <w:t xml:space="preserve">Father (John 17), and who is even called “the Apostle,” </w:t>
      </w:r>
      <w:r w:rsidR="00A103E2">
        <w:rPr>
          <w:rFonts w:ascii="SBL Greek" w:hAnsi="SBL Greek" w:cs="LSBGreek"/>
          <w:color w:val="0000FF"/>
          <w:lang w:val="el-GR"/>
        </w:rPr>
        <w:t>ὁ</w:t>
      </w:r>
      <w:r w:rsidR="00A103E2" w:rsidRPr="00A103E2">
        <w:rPr>
          <w:rFonts w:ascii="SBL Greek" w:hAnsi="SBL Greek" w:cs="LSBGreek"/>
          <w:color w:val="0000FF"/>
        </w:rPr>
        <w:t xml:space="preserve"> </w:t>
      </w:r>
      <w:r w:rsidR="00A103E2">
        <w:rPr>
          <w:rFonts w:ascii="SBL Greek" w:hAnsi="SBL Greek" w:cs="LSBGreek"/>
          <w:color w:val="0000FF"/>
          <w:lang w:val="el-GR"/>
        </w:rPr>
        <w:t>ἀπόστολος</w:t>
      </w:r>
      <w:r>
        <w:t>, in</w:t>
      </w:r>
      <w:r w:rsidR="000340C4">
        <w:t xml:space="preserve"> </w:t>
      </w:r>
      <w:r>
        <w:t>Heb. 3: 1. From all this it is sufficiently obvious, that neither the title Angel or</w:t>
      </w:r>
      <w:r w:rsidR="000340C4">
        <w:t xml:space="preserve"> </w:t>
      </w:r>
      <w:r>
        <w:t>Messenger of Jehovah, nor the fact that the Angel of Jehovah prayed to</w:t>
      </w:r>
      <w:r w:rsidR="000340C4">
        <w:t xml:space="preserve"> </w:t>
      </w:r>
      <w:r>
        <w:t>Jehovah Sabaoth, furnishes any evidence against His essential unity with</w:t>
      </w:r>
      <w:r w:rsidR="000340C4">
        <w:t xml:space="preserve"> </w:t>
      </w:r>
      <w:r>
        <w:t>Jehovah. That which is unfolded in perfect clearness in the New Testament</w:t>
      </w:r>
      <w:r w:rsidR="000340C4">
        <w:t xml:space="preserve"> </w:t>
      </w:r>
      <w:r>
        <w:t>through the incarnation of the Son of God, was still veiled in the Old Testament</w:t>
      </w:r>
      <w:r w:rsidR="000340C4">
        <w:t xml:space="preserve"> </w:t>
      </w:r>
      <w:r>
        <w:t>according to the wisdom apparent in the divine training. The difference between</w:t>
      </w:r>
      <w:r w:rsidR="000340C4">
        <w:t xml:space="preserve"> </w:t>
      </w:r>
      <w:r>
        <w:t>Jehovah and the Angel of Jehovah is generally hidden behind the unity of the</w:t>
      </w:r>
      <w:r w:rsidR="000340C4">
        <w:t xml:space="preserve"> </w:t>
      </w:r>
      <w:r>
        <w:t>two, and for the most part Jehovah is referred to as He who chose Israel as His</w:t>
      </w:r>
      <w:r w:rsidR="000340C4">
        <w:t xml:space="preserve"> </w:t>
      </w:r>
      <w:r>
        <w:t>nation and kingdom, and who would reveal Himself at some future time to His</w:t>
      </w:r>
      <w:r w:rsidR="000340C4">
        <w:t xml:space="preserve"> </w:t>
      </w:r>
      <w:r>
        <w:t xml:space="preserve">people in all His </w:t>
      </w:r>
      <w:r>
        <w:lastRenderedPageBreak/>
        <w:t>glory; so that in the New Testament nearly all the</w:t>
      </w:r>
      <w:r w:rsidR="000340C4">
        <w:t xml:space="preserve"> </w:t>
      </w:r>
      <w:r>
        <w:t>manifestations of Jehovah under the Old Covenant are referred to Christ, and</w:t>
      </w:r>
      <w:r w:rsidR="000340C4">
        <w:t xml:space="preserve"> </w:t>
      </w:r>
      <w:r>
        <w:t>regarded as fulfilled through Him.</w:t>
      </w:r>
      <w:r w:rsidR="00061DCE">
        <w:rPr>
          <w:rStyle w:val="FootnoteReference"/>
        </w:rPr>
        <w:footnoteReference w:id="39"/>
      </w:r>
    </w:p>
    <w:p w:rsidR="00D64AA1" w:rsidRDefault="00D64AA1" w:rsidP="009F25FD">
      <w:pPr>
        <w:jc w:val="both"/>
      </w:pPr>
    </w:p>
    <w:p w:rsidR="004D2082" w:rsidRPr="00DB3CF1" w:rsidRDefault="00617066" w:rsidP="00FC6F1C">
      <w:pPr>
        <w:pStyle w:val="Heading3"/>
      </w:pPr>
      <w:r>
        <w:t>[[@Bible:Genesis 12]]</w:t>
      </w:r>
      <w:r w:rsidR="004D2082" w:rsidRPr="00DB3CF1">
        <w:t>CALL OF ABRAM. HIS REMOVAL TO CANAAN, AND JOURNEY</w:t>
      </w:r>
      <w:r w:rsidR="00DB3CF1">
        <w:t xml:space="preserve"> </w:t>
      </w:r>
      <w:r w:rsidR="004D2082" w:rsidRPr="00DB3CF1">
        <w:t>INTO EGYPT. — CH. 12</w:t>
      </w:r>
    </w:p>
    <w:p w:rsidR="00D64AA1" w:rsidRDefault="00D64AA1" w:rsidP="009F25FD">
      <w:pPr>
        <w:jc w:val="both"/>
      </w:pPr>
    </w:p>
    <w:p w:rsidR="004D2082" w:rsidRPr="000340C4" w:rsidRDefault="004D2082" w:rsidP="000340C4">
      <w:pPr>
        <w:jc w:val="both"/>
      </w:pPr>
      <w:r>
        <w:t>The life of Abraham, from his call to his death, consists of four</w:t>
      </w:r>
      <w:r w:rsidR="000340C4">
        <w:t xml:space="preserve"> </w:t>
      </w:r>
      <w:r>
        <w:t>stages, the commencement of each of which is marked by a divine revelation of</w:t>
      </w:r>
      <w:r w:rsidR="000340C4">
        <w:t xml:space="preserve"> </w:t>
      </w:r>
      <w:r>
        <w:t>sufficient importance to constitute a distinct epoch. The first stage (Gen. 12-14)</w:t>
      </w:r>
      <w:r w:rsidR="000340C4">
        <w:t xml:space="preserve"> </w:t>
      </w:r>
      <w:r>
        <w:t>commences with his call and removal to Canaan; the second (Gen. 15-16), with</w:t>
      </w:r>
      <w:r w:rsidR="000340C4">
        <w:t xml:space="preserve"> </w:t>
      </w:r>
      <w:r>
        <w:t>the promise of a lineal heir and the conclusion of a covenant; the third (Gen. 17-</w:t>
      </w:r>
      <w:r w:rsidR="000340C4">
        <w:t xml:space="preserve"> </w:t>
      </w:r>
      <w:r>
        <w:t>21), with the establishment of the covenant, accompanied by a change in his</w:t>
      </w:r>
      <w:r w:rsidR="000340C4">
        <w:t xml:space="preserve"> </w:t>
      </w:r>
      <w:r>
        <w:t>name, and the appointment of the covenant sign of circumcision; the fourth</w:t>
      </w:r>
      <w:r w:rsidR="000340C4">
        <w:t xml:space="preserve"> </w:t>
      </w:r>
      <w:r>
        <w:t>(Gen. 22-25:11), with the temptation of Abraham to attest and perfect his life of</w:t>
      </w:r>
      <w:r w:rsidR="000340C4">
        <w:t xml:space="preserve"> </w:t>
      </w:r>
      <w:r>
        <w:t>faith. All the revelations made to him proceed from Jehovah; and the name</w:t>
      </w:r>
      <w:r w:rsidR="000340C4">
        <w:t xml:space="preserve"> </w:t>
      </w:r>
      <w:r>
        <w:t>Jehovah is employed throughout the whole life of the father of the faithful,</w:t>
      </w:r>
      <w:r w:rsidR="000340C4">
        <w:t xml:space="preserve"> </w:t>
      </w:r>
      <w:r>
        <w:t>Elohim being used only where Jehovah, from its meaning, would be either</w:t>
      </w:r>
      <w:r w:rsidR="000340C4">
        <w:t xml:space="preserve"> </w:t>
      </w:r>
      <w:r>
        <w:t xml:space="preserve">entirely inapplicable, </w:t>
      </w:r>
      <w:r w:rsidR="00061DCE">
        <w:t>or at any rate less appropriate.</w:t>
      </w:r>
      <w:r w:rsidR="00061DCE">
        <w:rPr>
          <w:rStyle w:val="FootnoteReference"/>
        </w:rPr>
        <w:footnoteReference w:id="40"/>
      </w:r>
    </w:p>
    <w:p w:rsidR="00D64AA1" w:rsidRDefault="00D64AA1" w:rsidP="009F25FD">
      <w:pPr>
        <w:jc w:val="both"/>
      </w:pPr>
    </w:p>
    <w:p w:rsidR="009C51D5" w:rsidRDefault="00F07CDE" w:rsidP="00FC6F1C">
      <w:pPr>
        <w:pStyle w:val="Heading4"/>
      </w:pPr>
      <w:r>
        <w:t>[[@Bible:Genesis 12:1]]</w:t>
      </w:r>
      <w:r w:rsidR="004D2082">
        <w:t xml:space="preserve">Gen. 12: 1-3. </w:t>
      </w:r>
    </w:p>
    <w:p w:rsidR="004D2082" w:rsidRDefault="004D2082" w:rsidP="00966916">
      <w:pPr>
        <w:jc w:val="both"/>
      </w:pPr>
      <w:r>
        <w:t>The Call. — The word of Jehovah, by which Abram was</w:t>
      </w:r>
      <w:r w:rsidR="00966916">
        <w:t xml:space="preserve"> </w:t>
      </w:r>
      <w:r>
        <w:t>called, contained a command and a promise. Abram was to leave all— his</w:t>
      </w:r>
      <w:r w:rsidR="00966916">
        <w:t xml:space="preserve"> </w:t>
      </w:r>
      <w:r>
        <w:t>country, his kindred (see Gen. 43: 7), and his father’s house — and to follow</w:t>
      </w:r>
      <w:r w:rsidR="00966916">
        <w:t xml:space="preserve"> </w:t>
      </w:r>
      <w:r>
        <w:t>the Lord into the land which He would show him. Thus he was to trust entirely</w:t>
      </w:r>
      <w:r w:rsidR="00966916">
        <w:t xml:space="preserve"> </w:t>
      </w:r>
      <w:r>
        <w:t>to the guidance of God, and to follow wherever He might lead him. But as he</w:t>
      </w:r>
      <w:r w:rsidR="00966916">
        <w:t xml:space="preserve"> </w:t>
      </w:r>
      <w:r>
        <w:t>went in consequence of this divine summons into the land of Canaan (v. 5), we</w:t>
      </w:r>
      <w:r w:rsidR="00966916">
        <w:t xml:space="preserve"> </w:t>
      </w:r>
      <w:r>
        <w:t>must assume that God gave him at the very first a distinct intimation, if not of</w:t>
      </w:r>
      <w:r w:rsidR="00966916">
        <w:t xml:space="preserve"> </w:t>
      </w:r>
      <w:r>
        <w:t>the land itself, at least of the direction he was to take. That Canaan was to be</w:t>
      </w:r>
      <w:r w:rsidR="00966916">
        <w:t xml:space="preserve"> </w:t>
      </w:r>
      <w:r>
        <w:t>his destination, was no doubt made known as a matter of certainty in the</w:t>
      </w:r>
      <w:r w:rsidR="00966916">
        <w:t xml:space="preserve"> </w:t>
      </w:r>
      <w:r>
        <w:t>revelation which he received after his arrival there (v. 7). — For thus</w:t>
      </w:r>
      <w:r w:rsidR="00966916">
        <w:t xml:space="preserve"> </w:t>
      </w:r>
      <w:r>
        <w:t>renouncing and denying all natural ties, the Lord gave him the inconceivably</w:t>
      </w:r>
      <w:r w:rsidR="00966916">
        <w:t xml:space="preserve"> </w:t>
      </w:r>
      <w:r>
        <w:t>great promise, “I will make of thee a great nation; and I will bless thee, and</w:t>
      </w:r>
      <w:r w:rsidR="00966916">
        <w:t xml:space="preserve"> </w:t>
      </w:r>
      <w:r>
        <w:t>make thy name great; and thou shalt be a blessing.” The four members of this</w:t>
      </w:r>
      <w:r w:rsidR="00966916">
        <w:t xml:space="preserve"> </w:t>
      </w:r>
      <w:r>
        <w:t>promise are not to be divided into two parallel members, in which case the</w:t>
      </w:r>
      <w:r w:rsidR="00966916">
        <w:t xml:space="preserve"> </w:t>
      </w:r>
      <w:r>
        <w:rPr>
          <w:rFonts w:ascii="TimesNewRoman,Italic" w:hAnsi="TimesNewRoman,Italic" w:cs="TimesNewRoman,Italic"/>
          <w:i/>
          <w:iCs/>
        </w:rPr>
        <w:t xml:space="preserve">athnach </w:t>
      </w:r>
      <w:r>
        <w:t>would stand in the wrong place; but are to be regarded as an ascending</w:t>
      </w:r>
      <w:r w:rsidR="00966916">
        <w:t xml:space="preserve"> </w:t>
      </w:r>
      <w:r>
        <w:t>climax, expressing four elements of the salvation promised to Abram, the last of</w:t>
      </w:r>
      <w:r w:rsidR="00966916">
        <w:t xml:space="preserve"> </w:t>
      </w:r>
      <w:r>
        <w:t xml:space="preserve">which is still further expanded in v. 3. By placing the </w:t>
      </w:r>
      <w:r>
        <w:rPr>
          <w:rFonts w:ascii="TimesNewRoman,Italic" w:hAnsi="TimesNewRoman,Italic" w:cs="TimesNewRoman,Italic"/>
          <w:i/>
          <w:iCs/>
        </w:rPr>
        <w:t xml:space="preserve">athnach </w:t>
      </w:r>
      <w:r>
        <w:t>under</w:t>
      </w:r>
      <w:r w:rsidR="00146205">
        <w:rPr>
          <w:rFonts w:cs="SBL Hebrew" w:hint="cs"/>
          <w:color w:val="008080"/>
          <w:rtl/>
        </w:rPr>
        <w:t>שְׁמֶךָ</w:t>
      </w:r>
      <w:r w:rsidR="00146205" w:rsidRPr="006827D3">
        <w:rPr>
          <w:rFonts w:cs="SBL Hebrew" w:hint="cs"/>
          <w:color w:val="008080"/>
          <w:rtl/>
        </w:rPr>
        <w:t xml:space="preserve"> </w:t>
      </w:r>
      <w:r w:rsidRPr="006827D3">
        <w:rPr>
          <w:rFonts w:cs="SBL Hebrew"/>
          <w:color w:val="008080"/>
        </w:rPr>
        <w:t xml:space="preserve"> </w:t>
      </w:r>
      <w:r>
        <w:t>the</w:t>
      </w:r>
      <w:r w:rsidR="00966916">
        <w:t xml:space="preserve"> </w:t>
      </w:r>
      <w:r>
        <w:t>fourth member is marked as a new and independent feature added to the other</w:t>
      </w:r>
      <w:r w:rsidR="00966916">
        <w:t xml:space="preserve"> </w:t>
      </w:r>
      <w:r>
        <w:t xml:space="preserve">three. The four distinct elements are — 1. increase into a numerous people; 2. </w:t>
      </w:r>
      <w:r w:rsidR="00966916">
        <w:t xml:space="preserve">A </w:t>
      </w:r>
      <w:r>
        <w:t>blessing, that is to say, material and spiritual prosperity; 3. the exaltation of his</w:t>
      </w:r>
      <w:r w:rsidR="00966916">
        <w:t xml:space="preserve"> </w:t>
      </w:r>
      <w:r>
        <w:t>name, i.e., the elevation of Abram to honour and glory; 4. his appointment to be</w:t>
      </w:r>
      <w:r w:rsidR="00966916">
        <w:t xml:space="preserve"> </w:t>
      </w:r>
      <w:r>
        <w:t xml:space="preserve">the possessor and dispenser of the blessing. Abram was not only to </w:t>
      </w:r>
      <w:r>
        <w:rPr>
          <w:rFonts w:ascii="TimesNewRoman,Italic" w:hAnsi="TimesNewRoman,Italic" w:cs="TimesNewRoman,Italic"/>
          <w:i/>
          <w:iCs/>
        </w:rPr>
        <w:t>receive</w:t>
      </w:r>
      <w:r w:rsidR="00966916">
        <w:t xml:space="preserve"> </w:t>
      </w:r>
      <w:r>
        <w:t xml:space="preserve">blessing, but to </w:t>
      </w:r>
      <w:r>
        <w:rPr>
          <w:rFonts w:ascii="TimesNewRoman,Italic" w:hAnsi="TimesNewRoman,Italic" w:cs="TimesNewRoman,Italic"/>
          <w:i/>
          <w:iCs/>
        </w:rPr>
        <w:t xml:space="preserve">be </w:t>
      </w:r>
      <w:r>
        <w:t>a blessing; not only to be blessed by God, but to become a</w:t>
      </w:r>
      <w:r w:rsidR="00966916">
        <w:t xml:space="preserve"> </w:t>
      </w:r>
      <w:r>
        <w:t xml:space="preserve">blessing, or the medium of blessing, to </w:t>
      </w:r>
      <w:r>
        <w:lastRenderedPageBreak/>
        <w:t>others. The blessing, as the more minute</w:t>
      </w:r>
      <w:r w:rsidR="00966916">
        <w:t xml:space="preserve"> </w:t>
      </w:r>
      <w:r>
        <w:t xml:space="preserve">definition of the expression </w:t>
      </w:r>
      <w:r w:rsidR="00966916">
        <w:rPr>
          <w:rFonts w:ascii="TimesNewRoman,Italic" w:hAnsi="TimesNewRoman,Italic" w:cs="TimesNewRoman,Italic"/>
          <w:i/>
          <w:iCs/>
        </w:rPr>
        <w:t xml:space="preserve">“be </w:t>
      </w:r>
      <w:r>
        <w:rPr>
          <w:rFonts w:ascii="TimesNewRoman,Italic" w:hAnsi="TimesNewRoman,Italic" w:cs="TimesNewRoman,Italic"/>
          <w:i/>
          <w:iCs/>
        </w:rPr>
        <w:t xml:space="preserve">a blessing” </w:t>
      </w:r>
      <w:r>
        <w:t>in v. 3 clearly shows, was</w:t>
      </w:r>
      <w:r w:rsidR="00966916">
        <w:t xml:space="preserve"> </w:t>
      </w:r>
      <w:r>
        <w:t>henceforth to keep pace as it were with Abram himself, so that (1) the blessing</w:t>
      </w:r>
      <w:r w:rsidR="00966916">
        <w:t xml:space="preserve"> </w:t>
      </w:r>
      <w:r>
        <w:t>and cursing of men were to depend entirely upon their attitude towards him,</w:t>
      </w:r>
      <w:r w:rsidR="00966916">
        <w:t xml:space="preserve"> </w:t>
      </w:r>
      <w:r>
        <w:t>and (2) all the families of the earth were to be blessed in him.</w:t>
      </w:r>
      <w:r w:rsidR="00146205">
        <w:rPr>
          <w:rFonts w:cs="SBL Hebrew" w:hint="cs"/>
          <w:color w:val="008080"/>
          <w:rtl/>
        </w:rPr>
        <w:t>קִלֵּל</w:t>
      </w:r>
      <w:r w:rsidR="00146205" w:rsidRPr="006827D3">
        <w:rPr>
          <w:rFonts w:cs="SBL Hebrew" w:hint="cs"/>
          <w:color w:val="008080"/>
          <w:rtl/>
        </w:rPr>
        <w:t xml:space="preserve"> </w:t>
      </w:r>
      <w:r>
        <w:t>, lit., to treat</w:t>
      </w:r>
      <w:r w:rsidR="00966916">
        <w:t xml:space="preserve"> </w:t>
      </w:r>
      <w:r>
        <w:t>as light or little, to despise, denotes “blasphemous cursing on the part of a</w:t>
      </w:r>
      <w:r w:rsidR="00966916">
        <w:t xml:space="preserve"> </w:t>
      </w:r>
      <w:r>
        <w:t>man;”</w:t>
      </w:r>
      <w:r w:rsidR="00146205" w:rsidRPr="006827D3">
        <w:rPr>
          <w:rFonts w:cs="SBL Hebrew" w:hint="cs"/>
          <w:color w:val="008080"/>
          <w:rtl/>
        </w:rPr>
        <w:t xml:space="preserve"> </w:t>
      </w:r>
      <w:r w:rsidR="00146205">
        <w:rPr>
          <w:rFonts w:cs="SBL Hebrew" w:hint="cs"/>
          <w:color w:val="008080"/>
          <w:rtl/>
        </w:rPr>
        <w:t>אָרַר</w:t>
      </w:r>
      <w:r w:rsidR="00146205" w:rsidRPr="006827D3">
        <w:rPr>
          <w:rFonts w:cs="SBL Hebrew" w:hint="cs"/>
          <w:color w:val="008080"/>
          <w:rtl/>
        </w:rPr>
        <w:t xml:space="preserve"> </w:t>
      </w:r>
      <w:r>
        <w:t>“judicial cursing on the part of God.” It appears significant,</w:t>
      </w:r>
      <w:r w:rsidR="00966916">
        <w:t xml:space="preserve"> </w:t>
      </w:r>
      <w:r>
        <w:t>however, “that the plural is used in relation to the blessing, and the singular only</w:t>
      </w:r>
      <w:r w:rsidR="00966916">
        <w:t xml:space="preserve"> </w:t>
      </w:r>
      <w:r>
        <w:t>in relation to the cursing; grace expects that there will be many to bless, and</w:t>
      </w:r>
      <w:r w:rsidR="00966916">
        <w:t xml:space="preserve"> </w:t>
      </w:r>
      <w:r>
        <w:t>that only an individual here and there will render not blessing for blessing, but</w:t>
      </w:r>
      <w:r w:rsidR="00966916">
        <w:t xml:space="preserve"> </w:t>
      </w:r>
      <w:r>
        <w:t xml:space="preserve">curse for curse.” — In v. 3 </w:t>
      </w:r>
      <w:r>
        <w:rPr>
          <w:rFonts w:ascii="TimesNewRoman,Italic" w:hAnsi="TimesNewRoman,Italic" w:cs="TimesNewRoman,Italic"/>
          <w:i/>
          <w:iCs/>
        </w:rPr>
        <w:t xml:space="preserve">b, </w:t>
      </w:r>
      <w:r>
        <w:t>Abram, the one, is made a blessing for all. In the</w:t>
      </w:r>
      <w:r w:rsidR="00966916">
        <w:t xml:space="preserve"> </w:t>
      </w:r>
      <w:r>
        <w:t>word</w:t>
      </w:r>
      <w:r w:rsidR="00146205" w:rsidRPr="006827D3">
        <w:rPr>
          <w:rFonts w:cs="SBL Hebrew" w:hint="cs"/>
          <w:color w:val="008080"/>
          <w:rtl/>
        </w:rPr>
        <w:t xml:space="preserve"> </w:t>
      </w:r>
      <w:r w:rsidR="00146205">
        <w:rPr>
          <w:rFonts w:cs="SBL Hebrew" w:hint="cs"/>
          <w:color w:val="008080"/>
          <w:rtl/>
        </w:rPr>
        <w:t>בְּךָ</w:t>
      </w:r>
      <w:r w:rsidR="00146205" w:rsidRPr="006827D3">
        <w:rPr>
          <w:rFonts w:cs="SBL Hebrew" w:hint="cs"/>
          <w:color w:val="008080"/>
          <w:rtl/>
        </w:rPr>
        <w:t xml:space="preserve"> </w:t>
      </w:r>
      <w:r>
        <w:t>the primary meaning of</w:t>
      </w:r>
      <w:r w:rsidR="00146205">
        <w:rPr>
          <w:rFonts w:cs="SBL Hebrew" w:hint="cs"/>
          <w:color w:val="008080"/>
          <w:rtl/>
        </w:rPr>
        <w:t>ב</w:t>
      </w:r>
      <w:r w:rsidR="00146205" w:rsidRPr="006827D3">
        <w:rPr>
          <w:rFonts w:cs="SBL Hebrew" w:hint="cs"/>
          <w:color w:val="008080"/>
          <w:rtl/>
        </w:rPr>
        <w:t xml:space="preserve"> </w:t>
      </w:r>
      <w:r>
        <w:t xml:space="preserve">, </w:t>
      </w:r>
      <w:r>
        <w:rPr>
          <w:rFonts w:ascii="TimesNewRoman,Italic" w:hAnsi="TimesNewRoman,Italic" w:cs="TimesNewRoman,Italic"/>
          <w:i/>
          <w:iCs/>
        </w:rPr>
        <w:t xml:space="preserve">in, </w:t>
      </w:r>
      <w:r>
        <w:t>is not to be given up, though the</w:t>
      </w:r>
      <w:r w:rsidR="00966916">
        <w:t xml:space="preserve"> </w:t>
      </w:r>
      <w:r>
        <w:t xml:space="preserve">instrumental sense, </w:t>
      </w:r>
      <w:r>
        <w:rPr>
          <w:rFonts w:ascii="TimesNewRoman,Italic" w:hAnsi="TimesNewRoman,Italic" w:cs="TimesNewRoman,Italic"/>
          <w:i/>
          <w:iCs/>
        </w:rPr>
        <w:t xml:space="preserve">through, </w:t>
      </w:r>
      <w:r>
        <w:t>is not to be excluded. Abram was not merely to</w:t>
      </w:r>
      <w:r w:rsidR="00966916">
        <w:t xml:space="preserve"> </w:t>
      </w:r>
      <w:r>
        <w:t xml:space="preserve">become a mediator, but the source of blessing for all. The expression </w:t>
      </w:r>
      <w:r>
        <w:rPr>
          <w:rFonts w:ascii="TimesNewRoman,Italic" w:hAnsi="TimesNewRoman,Italic" w:cs="TimesNewRoman,Italic"/>
          <w:i/>
          <w:iCs/>
        </w:rPr>
        <w:t>“all the</w:t>
      </w:r>
      <w:r w:rsidR="00966916">
        <w:t xml:space="preserve"> </w:t>
      </w:r>
      <w:r>
        <w:rPr>
          <w:rFonts w:ascii="TimesNewRoman,Italic" w:hAnsi="TimesNewRoman,Italic" w:cs="TimesNewRoman,Italic"/>
          <w:i/>
          <w:iCs/>
        </w:rPr>
        <w:t xml:space="preserve">families of the ground” </w:t>
      </w:r>
      <w:r>
        <w:t>points to the division of the one family into many</w:t>
      </w:r>
      <w:r w:rsidR="00966916">
        <w:t xml:space="preserve"> </w:t>
      </w:r>
      <w:r>
        <w:t>(Gen. 10: 5, 20, 31), and the word</w:t>
      </w:r>
      <w:r w:rsidR="006827D3" w:rsidRPr="006827D3">
        <w:rPr>
          <w:rFonts w:cs="SBL Hebrew" w:hint="cs"/>
          <w:color w:val="008080"/>
          <w:rtl/>
        </w:rPr>
        <w:t xml:space="preserve"> </w:t>
      </w:r>
      <w:r w:rsidR="00146205">
        <w:rPr>
          <w:rFonts w:cs="SBL Hebrew" w:hint="cs"/>
          <w:color w:val="008080"/>
          <w:rtl/>
        </w:rPr>
        <w:t>הָאֲדָמָה</w:t>
      </w:r>
      <w:r w:rsidR="00146205" w:rsidRPr="006827D3">
        <w:rPr>
          <w:rFonts w:cs="SBL Hebrew" w:hint="cs"/>
          <w:color w:val="008080"/>
          <w:rtl/>
        </w:rPr>
        <w:t xml:space="preserve"> </w:t>
      </w:r>
      <w:r>
        <w:t>to the curse pronounced upon the</w:t>
      </w:r>
      <w:r w:rsidR="00966916">
        <w:t xml:space="preserve"> </w:t>
      </w:r>
      <w:r>
        <w:t>ground (Gen. 3:17). The blessing of Abraham was once more to unite the</w:t>
      </w:r>
      <w:r w:rsidR="00966916">
        <w:t xml:space="preserve"> </w:t>
      </w:r>
      <w:r>
        <w:t>divided families, and change the curse, pronounced upon the ground on account</w:t>
      </w:r>
      <w:r w:rsidR="00966916">
        <w:t xml:space="preserve"> </w:t>
      </w:r>
      <w:r>
        <w:t>of sin, into a blessing for the whole human race. This concluding word</w:t>
      </w:r>
      <w:r w:rsidR="00966916">
        <w:t xml:space="preserve"> </w:t>
      </w:r>
      <w:r>
        <w:t xml:space="preserve">comprehends all nations and times, and condenses, as </w:t>
      </w:r>
      <w:r>
        <w:rPr>
          <w:rFonts w:ascii="TimesNewRoman,Italic" w:hAnsi="TimesNewRoman,Italic" w:cs="TimesNewRoman,Italic"/>
          <w:i/>
          <w:iCs/>
        </w:rPr>
        <w:t xml:space="preserve">Baumgarten </w:t>
      </w:r>
      <w:r>
        <w:t>has said, the</w:t>
      </w:r>
      <w:r w:rsidR="00966916">
        <w:t xml:space="preserve"> </w:t>
      </w:r>
      <w:r>
        <w:t>whole fulness of the divine counsel for the salvation of men into the call of</w:t>
      </w:r>
      <w:r w:rsidR="00966916">
        <w:t xml:space="preserve"> </w:t>
      </w:r>
      <w:r>
        <w:t>Abram. All further promises, therefore, not only to the patriarchs, but also to</w:t>
      </w:r>
      <w:r w:rsidR="00966916">
        <w:t xml:space="preserve"> </w:t>
      </w:r>
      <w:r>
        <w:t>Israel, were merely expansions and closer definitions of the salvation held out to</w:t>
      </w:r>
      <w:r w:rsidR="00966916">
        <w:t xml:space="preserve"> </w:t>
      </w:r>
      <w:r>
        <w:t>the whole human race in the first promise. Even the assurance, which Abram</w:t>
      </w:r>
      <w:r w:rsidR="00966916">
        <w:t xml:space="preserve"> </w:t>
      </w:r>
      <w:r>
        <w:t>received after his entrance into Canaan (v. 6), was implicitly contained in this</w:t>
      </w:r>
      <w:r w:rsidR="00966916">
        <w:t xml:space="preserve"> </w:t>
      </w:r>
      <w:r>
        <w:t>first promise; since a great nation could not be conceived of, without a country</w:t>
      </w:r>
      <w:r w:rsidR="00966916">
        <w:t xml:space="preserve"> </w:t>
      </w:r>
      <w:r>
        <w:t>of its own.</w:t>
      </w:r>
    </w:p>
    <w:p w:rsidR="00D64AA1" w:rsidRDefault="00D64AA1" w:rsidP="009F25FD">
      <w:pPr>
        <w:jc w:val="both"/>
      </w:pPr>
    </w:p>
    <w:p w:rsidR="004D2082" w:rsidRDefault="004D2082" w:rsidP="00AD177B">
      <w:pPr>
        <w:jc w:val="both"/>
      </w:pPr>
      <w:r>
        <w:t>This promise was renewed to Abram on several occasions: first after his</w:t>
      </w:r>
      <w:r w:rsidR="00966916">
        <w:t xml:space="preserve"> </w:t>
      </w:r>
      <w:r>
        <w:t>separation from Lot (Gen. 13:14-16), on which occasion, however, the</w:t>
      </w:r>
      <w:r w:rsidR="00966916">
        <w:t xml:space="preserve"> </w:t>
      </w:r>
      <w:r>
        <w:t>“blessing” was not mentioned, because not required by the connection, and the</w:t>
      </w:r>
      <w:r w:rsidR="00966916">
        <w:t xml:space="preserve"> </w:t>
      </w:r>
      <w:r>
        <w:t>two elements only, viz., the numerous increase of his seed, and the possession</w:t>
      </w:r>
      <w:r w:rsidR="00966916">
        <w:t xml:space="preserve"> </w:t>
      </w:r>
      <w:r>
        <w:t>of the land of Canaan, were assured to him and to his seed, and that “for ever;”</w:t>
      </w:r>
      <w:r w:rsidR="00966916">
        <w:t xml:space="preserve"> </w:t>
      </w:r>
      <w:r>
        <w:t>secondly, in Gen. 18:18 somewhat more casually, as a reason for the</w:t>
      </w:r>
      <w:r w:rsidR="00966916">
        <w:t xml:space="preserve"> </w:t>
      </w:r>
      <w:r>
        <w:t>confidential manner in which Jehovah explained to him the secret of His</w:t>
      </w:r>
      <w:r w:rsidR="00966916">
        <w:t xml:space="preserve"> </w:t>
      </w:r>
      <w:r>
        <w:t>government; and lastly, at the two principal turning points of his life, where the</w:t>
      </w:r>
      <w:r w:rsidR="00966916">
        <w:t xml:space="preserve"> </w:t>
      </w:r>
      <w:r>
        <w:t>whole promise was confirmed with the greatest solemnity, viz., in Gen. 17 at</w:t>
      </w:r>
      <w:r w:rsidR="00966916">
        <w:t xml:space="preserve"> </w:t>
      </w:r>
      <w:r>
        <w:t>the commencement of the establishment of the covenant made with him, where</w:t>
      </w:r>
      <w:r w:rsidR="00966916">
        <w:t xml:space="preserve"> </w:t>
      </w:r>
      <w:r>
        <w:t>“I will make of thee a great nation” was heightened into “I will make nations of</w:t>
      </w:r>
      <w:r w:rsidR="00966916">
        <w:t xml:space="preserve"> </w:t>
      </w:r>
      <w:r>
        <w:t>thee, and kings shall come out of thee,” and his being a blessing was more fully</w:t>
      </w:r>
      <w:r w:rsidR="00966916">
        <w:t xml:space="preserve"> </w:t>
      </w:r>
      <w:r>
        <w:t>defined as the establishment of a covenant, inasmuch as Jehovah would be God</w:t>
      </w:r>
      <w:r w:rsidR="00966916">
        <w:t xml:space="preserve"> </w:t>
      </w:r>
      <w:r>
        <w:t>to him and to his posterity (vv. 3ff.), and in Gen. 22 after the attestation of his</w:t>
      </w:r>
      <w:r w:rsidR="00966916">
        <w:t xml:space="preserve"> </w:t>
      </w:r>
      <w:r>
        <w:t>faith and obedience, even to the sacrifice of his only son, where the innumerable</w:t>
      </w:r>
      <w:r w:rsidR="00966916">
        <w:t xml:space="preserve"> </w:t>
      </w:r>
      <w:r>
        <w:t>increase of his seed and the blessing to pass from him to all nations were</w:t>
      </w:r>
      <w:r w:rsidR="00966916">
        <w:t xml:space="preserve"> </w:t>
      </w:r>
      <w:r>
        <w:t>guaranteed by an oath. The same promise was afterwards renewed to Isaac,</w:t>
      </w:r>
      <w:r w:rsidR="00C973D5">
        <w:t xml:space="preserve"> </w:t>
      </w:r>
      <w:r>
        <w:t>with a distinct allusion to the oath (Gen. 26: 3, 4), and again to Jacob, both on</w:t>
      </w:r>
      <w:r w:rsidR="00966916">
        <w:t xml:space="preserve"> </w:t>
      </w:r>
      <w:r>
        <w:t>his flight from Canaan for fear of Esau (Gen. 28:13, 14), and on his return</w:t>
      </w:r>
      <w:r w:rsidR="00966916">
        <w:t xml:space="preserve"> </w:t>
      </w:r>
      <w:r>
        <w:t>thithe</w:t>
      </w:r>
      <w:r w:rsidR="00966916">
        <w:t xml:space="preserve">r (Gen. 35:11, 12). In the case </w:t>
      </w:r>
      <w:r>
        <w:t>of these renewals, it is only in Gen. 28:14</w:t>
      </w:r>
      <w:r w:rsidR="00966916">
        <w:t xml:space="preserve"> </w:t>
      </w:r>
      <w:r>
        <w:t xml:space="preserve">that the last expression, “all the families of the Adamah,” is repeated </w:t>
      </w:r>
      <w:r>
        <w:rPr>
          <w:rFonts w:ascii="TimesNewRoman,Italic" w:hAnsi="TimesNewRoman,Italic" w:cs="TimesNewRoman,Italic"/>
          <w:i/>
          <w:iCs/>
        </w:rPr>
        <w:t>verbatim,</w:t>
      </w:r>
      <w:r w:rsidR="00966916">
        <w:t xml:space="preserve"> </w:t>
      </w:r>
      <w:r>
        <w:t>though with the additional clause “and in thy seed;” in the other passages “all</w:t>
      </w:r>
      <w:r w:rsidR="00966916">
        <w:t xml:space="preserve"> </w:t>
      </w:r>
      <w:r>
        <w:t>the nations of the earth” are mentioned, the family connection being left out of</w:t>
      </w:r>
      <w:r w:rsidR="00966916">
        <w:t xml:space="preserve"> </w:t>
      </w:r>
      <w:r>
        <w:t>sight, and the national character of the blessing being brought into especial</w:t>
      </w:r>
      <w:r w:rsidR="00966916">
        <w:t xml:space="preserve"> </w:t>
      </w:r>
      <w:r>
        <w:t xml:space="preserve">prominence. In two instances also, instead of the </w:t>
      </w:r>
      <w:r>
        <w:rPr>
          <w:rFonts w:ascii="TimesNewRoman,Italic" w:hAnsi="TimesNewRoman,Italic" w:cs="TimesNewRoman,Italic"/>
          <w:i/>
          <w:iCs/>
        </w:rPr>
        <w:t>Niphal</w:t>
      </w:r>
      <w:r w:rsidR="00146205" w:rsidRPr="006827D3">
        <w:rPr>
          <w:rFonts w:cs="SBL Hebrew" w:hint="cs"/>
          <w:color w:val="008080"/>
          <w:rtl/>
        </w:rPr>
        <w:t xml:space="preserve"> </w:t>
      </w:r>
      <w:r w:rsidR="00146205">
        <w:rPr>
          <w:rFonts w:cs="SBL Hebrew" w:hint="cs"/>
          <w:color w:val="008080"/>
          <w:rtl/>
        </w:rPr>
        <w:t>נִבְרְכוּ</w:t>
      </w:r>
      <w:r w:rsidR="00146205" w:rsidRPr="006827D3">
        <w:rPr>
          <w:rFonts w:cs="SBL Hebrew" w:hint="cs"/>
          <w:color w:val="008080"/>
          <w:rtl/>
        </w:rPr>
        <w:t xml:space="preserve"> </w:t>
      </w:r>
      <w:r>
        <w:t>we find the</w:t>
      </w:r>
      <w:r w:rsidR="00966916">
        <w:t xml:space="preserve"> </w:t>
      </w:r>
      <w:r>
        <w:rPr>
          <w:rFonts w:ascii="TimesNewRoman,Italic" w:hAnsi="TimesNewRoman,Italic" w:cs="TimesNewRoman,Italic"/>
          <w:i/>
          <w:iCs/>
        </w:rPr>
        <w:t>Hithpael</w:t>
      </w:r>
      <w:r w:rsidR="00146205">
        <w:rPr>
          <w:rFonts w:cs="Times New Roman" w:hint="cs"/>
          <w:color w:val="008080"/>
          <w:rtl/>
        </w:rPr>
        <w:t>הִתְבָּרֲכוּ</w:t>
      </w:r>
      <w:r w:rsidR="00146205" w:rsidRPr="006827D3">
        <w:rPr>
          <w:rFonts w:hint="cs"/>
          <w:color w:val="008080"/>
          <w:rtl/>
        </w:rPr>
        <w:t xml:space="preserve"> </w:t>
      </w:r>
      <w:r w:rsidR="00966916">
        <w:t xml:space="preserve">. This change of </w:t>
      </w:r>
      <w:r>
        <w:t>conjugation by no means proves that the</w:t>
      </w:r>
      <w:r w:rsidR="00966916">
        <w:t xml:space="preserve"> </w:t>
      </w:r>
      <w:r>
        <w:rPr>
          <w:rFonts w:ascii="TimesNewRoman,Italic" w:hAnsi="TimesNewRoman,Italic" w:cs="TimesNewRoman,Italic"/>
          <w:i/>
          <w:iCs/>
        </w:rPr>
        <w:t xml:space="preserve">Niphal </w:t>
      </w:r>
      <w:r>
        <w:t xml:space="preserve">is to be taken in its original reflective sense. The </w:t>
      </w:r>
      <w:r>
        <w:rPr>
          <w:rFonts w:ascii="TimesNewRoman,Italic" w:hAnsi="TimesNewRoman,Italic" w:cs="TimesNewRoman,Italic"/>
          <w:i/>
          <w:iCs/>
        </w:rPr>
        <w:t xml:space="preserve">Hithpael </w:t>
      </w:r>
      <w:r>
        <w:t>has no doubt</w:t>
      </w:r>
      <w:r w:rsidR="00966916">
        <w:t xml:space="preserve"> </w:t>
      </w:r>
      <w:r>
        <w:lastRenderedPageBreak/>
        <w:t>the meaning “to wish one’s self blessed” (Deu. 29:19), with</w:t>
      </w:r>
      <w:r w:rsidR="00146205">
        <w:rPr>
          <w:rFonts w:cs="SBL Hebrew" w:hint="cs"/>
          <w:color w:val="008080"/>
          <w:rtl/>
        </w:rPr>
        <w:t>ב</w:t>
      </w:r>
      <w:r w:rsidR="00146205" w:rsidRPr="006827D3">
        <w:rPr>
          <w:rFonts w:cs="SBL Hebrew" w:hint="cs"/>
          <w:color w:val="008080"/>
          <w:rtl/>
        </w:rPr>
        <w:t xml:space="preserve"> </w:t>
      </w:r>
      <w:r w:rsidRPr="006827D3">
        <w:rPr>
          <w:rFonts w:cs="SBL Hebrew"/>
          <w:color w:val="008080"/>
        </w:rPr>
        <w:t xml:space="preserve"> </w:t>
      </w:r>
      <w:r>
        <w:t>of the person</w:t>
      </w:r>
      <w:r w:rsidR="00966916">
        <w:t xml:space="preserve"> </w:t>
      </w:r>
      <w:r>
        <w:t>from whom the blessing is sought (Isa. 65:16; Jer. 4: 2), or whose blessing is</w:t>
      </w:r>
      <w:r w:rsidR="00966916">
        <w:t xml:space="preserve"> </w:t>
      </w:r>
      <w:r>
        <w:t xml:space="preserve">desired (Gen. 48:20). But the </w:t>
      </w:r>
      <w:r>
        <w:rPr>
          <w:rFonts w:ascii="TimesNewRoman,Italic" w:hAnsi="TimesNewRoman,Italic" w:cs="TimesNewRoman,Italic"/>
          <w:i/>
          <w:iCs/>
        </w:rPr>
        <w:t>Niphal</w:t>
      </w:r>
      <w:r w:rsidR="00146205" w:rsidRPr="006827D3">
        <w:rPr>
          <w:rFonts w:cs="SBL Hebrew" w:hint="cs"/>
          <w:color w:val="008080"/>
          <w:rtl/>
        </w:rPr>
        <w:t xml:space="preserve"> </w:t>
      </w:r>
      <w:r w:rsidR="00146205">
        <w:rPr>
          <w:rFonts w:cs="SBL Hebrew" w:hint="cs"/>
          <w:color w:val="008080"/>
          <w:rtl/>
        </w:rPr>
        <w:t>נִבְרַךְ</w:t>
      </w:r>
      <w:r w:rsidR="00146205" w:rsidRPr="006827D3">
        <w:rPr>
          <w:rFonts w:cs="SBL Hebrew" w:hint="cs"/>
          <w:color w:val="008080"/>
          <w:rtl/>
        </w:rPr>
        <w:t xml:space="preserve"> </w:t>
      </w:r>
      <w:r>
        <w:t>has only the passive signification</w:t>
      </w:r>
      <w:r w:rsidR="00966916">
        <w:t xml:space="preserve"> </w:t>
      </w:r>
      <w:r>
        <w:t>“to be blessed.” And the promise not only meant that all families of the earth</w:t>
      </w:r>
      <w:r w:rsidR="00966916">
        <w:t xml:space="preserve"> </w:t>
      </w:r>
      <w:r>
        <w:t>would wish for the blessing which Abram possessed, but that they would really</w:t>
      </w:r>
      <w:r w:rsidR="00966916">
        <w:t xml:space="preserve"> </w:t>
      </w:r>
      <w:r>
        <w:t>receive this blessing in Abram and his seed. By the explanation “wish</w:t>
      </w:r>
      <w:r w:rsidR="00966916">
        <w:t xml:space="preserve"> </w:t>
      </w:r>
      <w:r>
        <w:t>themselves blessed” the point of the promise is broken off; and not only is its</w:t>
      </w:r>
      <w:r w:rsidR="00AD177B">
        <w:t xml:space="preserve"> </w:t>
      </w:r>
      <w:r>
        <w:t>connection with the prophecy of Noah respecting Japhet’s dwelling in the tents</w:t>
      </w:r>
      <w:r w:rsidR="00966916">
        <w:t xml:space="preserve"> </w:t>
      </w:r>
      <w:r>
        <w:t>of Shem overlooked, and the parallel between the blessing on all the families of</w:t>
      </w:r>
      <w:r w:rsidR="00966916">
        <w:t xml:space="preserve"> the earth, and the curse </w:t>
      </w:r>
      <w:r>
        <w:t>pronounced upon the earth after the flood, destroyed,</w:t>
      </w:r>
      <w:r w:rsidR="00966916">
        <w:t xml:space="preserve"> </w:t>
      </w:r>
      <w:r>
        <w:t>but the actual participation of all the nations of the earth in this blessing is</w:t>
      </w:r>
      <w:r w:rsidR="00966916">
        <w:t xml:space="preserve"> </w:t>
      </w:r>
      <w:r>
        <w:t>rendered doubtful, and the application of this promise by Peter (Acts 3:25) and</w:t>
      </w:r>
      <w:r w:rsidR="00966916">
        <w:t xml:space="preserve"> </w:t>
      </w:r>
      <w:r>
        <w:t>Paul (Gal. 3: 8) to all nations, is left without any firm scriptural basis. At the</w:t>
      </w:r>
      <w:r w:rsidR="00966916">
        <w:t xml:space="preserve"> </w:t>
      </w:r>
      <w:r>
        <w:t>same time, we must not attribute a passive signification on that account to the</w:t>
      </w:r>
      <w:r w:rsidR="00966916">
        <w:t xml:space="preserve"> </w:t>
      </w:r>
      <w:r>
        <w:rPr>
          <w:rFonts w:ascii="TimesNewRoman,Italic" w:hAnsi="TimesNewRoman,Italic" w:cs="TimesNewRoman,Italic"/>
          <w:i/>
          <w:iCs/>
        </w:rPr>
        <w:t xml:space="preserve">Hithpael </w:t>
      </w:r>
      <w:r>
        <w:t>in Gen. 22:18 and 24: 4. In these passages prominence is given to the</w:t>
      </w:r>
      <w:r w:rsidR="00966916">
        <w:t xml:space="preserve"> </w:t>
      </w:r>
      <w:r>
        <w:t>subjective attitude of the nations towards the blessing of Abraham, — in other</w:t>
      </w:r>
      <w:r w:rsidR="00966916">
        <w:t xml:space="preserve"> </w:t>
      </w:r>
      <w:r>
        <w:t>words, to the fact that the nations would desire the blessing promised to them in</w:t>
      </w:r>
      <w:r w:rsidR="00966916">
        <w:t xml:space="preserve"> </w:t>
      </w:r>
      <w:r>
        <w:t>Abraham and his seed.</w:t>
      </w:r>
    </w:p>
    <w:p w:rsidR="00D64AA1" w:rsidRDefault="00D64AA1" w:rsidP="009F25FD">
      <w:pPr>
        <w:jc w:val="both"/>
      </w:pPr>
    </w:p>
    <w:p w:rsidR="009C51D5" w:rsidRDefault="00F07CDE" w:rsidP="00FC6F1C">
      <w:pPr>
        <w:pStyle w:val="Heading4"/>
      </w:pPr>
      <w:r>
        <w:t>[[@Bible:Genesis 12:4]]</w:t>
      </w:r>
      <w:r w:rsidR="004D2082">
        <w:t xml:space="preserve">Gen. 12: 4-9. </w:t>
      </w:r>
    </w:p>
    <w:p w:rsidR="004D2082" w:rsidRDefault="004D2082" w:rsidP="00C973D5">
      <w:pPr>
        <w:jc w:val="both"/>
      </w:pPr>
      <w:r>
        <w:t>Removal to Canaan. — Abram cheerfully followed the call of</w:t>
      </w:r>
      <w:r w:rsidR="00C973D5">
        <w:t xml:space="preserve"> </w:t>
      </w:r>
      <w:r>
        <w:t>the Lord, and “departed as the Lord had spoken to him.” He was then 75 years</w:t>
      </w:r>
      <w:r w:rsidR="00C973D5">
        <w:t xml:space="preserve"> </w:t>
      </w:r>
      <w:r>
        <w:t>old. His age is given, because a new period in the history of mankind</w:t>
      </w:r>
      <w:r w:rsidR="00C973D5">
        <w:t xml:space="preserve"> </w:t>
      </w:r>
      <w:r>
        <w:t>commenced with his exodus. After this brief notice there follows a more</w:t>
      </w:r>
      <w:r w:rsidR="00C973D5">
        <w:t xml:space="preserve"> </w:t>
      </w:r>
      <w:r>
        <w:t>circumstantial account, in v. 5, of the fact that he left Haran with his wife, with</w:t>
      </w:r>
      <w:r w:rsidR="00C973D5">
        <w:t xml:space="preserve"> </w:t>
      </w:r>
      <w:r>
        <w:t>Lot, and with all that they possessed of servants and cattle, whereas Terah</w:t>
      </w:r>
      <w:r w:rsidR="00C973D5">
        <w:t xml:space="preserve"> remained in Haran (cf. </w:t>
      </w:r>
      <w:r>
        <w:t>Gen. 11:31).</w:t>
      </w:r>
      <w:r w:rsidR="00146205" w:rsidRPr="006827D3">
        <w:rPr>
          <w:rFonts w:cs="SBL Hebrew" w:hint="cs"/>
          <w:color w:val="008080"/>
          <w:rtl/>
        </w:rPr>
        <w:t xml:space="preserve"> </w:t>
      </w:r>
      <w:r w:rsidR="00146205">
        <w:rPr>
          <w:rFonts w:cs="SBL Hebrew" w:hint="cs"/>
          <w:color w:val="008080"/>
          <w:rtl/>
        </w:rPr>
        <w:t>הַנֶּפֶשׁ אֲשֶׁר עָשׂוּ</w:t>
      </w:r>
      <w:r w:rsidR="00146205" w:rsidRPr="006827D3">
        <w:rPr>
          <w:rFonts w:cs="SBL Hebrew" w:hint="cs"/>
          <w:color w:val="008080"/>
          <w:rtl/>
        </w:rPr>
        <w:t xml:space="preserve"> </w:t>
      </w:r>
      <w:r>
        <w:t>are not the souls which</w:t>
      </w:r>
      <w:r w:rsidR="00C973D5">
        <w:t xml:space="preserve"> </w:t>
      </w:r>
      <w:r>
        <w:t>they had begotten, but the male and female slaves that Abram and Lot had</w:t>
      </w:r>
      <w:r w:rsidR="00C973D5">
        <w:t xml:space="preserve"> </w:t>
      </w:r>
      <w:r>
        <w:t>acquired.</w:t>
      </w:r>
    </w:p>
    <w:p w:rsidR="00D64AA1" w:rsidRDefault="00D64AA1" w:rsidP="009F25FD">
      <w:pPr>
        <w:jc w:val="both"/>
      </w:pPr>
    </w:p>
    <w:p w:rsidR="009C51D5" w:rsidRDefault="00F07CDE" w:rsidP="00FC6F1C">
      <w:pPr>
        <w:pStyle w:val="Heading5"/>
      </w:pPr>
      <w:r>
        <w:t>[[@Bible:Genesis 12:6]]</w:t>
      </w:r>
      <w:r w:rsidR="004D2082">
        <w:t xml:space="preserve">Gen. 12: 6. </w:t>
      </w:r>
    </w:p>
    <w:p w:rsidR="004D2082" w:rsidRDefault="004D2082" w:rsidP="00C973D5">
      <w:pPr>
        <w:jc w:val="both"/>
      </w:pPr>
      <w:r>
        <w:t>On his arrival in Canaan, “Abram passed through the land to the</w:t>
      </w:r>
      <w:r w:rsidR="00C973D5">
        <w:t xml:space="preserve"> </w:t>
      </w:r>
      <w:r>
        <w:rPr>
          <w:rFonts w:ascii="TimesNewRoman,Italic" w:hAnsi="TimesNewRoman,Italic" w:cs="TimesNewRoman,Italic"/>
          <w:i/>
          <w:iCs/>
        </w:rPr>
        <w:t xml:space="preserve">place of Sichem:” </w:t>
      </w:r>
      <w:r>
        <w:t>i.e., the place where Sichem, the present Nablus, afterwards</w:t>
      </w:r>
      <w:r w:rsidR="00C973D5">
        <w:t xml:space="preserve"> </w:t>
      </w:r>
      <w:r>
        <w:t xml:space="preserve">stood, between Ebal and Gerizim, in the heart of the land. </w:t>
      </w:r>
      <w:r>
        <w:rPr>
          <w:rFonts w:ascii="TimesNewRoman,Italic" w:hAnsi="TimesNewRoman,Italic" w:cs="TimesNewRoman,Italic"/>
          <w:i/>
          <w:iCs/>
        </w:rPr>
        <w:t>“To the terebinth</w:t>
      </w:r>
      <w:r w:rsidR="00C973D5">
        <w:t xml:space="preserve"> </w:t>
      </w:r>
      <w:r>
        <w:t>(or, according to</w:t>
      </w:r>
      <w:r w:rsidR="00840B01">
        <w:t xml:space="preserve"> Deut.</w:t>
      </w:r>
      <w:r>
        <w:t xml:space="preserve"> 11:30, the terebinths) </w:t>
      </w:r>
      <w:r>
        <w:rPr>
          <w:rFonts w:ascii="TimesNewRoman,Italic" w:hAnsi="TimesNewRoman,Italic" w:cs="TimesNewRoman,Italic"/>
          <w:i/>
          <w:iCs/>
        </w:rPr>
        <w:t>of Moreh:”</w:t>
      </w:r>
      <w:r w:rsidR="00146205" w:rsidRPr="006827D3">
        <w:rPr>
          <w:rFonts w:cs="SBL Hebrew" w:hint="cs"/>
          <w:color w:val="008080"/>
          <w:rtl/>
        </w:rPr>
        <w:t xml:space="preserve"> </w:t>
      </w:r>
      <w:r w:rsidR="00146205">
        <w:rPr>
          <w:rFonts w:cs="SBL Hebrew" w:hint="cs"/>
          <w:color w:val="008080"/>
          <w:rtl/>
        </w:rPr>
        <w:t xml:space="preserve">אֵיל אֵלוֹן </w:t>
      </w:r>
      <w:r w:rsidR="00C973D5">
        <w:t xml:space="preserve"> </w:t>
      </w:r>
      <w:r>
        <w:t>(Gen. 14: 6) and</w:t>
      </w:r>
      <w:r w:rsidR="00146205" w:rsidRPr="006827D3">
        <w:rPr>
          <w:rFonts w:cs="SBL Hebrew" w:hint="cs"/>
          <w:color w:val="008080"/>
          <w:rtl/>
        </w:rPr>
        <w:t xml:space="preserve"> </w:t>
      </w:r>
      <w:r w:rsidR="00146205">
        <w:rPr>
          <w:rFonts w:cs="SBL Hebrew" w:hint="cs"/>
          <w:color w:val="008080"/>
          <w:rtl/>
        </w:rPr>
        <w:t>אֵילָה</w:t>
      </w:r>
      <w:r w:rsidR="00146205" w:rsidRPr="006827D3">
        <w:rPr>
          <w:rFonts w:cs="SBL Hebrew" w:hint="cs"/>
          <w:color w:val="008080"/>
          <w:rtl/>
        </w:rPr>
        <w:t xml:space="preserve"> </w:t>
      </w:r>
      <w:r>
        <w:t>are the terebinth,</w:t>
      </w:r>
      <w:r w:rsidR="00146205" w:rsidRPr="006827D3">
        <w:rPr>
          <w:rFonts w:cs="SBL Hebrew" w:hint="cs"/>
          <w:color w:val="008080"/>
          <w:rtl/>
        </w:rPr>
        <w:t xml:space="preserve"> </w:t>
      </w:r>
      <w:r w:rsidR="00146205">
        <w:rPr>
          <w:rFonts w:cs="SBL Hebrew" w:hint="cs"/>
          <w:color w:val="008080"/>
          <w:rtl/>
        </w:rPr>
        <w:t>אַלּוֹן</w:t>
      </w:r>
      <w:r w:rsidR="00146205" w:rsidRPr="006827D3">
        <w:rPr>
          <w:rFonts w:cs="SBL Hebrew" w:hint="cs"/>
          <w:color w:val="008080"/>
          <w:rtl/>
        </w:rPr>
        <w:t xml:space="preserve"> </w:t>
      </w:r>
      <w:r>
        <w:t>and</w:t>
      </w:r>
      <w:r w:rsidR="00146205" w:rsidRPr="006827D3">
        <w:rPr>
          <w:rFonts w:cs="SBL Hebrew" w:hint="cs"/>
          <w:color w:val="008080"/>
          <w:rtl/>
        </w:rPr>
        <w:t xml:space="preserve"> </w:t>
      </w:r>
      <w:r w:rsidR="00146205">
        <w:rPr>
          <w:rFonts w:cs="SBL Hebrew" w:hint="cs"/>
          <w:color w:val="008080"/>
          <w:rtl/>
        </w:rPr>
        <w:t>אַלָּה</w:t>
      </w:r>
      <w:r w:rsidR="00146205" w:rsidRPr="006827D3">
        <w:rPr>
          <w:rFonts w:cs="SBL Hebrew" w:hint="cs"/>
          <w:color w:val="008080"/>
          <w:rtl/>
        </w:rPr>
        <w:t xml:space="preserve"> </w:t>
      </w:r>
      <w:r>
        <w:t>the oak; though in</w:t>
      </w:r>
      <w:r w:rsidR="00C973D5">
        <w:t xml:space="preserve"> </w:t>
      </w:r>
      <w:r>
        <w:t xml:space="preserve">manyMSS and editions </w:t>
      </w:r>
      <w:r w:rsidR="003F6A69">
        <w:rPr>
          <w:rFonts w:hint="cs"/>
          <w:rtl/>
        </w:rPr>
        <w:t xml:space="preserve"> </w:t>
      </w:r>
      <w:r w:rsidR="00146205">
        <w:rPr>
          <w:rFonts w:cs="SBL Hebrew" w:hint="cs"/>
          <w:color w:val="008080"/>
          <w:rtl/>
        </w:rPr>
        <w:t>אַלּוֹן</w:t>
      </w:r>
      <w:r w:rsidR="006827D3">
        <w:rPr>
          <w:rFonts w:hint="cs"/>
          <w:rtl/>
        </w:rPr>
        <w:t xml:space="preserve"> </w:t>
      </w:r>
      <w:r w:rsidR="006827D3">
        <w:t>an</w:t>
      </w:r>
      <w:r>
        <w:t xml:space="preserve">d </w:t>
      </w:r>
      <w:r w:rsidR="00146205" w:rsidRPr="003F6A69">
        <w:rPr>
          <w:rFonts w:cs="SBL Hebrew" w:hint="cs"/>
          <w:color w:val="008080"/>
          <w:rtl/>
        </w:rPr>
        <w:t xml:space="preserve"> </w:t>
      </w:r>
      <w:r w:rsidR="00146205">
        <w:rPr>
          <w:rFonts w:cs="SBL Hebrew" w:hint="cs"/>
          <w:color w:val="008080"/>
          <w:rtl/>
        </w:rPr>
        <w:t>אֵלוֹן</w:t>
      </w:r>
      <w:r>
        <w:t>are interchanged in Jos. 19:33 and</w:t>
      </w:r>
      <w:r w:rsidR="00C973D5">
        <w:t xml:space="preserve"> </w:t>
      </w:r>
      <w:r>
        <w:t>Jud. 4:11, either because the pointing in one of these passages is inaccurate, or</w:t>
      </w:r>
      <w:r w:rsidR="00C973D5">
        <w:t xml:space="preserve"> </w:t>
      </w:r>
      <w:r>
        <w:t>because the word itself was uncertain, as the ever-green oaks and terebinths</w:t>
      </w:r>
      <w:r w:rsidR="00C973D5">
        <w:t xml:space="preserve"> </w:t>
      </w:r>
      <w:r>
        <w:t>resemble one another in the colour of their foliage and their fissured bark of</w:t>
      </w:r>
      <w:r w:rsidR="00C973D5">
        <w:t xml:space="preserve"> </w:t>
      </w:r>
      <w:r>
        <w:t>sombre grey. — The notice that “the Canaanites were then in the land” does</w:t>
      </w:r>
      <w:r w:rsidR="00C973D5">
        <w:t xml:space="preserve"> </w:t>
      </w:r>
      <w:r>
        <w:t>not point to a post-Mosaic date, when the Canaanites were extinct. For it does</w:t>
      </w:r>
      <w:r w:rsidR="00C973D5">
        <w:t xml:space="preserve"> </w:t>
      </w:r>
      <w:r>
        <w:t>not mean that the Canaanites were then still in the land, but refers to the</w:t>
      </w:r>
      <w:r w:rsidR="00C973D5">
        <w:t xml:space="preserve"> </w:t>
      </w:r>
      <w:r>
        <w:t>promise which follows, that God would give this land to the seed of Abram (v.</w:t>
      </w:r>
      <w:r w:rsidR="00C973D5">
        <w:t xml:space="preserve"> </w:t>
      </w:r>
      <w:r>
        <w:t>7), and merely states that the land into which Abram had come was not</w:t>
      </w:r>
      <w:r w:rsidR="00C973D5">
        <w:t xml:space="preserve"> </w:t>
      </w:r>
      <w:r>
        <w:t>uninhabited and without a possessor; so that Abram could not regard it at once</w:t>
      </w:r>
      <w:r w:rsidR="00C973D5">
        <w:t xml:space="preserve"> </w:t>
      </w:r>
      <w:r>
        <w:t>as his own and proceed to take possession of it, but could only wander in it in</w:t>
      </w:r>
      <w:r w:rsidR="00C973D5">
        <w:t xml:space="preserve"> </w:t>
      </w:r>
      <w:r>
        <w:t>faith as in a foreign land (Heb. 11: 9).</w:t>
      </w:r>
    </w:p>
    <w:p w:rsidR="00D64AA1" w:rsidRDefault="00D64AA1" w:rsidP="009F25FD">
      <w:pPr>
        <w:jc w:val="both"/>
      </w:pPr>
    </w:p>
    <w:p w:rsidR="009C51D5" w:rsidRDefault="00F07CDE" w:rsidP="00FC6F1C">
      <w:pPr>
        <w:pStyle w:val="Heading5"/>
      </w:pPr>
      <w:r>
        <w:t>[[@Bible:Genesis 12:7]]</w:t>
      </w:r>
      <w:r w:rsidR="004D2082">
        <w:t>Gen. 12</w:t>
      </w:r>
      <w:r w:rsidR="004D2082" w:rsidRPr="00317F96">
        <w:t>:</w:t>
      </w:r>
      <w:r w:rsidR="004D2082">
        <w:t xml:space="preserve"> 7. </w:t>
      </w:r>
    </w:p>
    <w:p w:rsidR="00D64AA1" w:rsidRDefault="004D2082" w:rsidP="00C973D5">
      <w:pPr>
        <w:jc w:val="both"/>
      </w:pPr>
      <w:r>
        <w:t>Here in Sichem Jehovah appeared to him, and assured him of the</w:t>
      </w:r>
      <w:r w:rsidR="00C973D5">
        <w:t xml:space="preserve"> </w:t>
      </w:r>
      <w:r>
        <w:t>possession of the land of Canaan for his descendants. The assurance was made</w:t>
      </w:r>
      <w:r w:rsidR="00C973D5">
        <w:t xml:space="preserve"> </w:t>
      </w:r>
      <w:r>
        <w:t>by means of an appearance of Jehovah, as a sign that this land was henceforth</w:t>
      </w:r>
      <w:r w:rsidR="00C973D5">
        <w:t xml:space="preserve"> </w:t>
      </w:r>
      <w:r>
        <w:t xml:space="preserve">to be the scene of the manifestation of Jehovah. Abram </w:t>
      </w:r>
      <w:r>
        <w:lastRenderedPageBreak/>
        <w:t xml:space="preserve">understood this, </w:t>
      </w:r>
      <w:r>
        <w:rPr>
          <w:rFonts w:ascii="TimesNewRoman,Italic" w:hAnsi="TimesNewRoman,Italic" w:cs="TimesNewRoman,Italic"/>
          <w:i/>
          <w:iCs/>
        </w:rPr>
        <w:t>“and</w:t>
      </w:r>
      <w:r w:rsidR="00C973D5">
        <w:t xml:space="preserve"> </w:t>
      </w:r>
      <w:r>
        <w:t>there builded he an altar to Jehovah, who appeared to him,” to make the soil</w:t>
      </w:r>
      <w:r w:rsidR="00C973D5">
        <w:t xml:space="preserve"> </w:t>
      </w:r>
      <w:r>
        <w:t>which was hallowed by the appearance of God a place for the worship of the</w:t>
      </w:r>
      <w:r w:rsidR="00C973D5">
        <w:t xml:space="preserve"> </w:t>
      </w:r>
      <w:r>
        <w:t>God who appeared to him.</w:t>
      </w:r>
      <w:r w:rsidR="00C973D5">
        <w:t xml:space="preserve"> </w:t>
      </w:r>
    </w:p>
    <w:p w:rsidR="00C973D5" w:rsidRDefault="00C973D5" w:rsidP="00C973D5">
      <w:pPr>
        <w:jc w:val="both"/>
      </w:pPr>
    </w:p>
    <w:p w:rsidR="009C51D5" w:rsidRDefault="00F07CDE" w:rsidP="00FC6F1C">
      <w:pPr>
        <w:pStyle w:val="Heading5"/>
      </w:pPr>
      <w:r>
        <w:t>[[@Bible:Genesis 12:8]]</w:t>
      </w:r>
      <w:r w:rsidR="004D2082">
        <w:t xml:space="preserve">Gen. 12: 8. </w:t>
      </w:r>
    </w:p>
    <w:p w:rsidR="004D2082" w:rsidRDefault="004D2082" w:rsidP="00C973D5">
      <w:pPr>
        <w:jc w:val="both"/>
      </w:pPr>
      <w:r>
        <w:t>He did this also in the mountains, to which he probably removed</w:t>
      </w:r>
      <w:r w:rsidR="00C973D5">
        <w:t xml:space="preserve"> </w:t>
      </w:r>
      <w:r>
        <w:t>to secure the necessary pasture for his flocks, after he had pitched his tent there.</w:t>
      </w:r>
      <w:r w:rsidR="00C973D5">
        <w:t xml:space="preserve"> </w:t>
      </w:r>
      <w:r>
        <w:rPr>
          <w:rFonts w:ascii="TimesNewRoman,Italic" w:hAnsi="TimesNewRoman,Italic" w:cs="TimesNewRoman,Italic"/>
          <w:i/>
          <w:iCs/>
        </w:rPr>
        <w:t xml:space="preserve">“Bethel westwards and Ai eastwards,” </w:t>
      </w:r>
      <w:r>
        <w:t>i.e., in a spot with Ai to the east and</w:t>
      </w:r>
      <w:r w:rsidR="00C973D5">
        <w:t xml:space="preserve"> </w:t>
      </w:r>
      <w:r>
        <w:t xml:space="preserve">Bethel to the west. The name </w:t>
      </w:r>
      <w:r>
        <w:rPr>
          <w:rFonts w:ascii="TimesNewRoman,Italic" w:hAnsi="TimesNewRoman,Italic" w:cs="TimesNewRoman,Italic"/>
          <w:i/>
          <w:iCs/>
        </w:rPr>
        <w:t xml:space="preserve">Bethel </w:t>
      </w:r>
      <w:r>
        <w:t>occurs here proleptically: at the time</w:t>
      </w:r>
      <w:r w:rsidR="00C973D5">
        <w:t xml:space="preserve"> </w:t>
      </w:r>
      <w:r>
        <w:t xml:space="preserve">referred to, it was still called </w:t>
      </w:r>
      <w:r>
        <w:rPr>
          <w:rFonts w:ascii="TimesNewRoman,Italic" w:hAnsi="TimesNewRoman,Italic" w:cs="TimesNewRoman,Italic"/>
          <w:i/>
          <w:iCs/>
        </w:rPr>
        <w:t xml:space="preserve">Luz </w:t>
      </w:r>
      <w:r>
        <w:t xml:space="preserve">(Gen. 28:19); its present name if </w:t>
      </w:r>
      <w:r>
        <w:rPr>
          <w:rFonts w:ascii="TimesNewRoman,Italic" w:hAnsi="TimesNewRoman,Italic" w:cs="TimesNewRoman,Italic"/>
          <w:i/>
          <w:iCs/>
        </w:rPr>
        <w:t>Beitin</w:t>
      </w:r>
      <w:r w:rsidR="00C973D5">
        <w:t xml:space="preserve"> </w:t>
      </w:r>
      <w:r>
        <w:rPr>
          <w:rFonts w:ascii="TimesNewRoman,Italic" w:hAnsi="TimesNewRoman,Italic" w:cs="TimesNewRoman,Italic"/>
          <w:i/>
          <w:iCs/>
        </w:rPr>
        <w:t xml:space="preserve">(Robinson’s </w:t>
      </w:r>
      <w:r>
        <w:t xml:space="preserve">Palestine). At a distance of about five miles to the east was </w:t>
      </w:r>
      <w:r>
        <w:rPr>
          <w:rFonts w:ascii="TimesNewRoman,Italic" w:hAnsi="TimesNewRoman,Italic" w:cs="TimesNewRoman,Italic"/>
          <w:i/>
          <w:iCs/>
        </w:rPr>
        <w:t>Ai,</w:t>
      </w:r>
      <w:r w:rsidR="00C973D5">
        <w:t xml:space="preserve"> </w:t>
      </w:r>
      <w:r>
        <w:t xml:space="preserve">ruins of which are still to be seen, bearing the name of </w:t>
      </w:r>
      <w:r>
        <w:rPr>
          <w:rFonts w:ascii="TimesNewRoman,Italic" w:hAnsi="TimesNewRoman,Italic" w:cs="TimesNewRoman,Italic"/>
          <w:i/>
          <w:iCs/>
        </w:rPr>
        <w:t>Medinet Gai (Ritter’s</w:t>
      </w:r>
      <w:r w:rsidR="00C973D5">
        <w:t xml:space="preserve"> Erdkunde). On the words “called </w:t>
      </w:r>
      <w:r>
        <w:t>upon the name of the Lord,” see Gen. 4:26.</w:t>
      </w:r>
      <w:r w:rsidR="00C973D5">
        <w:t xml:space="preserve"> </w:t>
      </w:r>
      <w:r>
        <w:t xml:space="preserve">From this point Abram proceeded slowly to the </w:t>
      </w:r>
      <w:r>
        <w:rPr>
          <w:rFonts w:ascii="TimesNewRoman,Italic" w:hAnsi="TimesNewRoman,Italic" w:cs="TimesNewRoman,Italic"/>
          <w:i/>
          <w:iCs/>
        </w:rPr>
        <w:t xml:space="preserve">Negeb, </w:t>
      </w:r>
      <w:r>
        <w:t>i.e., to the southerndistrict of Canaan towards the Arabian desert (vid., Gen. 20: 1).</w:t>
      </w:r>
    </w:p>
    <w:p w:rsidR="00D64AA1" w:rsidRDefault="00D64AA1" w:rsidP="009F25FD">
      <w:pPr>
        <w:jc w:val="both"/>
      </w:pPr>
    </w:p>
    <w:p w:rsidR="009C51D5" w:rsidRDefault="00F07CDE" w:rsidP="00FC6F1C">
      <w:pPr>
        <w:pStyle w:val="Heading4"/>
      </w:pPr>
      <w:r>
        <w:t>[[@Bible:Genesis 12:10]]</w:t>
      </w:r>
      <w:r w:rsidR="004D2082">
        <w:t xml:space="preserve">Gen. 12:10-20. </w:t>
      </w:r>
    </w:p>
    <w:p w:rsidR="004D2082" w:rsidRDefault="004D2082" w:rsidP="00C973D5">
      <w:pPr>
        <w:jc w:val="both"/>
      </w:pPr>
      <w:r>
        <w:t>Abram in Egypt. — Abram had scarcely passed through the</w:t>
      </w:r>
      <w:r w:rsidR="00C973D5">
        <w:t xml:space="preserve"> </w:t>
      </w:r>
      <w:r>
        <w:t>land promised to his seed, when a famine compelled him to leave it, and take</w:t>
      </w:r>
      <w:r w:rsidR="00C973D5">
        <w:t xml:space="preserve"> </w:t>
      </w:r>
      <w:r>
        <w:t>refuge in Egypt, which abounded in corn; just as the Bedouins in the</w:t>
      </w:r>
      <w:r w:rsidR="00C973D5">
        <w:t xml:space="preserve"> </w:t>
      </w:r>
      <w:r>
        <w:t>neighbourhood are accustomed to do now. Whilst the famine in Canaan was to</w:t>
      </w:r>
      <w:r w:rsidR="00C973D5">
        <w:t xml:space="preserve"> </w:t>
      </w:r>
      <w:r>
        <w:t>teach Abram, that even in the promised land food and clothing come from the</w:t>
      </w:r>
      <w:r w:rsidR="00C973D5">
        <w:t xml:space="preserve"> </w:t>
      </w:r>
      <w:r>
        <w:t>Lord and His blessing, he was to discover in Egypt that earthly craft is soon put</w:t>
      </w:r>
      <w:r w:rsidR="00C973D5">
        <w:t xml:space="preserve"> </w:t>
      </w:r>
      <w:r>
        <w:t>to shame when dealing with the possessor of the power of this world, and that</w:t>
      </w:r>
      <w:r w:rsidR="00C973D5">
        <w:t xml:space="preserve"> </w:t>
      </w:r>
      <w:r>
        <w:t>help and deliverance are to be found with the Lord alone, who can so smite the</w:t>
      </w:r>
      <w:r w:rsidR="00C973D5">
        <w:t xml:space="preserve"> </w:t>
      </w:r>
      <w:r>
        <w:t>mightiest kings, that they cannot touch His chosen or do them harm</w:t>
      </w:r>
      <w:r w:rsidR="00C973D5">
        <w:t xml:space="preserve"> </w:t>
      </w:r>
      <w:r>
        <w:t>(Psa. 105:14, 15). — When trembling for his life in Egypt on account of the</w:t>
      </w:r>
      <w:r w:rsidR="00C973D5">
        <w:t xml:space="preserve"> </w:t>
      </w:r>
      <w:r>
        <w:t>beauty of Sarai his wife, he arranged with her, as he approached that land, that</w:t>
      </w:r>
      <w:r w:rsidR="00C973D5">
        <w:t xml:space="preserve"> </w:t>
      </w:r>
      <w:r>
        <w:t>she should give herself out as his sister, since she really was his half-sister</w:t>
      </w:r>
      <w:r w:rsidR="00C973D5">
        <w:t xml:space="preserve"> </w:t>
      </w:r>
      <w:r>
        <w:t>(Gen. 11:29). He had already made an arrangement with her, that she should do</w:t>
      </w:r>
      <w:r w:rsidR="00C973D5">
        <w:t xml:space="preserve"> </w:t>
      </w:r>
      <w:r>
        <w:t>this in certa</w:t>
      </w:r>
      <w:r w:rsidR="00C973D5">
        <w:t xml:space="preserve">in possible contingencies, when </w:t>
      </w:r>
      <w:r>
        <w:t>they first removed to Canaan</w:t>
      </w:r>
      <w:r w:rsidR="00C973D5">
        <w:t xml:space="preserve"> </w:t>
      </w:r>
      <w:r>
        <w:t>(Gen. 20:13). The conduct of the Sodomites (Gen. 19) was a proof that he had</w:t>
      </w:r>
      <w:r w:rsidR="00C973D5">
        <w:t xml:space="preserve"> </w:t>
      </w:r>
      <w:r>
        <w:t>reason for his anxiety; and it was not without cause even so far as Egypt was</w:t>
      </w:r>
      <w:r w:rsidR="00C973D5">
        <w:t xml:space="preserve"> </w:t>
      </w:r>
      <w:r>
        <w:t>concerned. But his precaution did not spring from faith. He might possibly</w:t>
      </w:r>
      <w:r w:rsidR="00C973D5">
        <w:t xml:space="preserve"> </w:t>
      </w:r>
      <w:r>
        <w:t>hope, that by means of the plan concerted, he should escape the danger of being</w:t>
      </w:r>
      <w:r w:rsidR="00C973D5">
        <w:t xml:space="preserve"> </w:t>
      </w:r>
      <w:r>
        <w:t>put to death on account of his wife, if any one should wish to take her; but how</w:t>
      </w:r>
      <w:r w:rsidR="00C973D5">
        <w:t xml:space="preserve"> </w:t>
      </w:r>
      <w:r>
        <w:t>he expected to save the honour and retain possession of his wife, we cannot</w:t>
      </w:r>
      <w:r w:rsidR="00C973D5">
        <w:t xml:space="preserve"> </w:t>
      </w:r>
      <w:r>
        <w:t>understand, though we must assume, that he thought he should be able to</w:t>
      </w:r>
      <w:r w:rsidR="00C973D5">
        <w:t xml:space="preserve"> </w:t>
      </w:r>
      <w:r>
        <w:t>protect and keep her as his sister more easily, than if he acknowledged her as</w:t>
      </w:r>
      <w:r w:rsidR="00C973D5">
        <w:t xml:space="preserve"> </w:t>
      </w:r>
      <w:r>
        <w:t>his wife. But the very thing he feared and hoped to avoid actually occurred.</w:t>
      </w:r>
    </w:p>
    <w:p w:rsidR="00D64AA1" w:rsidRDefault="00D64AA1" w:rsidP="009F25FD">
      <w:pPr>
        <w:jc w:val="both"/>
      </w:pPr>
    </w:p>
    <w:p w:rsidR="009C51D5" w:rsidRDefault="00F07CDE" w:rsidP="00FC6F1C">
      <w:pPr>
        <w:pStyle w:val="Heading5"/>
      </w:pPr>
      <w:r>
        <w:t>[[@Bible:Genesis 12:15]]</w:t>
      </w:r>
      <w:r w:rsidR="004D2082">
        <w:t xml:space="preserve">Gen. 12:15ff. </w:t>
      </w:r>
    </w:p>
    <w:p w:rsidR="004D2082" w:rsidRDefault="004D2082" w:rsidP="00C973D5">
      <w:pPr>
        <w:jc w:val="both"/>
      </w:pPr>
      <w:r>
        <w:t>The princes of Pharaoh finding her very beautiful, extolled her</w:t>
      </w:r>
      <w:r w:rsidR="00C973D5">
        <w:t xml:space="preserve"> </w:t>
      </w:r>
      <w:r>
        <w:t>beauty to the king, and she was taken to Pharaoh’s house. As Sarah was then</w:t>
      </w:r>
      <w:r w:rsidR="00C973D5">
        <w:t xml:space="preserve"> </w:t>
      </w:r>
      <w:r>
        <w:t>65 years old (cf. Gen. 17:17 and 12: 4), her beauty at such an age has been</w:t>
      </w:r>
      <w:r w:rsidR="00C973D5">
        <w:t xml:space="preserve"> </w:t>
      </w:r>
      <w:r>
        <w:t>made a difficulty by some. But as she lived to the age of 127 (Gen. 23: 1), she</w:t>
      </w:r>
      <w:r w:rsidR="00C973D5">
        <w:t xml:space="preserve"> </w:t>
      </w:r>
      <w:r>
        <w:t>was then middle-aged; and as her vigour and bloom had not been tried by</w:t>
      </w:r>
      <w:r w:rsidR="00C973D5">
        <w:t xml:space="preserve"> </w:t>
      </w:r>
      <w:r>
        <w:t>bearing children, she might easily appear very beautiful in the eyes of the</w:t>
      </w:r>
      <w:r w:rsidR="00C973D5">
        <w:t xml:space="preserve"> Egyptians, whose </w:t>
      </w:r>
      <w:r>
        <w:t>wives, according to both ancient and modern testimony, were</w:t>
      </w:r>
      <w:r w:rsidR="00C973D5">
        <w:t xml:space="preserve"> </w:t>
      </w:r>
      <w:r>
        <w:t xml:space="preserve">generally ugly, and faded early. </w:t>
      </w:r>
      <w:r>
        <w:rPr>
          <w:rFonts w:ascii="TimesNewRoman,Italic" w:hAnsi="TimesNewRoman,Italic" w:cs="TimesNewRoman,Italic"/>
          <w:i/>
          <w:iCs/>
        </w:rPr>
        <w:t xml:space="preserve">Pharaoh </w:t>
      </w:r>
      <w:r>
        <w:t xml:space="preserve">(the Egyptian </w:t>
      </w:r>
      <w:r>
        <w:rPr>
          <w:rFonts w:ascii="TimesNewRoman,Italic" w:hAnsi="TimesNewRoman,Italic" w:cs="TimesNewRoman,Italic"/>
          <w:i/>
          <w:iCs/>
        </w:rPr>
        <w:t xml:space="preserve">ouro, </w:t>
      </w:r>
      <w:r>
        <w:t>king, with the</w:t>
      </w:r>
      <w:r w:rsidR="00C973D5">
        <w:t xml:space="preserve"> </w:t>
      </w:r>
      <w:r>
        <w:t xml:space="preserve">article </w:t>
      </w:r>
      <w:r>
        <w:rPr>
          <w:rFonts w:ascii="TimesNewRoman,Italic" w:hAnsi="TimesNewRoman,Italic" w:cs="TimesNewRoman,Italic"/>
          <w:i/>
          <w:iCs/>
        </w:rPr>
        <w:t xml:space="preserve">Pi) </w:t>
      </w:r>
      <w:r>
        <w:t>is the Hebrew name for all the Egyptian kings in the Old Testament;</w:t>
      </w:r>
      <w:r w:rsidR="00C973D5">
        <w:t xml:space="preserve"> </w:t>
      </w:r>
      <w:r>
        <w:t>their proper names being only occasionally mentioned, as, for example, Necho</w:t>
      </w:r>
      <w:r w:rsidR="00C973D5">
        <w:t xml:space="preserve"> </w:t>
      </w:r>
      <w:r>
        <w:t>in 2Ki. 23:29, or Hophra in Jer. 44:30. For Sarai’s sake Pharaoh treated Abram</w:t>
      </w:r>
      <w:r w:rsidR="00C973D5">
        <w:t xml:space="preserve"> </w:t>
      </w:r>
      <w:r>
        <w:t>well, presenting him with cattle and slaves, possessions which constitute the</w:t>
      </w:r>
      <w:r w:rsidR="00C973D5">
        <w:t xml:space="preserve"> </w:t>
      </w:r>
      <w:r>
        <w:t xml:space="preserve">wealth of nomads. These presents Abram </w:t>
      </w:r>
      <w:r>
        <w:lastRenderedPageBreak/>
        <w:t>could not refuse, though by accepting</w:t>
      </w:r>
      <w:r w:rsidR="00C973D5">
        <w:t xml:space="preserve"> </w:t>
      </w:r>
      <w:r>
        <w:t>them he increased his sin. God then interfered (v. 17), and smote Pharaoh and</w:t>
      </w:r>
      <w:r w:rsidR="00C973D5">
        <w:t xml:space="preserve"> </w:t>
      </w:r>
      <w:r>
        <w:t>his house with great plagues. What the nature of these plagues was, cannot be</w:t>
      </w:r>
      <w:r w:rsidR="00C973D5">
        <w:t xml:space="preserve"> </w:t>
      </w:r>
      <w:r>
        <w:t>determined; they were certainly of such a kind, however, that whilst Sarah was</w:t>
      </w:r>
      <w:r w:rsidR="00C973D5">
        <w:t xml:space="preserve"> </w:t>
      </w:r>
      <w:r>
        <w:t>preserved by them from dishonour, Pharaoh saw at once that they were sent as</w:t>
      </w:r>
      <w:r w:rsidR="00C973D5">
        <w:t xml:space="preserve"> </w:t>
      </w:r>
      <w:r>
        <w:t>punishment by the Deity on account of his relation to Sarai; he may also have</w:t>
      </w:r>
      <w:r w:rsidR="00C973D5">
        <w:t xml:space="preserve"> </w:t>
      </w:r>
      <w:r>
        <w:t>learned, on inquiry from Sarai herself, that she was Abram’s wife. He gave her</w:t>
      </w:r>
      <w:r w:rsidR="00C973D5">
        <w:t xml:space="preserve"> </w:t>
      </w:r>
      <w:r>
        <w:t>back to him, therefore, with a reproof for his untruthfulness, and told him to</w:t>
      </w:r>
      <w:r w:rsidR="00C973D5">
        <w:t xml:space="preserve"> </w:t>
      </w:r>
      <w:r>
        <w:t>depart, appointing men to conduct him out of the land together with his wife</w:t>
      </w:r>
      <w:r w:rsidR="00C973D5">
        <w:t xml:space="preserve"> </w:t>
      </w:r>
      <w:r>
        <w:t>and all his possessions.</w:t>
      </w:r>
      <w:r w:rsidR="00146205">
        <w:rPr>
          <w:rFonts w:cs="SBL Hebrew" w:hint="cs"/>
          <w:color w:val="008080"/>
          <w:rtl/>
        </w:rPr>
        <w:t xml:space="preserve">שִׁלֵּחַ </w:t>
      </w:r>
      <w:r>
        <w:t>, to dismiss, to give an escort (Gen. 18:16; 31:27),</w:t>
      </w:r>
      <w:r w:rsidR="00C973D5">
        <w:t xml:space="preserve"> </w:t>
      </w:r>
      <w:r>
        <w:t>does not necessarily denote an involuntary dismissal here. For as Pharaoh had</w:t>
      </w:r>
      <w:r w:rsidR="00C973D5">
        <w:t xml:space="preserve"> </w:t>
      </w:r>
      <w:r>
        <w:t>discovered in the plague the wrath of the God of Abraham, he did not venture</w:t>
      </w:r>
      <w:r w:rsidR="00C973D5">
        <w:t xml:space="preserve"> </w:t>
      </w:r>
      <w:r>
        <w:t>to treat him harshly, but rather sought to mitigate the anger of his God, by the</w:t>
      </w:r>
      <w:r w:rsidR="00C973D5">
        <w:t xml:space="preserve"> </w:t>
      </w:r>
      <w:r>
        <w:t>safe-conduct which he granted him on his departure. But Abram was not</w:t>
      </w:r>
      <w:r w:rsidR="00C973D5">
        <w:t xml:space="preserve"> </w:t>
      </w:r>
      <w:r>
        <w:t>justified by this result, as was very apparent from the fact, that he was mute</w:t>
      </w:r>
      <w:r w:rsidR="00C973D5">
        <w:t xml:space="preserve"> </w:t>
      </w:r>
      <w:r>
        <w:t>under Pharaoh’s reproofs, and did not venture to utter a single word in</w:t>
      </w:r>
      <w:r w:rsidR="00C973D5">
        <w:t xml:space="preserve"> </w:t>
      </w:r>
      <w:r>
        <w:t>vindication of his conduct, as he did in the similar circumstances described in</w:t>
      </w:r>
      <w:r w:rsidR="00C973D5">
        <w:t xml:space="preserve"> </w:t>
      </w:r>
      <w:r>
        <w:t>Gen. 10:11, 12. The saving mercy of God had so humbled him, that he silently</w:t>
      </w:r>
      <w:r w:rsidR="00C973D5">
        <w:t xml:space="preserve"> </w:t>
      </w:r>
      <w:r>
        <w:t>acknowledged his guilt in concealing his relation to Sarah from the Egyptian</w:t>
      </w:r>
      <w:r w:rsidR="00C973D5">
        <w:t xml:space="preserve"> </w:t>
      </w:r>
      <w:r>
        <w:t>king.</w:t>
      </w:r>
    </w:p>
    <w:p w:rsidR="00D64AA1" w:rsidRDefault="00D64AA1" w:rsidP="009F25FD">
      <w:pPr>
        <w:jc w:val="both"/>
      </w:pPr>
    </w:p>
    <w:p w:rsidR="004D2082" w:rsidRPr="00DB3CF1" w:rsidRDefault="00617066" w:rsidP="00FC6F1C">
      <w:pPr>
        <w:pStyle w:val="Heading3"/>
      </w:pPr>
      <w:r>
        <w:t>[[@Bible:Genesis 13]]</w:t>
      </w:r>
      <w:r w:rsidR="004D2082" w:rsidRPr="00DB3CF1">
        <w:t>ABRAM’S SEPARATION FROM LOT. — CH. 13</w:t>
      </w:r>
    </w:p>
    <w:p w:rsidR="00D64AA1" w:rsidRDefault="00D64AA1" w:rsidP="009F25FD">
      <w:pPr>
        <w:jc w:val="both"/>
      </w:pPr>
    </w:p>
    <w:p w:rsidR="009C51D5" w:rsidRDefault="00F07CDE" w:rsidP="00FC6F1C">
      <w:pPr>
        <w:pStyle w:val="Heading4"/>
      </w:pPr>
      <w:r>
        <w:t>[[@Bible:Genesis 13:1</w:t>
      </w:r>
      <w:r w:rsidR="00430FF4">
        <w:t>]]</w:t>
      </w:r>
      <w:r w:rsidR="004D2082">
        <w:t xml:space="preserve">Gen. 13: 1-4. </w:t>
      </w:r>
    </w:p>
    <w:p w:rsidR="004D2082" w:rsidRPr="00C973D5" w:rsidRDefault="004D2082" w:rsidP="00C973D5">
      <w:pPr>
        <w:jc w:val="both"/>
      </w:pPr>
      <w:r>
        <w:t>Abram, having returned from Egypt to the south of Canaan</w:t>
      </w:r>
      <w:r w:rsidR="00C973D5">
        <w:t xml:space="preserve"> </w:t>
      </w:r>
      <w:r>
        <w:t>with his wife and property uninjured, through the gracious protection of God,</w:t>
      </w:r>
      <w:r w:rsidR="00C973D5">
        <w:t xml:space="preserve"> </w:t>
      </w:r>
      <w:r>
        <w:t>proceeded with Lot</w:t>
      </w:r>
      <w:r w:rsidR="00146205" w:rsidRPr="003F6A69">
        <w:rPr>
          <w:rFonts w:cs="SBL Hebrew" w:hint="cs"/>
          <w:color w:val="008080"/>
          <w:rtl/>
        </w:rPr>
        <w:t xml:space="preserve"> </w:t>
      </w:r>
      <w:r w:rsidR="00146205">
        <w:rPr>
          <w:rFonts w:cs="SBL Hebrew" w:hint="cs"/>
          <w:color w:val="008080"/>
          <w:rtl/>
        </w:rPr>
        <w:t xml:space="preserve">לְמַסָּעָיו </w:t>
      </w:r>
      <w:r w:rsidRPr="003F6A69">
        <w:rPr>
          <w:rFonts w:cs="SBL Hebrew"/>
          <w:color w:val="008080"/>
        </w:rPr>
        <w:t xml:space="preserve"> </w:t>
      </w:r>
      <w:r>
        <w:rPr>
          <w:rFonts w:ascii="TimesNewRoman,Italic" w:hAnsi="TimesNewRoman,Italic" w:cs="TimesNewRoman,Italic"/>
          <w:i/>
          <w:iCs/>
        </w:rPr>
        <w:t xml:space="preserve">“according to his journeys” </w:t>
      </w:r>
      <w:r>
        <w:t>(lit., with the</w:t>
      </w:r>
      <w:r w:rsidR="00C973D5">
        <w:t xml:space="preserve"> </w:t>
      </w:r>
      <w:r>
        <w:t>repeated breaking up of his camp, required by a nomad life; on</w:t>
      </w:r>
      <w:r w:rsidR="00146205" w:rsidRPr="003F6A69">
        <w:rPr>
          <w:rFonts w:cs="SBL Hebrew" w:hint="cs"/>
          <w:color w:val="008080"/>
          <w:rtl/>
        </w:rPr>
        <w:t xml:space="preserve"> </w:t>
      </w:r>
      <w:r w:rsidR="00146205">
        <w:rPr>
          <w:rFonts w:cs="SBL Hebrew" w:hint="cs"/>
          <w:color w:val="008080"/>
          <w:rtl/>
        </w:rPr>
        <w:t>נָסַע</w:t>
      </w:r>
      <w:r w:rsidR="00146205" w:rsidRPr="003F6A69">
        <w:rPr>
          <w:rFonts w:cs="SBL Hebrew" w:hint="cs"/>
          <w:color w:val="008080"/>
          <w:rtl/>
        </w:rPr>
        <w:t xml:space="preserve"> </w:t>
      </w:r>
      <w:r>
        <w:t>to break up</w:t>
      </w:r>
      <w:r w:rsidR="00C973D5">
        <w:t xml:space="preserve"> </w:t>
      </w:r>
      <w:r>
        <w:t>a tent, to remove, see</w:t>
      </w:r>
      <w:r w:rsidR="00840B01">
        <w:t xml:space="preserve"> Ex.</w:t>
      </w:r>
      <w:r>
        <w:t xml:space="preserve"> 12:37) into the neighbourhood of Bethel and Ai,</w:t>
      </w:r>
      <w:r w:rsidR="00C973D5">
        <w:t xml:space="preserve"> </w:t>
      </w:r>
      <w:r>
        <w:t>where he had previously encamped and built an altar (Gen. 12: 8), that he might</w:t>
      </w:r>
      <w:r w:rsidR="00C973D5">
        <w:t xml:space="preserve"> </w:t>
      </w:r>
      <w:r>
        <w:t>there call upon the name of the Lord again. That</w:t>
      </w:r>
      <w:r w:rsidR="00146205" w:rsidRPr="003F6A69">
        <w:rPr>
          <w:rFonts w:cs="SBL Hebrew" w:hint="cs"/>
          <w:color w:val="008080"/>
          <w:rtl/>
        </w:rPr>
        <w:t xml:space="preserve"> </w:t>
      </w:r>
      <w:r w:rsidR="00146205">
        <w:rPr>
          <w:rFonts w:cs="SBL Hebrew" w:hint="cs"/>
          <w:color w:val="008080"/>
          <w:rtl/>
        </w:rPr>
        <w:t>וַיִּקְרָא</w:t>
      </w:r>
      <w:r w:rsidR="00146205" w:rsidRPr="003F6A69">
        <w:rPr>
          <w:rFonts w:cs="SBL Hebrew" w:hint="cs"/>
          <w:color w:val="008080"/>
          <w:rtl/>
        </w:rPr>
        <w:t xml:space="preserve"> </w:t>
      </w:r>
      <w:r>
        <w:t>(v. 4) is not a</w:t>
      </w:r>
      <w:r w:rsidR="00C973D5">
        <w:t xml:space="preserve"> </w:t>
      </w:r>
      <w:r>
        <w:t>continuation of the relative clause, but a resumption of the main sentence, and</w:t>
      </w:r>
      <w:r w:rsidR="00C973D5">
        <w:t xml:space="preserve"> </w:t>
      </w:r>
      <w:r>
        <w:t>therefore corresponds with</w:t>
      </w:r>
      <w:r w:rsidR="00146205" w:rsidRPr="003F6A69">
        <w:rPr>
          <w:rFonts w:cs="SBL Hebrew" w:hint="cs"/>
          <w:color w:val="008080"/>
          <w:rtl/>
        </w:rPr>
        <w:t xml:space="preserve"> </w:t>
      </w:r>
      <w:r w:rsidR="00146205">
        <w:rPr>
          <w:rFonts w:cs="SBL Hebrew" w:hint="cs"/>
          <w:color w:val="008080"/>
          <w:rtl/>
        </w:rPr>
        <w:t>וַיֵּלֶךְ</w:t>
      </w:r>
      <w:r w:rsidR="00146205" w:rsidRPr="003F6A69">
        <w:rPr>
          <w:rFonts w:cs="SBL Hebrew" w:hint="cs"/>
          <w:color w:val="008080"/>
          <w:rtl/>
        </w:rPr>
        <w:t xml:space="preserve"> </w:t>
      </w:r>
      <w:r>
        <w:t xml:space="preserve">(v. 3), </w:t>
      </w:r>
      <w:r>
        <w:rPr>
          <w:rFonts w:ascii="TimesNewRoman,Italic" w:hAnsi="TimesNewRoman,Italic" w:cs="TimesNewRoman,Italic"/>
          <w:i/>
          <w:iCs/>
        </w:rPr>
        <w:t>“he went...and called upon the name of</w:t>
      </w:r>
      <w:r w:rsidR="00C973D5">
        <w:t xml:space="preserve"> </w:t>
      </w:r>
      <w:r>
        <w:rPr>
          <w:rFonts w:ascii="TimesNewRoman,Italic" w:hAnsi="TimesNewRoman,Italic" w:cs="TimesNewRoman,Italic"/>
          <w:i/>
          <w:iCs/>
        </w:rPr>
        <w:t xml:space="preserve">the Lord there,” </w:t>
      </w:r>
      <w:r>
        <w:t xml:space="preserve">has been correctly concluded by </w:t>
      </w:r>
      <w:r>
        <w:rPr>
          <w:rFonts w:ascii="TimesNewRoman,Italic" w:hAnsi="TimesNewRoman,Italic" w:cs="TimesNewRoman,Italic"/>
          <w:i/>
          <w:iCs/>
        </w:rPr>
        <w:t xml:space="preserve">Delitzsch </w:t>
      </w:r>
      <w:r>
        <w:t>from the repetition</w:t>
      </w:r>
      <w:r w:rsidR="00C973D5">
        <w:t xml:space="preserve"> </w:t>
      </w:r>
      <w:r>
        <w:t xml:space="preserve">of the subject </w:t>
      </w:r>
      <w:r>
        <w:rPr>
          <w:rFonts w:ascii="TimesNewRoman,Italic" w:hAnsi="TimesNewRoman,Italic" w:cs="TimesNewRoman,Italic"/>
          <w:i/>
          <w:iCs/>
        </w:rPr>
        <w:t>Abram.</w:t>
      </w:r>
    </w:p>
    <w:p w:rsidR="00D64AA1" w:rsidRDefault="00D64AA1" w:rsidP="009F25FD">
      <w:pPr>
        <w:jc w:val="both"/>
      </w:pPr>
    </w:p>
    <w:p w:rsidR="009C51D5" w:rsidRDefault="00430FF4" w:rsidP="00FC6F1C">
      <w:pPr>
        <w:pStyle w:val="Heading4"/>
      </w:pPr>
      <w:r>
        <w:t>[[@Bible:Genesis 13:5]]</w:t>
      </w:r>
      <w:r w:rsidR="004D2082">
        <w:t xml:space="preserve">Gen. 13: 5-7. </w:t>
      </w:r>
    </w:p>
    <w:p w:rsidR="004D2082" w:rsidRDefault="004D2082" w:rsidP="00C973D5">
      <w:pPr>
        <w:jc w:val="both"/>
      </w:pPr>
      <w:r>
        <w:t>But as Abram was very rich (</w:t>
      </w:r>
      <w:r w:rsidR="00146205">
        <w:rPr>
          <w:rFonts w:cs="SBL Hebrew" w:hint="cs"/>
          <w:color w:val="008080"/>
          <w:rtl/>
        </w:rPr>
        <w:t>כָּבֵד</w:t>
      </w:r>
      <w:r>
        <w:t xml:space="preserve">, lit., </w:t>
      </w:r>
      <w:r>
        <w:rPr>
          <w:rFonts w:ascii="TimesNewRoman,Italic" w:hAnsi="TimesNewRoman,Italic" w:cs="TimesNewRoman,Italic"/>
          <w:i/>
          <w:iCs/>
        </w:rPr>
        <w:t xml:space="preserve">weighty) </w:t>
      </w:r>
      <w:r>
        <w:t>in possessions</w:t>
      </w:r>
      <w:r w:rsidR="00C973D5">
        <w:t xml:space="preserve"> </w:t>
      </w:r>
      <w:r>
        <w:t>(</w:t>
      </w:r>
      <w:r w:rsidR="00146205">
        <w:rPr>
          <w:rFonts w:cs="SBL Hebrew" w:hint="cs"/>
          <w:color w:val="008080"/>
          <w:rtl/>
        </w:rPr>
        <w:t>מִקְנֶה</w:t>
      </w:r>
      <w:r>
        <w:t xml:space="preserve">, </w:t>
      </w:r>
      <w:r>
        <w:rPr>
          <w:rFonts w:ascii="TimesNewRoman,Italic" w:hAnsi="TimesNewRoman,Italic" w:cs="TimesNewRoman,Italic"/>
          <w:i/>
          <w:iCs/>
        </w:rPr>
        <w:t xml:space="preserve">cattle and slaves), </w:t>
      </w:r>
      <w:r>
        <w:t>and Lot also had flocks, and herds, and tents</w:t>
      </w:r>
      <w:r w:rsidR="00C973D5">
        <w:t xml:space="preserve"> </w:t>
      </w:r>
      <w:r>
        <w:t>(</w:t>
      </w:r>
      <w:r w:rsidR="00146205" w:rsidRPr="003F6A69">
        <w:rPr>
          <w:rFonts w:cs="SBL Hebrew" w:hint="cs"/>
          <w:color w:val="008080"/>
          <w:rtl/>
        </w:rPr>
        <w:t xml:space="preserve"> </w:t>
      </w:r>
      <w:r w:rsidR="00146205">
        <w:rPr>
          <w:rFonts w:cs="SBL Hebrew" w:hint="cs"/>
          <w:color w:val="008080"/>
          <w:rtl/>
        </w:rPr>
        <w:t>אֹהָלִים</w:t>
      </w:r>
      <w:r>
        <w:t>for</w:t>
      </w:r>
      <w:r w:rsidR="00146205">
        <w:rPr>
          <w:rFonts w:cs="SBL Hebrew" w:hint="cs"/>
          <w:color w:val="008080"/>
          <w:rtl/>
        </w:rPr>
        <w:t>אָהֳלִים</w:t>
      </w:r>
      <w:r w:rsidR="00146205" w:rsidRPr="003F6A69">
        <w:rPr>
          <w:rFonts w:cs="SBL Hebrew" w:hint="cs"/>
          <w:color w:val="008080"/>
          <w:rtl/>
        </w:rPr>
        <w:t xml:space="preserve"> </w:t>
      </w:r>
      <w:r>
        <w:t xml:space="preserve">, </w:t>
      </w:r>
      <w:r>
        <w:rPr>
          <w:rFonts w:ascii="TimesNewRoman,Italic" w:hAnsi="TimesNewRoman,Italic" w:cs="TimesNewRoman,Italic"/>
          <w:i/>
          <w:iCs/>
        </w:rPr>
        <w:t xml:space="preserve">Ges. </w:t>
      </w:r>
      <w:r>
        <w:t>§ 93, 6, 3) for his men, of whom there must have</w:t>
      </w:r>
      <w:r w:rsidR="00C973D5">
        <w:t xml:space="preserve"> </w:t>
      </w:r>
      <w:r>
        <w:t>been many therefore, the land did not bear them when dwelling together (</w:t>
      </w:r>
      <w:r w:rsidR="00146205">
        <w:rPr>
          <w:rFonts w:cs="SBL Hebrew" w:hint="cs"/>
          <w:color w:val="008080"/>
          <w:rtl/>
        </w:rPr>
        <w:t>נָשָׂא</w:t>
      </w:r>
      <w:r>
        <w:t>,</w:t>
      </w:r>
      <w:r w:rsidR="00C973D5">
        <w:t xml:space="preserve"> </w:t>
      </w:r>
      <w:r>
        <w:rPr>
          <w:rFonts w:ascii="TimesNewRoman,Italic" w:hAnsi="TimesNewRoman,Italic" w:cs="TimesNewRoman,Italic"/>
          <w:i/>
          <w:iCs/>
        </w:rPr>
        <w:t xml:space="preserve">masculine </w:t>
      </w:r>
      <w:r>
        <w:t>at the commencement of the sentence, as is often the case when the</w:t>
      </w:r>
      <w:r w:rsidR="00C973D5">
        <w:t xml:space="preserve"> </w:t>
      </w:r>
      <w:r>
        <w:t xml:space="preserve">verb precedes the subject, vid., </w:t>
      </w:r>
      <w:r>
        <w:rPr>
          <w:rFonts w:ascii="TimesNewRoman,Italic" w:hAnsi="TimesNewRoman,Italic" w:cs="TimesNewRoman,Italic"/>
          <w:i/>
          <w:iCs/>
        </w:rPr>
        <w:t xml:space="preserve">Ges. </w:t>
      </w:r>
      <w:r>
        <w:t>§ 147), i.e., the land did not furnish space</w:t>
      </w:r>
      <w:r w:rsidR="00C973D5">
        <w:t xml:space="preserve"> enough for the </w:t>
      </w:r>
      <w:r>
        <w:t>numerous herd to graze. Consequently disputes arose between</w:t>
      </w:r>
      <w:r w:rsidR="00C973D5">
        <w:t xml:space="preserve"> </w:t>
      </w:r>
      <w:r>
        <w:t>the two parties of herdsmen. The difficulty was increased by the fact that the</w:t>
      </w:r>
      <w:r w:rsidR="00C973D5">
        <w:t xml:space="preserve"> </w:t>
      </w:r>
      <w:r>
        <w:t>Canaanites and Perizzites were then dwelling in the land, so that the space was</w:t>
      </w:r>
      <w:r w:rsidR="00C973D5">
        <w:t xml:space="preserve"> </w:t>
      </w:r>
      <w:r>
        <w:t xml:space="preserve">very contracted. The </w:t>
      </w:r>
      <w:r>
        <w:rPr>
          <w:rFonts w:ascii="TimesNewRoman,Italic" w:hAnsi="TimesNewRoman,Italic" w:cs="TimesNewRoman,Italic"/>
          <w:i/>
          <w:iCs/>
        </w:rPr>
        <w:t xml:space="preserve">Perizzites, </w:t>
      </w:r>
      <w:r>
        <w:t>who are mentioned here and in Gen. 34:30,</w:t>
      </w:r>
      <w:r w:rsidR="00C973D5">
        <w:t xml:space="preserve"> </w:t>
      </w:r>
      <w:r>
        <w:t>Jud. 1: 4, along with the Canaanites, and who are placed in the other lists of the</w:t>
      </w:r>
      <w:r w:rsidR="00C973D5">
        <w:t xml:space="preserve"> </w:t>
      </w:r>
      <w:r>
        <w:t>inhabitants of Canaan among the different Canaanitish tribes (Gen. 15:20;</w:t>
      </w:r>
      <w:r w:rsidR="00840B01">
        <w:t xml:space="preserve"> Ex.</w:t>
      </w:r>
      <w:r>
        <w:t xml:space="preserve"> 3: 8, 17, etc.), are not mentioned among the descendants of Canaan</w:t>
      </w:r>
      <w:r w:rsidR="00C973D5">
        <w:t xml:space="preserve"> </w:t>
      </w:r>
      <w:r>
        <w:t>(Gen. 10:15-17), and may therefore, like the Kenites, Kenizzites, Kadmonites,</w:t>
      </w:r>
      <w:r w:rsidR="00C973D5">
        <w:t xml:space="preserve"> </w:t>
      </w:r>
      <w:r>
        <w:t>and Rephaim (Gen. 15:19-21), not have been descendants of Ham at all. The</w:t>
      </w:r>
      <w:r w:rsidR="00C973D5">
        <w:t xml:space="preserve"> </w:t>
      </w:r>
      <w:r>
        <w:lastRenderedPageBreak/>
        <w:t>common explanation of the name Perizzite as equivalent to</w:t>
      </w:r>
      <w:r w:rsidR="00146205">
        <w:rPr>
          <w:rFonts w:cs="SBL Hebrew" w:hint="cs"/>
          <w:color w:val="008080"/>
          <w:rtl/>
        </w:rPr>
        <w:t>יֹשֵׁב אֶרֶץ פְּרָזוֹת</w:t>
      </w:r>
      <w:r w:rsidR="00146205" w:rsidRPr="003F6A69">
        <w:rPr>
          <w:rFonts w:cs="SBL Hebrew" w:hint="cs"/>
          <w:color w:val="008080"/>
          <w:rtl/>
        </w:rPr>
        <w:t xml:space="preserve"> </w:t>
      </w:r>
      <w:r w:rsidR="00C973D5">
        <w:t xml:space="preserve"> </w:t>
      </w:r>
      <w:r>
        <w:t>“inhabitant of the level ground” (Eze. 38:11), is at variance not only with the</w:t>
      </w:r>
      <w:r w:rsidR="00C973D5">
        <w:t xml:space="preserve"> </w:t>
      </w:r>
      <w:r>
        <w:t>form of the word, the inhabitant of the level ground being called</w:t>
      </w:r>
      <w:r w:rsidR="00146205">
        <w:rPr>
          <w:rFonts w:cs="SBL Hebrew" w:hint="cs"/>
          <w:color w:val="008080"/>
          <w:rtl/>
        </w:rPr>
        <w:t>הַפְּרָזִי</w:t>
      </w:r>
      <w:r w:rsidR="00146205" w:rsidRPr="003F6A69">
        <w:rPr>
          <w:rFonts w:cs="SBL Hebrew" w:hint="cs"/>
          <w:color w:val="008080"/>
          <w:rtl/>
        </w:rPr>
        <w:t xml:space="preserve"> </w:t>
      </w:r>
      <w:r w:rsidR="00C973D5">
        <w:t xml:space="preserve"> </w:t>
      </w:r>
      <w:r>
        <w:t>(Deu. 3: 5), but with the fact of their combination sometimes with the</w:t>
      </w:r>
      <w:r w:rsidR="00C973D5">
        <w:t xml:space="preserve"> </w:t>
      </w:r>
      <w:r>
        <w:t>Canaanites, sometimes with the other tribes of Canaan, whose names were</w:t>
      </w:r>
      <w:r w:rsidR="00C973D5">
        <w:t xml:space="preserve"> </w:t>
      </w:r>
      <w:r>
        <w:t>derived from their founders. Moreover, to explain the term “Canaanite,” as</w:t>
      </w:r>
      <w:r w:rsidR="00C973D5">
        <w:t xml:space="preserve"> </w:t>
      </w:r>
      <w:r>
        <w:t>denoting “the civilised inhabitants of towns,” or “the trading Phoenicians,” is</w:t>
      </w:r>
      <w:r w:rsidR="00C973D5">
        <w:t xml:space="preserve"> </w:t>
      </w:r>
      <w:r>
        <w:t>just as arbitrary as if we were to regard the Kenites, Kenizzites, and the other</w:t>
      </w:r>
      <w:r w:rsidR="00C973D5">
        <w:t xml:space="preserve"> </w:t>
      </w:r>
      <w:r>
        <w:t>tribes mentioned Gen. 15:19ff. along with the Canaanites, as all alike traders or</w:t>
      </w:r>
      <w:r w:rsidR="00C973D5">
        <w:t xml:space="preserve"> </w:t>
      </w:r>
      <w:r>
        <w:t>inhabitants of towns. The origin of the name Perizzite is involved in obscurity,</w:t>
      </w:r>
      <w:r w:rsidR="00C973D5">
        <w:t xml:space="preserve"> </w:t>
      </w:r>
      <w:r>
        <w:t>like that of the Kenites and other tribes settled in Canaan that were not</w:t>
      </w:r>
      <w:r w:rsidR="00C973D5">
        <w:t xml:space="preserve"> </w:t>
      </w:r>
      <w:r>
        <w:t>descended from Ham. But we may infer from the frequency with which they are</w:t>
      </w:r>
      <w:r w:rsidR="00C973D5">
        <w:t xml:space="preserve"> </w:t>
      </w:r>
      <w:r>
        <w:t>mentioned in connection with the Hamitic inhabitants of Canaan, that they were</w:t>
      </w:r>
      <w:r w:rsidR="00C973D5">
        <w:t xml:space="preserve"> </w:t>
      </w:r>
      <w:r>
        <w:t>widely dispersed among the latter. Vid., Gen. 15:19-21.</w:t>
      </w:r>
    </w:p>
    <w:p w:rsidR="00D64AA1" w:rsidRDefault="00D64AA1" w:rsidP="009F25FD">
      <w:pPr>
        <w:jc w:val="both"/>
      </w:pPr>
    </w:p>
    <w:p w:rsidR="009C51D5" w:rsidRDefault="00430FF4" w:rsidP="00FC6F1C">
      <w:pPr>
        <w:pStyle w:val="Heading4"/>
      </w:pPr>
      <w:r>
        <w:t>[[@Bible:Genesis 13:8]]</w:t>
      </w:r>
      <w:r w:rsidR="004D2082">
        <w:t xml:space="preserve">Gen. 13: 8, 9. </w:t>
      </w:r>
    </w:p>
    <w:p w:rsidR="004D2082" w:rsidRDefault="004D2082" w:rsidP="00C973D5">
      <w:pPr>
        <w:jc w:val="both"/>
      </w:pPr>
      <w:r>
        <w:t>To put an end to the strife between their herdsmen, Abram</w:t>
      </w:r>
      <w:r w:rsidR="00C973D5">
        <w:t xml:space="preserve"> </w:t>
      </w:r>
      <w:r>
        <w:t>proposed to Lot that they should separate, as strife was unseemly between</w:t>
      </w:r>
      <w:r w:rsidR="00C973D5">
        <w:t xml:space="preserve"> </w:t>
      </w:r>
      <w:r w:rsidR="00C973D5">
        <w:rPr>
          <w:rFonts w:cs="SBL Hebrew" w:hint="cs"/>
          <w:color w:val="008080"/>
          <w:rtl/>
        </w:rPr>
        <w:t>אֲנָשִׁים אַחִים</w:t>
      </w:r>
      <w:r w:rsidR="00C973D5">
        <w:t xml:space="preserve">, </w:t>
      </w:r>
      <w:r>
        <w:t>men who stood in the relation of brethren, and left him to choose</w:t>
      </w:r>
      <w:r w:rsidR="00C973D5">
        <w:t xml:space="preserve"> </w:t>
      </w:r>
      <w:r>
        <w:t>his ground. “If thou to the left, I will turn to the right; and if thou to the right,</w:t>
      </w:r>
      <w:r w:rsidR="00C973D5">
        <w:t xml:space="preserve"> </w:t>
      </w:r>
      <w:r>
        <w:rPr>
          <w:rFonts w:ascii="TimesNewRoman,Italic" w:hAnsi="TimesNewRoman,Italic" w:cs="TimesNewRoman,Italic"/>
          <w:i/>
          <w:iCs/>
        </w:rPr>
        <w:t xml:space="preserve">I will turn to the left.” </w:t>
      </w:r>
      <w:r>
        <w:t>Although Abram was the older, and the leader of the</w:t>
      </w:r>
      <w:r w:rsidR="00C973D5">
        <w:t xml:space="preserve"> </w:t>
      </w:r>
      <w:r>
        <w:t>company, he was magnanimous enough to leave the choice to his nephew, who</w:t>
      </w:r>
      <w:r w:rsidR="00C973D5">
        <w:t xml:space="preserve"> </w:t>
      </w:r>
      <w:r>
        <w:t>was the younger, in the confident assurance that the Lord would so direct the</w:t>
      </w:r>
      <w:r w:rsidR="00C973D5">
        <w:t xml:space="preserve"> </w:t>
      </w:r>
      <w:r>
        <w:t>decision, that His promise would be fulfilled.</w:t>
      </w:r>
    </w:p>
    <w:p w:rsidR="00D64AA1" w:rsidRDefault="00D64AA1" w:rsidP="009F25FD">
      <w:pPr>
        <w:jc w:val="both"/>
      </w:pPr>
    </w:p>
    <w:p w:rsidR="009C51D5" w:rsidRDefault="00430FF4" w:rsidP="00FC6F1C">
      <w:pPr>
        <w:pStyle w:val="Heading4"/>
      </w:pPr>
      <w:r>
        <w:t>[[@Bible:Genesis 13:10]]</w:t>
      </w:r>
      <w:r w:rsidR="004D2082">
        <w:t xml:space="preserve">Gen. 13:10-13. </w:t>
      </w:r>
    </w:p>
    <w:p w:rsidR="004D2082" w:rsidRDefault="004D2082" w:rsidP="00C973D5">
      <w:pPr>
        <w:jc w:val="both"/>
      </w:pPr>
      <w:r>
        <w:t>Lot chose what was apparently the best portion of the land,</w:t>
      </w:r>
      <w:r w:rsidR="00C973D5">
        <w:t xml:space="preserve"> </w:t>
      </w:r>
      <w:r>
        <w:t>the whole district of the Jordan, or the valley on both sides of the Jordan from</w:t>
      </w:r>
      <w:r w:rsidR="00C973D5">
        <w:t xml:space="preserve"> </w:t>
      </w:r>
      <w:r>
        <w:t>the Lake of Gennesareth to what was then the vale of Siddim. For previous to</w:t>
      </w:r>
      <w:r w:rsidR="00C973D5">
        <w:t xml:space="preserve"> </w:t>
      </w:r>
      <w:r>
        <w:t>the destruction of Sodom and Gomorrah, this whole country was well watered,</w:t>
      </w:r>
      <w:r w:rsidR="00C973D5">
        <w:t xml:space="preserve"> </w:t>
      </w:r>
      <w:r>
        <w:rPr>
          <w:rFonts w:ascii="TimesNewRoman,Italic" w:hAnsi="TimesNewRoman,Italic" w:cs="TimesNewRoman,Italic"/>
          <w:i/>
          <w:iCs/>
        </w:rPr>
        <w:t xml:space="preserve">“as the garden of Jehovah,” </w:t>
      </w:r>
      <w:r>
        <w:t>the garden planted by Jehovah in paradise, and</w:t>
      </w:r>
      <w:r w:rsidR="00C973D5">
        <w:t xml:space="preserve"> </w:t>
      </w:r>
      <w:r>
        <w:rPr>
          <w:rFonts w:ascii="TimesNewRoman,Italic" w:hAnsi="TimesNewRoman,Italic" w:cs="TimesNewRoman,Italic"/>
          <w:i/>
          <w:iCs/>
        </w:rPr>
        <w:t xml:space="preserve">“as Egypt,” </w:t>
      </w:r>
      <w:r>
        <w:t xml:space="preserve">the land rendered so fertile by the overflowing of the Nile, </w:t>
      </w:r>
      <w:r>
        <w:rPr>
          <w:rFonts w:ascii="TimesNewRoman,Italic" w:hAnsi="TimesNewRoman,Italic" w:cs="TimesNewRoman,Italic"/>
          <w:i/>
          <w:iCs/>
        </w:rPr>
        <w:t>“in the</w:t>
      </w:r>
      <w:r w:rsidR="00C973D5">
        <w:t xml:space="preserve"> </w:t>
      </w:r>
      <w:r>
        <w:rPr>
          <w:rFonts w:ascii="TimesNewRoman,Italic" w:hAnsi="TimesNewRoman,Italic" w:cs="TimesNewRoman,Italic"/>
          <w:i/>
          <w:iCs/>
        </w:rPr>
        <w:t xml:space="preserve">direction of Zoar.” </w:t>
      </w:r>
      <w:r>
        <w:t>Abram therefore remained in the land of Canaan, whilst Lot</w:t>
      </w:r>
      <w:r w:rsidR="00C973D5">
        <w:t xml:space="preserve"> </w:t>
      </w:r>
      <w:r>
        <w:t>settled in the cities of the plain of the Jordan, and tented (pitched his tents) as</w:t>
      </w:r>
      <w:r w:rsidR="00C973D5">
        <w:t xml:space="preserve"> </w:t>
      </w:r>
      <w:r>
        <w:t>far as Sodom. In anticipation of the succeeding history (Gen. 19), it is</w:t>
      </w:r>
      <w:r w:rsidR="00C973D5">
        <w:t xml:space="preserve"> </w:t>
      </w:r>
      <w:r>
        <w:t>mentioned here (v. 13), that the inhabitants of Sodom were very wicked, and</w:t>
      </w:r>
      <w:r w:rsidR="00C973D5">
        <w:t xml:space="preserve"> </w:t>
      </w:r>
      <w:r>
        <w:t>sinful before Jehovah.</w:t>
      </w:r>
    </w:p>
    <w:p w:rsidR="00D64AA1" w:rsidRDefault="00D64AA1" w:rsidP="009F25FD">
      <w:pPr>
        <w:jc w:val="both"/>
      </w:pPr>
    </w:p>
    <w:p w:rsidR="009C51D5" w:rsidRDefault="00430FF4" w:rsidP="00FC6F1C">
      <w:pPr>
        <w:pStyle w:val="Heading4"/>
      </w:pPr>
      <w:r>
        <w:t>[[@Bible:Genesis 13:14]]</w:t>
      </w:r>
      <w:r w:rsidR="004D2082">
        <w:t xml:space="preserve">Gen. 13:14-18. </w:t>
      </w:r>
    </w:p>
    <w:p w:rsidR="004D2082" w:rsidRDefault="004D2082" w:rsidP="00C973D5">
      <w:pPr>
        <w:jc w:val="both"/>
      </w:pPr>
      <w:r>
        <w:t>After Lot’s departure, Jehovah repeated to Abram (by a</w:t>
      </w:r>
      <w:r w:rsidR="00C973D5">
        <w:t xml:space="preserve"> </w:t>
      </w:r>
      <w:r>
        <w:t>mental, inward assurance, as we may infer from the fact that</w:t>
      </w:r>
      <w:r w:rsidR="00146205" w:rsidRPr="003F6A69">
        <w:rPr>
          <w:rFonts w:cs="SBL Hebrew" w:hint="cs"/>
          <w:color w:val="008080"/>
          <w:rtl/>
        </w:rPr>
        <w:t xml:space="preserve"> </w:t>
      </w:r>
      <w:r w:rsidR="00146205">
        <w:rPr>
          <w:rFonts w:cs="SBL Hebrew" w:hint="cs"/>
          <w:color w:val="008080"/>
          <w:rtl/>
        </w:rPr>
        <w:t>אָמַר</w:t>
      </w:r>
      <w:r w:rsidR="00146205" w:rsidRPr="003F6A69">
        <w:rPr>
          <w:rFonts w:cs="SBL Hebrew" w:hint="cs"/>
          <w:color w:val="008080"/>
          <w:rtl/>
        </w:rPr>
        <w:t xml:space="preserve"> </w:t>
      </w:r>
      <w:r>
        <w:t>“said” is not</w:t>
      </w:r>
      <w:r w:rsidR="00C973D5">
        <w:t xml:space="preserve"> </w:t>
      </w:r>
      <w:r>
        <w:t>accompanied by</w:t>
      </w:r>
      <w:r w:rsidR="00146205" w:rsidRPr="003F6A69">
        <w:rPr>
          <w:rFonts w:cs="SBL Hebrew" w:hint="cs"/>
          <w:color w:val="008080"/>
          <w:rtl/>
        </w:rPr>
        <w:t xml:space="preserve"> </w:t>
      </w:r>
      <w:r w:rsidR="00146205">
        <w:rPr>
          <w:rFonts w:cs="SBL Hebrew" w:hint="cs"/>
          <w:color w:val="008080"/>
          <w:rtl/>
        </w:rPr>
        <w:t>וַיֵּרָא</w:t>
      </w:r>
      <w:r w:rsidR="00146205" w:rsidRPr="003F6A69">
        <w:rPr>
          <w:rFonts w:cs="SBL Hebrew" w:hint="cs"/>
          <w:color w:val="008080"/>
          <w:rtl/>
        </w:rPr>
        <w:t xml:space="preserve"> </w:t>
      </w:r>
      <w:r>
        <w:t>“he appeared”) His promise that He would give the land</w:t>
      </w:r>
      <w:r w:rsidR="00C973D5">
        <w:t xml:space="preserve"> </w:t>
      </w:r>
      <w:r>
        <w:t>to him and to his seed in its whole extent, northward, and southward, and</w:t>
      </w:r>
      <w:r w:rsidR="00C973D5">
        <w:t xml:space="preserve"> </w:t>
      </w:r>
      <w:r>
        <w:t>eastward, and westward, and would make his seed innumerable like the dust of</w:t>
      </w:r>
      <w:r w:rsidR="00C973D5">
        <w:t xml:space="preserve"> </w:t>
      </w:r>
      <w:r>
        <w:t>the earth. From this we may see that the separation of Lot was in accordance</w:t>
      </w:r>
      <w:r w:rsidR="00C973D5">
        <w:t xml:space="preserve"> </w:t>
      </w:r>
      <w:r>
        <w:t>with the will of God, as Lot had no share in the promise of God; though God</w:t>
      </w:r>
      <w:r w:rsidR="00C973D5">
        <w:t xml:space="preserve"> </w:t>
      </w:r>
      <w:r>
        <w:t>afterwards saved him from destruction for Abram’s sake. The possession of the</w:t>
      </w:r>
      <w:r w:rsidR="00C973D5">
        <w:t xml:space="preserve"> </w:t>
      </w:r>
      <w:r>
        <w:t>land is promised</w:t>
      </w:r>
      <w:r w:rsidR="00146205" w:rsidRPr="003F6A69">
        <w:rPr>
          <w:rFonts w:cs="SBL Hebrew" w:hint="cs"/>
          <w:color w:val="008080"/>
          <w:rtl/>
        </w:rPr>
        <w:t xml:space="preserve"> </w:t>
      </w:r>
      <w:r w:rsidR="00146205">
        <w:rPr>
          <w:rFonts w:cs="SBL Hebrew" w:hint="cs"/>
          <w:color w:val="008080"/>
          <w:rtl/>
        </w:rPr>
        <w:t>עַד עוֹלָם</w:t>
      </w:r>
      <w:r w:rsidR="00146205" w:rsidRPr="003F6A69">
        <w:rPr>
          <w:rFonts w:cs="SBL Hebrew" w:hint="cs"/>
          <w:color w:val="008080"/>
          <w:rtl/>
        </w:rPr>
        <w:t xml:space="preserve"> </w:t>
      </w:r>
      <w:r>
        <w:rPr>
          <w:rFonts w:ascii="TimesNewRoman,Italic" w:hAnsi="TimesNewRoman,Italic" w:cs="TimesNewRoman,Italic"/>
          <w:i/>
          <w:iCs/>
        </w:rPr>
        <w:t>“for ever.”</w:t>
      </w:r>
      <w:r w:rsidR="00C973D5">
        <w:rPr>
          <w:rFonts w:ascii="TimesNewRoman,Italic" w:hAnsi="TimesNewRoman,Italic" w:cs="TimesNewRoman,Italic"/>
          <w:i/>
          <w:iCs/>
        </w:rPr>
        <w:t xml:space="preserve"> </w:t>
      </w:r>
      <w:r>
        <w:t>The promise of God is unchangeable. As</w:t>
      </w:r>
      <w:r w:rsidR="00C973D5">
        <w:t xml:space="preserve"> </w:t>
      </w:r>
      <w:r>
        <w:t>the seed of Abraham was to exist before God for ever, so Canaan was to be its</w:t>
      </w:r>
      <w:r w:rsidR="00C973D5">
        <w:t xml:space="preserve"> </w:t>
      </w:r>
      <w:r>
        <w:t>everlasting possession. But this applied not to the lineal posterity of Abram, to</w:t>
      </w:r>
      <w:r w:rsidR="00C973D5">
        <w:t xml:space="preserve"> </w:t>
      </w:r>
      <w:r>
        <w:t>his seed according to the flesh, but to the true spiritual seed, which embraced</w:t>
      </w:r>
      <w:r w:rsidR="00C973D5">
        <w:t xml:space="preserve"> </w:t>
      </w:r>
      <w:r>
        <w:t>the promise in faith, and held it in a pure believing heart. The promise,</w:t>
      </w:r>
      <w:r w:rsidR="00C973D5">
        <w:t xml:space="preserve"> </w:t>
      </w:r>
      <w:r>
        <w:t>therefore, neither precluded the expulsion of the unbelieving seed from the land</w:t>
      </w:r>
      <w:r w:rsidR="00C973D5">
        <w:t xml:space="preserve"> </w:t>
      </w:r>
      <w:r>
        <w:t xml:space="preserve">of Canaan, nor guarantees to existing Jews a return to the earthly </w:t>
      </w:r>
      <w:r>
        <w:lastRenderedPageBreak/>
        <w:t>Palestine after</w:t>
      </w:r>
      <w:r w:rsidR="00C973D5">
        <w:t xml:space="preserve"> </w:t>
      </w:r>
      <w:r>
        <w:t xml:space="preserve">their conversion to Christ. For as </w:t>
      </w:r>
      <w:r>
        <w:rPr>
          <w:rFonts w:ascii="TimesNewRoman,Italic" w:hAnsi="TimesNewRoman,Italic" w:cs="TimesNewRoman,Italic"/>
          <w:i/>
          <w:iCs/>
        </w:rPr>
        <w:t xml:space="preserve">Calvin </w:t>
      </w:r>
      <w:r>
        <w:t xml:space="preserve">justly says, </w:t>
      </w:r>
      <w:r>
        <w:rPr>
          <w:rFonts w:ascii="TimesNewRoman,Italic" w:hAnsi="TimesNewRoman,Italic" w:cs="TimesNewRoman,Italic"/>
          <w:i/>
          <w:iCs/>
        </w:rPr>
        <w:t>“quam terra in saeculum</w:t>
      </w:r>
      <w:r w:rsidR="00C973D5">
        <w:t xml:space="preserve"> </w:t>
      </w:r>
      <w:r>
        <w:t>promittitur, non simpliciter notatur perpetuitas; sed quae finem accepit in</w:t>
      </w:r>
      <w:r w:rsidR="00C973D5">
        <w:t xml:space="preserve"> </w:t>
      </w:r>
      <w:r>
        <w:rPr>
          <w:rFonts w:ascii="TimesNewRoman,Italic" w:hAnsi="TimesNewRoman,Italic" w:cs="TimesNewRoman,Italic"/>
          <w:i/>
          <w:iCs/>
        </w:rPr>
        <w:t xml:space="preserve">Christo.” </w:t>
      </w:r>
      <w:r>
        <w:t>Through Christ the promise has been exalted from its temporal form</w:t>
      </w:r>
      <w:r w:rsidR="00C973D5">
        <w:t xml:space="preserve"> </w:t>
      </w:r>
      <w:r>
        <w:t>to its true essence; through Him the whole earth becomes Canaan (vid.,</w:t>
      </w:r>
      <w:r w:rsidR="00C973D5">
        <w:t xml:space="preserve"> </w:t>
      </w:r>
      <w:r>
        <w:t>Gen. 17: 8). That Abram might appropriate this renewed and now more fully</w:t>
      </w:r>
      <w:r w:rsidR="00C973D5">
        <w:t xml:space="preserve"> </w:t>
      </w:r>
      <w:r>
        <w:t>expanded promise, Jehovah directed him to walk through the land in the length</w:t>
      </w:r>
      <w:r w:rsidR="00C973D5">
        <w:t xml:space="preserve"> </w:t>
      </w:r>
      <w:r>
        <w:t xml:space="preserve">of it and the breadth of it. In doing this he came in his </w:t>
      </w:r>
      <w:r>
        <w:rPr>
          <w:rFonts w:ascii="TimesNewRoman,Italic" w:hAnsi="TimesNewRoman,Italic" w:cs="TimesNewRoman,Italic"/>
          <w:i/>
          <w:iCs/>
        </w:rPr>
        <w:t xml:space="preserve">“tenting,” </w:t>
      </w:r>
      <w:r>
        <w:t>i.e., his</w:t>
      </w:r>
      <w:r w:rsidR="00C973D5">
        <w:t xml:space="preserve"> </w:t>
      </w:r>
      <w:r>
        <w:t>wandering through the land, to Hebron, where he settled by the terebinth of the</w:t>
      </w:r>
      <w:r w:rsidR="00C973D5">
        <w:t xml:space="preserve"> </w:t>
      </w:r>
      <w:r>
        <w:t>Amorite Mamre (Gen. 14:13), and built an altar to Jehovah. The term</w:t>
      </w:r>
      <w:r w:rsidR="003F6A69" w:rsidRPr="003F6A69">
        <w:rPr>
          <w:rFonts w:cs="SBL Hebrew" w:hint="cs"/>
          <w:color w:val="008080"/>
          <w:rtl/>
        </w:rPr>
        <w:t xml:space="preserve"> </w:t>
      </w:r>
      <w:r w:rsidR="003F6A69">
        <w:rPr>
          <w:rFonts w:cs="SBL Hebrew" w:hint="cs"/>
          <w:color w:val="008080"/>
          <w:rtl/>
        </w:rPr>
        <w:t>יֹשֵׁב</w:t>
      </w:r>
      <w:r w:rsidR="003F6A69" w:rsidRPr="003F6A69">
        <w:rPr>
          <w:rFonts w:cs="SBL Hebrew" w:hint="cs"/>
          <w:color w:val="008080"/>
          <w:rtl/>
        </w:rPr>
        <w:t xml:space="preserve"> </w:t>
      </w:r>
      <w:r>
        <w:t>(set</w:t>
      </w:r>
      <w:r w:rsidR="00C973D5">
        <w:t xml:space="preserve"> h</w:t>
      </w:r>
      <w:r>
        <w:t>imself, settled down, sat, dwelt) denotes that Abram made this place the</w:t>
      </w:r>
      <w:r w:rsidR="00C973D5">
        <w:t xml:space="preserve"> </w:t>
      </w:r>
      <w:r>
        <w:t>central point of his subsequent stay in Canaan (cf. Gen. 14:13; 18: 1, and</w:t>
      </w:r>
      <w:r w:rsidR="00C973D5">
        <w:t xml:space="preserve"> </w:t>
      </w:r>
      <w:r>
        <w:t>Gen. 23). On Hebron, see Gen. 23: 2.</w:t>
      </w:r>
    </w:p>
    <w:p w:rsidR="00D64AA1" w:rsidRDefault="00D64AA1" w:rsidP="009F25FD">
      <w:pPr>
        <w:jc w:val="both"/>
      </w:pPr>
    </w:p>
    <w:p w:rsidR="004D2082" w:rsidRPr="00DB3CF1" w:rsidRDefault="00617066" w:rsidP="00FC6F1C">
      <w:pPr>
        <w:pStyle w:val="Heading3"/>
      </w:pPr>
      <w:r>
        <w:t>[[@Bible:Genesis 14]]</w:t>
      </w:r>
      <w:r w:rsidR="004D2082" w:rsidRPr="00DB3CF1">
        <w:t>ABRAM’S MILITARY EXPEDITION; AND HIS SUBSEQUENT</w:t>
      </w:r>
      <w:r w:rsidR="00DB3CF1" w:rsidRPr="00DB3CF1">
        <w:t xml:space="preserve"> </w:t>
      </w:r>
      <w:r w:rsidR="004D2082" w:rsidRPr="00DB3CF1">
        <w:t>MEETING W</w:t>
      </w:r>
      <w:r w:rsidR="00DB3CF1">
        <w:t xml:space="preserve">ITH </w:t>
      </w:r>
      <w:r w:rsidR="004D2082" w:rsidRPr="00DB3CF1">
        <w:t>MELCHIZEDEK. — CH. 14</w:t>
      </w:r>
    </w:p>
    <w:p w:rsidR="00D64AA1" w:rsidRDefault="00D64AA1" w:rsidP="009F25FD">
      <w:pPr>
        <w:jc w:val="both"/>
      </w:pPr>
    </w:p>
    <w:p w:rsidR="009C51D5" w:rsidRDefault="00430FF4" w:rsidP="00FC6F1C">
      <w:pPr>
        <w:pStyle w:val="Heading4"/>
      </w:pPr>
      <w:r>
        <w:t>[[@Bible:Genesis 14:1]]</w:t>
      </w:r>
      <w:r w:rsidR="009C51D5">
        <w:t>Gen. 14:</w:t>
      </w:r>
      <w:r w:rsidR="00317F96">
        <w:t>1-12</w:t>
      </w:r>
    </w:p>
    <w:p w:rsidR="004D2082" w:rsidRDefault="004D2082" w:rsidP="00C973D5">
      <w:pPr>
        <w:jc w:val="both"/>
      </w:pPr>
      <w:r>
        <w:t>The war, which furnished Abram with an opportunity, while</w:t>
      </w:r>
      <w:r w:rsidR="00C973D5">
        <w:t xml:space="preserve"> </w:t>
      </w:r>
      <w:r>
        <w:t>in the promised land of which as yet he could not really call a single rood his</w:t>
      </w:r>
      <w:r w:rsidR="00C973D5">
        <w:t xml:space="preserve"> </w:t>
      </w:r>
      <w:r>
        <w:t>own, to prove himself a valiant warrior, and not only to smite the existing chiefs</w:t>
      </w:r>
      <w:r w:rsidR="00C973D5">
        <w:t xml:space="preserve"> </w:t>
      </w:r>
      <w:r>
        <w:t>of the imperial power of Asia, but to bring back to the kings of Canaan the</w:t>
      </w:r>
      <w:r w:rsidR="00C973D5">
        <w:t xml:space="preserve"> </w:t>
      </w:r>
      <w:r>
        <w:t>booty that had been carried off, is circumstantially described, not so much in the</w:t>
      </w:r>
      <w:r w:rsidR="00C973D5">
        <w:t xml:space="preserve"> </w:t>
      </w:r>
      <w:r>
        <w:t>interests of secular history as on account of its significance in relation to the</w:t>
      </w:r>
      <w:r w:rsidR="00C973D5">
        <w:t xml:space="preserve"> </w:t>
      </w:r>
      <w:r>
        <w:t>kingdom of God. It is of importance, however, as a simple historical fact, to see</w:t>
      </w:r>
      <w:r w:rsidR="00C973D5">
        <w:t xml:space="preserve"> </w:t>
      </w:r>
      <w:r>
        <w:t>that in the statement in v. 1, the king of Shinar occupies the first place, although</w:t>
      </w:r>
      <w:r w:rsidR="00C973D5">
        <w:t xml:space="preserve"> </w:t>
      </w:r>
      <w:r>
        <w:t>the king of Edom, Chedorlaomer, not only took the lead in the expedition, and</w:t>
      </w:r>
      <w:r w:rsidR="00C973D5">
        <w:t xml:space="preserve"> </w:t>
      </w:r>
      <w:r>
        <w:t>had allied himself for that purpose with the other kings, but had previously</w:t>
      </w:r>
      <w:r w:rsidR="00C973D5">
        <w:t xml:space="preserve"> </w:t>
      </w:r>
      <w:r>
        <w:t>subjugated the cities of the valley of Siddim, and therefore had extended his</w:t>
      </w:r>
      <w:r w:rsidR="00C973D5">
        <w:t xml:space="preserve"> dominion </w:t>
      </w:r>
      <w:r>
        <w:t>very widely over hither Asia. If, notwithstanding this, the time of the</w:t>
      </w:r>
      <w:r w:rsidR="00C973D5">
        <w:t xml:space="preserve"> </w:t>
      </w:r>
      <w:r>
        <w:t xml:space="preserve">war related here is connected with </w:t>
      </w:r>
      <w:r>
        <w:rPr>
          <w:rFonts w:ascii="TimesNewRoman,Italic" w:hAnsi="TimesNewRoman,Italic" w:cs="TimesNewRoman,Italic"/>
        </w:rPr>
        <w:t xml:space="preserve">“the days of Amraphel, king of Shinar,” </w:t>
      </w:r>
      <w:r>
        <w:t>this</w:t>
      </w:r>
      <w:r w:rsidR="00C973D5">
        <w:t xml:space="preserve"> </w:t>
      </w:r>
      <w:r>
        <w:t>is done, no doubt, with reference to the fact that the first worldly kingdom was</w:t>
      </w:r>
      <w:r w:rsidR="00C973D5">
        <w:t xml:space="preserve"> </w:t>
      </w:r>
      <w:r>
        <w:t>founded in Shinar by Nimrod (Gen. 10:10), a kingdom which still existed under</w:t>
      </w:r>
      <w:r w:rsidR="00C973D5">
        <w:t xml:space="preserve"> </w:t>
      </w:r>
      <w:r>
        <w:t>Amraphel, though it was now confined to Shinar itself, whilst Elam possessed</w:t>
      </w:r>
      <w:r w:rsidR="00C973D5">
        <w:t xml:space="preserve"> </w:t>
      </w:r>
      <w:r>
        <w:t>the supremacy in inner Asia. There is no ground whatever for regarding the four</w:t>
      </w:r>
      <w:r w:rsidR="00C973D5">
        <w:t xml:space="preserve"> </w:t>
      </w:r>
      <w:r>
        <w:t>kings mentioned in v. 1 as four Assyrian generally or viceroys, as Josephus has</w:t>
      </w:r>
      <w:r w:rsidR="00C973D5">
        <w:t xml:space="preserve"> </w:t>
      </w:r>
      <w:r>
        <w:t>done in direct contradiction to the biblical text; for, according to the more</w:t>
      </w:r>
      <w:r w:rsidR="00C973D5">
        <w:t xml:space="preserve"> </w:t>
      </w:r>
      <w:r>
        <w:t>car</w:t>
      </w:r>
      <w:r w:rsidR="00C973D5">
        <w:t xml:space="preserve">eful historical researches, the </w:t>
      </w:r>
      <w:r>
        <w:t>commencement of the Assyrian kingdom</w:t>
      </w:r>
      <w:r w:rsidR="00C973D5">
        <w:t xml:space="preserve"> </w:t>
      </w:r>
      <w:r>
        <w:t xml:space="preserve">belongs to a later period; and </w:t>
      </w:r>
      <w:r>
        <w:rPr>
          <w:rFonts w:ascii="TimesNewRoman,Italic" w:hAnsi="TimesNewRoman,Italic" w:cs="TimesNewRoman,Italic"/>
          <w:i/>
          <w:iCs/>
        </w:rPr>
        <w:t xml:space="preserve">Berosus </w:t>
      </w:r>
      <w:r>
        <w:t>speaks of an earlier Median rule in</w:t>
      </w:r>
      <w:r w:rsidR="00C973D5">
        <w:t xml:space="preserve"> </w:t>
      </w:r>
      <w:r>
        <w:t xml:space="preserve">Babylon, which reaches as far back as the age of the patriarchs (cf. </w:t>
      </w:r>
      <w:r>
        <w:rPr>
          <w:rFonts w:ascii="TimesNewRoman,Italic" w:hAnsi="TimesNewRoman,Italic" w:cs="TimesNewRoman,Italic"/>
          <w:i/>
          <w:iCs/>
        </w:rPr>
        <w:t>M. v.</w:t>
      </w:r>
      <w:r w:rsidR="00C973D5">
        <w:t xml:space="preserve"> </w:t>
      </w:r>
      <w:r>
        <w:rPr>
          <w:rFonts w:ascii="TimesNewRoman,Italic" w:hAnsi="TimesNewRoman,Italic" w:cs="TimesNewRoman,Italic"/>
          <w:i/>
          <w:iCs/>
        </w:rPr>
        <w:t xml:space="preserve">Niebuhr, Gesch. Assurs, </w:t>
      </w:r>
      <w:r>
        <w:t>p. 271). It appears significant also, that the imperial</w:t>
      </w:r>
      <w:r w:rsidR="00C973D5">
        <w:t xml:space="preserve"> </w:t>
      </w:r>
      <w:r>
        <w:t>power of Asia had already extended as far as Canaan, and had subdued the</w:t>
      </w:r>
      <w:r w:rsidR="00C973D5">
        <w:t xml:space="preserve"> </w:t>
      </w:r>
      <w:r>
        <w:t>valley of the Jordan, no doubt with the intention of holding the Jordan valley as</w:t>
      </w:r>
      <w:r w:rsidR="00C973D5">
        <w:t xml:space="preserve"> </w:t>
      </w:r>
      <w:r>
        <w:t>the high-road to Egypt. We have here a prelude of the future assault of the</w:t>
      </w:r>
      <w:r w:rsidR="00C973D5">
        <w:t xml:space="preserve"> </w:t>
      </w:r>
      <w:r>
        <w:t>worldly power upon the kingdom of God established in Canaan; and the</w:t>
      </w:r>
      <w:r w:rsidR="00C973D5">
        <w:t xml:space="preserve"> </w:t>
      </w:r>
      <w:r>
        <w:t>importance of this event to sacred history consists in the fact, that the kings of</w:t>
      </w:r>
      <w:r w:rsidR="00C973D5">
        <w:t xml:space="preserve"> </w:t>
      </w:r>
      <w:r>
        <w:t>the valley of the Jordan and the surrounding country submitted to the worldly</w:t>
      </w:r>
      <w:r w:rsidR="00C973D5">
        <w:t xml:space="preserve"> </w:t>
      </w:r>
      <w:r>
        <w:t>power, whilst Abram, on the contrary, with his home-born servants, smote the</w:t>
      </w:r>
      <w:r w:rsidR="00C973D5">
        <w:t xml:space="preserve"> </w:t>
      </w:r>
      <w:r>
        <w:t>conquerors and rescued their booty, — a prophetic sign that in the conflict with</w:t>
      </w:r>
      <w:r w:rsidR="00C973D5">
        <w:t xml:space="preserve"> </w:t>
      </w:r>
      <w:r>
        <w:t>the power of the world the seed of Abram would not only not be subdued, but</w:t>
      </w:r>
      <w:r w:rsidR="00C973D5">
        <w:t xml:space="preserve"> </w:t>
      </w:r>
      <w:r>
        <w:t>would be able to rescue from destruction those who appealed to it for aid.</w:t>
      </w:r>
    </w:p>
    <w:p w:rsidR="00D64AA1" w:rsidRDefault="00D64AA1" w:rsidP="009F25FD">
      <w:pPr>
        <w:jc w:val="both"/>
      </w:pPr>
    </w:p>
    <w:p w:rsidR="009C51D5" w:rsidRDefault="004D2082" w:rsidP="00FC6F1C">
      <w:pPr>
        <w:pStyle w:val="Heading5"/>
      </w:pPr>
      <w:r>
        <w:t xml:space="preserve">Gen. 14: 1-3. </w:t>
      </w:r>
    </w:p>
    <w:p w:rsidR="004D2082" w:rsidRDefault="004D2082" w:rsidP="00C973D5">
      <w:pPr>
        <w:jc w:val="both"/>
      </w:pPr>
      <w:r>
        <w:t>In vv. 1-3 the account is introduced by a list of the parties</w:t>
      </w:r>
      <w:r w:rsidR="00C973D5">
        <w:t xml:space="preserve"> </w:t>
      </w:r>
      <w:r>
        <w:t xml:space="preserve">engaged in war. The kings named here are not mentioned again. On </w:t>
      </w:r>
      <w:r>
        <w:rPr>
          <w:rFonts w:ascii="TimesNewRoman,Italic" w:hAnsi="TimesNewRoman,Italic" w:cs="TimesNewRoman,Italic"/>
          <w:i/>
          <w:iCs/>
        </w:rPr>
        <w:t xml:space="preserve">Shinar, </w:t>
      </w:r>
      <w:r>
        <w:t>see</w:t>
      </w:r>
      <w:r w:rsidR="00C973D5">
        <w:t xml:space="preserve"> </w:t>
      </w:r>
      <w:r>
        <w:t xml:space="preserve">Gen. 10:10; and on </w:t>
      </w:r>
      <w:r>
        <w:rPr>
          <w:rFonts w:ascii="TimesNewRoman,Italic" w:hAnsi="TimesNewRoman,Italic" w:cs="TimesNewRoman,Italic"/>
          <w:i/>
          <w:iCs/>
        </w:rPr>
        <w:t xml:space="preserve">Elam, </w:t>
      </w:r>
      <w:r>
        <w:t xml:space="preserve">Gen. 10:22. It cannot be </w:t>
      </w:r>
      <w:r>
        <w:lastRenderedPageBreak/>
        <w:t>determined with certainty</w:t>
      </w:r>
      <w:r w:rsidR="00C973D5">
        <w:t xml:space="preserve"> </w:t>
      </w:r>
      <w:r>
        <w:t xml:space="preserve">where </w:t>
      </w:r>
      <w:r>
        <w:rPr>
          <w:rFonts w:ascii="TimesNewRoman,Italic" w:hAnsi="TimesNewRoman,Italic" w:cs="TimesNewRoman,Italic"/>
          <w:i/>
          <w:iCs/>
        </w:rPr>
        <w:t xml:space="preserve">Ellasar </w:t>
      </w:r>
      <w:r>
        <w:t xml:space="preserve">was. </w:t>
      </w:r>
      <w:r>
        <w:rPr>
          <w:rFonts w:ascii="TimesNewRoman,Italic" w:hAnsi="TimesNewRoman,Italic" w:cs="TimesNewRoman,Italic"/>
          <w:i/>
          <w:iCs/>
        </w:rPr>
        <w:t xml:space="preserve">Knobel </w:t>
      </w:r>
      <w:r>
        <w:t xml:space="preserve">supposes it to be </w:t>
      </w:r>
      <w:r>
        <w:rPr>
          <w:rFonts w:ascii="TimesNewRoman,Italic" w:hAnsi="TimesNewRoman,Italic" w:cs="TimesNewRoman,Italic"/>
          <w:i/>
          <w:iCs/>
        </w:rPr>
        <w:t xml:space="preserve">Artemita, </w:t>
      </w:r>
      <w:r>
        <w:t>which was also called</w:t>
      </w:r>
      <w:r w:rsidR="00C973D5">
        <w:t xml:space="preserve"> </w:t>
      </w:r>
      <w:r w:rsidR="00A103E2">
        <w:rPr>
          <w:rFonts w:ascii="Times New Roman" w:hAnsi="Times New Roman"/>
          <w:color w:val="0000FF"/>
          <w:lang w:val="el-GR"/>
        </w:rPr>
        <w:t>Χ</w:t>
      </w:r>
      <w:r w:rsidR="00A103E2">
        <w:rPr>
          <w:rFonts w:cs="LSBGreek"/>
          <w:color w:val="0000FF"/>
          <w:lang w:val="el-GR"/>
        </w:rPr>
        <w:t>αλάσαρ</w:t>
      </w:r>
      <w:r>
        <w:t xml:space="preserve">, in southern Assyria, to the north of Babylon. </w:t>
      </w:r>
      <w:r>
        <w:rPr>
          <w:rFonts w:ascii="TimesNewRoman,Italic" w:hAnsi="TimesNewRoman,Italic" w:cs="TimesNewRoman,Italic"/>
          <w:i/>
          <w:iCs/>
        </w:rPr>
        <w:t xml:space="preserve">Goyim </w:t>
      </w:r>
      <w:r>
        <w:t>is not used here</w:t>
      </w:r>
      <w:r w:rsidR="00C973D5">
        <w:t xml:space="preserve"> </w:t>
      </w:r>
      <w:r>
        <w:t>for nations generally, but is the name of one particular nation or country. In</w:t>
      </w:r>
      <w:r w:rsidR="00C973D5">
        <w:t xml:space="preserve"> </w:t>
      </w:r>
      <w:r>
        <w:rPr>
          <w:rFonts w:ascii="TimesNewRoman,Italic" w:hAnsi="TimesNewRoman,Italic" w:cs="TimesNewRoman,Italic"/>
          <w:i/>
          <w:iCs/>
        </w:rPr>
        <w:t xml:space="preserve">Delitzsch’s </w:t>
      </w:r>
      <w:r>
        <w:t>opinion it is an older name for Galilee, though probably with</w:t>
      </w:r>
      <w:r w:rsidR="00C973D5">
        <w:t xml:space="preserve"> </w:t>
      </w:r>
      <w:r>
        <w:t>different boundaries (cf. Jos. 12:23; Jud. 4: 2; and Isa. 9: 1). — The verb</w:t>
      </w:r>
      <w:r w:rsidR="00146205" w:rsidRPr="003F6A69">
        <w:rPr>
          <w:rFonts w:cs="SBL Hebrew" w:hint="cs"/>
          <w:color w:val="008080"/>
          <w:rtl/>
        </w:rPr>
        <w:t xml:space="preserve"> </w:t>
      </w:r>
      <w:r w:rsidR="00146205">
        <w:rPr>
          <w:rFonts w:cs="SBL Hebrew" w:hint="cs"/>
          <w:color w:val="008080"/>
          <w:rtl/>
        </w:rPr>
        <w:t xml:space="preserve">עָשׂוּ </w:t>
      </w:r>
      <w:r w:rsidR="00C973D5">
        <w:t xml:space="preserve"> </w:t>
      </w:r>
      <w:r>
        <w:rPr>
          <w:rFonts w:ascii="TimesNewRoman,Italic" w:hAnsi="TimesNewRoman,Italic" w:cs="TimesNewRoman,Italic"/>
          <w:i/>
          <w:iCs/>
        </w:rPr>
        <w:t xml:space="preserve">(made), </w:t>
      </w:r>
      <w:r>
        <w:t>in v. 2, is gov</w:t>
      </w:r>
      <w:r w:rsidR="00C973D5">
        <w:t xml:space="preserve">erned by the kings mentioned in </w:t>
      </w:r>
      <w:r>
        <w:t xml:space="preserve">v. 1. To </w:t>
      </w:r>
      <w:r>
        <w:rPr>
          <w:rFonts w:ascii="TimesNewRoman,Italic" w:hAnsi="TimesNewRoman,Italic" w:cs="TimesNewRoman,Italic"/>
          <w:i/>
          <w:iCs/>
        </w:rPr>
        <w:t xml:space="preserve">Bela, </w:t>
      </w:r>
      <w:r>
        <w:t>whose</w:t>
      </w:r>
      <w:r w:rsidR="00C973D5">
        <w:t xml:space="preserve"> </w:t>
      </w:r>
      <w:r>
        <w:t xml:space="preserve">king is not mentioned by name, the later name </w:t>
      </w:r>
      <w:r>
        <w:rPr>
          <w:rFonts w:ascii="TimesNewRoman,Italic" w:hAnsi="TimesNewRoman,Italic" w:cs="TimesNewRoman,Italic"/>
          <w:i/>
          <w:iCs/>
        </w:rPr>
        <w:t xml:space="preserve">Zoar </w:t>
      </w:r>
      <w:r>
        <w:t>(vid., 19:22) is added as</w:t>
      </w:r>
      <w:r w:rsidR="00C973D5">
        <w:t xml:space="preserve"> </w:t>
      </w:r>
      <w:r>
        <w:t>being better known.</w:t>
      </w:r>
    </w:p>
    <w:p w:rsidR="00D64AA1" w:rsidRDefault="00D64AA1" w:rsidP="009F25FD">
      <w:pPr>
        <w:jc w:val="both"/>
      </w:pPr>
    </w:p>
    <w:p w:rsidR="009C51D5" w:rsidRDefault="00430FF4" w:rsidP="00FC6F1C">
      <w:pPr>
        <w:pStyle w:val="Heading5"/>
      </w:pPr>
      <w:r>
        <w:t>[[@Bible:Genesis 14:3]]</w:t>
      </w:r>
      <w:r w:rsidR="004D2082">
        <w:t xml:space="preserve">Gen. 14: 3. </w:t>
      </w:r>
    </w:p>
    <w:p w:rsidR="004D2082" w:rsidRDefault="004D2082" w:rsidP="00C973D5">
      <w:pPr>
        <w:jc w:val="both"/>
      </w:pPr>
      <w:r>
        <w:t>“All these (five kings) allied themselves together, (and came with</w:t>
      </w:r>
      <w:r w:rsidR="00C973D5">
        <w:t xml:space="preserve"> </w:t>
      </w:r>
      <w:r>
        <w:t xml:space="preserve">their forces) </w:t>
      </w:r>
      <w:r>
        <w:rPr>
          <w:rFonts w:ascii="TimesNewRoman,Italic" w:hAnsi="TimesNewRoman,Italic" w:cs="TimesNewRoman,Italic"/>
          <w:i/>
          <w:iCs/>
        </w:rPr>
        <w:t xml:space="preserve">into the vale of Siddim </w:t>
      </w:r>
      <w:r>
        <w:t>(</w:t>
      </w:r>
      <w:r w:rsidR="00146205">
        <w:rPr>
          <w:rFonts w:cs="SBL Hebrew" w:hint="cs"/>
          <w:color w:val="008080"/>
          <w:rtl/>
        </w:rPr>
        <w:t>הַשִּׂדִּים</w:t>
      </w:r>
      <w:r>
        <w:t xml:space="preserve">, prob. fields of plains), </w:t>
      </w:r>
      <w:r>
        <w:rPr>
          <w:rFonts w:ascii="TimesNewRoman,Italic" w:hAnsi="TimesNewRoman,Italic" w:cs="TimesNewRoman,Italic"/>
          <w:i/>
          <w:iCs/>
        </w:rPr>
        <w:t>which is</w:t>
      </w:r>
      <w:r w:rsidR="00C973D5">
        <w:t xml:space="preserve"> </w:t>
      </w:r>
      <w:r>
        <w:rPr>
          <w:rFonts w:ascii="TimesNewRoman,Italic" w:hAnsi="TimesNewRoman,Italic" w:cs="TimesNewRoman,Italic"/>
          <w:i/>
          <w:iCs/>
        </w:rPr>
        <w:t xml:space="preserve">the Salt Sea;” </w:t>
      </w:r>
      <w:r>
        <w:t>that is to say, which was changed into the Salt Sea on the</w:t>
      </w:r>
      <w:r w:rsidR="00C973D5">
        <w:t xml:space="preserve"> </w:t>
      </w:r>
      <w:r>
        <w:t>destruction of its cities (Gen. 19:24, 25). That there should be five kings in the</w:t>
      </w:r>
      <w:r w:rsidR="00C973D5">
        <w:t xml:space="preserve"> </w:t>
      </w:r>
      <w:r>
        <w:t>five cities (</w:t>
      </w:r>
      <w:r w:rsidR="00A103E2">
        <w:rPr>
          <w:rFonts w:ascii="SBL Greek" w:hAnsi="SBL Greek" w:cs="LSBGreek"/>
          <w:color w:val="0000FF"/>
          <w:lang w:val="el-GR"/>
        </w:rPr>
        <w:t>πεντάπολις</w:t>
      </w:r>
      <w:r>
        <w:t>, Wisdom 10: 6) of this valley, was quite in harmony with</w:t>
      </w:r>
      <w:r w:rsidR="00C973D5">
        <w:t xml:space="preserve"> </w:t>
      </w:r>
      <w:r>
        <w:t>the condition of Canaan, where even at a later period every city had its king.</w:t>
      </w:r>
    </w:p>
    <w:p w:rsidR="00D64AA1" w:rsidRDefault="00D64AA1" w:rsidP="009F25FD">
      <w:pPr>
        <w:jc w:val="both"/>
      </w:pPr>
    </w:p>
    <w:p w:rsidR="009C51D5" w:rsidRDefault="00430FF4" w:rsidP="00FC6F1C">
      <w:pPr>
        <w:pStyle w:val="Heading5"/>
      </w:pPr>
      <w:r>
        <w:t>[[@Bible:Genesis 14:4]]</w:t>
      </w:r>
      <w:r w:rsidR="004D2082">
        <w:t xml:space="preserve">Gen. 14: 4ff. </w:t>
      </w:r>
    </w:p>
    <w:p w:rsidR="004D2082" w:rsidRPr="00C973D5" w:rsidRDefault="004D2082" w:rsidP="00C973D5">
      <w:pPr>
        <w:jc w:val="both"/>
      </w:pPr>
      <w:r>
        <w:t>The occasion of the war was the revolt of the kings of the vale</w:t>
      </w:r>
      <w:r w:rsidR="00C973D5">
        <w:t xml:space="preserve"> </w:t>
      </w:r>
      <w:r>
        <w:t>of Siddim from Chedorlaomer. They had been subject to him for twelve years,</w:t>
      </w:r>
      <w:r w:rsidR="00C973D5">
        <w:t xml:space="preserve"> </w:t>
      </w:r>
      <w:r>
        <w:t>“and the thirteenth year they rebelled.” In the fourteenth year Chedorlaomer</w:t>
      </w:r>
      <w:r w:rsidR="00C973D5">
        <w:t xml:space="preserve"> </w:t>
      </w:r>
      <w:r>
        <w:t>came with his allies to punish them for their rebellion, and attacked on his way</w:t>
      </w:r>
      <w:r w:rsidR="00C973D5">
        <w:t xml:space="preserve"> </w:t>
      </w:r>
      <w:r>
        <w:t>several other cities to the east of the Arabah, as far as the Elanitic Gulf, no</w:t>
      </w:r>
      <w:r w:rsidR="00C973D5">
        <w:t xml:space="preserve"> </w:t>
      </w:r>
      <w:r>
        <w:t>doubt because they also had withdrawn from his dominion. The army moved</w:t>
      </w:r>
      <w:r w:rsidR="00C973D5">
        <w:t xml:space="preserve"> </w:t>
      </w:r>
      <w:r>
        <w:t>along the great military road from inner Asia, past Damascus, through Peraea,</w:t>
      </w:r>
      <w:r w:rsidR="00C973D5">
        <w:t xml:space="preserve"> </w:t>
      </w:r>
      <w:r>
        <w:t xml:space="preserve">where they smote the Rephaims, Zuzims, Emims, and Horites. </w:t>
      </w:r>
      <w:r>
        <w:rPr>
          <w:rFonts w:ascii="TimesNewRoman,Italic" w:hAnsi="TimesNewRoman,Italic" w:cs="TimesNewRoman,Italic"/>
          <w:i/>
          <w:iCs/>
        </w:rPr>
        <w:t>“The Rephaim</w:t>
      </w:r>
      <w:r w:rsidR="00C973D5">
        <w:t xml:space="preserve"> </w:t>
      </w:r>
      <w:r>
        <w:rPr>
          <w:rFonts w:ascii="TimesNewRoman,Italic" w:hAnsi="TimesNewRoman,Italic" w:cs="TimesNewRoman,Italic"/>
          <w:i/>
          <w:iCs/>
        </w:rPr>
        <w:t xml:space="preserve">in Ashteroth Karnaim:” </w:t>
      </w:r>
      <w:r>
        <w:t>all that is known with certainty of the Rephaim is, that</w:t>
      </w:r>
      <w:r w:rsidR="00C973D5">
        <w:t xml:space="preserve"> </w:t>
      </w:r>
      <w:r>
        <w:t>they were a tribe of gi</w:t>
      </w:r>
      <w:r w:rsidR="00C973D5">
        <w:t xml:space="preserve">gantic stature, and in the time </w:t>
      </w:r>
      <w:r>
        <w:t>of Abram had spread over</w:t>
      </w:r>
      <w:r w:rsidR="00C973D5">
        <w:t xml:space="preserve"> </w:t>
      </w:r>
      <w:r>
        <w:t>the whole of Peraea, and held not only Bashan, but the country afterwards</w:t>
      </w:r>
      <w:r w:rsidR="00C973D5">
        <w:t xml:space="preserve"> </w:t>
      </w:r>
      <w:r>
        <w:t>possessed by the Moabites; from which possessions they were subsequently</w:t>
      </w:r>
      <w:r w:rsidR="00C973D5">
        <w:t xml:space="preserve"> </w:t>
      </w:r>
      <w:r>
        <w:t>expelled by the descendants of Lot and the Amorites, and so nearly</w:t>
      </w:r>
      <w:r w:rsidR="00C973D5">
        <w:t xml:space="preserve"> </w:t>
      </w:r>
      <w:r>
        <w:t>exterminated, that Og, king of Bashan, is described as the remnant of the</w:t>
      </w:r>
      <w:r w:rsidR="00C973D5">
        <w:t xml:space="preserve"> </w:t>
      </w:r>
      <w:r>
        <w:t>Rephaim (Deu. 2:20; 3:11, 13; Jos. 12: 4; 13:12). Beside this, there were</w:t>
      </w:r>
      <w:r w:rsidR="00C973D5">
        <w:t xml:space="preserve"> </w:t>
      </w:r>
      <w:r>
        <w:t>Rephaim on this side of the Jordan among the Canaanitish tribes (Gen. 15:20),</w:t>
      </w:r>
      <w:r w:rsidR="00C973D5">
        <w:t xml:space="preserve"> </w:t>
      </w:r>
      <w:r>
        <w:t>some to the west of Jerusalem, in the valley which was called after them the</w:t>
      </w:r>
      <w:r w:rsidR="00C973D5">
        <w:t xml:space="preserve"> </w:t>
      </w:r>
      <w:r>
        <w:t>valley of the Rephaim (Jos. 15: 8; 18:16; 2Sa. 5:18, etc.), others on the</w:t>
      </w:r>
      <w:r w:rsidR="00C973D5">
        <w:t xml:space="preserve"> </w:t>
      </w:r>
      <w:r>
        <w:t>mountains of Ephraim (Jos. 17:15); while the last remains of them were also to</w:t>
      </w:r>
      <w:r w:rsidR="00C973D5">
        <w:t xml:space="preserve"> </w:t>
      </w:r>
      <w:r>
        <w:t>be found among the Philistines (2Sa. 21:16ff.; 1Ch. 20: 4ff.). The current</w:t>
      </w:r>
      <w:r w:rsidR="00C973D5">
        <w:t xml:space="preserve"> </w:t>
      </w:r>
      <w:r>
        <w:t xml:space="preserve">explanation of the name, viz., “the long-stretched,” or giants </w:t>
      </w:r>
      <w:r>
        <w:rPr>
          <w:rFonts w:ascii="TimesNewRoman,Italic" w:hAnsi="TimesNewRoman,Italic" w:cs="TimesNewRoman,Italic"/>
          <w:i/>
          <w:iCs/>
        </w:rPr>
        <w:t xml:space="preserve">(Ewald), </w:t>
      </w:r>
      <w:r>
        <w:t>does not</w:t>
      </w:r>
      <w:r w:rsidR="00C973D5">
        <w:t xml:space="preserve"> </w:t>
      </w:r>
      <w:r>
        <w:t>prevent our regarding</w:t>
      </w:r>
      <w:r w:rsidR="00146205" w:rsidRPr="003F6A69">
        <w:rPr>
          <w:rFonts w:cs="SBL Hebrew" w:hint="cs"/>
          <w:color w:val="008080"/>
          <w:rtl/>
        </w:rPr>
        <w:t xml:space="preserve"> </w:t>
      </w:r>
      <w:r w:rsidR="00146205">
        <w:rPr>
          <w:rFonts w:cs="SBL Hebrew" w:hint="cs"/>
          <w:color w:val="008080"/>
          <w:rtl/>
        </w:rPr>
        <w:t>רָפָא</w:t>
      </w:r>
      <w:r w:rsidR="00146205" w:rsidRPr="003F6A69">
        <w:rPr>
          <w:rFonts w:cs="SBL Hebrew" w:hint="cs"/>
          <w:color w:val="008080"/>
          <w:rtl/>
        </w:rPr>
        <w:t xml:space="preserve"> </w:t>
      </w:r>
      <w:r>
        <w:t>as the personal name of their forefather, though no</w:t>
      </w:r>
      <w:r w:rsidR="00C973D5">
        <w:t xml:space="preserve"> </w:t>
      </w:r>
      <w:r>
        <w:t>intimation is given of their origin. That they were not Canaanites may be</w:t>
      </w:r>
      <w:r w:rsidR="00C973D5">
        <w:t xml:space="preserve"> </w:t>
      </w:r>
      <w:r>
        <w:t>inferred from the fact, that on the eastern side of the Jordan they were</w:t>
      </w:r>
      <w:r w:rsidR="00C973D5">
        <w:t xml:space="preserve"> </w:t>
      </w:r>
      <w:r>
        <w:t>subjugated and exterminated by the Canaanitish branch of the Amorites.</w:t>
      </w:r>
      <w:r w:rsidR="00C973D5">
        <w:t xml:space="preserve"> </w:t>
      </w:r>
      <w:r>
        <w:t>Notwithstanding this, they may have been descendants of Ham, though the fact</w:t>
      </w:r>
      <w:r w:rsidR="00C973D5">
        <w:t xml:space="preserve"> </w:t>
      </w:r>
      <w:r>
        <w:t>that the Canaanites spoke a Semitic tongue rather favours the conclusion that</w:t>
      </w:r>
      <w:r w:rsidR="00C973D5">
        <w:t xml:space="preserve"> </w:t>
      </w:r>
      <w:r>
        <w:t>the oldest population of Canaan, and therefore the Rephaim, were of Semitic</w:t>
      </w:r>
      <w:r w:rsidR="00C973D5">
        <w:t xml:space="preserve"> </w:t>
      </w:r>
      <w:r>
        <w:t xml:space="preserve">descent. At any rate, the opinion of </w:t>
      </w:r>
      <w:r>
        <w:rPr>
          <w:rFonts w:ascii="TimesNewRoman,Italic" w:hAnsi="TimesNewRoman,Italic" w:cs="TimesNewRoman,Italic"/>
          <w:i/>
          <w:iCs/>
        </w:rPr>
        <w:t xml:space="preserve">J. G. Müller, </w:t>
      </w:r>
      <w:r>
        <w:t>that they belonged to the</w:t>
      </w:r>
      <w:r w:rsidR="00C973D5">
        <w:t xml:space="preserve"> </w:t>
      </w:r>
      <w:r>
        <w:t>aborigines, who were not related to Shem, Ham, and Japhet, is perfectly</w:t>
      </w:r>
      <w:r w:rsidR="00C973D5">
        <w:t xml:space="preserve"> </w:t>
      </w:r>
      <w:r>
        <w:t xml:space="preserve">arbitrary. — </w:t>
      </w:r>
      <w:r>
        <w:rPr>
          <w:rFonts w:ascii="TimesNewRoman,Italic" w:hAnsi="TimesNewRoman,Italic" w:cs="TimesNewRoman,Italic"/>
          <w:i/>
          <w:iCs/>
        </w:rPr>
        <w:t xml:space="preserve">Ashteroth Karnaim, </w:t>
      </w:r>
      <w:r>
        <w:t xml:space="preserve">or briefly </w:t>
      </w:r>
      <w:r>
        <w:rPr>
          <w:rFonts w:ascii="TimesNewRoman,Italic" w:hAnsi="TimesNewRoman,Italic" w:cs="TimesNewRoman,Italic"/>
          <w:i/>
          <w:iCs/>
        </w:rPr>
        <w:t xml:space="preserve">Ashtaroth, </w:t>
      </w:r>
      <w:r>
        <w:t>the capital afterwards of</w:t>
      </w:r>
      <w:r w:rsidR="00C973D5">
        <w:t xml:space="preserve"> </w:t>
      </w:r>
      <w:r>
        <w:t>Og of Bashan, was situated in Hauran; and ruins of it are said to be still seen in</w:t>
      </w:r>
      <w:r w:rsidR="00C973D5">
        <w:t xml:space="preserve"> </w:t>
      </w:r>
      <w:r>
        <w:rPr>
          <w:rFonts w:ascii="TimesNewRoman,Italic" w:hAnsi="TimesNewRoman,Italic" w:cs="TimesNewRoman,Italic"/>
          <w:i/>
          <w:iCs/>
        </w:rPr>
        <w:t xml:space="preserve">Tell Ashtereh, </w:t>
      </w:r>
      <w:r>
        <w:t xml:space="preserve">two hours and a half from </w:t>
      </w:r>
      <w:r>
        <w:rPr>
          <w:rFonts w:ascii="TimesNewRoman,Italic" w:hAnsi="TimesNewRoman,Italic" w:cs="TimesNewRoman,Italic"/>
          <w:i/>
          <w:iCs/>
        </w:rPr>
        <w:t xml:space="preserve">Nowah, </w:t>
      </w:r>
      <w:r>
        <w:t>and one and three-quarters</w:t>
      </w:r>
      <w:r w:rsidR="00C973D5">
        <w:t xml:space="preserve"> </w:t>
      </w:r>
      <w:r>
        <w:t xml:space="preserve">from the ancient </w:t>
      </w:r>
      <w:r>
        <w:rPr>
          <w:rFonts w:ascii="TimesNewRoman,Italic" w:hAnsi="TimesNewRoman,Italic" w:cs="TimesNewRoman,Italic"/>
          <w:i/>
          <w:iCs/>
        </w:rPr>
        <w:t xml:space="preserve">Edrei, </w:t>
      </w:r>
      <w:r>
        <w:t xml:space="preserve">somewhere between Nowah and Mezareib (see </w:t>
      </w:r>
      <w:r>
        <w:rPr>
          <w:rFonts w:ascii="TimesNewRoman,Italic" w:hAnsi="TimesNewRoman,Italic" w:cs="TimesNewRoman,Italic"/>
          <w:i/>
          <w:iCs/>
        </w:rPr>
        <w:t>Ritter,</w:t>
      </w:r>
      <w:r w:rsidR="00C973D5">
        <w:t xml:space="preserve"> </w:t>
      </w:r>
      <w:r w:rsidR="00061DCE">
        <w:t>Erdkunde).</w:t>
      </w:r>
      <w:r w:rsidR="00061DCE">
        <w:rPr>
          <w:rStyle w:val="FootnoteReference"/>
        </w:rPr>
        <w:footnoteReference w:id="41"/>
      </w:r>
    </w:p>
    <w:p w:rsidR="00D64AA1" w:rsidRDefault="00D64AA1" w:rsidP="009F25FD">
      <w:pPr>
        <w:jc w:val="both"/>
      </w:pPr>
    </w:p>
    <w:p w:rsidR="004D2082" w:rsidRPr="00C973D5" w:rsidRDefault="004D2082" w:rsidP="00C973D5">
      <w:pPr>
        <w:jc w:val="both"/>
      </w:pPr>
      <w:r>
        <w:rPr>
          <w:rFonts w:ascii="TimesNewRoman,Italic" w:hAnsi="TimesNewRoman,Italic" w:cs="TimesNewRoman,Italic"/>
          <w:i/>
          <w:iCs/>
        </w:rPr>
        <w:t xml:space="preserve">“The Zuzims in Ham” </w:t>
      </w:r>
      <w:r>
        <w:t>were probably the people whom the Ammonites called</w:t>
      </w:r>
      <w:r w:rsidR="00C973D5">
        <w:t xml:space="preserve"> </w:t>
      </w:r>
      <w:r>
        <w:rPr>
          <w:rFonts w:ascii="TimesNewRoman,Italic" w:hAnsi="TimesNewRoman,Italic" w:cs="TimesNewRoman,Italic"/>
          <w:i/>
          <w:iCs/>
        </w:rPr>
        <w:t xml:space="preserve">Zam zummim, </w:t>
      </w:r>
      <w:r>
        <w:t>and who were also reckoned among the Rephaim (Deu. 2:20).</w:t>
      </w:r>
      <w:r w:rsidR="00C973D5">
        <w:t xml:space="preserve"> </w:t>
      </w:r>
      <w:r>
        <w:rPr>
          <w:rFonts w:ascii="TimesNewRoman,Italic" w:hAnsi="TimesNewRoman,Italic" w:cs="TimesNewRoman,Italic"/>
          <w:i/>
          <w:iCs/>
        </w:rPr>
        <w:t xml:space="preserve">Ham </w:t>
      </w:r>
      <w:r>
        <w:t xml:space="preserve">was possibly the ancient name of </w:t>
      </w:r>
      <w:r>
        <w:rPr>
          <w:rFonts w:ascii="TimesNewRoman,Italic" w:hAnsi="TimesNewRoman,Italic" w:cs="TimesNewRoman,Italic"/>
          <w:i/>
          <w:iCs/>
        </w:rPr>
        <w:t xml:space="preserve">Rabba </w:t>
      </w:r>
      <w:r>
        <w:t>of the Ammonites (Deu. 3:11),</w:t>
      </w:r>
      <w:r w:rsidR="00C973D5">
        <w:t xml:space="preserve"> </w:t>
      </w:r>
      <w:r>
        <w:t>the remains being still preserved in the ruins of</w:t>
      </w:r>
      <w:r w:rsidR="008A2783">
        <w:t xml:space="preserve"> </w:t>
      </w:r>
      <w:r w:rsidRPr="008A2783">
        <w:rPr>
          <w:rFonts w:ascii="Times New Roman" w:hAnsi="Times New Roman"/>
          <w:i/>
          <w:iCs/>
          <w:sz w:val="25"/>
          <w:szCs w:val="25"/>
        </w:rPr>
        <w:t>Amman</w:t>
      </w:r>
      <w:r w:rsidRPr="008A2783">
        <w:rPr>
          <w:rFonts w:ascii="Times New Roman" w:hAnsi="Times New Roman"/>
          <w:sz w:val="25"/>
          <w:szCs w:val="25"/>
        </w:rPr>
        <w:t xml:space="preserve"> </w:t>
      </w:r>
      <w:r>
        <w:rPr>
          <w:rFonts w:ascii="TimesNewRoman,Italic" w:hAnsi="TimesNewRoman,Italic" w:cs="TimesNewRoman,Italic"/>
          <w:i/>
          <w:iCs/>
        </w:rPr>
        <w:t>. — “The Emim in the</w:t>
      </w:r>
      <w:r w:rsidR="00C973D5">
        <w:t xml:space="preserve"> </w:t>
      </w:r>
      <w:r>
        <w:rPr>
          <w:rFonts w:ascii="TimesNewRoman,Italic" w:hAnsi="TimesNewRoman,Italic" w:cs="TimesNewRoman,Italic"/>
          <w:i/>
          <w:iCs/>
        </w:rPr>
        <w:t xml:space="preserve">plain of Kiryathaim:” </w:t>
      </w:r>
      <w:r>
        <w:t>the</w:t>
      </w:r>
      <w:r w:rsidR="00146205" w:rsidRPr="003F6A69">
        <w:rPr>
          <w:rFonts w:cs="SBL Hebrew" w:hint="cs"/>
          <w:color w:val="008080"/>
          <w:rtl/>
        </w:rPr>
        <w:t xml:space="preserve"> </w:t>
      </w:r>
      <w:r w:rsidR="00146205">
        <w:rPr>
          <w:rFonts w:cs="SBL Hebrew" w:hint="cs"/>
          <w:color w:val="008080"/>
          <w:rtl/>
        </w:rPr>
        <w:t>אֵימִים</w:t>
      </w:r>
      <w:r w:rsidR="00146205" w:rsidRPr="003F6A69">
        <w:rPr>
          <w:rFonts w:cs="SBL Hebrew" w:hint="cs"/>
          <w:color w:val="008080"/>
          <w:rtl/>
        </w:rPr>
        <w:t xml:space="preserve"> </w:t>
      </w:r>
      <w:r>
        <w:t>or</w:t>
      </w:r>
      <w:r w:rsidR="00146205" w:rsidRPr="003F6A69">
        <w:rPr>
          <w:rFonts w:cs="SBL Hebrew" w:hint="cs"/>
          <w:color w:val="008080"/>
          <w:rtl/>
        </w:rPr>
        <w:t xml:space="preserve"> </w:t>
      </w:r>
      <w:r w:rsidR="00146205">
        <w:rPr>
          <w:rFonts w:cs="SBL Hebrew" w:hint="cs"/>
          <w:color w:val="008080"/>
          <w:rtl/>
        </w:rPr>
        <w:t>אֵמִים</w:t>
      </w:r>
      <w:r w:rsidR="00146205" w:rsidRPr="003F6A69">
        <w:rPr>
          <w:rFonts w:cs="SBL Hebrew" w:hint="cs"/>
          <w:color w:val="008080"/>
          <w:rtl/>
        </w:rPr>
        <w:t xml:space="preserve"> </w:t>
      </w:r>
      <w:r>
        <w:t>(i.e., fearful, terrible), were the</w:t>
      </w:r>
      <w:r w:rsidR="00C973D5">
        <w:t xml:space="preserve"> </w:t>
      </w:r>
      <w:r>
        <w:t>earlier inhabitants of the country of the Moabites, who gave them the name;</w:t>
      </w:r>
      <w:r w:rsidR="00C973D5">
        <w:t xml:space="preserve"> </w:t>
      </w:r>
      <w:r>
        <w:t>and, like the Anakim, they were also reckoned among the Rephaim (Deu. 2:11).</w:t>
      </w:r>
      <w:r w:rsidR="00C973D5">
        <w:t xml:space="preserve"> </w:t>
      </w:r>
      <w:r>
        <w:rPr>
          <w:rFonts w:ascii="TimesNewRoman,Italic" w:hAnsi="TimesNewRoman,Italic" w:cs="TimesNewRoman,Italic"/>
          <w:i/>
          <w:iCs/>
        </w:rPr>
        <w:t xml:space="preserve">Kiryathaim </w:t>
      </w:r>
      <w:r>
        <w:t xml:space="preserve">is certainly not to be found where </w:t>
      </w:r>
      <w:r>
        <w:rPr>
          <w:rFonts w:ascii="TimesNewRoman,Italic" w:hAnsi="TimesNewRoman,Italic" w:cs="TimesNewRoman,Italic"/>
          <w:i/>
          <w:iCs/>
        </w:rPr>
        <w:t xml:space="preserve">Eusebius </w:t>
      </w:r>
      <w:r>
        <w:t xml:space="preserve">and </w:t>
      </w:r>
      <w:r>
        <w:rPr>
          <w:rFonts w:ascii="TimesNewRoman,Italic" w:hAnsi="TimesNewRoman,Italic" w:cs="TimesNewRoman,Italic"/>
          <w:i/>
          <w:iCs/>
        </w:rPr>
        <w:t xml:space="preserve">Jerome </w:t>
      </w:r>
      <w:r>
        <w:t>supposed,</w:t>
      </w:r>
      <w:r w:rsidR="00C973D5">
        <w:t xml:space="preserve"> </w:t>
      </w:r>
      <w:r>
        <w:t xml:space="preserve">viz., in </w:t>
      </w:r>
      <w:r w:rsidR="00A103E2">
        <w:rPr>
          <w:rFonts w:ascii="SBL Greek" w:hAnsi="SBL Greek" w:cs="LSBGreek"/>
          <w:color w:val="0000FF"/>
          <w:lang w:val="el-GR"/>
        </w:rPr>
        <w:t>Καριάδα</w:t>
      </w:r>
      <w:r>
        <w:t xml:space="preserve">, </w:t>
      </w:r>
      <w:r>
        <w:rPr>
          <w:rFonts w:ascii="TimesNewRoman,Italic" w:hAnsi="TimesNewRoman,Italic" w:cs="TimesNewRoman,Italic"/>
          <w:i/>
          <w:iCs/>
        </w:rPr>
        <w:t xml:space="preserve">Coraiatha, </w:t>
      </w:r>
      <w:r>
        <w:t xml:space="preserve">the modern </w:t>
      </w:r>
      <w:r>
        <w:rPr>
          <w:rFonts w:ascii="TimesNewRoman,Italic" w:hAnsi="TimesNewRoman,Italic" w:cs="TimesNewRoman,Italic"/>
          <w:i/>
          <w:iCs/>
        </w:rPr>
        <w:t xml:space="preserve">Koerriath </w:t>
      </w:r>
      <w:r>
        <w:t xml:space="preserve">or </w:t>
      </w:r>
      <w:r>
        <w:rPr>
          <w:rFonts w:ascii="TimesNewRoman,Italic" w:hAnsi="TimesNewRoman,Italic" w:cs="TimesNewRoman,Italic"/>
          <w:i/>
          <w:iCs/>
        </w:rPr>
        <w:t xml:space="preserve">Kereyat, </w:t>
      </w:r>
      <w:r>
        <w:t>ten miles to the</w:t>
      </w:r>
      <w:r w:rsidR="00C973D5">
        <w:t xml:space="preserve"> </w:t>
      </w:r>
      <w:r>
        <w:t>west of Medabah; for this is not situated in the plain, and corresponds to</w:t>
      </w:r>
      <w:r w:rsidR="00C973D5">
        <w:t xml:space="preserve"> </w:t>
      </w:r>
      <w:r>
        <w:rPr>
          <w:rFonts w:ascii="TimesNewRoman,Italic" w:hAnsi="TimesNewRoman,Italic" w:cs="TimesNewRoman,Italic"/>
          <w:i/>
          <w:iCs/>
        </w:rPr>
        <w:t xml:space="preserve">Kerioth </w:t>
      </w:r>
      <w:r>
        <w:t xml:space="preserve">(Jer. 48:24), with which </w:t>
      </w:r>
      <w:r>
        <w:rPr>
          <w:rFonts w:ascii="TimesNewRoman,Italic" w:hAnsi="TimesNewRoman,Italic" w:cs="TimesNewRoman,Italic"/>
          <w:i/>
          <w:iCs/>
        </w:rPr>
        <w:t xml:space="preserve">Eusebius </w:t>
      </w:r>
      <w:r>
        <w:t xml:space="preserve">and </w:t>
      </w:r>
      <w:r>
        <w:rPr>
          <w:rFonts w:ascii="TimesNewRoman,Italic" w:hAnsi="TimesNewRoman,Italic" w:cs="TimesNewRoman,Italic"/>
          <w:i/>
          <w:iCs/>
        </w:rPr>
        <w:t xml:space="preserve">Jerome </w:t>
      </w:r>
      <w:r>
        <w:t>have confounded</w:t>
      </w:r>
      <w:r w:rsidR="00C973D5">
        <w:t xml:space="preserve"> </w:t>
      </w:r>
      <w:r>
        <w:rPr>
          <w:rFonts w:ascii="TimesNewRoman,Italic" w:hAnsi="TimesNewRoman,Italic" w:cs="TimesNewRoman,Italic"/>
          <w:i/>
          <w:iCs/>
        </w:rPr>
        <w:t xml:space="preserve">Kiryathaim. </w:t>
      </w:r>
      <w:r>
        <w:t xml:space="preserve">It is probably still to be seen in the ruins of </w:t>
      </w:r>
      <w:r>
        <w:rPr>
          <w:rFonts w:ascii="TimesNewRoman,Italic" w:hAnsi="TimesNewRoman,Italic" w:cs="TimesNewRoman,Italic"/>
          <w:i/>
          <w:iCs/>
        </w:rPr>
        <w:t xml:space="preserve">el Teym </w:t>
      </w:r>
      <w:r>
        <w:t xml:space="preserve">or </w:t>
      </w:r>
      <w:r>
        <w:rPr>
          <w:rFonts w:ascii="TimesNewRoman,Italic" w:hAnsi="TimesNewRoman,Italic" w:cs="TimesNewRoman,Italic"/>
          <w:i/>
          <w:iCs/>
        </w:rPr>
        <w:t>et Tueme,</w:t>
      </w:r>
      <w:r w:rsidR="00C973D5">
        <w:t xml:space="preserve"> </w:t>
      </w:r>
      <w:r>
        <w:t xml:space="preserve">about a mile to the west of Medabah. </w:t>
      </w:r>
      <w:r>
        <w:rPr>
          <w:rFonts w:ascii="TimesNewRoman,Italic" w:hAnsi="TimesNewRoman,Italic" w:cs="TimesNewRoman,Italic"/>
          <w:i/>
          <w:iCs/>
        </w:rPr>
        <w:t xml:space="preserve">“The Horites </w:t>
      </w:r>
      <w:r>
        <w:t>(from</w:t>
      </w:r>
      <w:r w:rsidR="00146205">
        <w:rPr>
          <w:rFonts w:cs="SBL Hebrew" w:hint="cs"/>
          <w:color w:val="008080"/>
          <w:rtl/>
        </w:rPr>
        <w:t>חֹרִי</w:t>
      </w:r>
      <w:r w:rsidR="00146205" w:rsidRPr="003F6A69">
        <w:rPr>
          <w:rFonts w:cs="SBL Hebrew" w:hint="cs"/>
          <w:color w:val="008080"/>
          <w:rtl/>
        </w:rPr>
        <w:t xml:space="preserve"> </w:t>
      </w:r>
      <w:r>
        <w:t>, dwellers in</w:t>
      </w:r>
      <w:r w:rsidR="00C973D5">
        <w:t xml:space="preserve"> </w:t>
      </w:r>
      <w:r>
        <w:t xml:space="preserve">caves), </w:t>
      </w:r>
      <w:r>
        <w:rPr>
          <w:rFonts w:ascii="TimesNewRoman,Italic" w:hAnsi="TimesNewRoman,Italic" w:cs="TimesNewRoman,Italic"/>
          <w:i/>
          <w:iCs/>
        </w:rPr>
        <w:t xml:space="preserve">in the mountains of Seir,” </w:t>
      </w:r>
      <w:r>
        <w:t>were the earlier inhabitants of the land</w:t>
      </w:r>
      <w:r w:rsidR="00C973D5">
        <w:t xml:space="preserve"> </w:t>
      </w:r>
      <w:r>
        <w:t>between the Dead Sea and the Elanitic Gulf, who were conquered and</w:t>
      </w:r>
      <w:r w:rsidR="00C973D5">
        <w:t xml:space="preserve"> </w:t>
      </w:r>
      <w:r>
        <w:t xml:space="preserve">exterminated by the Edomites (Gen. 36:20ff.). — </w:t>
      </w:r>
      <w:r>
        <w:rPr>
          <w:rFonts w:ascii="TimesNewRoman,Italic" w:hAnsi="TimesNewRoman,Italic" w:cs="TimesNewRoman,Italic"/>
          <w:i/>
          <w:iCs/>
        </w:rPr>
        <w:t>“To El-Paran, which is by</w:t>
      </w:r>
    </w:p>
    <w:p w:rsidR="004D2082" w:rsidRDefault="004D2082" w:rsidP="00C973D5">
      <w:pPr>
        <w:jc w:val="both"/>
      </w:pPr>
      <w:r>
        <w:rPr>
          <w:rFonts w:ascii="TimesNewRoman,Italic" w:hAnsi="TimesNewRoman,Italic" w:cs="TimesNewRoman,Italic"/>
          <w:i/>
          <w:iCs/>
        </w:rPr>
        <w:t xml:space="preserve">the wilderness:” </w:t>
      </w:r>
      <w:r>
        <w:t>i.e., on the eastern side of the desert of Paran (see</w:t>
      </w:r>
      <w:r w:rsidR="00C973D5">
        <w:t xml:space="preserve"> </w:t>
      </w:r>
      <w:r>
        <w:t xml:space="preserve">Gen. 21:21), probably the same as </w:t>
      </w:r>
      <w:r>
        <w:rPr>
          <w:rFonts w:ascii="TimesNewRoman,Italic" w:hAnsi="TimesNewRoman,Italic" w:cs="TimesNewRoman,Italic"/>
          <w:i/>
          <w:iCs/>
        </w:rPr>
        <w:t xml:space="preserve">Elath </w:t>
      </w:r>
      <w:r>
        <w:t xml:space="preserve">(Deu. 2: 8) or </w:t>
      </w:r>
      <w:r>
        <w:rPr>
          <w:rFonts w:ascii="TimesNewRoman,Italic" w:hAnsi="TimesNewRoman,Italic" w:cs="TimesNewRoman,Italic"/>
          <w:i/>
          <w:iCs/>
        </w:rPr>
        <w:t xml:space="preserve">Eloth </w:t>
      </w:r>
      <w:r>
        <w:t>(1Ki. 9:26), the</w:t>
      </w:r>
      <w:r w:rsidR="00C973D5">
        <w:t xml:space="preserve"> </w:t>
      </w:r>
      <w:r>
        <w:t xml:space="preserve">important harbour of </w:t>
      </w:r>
      <w:r>
        <w:rPr>
          <w:rFonts w:ascii="TimesNewRoman,Italic" w:hAnsi="TimesNewRoman,Italic" w:cs="TimesNewRoman,Italic"/>
          <w:i/>
          <w:iCs/>
        </w:rPr>
        <w:t xml:space="preserve">Aila </w:t>
      </w:r>
      <w:r>
        <w:t>on the northern extremity of the so-called Elanitic</w:t>
      </w:r>
      <w:r w:rsidR="00C973D5">
        <w:t xml:space="preserve"> </w:t>
      </w:r>
      <w:r>
        <w:t xml:space="preserve">Gulf, near the modern fortress of </w:t>
      </w:r>
      <w:r>
        <w:rPr>
          <w:rFonts w:ascii="TimesNewRoman,Italic" w:hAnsi="TimesNewRoman,Italic" w:cs="TimesNewRoman,Italic"/>
          <w:i/>
          <w:iCs/>
        </w:rPr>
        <w:t xml:space="preserve">Akaba, </w:t>
      </w:r>
      <w:r>
        <w:t>where extensive heaps of rubbish</w:t>
      </w:r>
      <w:r w:rsidR="00C973D5">
        <w:t xml:space="preserve"> </w:t>
      </w:r>
      <w:r>
        <w:t xml:space="preserve">show the site of the former town, which received its name </w:t>
      </w:r>
      <w:r>
        <w:rPr>
          <w:rFonts w:ascii="TimesNewRoman,Italic" w:hAnsi="TimesNewRoman,Italic" w:cs="TimesNewRoman,Italic"/>
          <w:i/>
          <w:iCs/>
        </w:rPr>
        <w:t xml:space="preserve">El </w:t>
      </w:r>
      <w:r>
        <w:t xml:space="preserve">or </w:t>
      </w:r>
      <w:r>
        <w:rPr>
          <w:rFonts w:ascii="TimesNewRoman,Italic" w:hAnsi="TimesNewRoman,Italic" w:cs="TimesNewRoman,Italic"/>
          <w:i/>
          <w:iCs/>
        </w:rPr>
        <w:t>Elath</w:t>
      </w:r>
      <w:r w:rsidR="00C973D5">
        <w:t xml:space="preserve"> </w:t>
      </w:r>
      <w:r>
        <w:rPr>
          <w:rFonts w:ascii="TimesNewRoman,Italic" w:hAnsi="TimesNewRoman,Italic" w:cs="TimesNewRoman,Italic"/>
          <w:i/>
          <w:iCs/>
        </w:rPr>
        <w:t xml:space="preserve">(terebinth, </w:t>
      </w:r>
      <w:r>
        <w:t xml:space="preserve">or rather </w:t>
      </w:r>
      <w:r>
        <w:rPr>
          <w:rFonts w:ascii="TimesNewRoman,Italic" w:hAnsi="TimesNewRoman,Italic" w:cs="TimesNewRoman,Italic"/>
          <w:i/>
          <w:iCs/>
        </w:rPr>
        <w:t xml:space="preserve">wood) </w:t>
      </w:r>
      <w:r>
        <w:t>probably from the palm-groves in the vicinity.</w:t>
      </w:r>
    </w:p>
    <w:p w:rsidR="00D64AA1" w:rsidRDefault="00D64AA1" w:rsidP="009F25FD">
      <w:pPr>
        <w:jc w:val="both"/>
      </w:pPr>
    </w:p>
    <w:p w:rsidR="009C51D5" w:rsidRDefault="00430FF4" w:rsidP="00FC6F1C">
      <w:pPr>
        <w:pStyle w:val="Heading5"/>
      </w:pPr>
      <w:r>
        <w:t>[[@Bible:Genesis 14:7]]</w:t>
      </w:r>
      <w:r w:rsidR="004D2082">
        <w:t xml:space="preserve">Gen. 14: 7. </w:t>
      </w:r>
    </w:p>
    <w:p w:rsidR="004D2082" w:rsidRDefault="004D2082" w:rsidP="00061DCE">
      <w:pPr>
        <w:jc w:val="both"/>
      </w:pPr>
      <w:r>
        <w:t xml:space="preserve">From </w:t>
      </w:r>
      <w:r>
        <w:rPr>
          <w:rFonts w:ascii="TimesNewRoman,Italic" w:hAnsi="TimesNewRoman,Italic" w:cs="TimesNewRoman,Italic"/>
          <w:i/>
          <w:iCs/>
        </w:rPr>
        <w:t xml:space="preserve">Aila </w:t>
      </w:r>
      <w:r>
        <w:t>the conquerors turned round, and marched (not</w:t>
      </w:r>
      <w:r w:rsidR="00C973D5">
        <w:t xml:space="preserve"> </w:t>
      </w:r>
      <w:r>
        <w:t>through the Arabah, but on the desert plateau which they ascended from Aila)</w:t>
      </w:r>
      <w:r w:rsidR="00C973D5">
        <w:t xml:space="preserve"> </w:t>
      </w:r>
      <w:r>
        <w:t>to En-mishpat (well of judgment), the older name of Kadesh, the situation of</w:t>
      </w:r>
      <w:r w:rsidR="00C973D5">
        <w:t xml:space="preserve"> </w:t>
      </w:r>
      <w:r>
        <w:t>which, indeed, cannot be proved with certainty, but which is most probably to</w:t>
      </w:r>
      <w:r w:rsidR="00C973D5">
        <w:t xml:space="preserve"> </w:t>
      </w:r>
      <w:r>
        <w:t xml:space="preserve">be sought for in the neighbourhood of the spring </w:t>
      </w:r>
      <w:r>
        <w:rPr>
          <w:rFonts w:ascii="TimesNewRoman,Italic" w:hAnsi="TimesNewRoman,Italic" w:cs="TimesNewRoman,Italic"/>
          <w:i/>
          <w:iCs/>
        </w:rPr>
        <w:t xml:space="preserve">Ain Kades, </w:t>
      </w:r>
      <w:r>
        <w:t>discovered by</w:t>
      </w:r>
      <w:r w:rsidR="00C973D5">
        <w:t xml:space="preserve"> </w:t>
      </w:r>
      <w:r>
        <w:rPr>
          <w:rFonts w:ascii="TimesNewRoman,Italic" w:hAnsi="TimesNewRoman,Italic" w:cs="TimesNewRoman,Italic"/>
          <w:i/>
          <w:iCs/>
        </w:rPr>
        <w:t xml:space="preserve">Rowland, </w:t>
      </w:r>
      <w:r>
        <w:t xml:space="preserve">to the south of </w:t>
      </w:r>
      <w:r>
        <w:rPr>
          <w:rFonts w:ascii="TimesNewRoman,Italic" w:hAnsi="TimesNewRoman,Italic" w:cs="TimesNewRoman,Italic"/>
          <w:i/>
          <w:iCs/>
        </w:rPr>
        <w:t xml:space="preserve">Bir Seba </w:t>
      </w:r>
      <w:r>
        <w:t xml:space="preserve">and </w:t>
      </w:r>
      <w:r>
        <w:rPr>
          <w:rFonts w:ascii="TimesNewRoman,Italic" w:hAnsi="TimesNewRoman,Italic" w:cs="TimesNewRoman,Italic"/>
          <w:i/>
          <w:iCs/>
        </w:rPr>
        <w:t xml:space="preserve">Khalasa (Elusa), </w:t>
      </w:r>
      <w:r>
        <w:t>twelve miles E.S.E. of</w:t>
      </w:r>
      <w:r w:rsidR="00C973D5">
        <w:t xml:space="preserve"> </w:t>
      </w:r>
      <w:r>
        <w:rPr>
          <w:rFonts w:ascii="TimesNewRoman,Italic" w:hAnsi="TimesNewRoman,Italic" w:cs="TimesNewRoman,Italic"/>
          <w:i/>
          <w:iCs/>
        </w:rPr>
        <w:t xml:space="preserve">Moyle, </w:t>
      </w:r>
      <w:r>
        <w:t>the halting-place for caravans, near Hagar’s well (Gen. 16:14), on the</w:t>
      </w:r>
      <w:r w:rsidR="00C973D5">
        <w:t xml:space="preserve"> </w:t>
      </w:r>
      <w:r>
        <w:t>heights of Jebel Halal (see Ritter, Erdkunde, and Num. 13). “And they smote</w:t>
      </w:r>
      <w:r w:rsidR="00C973D5">
        <w:t xml:space="preserve"> </w:t>
      </w:r>
      <w:r>
        <w:rPr>
          <w:rFonts w:ascii="TimesNewRoman,Italic" w:hAnsi="TimesNewRoman,Italic" w:cs="TimesNewRoman,Italic"/>
          <w:i/>
          <w:iCs/>
        </w:rPr>
        <w:t xml:space="preserve">all the country of the Amalekites,” </w:t>
      </w:r>
      <w:r>
        <w:t>i.e., the country afterwards possessed by the</w:t>
      </w:r>
      <w:r w:rsidR="00C973D5">
        <w:t xml:space="preserve"> </w:t>
      </w:r>
      <w:r w:rsidR="00061DCE">
        <w:t>Amalekites (vid., Gen. 26:12),</w:t>
      </w:r>
      <w:r w:rsidR="00061DCE">
        <w:rPr>
          <w:rStyle w:val="FootnoteReference"/>
        </w:rPr>
        <w:footnoteReference w:id="42"/>
      </w:r>
      <w:r w:rsidR="00061DCE">
        <w:t xml:space="preserve"> </w:t>
      </w:r>
      <w:r>
        <w:t>to the west of Edomitis on the southern border of the mountains of Judah</w:t>
      </w:r>
      <w:r w:rsidR="00C973D5">
        <w:t xml:space="preserve"> </w:t>
      </w:r>
      <w:r>
        <w:t>(Num. 13:29), “and also the Amorites, who dwelt in Hazazon-Thamar,” i.e.,</w:t>
      </w:r>
      <w:r w:rsidR="00C973D5">
        <w:t xml:space="preserve"> </w:t>
      </w:r>
      <w:r>
        <w:rPr>
          <w:rFonts w:ascii="TimesNewRoman,Italic" w:hAnsi="TimesNewRoman,Italic" w:cs="TimesNewRoman,Italic"/>
          <w:i/>
          <w:iCs/>
        </w:rPr>
        <w:t xml:space="preserve">Engedi, </w:t>
      </w:r>
      <w:r>
        <w:t>on the western side of the Dead Sea (2Ch. 20: 2).</w:t>
      </w:r>
    </w:p>
    <w:p w:rsidR="00D64AA1" w:rsidRDefault="00D64AA1" w:rsidP="009F25FD">
      <w:pPr>
        <w:jc w:val="both"/>
      </w:pPr>
    </w:p>
    <w:p w:rsidR="009C51D5" w:rsidRDefault="00430FF4" w:rsidP="00FC6F1C">
      <w:pPr>
        <w:pStyle w:val="Heading5"/>
      </w:pPr>
      <w:r>
        <w:t>[[@Bible:Genesis 14:8]]</w:t>
      </w:r>
      <w:r w:rsidR="004D2082">
        <w:t xml:space="preserve">Gen. 14: 8ff. </w:t>
      </w:r>
    </w:p>
    <w:p w:rsidR="004D2082" w:rsidRDefault="004D2082" w:rsidP="00C973D5">
      <w:pPr>
        <w:jc w:val="both"/>
      </w:pPr>
      <w:r>
        <w:lastRenderedPageBreak/>
        <w:t>After conquering all these tribes to the east and west of the</w:t>
      </w:r>
      <w:r w:rsidR="00C973D5">
        <w:t xml:space="preserve"> </w:t>
      </w:r>
      <w:r>
        <w:t>Arabah, they gave battle to the kings of the Pentapolis in the vale of Siddim,</w:t>
      </w:r>
      <w:r w:rsidR="00C973D5">
        <w:t xml:space="preserve"> </w:t>
      </w:r>
      <w:r>
        <w:t>and put them to flight. The kings of Sodom and Gomorrah fell there, the valley</w:t>
      </w:r>
      <w:r w:rsidR="00C973D5">
        <w:t xml:space="preserve"> </w:t>
      </w:r>
      <w:r>
        <w:t>being full of asphalt-pits, and the ground therefore unfavourable for flight; but</w:t>
      </w:r>
      <w:r w:rsidR="00C973D5">
        <w:t xml:space="preserve"> </w:t>
      </w:r>
      <w:r>
        <w:t>the others escaped to the mountains (</w:t>
      </w:r>
      <w:r w:rsidR="00146205" w:rsidRPr="003F6A69">
        <w:rPr>
          <w:rFonts w:cs="SBL Hebrew" w:hint="cs"/>
          <w:color w:val="008080"/>
          <w:rtl/>
        </w:rPr>
        <w:t xml:space="preserve"> </w:t>
      </w:r>
      <w:r w:rsidR="00146205">
        <w:rPr>
          <w:rFonts w:cs="SBL Hebrew" w:hint="cs"/>
          <w:color w:val="008080"/>
          <w:rtl/>
        </w:rPr>
        <w:t>הֶרָה</w:t>
      </w:r>
      <w:r>
        <w:t>for</w:t>
      </w:r>
      <w:r w:rsidR="00146205">
        <w:rPr>
          <w:rFonts w:cs="SBL Hebrew" w:hint="cs"/>
          <w:color w:val="008080"/>
          <w:rtl/>
        </w:rPr>
        <w:t>הָהָרָה</w:t>
      </w:r>
      <w:r w:rsidR="00146205" w:rsidRPr="003F6A69">
        <w:rPr>
          <w:rFonts w:cs="SBL Hebrew" w:hint="cs"/>
          <w:color w:val="008080"/>
          <w:rtl/>
        </w:rPr>
        <w:t xml:space="preserve"> </w:t>
      </w:r>
      <w:r>
        <w:t>), that is, to the Moabitish</w:t>
      </w:r>
      <w:r w:rsidR="00C973D5">
        <w:t xml:space="preserve"> </w:t>
      </w:r>
      <w:r>
        <w:t>highlands with their numerous defiles. The conquerors thereupon plundered the</w:t>
      </w:r>
      <w:r w:rsidR="00C973D5">
        <w:t xml:space="preserve"> </w:t>
      </w:r>
      <w:r>
        <w:t>cities of Sodom and Gomorrah, and carried off Lot, who dwelt in Sodom, and</w:t>
      </w:r>
      <w:r w:rsidR="00C973D5">
        <w:t xml:space="preserve"> </w:t>
      </w:r>
      <w:r>
        <w:t>all his possessions, along with the rest of the captives, probably taking the route</w:t>
      </w:r>
      <w:r w:rsidR="00C973D5">
        <w:t xml:space="preserve"> </w:t>
      </w:r>
      <w:r>
        <w:t>through the valley of the Jordan up to Damascus.</w:t>
      </w:r>
    </w:p>
    <w:p w:rsidR="00D64AA1" w:rsidRDefault="00D64AA1" w:rsidP="009F25FD">
      <w:pPr>
        <w:jc w:val="both"/>
      </w:pPr>
    </w:p>
    <w:p w:rsidR="009C51D5" w:rsidRDefault="00430FF4" w:rsidP="00FC6F1C">
      <w:pPr>
        <w:pStyle w:val="Heading4"/>
      </w:pPr>
      <w:r>
        <w:t>[[@Bible:Genesis 14:13]]</w:t>
      </w:r>
      <w:r w:rsidR="004D2082">
        <w:t xml:space="preserve">Gen. 14:13-16. </w:t>
      </w:r>
    </w:p>
    <w:p w:rsidR="004D2082" w:rsidRDefault="004D2082" w:rsidP="00061DCE">
      <w:pPr>
        <w:jc w:val="both"/>
      </w:pPr>
      <w:r>
        <w:t xml:space="preserve">A fugitive (lit., </w:t>
      </w:r>
      <w:r>
        <w:rPr>
          <w:rFonts w:ascii="TimesNewRoman,Italic" w:hAnsi="TimesNewRoman,Italic" w:cs="TimesNewRoman,Italic"/>
          <w:i/>
          <w:iCs/>
        </w:rPr>
        <w:t xml:space="preserve">the </w:t>
      </w:r>
      <w:r>
        <w:t>fugitive; the article denotes the genus,</w:t>
      </w:r>
      <w:r w:rsidR="00C973D5">
        <w:t xml:space="preserve"> </w:t>
      </w:r>
      <w:r>
        <w:t xml:space="preserve">Ewald, § 277) brought intelligence of this to Abram the </w:t>
      </w:r>
      <w:r>
        <w:rPr>
          <w:rFonts w:ascii="TimesNewRoman,Italic" w:hAnsi="TimesNewRoman,Italic" w:cs="TimesNewRoman,Italic"/>
          <w:i/>
          <w:iCs/>
        </w:rPr>
        <w:t xml:space="preserve">Hebrew </w:t>
      </w:r>
      <w:r>
        <w:t>(</w:t>
      </w:r>
      <w:r w:rsidR="00146205" w:rsidRPr="003F6A69">
        <w:rPr>
          <w:rFonts w:cs="SBL Hebrew" w:hint="cs"/>
          <w:color w:val="008080"/>
          <w:rtl/>
        </w:rPr>
        <w:t xml:space="preserve"> </w:t>
      </w:r>
      <w:r w:rsidR="00146205">
        <w:rPr>
          <w:rFonts w:cs="SBL Hebrew" w:hint="cs"/>
          <w:color w:val="008080"/>
          <w:rtl/>
        </w:rPr>
        <w:t>הָעִבְרִי</w:t>
      </w:r>
      <w:r>
        <w:t>, an</w:t>
      </w:r>
      <w:r w:rsidR="00C973D5">
        <w:t xml:space="preserve"> </w:t>
      </w:r>
      <w:r>
        <w:t>immigrant from beyond the Euphrates). Abram is so called in distinction from</w:t>
      </w:r>
      <w:r w:rsidR="00C973D5">
        <w:t xml:space="preserve"> </w:t>
      </w:r>
      <w:r>
        <w:t>Mamre and his two brothers, who were Amorites, and had made a defensive</w:t>
      </w:r>
      <w:r w:rsidR="00C973D5">
        <w:t xml:space="preserve"> </w:t>
      </w:r>
      <w:r>
        <w:t>treaty with him. To rescue Lot, Abram</w:t>
      </w:r>
      <w:r>
        <w:rPr>
          <w:rFonts w:ascii="TimesNewRoman,Italic" w:hAnsi="TimesNewRoman,Italic" w:cs="TimesNewRoman,Italic"/>
          <w:i/>
          <w:iCs/>
        </w:rPr>
        <w:t xml:space="preserve">ordered his trained slaves </w:t>
      </w:r>
      <w:r>
        <w:t>(</w:t>
      </w:r>
      <w:r w:rsidR="00146205" w:rsidRPr="003F6A69">
        <w:rPr>
          <w:rFonts w:cs="SBL Hebrew" w:hint="cs"/>
          <w:color w:val="008080"/>
          <w:rtl/>
        </w:rPr>
        <w:t xml:space="preserve"> </w:t>
      </w:r>
      <w:r w:rsidR="00146205">
        <w:rPr>
          <w:rFonts w:cs="SBL Hebrew" w:hint="cs"/>
          <w:color w:val="008080"/>
          <w:rtl/>
        </w:rPr>
        <w:t>חֲנִיכָין</w:t>
      </w:r>
      <w:r>
        <w:t>, i.e.,</w:t>
      </w:r>
      <w:r w:rsidR="00C973D5">
        <w:t xml:space="preserve"> </w:t>
      </w:r>
      <w:r>
        <w:t xml:space="preserve">practised in arms) </w:t>
      </w:r>
      <w:r>
        <w:rPr>
          <w:rFonts w:ascii="TimesNewRoman,Italic" w:hAnsi="TimesNewRoman,Italic" w:cs="TimesNewRoman,Italic"/>
          <w:i/>
          <w:iCs/>
        </w:rPr>
        <w:t xml:space="preserve">born in the house </w:t>
      </w:r>
      <w:r>
        <w:t xml:space="preserve">(cf. 17:12), 318 </w:t>
      </w:r>
      <w:r>
        <w:rPr>
          <w:rFonts w:ascii="TimesNewRoman,Italic" w:hAnsi="TimesNewRoman,Italic" w:cs="TimesNewRoman,Italic"/>
          <w:i/>
          <w:iCs/>
        </w:rPr>
        <w:t xml:space="preserve">men, to turn out </w:t>
      </w:r>
      <w:r>
        <w:t>(lit., to</w:t>
      </w:r>
      <w:r w:rsidR="00C973D5">
        <w:t xml:space="preserve"> </w:t>
      </w:r>
      <w:r>
        <w:t>pour themselves out); and with these, and (as the supplementary remark in v. 24</w:t>
      </w:r>
      <w:r w:rsidR="00C973D5">
        <w:t xml:space="preserve"> </w:t>
      </w:r>
      <w:r>
        <w:t xml:space="preserve">shows) with his allies, he pursued the enemy as far as </w:t>
      </w:r>
      <w:r>
        <w:rPr>
          <w:rFonts w:ascii="TimesNewRoman,Italic" w:hAnsi="TimesNewRoman,Italic" w:cs="TimesNewRoman,Italic"/>
          <w:i/>
          <w:iCs/>
        </w:rPr>
        <w:t xml:space="preserve">Dan, </w:t>
      </w:r>
      <w:r>
        <w:t xml:space="preserve">where </w:t>
      </w:r>
      <w:r>
        <w:rPr>
          <w:rFonts w:ascii="TimesNewRoman,Italic" w:hAnsi="TimesNewRoman,Italic" w:cs="TimesNewRoman,Italic"/>
          <w:i/>
          <w:iCs/>
        </w:rPr>
        <w:t>“he divided</w:t>
      </w:r>
      <w:r w:rsidR="00C973D5">
        <w:t xml:space="preserve"> </w:t>
      </w:r>
      <w:r>
        <w:t>himself against them, he and his servants, by night,” — i.e., he divided his</w:t>
      </w:r>
      <w:r w:rsidR="00C973D5">
        <w:t xml:space="preserve"> </w:t>
      </w:r>
      <w:r>
        <w:t>men into companies, who fell upon the enemy by night from different sides, —</w:t>
      </w:r>
      <w:r w:rsidR="00C973D5">
        <w:t xml:space="preserve"> </w:t>
      </w:r>
      <w:r>
        <w:t>“smote them, and pursued them to Hobah, to the left (or north) of Damascus.”</w:t>
      </w:r>
      <w:r w:rsidR="00ED3496">
        <w:t xml:space="preserve"> </w:t>
      </w:r>
      <w:r>
        <w:t xml:space="preserve">Hobah has probably been preserved in the village of </w:t>
      </w:r>
      <w:r>
        <w:rPr>
          <w:rFonts w:ascii="TimesNewRoman,Italic" w:hAnsi="TimesNewRoman,Italic" w:cs="TimesNewRoman,Italic"/>
          <w:i/>
          <w:iCs/>
        </w:rPr>
        <w:t xml:space="preserve">Noba, </w:t>
      </w:r>
      <w:r>
        <w:t>mentioned by</w:t>
      </w:r>
      <w:r w:rsidR="00C973D5">
        <w:t xml:space="preserve"> </w:t>
      </w:r>
      <w:r>
        <w:rPr>
          <w:rFonts w:ascii="TimesNewRoman,Italic" w:hAnsi="TimesNewRoman,Italic" w:cs="TimesNewRoman,Italic"/>
          <w:i/>
          <w:iCs/>
        </w:rPr>
        <w:t xml:space="preserve">Troilo, </w:t>
      </w:r>
      <w:r>
        <w:t>a quarter of a mile to the north of Damascus. So far as the situation of</w:t>
      </w:r>
      <w:r w:rsidR="00C973D5">
        <w:t xml:space="preserve"> </w:t>
      </w:r>
      <w:r>
        <w:rPr>
          <w:rFonts w:ascii="TimesNewRoman,Italic" w:hAnsi="TimesNewRoman,Italic" w:cs="TimesNewRoman,Italic"/>
          <w:i/>
          <w:iCs/>
        </w:rPr>
        <w:t xml:space="preserve">Dan </w:t>
      </w:r>
      <w:r>
        <w:t>is concerned, this passage proves that it cannot have been identical with</w:t>
      </w:r>
      <w:r w:rsidR="00C973D5">
        <w:t xml:space="preserve"> </w:t>
      </w:r>
      <w:r>
        <w:rPr>
          <w:rFonts w:ascii="TimesNewRoman,Italic" w:hAnsi="TimesNewRoman,Italic" w:cs="TimesNewRoman,Italic"/>
          <w:i/>
          <w:iCs/>
        </w:rPr>
        <w:t xml:space="preserve">Leshem </w:t>
      </w:r>
      <w:r>
        <w:t xml:space="preserve">or </w:t>
      </w:r>
      <w:r>
        <w:rPr>
          <w:rFonts w:ascii="TimesNewRoman,Italic" w:hAnsi="TimesNewRoman,Italic" w:cs="TimesNewRoman,Italic"/>
          <w:i/>
          <w:iCs/>
        </w:rPr>
        <w:t xml:space="preserve">Laish </w:t>
      </w:r>
      <w:r>
        <w:t>in the valley of Beth Rehob, which the Danites conquered and</w:t>
      </w:r>
      <w:r w:rsidR="00C973D5">
        <w:t xml:space="preserve"> </w:t>
      </w:r>
      <w:r>
        <w:t>named Dan (Jud. 18:28, 29; Jos. 19:47); for this Laish-Dan was on the central</w:t>
      </w:r>
      <w:r w:rsidR="00C973D5">
        <w:t xml:space="preserve"> </w:t>
      </w:r>
      <w:r>
        <w:t xml:space="preserve">source of the Jordan, </w:t>
      </w:r>
      <w:r>
        <w:rPr>
          <w:rFonts w:ascii="TimesNewRoman,Italic" w:hAnsi="TimesNewRoman,Italic" w:cs="TimesNewRoman,Italic"/>
          <w:i/>
          <w:iCs/>
        </w:rPr>
        <w:t xml:space="preserve">el Leddan </w:t>
      </w:r>
      <w:r>
        <w:t xml:space="preserve">in </w:t>
      </w:r>
      <w:r>
        <w:rPr>
          <w:rFonts w:ascii="TimesNewRoman,Italic" w:hAnsi="TimesNewRoman,Italic" w:cs="TimesNewRoman,Italic"/>
          <w:i/>
          <w:iCs/>
        </w:rPr>
        <w:t xml:space="preserve">Tell el Kady, </w:t>
      </w:r>
      <w:r>
        <w:t>which does not lie in either of</w:t>
      </w:r>
      <w:r w:rsidR="00C973D5">
        <w:t xml:space="preserve"> </w:t>
      </w:r>
      <w:r>
        <w:t>the two roads, leading from the vale of Siddim or of the Jordan to Damascus.</w:t>
      </w:r>
      <w:r w:rsidR="00061DCE">
        <w:rPr>
          <w:rStyle w:val="FootnoteReference"/>
        </w:rPr>
        <w:footnoteReference w:id="43"/>
      </w:r>
      <w:r w:rsidR="00061DCE">
        <w:t xml:space="preserve"> </w:t>
      </w:r>
      <w:r>
        <w:t>This Dan belonged to Gilead (Deu. 34: 1), and is no doubt the same as the</w:t>
      </w:r>
      <w:r w:rsidR="00C973D5">
        <w:t xml:space="preserve"> </w:t>
      </w:r>
      <w:r>
        <w:rPr>
          <w:rFonts w:ascii="TimesNewRoman,Italic" w:hAnsi="TimesNewRoman,Italic" w:cs="TimesNewRoman,Italic"/>
          <w:i/>
          <w:iCs/>
        </w:rPr>
        <w:t xml:space="preserve">Dan-Jaan </w:t>
      </w:r>
      <w:r>
        <w:t>mentioned in 2Sa. 24: 6 in connection with Gilead, and to be sought</w:t>
      </w:r>
      <w:r w:rsidR="00C973D5">
        <w:t xml:space="preserve"> </w:t>
      </w:r>
      <w:r>
        <w:t>for in northern Peraea to the south-west of Damascus.</w:t>
      </w:r>
    </w:p>
    <w:p w:rsidR="00D64AA1" w:rsidRDefault="00D64AA1" w:rsidP="009F25FD">
      <w:pPr>
        <w:jc w:val="both"/>
      </w:pPr>
    </w:p>
    <w:p w:rsidR="009C51D5" w:rsidRDefault="00430FF4" w:rsidP="00FC6F1C">
      <w:pPr>
        <w:pStyle w:val="Heading4"/>
      </w:pPr>
      <w:r>
        <w:t>[[@Bible:Genesis 14:17]]</w:t>
      </w:r>
      <w:r w:rsidR="004D2082">
        <w:t xml:space="preserve">Gen. 14:17-24. </w:t>
      </w:r>
    </w:p>
    <w:p w:rsidR="004D2082" w:rsidRDefault="004D2082" w:rsidP="00C973D5">
      <w:pPr>
        <w:jc w:val="both"/>
      </w:pPr>
      <w:r>
        <w:t>— As Abram returned with the booty which he had taken</w:t>
      </w:r>
      <w:r w:rsidR="00C973D5">
        <w:t xml:space="preserve"> f</w:t>
      </w:r>
      <w:r>
        <w:t>rom the enemy, the king of Sodom (of course, the successor to the one who</w:t>
      </w:r>
      <w:r w:rsidR="00C973D5">
        <w:t xml:space="preserve"> </w:t>
      </w:r>
      <w:r>
        <w:t>fell in the battle) and Melchizedek, king of Salem, came to meet him to</w:t>
      </w:r>
      <w:r w:rsidR="00C973D5">
        <w:t xml:space="preserve"> </w:t>
      </w:r>
      <w:r>
        <w:t>congratulate him on his victory; the former probably also with the intention of</w:t>
      </w:r>
      <w:r w:rsidR="00C973D5">
        <w:t xml:space="preserve"> </w:t>
      </w:r>
      <w:r>
        <w:t xml:space="preserve">asking for the prisoners who had been rescued. They met him in </w:t>
      </w:r>
      <w:r>
        <w:rPr>
          <w:rFonts w:ascii="TimesNewRoman,Italic" w:hAnsi="TimesNewRoman,Italic" w:cs="TimesNewRoman,Italic"/>
          <w:i/>
          <w:iCs/>
        </w:rPr>
        <w:t>“the valley of</w:t>
      </w:r>
      <w:r w:rsidR="00C973D5">
        <w:t xml:space="preserve"> </w:t>
      </w:r>
      <w:r>
        <w:rPr>
          <w:rFonts w:ascii="TimesNewRoman,Italic" w:hAnsi="TimesNewRoman,Italic" w:cs="TimesNewRoman,Italic"/>
          <w:i/>
          <w:iCs/>
        </w:rPr>
        <w:t xml:space="preserve">Shaveh, which is </w:t>
      </w:r>
      <w:r>
        <w:t xml:space="preserve">(what was afterwards called) </w:t>
      </w:r>
      <w:r>
        <w:rPr>
          <w:rFonts w:ascii="TimesNewRoman,Italic" w:hAnsi="TimesNewRoman,Italic" w:cs="TimesNewRoman,Italic"/>
          <w:i/>
          <w:iCs/>
        </w:rPr>
        <w:t xml:space="preserve">the King’s dale.” </w:t>
      </w:r>
      <w:r>
        <w:t>This valley, in</w:t>
      </w:r>
      <w:r w:rsidR="00C973D5">
        <w:t xml:space="preserve"> </w:t>
      </w:r>
      <w:r>
        <w:t>which Absalom erected a monument for himself (2Sa. 18:18), was, according to</w:t>
      </w:r>
      <w:r w:rsidR="00C973D5">
        <w:t xml:space="preserve"> </w:t>
      </w:r>
      <w:r>
        <w:rPr>
          <w:rFonts w:ascii="TimesNewRoman,Italic" w:hAnsi="TimesNewRoman,Italic" w:cs="TimesNewRoman,Italic"/>
          <w:i/>
          <w:iCs/>
        </w:rPr>
        <w:t xml:space="preserve">Josephus, </w:t>
      </w:r>
      <w:r>
        <w:t xml:space="preserve">two </w:t>
      </w:r>
      <w:r>
        <w:rPr>
          <w:rFonts w:ascii="TimesNewRoman,Italic" w:hAnsi="TimesNewRoman,Italic" w:cs="TimesNewRoman,Italic"/>
          <w:i/>
          <w:iCs/>
        </w:rPr>
        <w:t xml:space="preserve">stadia </w:t>
      </w:r>
      <w:r>
        <w:t>from Jerusalem, probably by the brook Kidron therefore,</w:t>
      </w:r>
      <w:r w:rsidR="00C973D5">
        <w:t xml:space="preserve"> </w:t>
      </w:r>
      <w:r>
        <w:t>although Absalom’s pillar, which tradition places there, was of the Grecian style</w:t>
      </w:r>
      <w:r w:rsidR="00C973D5">
        <w:t xml:space="preserve"> </w:t>
      </w:r>
      <w:r>
        <w:t xml:space="preserve">rather than the early Hebrew. The name </w:t>
      </w:r>
      <w:r>
        <w:rPr>
          <w:rFonts w:ascii="TimesNewRoman,Italic" w:hAnsi="TimesNewRoman,Italic" w:cs="TimesNewRoman,Italic"/>
          <w:i/>
          <w:iCs/>
        </w:rPr>
        <w:t xml:space="preserve">King’s dale </w:t>
      </w:r>
      <w:r>
        <w:t>was given to it</w:t>
      </w:r>
      <w:r w:rsidR="00C973D5">
        <w:t xml:space="preserve"> </w:t>
      </w:r>
      <w:r>
        <w:t>undoubtedly with reference to the event referred to here, which points to the</w:t>
      </w:r>
      <w:r w:rsidR="00C973D5">
        <w:t xml:space="preserve"> </w:t>
      </w:r>
      <w:r>
        <w:t xml:space="preserve">neighbourhood of Jerusalem. For the </w:t>
      </w:r>
      <w:r>
        <w:rPr>
          <w:rFonts w:ascii="TimesNewRoman,Italic" w:hAnsi="TimesNewRoman,Italic" w:cs="TimesNewRoman,Italic"/>
          <w:i/>
          <w:iCs/>
        </w:rPr>
        <w:t xml:space="preserve">Salem </w:t>
      </w:r>
      <w:r>
        <w:t>of Melchizedek cannot have been</w:t>
      </w:r>
      <w:r w:rsidR="00C973D5">
        <w:t xml:space="preserve"> </w:t>
      </w:r>
      <w:r>
        <w:t>the Salem near to which John baptized (John 3:23), or Aenon, which was eight</w:t>
      </w:r>
      <w:r w:rsidR="00C973D5">
        <w:t xml:space="preserve"> </w:t>
      </w:r>
      <w:r>
        <w:t>Ro</w:t>
      </w:r>
      <w:r w:rsidR="00C973D5">
        <w:t xml:space="preserve">man miles south of Scythopolis, </w:t>
      </w:r>
      <w:r>
        <w:t>as a march of about forty hours for the</w:t>
      </w:r>
      <w:r w:rsidR="00C973D5">
        <w:t xml:space="preserve"> </w:t>
      </w:r>
      <w:r>
        <w:t xml:space="preserve">purpose of meeting Abraham, if not romantic, would, at least be at </w:t>
      </w:r>
      <w:r>
        <w:lastRenderedPageBreak/>
        <w:t>variance</w:t>
      </w:r>
      <w:r w:rsidR="00C973D5">
        <w:t xml:space="preserve"> </w:t>
      </w:r>
      <w:r>
        <w:t>with the text of Scripture, where the kings are said to have gone out to Abram</w:t>
      </w:r>
      <w:r w:rsidR="00C973D5">
        <w:t xml:space="preserve"> </w:t>
      </w:r>
      <w:r>
        <w:t>after his return. It must be Jerusalem, therefore, which is called by the old name</w:t>
      </w:r>
      <w:r w:rsidR="00C973D5">
        <w:t xml:space="preserve"> </w:t>
      </w:r>
      <w:r>
        <w:rPr>
          <w:rFonts w:ascii="TimesNewRoman,Italic" w:hAnsi="TimesNewRoman,Italic" w:cs="TimesNewRoman,Italic"/>
          <w:i/>
          <w:iCs/>
        </w:rPr>
        <w:t xml:space="preserve">Salem </w:t>
      </w:r>
      <w:r>
        <w:t>in Psa. 76: 2, out of which the name Jerusalem (founding of peace, or</w:t>
      </w:r>
      <w:r w:rsidR="00C973D5">
        <w:t xml:space="preserve"> </w:t>
      </w:r>
      <w:r>
        <w:t>possession of peace) was formed by the addition of the prefix</w:t>
      </w:r>
      <w:r w:rsidR="00146205" w:rsidRPr="003F6A69">
        <w:rPr>
          <w:rFonts w:cs="SBL Hebrew" w:hint="cs"/>
          <w:color w:val="008080"/>
          <w:rtl/>
        </w:rPr>
        <w:t xml:space="preserve"> </w:t>
      </w:r>
      <w:r w:rsidR="00146205">
        <w:rPr>
          <w:rFonts w:cs="SBL Hebrew" w:hint="cs"/>
          <w:color w:val="008080"/>
          <w:rtl/>
        </w:rPr>
        <w:t>יְרוּ</w:t>
      </w:r>
      <w:r w:rsidR="00146205" w:rsidRPr="003F6A69">
        <w:rPr>
          <w:rFonts w:cs="SBL Hebrew" w:hint="cs"/>
          <w:color w:val="008080"/>
          <w:rtl/>
        </w:rPr>
        <w:t xml:space="preserve"> </w:t>
      </w:r>
      <w:r>
        <w:t>=</w:t>
      </w:r>
      <w:r w:rsidR="00146205" w:rsidRPr="003F6A69">
        <w:rPr>
          <w:rFonts w:cs="SBL Hebrew" w:hint="cs"/>
          <w:color w:val="008080"/>
          <w:rtl/>
        </w:rPr>
        <w:t xml:space="preserve"> </w:t>
      </w:r>
      <w:r w:rsidR="00146205">
        <w:rPr>
          <w:rFonts w:cs="SBL Hebrew" w:hint="cs"/>
          <w:color w:val="008080"/>
          <w:rtl/>
        </w:rPr>
        <w:t>יְרוּי</w:t>
      </w:r>
      <w:r w:rsidR="00146205" w:rsidRPr="003F6A69">
        <w:rPr>
          <w:rFonts w:cs="SBL Hebrew" w:hint="cs"/>
          <w:color w:val="008080"/>
          <w:rtl/>
        </w:rPr>
        <w:t xml:space="preserve"> </w:t>
      </w:r>
      <w:r w:rsidR="00C973D5">
        <w:t xml:space="preserve"> </w:t>
      </w:r>
      <w:r>
        <w:t>“founding,” or</w:t>
      </w:r>
      <w:r w:rsidR="00146205">
        <w:rPr>
          <w:rFonts w:cs="SBL Hebrew" w:hint="cs"/>
          <w:color w:val="008080"/>
          <w:rtl/>
        </w:rPr>
        <w:t>יְרוּשׁ</w:t>
      </w:r>
      <w:r w:rsidR="00146205" w:rsidRPr="003F6A69">
        <w:rPr>
          <w:rFonts w:cs="SBL Hebrew" w:hint="cs"/>
          <w:color w:val="008080"/>
          <w:rtl/>
        </w:rPr>
        <w:t xml:space="preserve"> </w:t>
      </w:r>
      <w:r w:rsidRPr="003F6A69">
        <w:rPr>
          <w:rFonts w:cs="SBL Hebrew"/>
          <w:color w:val="008080"/>
        </w:rPr>
        <w:t xml:space="preserve"> </w:t>
      </w:r>
      <w:r>
        <w:t>“possession.” Melchizedek brings bread and wine from</w:t>
      </w:r>
      <w:r w:rsidR="00C973D5">
        <w:t xml:space="preserve"> </w:t>
      </w:r>
      <w:r>
        <w:t>Salem “to supply the exhausted warriors with food and drink, but more</w:t>
      </w:r>
      <w:r w:rsidR="00C973D5">
        <w:t xml:space="preserve"> </w:t>
      </w:r>
      <w:r>
        <w:t>especially as a mark of gratitude to Abram, who had conquered for them peace,</w:t>
      </w:r>
      <w:r w:rsidR="00C973D5">
        <w:t xml:space="preserve"> </w:t>
      </w:r>
      <w:r>
        <w:t xml:space="preserve">freedom, and prosperity” </w:t>
      </w:r>
      <w:r>
        <w:rPr>
          <w:rFonts w:ascii="TimesNewRoman,Italic" w:hAnsi="TimesNewRoman,Italic" w:cs="TimesNewRoman,Italic"/>
          <w:i/>
          <w:iCs/>
        </w:rPr>
        <w:t xml:space="preserve">(Delitzsch). </w:t>
      </w:r>
      <w:r>
        <w:t>This gratitude he expresses, as a priest of</w:t>
      </w:r>
      <w:r w:rsidR="00C973D5">
        <w:t xml:space="preserve"> the supreme God, in the words, </w:t>
      </w:r>
      <w:r>
        <w:t>“Blessed be Abram of the Most High God, the</w:t>
      </w:r>
      <w:r w:rsidR="00C973D5">
        <w:t xml:space="preserve"> </w:t>
      </w:r>
      <w:r>
        <w:t>founder of heaven and earth; and blessed be God, the Most High, who hath</w:t>
      </w:r>
      <w:r w:rsidR="00C973D5">
        <w:t xml:space="preserve"> </w:t>
      </w:r>
      <w:r>
        <w:t>delivered thine enemies into thy han</w:t>
      </w:r>
      <w:r w:rsidR="00C973D5">
        <w:t>d.” The form of the blessing is</w:t>
      </w:r>
      <w:r>
        <w:t>poetical,</w:t>
      </w:r>
      <w:r w:rsidR="00C973D5">
        <w:t xml:space="preserve"> </w:t>
      </w:r>
      <w:r>
        <w:t>two parallel members with words peculiar to poetry,</w:t>
      </w:r>
      <w:r w:rsidR="00146205" w:rsidRPr="003F6A69">
        <w:rPr>
          <w:rFonts w:cs="SBL Hebrew" w:hint="cs"/>
          <w:color w:val="008080"/>
          <w:rtl/>
        </w:rPr>
        <w:t xml:space="preserve"> </w:t>
      </w:r>
      <w:r w:rsidR="00146205">
        <w:rPr>
          <w:rFonts w:cs="SBL Hebrew" w:hint="cs"/>
          <w:color w:val="008080"/>
          <w:rtl/>
        </w:rPr>
        <w:t>חָרֶיךָ</w:t>
      </w:r>
      <w:r w:rsidR="00146205" w:rsidRPr="003F6A69">
        <w:rPr>
          <w:rFonts w:cs="SBL Hebrew" w:hint="cs"/>
          <w:color w:val="008080"/>
          <w:rtl/>
        </w:rPr>
        <w:t xml:space="preserve"> </w:t>
      </w:r>
      <w:r>
        <w:t>for</w:t>
      </w:r>
      <w:r w:rsidR="00146205">
        <w:rPr>
          <w:rFonts w:cs="SBL Hebrew" w:hint="cs"/>
          <w:color w:val="008080"/>
          <w:rtl/>
        </w:rPr>
        <w:t>אֹיְבֶיךָ</w:t>
      </w:r>
      <w:r w:rsidR="00146205" w:rsidRPr="003F6A69">
        <w:rPr>
          <w:rFonts w:cs="SBL Hebrew" w:hint="cs"/>
          <w:color w:val="008080"/>
          <w:rtl/>
        </w:rPr>
        <w:t xml:space="preserve"> </w:t>
      </w:r>
      <w:r>
        <w:t>, and</w:t>
      </w:r>
      <w:r w:rsidR="00146205">
        <w:rPr>
          <w:rFonts w:cs="SBL Hebrew" w:hint="cs"/>
          <w:color w:val="008080"/>
          <w:rtl/>
        </w:rPr>
        <w:t>מִגֵּן</w:t>
      </w:r>
      <w:r w:rsidR="00146205" w:rsidRPr="003F6A69">
        <w:rPr>
          <w:rFonts w:cs="SBL Hebrew" w:hint="cs"/>
          <w:color w:val="008080"/>
          <w:rtl/>
        </w:rPr>
        <w:t xml:space="preserve"> </w:t>
      </w:r>
      <w:r>
        <w:t>.</w:t>
      </w:r>
      <w:r w:rsidR="00C973D5">
        <w:t xml:space="preserve"> </w:t>
      </w:r>
      <w:r>
        <w:t>—</w:t>
      </w:r>
      <w:r w:rsidR="00146205" w:rsidRPr="003F6A69">
        <w:rPr>
          <w:rFonts w:cs="SBL Hebrew" w:hint="cs"/>
          <w:color w:val="008080"/>
          <w:rtl/>
        </w:rPr>
        <w:t xml:space="preserve"> </w:t>
      </w:r>
      <w:r w:rsidR="00146205">
        <w:rPr>
          <w:rFonts w:cs="SBL Hebrew" w:hint="cs"/>
          <w:color w:val="008080"/>
          <w:rtl/>
        </w:rPr>
        <w:t>אֵל עֶלְיוֹן</w:t>
      </w:r>
      <w:r w:rsidR="00146205" w:rsidRPr="003F6A69">
        <w:rPr>
          <w:rFonts w:cs="SBL Hebrew" w:hint="cs"/>
          <w:color w:val="008080"/>
          <w:rtl/>
        </w:rPr>
        <w:t xml:space="preserve"> </w:t>
      </w:r>
      <w:r>
        <w:t>without the article is a proper name for the supreme God, the God</w:t>
      </w:r>
      <w:r w:rsidR="00C973D5">
        <w:t xml:space="preserve"> </w:t>
      </w:r>
      <w:r>
        <w:t>over all (cf.</w:t>
      </w:r>
      <w:r w:rsidR="00840B01">
        <w:t xml:space="preserve"> Ex.</w:t>
      </w:r>
      <w:r>
        <w:t xml:space="preserve"> 18:11), who is pointed out as the only true God by the</w:t>
      </w:r>
      <w:r w:rsidR="00C973D5">
        <w:t xml:space="preserve"> </w:t>
      </w:r>
      <w:r>
        <w:t>additional clause, “founder of the heaven and the earth.” On the construction of</w:t>
      </w:r>
      <w:r w:rsidR="00C973D5">
        <w:t xml:space="preserve"> </w:t>
      </w:r>
      <w:r w:rsidR="00C973D5">
        <w:rPr>
          <w:rFonts w:cs="SBL Hebrew" w:hint="cs"/>
          <w:color w:val="008080"/>
          <w:rtl/>
        </w:rPr>
        <w:t>בָּרוֹךְ</w:t>
      </w:r>
      <w:r w:rsidR="00C973D5">
        <w:t xml:space="preserve"> </w:t>
      </w:r>
      <w:r>
        <w:t>with</w:t>
      </w:r>
      <w:r w:rsidR="00146205">
        <w:rPr>
          <w:rFonts w:cs="SBL Hebrew" w:hint="cs"/>
          <w:color w:val="008080"/>
          <w:rtl/>
        </w:rPr>
        <w:t>לְ</w:t>
      </w:r>
      <w:r w:rsidR="00146205" w:rsidRPr="003F6A69">
        <w:rPr>
          <w:rFonts w:cs="SBL Hebrew" w:hint="cs"/>
          <w:color w:val="008080"/>
          <w:rtl/>
        </w:rPr>
        <w:t xml:space="preserve"> </w:t>
      </w:r>
      <w:r>
        <w:t>, vid., Gen. 31:15,</w:t>
      </w:r>
      <w:r w:rsidR="00840B01">
        <w:t xml:space="preserve"> Ex.</w:t>
      </w:r>
      <w:r>
        <w:t xml:space="preserve"> 12:16, and </w:t>
      </w:r>
      <w:r>
        <w:rPr>
          <w:rFonts w:ascii="TimesNewRoman,Italic" w:hAnsi="TimesNewRoman,Italic" w:cs="TimesNewRoman,Italic"/>
          <w:i/>
          <w:iCs/>
        </w:rPr>
        <w:t xml:space="preserve">Ges. </w:t>
      </w:r>
      <w:r>
        <w:t>§ 143, 2.</w:t>
      </w:r>
      <w:r w:rsidR="00146205">
        <w:rPr>
          <w:rFonts w:cs="SBL Hebrew" w:hint="cs"/>
          <w:color w:val="008080"/>
          <w:rtl/>
        </w:rPr>
        <w:t>קֹנֶה</w:t>
      </w:r>
      <w:r w:rsidR="00146205" w:rsidRPr="003F6A69">
        <w:rPr>
          <w:rFonts w:cs="SBL Hebrew" w:hint="cs"/>
          <w:color w:val="008080"/>
          <w:rtl/>
        </w:rPr>
        <w:t xml:space="preserve"> </w:t>
      </w:r>
      <w:r>
        <w:t>, founder</w:t>
      </w:r>
      <w:r w:rsidR="00C973D5">
        <w:t xml:space="preserve"> </w:t>
      </w:r>
      <w:r>
        <w:t>and possessor:</w:t>
      </w:r>
      <w:r w:rsidR="00146205" w:rsidRPr="003F6A69">
        <w:rPr>
          <w:rFonts w:cs="SBL Hebrew" w:hint="cs"/>
          <w:color w:val="008080"/>
          <w:rtl/>
        </w:rPr>
        <w:t xml:space="preserve"> </w:t>
      </w:r>
      <w:r w:rsidR="00146205">
        <w:rPr>
          <w:rFonts w:cs="SBL Hebrew" w:hint="cs"/>
          <w:color w:val="008080"/>
          <w:rtl/>
        </w:rPr>
        <w:t>קָנָה</w:t>
      </w:r>
      <w:r w:rsidR="00146205" w:rsidRPr="003F6A69">
        <w:rPr>
          <w:rFonts w:cs="SBL Hebrew" w:hint="cs"/>
          <w:color w:val="008080"/>
          <w:rtl/>
        </w:rPr>
        <w:t xml:space="preserve"> </w:t>
      </w:r>
      <w:r>
        <w:t xml:space="preserve">combines the meanings of </w:t>
      </w:r>
      <w:r w:rsidR="00A103E2">
        <w:rPr>
          <w:rFonts w:ascii="SBL Greek" w:hAnsi="SBL Greek" w:cs="LSBGreek"/>
          <w:color w:val="0000FF"/>
          <w:lang w:val="el-GR"/>
        </w:rPr>
        <w:t>κτίζειν</w:t>
      </w:r>
      <w:r w:rsidR="00A103E2" w:rsidRPr="00A103E2">
        <w:rPr>
          <w:rFonts w:ascii="SBL Greek" w:hAnsi="SBL Greek" w:cs="LSBGreek"/>
          <w:color w:val="0000FF"/>
        </w:rPr>
        <w:t xml:space="preserve"> </w:t>
      </w:r>
      <w:r>
        <w:t xml:space="preserve">and </w:t>
      </w:r>
      <w:r w:rsidR="00A103E2">
        <w:rPr>
          <w:rFonts w:ascii="SBL Greek" w:hAnsi="SBL Greek" w:cs="LSBGreek"/>
          <w:color w:val="0000FF"/>
          <w:lang w:val="el-GR"/>
        </w:rPr>
        <w:t>κτᾶσθαι</w:t>
      </w:r>
      <w:r>
        <w:t>. This</w:t>
      </w:r>
      <w:r w:rsidR="00C973D5">
        <w:t xml:space="preserve"> </w:t>
      </w:r>
      <w:r>
        <w:t>priestly reception Abram reciprocated by giving him the tenth of all, i.e., of the</w:t>
      </w:r>
      <w:r w:rsidR="00C973D5">
        <w:t xml:space="preserve"> </w:t>
      </w:r>
      <w:r>
        <w:t>whole of the booty taken from the enemy. Giving the tenth was a practical</w:t>
      </w:r>
      <w:r w:rsidR="00C973D5">
        <w:t xml:space="preserve"> </w:t>
      </w:r>
      <w:r>
        <w:t>acknowledgment of the divine priesthood of Melchizedek; for the tenth was,</w:t>
      </w:r>
      <w:r w:rsidR="00C973D5">
        <w:t xml:space="preserve"> </w:t>
      </w:r>
      <w:r>
        <w:t>according to the general custom, the offering presented to the Deity. Abram</w:t>
      </w:r>
      <w:r w:rsidR="00C973D5">
        <w:t xml:space="preserve"> </w:t>
      </w:r>
      <w:r>
        <w:t>also acknowledged the God of Melchizedek as the true God; for when the king</w:t>
      </w:r>
      <w:r w:rsidR="00C973D5">
        <w:t xml:space="preserve"> </w:t>
      </w:r>
      <w:r>
        <w:t>of Sodom asked for his people only, and would have left the rest of the booty to</w:t>
      </w:r>
      <w:r w:rsidR="00C973D5">
        <w:t xml:space="preserve"> </w:t>
      </w:r>
      <w:r>
        <w:t xml:space="preserve">Abram, he lifted up his hand as a solemn oath </w:t>
      </w:r>
      <w:r>
        <w:rPr>
          <w:rFonts w:ascii="TimesNewRoman,Italic" w:hAnsi="TimesNewRoman,Italic" w:cs="TimesNewRoman,Italic"/>
          <w:i/>
          <w:iCs/>
        </w:rPr>
        <w:t>“to Jehovah, the Most High God,</w:t>
      </w:r>
      <w:r w:rsidR="00C973D5">
        <w:t xml:space="preserve"> </w:t>
      </w:r>
      <w:r>
        <w:rPr>
          <w:rFonts w:ascii="TimesNewRoman,Italic" w:hAnsi="TimesNewRoman,Italic" w:cs="TimesNewRoman,Italic"/>
          <w:i/>
          <w:iCs/>
        </w:rPr>
        <w:t xml:space="preserve">the founder of heaven and earth,” </w:t>
      </w:r>
      <w:r>
        <w:t>— acknowledging himself as the servant of</w:t>
      </w:r>
      <w:r w:rsidR="00C973D5">
        <w:t xml:space="preserve"> </w:t>
      </w:r>
      <w:r>
        <w:t>this God by calling Him by the name Jehovah, — and swore that he would not</w:t>
      </w:r>
      <w:r w:rsidR="00C973D5">
        <w:t xml:space="preserve"> </w:t>
      </w:r>
      <w:r>
        <w:t xml:space="preserve">take </w:t>
      </w:r>
      <w:r>
        <w:rPr>
          <w:rFonts w:ascii="TimesNewRoman,Italic" w:hAnsi="TimesNewRoman,Italic" w:cs="TimesNewRoman,Italic"/>
          <w:i/>
          <w:iCs/>
        </w:rPr>
        <w:t xml:space="preserve">“from a thread to a shoe-string,” </w:t>
      </w:r>
      <w:r>
        <w:t>i.e., the smallest or most worthless thing</w:t>
      </w:r>
      <w:r w:rsidR="00C973D5">
        <w:t xml:space="preserve"> </w:t>
      </w:r>
      <w:r>
        <w:t xml:space="preserve">belonging to the king of Sodom, that he might </w:t>
      </w:r>
      <w:r w:rsidR="00C973D5">
        <w:t xml:space="preserve">not be able to say, he had made </w:t>
      </w:r>
      <w:r w:rsidR="00146205">
        <w:t>Abram rich.</w:t>
      </w:r>
      <w:r w:rsidR="00146205">
        <w:rPr>
          <w:rFonts w:cs="SBL Hebrew" w:hint="cs"/>
          <w:color w:val="008080"/>
          <w:rtl/>
        </w:rPr>
        <w:t>אִם</w:t>
      </w:r>
      <w:r w:rsidR="00146205" w:rsidRPr="003F6A69">
        <w:rPr>
          <w:rFonts w:cs="SBL Hebrew" w:hint="cs"/>
          <w:color w:val="008080"/>
          <w:rtl/>
        </w:rPr>
        <w:t xml:space="preserve"> </w:t>
      </w:r>
      <w:r>
        <w:t>, as the sign of an oath, is negative, and in an earnest address is</w:t>
      </w:r>
      <w:r w:rsidR="00C973D5">
        <w:t xml:space="preserve"> repeated before </w:t>
      </w:r>
      <w:r>
        <w:t xml:space="preserve">the verb. </w:t>
      </w:r>
      <w:r>
        <w:rPr>
          <w:rFonts w:ascii="TimesNewRoman,Italic" w:hAnsi="TimesNewRoman,Italic" w:cs="TimesNewRoman,Italic"/>
          <w:i/>
          <w:iCs/>
        </w:rPr>
        <w:t xml:space="preserve">“Except </w:t>
      </w:r>
      <w:r>
        <w:t>(</w:t>
      </w:r>
      <w:r w:rsidR="00146205">
        <w:rPr>
          <w:rFonts w:cs="SBL Hebrew" w:hint="cs"/>
          <w:color w:val="008080"/>
          <w:rtl/>
        </w:rPr>
        <w:t>בּלְּעָדַי</w:t>
      </w:r>
      <w:r>
        <w:t xml:space="preserve">, lit., not to me, nothing for me) </w:t>
      </w:r>
      <w:r>
        <w:rPr>
          <w:rFonts w:ascii="TimesNewRoman,Italic" w:hAnsi="TimesNewRoman,Italic" w:cs="TimesNewRoman,Italic"/>
          <w:i/>
          <w:iCs/>
        </w:rPr>
        <w:t>only</w:t>
      </w:r>
      <w:r w:rsidR="00C973D5">
        <w:t xml:space="preserve"> </w:t>
      </w:r>
      <w:r>
        <w:t>what the young men (Abram’s men) have eaten, and the portion of my</w:t>
      </w:r>
      <w:r w:rsidR="00C973D5">
        <w:t xml:space="preserve"> </w:t>
      </w:r>
      <w:r>
        <w:rPr>
          <w:rFonts w:ascii="TimesNewRoman,Italic" w:hAnsi="TimesNewRoman,Italic" w:cs="TimesNewRoman,Italic"/>
          <w:i/>
          <w:iCs/>
        </w:rPr>
        <w:t xml:space="preserve">allies...let them take their portion:” </w:t>
      </w:r>
      <w:r>
        <w:t>i.e., his followers should receive what had</w:t>
      </w:r>
      <w:r w:rsidR="00C973D5">
        <w:t xml:space="preserve"> </w:t>
      </w:r>
      <w:r>
        <w:t>been consumed as their share, and the allies should have the remainder of the</w:t>
      </w:r>
      <w:r w:rsidR="00C973D5">
        <w:t xml:space="preserve"> </w:t>
      </w:r>
      <w:r>
        <w:t>booty.</w:t>
      </w:r>
    </w:p>
    <w:p w:rsidR="00D64AA1" w:rsidRDefault="00D64AA1" w:rsidP="009F25FD">
      <w:pPr>
        <w:jc w:val="both"/>
      </w:pPr>
    </w:p>
    <w:p w:rsidR="004D2082" w:rsidRDefault="004D2082" w:rsidP="00ED3496">
      <w:pPr>
        <w:jc w:val="both"/>
      </w:pPr>
      <w:r>
        <w:t>Of the property belonging to the king of Sodom, which he had taken from the</w:t>
      </w:r>
      <w:r w:rsidR="00ED3496">
        <w:t xml:space="preserve"> </w:t>
      </w:r>
      <w:r>
        <w:t>enemy, Abram would not keep the smallest part, because he would not have</w:t>
      </w:r>
      <w:r w:rsidR="00ED3496">
        <w:t xml:space="preserve"> </w:t>
      </w:r>
      <w:r>
        <w:t>anything in common with Sodom. On the other hand, he accepted from Salem’s</w:t>
      </w:r>
      <w:r w:rsidR="00ED3496">
        <w:t xml:space="preserve"> </w:t>
      </w:r>
      <w:r>
        <w:t>priest and king, Melchizedek, not only bread and wine for the invigoration of</w:t>
      </w:r>
      <w:r w:rsidR="00ED3496">
        <w:t xml:space="preserve"> </w:t>
      </w:r>
      <w:r>
        <w:t>the exhausted warriors, but a priestly blessing also, and gave him in return the</w:t>
      </w:r>
      <w:r w:rsidR="00ED3496">
        <w:t xml:space="preserve"> </w:t>
      </w:r>
      <w:r>
        <w:t>tenth of all his booty, as a sign that he acknowledged this king as a priest of the</w:t>
      </w:r>
      <w:r w:rsidR="00ED3496">
        <w:t xml:space="preserve"> </w:t>
      </w:r>
      <w:r>
        <w:t>living God, and submitted to his royal priesthood. In this self-subordination of</w:t>
      </w:r>
      <w:r w:rsidR="00ED3496">
        <w:t xml:space="preserve"> </w:t>
      </w:r>
      <w:r>
        <w:t>Abram to Melchizedek there was the practical prediction of a royal priesthood</w:t>
      </w:r>
      <w:r w:rsidR="00ED3496">
        <w:t xml:space="preserve"> </w:t>
      </w:r>
      <w:r>
        <w:t>which</w:t>
      </w:r>
      <w:r w:rsidR="00ED3496">
        <w:t xml:space="preserve"> is higher than the priesthood </w:t>
      </w:r>
      <w:r>
        <w:t>entrusted to Abram’s descendants, the sons</w:t>
      </w:r>
      <w:r w:rsidR="00ED3496">
        <w:t xml:space="preserve"> </w:t>
      </w:r>
      <w:r>
        <w:t>of Levi, and foreshadowed in the noble form of Melchizedek, who blessed as</w:t>
      </w:r>
      <w:r w:rsidR="00ED3496">
        <w:t xml:space="preserve"> </w:t>
      </w:r>
      <w:r>
        <w:t>king and priest the patriarch whom God had called to be a blessing to all the</w:t>
      </w:r>
      <w:r w:rsidR="00ED3496">
        <w:t xml:space="preserve"> </w:t>
      </w:r>
      <w:r>
        <w:t>families of the earth. The name of this royal priest is full of meaning:</w:t>
      </w:r>
      <w:r w:rsidR="00ED3496">
        <w:t xml:space="preserve"> </w:t>
      </w:r>
      <w:r>
        <w:rPr>
          <w:rFonts w:ascii="TimesNewRoman,Italic" w:hAnsi="TimesNewRoman,Italic" w:cs="TimesNewRoman,Italic"/>
          <w:i/>
          <w:iCs/>
        </w:rPr>
        <w:t xml:space="preserve">Melchizedek, </w:t>
      </w:r>
      <w:r>
        <w:t>i.e., King of Righteousness. Even though, judging from Jos. 10: 1,</w:t>
      </w:r>
      <w:r w:rsidR="00ED3496">
        <w:t xml:space="preserve"> </w:t>
      </w:r>
      <w:r>
        <w:t xml:space="preserve">3, where a much later king is called </w:t>
      </w:r>
      <w:r>
        <w:rPr>
          <w:rFonts w:ascii="TimesNewRoman,Italic" w:hAnsi="TimesNewRoman,Italic" w:cs="TimesNewRoman,Italic"/>
          <w:i/>
          <w:iCs/>
        </w:rPr>
        <w:t xml:space="preserve">Adonizedek, </w:t>
      </w:r>
      <w:r>
        <w:t>i.e., Lord of Righteousness,</w:t>
      </w:r>
      <w:r w:rsidR="00ED3496">
        <w:t xml:space="preserve"> </w:t>
      </w:r>
      <w:r>
        <w:t>this name may ha</w:t>
      </w:r>
      <w:r w:rsidR="00ED3496">
        <w:t xml:space="preserve">ve been a standing title of the </w:t>
      </w:r>
      <w:r>
        <w:t>ancient kings of Salem, it no</w:t>
      </w:r>
      <w:r w:rsidR="00ED3496">
        <w:t xml:space="preserve"> </w:t>
      </w:r>
      <w:r>
        <w:t>doubt originated with a king who ruled his people in righteousness, and was</w:t>
      </w:r>
      <w:r w:rsidR="00ED3496">
        <w:t xml:space="preserve"> </w:t>
      </w:r>
      <w:r>
        <w:t>perfectly appropriate in the case of the Melchizedek mentioned here. There is</w:t>
      </w:r>
      <w:r w:rsidR="00ED3496">
        <w:t xml:space="preserve"> </w:t>
      </w:r>
      <w:r>
        <w:t xml:space="preserve">no less significance in the name of the seat of his government, </w:t>
      </w:r>
      <w:r>
        <w:rPr>
          <w:rFonts w:ascii="TimesNewRoman,Italic" w:hAnsi="TimesNewRoman,Italic" w:cs="TimesNewRoman,Italic"/>
          <w:i/>
          <w:iCs/>
        </w:rPr>
        <w:t xml:space="preserve">Salem, </w:t>
      </w:r>
      <w:r>
        <w:t>the</w:t>
      </w:r>
      <w:r w:rsidR="00ED3496">
        <w:t xml:space="preserve"> </w:t>
      </w:r>
      <w:r>
        <w:t xml:space="preserve">peaceful or peace, since it </w:t>
      </w:r>
      <w:r>
        <w:lastRenderedPageBreak/>
        <w:t>shows that the capital of its kings was a citadel of</w:t>
      </w:r>
      <w:r w:rsidR="00ED3496">
        <w:t xml:space="preserve"> </w:t>
      </w:r>
      <w:r>
        <w:t>peace, not only as a natural stronghold, but through the righteousness of its</w:t>
      </w:r>
      <w:r w:rsidR="00ED3496">
        <w:t xml:space="preserve"> </w:t>
      </w:r>
      <w:r>
        <w:t>sovereign; for which reason David chose it as the seat of royalty in Israel; and</w:t>
      </w:r>
      <w:r w:rsidR="00ED3496">
        <w:t xml:space="preserve"> </w:t>
      </w:r>
      <w:r>
        <w:t>Moriah, which formed part of it, was pointed out to Abraham by Jehovah as the</w:t>
      </w:r>
      <w:r w:rsidR="00ED3496">
        <w:t xml:space="preserve"> </w:t>
      </w:r>
      <w:r>
        <w:t>place of sacrifice for the kingdom of God which was afterwards to be</w:t>
      </w:r>
      <w:r w:rsidR="00ED3496">
        <w:t xml:space="preserve"> </w:t>
      </w:r>
      <w:r>
        <w:t>established. And, lastly, there was something very significant in the appearance</w:t>
      </w:r>
      <w:r w:rsidR="00ED3496">
        <w:t xml:space="preserve"> </w:t>
      </w:r>
      <w:r>
        <w:t>in the midst of the degenerate tribes of Canaan of this king of righteousness,</w:t>
      </w:r>
      <w:r w:rsidR="00ED3496">
        <w:t xml:space="preserve"> </w:t>
      </w:r>
      <w:r>
        <w:t>and priest of the true God of heaven and earth, without any account of his</w:t>
      </w:r>
      <w:r w:rsidR="00ED3496">
        <w:t xml:space="preserve"> </w:t>
      </w:r>
      <w:r>
        <w:t>descent, or of the beginning and end of his life; so that he stands forth in the</w:t>
      </w:r>
      <w:r w:rsidR="00ED3496">
        <w:t xml:space="preserve"> </w:t>
      </w:r>
      <w:r>
        <w:t>Scriptures, “without father, without mother, without descent, having neither</w:t>
      </w:r>
      <w:r w:rsidR="00ED3496">
        <w:t xml:space="preserve"> </w:t>
      </w:r>
      <w:r>
        <w:t>beginning of days nor end of life.” Although it by no means follows from this,</w:t>
      </w:r>
      <w:r w:rsidR="00ED3496">
        <w:t xml:space="preserve"> </w:t>
      </w:r>
      <w:r>
        <w:t>however, that Melchizedek was a celestial being (the Logos, or an angel), or</w:t>
      </w:r>
      <w:r w:rsidR="00ED3496">
        <w:t xml:space="preserve"> </w:t>
      </w:r>
      <w:r>
        <w:t>one of the primeval patriarchs (Enoch or Shem), as Church fathers, Rabbins,</w:t>
      </w:r>
      <w:r w:rsidR="00ED3496">
        <w:t xml:space="preserve"> </w:t>
      </w:r>
      <w:r>
        <w:t>and others have conjectured, and we can see in him nothing more than one,</w:t>
      </w:r>
      <w:r w:rsidR="00ED3496">
        <w:t xml:space="preserve"> </w:t>
      </w:r>
      <w:r>
        <w:t>perhaps the last, of the witnesses and confessors of the early revelation of God,</w:t>
      </w:r>
      <w:r w:rsidR="00ED3496">
        <w:t xml:space="preserve"> </w:t>
      </w:r>
      <w:r>
        <w:t>coming out into the light of history from the dark night of heathenism; yet this</w:t>
      </w:r>
      <w:r w:rsidR="00ED3496">
        <w:t xml:space="preserve"> </w:t>
      </w:r>
      <w:r>
        <w:t>appearance does point to a priesthood of universal significance, and to a higher</w:t>
      </w:r>
      <w:r w:rsidR="00ED3496">
        <w:t xml:space="preserve"> </w:t>
      </w:r>
      <w:r>
        <w:t>order of things, which existed at the commencement of the world, and is one</w:t>
      </w:r>
      <w:r w:rsidR="00ED3496">
        <w:t xml:space="preserve"> </w:t>
      </w:r>
      <w:r>
        <w:t>day to be restored again. In all these respects, the noble form of this king of</w:t>
      </w:r>
      <w:r w:rsidR="00ED3496">
        <w:t xml:space="preserve"> </w:t>
      </w:r>
      <w:r>
        <w:t>Salem and priest of the Most High God was a type of the God-King and eternal</w:t>
      </w:r>
      <w:r w:rsidR="00ED3496">
        <w:t xml:space="preserve"> </w:t>
      </w:r>
      <w:r>
        <w:t>High Priest Jesus Christ; a thought which is expanded in Heb. 7 on the basis of</w:t>
      </w:r>
      <w:r w:rsidR="00ED3496">
        <w:t xml:space="preserve"> </w:t>
      </w:r>
      <w:r>
        <w:t>this account, and of the divine utterance revealed to David in the Spirit, that the</w:t>
      </w:r>
      <w:r w:rsidR="00ED3496">
        <w:t xml:space="preserve"> </w:t>
      </w:r>
      <w:r>
        <w:t>King of Zion sitting at the right hand of Jehovah should be a priest for ever after</w:t>
      </w:r>
      <w:r w:rsidR="00ED3496">
        <w:t xml:space="preserve"> </w:t>
      </w:r>
      <w:r>
        <w:t>the order of Melchizedek (Psa. 110: 4).</w:t>
      </w:r>
    </w:p>
    <w:p w:rsidR="00D64AA1" w:rsidRDefault="00D64AA1" w:rsidP="009F25FD">
      <w:pPr>
        <w:jc w:val="both"/>
      </w:pPr>
    </w:p>
    <w:p w:rsidR="004D2082" w:rsidRPr="00DB3CF1" w:rsidRDefault="00617066" w:rsidP="00FC6F1C">
      <w:pPr>
        <w:pStyle w:val="Heading3"/>
      </w:pPr>
      <w:r>
        <w:t>[[@Bible:Genesis 15]]</w:t>
      </w:r>
      <w:r w:rsidR="004D2082" w:rsidRPr="00DB3CF1">
        <w:t>THE COVENANT. — CH. 15</w:t>
      </w:r>
    </w:p>
    <w:p w:rsidR="00D64AA1" w:rsidRDefault="00D64AA1" w:rsidP="009F25FD">
      <w:pPr>
        <w:jc w:val="both"/>
      </w:pPr>
    </w:p>
    <w:p w:rsidR="004D2082" w:rsidRPr="009C51D5" w:rsidRDefault="004D2082" w:rsidP="009C51D5">
      <w:pPr>
        <w:jc w:val="both"/>
        <w:rPr>
          <w:rFonts w:ascii="TimesNewRoman,Bold" w:hAnsi="TimesNewRoman,Bold" w:cs="TimesNewRoman,Bold"/>
          <w:b/>
          <w:bCs/>
          <w:color w:val="800000"/>
        </w:rPr>
      </w:pPr>
      <w:r>
        <w:t xml:space="preserve">With the formula </w:t>
      </w:r>
      <w:r>
        <w:rPr>
          <w:rFonts w:ascii="TimesNewRoman,Italic" w:hAnsi="TimesNewRoman,Italic" w:cs="TimesNewRoman,Italic"/>
          <w:i/>
          <w:iCs/>
        </w:rPr>
        <w:t xml:space="preserve">“after these things” </w:t>
      </w:r>
      <w:r>
        <w:t>there is introduced a new</w:t>
      </w:r>
      <w:r w:rsidR="00ED3496">
        <w:t xml:space="preserve"> </w:t>
      </w:r>
      <w:r>
        <w:t>revelation of the Lord to Abram, which differs from the previous ones in form</w:t>
      </w:r>
      <w:r w:rsidR="00ED3496">
        <w:t xml:space="preserve"> </w:t>
      </w:r>
      <w:r>
        <w:t xml:space="preserve">and substance, and constitutes a new turning point in his life. The </w:t>
      </w:r>
      <w:r>
        <w:rPr>
          <w:rFonts w:ascii="TimesNewRoman,Italic" w:hAnsi="TimesNewRoman,Italic" w:cs="TimesNewRoman,Italic"/>
          <w:i/>
          <w:iCs/>
        </w:rPr>
        <w:t>“word of</w:t>
      </w:r>
      <w:r w:rsidR="00ED3496">
        <w:t xml:space="preserve"> </w:t>
      </w:r>
      <w:r>
        <w:rPr>
          <w:rFonts w:ascii="TimesNewRoman,Italic" w:hAnsi="TimesNewRoman,Italic" w:cs="TimesNewRoman,Italic"/>
          <w:i/>
          <w:iCs/>
        </w:rPr>
        <w:t xml:space="preserve">Jehovah” </w:t>
      </w:r>
      <w:r>
        <w:t xml:space="preserve">came to him </w:t>
      </w:r>
      <w:r>
        <w:rPr>
          <w:rFonts w:ascii="TimesNewRoman,Italic" w:hAnsi="TimesNewRoman,Italic" w:cs="TimesNewRoman,Italic"/>
          <w:i/>
          <w:iCs/>
        </w:rPr>
        <w:t xml:space="preserve">“in a vision;” </w:t>
      </w:r>
      <w:r>
        <w:t>i.e., neither by a direct internal address,</w:t>
      </w:r>
      <w:r w:rsidR="00ED3496">
        <w:t xml:space="preserve"> </w:t>
      </w:r>
      <w:r>
        <w:t>nor by such a manifestation of Himself as fell upon the outward senses, nor in a</w:t>
      </w:r>
      <w:r w:rsidR="00ED3496">
        <w:t xml:space="preserve"> </w:t>
      </w:r>
      <w:r>
        <w:t>dream of the night, but in a state of ecstasy by an inward spiritual intuition, and</w:t>
      </w:r>
      <w:r w:rsidR="00ED3496">
        <w:t xml:space="preserve"> that not </w:t>
      </w:r>
      <w:r>
        <w:t>in a nocturnal vision, as in Gen. 46: 2, but in the day-time. The</w:t>
      </w:r>
      <w:r w:rsidR="00ED3496">
        <w:t xml:space="preserve"> </w:t>
      </w:r>
      <w:r>
        <w:t>expression “in a vision” applies to the whole chapter. There is no pause</w:t>
      </w:r>
      <w:r w:rsidR="00ED3496">
        <w:t xml:space="preserve"> </w:t>
      </w:r>
      <w:r>
        <w:t>anywhere, nor any sign that the vision ceased, or that the action was transferred</w:t>
      </w:r>
      <w:r w:rsidR="00ED3496">
        <w:t xml:space="preserve"> </w:t>
      </w:r>
      <w:r>
        <w:t>to the sphere of the senses and of external reality. Consequently the whole</w:t>
      </w:r>
      <w:r w:rsidR="00ED3496">
        <w:t xml:space="preserve"> </w:t>
      </w:r>
      <w:r>
        <w:t>process is to be regarded as an internal one. The vision embraces not only vv. 1-</w:t>
      </w:r>
      <w:r w:rsidR="00ED3496">
        <w:t xml:space="preserve"> </w:t>
      </w:r>
      <w:r>
        <w:t>4 and 8, but the entire chapter, with this difference merely, that from v. 12</w:t>
      </w:r>
      <w:r w:rsidR="00D01739">
        <w:t xml:space="preserve"> </w:t>
      </w:r>
      <w:r>
        <w:t>onwards the ecstasy assumed the form of a prophetic sleep produced by God. It</w:t>
      </w:r>
      <w:r w:rsidR="00D01739">
        <w:t xml:space="preserve"> </w:t>
      </w:r>
      <w:r>
        <w:t>is true that the bringing Abram out, his seeing the stars (v. 5), and still more</w:t>
      </w:r>
      <w:r w:rsidR="00D01739">
        <w:t xml:space="preserve"> </w:t>
      </w:r>
      <w:r>
        <w:t>especially his taking the sacrificial animals and dividing them (vv. 9, 10), have</w:t>
      </w:r>
      <w:r w:rsidR="00D01739">
        <w:t xml:space="preserve"> </w:t>
      </w:r>
      <w:r>
        <w:t>been supposed by some to belong to the sphere of external reality, on the</w:t>
      </w:r>
      <w:r w:rsidR="00D01739">
        <w:t xml:space="preserve"> </w:t>
      </w:r>
      <w:r>
        <w:t>ground that these purely external acts would not necessarily presuppose a</w:t>
      </w:r>
      <w:r w:rsidR="00D01739">
        <w:t xml:space="preserve"> </w:t>
      </w:r>
      <w:r>
        <w:t>cessation of ecstasy, since the vision was no catalepsy, and did not preclude the</w:t>
      </w:r>
      <w:r w:rsidR="00D01739">
        <w:t xml:space="preserve"> </w:t>
      </w:r>
      <w:r>
        <w:t>full (?) use of the outward senses. But however true this may be, not only is</w:t>
      </w:r>
      <w:r w:rsidR="00D01739">
        <w:t xml:space="preserve"> </w:t>
      </w:r>
      <w:r>
        <w:t>every mark wanting, which would warrant us in assuming a transition from the</w:t>
      </w:r>
      <w:r w:rsidR="00D01739">
        <w:t xml:space="preserve"> </w:t>
      </w:r>
      <w:r>
        <w:t>purely inward and spiritual sphere, to the outward sphere of the senses, but the</w:t>
      </w:r>
      <w:r w:rsidR="00D01739">
        <w:t xml:space="preserve"> </w:t>
      </w:r>
      <w:r>
        <w:t>entire revelation culminates in a prophetic sleep, which also bears the character</w:t>
      </w:r>
      <w:r w:rsidR="00D01739">
        <w:t xml:space="preserve"> </w:t>
      </w:r>
      <w:r>
        <w:t>of a vision. As it was in a deep sleep that Abram saw the passing of the divine</w:t>
      </w:r>
      <w:r w:rsidR="00D01739">
        <w:t xml:space="preserve"> </w:t>
      </w:r>
      <w:r>
        <w:t>appearance through the carefully arranged portions of the sacrifice, and no</w:t>
      </w:r>
      <w:r w:rsidR="00D01739">
        <w:t xml:space="preserve"> </w:t>
      </w:r>
      <w:r>
        <w:t>reference is made either to the burning of them, as in Jud. 6:21, or to any other</w:t>
      </w:r>
      <w:r w:rsidR="00D01739">
        <w:t xml:space="preserve"> </w:t>
      </w:r>
      <w:r>
        <w:t>removal, the arrangement of the sacrificial animals must also have been a purely</w:t>
      </w:r>
      <w:r w:rsidR="00D01739">
        <w:t xml:space="preserve"> </w:t>
      </w:r>
      <w:r>
        <w:t>internal process. To regard this as an outward act, we must break up the</w:t>
      </w:r>
      <w:r w:rsidR="00D01739">
        <w:t xml:space="preserve"> </w:t>
      </w:r>
      <w:r>
        <w:t>continuity of the narrative in a most arbitrary way, and not only transfer the</w:t>
      </w:r>
      <w:r w:rsidR="00D01739">
        <w:t xml:space="preserve"> </w:t>
      </w:r>
      <w:r>
        <w:t xml:space="preserve">commencement of the vision into the </w:t>
      </w:r>
      <w:r>
        <w:lastRenderedPageBreak/>
        <w:t>night, and suppose it to have lasted from</w:t>
      </w:r>
      <w:r w:rsidR="00D01739">
        <w:t xml:space="preserve"> </w:t>
      </w:r>
      <w:r>
        <w:t>twelve to eighteen hours, but we must interpolate the burning of the sacrifices,</w:t>
      </w:r>
      <w:r w:rsidR="00D01739">
        <w:t xml:space="preserve"> </w:t>
      </w:r>
      <w:r>
        <w:t>etc., in a still more arbitrary manner, merely for the sake of supporting the</w:t>
      </w:r>
      <w:r w:rsidR="00D01739">
        <w:t xml:space="preserve"> </w:t>
      </w:r>
      <w:r>
        <w:t>erroneous assumption, that visionary procedures had no objective reality, or, at</w:t>
      </w:r>
      <w:r w:rsidR="00D01739">
        <w:t xml:space="preserve"> </w:t>
      </w:r>
      <w:r>
        <w:t>all events, less evidence of reality than outwar</w:t>
      </w:r>
      <w:r w:rsidR="00D01739">
        <w:t xml:space="preserve">d acts, and things perceived by </w:t>
      </w:r>
      <w:r>
        <w:t>the senses. A vision wrought by God was not a mere fancy, or a subjective play</w:t>
      </w:r>
      <w:r w:rsidR="00D01739">
        <w:t xml:space="preserve"> </w:t>
      </w:r>
      <w:r>
        <w:t>of the thoughts, but a spiritual fact, which was not only in all respects as real as</w:t>
      </w:r>
      <w:r w:rsidR="00D01739">
        <w:t xml:space="preserve"> </w:t>
      </w:r>
      <w:r>
        <w:t>things discernible by the sen</w:t>
      </w:r>
      <w:r w:rsidR="00D01739">
        <w:t xml:space="preserve">ses, but which surpassed in its </w:t>
      </w:r>
      <w:r>
        <w:t>lasting significance</w:t>
      </w:r>
      <w:r w:rsidR="00D01739">
        <w:t xml:space="preserve"> </w:t>
      </w:r>
      <w:r>
        <w:t>the acts and events that strike the eye. The covenant which Jehovah made with</w:t>
      </w:r>
      <w:r w:rsidR="00D01739">
        <w:t xml:space="preserve"> </w:t>
      </w:r>
      <w:r>
        <w:t>Abram was not intended to give force to a mere agreement respecting mutual</w:t>
      </w:r>
      <w:r w:rsidR="00D01739">
        <w:t xml:space="preserve"> </w:t>
      </w:r>
      <w:r>
        <w:t>rights and obligations, — a thing which could have been accomplished by an</w:t>
      </w:r>
      <w:r w:rsidR="00D01739">
        <w:t xml:space="preserve"> </w:t>
      </w:r>
      <w:r>
        <w:t>external sacrificial transaction, and by God passing through the divided animals</w:t>
      </w:r>
      <w:r w:rsidR="00D01739">
        <w:t xml:space="preserve"> </w:t>
      </w:r>
      <w:r>
        <w:t>in an assumed human form, — but it was designed to establish the purely</w:t>
      </w:r>
      <w:r w:rsidR="00D01739">
        <w:t xml:space="preserve"> </w:t>
      </w:r>
      <w:r>
        <w:t>spiritual relation of a living fellowship between God and Abram, of the deep</w:t>
      </w:r>
      <w:r w:rsidR="00D01739">
        <w:t xml:space="preserve"> </w:t>
      </w:r>
      <w:r>
        <w:t>inward meaning of which, nothing but a spiritual intuition and experience could</w:t>
      </w:r>
      <w:r w:rsidR="00D01739">
        <w:t xml:space="preserve"> </w:t>
      </w:r>
      <w:r>
        <w:t>give to Abram an effective and permanent hold.</w:t>
      </w:r>
    </w:p>
    <w:p w:rsidR="00D64AA1" w:rsidRDefault="00D64AA1" w:rsidP="009F25FD">
      <w:pPr>
        <w:jc w:val="both"/>
      </w:pPr>
    </w:p>
    <w:p w:rsidR="009C51D5" w:rsidRDefault="00430FF4" w:rsidP="00FC6F1C">
      <w:pPr>
        <w:pStyle w:val="Heading4"/>
      </w:pPr>
      <w:r>
        <w:t>[[@Bible:Genesis 15:1]]</w:t>
      </w:r>
      <w:r w:rsidR="004D2082">
        <w:t xml:space="preserve">Gen. 15: 1-6. </w:t>
      </w:r>
    </w:p>
    <w:p w:rsidR="004D2082" w:rsidRPr="00061DCE" w:rsidRDefault="004D2082" w:rsidP="00061DCE">
      <w:pPr>
        <w:jc w:val="both"/>
        <w:rPr>
          <w:rFonts w:ascii="TimesNewRoman,Italic" w:hAnsi="TimesNewRoman,Italic" w:cs="TimesNewRoman,Italic"/>
          <w:i/>
          <w:iCs/>
        </w:rPr>
      </w:pPr>
      <w:r>
        <w:t xml:space="preserve">The words of Jehovah run thus: </w:t>
      </w:r>
      <w:r>
        <w:rPr>
          <w:rFonts w:ascii="TimesNewRoman,Italic" w:hAnsi="TimesNewRoman,Italic" w:cs="TimesNewRoman,Italic"/>
          <w:i/>
          <w:iCs/>
        </w:rPr>
        <w:t>“Fear not, Abram: I am a</w:t>
      </w:r>
      <w:r w:rsidR="00D01739">
        <w:rPr>
          <w:rFonts w:ascii="TimesNewRoman,Italic" w:hAnsi="TimesNewRoman,Italic" w:cs="TimesNewRoman,Italic"/>
          <w:i/>
          <w:iCs/>
        </w:rPr>
        <w:t xml:space="preserve"> </w:t>
      </w:r>
      <w:r>
        <w:t>shield to thee, thy reward very much.”</w:t>
      </w:r>
      <w:r w:rsidR="00146205" w:rsidRPr="003F6A69">
        <w:rPr>
          <w:rFonts w:cs="SBL Hebrew" w:hint="cs"/>
          <w:color w:val="008080"/>
          <w:rtl/>
        </w:rPr>
        <w:t xml:space="preserve"> </w:t>
      </w:r>
      <w:r w:rsidR="00146205">
        <w:rPr>
          <w:rFonts w:cs="SBL Hebrew" w:hint="cs"/>
          <w:color w:val="008080"/>
          <w:rtl/>
        </w:rPr>
        <w:t>הַרְבֵּה</w:t>
      </w:r>
      <w:r w:rsidR="00146205" w:rsidRPr="003F6A69">
        <w:rPr>
          <w:rFonts w:cs="SBL Hebrew" w:hint="cs"/>
          <w:color w:val="008080"/>
          <w:rtl/>
        </w:rPr>
        <w:t xml:space="preserve"> </w:t>
      </w:r>
      <w:r>
        <w:t>an inf. absol., generally used</w:t>
      </w:r>
      <w:r w:rsidR="00D01739">
        <w:rPr>
          <w:rFonts w:ascii="TimesNewRoman,Italic" w:hAnsi="TimesNewRoman,Italic" w:cs="TimesNewRoman,Italic"/>
          <w:i/>
          <w:iCs/>
        </w:rPr>
        <w:t xml:space="preserve"> </w:t>
      </w:r>
      <w:r>
        <w:t xml:space="preserve">adverbially, but here as an adjective, equivalent to </w:t>
      </w:r>
      <w:r>
        <w:rPr>
          <w:rFonts w:ascii="TimesNewRoman,Italic" w:hAnsi="TimesNewRoman,Italic" w:cs="TimesNewRoman,Italic"/>
          <w:i/>
          <w:iCs/>
        </w:rPr>
        <w:t>“thy very great reward.”</w:t>
      </w:r>
      <w:r w:rsidR="00D01739">
        <w:rPr>
          <w:rFonts w:ascii="TimesNewRoman,Italic" w:hAnsi="TimesNewRoman,Italic" w:cs="TimesNewRoman,Italic"/>
          <w:i/>
          <w:iCs/>
        </w:rPr>
        <w:t xml:space="preserve"> </w:t>
      </w:r>
      <w:r>
        <w:t xml:space="preserve">The divine promise to be a </w:t>
      </w:r>
      <w:r>
        <w:rPr>
          <w:rFonts w:ascii="TimesNewRoman,Italic" w:hAnsi="TimesNewRoman,Italic" w:cs="TimesNewRoman,Italic"/>
          <w:i/>
          <w:iCs/>
        </w:rPr>
        <w:t xml:space="preserve">shield </w:t>
      </w:r>
      <w:r>
        <w:t>to him, that is to say, a protection against all</w:t>
      </w:r>
      <w:r w:rsidR="00D01739">
        <w:rPr>
          <w:rFonts w:ascii="TimesNewRoman,Italic" w:hAnsi="TimesNewRoman,Italic" w:cs="TimesNewRoman,Italic"/>
          <w:i/>
          <w:iCs/>
        </w:rPr>
        <w:t xml:space="preserve"> </w:t>
      </w:r>
      <w:r>
        <w:t xml:space="preserve">enemies, and a </w:t>
      </w:r>
      <w:r>
        <w:rPr>
          <w:rFonts w:ascii="TimesNewRoman,Italic" w:hAnsi="TimesNewRoman,Italic" w:cs="TimesNewRoman,Italic"/>
          <w:i/>
          <w:iCs/>
        </w:rPr>
        <w:t xml:space="preserve">reward, </w:t>
      </w:r>
      <w:r>
        <w:t>i.e., richly to reward his confidence, his ready</w:t>
      </w:r>
      <w:r w:rsidR="00D01739">
        <w:rPr>
          <w:rFonts w:ascii="TimesNewRoman,Italic" w:hAnsi="TimesNewRoman,Italic" w:cs="TimesNewRoman,Italic"/>
          <w:i/>
          <w:iCs/>
        </w:rPr>
        <w:t xml:space="preserve"> </w:t>
      </w:r>
      <w:r>
        <w:t>obedience, stands here, as the opening words “after these things” indicate, in</w:t>
      </w:r>
      <w:r w:rsidR="00D01739">
        <w:rPr>
          <w:rFonts w:ascii="TimesNewRoman,Italic" w:hAnsi="TimesNewRoman,Italic" w:cs="TimesNewRoman,Italic"/>
          <w:i/>
          <w:iCs/>
        </w:rPr>
        <w:t xml:space="preserve"> </w:t>
      </w:r>
      <w:r>
        <w:t>close connection with the previous guidance of Abram. Whilst the protection of</w:t>
      </w:r>
      <w:r w:rsidR="00D01739">
        <w:rPr>
          <w:rFonts w:ascii="TimesNewRoman,Italic" w:hAnsi="TimesNewRoman,Italic" w:cs="TimesNewRoman,Italic"/>
          <w:i/>
          <w:iCs/>
        </w:rPr>
        <w:t xml:space="preserve"> </w:t>
      </w:r>
      <w:r>
        <w:t>his wife in Egypt was a practical pledge of the possibility of his having a</w:t>
      </w:r>
      <w:r w:rsidR="00D01739">
        <w:rPr>
          <w:rFonts w:ascii="TimesNewRoman,Italic" w:hAnsi="TimesNewRoman,Italic" w:cs="TimesNewRoman,Italic"/>
          <w:i/>
          <w:iCs/>
        </w:rPr>
        <w:t xml:space="preserve"> </w:t>
      </w:r>
      <w:r>
        <w:t>posterity, and the separation of Lot, followed by the conquest of the kings of</w:t>
      </w:r>
      <w:r w:rsidR="00D01739">
        <w:rPr>
          <w:rFonts w:ascii="TimesNewRoman,Italic" w:hAnsi="TimesNewRoman,Italic" w:cs="TimesNewRoman,Italic"/>
          <w:i/>
          <w:iCs/>
        </w:rPr>
        <w:t xml:space="preserve"> </w:t>
      </w:r>
      <w:r>
        <w:t>the East, was also a pledge of the possibility of his one day possessing the</w:t>
      </w:r>
      <w:r w:rsidR="00D01739">
        <w:rPr>
          <w:rFonts w:ascii="TimesNewRoman,Italic" w:hAnsi="TimesNewRoman,Italic" w:cs="TimesNewRoman,Italic"/>
          <w:i/>
          <w:iCs/>
        </w:rPr>
        <w:t xml:space="preserve"> </w:t>
      </w:r>
      <w:r>
        <w:t>promised land, there was as yet no prospect whatever of the promise being</w:t>
      </w:r>
      <w:r w:rsidR="00D01739">
        <w:rPr>
          <w:rFonts w:ascii="TimesNewRoman,Italic" w:hAnsi="TimesNewRoman,Italic" w:cs="TimesNewRoman,Italic"/>
          <w:i/>
          <w:iCs/>
        </w:rPr>
        <w:t xml:space="preserve"> </w:t>
      </w:r>
      <w:r>
        <w:t>realized, that he should become a great nation, and possess an innumerable</w:t>
      </w:r>
      <w:r w:rsidR="00D01739">
        <w:rPr>
          <w:rFonts w:ascii="TimesNewRoman,Italic" w:hAnsi="TimesNewRoman,Italic" w:cs="TimesNewRoman,Italic"/>
          <w:i/>
          <w:iCs/>
        </w:rPr>
        <w:t xml:space="preserve"> </w:t>
      </w:r>
      <w:r>
        <w:t>posterity. In these circumstances, anxiety about the future might naturally arise</w:t>
      </w:r>
      <w:r w:rsidR="00D01739">
        <w:rPr>
          <w:rFonts w:ascii="TimesNewRoman,Italic" w:hAnsi="TimesNewRoman,Italic" w:cs="TimesNewRoman,Italic"/>
          <w:i/>
          <w:iCs/>
        </w:rPr>
        <w:t xml:space="preserve"> </w:t>
      </w:r>
      <w:r>
        <w:t>in his mind. To meet this, the word of the Lord came to him with the</w:t>
      </w:r>
      <w:r w:rsidR="00D01739">
        <w:rPr>
          <w:rFonts w:ascii="TimesNewRoman,Italic" w:hAnsi="TimesNewRoman,Italic" w:cs="TimesNewRoman,Italic"/>
          <w:i/>
          <w:iCs/>
        </w:rPr>
        <w:t xml:space="preserve"> </w:t>
      </w:r>
      <w:r>
        <w:t>comforting assurance, “Fear not, I am thy shield.” But when the Lord added,</w:t>
      </w:r>
      <w:r w:rsidR="00D01739">
        <w:rPr>
          <w:rFonts w:ascii="TimesNewRoman,Italic" w:hAnsi="TimesNewRoman,Italic" w:cs="TimesNewRoman,Italic"/>
          <w:i/>
          <w:iCs/>
        </w:rPr>
        <w:t xml:space="preserve"> </w:t>
      </w:r>
      <w:r>
        <w:t>“and thy very great reward,” Abram could only reply, as he thought of his</w:t>
      </w:r>
      <w:r w:rsidR="00D01739">
        <w:rPr>
          <w:rFonts w:ascii="TimesNewRoman,Italic" w:hAnsi="TimesNewRoman,Italic" w:cs="TimesNewRoman,Italic"/>
          <w:i/>
          <w:iCs/>
        </w:rPr>
        <w:t xml:space="preserve"> </w:t>
      </w:r>
      <w:r>
        <w:t>childless condition: “Lord Jehovah, what wilt Thou give me, seeing I go</w:t>
      </w:r>
      <w:r w:rsidR="00D01739">
        <w:rPr>
          <w:rFonts w:ascii="TimesNewRoman,Italic" w:hAnsi="TimesNewRoman,Italic" w:cs="TimesNewRoman,Italic"/>
          <w:i/>
          <w:iCs/>
        </w:rPr>
        <w:t xml:space="preserve"> </w:t>
      </w:r>
      <w:r>
        <w:rPr>
          <w:rFonts w:ascii="TimesNewRoman,Italic" w:hAnsi="TimesNewRoman,Italic" w:cs="TimesNewRoman,Italic"/>
          <w:i/>
          <w:iCs/>
        </w:rPr>
        <w:t xml:space="preserve">childless?” </w:t>
      </w:r>
      <w:r>
        <w:t>Of what avail are all my possessions, wealth, and power, since I</w:t>
      </w:r>
      <w:r w:rsidR="00D01739">
        <w:rPr>
          <w:rFonts w:ascii="TimesNewRoman,Italic" w:hAnsi="TimesNewRoman,Italic" w:cs="TimesNewRoman,Italic"/>
          <w:i/>
          <w:iCs/>
        </w:rPr>
        <w:t xml:space="preserve"> </w:t>
      </w:r>
      <w:r>
        <w:t>have no child, and the heir of my house is Eliezer the Damascene?</w:t>
      </w:r>
      <w:r w:rsidR="00146205">
        <w:rPr>
          <w:rFonts w:cs="SBL Hebrew" w:hint="cs"/>
          <w:color w:val="008080"/>
          <w:rtl/>
        </w:rPr>
        <w:t>מֶשֶׁק</w:t>
      </w:r>
      <w:r w:rsidR="00146205" w:rsidRPr="003F6A69">
        <w:rPr>
          <w:rFonts w:cs="SBL Hebrew" w:hint="cs"/>
          <w:color w:val="008080"/>
          <w:rtl/>
        </w:rPr>
        <w:t xml:space="preserve"> </w:t>
      </w:r>
      <w:r>
        <w:t>,</w:t>
      </w:r>
      <w:r w:rsidR="00D01739">
        <w:rPr>
          <w:rFonts w:ascii="TimesNewRoman,Italic" w:hAnsi="TimesNewRoman,Italic" w:cs="TimesNewRoman,Italic"/>
          <w:i/>
          <w:iCs/>
        </w:rPr>
        <w:t xml:space="preserve"> </w:t>
      </w:r>
      <w:r>
        <w:t>synonymous with</w:t>
      </w:r>
      <w:r w:rsidR="00146205" w:rsidRPr="003F6A69">
        <w:rPr>
          <w:rFonts w:cs="SBL Hebrew" w:hint="cs"/>
          <w:color w:val="008080"/>
          <w:rtl/>
        </w:rPr>
        <w:t xml:space="preserve"> </w:t>
      </w:r>
      <w:r w:rsidR="00146205">
        <w:rPr>
          <w:rFonts w:cs="SBL Hebrew" w:hint="cs"/>
          <w:color w:val="008080"/>
          <w:rtl/>
        </w:rPr>
        <w:t>מִמְשָׁק</w:t>
      </w:r>
      <w:r w:rsidR="00146205" w:rsidRPr="003F6A69">
        <w:rPr>
          <w:rFonts w:cs="SBL Hebrew" w:hint="cs"/>
          <w:color w:val="008080"/>
          <w:rtl/>
        </w:rPr>
        <w:t xml:space="preserve"> </w:t>
      </w:r>
      <w:r>
        <w:t>(Zep. 2: 9), possession, or the seizure of possession, is</w:t>
      </w:r>
      <w:r w:rsidR="00D01739">
        <w:rPr>
          <w:rFonts w:ascii="TimesNewRoman,Italic" w:hAnsi="TimesNewRoman,Italic" w:cs="TimesNewRoman,Italic"/>
          <w:i/>
          <w:iCs/>
        </w:rPr>
        <w:t xml:space="preserve"> </w:t>
      </w:r>
      <w:r>
        <w:t>chosen on account of its assonance with</w:t>
      </w:r>
      <w:r w:rsidR="00146205">
        <w:rPr>
          <w:rFonts w:cs="SBL Hebrew" w:hint="cs"/>
          <w:color w:val="008080"/>
          <w:rtl/>
        </w:rPr>
        <w:t>דַּמֶשֶׂק</w:t>
      </w:r>
      <w:r w:rsidR="00146205" w:rsidRPr="003F6A69">
        <w:rPr>
          <w:rFonts w:cs="SBL Hebrew" w:hint="cs"/>
          <w:color w:val="008080"/>
          <w:rtl/>
        </w:rPr>
        <w:t xml:space="preserve"> </w:t>
      </w:r>
      <w:r>
        <w:t>.</w:t>
      </w:r>
      <w:r w:rsidR="00146205">
        <w:rPr>
          <w:rFonts w:cs="SBL Hebrew" w:hint="cs"/>
          <w:color w:val="008080"/>
          <w:rtl/>
        </w:rPr>
        <w:t>בֶּן־מֶשֶׁק</w:t>
      </w:r>
      <w:r w:rsidR="00146205" w:rsidRPr="003F6A69">
        <w:rPr>
          <w:rFonts w:cs="SBL Hebrew" w:hint="cs"/>
          <w:color w:val="008080"/>
          <w:rtl/>
        </w:rPr>
        <w:t xml:space="preserve"> </w:t>
      </w:r>
      <w:r>
        <w:t>, son of the seizing of</w:t>
      </w:r>
      <w:r w:rsidR="00D01739">
        <w:rPr>
          <w:rFonts w:ascii="TimesNewRoman,Italic" w:hAnsi="TimesNewRoman,Italic" w:cs="TimesNewRoman,Italic"/>
          <w:i/>
          <w:iCs/>
        </w:rPr>
        <w:t xml:space="preserve"> </w:t>
      </w:r>
      <w:r>
        <w:t xml:space="preserve">possession = seizer of possession, or heir. </w:t>
      </w:r>
      <w:r>
        <w:rPr>
          <w:rFonts w:ascii="TimesNewRoman,Italic" w:hAnsi="TimesNewRoman,Italic" w:cs="TimesNewRoman,Italic"/>
          <w:i/>
          <w:iCs/>
        </w:rPr>
        <w:t xml:space="preserve">Eliezer of Damascus </w:t>
      </w:r>
      <w:r>
        <w:t>(lit., Damascus</w:t>
      </w:r>
      <w:r w:rsidR="00D01739">
        <w:rPr>
          <w:rFonts w:ascii="TimesNewRoman,Italic" w:hAnsi="TimesNewRoman,Italic" w:cs="TimesNewRoman,Italic"/>
          <w:i/>
          <w:iCs/>
        </w:rPr>
        <w:t xml:space="preserve"> </w:t>
      </w:r>
      <w:r>
        <w:t>viz., Eliezer): Eliezer is an explanatory apposition to Damascus, in the sense of</w:t>
      </w:r>
      <w:r w:rsidR="00D01739">
        <w:rPr>
          <w:rFonts w:ascii="TimesNewRoman,Italic" w:hAnsi="TimesNewRoman,Italic" w:cs="TimesNewRoman,Italic"/>
          <w:i/>
          <w:iCs/>
        </w:rPr>
        <w:t xml:space="preserve"> </w:t>
      </w:r>
      <w:r>
        <w:t xml:space="preserve">the Damascene Eliezer; though </w:t>
      </w:r>
      <w:r w:rsidR="00146205">
        <w:rPr>
          <w:rFonts w:cs="SBL Hebrew" w:hint="cs"/>
          <w:color w:val="008080"/>
          <w:rtl/>
        </w:rPr>
        <w:t>דַּמֶשֶׂק</w:t>
      </w:r>
      <w:r w:rsidR="00D01739">
        <w:t xml:space="preserve">, on </w:t>
      </w:r>
      <w:r>
        <w:t>account of its position before</w:t>
      </w:r>
      <w:r w:rsidR="00D01739">
        <w:t xml:space="preserve"> </w:t>
      </w:r>
      <w:r w:rsidR="00D01739">
        <w:rPr>
          <w:rFonts w:cs="SBL Hebrew" w:hint="cs"/>
          <w:color w:val="008080"/>
          <w:rtl/>
        </w:rPr>
        <w:t>אליעזר</w:t>
      </w:r>
      <w:r w:rsidR="00D01739">
        <w:t>,</w:t>
      </w:r>
      <w:r w:rsidR="00D01739">
        <w:rPr>
          <w:rFonts w:ascii="TimesNewRoman,Italic" w:hAnsi="TimesNewRoman,Italic" w:cs="TimesNewRoman,Italic"/>
          <w:i/>
          <w:iCs/>
        </w:rPr>
        <w:t xml:space="preserve"> </w:t>
      </w:r>
      <w:r>
        <w:t>cannot be taken grammatically as equivalent to</w:t>
      </w:r>
      <w:r w:rsidR="00146205">
        <w:rPr>
          <w:rFonts w:cs="SBL Hebrew" w:hint="cs"/>
          <w:color w:val="008080"/>
          <w:rtl/>
        </w:rPr>
        <w:t>דַּמַשְׂקִי</w:t>
      </w:r>
      <w:r w:rsidR="00146205" w:rsidRPr="00824EC0">
        <w:rPr>
          <w:rFonts w:cs="SBL Hebrew" w:hint="cs"/>
          <w:color w:val="008080"/>
          <w:rtl/>
        </w:rPr>
        <w:t xml:space="preserve"> </w:t>
      </w:r>
      <w:r w:rsidR="00061DCE">
        <w:t>.</w:t>
      </w:r>
      <w:r w:rsidR="00061DCE">
        <w:rPr>
          <w:rStyle w:val="FootnoteReference"/>
        </w:rPr>
        <w:footnoteReference w:id="44"/>
      </w:r>
      <w:r w:rsidR="00061DCE">
        <w:rPr>
          <w:rFonts w:ascii="TimesNewRoman,Italic" w:hAnsi="TimesNewRoman,Italic" w:cs="TimesNewRoman,Italic"/>
          <w:i/>
          <w:iCs/>
        </w:rPr>
        <w:t xml:space="preserve"> </w:t>
      </w:r>
      <w:r>
        <w:t>— To give still more distinct utterance to his grief, Abram adds (v. 3):</w:t>
      </w:r>
      <w:r w:rsidR="00D01739">
        <w:t xml:space="preserve"> </w:t>
      </w:r>
      <w:r>
        <w:t>“Behold, to me Thou hast given no seed; and lo, an inmate of my house</w:t>
      </w:r>
      <w:r w:rsidR="00D01739">
        <w:t xml:space="preserve"> </w:t>
      </w:r>
      <w:r>
        <w:t>(</w:t>
      </w:r>
      <w:r w:rsidR="00146205" w:rsidRPr="00824EC0">
        <w:rPr>
          <w:rFonts w:cs="SBL Hebrew" w:hint="cs"/>
          <w:color w:val="008080"/>
          <w:rtl/>
        </w:rPr>
        <w:t xml:space="preserve"> </w:t>
      </w:r>
      <w:r w:rsidR="00146205">
        <w:rPr>
          <w:rFonts w:cs="SBL Hebrew" w:hint="cs"/>
          <w:color w:val="008080"/>
          <w:rtl/>
        </w:rPr>
        <w:t>בֶּן־בֵּיתִי</w:t>
      </w:r>
      <w:r>
        <w:t>in distinction from</w:t>
      </w:r>
      <w:r w:rsidR="00146205">
        <w:rPr>
          <w:rFonts w:cs="SBL Hebrew" w:hint="cs"/>
          <w:color w:val="008080"/>
          <w:rtl/>
        </w:rPr>
        <w:t>יְלִיד־בַּיִת</w:t>
      </w:r>
      <w:r w:rsidR="00146205" w:rsidRPr="00824EC0">
        <w:rPr>
          <w:rFonts w:cs="SBL Hebrew" w:hint="cs"/>
          <w:color w:val="008080"/>
          <w:rtl/>
        </w:rPr>
        <w:t xml:space="preserve"> </w:t>
      </w:r>
      <w:r>
        <w:t xml:space="preserve">, home-born, Gen. 14:14) </w:t>
      </w:r>
      <w:r>
        <w:rPr>
          <w:rFonts w:ascii="TimesNewRoman,Italic" w:hAnsi="TimesNewRoman,Italic" w:cs="TimesNewRoman,Italic"/>
          <w:i/>
          <w:iCs/>
        </w:rPr>
        <w:t>will be my</w:t>
      </w:r>
      <w:r w:rsidR="00D01739">
        <w:t xml:space="preserve"> </w:t>
      </w:r>
      <w:r>
        <w:rPr>
          <w:rFonts w:ascii="TimesNewRoman,Italic" w:hAnsi="TimesNewRoman,Italic" w:cs="TimesNewRoman,Italic"/>
          <w:i/>
          <w:iCs/>
        </w:rPr>
        <w:t xml:space="preserve">heir.” </w:t>
      </w:r>
      <w:r>
        <w:t xml:space="preserve">The word of the Lord then came to him: </w:t>
      </w:r>
      <w:r>
        <w:rPr>
          <w:rFonts w:ascii="TimesNewRoman,Italic" w:hAnsi="TimesNewRoman,Italic" w:cs="TimesNewRoman,Italic"/>
          <w:i/>
          <w:iCs/>
        </w:rPr>
        <w:t>“Not he, but one who shall</w:t>
      </w:r>
      <w:r w:rsidR="00D01739">
        <w:t xml:space="preserve"> </w:t>
      </w:r>
      <w:r>
        <w:t>come forth from thy body, he will be thine heir.” God then took him into the</w:t>
      </w:r>
      <w:r w:rsidR="00D01739">
        <w:t xml:space="preserve"> </w:t>
      </w:r>
      <w:r>
        <w:t>open air, told him to look up to heaven, and promised him a posterity as</w:t>
      </w:r>
      <w:r w:rsidR="00D01739">
        <w:t xml:space="preserve"> </w:t>
      </w:r>
      <w:r>
        <w:t>numerous as the innumerable host of stars (cf. Gen. 22:17; 24: 4;</w:t>
      </w:r>
      <w:r w:rsidR="00840B01">
        <w:t xml:space="preserve"> Ex.</w:t>
      </w:r>
      <w:r>
        <w:t xml:space="preserve"> 32:13,</w:t>
      </w:r>
      <w:r w:rsidR="00D01739">
        <w:t xml:space="preserve"> </w:t>
      </w:r>
      <w:r>
        <w:t>etc.). Whether Abram a</w:t>
      </w:r>
      <w:r w:rsidR="00D01739">
        <w:t xml:space="preserve">t this time was “in the body or </w:t>
      </w:r>
      <w:r>
        <w:t>out of the body,” is a</w:t>
      </w:r>
      <w:r w:rsidR="00D01739">
        <w:t xml:space="preserve"> </w:t>
      </w:r>
      <w:r>
        <w:t>matter of no moment. The reality of the o</w:t>
      </w:r>
      <w:r w:rsidR="00D01739">
        <w:t xml:space="preserve">ccurrence is the same in either </w:t>
      </w:r>
      <w:r>
        <w:t>case.</w:t>
      </w:r>
      <w:r w:rsidR="00D01739">
        <w:t xml:space="preserve"> </w:t>
      </w:r>
      <w:r>
        <w:t xml:space="preserve">This is evident from the remark made </w:t>
      </w:r>
      <w:r>
        <w:lastRenderedPageBreak/>
        <w:t>byMoses (the historian) as to the conduct</w:t>
      </w:r>
      <w:r w:rsidR="00D01739">
        <w:t xml:space="preserve"> </w:t>
      </w:r>
      <w:r>
        <w:t xml:space="preserve">of Abram in relation to the promise of God: </w:t>
      </w:r>
      <w:r>
        <w:rPr>
          <w:rFonts w:ascii="TimesNewRoman,Italic" w:hAnsi="TimesNewRoman,Italic" w:cs="TimesNewRoman,Italic"/>
          <w:i/>
          <w:iCs/>
        </w:rPr>
        <w:t>“And he believed in Jehovah, and</w:t>
      </w:r>
      <w:r w:rsidR="00D01739">
        <w:t xml:space="preserve"> </w:t>
      </w:r>
      <w:r>
        <w:t>He counted it to him for righteousness.” In the strictly objective character of</w:t>
      </w:r>
      <w:r w:rsidR="00D01739">
        <w:t xml:space="preserve"> </w:t>
      </w:r>
      <w:r>
        <w:t>the account in Genesis, in accordance with which the simple facts are related</w:t>
      </w:r>
      <w:r w:rsidR="00D01739">
        <w:t xml:space="preserve"> </w:t>
      </w:r>
      <w:r>
        <w:t>throughout without any introduction of subjective opinions, this remark appears</w:t>
      </w:r>
      <w:r w:rsidR="00D01739">
        <w:t xml:space="preserve"> </w:t>
      </w:r>
      <w:r>
        <w:t>so striking, that the question naturally arises, What led Moses to introduce it?</w:t>
      </w:r>
      <w:r w:rsidR="00D01739">
        <w:t xml:space="preserve"> </w:t>
      </w:r>
      <w:r>
        <w:t>In what way did Abram make known his faith in Jehovah? And in what way did</w:t>
      </w:r>
      <w:r w:rsidR="00D01739">
        <w:t xml:space="preserve"> </w:t>
      </w:r>
      <w:r>
        <w:t>Jehovah count it to him as righteousness? The reply to both questions must not</w:t>
      </w:r>
      <w:r w:rsidR="00D01739">
        <w:t xml:space="preserve"> </w:t>
      </w:r>
      <w:r>
        <w:t>be sought in the New Testament, but must be given or indicated in the context.</w:t>
      </w:r>
      <w:r w:rsidR="00D01739">
        <w:t xml:space="preserve"> </w:t>
      </w:r>
      <w:r>
        <w:t>What reply did Abram make on receiving the promise, or what did he do in</w:t>
      </w:r>
      <w:r w:rsidR="00D01739">
        <w:t xml:space="preserve"> </w:t>
      </w:r>
      <w:r>
        <w:t>consequence? When God, to confirm the promise, declared Himself to be</w:t>
      </w:r>
      <w:r w:rsidR="00D01739">
        <w:t xml:space="preserve"> </w:t>
      </w:r>
      <w:r>
        <w:t>Jehovah, who brought him out of Ur of the Chaldees to give him that land as a</w:t>
      </w:r>
      <w:r w:rsidR="00D01739">
        <w:t xml:space="preserve"> </w:t>
      </w:r>
      <w:r>
        <w:t>possession, Abram replied, “Lord, whereby shall I know that I shall possess it?”</w:t>
      </w:r>
      <w:r w:rsidR="00D01739">
        <w:t xml:space="preserve"> </w:t>
      </w:r>
      <w:r>
        <w:t>God then directed him to “fetch a heifer of three years old,” etc.; and Abram</w:t>
      </w:r>
      <w:r w:rsidR="00D01739">
        <w:t xml:space="preserve"> </w:t>
      </w:r>
      <w:r>
        <w:t>fetched the animals required, and arranged them (as we may certainly suppose,</w:t>
      </w:r>
      <w:r w:rsidR="00D01739">
        <w:t xml:space="preserve"> </w:t>
      </w:r>
      <w:r>
        <w:t>thought it is not expressly stated) as God had commanded him. By this</w:t>
      </w:r>
      <w:r w:rsidR="00D01739">
        <w:t xml:space="preserve"> </w:t>
      </w:r>
      <w:r>
        <w:t xml:space="preserve">readiness to perform what </w:t>
      </w:r>
      <w:r w:rsidR="00D01739">
        <w:t xml:space="preserve">God commanded him, Abram gave a </w:t>
      </w:r>
      <w:r>
        <w:t>practical proof</w:t>
      </w:r>
      <w:r w:rsidR="00D01739">
        <w:t xml:space="preserve"> </w:t>
      </w:r>
      <w:r>
        <w:t>that he believed Jehovah; and what God did with the animals so arranged was a</w:t>
      </w:r>
    </w:p>
    <w:p w:rsidR="004D2082" w:rsidRDefault="004D2082" w:rsidP="00D01739">
      <w:pPr>
        <w:jc w:val="both"/>
      </w:pPr>
      <w:r>
        <w:t>practical declaration on the part of Jehovah, that He reckoned this faith to</w:t>
      </w:r>
      <w:r w:rsidR="00D01739">
        <w:t xml:space="preserve"> </w:t>
      </w:r>
      <w:r>
        <w:t>Abram as righteousness.</w:t>
      </w:r>
      <w:r w:rsidR="00D01739">
        <w:t xml:space="preserve"> </w:t>
      </w:r>
      <w:r>
        <w:t>The significance of the divine act is, finally, summed up in v. 18, in the words,</w:t>
      </w:r>
      <w:r w:rsidR="00D01739">
        <w:t xml:space="preserve"> </w:t>
      </w:r>
      <w:r>
        <w:t>“On that day Jehovah made a covenant with Abram.” Consequently Jehovah</w:t>
      </w:r>
      <w:r w:rsidR="00D01739">
        <w:t xml:space="preserve"> </w:t>
      </w:r>
      <w:r>
        <w:t>reckoned Abram’s faith to him as righteousness, by making a covenant with</w:t>
      </w:r>
      <w:r w:rsidR="00D01739">
        <w:t xml:space="preserve"> </w:t>
      </w:r>
      <w:r>
        <w:t>him, by taking Abram into covenant fellowship with Himself.</w:t>
      </w:r>
      <w:r w:rsidR="00146205">
        <w:rPr>
          <w:rFonts w:cs="SBL Hebrew" w:hint="cs"/>
          <w:color w:val="008080"/>
          <w:rtl/>
        </w:rPr>
        <w:t>הֶאֱמין</w:t>
      </w:r>
      <w:r w:rsidR="00146205" w:rsidRPr="00824EC0">
        <w:rPr>
          <w:rFonts w:cs="SBL Hebrew" w:hint="cs"/>
          <w:color w:val="008080"/>
          <w:rtl/>
        </w:rPr>
        <w:t xml:space="preserve"> </w:t>
      </w:r>
      <w:r>
        <w:t>, from</w:t>
      </w:r>
      <w:r w:rsidR="00146205">
        <w:rPr>
          <w:rFonts w:cs="SBL Hebrew" w:hint="cs"/>
          <w:color w:val="008080"/>
          <w:rtl/>
        </w:rPr>
        <w:t>אָמַן</w:t>
      </w:r>
      <w:r w:rsidR="00146205" w:rsidRPr="00824EC0">
        <w:rPr>
          <w:rFonts w:cs="SBL Hebrew" w:hint="cs"/>
          <w:color w:val="008080"/>
          <w:rtl/>
        </w:rPr>
        <w:t xml:space="preserve"> </w:t>
      </w:r>
      <w:r w:rsidR="00D01739">
        <w:t xml:space="preserve"> </w:t>
      </w:r>
      <w:r>
        <w:t xml:space="preserve">to continue and the preserve, to be firm and to confirm, in </w:t>
      </w:r>
      <w:r>
        <w:rPr>
          <w:rFonts w:ascii="TimesNewRoman,Italic" w:hAnsi="TimesNewRoman,Italic" w:cs="TimesNewRoman,Italic"/>
          <w:i/>
          <w:iCs/>
        </w:rPr>
        <w:t xml:space="preserve">Hiphil </w:t>
      </w:r>
      <w:r>
        <w:t>to trust,</w:t>
      </w:r>
      <w:r w:rsidR="00D01739">
        <w:t xml:space="preserve"> </w:t>
      </w:r>
      <w:r>
        <w:t>believe (</w:t>
      </w:r>
      <w:r w:rsidR="00A103E2">
        <w:rPr>
          <w:rFonts w:ascii="SBL Greek" w:hAnsi="SBL Greek" w:cs="LSBGreek"/>
          <w:color w:val="0000FF"/>
          <w:lang w:val="el-GR"/>
        </w:rPr>
        <w:t>πιστεύσιν</w:t>
      </w:r>
      <w:r>
        <w:t>), expresses “that state of mi</w:t>
      </w:r>
      <w:r w:rsidR="00D01739">
        <w:t xml:space="preserve">nd which is sure of its object, </w:t>
      </w:r>
      <w:r>
        <w:t>and relies firmly upon it;” and as denoting conduct towards God, as “a firm,</w:t>
      </w:r>
      <w:r w:rsidR="00D01739">
        <w:t xml:space="preserve"> </w:t>
      </w:r>
      <w:r>
        <w:t>inward, personal, self-surrendering reliance upon a personal being, especially</w:t>
      </w:r>
      <w:r w:rsidR="00D01739">
        <w:t xml:space="preserve"> </w:t>
      </w:r>
      <w:r>
        <w:t>upon the source of all being,”</w:t>
      </w:r>
      <w:r w:rsidR="00146205">
        <w:t xml:space="preserve"> it is construed sometimes with</w:t>
      </w:r>
      <w:r w:rsidR="00146205" w:rsidRPr="00824EC0">
        <w:rPr>
          <w:rFonts w:cs="SBL Hebrew" w:hint="cs"/>
          <w:color w:val="008080"/>
          <w:rtl/>
        </w:rPr>
        <w:t xml:space="preserve"> </w:t>
      </w:r>
      <w:r w:rsidR="00146205">
        <w:rPr>
          <w:rFonts w:cs="SBL Hebrew" w:hint="cs"/>
          <w:color w:val="008080"/>
          <w:rtl/>
        </w:rPr>
        <w:t>לְ</w:t>
      </w:r>
      <w:r w:rsidR="00146205" w:rsidRPr="00824EC0">
        <w:rPr>
          <w:rFonts w:cs="SBL Hebrew" w:hint="cs"/>
          <w:color w:val="008080"/>
          <w:rtl/>
        </w:rPr>
        <w:t xml:space="preserve"> </w:t>
      </w:r>
      <w:r>
        <w:t>(e.g.,</w:t>
      </w:r>
      <w:r w:rsidR="00840B01">
        <w:t xml:space="preserve"> Deut.</w:t>
      </w:r>
      <w:r>
        <w:t xml:space="preserve"> 9:23), but more frequently with</w:t>
      </w:r>
      <w:r w:rsidR="00824EC0" w:rsidRPr="00824EC0">
        <w:rPr>
          <w:rFonts w:cs="SBL Hebrew" w:hint="cs"/>
          <w:color w:val="008080"/>
          <w:rtl/>
        </w:rPr>
        <w:t xml:space="preserve"> </w:t>
      </w:r>
      <w:r w:rsidR="00824EC0">
        <w:rPr>
          <w:rFonts w:cs="SBL Hebrew" w:hint="cs"/>
          <w:color w:val="008080"/>
          <w:rtl/>
        </w:rPr>
        <w:t>בְּ</w:t>
      </w:r>
      <w:r w:rsidR="00824EC0" w:rsidRPr="00824EC0">
        <w:rPr>
          <w:rFonts w:cs="SBL Hebrew" w:hint="cs"/>
          <w:color w:val="008080"/>
          <w:rtl/>
        </w:rPr>
        <w:t xml:space="preserve"> </w:t>
      </w:r>
      <w:r>
        <w:t>(Num. 14:11; 20:12;</w:t>
      </w:r>
      <w:r w:rsidR="00840B01">
        <w:t xml:space="preserve"> Deut.</w:t>
      </w:r>
      <w:r>
        <w:t xml:space="preserve"> 1:32), “to</w:t>
      </w:r>
      <w:r w:rsidR="00D01739">
        <w:t xml:space="preserve"> </w:t>
      </w:r>
      <w:r>
        <w:t>believe the Lord,” and “to believe on the Lord,” to trust in Him, —</w:t>
      </w:r>
      <w:r w:rsidR="00A103E2">
        <w:rPr>
          <w:rFonts w:ascii="SBL Greek" w:hAnsi="SBL Greek" w:cs="LSBGreek"/>
          <w:color w:val="0000FF"/>
          <w:lang w:val="el-GR"/>
        </w:rPr>
        <w:t>πιστεύειν</w:t>
      </w:r>
      <w:r w:rsidR="00A103E2" w:rsidRPr="00A103E2">
        <w:rPr>
          <w:rFonts w:ascii="SBL Greek" w:hAnsi="SBL Greek" w:cs="LSBGreek"/>
          <w:color w:val="0000FF"/>
        </w:rPr>
        <w:t xml:space="preserve"> </w:t>
      </w:r>
      <w:r w:rsidR="00A103E2">
        <w:rPr>
          <w:rFonts w:ascii="SBL Greek" w:hAnsi="SBL Greek" w:cs="LSBGreek"/>
          <w:color w:val="0000FF"/>
          <w:lang w:val="el-GR"/>
        </w:rPr>
        <w:t>ἐπὶ</w:t>
      </w:r>
      <w:r w:rsidR="00A103E2" w:rsidRPr="00A103E2">
        <w:rPr>
          <w:rFonts w:ascii="SBL Greek" w:hAnsi="SBL Greek" w:cs="LSBGreek"/>
          <w:color w:val="0000FF"/>
        </w:rPr>
        <w:t xml:space="preserve"> </w:t>
      </w:r>
      <w:r w:rsidR="00A103E2">
        <w:rPr>
          <w:rFonts w:ascii="SBL Greek" w:hAnsi="SBL Greek" w:cs="LSBGreek"/>
          <w:color w:val="0000FF"/>
          <w:lang w:val="el-GR"/>
        </w:rPr>
        <w:t>τὸν</w:t>
      </w:r>
      <w:r w:rsidR="00A103E2" w:rsidRPr="00A103E2">
        <w:rPr>
          <w:rFonts w:ascii="SBL Greek" w:hAnsi="SBL Greek" w:cs="LSBGreek"/>
          <w:color w:val="0000FF"/>
        </w:rPr>
        <w:t xml:space="preserve"> </w:t>
      </w:r>
      <w:r w:rsidR="00A103E2">
        <w:rPr>
          <w:rFonts w:ascii="SBL Greek" w:hAnsi="SBL Greek" w:cs="LSBGreek"/>
          <w:color w:val="0000FF"/>
          <w:lang w:val="el-GR"/>
        </w:rPr>
        <w:t>Θεόν</w:t>
      </w:r>
      <w:r>
        <w:t xml:space="preserve">, as the apostle has more correctly rendered the </w:t>
      </w:r>
      <w:r w:rsidR="00A103E2">
        <w:rPr>
          <w:rFonts w:ascii="SBL Greek" w:hAnsi="SBL Greek" w:cs="LSBGreek"/>
          <w:color w:val="0000FF"/>
          <w:lang w:val="el-GR"/>
        </w:rPr>
        <w:t>ἐπίστευσεν</w:t>
      </w:r>
      <w:r w:rsidR="00A103E2" w:rsidRPr="00A103E2">
        <w:rPr>
          <w:rFonts w:ascii="SBL Greek" w:hAnsi="SBL Greek" w:cs="LSBGreek"/>
          <w:color w:val="0000FF"/>
        </w:rPr>
        <w:t xml:space="preserve"> </w:t>
      </w:r>
      <w:r w:rsidR="00A103E2">
        <w:rPr>
          <w:rFonts w:ascii="SBL Greek" w:hAnsi="SBL Greek" w:cs="LSBGreek"/>
          <w:color w:val="0000FF"/>
          <w:lang w:val="el-GR"/>
        </w:rPr>
        <w:t>τῷ</w:t>
      </w:r>
      <w:r w:rsidR="00A103E2" w:rsidRPr="00A103E2">
        <w:rPr>
          <w:rFonts w:ascii="SBL Greek" w:hAnsi="SBL Greek" w:cs="LSBGreek"/>
          <w:color w:val="0000FF"/>
        </w:rPr>
        <w:t xml:space="preserve"> </w:t>
      </w:r>
      <w:r w:rsidR="00A103E2">
        <w:rPr>
          <w:rFonts w:ascii="SBL Greek" w:hAnsi="SBL Greek" w:cs="LSBGreek"/>
          <w:color w:val="0000FF"/>
          <w:lang w:val="el-GR"/>
        </w:rPr>
        <w:t>Θεῷ</w:t>
      </w:r>
      <w:r w:rsidR="00A103E2" w:rsidRPr="00A103E2">
        <w:rPr>
          <w:rFonts w:ascii="SBL Greek" w:hAnsi="SBL Greek" w:cs="LSBGreek"/>
          <w:color w:val="0000FF"/>
        </w:rPr>
        <w:t xml:space="preserve"> </w:t>
      </w:r>
      <w:r>
        <w:t xml:space="preserve">of the LXX (vid., Rom. 4: 5). Faith therefore is not merely </w:t>
      </w:r>
      <w:r>
        <w:rPr>
          <w:rFonts w:ascii="TimesNewRoman,Italic" w:hAnsi="TimesNewRoman,Italic" w:cs="TimesNewRoman,Italic"/>
          <w:i/>
          <w:iCs/>
        </w:rPr>
        <w:t xml:space="preserve">assensus, </w:t>
      </w:r>
      <w:r>
        <w:t>but</w:t>
      </w:r>
      <w:r w:rsidR="00D01739">
        <w:t xml:space="preserve"> </w:t>
      </w:r>
      <w:r>
        <w:rPr>
          <w:rFonts w:ascii="TimesNewRoman,Italic" w:hAnsi="TimesNewRoman,Italic" w:cs="TimesNewRoman,Italic"/>
          <w:i/>
          <w:iCs/>
        </w:rPr>
        <w:t xml:space="preserve">fiducia </w:t>
      </w:r>
      <w:r>
        <w:t>also, unconditional trust in the Lord and His word, even where the</w:t>
      </w:r>
      <w:r w:rsidR="00D01739">
        <w:t xml:space="preserve"> </w:t>
      </w:r>
      <w:r>
        <w:t>natural course of events furnishes no ground for hope or expectation. This faith</w:t>
      </w:r>
      <w:r w:rsidR="00D01739">
        <w:t xml:space="preserve"> </w:t>
      </w:r>
      <w:r>
        <w:t>Abram manifested, as the apostle has shown in Rom. 4; and this faith God</w:t>
      </w:r>
      <w:r w:rsidR="00D01739">
        <w:t xml:space="preserve"> </w:t>
      </w:r>
      <w:r>
        <w:t>reckoned to him as righteousness by the actual conclusion of a covenant with</w:t>
      </w:r>
      <w:r w:rsidR="00D01739">
        <w:t xml:space="preserve"> </w:t>
      </w:r>
      <w:r>
        <w:t>him.</w:t>
      </w:r>
      <w:r w:rsidR="00146205">
        <w:rPr>
          <w:rFonts w:cs="SBL Hebrew" w:hint="cs"/>
          <w:color w:val="008080"/>
          <w:rtl/>
        </w:rPr>
        <w:t>צְדָקָה</w:t>
      </w:r>
      <w:r w:rsidR="00146205" w:rsidRPr="00824EC0">
        <w:rPr>
          <w:rFonts w:cs="SBL Hebrew" w:hint="cs"/>
          <w:color w:val="008080"/>
          <w:rtl/>
        </w:rPr>
        <w:t xml:space="preserve"> </w:t>
      </w:r>
      <w:r>
        <w:t>, righteousness, as a human characteristic, is correspondence to the</w:t>
      </w:r>
      <w:r w:rsidR="00D01739">
        <w:t xml:space="preserve"> </w:t>
      </w:r>
      <w:r>
        <w:t>will of God both in character and conduct, or a state answering to the divine</w:t>
      </w:r>
      <w:r w:rsidR="00D01739">
        <w:t xml:space="preserve"> </w:t>
      </w:r>
      <w:r>
        <w:t>purpose of a man’s being. This was the state in which man was first created in</w:t>
      </w:r>
      <w:r w:rsidR="00D01739">
        <w:t xml:space="preserve"> </w:t>
      </w:r>
      <w:r>
        <w:t>the image of God; but it was lost by sin, through which he placed himself in</w:t>
      </w:r>
      <w:r w:rsidR="00D01739">
        <w:t xml:space="preserve"> </w:t>
      </w:r>
      <w:r>
        <w:t>opposition to the will of God and to his own divinely appointed destiny, and</w:t>
      </w:r>
      <w:r w:rsidR="00D01739">
        <w:t xml:space="preserve"> </w:t>
      </w:r>
      <w:r>
        <w:t>could only be restored by God. When the human race had universally corrupted</w:t>
      </w:r>
      <w:r w:rsidR="00D01739">
        <w:t xml:space="preserve"> its way, Noah </w:t>
      </w:r>
      <w:r>
        <w:t>alone was found righteous before God (Gen. 7: 1), because he</w:t>
      </w:r>
      <w:r w:rsidR="00D01739">
        <w:t xml:space="preserve"> </w:t>
      </w:r>
      <w:r>
        <w:t>was blameless and walked with God (Gen. 6: 9). This righteousness Abram</w:t>
      </w:r>
      <w:r w:rsidR="00D01739">
        <w:t xml:space="preserve"> </w:t>
      </w:r>
      <w:r>
        <w:t>acquired through his unconditional trust in the Lord, his undoubting faith in His</w:t>
      </w:r>
      <w:r w:rsidR="00D01739">
        <w:t xml:space="preserve"> </w:t>
      </w:r>
      <w:r>
        <w:t>promise, and his ready obedience to His word. This state of mind, which is</w:t>
      </w:r>
      <w:r w:rsidR="00D01739">
        <w:t xml:space="preserve"> </w:t>
      </w:r>
      <w:r>
        <w:t>expressed in the words</w:t>
      </w:r>
      <w:r w:rsidR="00146205">
        <w:rPr>
          <w:rFonts w:cs="SBL Hebrew" w:hint="cs"/>
          <w:color w:val="008080"/>
          <w:rtl/>
        </w:rPr>
        <w:t>הֶאֱמִין בַּיהוָֹה</w:t>
      </w:r>
      <w:r w:rsidR="00146205" w:rsidRPr="00824EC0">
        <w:rPr>
          <w:rFonts w:cs="SBL Hebrew" w:hint="cs"/>
          <w:color w:val="008080"/>
          <w:rtl/>
        </w:rPr>
        <w:t xml:space="preserve"> </w:t>
      </w:r>
      <w:r>
        <w:t>, was reckoned to him as righteousness,</w:t>
      </w:r>
      <w:r w:rsidR="00D01739">
        <w:t xml:space="preserve"> </w:t>
      </w:r>
      <w:r>
        <w:t>so that God treated him as a righteous man, and formed such a relationship with</w:t>
      </w:r>
      <w:r w:rsidR="00D01739">
        <w:t xml:space="preserve"> </w:t>
      </w:r>
      <w:r>
        <w:t>him, that he was placed in living fellowship with God. The foundation of this</w:t>
      </w:r>
      <w:r w:rsidR="00D01739">
        <w:t xml:space="preserve"> </w:t>
      </w:r>
      <w:r>
        <w:t>relationship was laid in the manner described in vv. 7-11.</w:t>
      </w:r>
    </w:p>
    <w:p w:rsidR="00D64AA1" w:rsidRDefault="00D64AA1" w:rsidP="009F25FD">
      <w:pPr>
        <w:jc w:val="both"/>
      </w:pPr>
    </w:p>
    <w:p w:rsidR="009C51D5" w:rsidRDefault="00430FF4" w:rsidP="00FC6F1C">
      <w:pPr>
        <w:pStyle w:val="Heading4"/>
      </w:pPr>
      <w:r>
        <w:t>[[@Bible:Genesis 15:7]]</w:t>
      </w:r>
      <w:r w:rsidR="004D2082">
        <w:t xml:space="preserve">Gen. 15: 7-11. </w:t>
      </w:r>
    </w:p>
    <w:p w:rsidR="004D2082" w:rsidRPr="00D01739" w:rsidRDefault="004D2082" w:rsidP="00D01739">
      <w:pPr>
        <w:jc w:val="both"/>
        <w:rPr>
          <w:rFonts w:ascii="TimesNewRoman,Italic" w:hAnsi="TimesNewRoman,Italic" w:cs="TimesNewRoman,Italic"/>
        </w:rPr>
      </w:pPr>
      <w:r>
        <w:lastRenderedPageBreak/>
        <w:t xml:space="preserve">Abram’s question, </w:t>
      </w:r>
      <w:r>
        <w:rPr>
          <w:rFonts w:ascii="TimesNewRoman,Italic" w:hAnsi="TimesNewRoman,Italic" w:cs="TimesNewRoman,Italic"/>
        </w:rPr>
        <w:t>“Whereby shall I know that I shall take</w:t>
      </w:r>
      <w:r w:rsidR="00D01739">
        <w:rPr>
          <w:rFonts w:ascii="TimesNewRoman,Italic" w:hAnsi="TimesNewRoman,Italic" w:cs="TimesNewRoman,Italic"/>
        </w:rPr>
        <w:t xml:space="preserve"> </w:t>
      </w:r>
      <w:r>
        <w:rPr>
          <w:rFonts w:ascii="TimesNewRoman,Italic" w:hAnsi="TimesNewRoman,Italic" w:cs="TimesNewRoman,Italic"/>
          <w:i/>
          <w:iCs/>
        </w:rPr>
        <w:t xml:space="preserve">possession of it </w:t>
      </w:r>
      <w:r>
        <w:t>(the land)?” was not an expression of doubt, but of desire for</w:t>
      </w:r>
      <w:r w:rsidR="00D01739">
        <w:rPr>
          <w:rFonts w:ascii="TimesNewRoman,Italic" w:hAnsi="TimesNewRoman,Italic" w:cs="TimesNewRoman,Italic"/>
        </w:rPr>
        <w:t xml:space="preserve"> </w:t>
      </w:r>
      <w:r>
        <w:t>the confirmation or sealing of a promise, which transcended human thought and</w:t>
      </w:r>
      <w:r w:rsidR="00D01739">
        <w:rPr>
          <w:rFonts w:ascii="TimesNewRoman,Italic" w:hAnsi="TimesNewRoman,Italic" w:cs="TimesNewRoman,Italic"/>
        </w:rPr>
        <w:t xml:space="preserve"> </w:t>
      </w:r>
      <w:r>
        <w:t>conception. To gratify this desire, God commanded him to make preparation</w:t>
      </w:r>
      <w:r w:rsidR="00D01739">
        <w:rPr>
          <w:rFonts w:ascii="TimesNewRoman,Italic" w:hAnsi="TimesNewRoman,Italic" w:cs="TimesNewRoman,Italic"/>
        </w:rPr>
        <w:t xml:space="preserve"> </w:t>
      </w:r>
      <w:r>
        <w:t>for the conclusion of a covenant. “Take Me, He said, a heifer of three years</w:t>
      </w:r>
      <w:r w:rsidR="00D01739">
        <w:rPr>
          <w:rFonts w:ascii="TimesNewRoman,Italic" w:hAnsi="TimesNewRoman,Italic" w:cs="TimesNewRoman,Italic"/>
        </w:rPr>
        <w:t xml:space="preserve"> </w:t>
      </w:r>
      <w:r>
        <w:t>old, and a she-goat of three years old, and a ram of three years old, and a</w:t>
      </w:r>
      <w:r w:rsidR="00D01739">
        <w:rPr>
          <w:rFonts w:ascii="TimesNewRoman,Italic" w:hAnsi="TimesNewRoman,Italic" w:cs="TimesNewRoman,Italic"/>
        </w:rPr>
        <w:t xml:space="preserve"> </w:t>
      </w:r>
      <w:r>
        <w:rPr>
          <w:rFonts w:ascii="TimesNewRoman,Italic" w:hAnsi="TimesNewRoman,Italic" w:cs="TimesNewRoman,Italic"/>
          <w:i/>
          <w:iCs/>
        </w:rPr>
        <w:t xml:space="preserve">turtle-dove, and a young pigeon;” </w:t>
      </w:r>
      <w:r>
        <w:t>one of every species of the animals suitable</w:t>
      </w:r>
      <w:r w:rsidR="00D01739">
        <w:t xml:space="preserve"> for sacrifice. </w:t>
      </w:r>
      <w:r>
        <w:t xml:space="preserve">Abram took these, and </w:t>
      </w:r>
      <w:r>
        <w:rPr>
          <w:rFonts w:ascii="TimesNewRoman,Italic" w:hAnsi="TimesNewRoman,Italic" w:cs="TimesNewRoman,Italic"/>
          <w:i/>
          <w:iCs/>
        </w:rPr>
        <w:t xml:space="preserve">“divided them in the midst,” </w:t>
      </w:r>
      <w:r>
        <w:t>i.e., in half,</w:t>
      </w:r>
      <w:r w:rsidR="00D01739">
        <w:rPr>
          <w:rFonts w:ascii="TimesNewRoman,Italic" w:hAnsi="TimesNewRoman,Italic" w:cs="TimesNewRoman,Italic"/>
        </w:rPr>
        <w:t xml:space="preserve"> </w:t>
      </w:r>
      <w:r>
        <w:t>“and placed one half of each opposite to the other (</w:t>
      </w:r>
      <w:r w:rsidR="00146205">
        <w:rPr>
          <w:rFonts w:cs="SBL Hebrew" w:hint="cs"/>
          <w:color w:val="008080"/>
          <w:rtl/>
        </w:rPr>
        <w:t>אִישׁ בִּתְרוֹ</w:t>
      </w:r>
      <w:r>
        <w:t>, every one its</w:t>
      </w:r>
      <w:r w:rsidR="00D01739">
        <w:rPr>
          <w:rFonts w:ascii="TimesNewRoman,Italic" w:hAnsi="TimesNewRoman,Italic" w:cs="TimesNewRoman,Italic"/>
        </w:rPr>
        <w:t xml:space="preserve"> </w:t>
      </w:r>
      <w:r>
        <w:t xml:space="preserve">half, cf. 42:25; Num. 17:17); </w:t>
      </w:r>
      <w:r>
        <w:rPr>
          <w:rFonts w:ascii="TimesNewRoman,Italic" w:hAnsi="TimesNewRoman,Italic" w:cs="TimesNewRoman,Italic"/>
          <w:i/>
          <w:iCs/>
        </w:rPr>
        <w:t xml:space="preserve">only the birds divided he not,” </w:t>
      </w:r>
      <w:r>
        <w:t>just as in sacrifice</w:t>
      </w:r>
      <w:r w:rsidR="00D01739">
        <w:rPr>
          <w:rFonts w:ascii="TimesNewRoman,Italic" w:hAnsi="TimesNewRoman,Italic" w:cs="TimesNewRoman,Italic"/>
        </w:rPr>
        <w:t xml:space="preserve"> </w:t>
      </w:r>
      <w:r>
        <w:t>the doves were not divided into pieces, but placed upon the fire whole</w:t>
      </w:r>
      <w:r w:rsidR="00D01739">
        <w:rPr>
          <w:rFonts w:ascii="TimesNewRoman,Italic" w:hAnsi="TimesNewRoman,Italic" w:cs="TimesNewRoman,Italic"/>
        </w:rPr>
        <w:t xml:space="preserve"> </w:t>
      </w:r>
      <w:r>
        <w:t>(Lev. 1:17). The animals chosen, as well as the fact that the doves were left</w:t>
      </w:r>
      <w:r w:rsidR="00D01739">
        <w:rPr>
          <w:rFonts w:ascii="TimesNewRoman,Italic" w:hAnsi="TimesNewRoman,Italic" w:cs="TimesNewRoman,Italic"/>
        </w:rPr>
        <w:t xml:space="preserve"> </w:t>
      </w:r>
      <w:r>
        <w:t>whole, corresponded exactly to the ritual of sacrifice. Yet the transaction itself</w:t>
      </w:r>
      <w:r w:rsidR="00D01739">
        <w:rPr>
          <w:rFonts w:ascii="TimesNewRoman,Italic" w:hAnsi="TimesNewRoman,Italic" w:cs="TimesNewRoman,Italic"/>
        </w:rPr>
        <w:t xml:space="preserve"> </w:t>
      </w:r>
      <w:r>
        <w:t>was not a real sacrifice, since there was neither sprinkling of blood nor offering</w:t>
      </w:r>
      <w:r w:rsidR="00D01739">
        <w:rPr>
          <w:rFonts w:ascii="TimesNewRoman,Italic" w:hAnsi="TimesNewRoman,Italic" w:cs="TimesNewRoman,Italic"/>
        </w:rPr>
        <w:t xml:space="preserve"> </w:t>
      </w:r>
      <w:r>
        <w:t xml:space="preserve">upon an altar </w:t>
      </w:r>
      <w:r>
        <w:rPr>
          <w:rFonts w:ascii="TimesNewRoman,Italic" w:hAnsi="TimesNewRoman,Italic" w:cs="TimesNewRoman,Italic"/>
          <w:i/>
          <w:iCs/>
        </w:rPr>
        <w:t xml:space="preserve">(oblatio), </w:t>
      </w:r>
      <w:r>
        <w:t>and no mention is made of the pieces being burned. The</w:t>
      </w:r>
      <w:r w:rsidR="00D01739">
        <w:rPr>
          <w:rFonts w:ascii="TimesNewRoman,Italic" w:hAnsi="TimesNewRoman,Italic" w:cs="TimesNewRoman,Italic"/>
        </w:rPr>
        <w:t xml:space="preserve"> </w:t>
      </w:r>
      <w:r>
        <w:t>proceeding corresponded rather to the custom, prevalent in many ancient</w:t>
      </w:r>
      <w:r w:rsidR="00D01739">
        <w:rPr>
          <w:rFonts w:ascii="TimesNewRoman,Italic" w:hAnsi="TimesNewRoman,Italic" w:cs="TimesNewRoman,Italic"/>
        </w:rPr>
        <w:t xml:space="preserve"> </w:t>
      </w:r>
      <w:r>
        <w:t>nations, of slaughtering animals when concluding a covenant, and after dividing</w:t>
      </w:r>
      <w:r w:rsidR="00D01739">
        <w:rPr>
          <w:rFonts w:ascii="TimesNewRoman,Italic" w:hAnsi="TimesNewRoman,Italic" w:cs="TimesNewRoman,Italic"/>
        </w:rPr>
        <w:t xml:space="preserve"> </w:t>
      </w:r>
      <w:r>
        <w:t>them into pieces, of laying the pieces opposite to one another, that the persons</w:t>
      </w:r>
      <w:r w:rsidR="00D01739">
        <w:rPr>
          <w:rFonts w:ascii="TimesNewRoman,Italic" w:hAnsi="TimesNewRoman,Italic" w:cs="TimesNewRoman,Italic"/>
        </w:rPr>
        <w:t xml:space="preserve"> </w:t>
      </w:r>
      <w:r>
        <w:t xml:space="preserve">making the covenant might pass between them. Thus </w:t>
      </w:r>
      <w:r>
        <w:rPr>
          <w:rFonts w:ascii="TimesNewRoman,Italic" w:hAnsi="TimesNewRoman,Italic" w:cs="TimesNewRoman,Italic"/>
          <w:i/>
          <w:iCs/>
        </w:rPr>
        <w:t xml:space="preserve">Ephraem Syrus </w:t>
      </w:r>
      <w:r>
        <w:t>(1, 161)</w:t>
      </w:r>
      <w:r w:rsidR="00D01739">
        <w:rPr>
          <w:rFonts w:ascii="TimesNewRoman,Italic" w:hAnsi="TimesNewRoman,Italic" w:cs="TimesNewRoman,Italic"/>
        </w:rPr>
        <w:t xml:space="preserve"> </w:t>
      </w:r>
      <w:r>
        <w:t>observes, that God condescended to follow the custom of the Chaldeans, that</w:t>
      </w:r>
      <w:r w:rsidR="00D01739">
        <w:rPr>
          <w:rFonts w:ascii="TimesNewRoman,Italic" w:hAnsi="TimesNewRoman,Italic" w:cs="TimesNewRoman,Italic"/>
        </w:rPr>
        <w:t xml:space="preserve"> </w:t>
      </w:r>
      <w:r>
        <w:t>He might in the most solemn manner confirm His oath to Abram the Chaldean.</w:t>
      </w:r>
      <w:r w:rsidR="00D01739">
        <w:rPr>
          <w:rFonts w:ascii="TimesNewRoman,Italic" w:hAnsi="TimesNewRoman,Italic" w:cs="TimesNewRoman,Italic"/>
        </w:rPr>
        <w:t xml:space="preserve"> </w:t>
      </w:r>
      <w:r>
        <w:t>The wide extension of this custom is evident from the expression used to</w:t>
      </w:r>
      <w:r w:rsidR="00D01739">
        <w:rPr>
          <w:rFonts w:ascii="TimesNewRoman,Italic" w:hAnsi="TimesNewRoman,Italic" w:cs="TimesNewRoman,Italic"/>
        </w:rPr>
        <w:t xml:space="preserve"> </w:t>
      </w:r>
      <w:r>
        <w:t>denote the conclusion of a covenant,</w:t>
      </w:r>
      <w:r w:rsidR="00146205" w:rsidRPr="00824EC0">
        <w:rPr>
          <w:rFonts w:cs="SBL Hebrew" w:hint="cs"/>
          <w:color w:val="008080"/>
          <w:rtl/>
        </w:rPr>
        <w:t xml:space="preserve"> </w:t>
      </w:r>
      <w:r w:rsidR="00146205">
        <w:rPr>
          <w:rFonts w:cs="SBL Hebrew" w:hint="cs"/>
          <w:color w:val="008080"/>
          <w:rtl/>
        </w:rPr>
        <w:t>כָּרַת בְּרִית</w:t>
      </w:r>
      <w:r w:rsidR="00146205" w:rsidRPr="00824EC0">
        <w:rPr>
          <w:rFonts w:cs="SBL Hebrew" w:hint="cs"/>
          <w:color w:val="008080"/>
          <w:rtl/>
        </w:rPr>
        <w:t xml:space="preserve"> </w:t>
      </w:r>
      <w:r>
        <w:t>to hew, or cut a covenant,</w:t>
      </w:r>
      <w:r w:rsidR="00D01739">
        <w:rPr>
          <w:rFonts w:ascii="TimesNewRoman,Italic" w:hAnsi="TimesNewRoman,Italic" w:cs="TimesNewRoman,Italic"/>
        </w:rPr>
        <w:t xml:space="preserve"> </w:t>
      </w:r>
      <w:r>
        <w:rPr>
          <w:i/>
          <w:iCs/>
        </w:rPr>
        <w:t>Aram.</w:t>
      </w:r>
      <w:r w:rsidR="00146205">
        <w:rPr>
          <w:rFonts w:cs="SBL Hebrew" w:hint="cs"/>
          <w:color w:val="008080"/>
          <w:rtl/>
        </w:rPr>
        <w:t>גְּרַז קְרָם</w:t>
      </w:r>
      <w:r w:rsidR="00146205" w:rsidRPr="00824EC0">
        <w:rPr>
          <w:rFonts w:cs="SBL Hebrew" w:hint="cs"/>
          <w:color w:val="008080"/>
          <w:rtl/>
        </w:rPr>
        <w:t xml:space="preserve"> </w:t>
      </w:r>
      <w:r>
        <w:t xml:space="preserve">, Greek </w:t>
      </w:r>
      <w:r w:rsidR="00A103E2">
        <w:rPr>
          <w:rFonts w:ascii="SBL Greek" w:hAnsi="SBL Greek" w:cs="LSBGreek"/>
          <w:color w:val="0000FF"/>
          <w:lang w:val="el-GR"/>
        </w:rPr>
        <w:t>ὅρκια</w:t>
      </w:r>
      <w:r w:rsidR="00A103E2" w:rsidRPr="00A103E2">
        <w:rPr>
          <w:rFonts w:ascii="SBL Greek" w:hAnsi="SBL Greek" w:cs="LSBGreek"/>
          <w:color w:val="0000FF"/>
        </w:rPr>
        <w:t xml:space="preserve"> </w:t>
      </w:r>
      <w:r w:rsidR="00A103E2">
        <w:rPr>
          <w:rFonts w:ascii="SBL Greek" w:hAnsi="SBL Greek" w:cs="LSBGreek"/>
          <w:color w:val="0000FF"/>
          <w:lang w:val="el-GR"/>
        </w:rPr>
        <w:t>τέμειν</w:t>
      </w:r>
      <w:r>
        <w:t xml:space="preserve">, </w:t>
      </w:r>
      <w:r>
        <w:rPr>
          <w:i/>
          <w:iCs/>
        </w:rPr>
        <w:t xml:space="preserve">faedus ferire, </w:t>
      </w:r>
      <w:r>
        <w:t xml:space="preserve">i.e., </w:t>
      </w:r>
      <w:r>
        <w:rPr>
          <w:i/>
          <w:iCs/>
        </w:rPr>
        <w:t>ferienda hostia</w:t>
      </w:r>
      <w:r w:rsidR="00D01739">
        <w:rPr>
          <w:rFonts w:ascii="TimesNewRoman,Italic" w:hAnsi="TimesNewRoman,Italic" w:cs="TimesNewRoman,Italic"/>
        </w:rPr>
        <w:t xml:space="preserve"> </w:t>
      </w:r>
      <w:r>
        <w:rPr>
          <w:rFonts w:ascii="TimesNewRoman,Italic" w:hAnsi="TimesNewRoman,Italic" w:cs="TimesNewRoman,Italic"/>
          <w:i/>
          <w:iCs/>
        </w:rPr>
        <w:t xml:space="preserve">facere faedus; </w:t>
      </w:r>
      <w:r>
        <w:t xml:space="preserve">cf. </w:t>
      </w:r>
      <w:r>
        <w:rPr>
          <w:rFonts w:ascii="TimesNewRoman,Italic" w:hAnsi="TimesNewRoman,Italic" w:cs="TimesNewRoman,Italic"/>
          <w:i/>
          <w:iCs/>
        </w:rPr>
        <w:t xml:space="preserve">Bochart (Hieroz. </w:t>
      </w:r>
      <w:r>
        <w:t>1, 332); whilst it is evident from Jer. 34:18,</w:t>
      </w:r>
      <w:r w:rsidR="00D01739">
        <w:rPr>
          <w:rFonts w:ascii="TimesNewRoman,Italic" w:hAnsi="TimesNewRoman,Italic" w:cs="TimesNewRoman,Italic"/>
        </w:rPr>
        <w:t xml:space="preserve"> </w:t>
      </w:r>
      <w:r>
        <w:t xml:space="preserve">that this was still customary among the Israelites of </w:t>
      </w:r>
      <w:r w:rsidR="00D01739">
        <w:t xml:space="preserve">later times. The </w:t>
      </w:r>
      <w:r>
        <w:t>choice of</w:t>
      </w:r>
      <w:r w:rsidR="00D01739">
        <w:rPr>
          <w:rFonts w:ascii="TimesNewRoman,Italic" w:hAnsi="TimesNewRoman,Italic" w:cs="TimesNewRoman,Italic"/>
        </w:rPr>
        <w:t xml:space="preserve"> </w:t>
      </w:r>
      <w:r>
        <w:t>sacrificial animals for a transaction which was not strictly a sacrifice, was</w:t>
      </w:r>
      <w:r w:rsidR="00D01739">
        <w:rPr>
          <w:rFonts w:ascii="TimesNewRoman,Italic" w:hAnsi="TimesNewRoman,Italic" w:cs="TimesNewRoman,Italic"/>
        </w:rPr>
        <w:t xml:space="preserve"> </w:t>
      </w:r>
      <w:r>
        <w:t>founded upon the symbolical significance of the sacrificial animals, i.e., upon the</w:t>
      </w:r>
      <w:r w:rsidR="00D01739">
        <w:rPr>
          <w:rFonts w:ascii="TimesNewRoman,Italic" w:hAnsi="TimesNewRoman,Italic" w:cs="TimesNewRoman,Italic"/>
        </w:rPr>
        <w:t xml:space="preserve"> </w:t>
      </w:r>
      <w:r>
        <w:t>fact that they represented and took the place of those who offered them. In the</w:t>
      </w:r>
      <w:r w:rsidR="00D01739">
        <w:rPr>
          <w:rFonts w:ascii="TimesNewRoman,Italic" w:hAnsi="TimesNewRoman,Italic" w:cs="TimesNewRoman,Italic"/>
        </w:rPr>
        <w:t xml:space="preserve"> </w:t>
      </w:r>
      <w:r>
        <w:t>case before us, they were meant to typify the promised seed of Abram. This</w:t>
      </w:r>
      <w:r w:rsidR="00D01739">
        <w:rPr>
          <w:rFonts w:ascii="TimesNewRoman,Italic" w:hAnsi="TimesNewRoman,Italic" w:cs="TimesNewRoman,Italic"/>
        </w:rPr>
        <w:t xml:space="preserve"> </w:t>
      </w:r>
      <w:r>
        <w:t>would not hold good, indeed, if the cutting of the animals had been merely</w:t>
      </w:r>
      <w:r w:rsidR="00D01739">
        <w:rPr>
          <w:rFonts w:ascii="TimesNewRoman,Italic" w:hAnsi="TimesNewRoman,Italic" w:cs="TimesNewRoman,Italic"/>
        </w:rPr>
        <w:t xml:space="preserve"> </w:t>
      </w:r>
      <w:r>
        <w:t>intended to signify, that any who broke the covenant would be treated like the</w:t>
      </w:r>
      <w:r w:rsidR="00D01739">
        <w:rPr>
          <w:rFonts w:ascii="TimesNewRoman,Italic" w:hAnsi="TimesNewRoman,Italic" w:cs="TimesNewRoman,Italic"/>
        </w:rPr>
        <w:t xml:space="preserve"> </w:t>
      </w:r>
      <w:r>
        <w:t>animals that were there cut in pieces. But there is no sure ground in</w:t>
      </w:r>
      <w:r w:rsidR="00D01739">
        <w:rPr>
          <w:rFonts w:ascii="TimesNewRoman,Italic" w:hAnsi="TimesNewRoman,Italic" w:cs="TimesNewRoman,Italic"/>
        </w:rPr>
        <w:t xml:space="preserve"> </w:t>
      </w:r>
      <w:r>
        <w:t>Jer. 34:18ff. for thus interpreting the ancient custom. The meaning which the</w:t>
      </w:r>
      <w:r w:rsidR="00D01739">
        <w:rPr>
          <w:rFonts w:ascii="TimesNewRoman,Italic" w:hAnsi="TimesNewRoman,Italic" w:cs="TimesNewRoman,Italic"/>
        </w:rPr>
        <w:t xml:space="preserve"> </w:t>
      </w:r>
      <w:r>
        <w:t xml:space="preserve">prophet </w:t>
      </w:r>
      <w:r w:rsidR="00D01739">
        <w:t xml:space="preserve">there assigns to the symbolical </w:t>
      </w:r>
      <w:r>
        <w:t>usage, may be simply a different</w:t>
      </w:r>
      <w:r w:rsidR="00D01739">
        <w:rPr>
          <w:rFonts w:ascii="TimesNewRoman,Italic" w:hAnsi="TimesNewRoman,Italic" w:cs="TimesNewRoman,Italic"/>
        </w:rPr>
        <w:t xml:space="preserve"> </w:t>
      </w:r>
      <w:r>
        <w:t>application of it, which does not preclude an earlier and different intention in</w:t>
      </w:r>
      <w:r w:rsidR="00D01739">
        <w:rPr>
          <w:rFonts w:ascii="TimesNewRoman,Italic" w:hAnsi="TimesNewRoman,Italic" w:cs="TimesNewRoman,Italic"/>
        </w:rPr>
        <w:t xml:space="preserve"> </w:t>
      </w:r>
      <w:r>
        <w:t>the symbol. The division of the animals probably denoted originally the two</w:t>
      </w:r>
      <w:r w:rsidR="00D01739">
        <w:rPr>
          <w:rFonts w:ascii="TimesNewRoman,Italic" w:hAnsi="TimesNewRoman,Italic" w:cs="TimesNewRoman,Italic"/>
        </w:rPr>
        <w:t xml:space="preserve"> </w:t>
      </w:r>
      <w:r>
        <w:t>parties to the covenant, and the passing of the latter through the pieces laid</w:t>
      </w:r>
      <w:r w:rsidR="00D01739">
        <w:t xml:space="preserve"> </w:t>
      </w:r>
      <w:r>
        <w:t>opposite to one another, their formation into one: a signification to which the</w:t>
      </w:r>
      <w:r w:rsidR="00D01739">
        <w:rPr>
          <w:rFonts w:ascii="TimesNewRoman,Italic" w:hAnsi="TimesNewRoman,Italic" w:cs="TimesNewRoman,Italic"/>
        </w:rPr>
        <w:t xml:space="preserve"> </w:t>
      </w:r>
      <w:r>
        <w:t>other might easily have been attached as a further consequence and explanation.</w:t>
      </w:r>
      <w:r w:rsidR="00D01739">
        <w:rPr>
          <w:rFonts w:ascii="TimesNewRoman,Italic" w:hAnsi="TimesNewRoman,Italic" w:cs="TimesNewRoman,Italic"/>
        </w:rPr>
        <w:t xml:space="preserve"> </w:t>
      </w:r>
      <w:r>
        <w:t>And if in such a case the sacrificial animals represented the parties to the</w:t>
      </w:r>
      <w:r w:rsidR="00D01739">
        <w:rPr>
          <w:rFonts w:ascii="TimesNewRoman,Italic" w:hAnsi="TimesNewRoman,Italic" w:cs="TimesNewRoman,Italic"/>
        </w:rPr>
        <w:t xml:space="preserve"> </w:t>
      </w:r>
      <w:r>
        <w:t>covenant, so also even in the present instance the sacrificial animals were fitted</w:t>
      </w:r>
      <w:r w:rsidR="00D01739">
        <w:rPr>
          <w:rFonts w:ascii="TimesNewRoman,Italic" w:hAnsi="TimesNewRoman,Italic" w:cs="TimesNewRoman,Italic"/>
        </w:rPr>
        <w:t xml:space="preserve"> </w:t>
      </w:r>
      <w:r>
        <w:t>for that purpose, since, although originally representing only the owner or</w:t>
      </w:r>
      <w:r w:rsidR="00D01739">
        <w:rPr>
          <w:rFonts w:ascii="TimesNewRoman,Italic" w:hAnsi="TimesNewRoman,Italic" w:cs="TimesNewRoman,Italic"/>
        </w:rPr>
        <w:t xml:space="preserve"> </w:t>
      </w:r>
      <w:r>
        <w:t>offerer of the sacrifice, by their consecration as sacrifices they were also</w:t>
      </w:r>
      <w:r w:rsidR="00D01739">
        <w:rPr>
          <w:rFonts w:ascii="TimesNewRoman,Italic" w:hAnsi="TimesNewRoman,Italic" w:cs="TimesNewRoman,Italic"/>
        </w:rPr>
        <w:t xml:space="preserve"> </w:t>
      </w:r>
      <w:r>
        <w:t>brought into connection with Jehovah. But in the case before us the animals</w:t>
      </w:r>
      <w:r w:rsidR="00D01739">
        <w:rPr>
          <w:rFonts w:ascii="TimesNewRoman,Italic" w:hAnsi="TimesNewRoman,Italic" w:cs="TimesNewRoman,Italic"/>
        </w:rPr>
        <w:t xml:space="preserve"> </w:t>
      </w:r>
      <w:r>
        <w:t xml:space="preserve">represented Abram and his seed, </w:t>
      </w:r>
      <w:r w:rsidR="00D01739">
        <w:t xml:space="preserve">not in the fact of </w:t>
      </w:r>
      <w:r>
        <w:t>their being slaughtered, as</w:t>
      </w:r>
      <w:r w:rsidR="00D01739">
        <w:rPr>
          <w:rFonts w:ascii="TimesNewRoman,Italic" w:hAnsi="TimesNewRoman,Italic" w:cs="TimesNewRoman,Italic"/>
        </w:rPr>
        <w:t xml:space="preserve"> </w:t>
      </w:r>
      <w:r>
        <w:t>significant of the slaying of that seed, but only in what happened to and in</w:t>
      </w:r>
      <w:r w:rsidR="00D01739">
        <w:rPr>
          <w:rFonts w:ascii="TimesNewRoman,Italic" w:hAnsi="TimesNewRoman,Italic" w:cs="TimesNewRoman,Italic"/>
        </w:rPr>
        <w:t xml:space="preserve"> </w:t>
      </w:r>
      <w:r>
        <w:t>connection with the slaughtered animals: birds of prey attempted to eat them,</w:t>
      </w:r>
      <w:r w:rsidR="00D01739">
        <w:rPr>
          <w:rFonts w:ascii="TimesNewRoman,Italic" w:hAnsi="TimesNewRoman,Italic" w:cs="TimesNewRoman,Italic"/>
        </w:rPr>
        <w:t xml:space="preserve"> </w:t>
      </w:r>
      <w:r>
        <w:t>and when extreme darkness came on, the glory of God passed through them. As</w:t>
      </w:r>
      <w:r w:rsidR="00D01739">
        <w:rPr>
          <w:rFonts w:ascii="TimesNewRoman,Italic" w:hAnsi="TimesNewRoman,Italic" w:cs="TimesNewRoman,Italic"/>
        </w:rPr>
        <w:t xml:space="preserve"> </w:t>
      </w:r>
      <w:r>
        <w:t>all the seed of Abram was concerned, one of every kind of animal suitable for</w:t>
      </w:r>
      <w:r w:rsidR="00D01739">
        <w:rPr>
          <w:rFonts w:ascii="TimesNewRoman,Italic" w:hAnsi="TimesNewRoman,Italic" w:cs="TimesNewRoman,Italic"/>
        </w:rPr>
        <w:t xml:space="preserve"> </w:t>
      </w:r>
      <w:r>
        <w:t>sacrifice was taken, ut ex toto populo et singulis partibus sacrificium unum</w:t>
      </w:r>
      <w:r w:rsidR="00D01739">
        <w:rPr>
          <w:rFonts w:ascii="TimesNewRoman,Italic" w:hAnsi="TimesNewRoman,Italic" w:cs="TimesNewRoman,Italic"/>
        </w:rPr>
        <w:t xml:space="preserve"> </w:t>
      </w:r>
      <w:r>
        <w:rPr>
          <w:rFonts w:ascii="TimesNewRoman,Italic" w:hAnsi="TimesNewRoman,Italic" w:cs="TimesNewRoman,Italic"/>
          <w:i/>
          <w:iCs/>
        </w:rPr>
        <w:t xml:space="preserve">fieret (Calvin). </w:t>
      </w:r>
      <w:r>
        <w:t>The age of the animals, three years old, was supposed by</w:t>
      </w:r>
      <w:r w:rsidR="00D01739">
        <w:rPr>
          <w:rFonts w:ascii="TimesNewRoman,Italic" w:hAnsi="TimesNewRoman,Italic" w:cs="TimesNewRoman,Italic"/>
        </w:rPr>
        <w:t xml:space="preserve"> </w:t>
      </w:r>
      <w:r>
        <w:rPr>
          <w:rFonts w:ascii="TimesNewRoman,Italic" w:hAnsi="TimesNewRoman,Italic" w:cs="TimesNewRoman,Italic"/>
          <w:i/>
          <w:iCs/>
        </w:rPr>
        <w:t xml:space="preserve">Theodoret </w:t>
      </w:r>
      <w:r>
        <w:t>to refer to the three generations of Israel which were to remain in</w:t>
      </w:r>
      <w:r w:rsidR="00D01739">
        <w:rPr>
          <w:rFonts w:ascii="TimesNewRoman,Italic" w:hAnsi="TimesNewRoman,Italic" w:cs="TimesNewRoman,Italic"/>
        </w:rPr>
        <w:t xml:space="preserve"> </w:t>
      </w:r>
      <w:r>
        <w:t>Egypt, or the three centuries of captivity in a foreign land; and this is rendered</w:t>
      </w:r>
      <w:r w:rsidR="00D01739">
        <w:rPr>
          <w:rFonts w:ascii="TimesNewRoman,Italic" w:hAnsi="TimesNewRoman,Italic" w:cs="TimesNewRoman,Italic"/>
        </w:rPr>
        <w:t xml:space="preserve"> </w:t>
      </w:r>
      <w:r>
        <w:t>very probable by the fact, that in Jud. 6:25 the bullock of seven years old</w:t>
      </w:r>
      <w:r w:rsidR="00D01739">
        <w:rPr>
          <w:rFonts w:ascii="TimesNewRoman,Italic" w:hAnsi="TimesNewRoman,Italic" w:cs="TimesNewRoman,Italic"/>
        </w:rPr>
        <w:t xml:space="preserve"> </w:t>
      </w:r>
      <w:r>
        <w:t xml:space="preserve">undoubtedly refers to the seven years of </w:t>
      </w:r>
      <w:r>
        <w:lastRenderedPageBreak/>
        <w:t>Midianitish oppression. On the other</w:t>
      </w:r>
      <w:r w:rsidR="00D01739">
        <w:rPr>
          <w:rFonts w:ascii="TimesNewRoman,Italic" w:hAnsi="TimesNewRoman,Italic" w:cs="TimesNewRoman,Italic"/>
        </w:rPr>
        <w:t xml:space="preserve"> </w:t>
      </w:r>
      <w:r>
        <w:t>hand, we cannot find in the six halves of the three animals and the undivided</w:t>
      </w:r>
      <w:r w:rsidR="00D01739">
        <w:rPr>
          <w:rFonts w:ascii="TimesNewRoman,Italic" w:hAnsi="TimesNewRoman,Italic" w:cs="TimesNewRoman,Italic"/>
        </w:rPr>
        <w:t xml:space="preserve"> </w:t>
      </w:r>
      <w:r>
        <w:t>birds, either 7 things or the sacred number 7, for two undivided birds cannot</w:t>
      </w:r>
      <w:r w:rsidR="00D01739">
        <w:rPr>
          <w:rFonts w:ascii="TimesNewRoman,Italic" w:hAnsi="TimesNewRoman,Italic" w:cs="TimesNewRoman,Italic"/>
        </w:rPr>
        <w:t xml:space="preserve"> </w:t>
      </w:r>
      <w:r>
        <w:t>represent one whole, but two; nor can we attribute to the eight pieces any</w:t>
      </w:r>
      <w:r w:rsidR="00D01739">
        <w:t xml:space="preserve"> </w:t>
      </w:r>
      <w:r>
        <w:t>symbolical meaning, for these numbers necessarily followed from the choice of</w:t>
      </w:r>
      <w:r w:rsidR="00D01739">
        <w:rPr>
          <w:rFonts w:ascii="TimesNewRoman,Italic" w:hAnsi="TimesNewRoman,Italic" w:cs="TimesNewRoman,Italic"/>
        </w:rPr>
        <w:t xml:space="preserve"> </w:t>
      </w:r>
      <w:r>
        <w:t>one specimen of every kind of animal that was fit for sacrifice, and from the</w:t>
      </w:r>
      <w:r w:rsidR="00D01739">
        <w:rPr>
          <w:rFonts w:ascii="TimesNewRoman,Italic" w:hAnsi="TimesNewRoman,Italic" w:cs="TimesNewRoman,Italic"/>
        </w:rPr>
        <w:t xml:space="preserve"> </w:t>
      </w:r>
      <w:r>
        <w:t>division of the larger animals into two.</w:t>
      </w:r>
    </w:p>
    <w:p w:rsidR="00D64AA1" w:rsidRDefault="00D64AA1" w:rsidP="009F25FD">
      <w:pPr>
        <w:jc w:val="both"/>
      </w:pPr>
    </w:p>
    <w:p w:rsidR="009C51D5" w:rsidRDefault="00430FF4" w:rsidP="00FC6F1C">
      <w:pPr>
        <w:pStyle w:val="Heading4"/>
      </w:pPr>
      <w:r>
        <w:t>[[@Bible:Genesis 15:11]</w:t>
      </w:r>
      <w:r w:rsidR="00340E69">
        <w:t>]</w:t>
      </w:r>
      <w:r w:rsidR="004D2082">
        <w:t xml:space="preserve">Gen. 15:11. </w:t>
      </w:r>
    </w:p>
    <w:p w:rsidR="004D2082" w:rsidRPr="00D01739" w:rsidRDefault="004D2082" w:rsidP="00D01739">
      <w:pPr>
        <w:jc w:val="both"/>
        <w:rPr>
          <w:i/>
          <w:iCs/>
        </w:rPr>
      </w:pPr>
      <w:r>
        <w:rPr>
          <w:i/>
          <w:iCs/>
        </w:rPr>
        <w:t xml:space="preserve">“Then birds of prey </w:t>
      </w:r>
      <w:r>
        <w:t>(</w:t>
      </w:r>
      <w:r w:rsidR="00146205" w:rsidRPr="00824EC0">
        <w:rPr>
          <w:rFonts w:cs="SBL Hebrew" w:hint="cs"/>
          <w:color w:val="008080"/>
          <w:rtl/>
        </w:rPr>
        <w:t xml:space="preserve"> </w:t>
      </w:r>
      <w:r w:rsidR="00146205">
        <w:rPr>
          <w:rFonts w:cs="SBL Hebrew" w:hint="cs"/>
          <w:color w:val="008080"/>
          <w:rtl/>
        </w:rPr>
        <w:t>הָעַיִט</w:t>
      </w:r>
      <w:r>
        <w:t xml:space="preserve">with the article, as Gen. 14:13) </w:t>
      </w:r>
      <w:r>
        <w:rPr>
          <w:i/>
          <w:iCs/>
        </w:rPr>
        <w:t>came</w:t>
      </w:r>
      <w:r w:rsidR="00D01739">
        <w:rPr>
          <w:i/>
          <w:iCs/>
        </w:rPr>
        <w:t xml:space="preserve"> </w:t>
      </w:r>
      <w:r>
        <w:t>down upon the carcases, and Abram frightened them away.” The birds of prey</w:t>
      </w:r>
      <w:r w:rsidR="00D01739">
        <w:rPr>
          <w:i/>
          <w:iCs/>
        </w:rPr>
        <w:t xml:space="preserve"> </w:t>
      </w:r>
      <w:r>
        <w:t>represented the foes of Israel, who would seek to eat up, i.e., exterminate it.</w:t>
      </w:r>
      <w:r w:rsidR="00D01739">
        <w:rPr>
          <w:i/>
          <w:iCs/>
        </w:rPr>
        <w:t xml:space="preserve"> </w:t>
      </w:r>
      <w:r>
        <w:t>And the fact that Abram frightened them away was a sign, that Abram’s faith</w:t>
      </w:r>
      <w:r w:rsidR="00D01739">
        <w:rPr>
          <w:i/>
          <w:iCs/>
        </w:rPr>
        <w:t xml:space="preserve"> </w:t>
      </w:r>
      <w:r>
        <w:t>and his relation to the Lord would preserve the whole of his posterity from</w:t>
      </w:r>
      <w:r w:rsidR="00D01739">
        <w:rPr>
          <w:i/>
          <w:iCs/>
        </w:rPr>
        <w:t xml:space="preserve"> </w:t>
      </w:r>
      <w:r>
        <w:t>destruction, that Israel would be saved for Abram’s sake (Psa. 105:42).</w:t>
      </w:r>
    </w:p>
    <w:p w:rsidR="00D64AA1" w:rsidRDefault="00D64AA1" w:rsidP="009F25FD">
      <w:pPr>
        <w:jc w:val="both"/>
      </w:pPr>
    </w:p>
    <w:p w:rsidR="009C51D5" w:rsidRDefault="00430FF4" w:rsidP="00FC6F1C">
      <w:pPr>
        <w:pStyle w:val="Heading4"/>
      </w:pPr>
      <w:r>
        <w:t>[[@Bible:Genesis 15:12]]</w:t>
      </w:r>
      <w:r w:rsidR="004D2082">
        <w:t xml:space="preserve">Gen. 15:12-17. </w:t>
      </w:r>
    </w:p>
    <w:p w:rsidR="004D2082" w:rsidRDefault="004D2082" w:rsidP="007B63D4">
      <w:pPr>
        <w:jc w:val="both"/>
      </w:pPr>
      <w:r>
        <w:t>“And when the sun was just about to go down (on the</w:t>
      </w:r>
      <w:r w:rsidR="007B63D4">
        <w:t xml:space="preserve"> </w:t>
      </w:r>
      <w:r>
        <w:t xml:space="preserve">construction, see Ges. § 132), </w:t>
      </w:r>
      <w:r>
        <w:rPr>
          <w:rFonts w:ascii="TimesNewRoman,Italic" w:hAnsi="TimesNewRoman,Italic" w:cs="TimesNewRoman,Italic"/>
          <w:i/>
          <w:iCs/>
        </w:rPr>
        <w:t xml:space="preserve">and deep sleep </w:t>
      </w:r>
      <w:r>
        <w:t>(</w:t>
      </w:r>
      <w:r w:rsidR="00146205">
        <w:rPr>
          <w:rFonts w:cs="SBL Hebrew" w:hint="cs"/>
          <w:color w:val="008080"/>
          <w:rtl/>
        </w:rPr>
        <w:t>תַּרְדֵּמָה</w:t>
      </w:r>
      <w:r>
        <w:t>, as in Gen. 2:21, a deep</w:t>
      </w:r>
      <w:r w:rsidR="007B63D4">
        <w:t xml:space="preserve"> </w:t>
      </w:r>
      <w:r>
        <w:t>sleep produced by God) had fallen upon Abram, behold there fell upon him</w:t>
      </w:r>
      <w:r w:rsidR="007B63D4">
        <w:t xml:space="preserve"> </w:t>
      </w:r>
      <w:r>
        <w:rPr>
          <w:rFonts w:ascii="TimesNewRoman,Italic" w:hAnsi="TimesNewRoman,Italic" w:cs="TimesNewRoman,Italic"/>
          <w:i/>
          <w:iCs/>
        </w:rPr>
        <w:t xml:space="preserve">terror, great darkness.” </w:t>
      </w:r>
      <w:r>
        <w:t>The vision here passes into a prophetic sleep produced</w:t>
      </w:r>
      <w:r w:rsidR="007B63D4">
        <w:t xml:space="preserve"> </w:t>
      </w:r>
      <w:r>
        <w:t>by God. In this sleep there fell upon Abram dread and darkness; this is shown</w:t>
      </w:r>
      <w:r w:rsidR="007B63D4">
        <w:t xml:space="preserve"> </w:t>
      </w:r>
      <w:r>
        <w:t xml:space="preserve">by the interchange of the perfect </w:t>
      </w:r>
      <w:r w:rsidR="00146205">
        <w:rPr>
          <w:rFonts w:cs="SBL Hebrew" w:hint="cs"/>
          <w:color w:val="008080"/>
          <w:rtl/>
        </w:rPr>
        <w:t>נפלה</w:t>
      </w:r>
      <w:r w:rsidRPr="00824EC0">
        <w:rPr>
          <w:rFonts w:cs="SBL Hebrew"/>
          <w:color w:val="008080"/>
        </w:rPr>
        <w:t xml:space="preserve"> </w:t>
      </w:r>
      <w:r>
        <w:t>and the participle</w:t>
      </w:r>
      <w:r w:rsidR="00146205">
        <w:rPr>
          <w:rFonts w:cs="SBL Hebrew" w:hint="cs"/>
          <w:color w:val="008080"/>
          <w:rtl/>
        </w:rPr>
        <w:t>נֹפֶלֶת</w:t>
      </w:r>
      <w:r w:rsidR="00146205" w:rsidRPr="00824EC0">
        <w:rPr>
          <w:rFonts w:cs="SBL Hebrew" w:hint="cs"/>
          <w:color w:val="008080"/>
          <w:rtl/>
        </w:rPr>
        <w:t xml:space="preserve"> </w:t>
      </w:r>
      <w:r>
        <w:t>. The reference</w:t>
      </w:r>
      <w:r w:rsidR="007B63D4">
        <w:t xml:space="preserve"> </w:t>
      </w:r>
      <w:r>
        <w:t>to the time is intended to show “the supernatural character of the darkness and</w:t>
      </w:r>
      <w:r w:rsidR="007B63D4">
        <w:t xml:space="preserve"> </w:t>
      </w:r>
      <w:r>
        <w:t xml:space="preserve">sleep, and the distinction between the vision and a dream” </w:t>
      </w:r>
      <w:r>
        <w:rPr>
          <w:rFonts w:ascii="TimesNewRoman,Italic" w:hAnsi="TimesNewRoman,Italic" w:cs="TimesNewRoman,Italic"/>
          <w:i/>
          <w:iCs/>
        </w:rPr>
        <w:t xml:space="preserve">(O. v. Gerlach). </w:t>
      </w:r>
      <w:r>
        <w:t>It</w:t>
      </w:r>
      <w:r w:rsidR="007B63D4">
        <w:t xml:space="preserve"> </w:t>
      </w:r>
      <w:r>
        <w:t>also possesses a symbolical meaning. The setting of the sun prefigured to</w:t>
      </w:r>
      <w:r w:rsidR="007B63D4">
        <w:t xml:space="preserve"> </w:t>
      </w:r>
      <w:r>
        <w:t>Abram the departure of the sun of grace, which shone upon Israel, and the</w:t>
      </w:r>
      <w:r w:rsidR="007B63D4">
        <w:t xml:space="preserve"> </w:t>
      </w:r>
      <w:r>
        <w:t>commencement of a dark and dreadful period of suffering for his posterity, the</w:t>
      </w:r>
      <w:r w:rsidR="007B63D4">
        <w:t xml:space="preserve"> </w:t>
      </w:r>
      <w:r>
        <w:t>very anticipation of which involved Abram in darkness. For the words which he</w:t>
      </w:r>
      <w:r w:rsidR="007B63D4">
        <w:t xml:space="preserve"> </w:t>
      </w:r>
      <w:r>
        <w:t xml:space="preserve">heard in the darkness were these (vv. 13ff.): </w:t>
      </w:r>
      <w:r>
        <w:rPr>
          <w:rFonts w:ascii="TimesNewRoman,Italic" w:hAnsi="TimesNewRoman,Italic" w:cs="TimesNewRoman,Italic"/>
          <w:i/>
          <w:iCs/>
        </w:rPr>
        <w:t>“Know of a surety, that thy seed</w:t>
      </w:r>
      <w:r w:rsidR="007B63D4">
        <w:t xml:space="preserve"> </w:t>
      </w:r>
      <w:r>
        <w:t>shall be a stranger in a land that is not theirs, and shall serve them (the lords</w:t>
      </w:r>
      <w:r w:rsidR="007B63D4">
        <w:t xml:space="preserve"> </w:t>
      </w:r>
      <w:r>
        <w:t xml:space="preserve">of the strange land), and they (the foreigners) </w:t>
      </w:r>
      <w:r>
        <w:rPr>
          <w:rFonts w:ascii="TimesNewRoman,Italic" w:hAnsi="TimesNewRoman,Italic" w:cs="TimesNewRoman,Italic"/>
          <w:i/>
          <w:iCs/>
        </w:rPr>
        <w:t>shall oppress them 400 years.”</w:t>
      </w:r>
      <w:r w:rsidR="007B63D4">
        <w:t xml:space="preserve"> </w:t>
      </w:r>
      <w:r>
        <w:t>That these words had reference to the sojourn of the children of Israel in Egypt,</w:t>
      </w:r>
      <w:r w:rsidR="007B63D4">
        <w:t xml:space="preserve"> </w:t>
      </w:r>
      <w:r>
        <w:t>is placed beyond all doubt by the fulfilment. The 400 years were, according to</w:t>
      </w:r>
      <w:r w:rsidR="007B63D4">
        <w:t xml:space="preserve"> </w:t>
      </w:r>
      <w:r>
        <w:t>prophetic language, a round number for the 430 years that Israel spent in Egypt</w:t>
      </w:r>
      <w:r w:rsidR="007B63D4">
        <w:t xml:space="preserve"> </w:t>
      </w:r>
      <w:r>
        <w:t>(Exo. 12:40). “Also that nation whom they shall serve will I judge (see the</w:t>
      </w:r>
      <w:r w:rsidR="007B63D4">
        <w:t xml:space="preserve"> </w:t>
      </w:r>
      <w:r>
        <w:t>fulfilment,</w:t>
      </w:r>
      <w:r w:rsidR="00840B01">
        <w:t xml:space="preserve"> Ex.</w:t>
      </w:r>
      <w:r>
        <w:t xml:space="preserve"> 6:11); and afterward shall they come out with great substance</w:t>
      </w:r>
      <w:r w:rsidR="007B63D4">
        <w:t xml:space="preserve"> </w:t>
      </w:r>
      <w:r>
        <w:t>(the actual fact according to</w:t>
      </w:r>
      <w:r w:rsidR="00840B01">
        <w:t xml:space="preserve"> Ex.</w:t>
      </w:r>
      <w:r>
        <w:t xml:space="preserve"> 12:31-36). </w:t>
      </w:r>
      <w:r>
        <w:rPr>
          <w:rFonts w:ascii="TimesNewRoman,Italic" w:hAnsi="TimesNewRoman,Italic" w:cs="TimesNewRoman,Italic"/>
          <w:i/>
          <w:iCs/>
        </w:rPr>
        <w:t>And thou shalt go to thy fathers in</w:t>
      </w:r>
      <w:r w:rsidR="007B63D4">
        <w:t xml:space="preserve"> </w:t>
      </w:r>
      <w:r>
        <w:t>peace, and be buried in a good old age (cf. Gen. 25: 7, 8); and in the fourth</w:t>
      </w:r>
      <w:r w:rsidR="007B63D4">
        <w:t xml:space="preserve"> </w:t>
      </w:r>
      <w:r>
        <w:t>generation they shall come hither again.” The calculations are made here on</w:t>
      </w:r>
      <w:r w:rsidR="007B63D4">
        <w:t xml:space="preserve"> </w:t>
      </w:r>
      <w:r>
        <w:t>the basis of a hundred years to a generation: not too much for those times,</w:t>
      </w:r>
      <w:r w:rsidR="007B63D4">
        <w:t xml:space="preserve"> </w:t>
      </w:r>
      <w:r>
        <w:t>when the average duration of life was above 150 years, and Isaac was born in</w:t>
      </w:r>
      <w:r w:rsidR="007B63D4">
        <w:t xml:space="preserve"> </w:t>
      </w:r>
      <w:r>
        <w:t>the hundredth year of Abraham’s life. “For the iniquity of the Amorites is not</w:t>
      </w:r>
      <w:r w:rsidR="007B63D4">
        <w:t xml:space="preserve"> </w:t>
      </w:r>
      <w:r>
        <w:rPr>
          <w:rFonts w:ascii="TimesNewRoman,Italic" w:hAnsi="TimesNewRoman,Italic" w:cs="TimesNewRoman,Italic"/>
          <w:i/>
          <w:iCs/>
        </w:rPr>
        <w:t xml:space="preserve">yet full.” Amorite, </w:t>
      </w:r>
      <w:r>
        <w:t>the name of the most powerful tribe of the Canaanites, is</w:t>
      </w:r>
      <w:r w:rsidR="007B63D4">
        <w:t xml:space="preserve"> </w:t>
      </w:r>
      <w:r>
        <w:t>used here as the common name of all the inhabitants of Canaan, just as in</w:t>
      </w:r>
      <w:r w:rsidR="007B63D4">
        <w:t xml:space="preserve"> </w:t>
      </w:r>
      <w:r>
        <w:t>Jos. 24:15 (cf. 10: 5), Jud. 6:10, etc.).</w:t>
      </w:r>
      <w:r w:rsidR="007B63D4">
        <w:t xml:space="preserve"> </w:t>
      </w:r>
      <w:r>
        <w:t>By this revelation Abram had the future history of his seed pointed out to him in</w:t>
      </w:r>
      <w:r w:rsidR="007B63D4">
        <w:t xml:space="preserve"> </w:t>
      </w:r>
      <w:r>
        <w:t>general outlines, and was informed at the same time why neither he nor his</w:t>
      </w:r>
      <w:r w:rsidR="007B63D4">
        <w:t xml:space="preserve"> </w:t>
      </w:r>
      <w:r>
        <w:t>descendants could obtain immediate possession of the promised land, viz.,</w:t>
      </w:r>
      <w:r w:rsidR="007B63D4">
        <w:t xml:space="preserve"> </w:t>
      </w:r>
      <w:r>
        <w:t>because the Canaanites were not yet ripe for the sentence of extermination.</w:t>
      </w:r>
    </w:p>
    <w:p w:rsidR="00D64AA1" w:rsidRDefault="00D64AA1" w:rsidP="009F25FD">
      <w:pPr>
        <w:jc w:val="both"/>
      </w:pPr>
    </w:p>
    <w:p w:rsidR="009C51D5" w:rsidRDefault="00430FF4" w:rsidP="00FC6F1C">
      <w:pPr>
        <w:pStyle w:val="Heading4"/>
      </w:pPr>
      <w:r>
        <w:t>[[@Bible:Genesis 15:17]]</w:t>
      </w:r>
      <w:r w:rsidR="004D2082">
        <w:t xml:space="preserve">Gen. 15:17. </w:t>
      </w:r>
    </w:p>
    <w:p w:rsidR="004D2082" w:rsidRDefault="004D2082" w:rsidP="007B63D4">
      <w:pPr>
        <w:jc w:val="both"/>
      </w:pPr>
      <w:r>
        <w:t>When the sun had gone down, and thick darkness had come on</w:t>
      </w:r>
      <w:r w:rsidR="007B63D4">
        <w:t xml:space="preserve"> </w:t>
      </w:r>
      <w:r>
        <w:t>(</w:t>
      </w:r>
      <w:r w:rsidR="00146205" w:rsidRPr="00824EC0">
        <w:rPr>
          <w:rFonts w:cs="SBL Hebrew" w:hint="cs"/>
          <w:color w:val="008080"/>
          <w:rtl/>
        </w:rPr>
        <w:t xml:space="preserve"> </w:t>
      </w:r>
      <w:r w:rsidR="00146205">
        <w:rPr>
          <w:rFonts w:cs="SBL Hebrew" w:hint="cs"/>
          <w:color w:val="008080"/>
          <w:rtl/>
        </w:rPr>
        <w:t>הָיָה</w:t>
      </w:r>
      <w:r>
        <w:t xml:space="preserve">impersonal), </w:t>
      </w:r>
      <w:r>
        <w:rPr>
          <w:rFonts w:cs="TimesNewRoman,Italic"/>
        </w:rPr>
        <w:t xml:space="preserve">“behold a smoking furnace, and </w:t>
      </w:r>
      <w:r>
        <w:t xml:space="preserve">(with) </w:t>
      </w:r>
      <w:r>
        <w:rPr>
          <w:rFonts w:cs="TimesNewRoman,Italic"/>
        </w:rPr>
        <w:t>a fiery torch, which</w:t>
      </w:r>
      <w:r w:rsidR="007B63D4">
        <w:t xml:space="preserve"> </w:t>
      </w:r>
      <w:r>
        <w:rPr>
          <w:rFonts w:ascii="TimesNewRoman,Italic" w:hAnsi="TimesNewRoman,Italic" w:cs="TimesNewRoman,Italic"/>
          <w:i/>
          <w:iCs/>
        </w:rPr>
        <w:t xml:space="preserve">passed between those pieces,” </w:t>
      </w:r>
      <w:r w:rsidR="007B63D4">
        <w:t xml:space="preserve">— a </w:t>
      </w:r>
      <w:r>
        <w:t xml:space="preserve">description </w:t>
      </w:r>
      <w:r>
        <w:lastRenderedPageBreak/>
        <w:t>of what Abram saw in his deep</w:t>
      </w:r>
      <w:r w:rsidR="007B63D4">
        <w:t xml:space="preserve"> </w:t>
      </w:r>
      <w:r>
        <w:t>prophetic sleep, corresponding to the mysterious character of the whole</w:t>
      </w:r>
      <w:r w:rsidR="007B63D4">
        <w:t xml:space="preserve"> </w:t>
      </w:r>
      <w:r>
        <w:t>proceeding.</w:t>
      </w:r>
      <w:r w:rsidR="00146205">
        <w:rPr>
          <w:rFonts w:cs="SBL Hebrew" w:hint="cs"/>
          <w:color w:val="008080"/>
          <w:rtl/>
        </w:rPr>
        <w:t>תַּנּוּר</w:t>
      </w:r>
      <w:r w:rsidR="00146205" w:rsidRPr="00824EC0">
        <w:rPr>
          <w:rFonts w:cs="SBL Hebrew" w:hint="cs"/>
          <w:color w:val="008080"/>
          <w:rtl/>
        </w:rPr>
        <w:t xml:space="preserve"> </w:t>
      </w:r>
      <w:r>
        <w:t>, a stove, is a cylindrical fire-pot, such as is used in the</w:t>
      </w:r>
      <w:r w:rsidR="007B63D4">
        <w:t xml:space="preserve"> </w:t>
      </w:r>
      <w:r>
        <w:t>dwelling-houses of the East. The phenomenon, which passed through the pieces</w:t>
      </w:r>
      <w:r w:rsidR="007B63D4">
        <w:t xml:space="preserve"> </w:t>
      </w:r>
      <w:r>
        <w:t>as they lay opposite to one another, resembled such a smoking stove, from</w:t>
      </w:r>
      <w:r w:rsidR="007B63D4">
        <w:t xml:space="preserve"> </w:t>
      </w:r>
      <w:r>
        <w:t>which a fiery torch, i.e., a brilliant flame, was streaming forth. In this symbol</w:t>
      </w:r>
      <w:r w:rsidR="007B63D4">
        <w:t xml:space="preserve"> </w:t>
      </w:r>
      <w:r>
        <w:t>Jehovah manifested Himself to Abram, just as He afterwards did to the people</w:t>
      </w:r>
      <w:r w:rsidR="007B63D4">
        <w:t xml:space="preserve"> </w:t>
      </w:r>
      <w:r>
        <w:t>of Israel in the pillar of cloud and fire. Passing through the pieces, He ratified</w:t>
      </w:r>
      <w:r w:rsidR="007B63D4">
        <w:t xml:space="preserve"> </w:t>
      </w:r>
      <w:r>
        <w:t>the covenant which He made with Abram. His glory was enveloped in fire and</w:t>
      </w:r>
      <w:r w:rsidR="007B63D4">
        <w:t xml:space="preserve"> </w:t>
      </w:r>
      <w:r>
        <w:t>smoke, the produce of the consuming fire, — both symbols of the wrath of God</w:t>
      </w:r>
      <w:r w:rsidR="007B63D4">
        <w:t xml:space="preserve"> </w:t>
      </w:r>
      <w:r>
        <w:t xml:space="preserve">(cf. Psa. 18: 9, and </w:t>
      </w:r>
      <w:r>
        <w:rPr>
          <w:rFonts w:ascii="TimesNewRoman,Italic" w:hAnsi="TimesNewRoman,Italic" w:cs="TimesNewRoman,Italic"/>
          <w:i/>
          <w:iCs/>
        </w:rPr>
        <w:t xml:space="preserve">Hengstenberg in loc.), </w:t>
      </w:r>
      <w:r>
        <w:t>whose fiery zeal consumes whatever</w:t>
      </w:r>
      <w:r w:rsidR="007B63D4">
        <w:t xml:space="preserve"> </w:t>
      </w:r>
      <w:r>
        <w:t>opposes it (vid.,</w:t>
      </w:r>
      <w:r w:rsidR="00840B01">
        <w:t xml:space="preserve"> Ex.</w:t>
      </w:r>
      <w:r>
        <w:t xml:space="preserve"> 3: 2). — To establish and give reality to the covenant to</w:t>
      </w:r>
      <w:r w:rsidR="007B63D4">
        <w:t xml:space="preserve"> </w:t>
      </w:r>
      <w:r>
        <w:t>be concluded with Abram, Jehovah would have to pass through the seed of</w:t>
      </w:r>
      <w:r w:rsidR="007B63D4">
        <w:t xml:space="preserve"> </w:t>
      </w:r>
      <w:r>
        <w:t>Abram when oppressed by the Egyptians and threatened with destruction, and</w:t>
      </w:r>
      <w:r w:rsidR="007B63D4">
        <w:t xml:space="preserve"> </w:t>
      </w:r>
      <w:r>
        <w:t>to execute judgment upon their oppressors (Exo. 7: 4; 12:12). In this symbol,</w:t>
      </w:r>
      <w:r w:rsidR="007B63D4">
        <w:t xml:space="preserve"> </w:t>
      </w:r>
      <w:r>
        <w:t>the passing of the Lord between the pieces meant something altogether different</w:t>
      </w:r>
      <w:r w:rsidR="007B63D4">
        <w:t xml:space="preserve"> </w:t>
      </w:r>
      <w:r>
        <w:t>from the oath of the Lord by Himself in Gen. 22:16, or by His life in</w:t>
      </w:r>
      <w:r w:rsidR="00840B01">
        <w:t xml:space="preserve"> Deut.</w:t>
      </w:r>
      <w:r>
        <w:t xml:space="preserve"> 32:40, or by His soul in</w:t>
      </w:r>
      <w:r w:rsidR="00840B01">
        <w:t xml:space="preserve"> Am.</w:t>
      </w:r>
      <w:r>
        <w:t xml:space="preserve"> 6: 8 and Jer. 51:14. It set before Abram the</w:t>
      </w:r>
      <w:r w:rsidR="007B63D4">
        <w:t xml:space="preserve"> </w:t>
      </w:r>
      <w:r>
        <w:t>condescension of the Lord to his seed, in the fearful glory of His majesty as the</w:t>
      </w:r>
      <w:r w:rsidR="007B63D4">
        <w:t xml:space="preserve"> </w:t>
      </w:r>
      <w:r>
        <w:t>judge of their foes. Hence the pieces were not consumed by the fire; for the</w:t>
      </w:r>
      <w:r w:rsidR="007B63D4">
        <w:t xml:space="preserve"> </w:t>
      </w:r>
      <w:r>
        <w:t>transaction had reference not to a sacrifice, which God accepted, and in which</w:t>
      </w:r>
      <w:r w:rsidR="007B63D4">
        <w:t xml:space="preserve"> </w:t>
      </w:r>
      <w:r>
        <w:t>the soul of the offerer was to ascend in the smoke to God, but to a covenant in</w:t>
      </w:r>
      <w:r w:rsidR="007B63D4">
        <w:t xml:space="preserve"> which God came down to man. </w:t>
      </w:r>
      <w:r>
        <w:t>From the nature of this covenant, it followed,</w:t>
      </w:r>
      <w:r w:rsidR="007B63D4">
        <w:t xml:space="preserve"> </w:t>
      </w:r>
      <w:r>
        <w:t>however, that God alone went through the pieces in a symbolical representation</w:t>
      </w:r>
      <w:r w:rsidR="007B63D4">
        <w:t xml:space="preserve"> </w:t>
      </w:r>
      <w:r>
        <w:t>of Himself, and not Abram also. For although a covenant always establishes a</w:t>
      </w:r>
      <w:r w:rsidR="007B63D4">
        <w:t xml:space="preserve"> </w:t>
      </w:r>
      <w:r>
        <w:t>reciprocal relation between two individuals, yet in that covenant which God</w:t>
      </w:r>
    </w:p>
    <w:p w:rsidR="004D2082" w:rsidRDefault="004D2082" w:rsidP="007B63D4">
      <w:pPr>
        <w:jc w:val="both"/>
      </w:pPr>
      <w:r>
        <w:t>concluded with a man, the man did not stand on an equality with God, but God</w:t>
      </w:r>
      <w:r w:rsidR="007B63D4">
        <w:t xml:space="preserve"> </w:t>
      </w:r>
      <w:r>
        <w:t>established the relation of fellowship by His promise and His gracious</w:t>
      </w:r>
      <w:r w:rsidR="007B63D4">
        <w:t xml:space="preserve"> </w:t>
      </w:r>
      <w:r>
        <w:t>condescension to the man, who was at first purely a recipient, and was only</w:t>
      </w:r>
      <w:r w:rsidR="007B63D4">
        <w:t xml:space="preserve"> </w:t>
      </w:r>
      <w:r>
        <w:t>qualified and bound to fulfil the obligations consequent upon the covenant by</w:t>
      </w:r>
      <w:r w:rsidR="007B63D4">
        <w:t xml:space="preserve"> </w:t>
      </w:r>
      <w:r>
        <w:t>the reception of gifts of grace.</w:t>
      </w:r>
    </w:p>
    <w:p w:rsidR="00D64AA1" w:rsidRDefault="00D64AA1" w:rsidP="009F25FD">
      <w:pPr>
        <w:jc w:val="both"/>
      </w:pPr>
    </w:p>
    <w:p w:rsidR="009C51D5" w:rsidRDefault="00430FF4" w:rsidP="00FC6F1C">
      <w:pPr>
        <w:pStyle w:val="Heading4"/>
      </w:pPr>
      <w:r>
        <w:t>[[@Bible:Genesis 15:18]]</w:t>
      </w:r>
      <w:r w:rsidR="004D2082">
        <w:t xml:space="preserve">Gen. 15:18-21. </w:t>
      </w:r>
    </w:p>
    <w:p w:rsidR="004D2082" w:rsidRDefault="004D2082" w:rsidP="007B63D4">
      <w:pPr>
        <w:jc w:val="both"/>
      </w:pPr>
      <w:r>
        <w:t>In vv. 18-21 this divine revelation is described as the making</w:t>
      </w:r>
      <w:r w:rsidR="007B63D4">
        <w:t xml:space="preserve"> </w:t>
      </w:r>
      <w:r>
        <w:t>of a covenant (</w:t>
      </w:r>
      <w:r w:rsidR="00146205">
        <w:rPr>
          <w:rFonts w:cs="SBL Hebrew" w:hint="cs"/>
          <w:color w:val="008080"/>
          <w:rtl/>
        </w:rPr>
        <w:t>בְּרִית</w:t>
      </w:r>
      <w:r>
        <w:t>, from</w:t>
      </w:r>
      <w:r w:rsidR="00146205" w:rsidRPr="00824EC0">
        <w:rPr>
          <w:rFonts w:cs="SBL Hebrew" w:hint="cs"/>
          <w:color w:val="008080"/>
          <w:rtl/>
        </w:rPr>
        <w:t xml:space="preserve"> </w:t>
      </w:r>
      <w:r w:rsidR="00146205">
        <w:rPr>
          <w:rFonts w:cs="SBL Hebrew" w:hint="cs"/>
          <w:color w:val="008080"/>
          <w:rtl/>
        </w:rPr>
        <w:t>בָּרָה</w:t>
      </w:r>
      <w:r w:rsidR="00146205" w:rsidRPr="00824EC0">
        <w:rPr>
          <w:rFonts w:cs="SBL Hebrew" w:hint="cs"/>
          <w:color w:val="008080"/>
          <w:rtl/>
        </w:rPr>
        <w:t xml:space="preserve"> </w:t>
      </w:r>
      <w:r>
        <w:t>to cut, lit., the bond concluded by cutting up</w:t>
      </w:r>
      <w:r w:rsidR="007B63D4">
        <w:t xml:space="preserve"> </w:t>
      </w:r>
      <w:r>
        <w:t>the sacrificial animals), and the substance of this covenant is embraced in the</w:t>
      </w:r>
      <w:r w:rsidR="007B63D4">
        <w:t xml:space="preserve"> </w:t>
      </w:r>
      <w:r>
        <w:t>promise, that God would give that land to the seed of Abram, from the river of</w:t>
      </w:r>
      <w:r w:rsidR="007B63D4">
        <w:t xml:space="preserve"> </w:t>
      </w:r>
      <w:r>
        <w:t>Egypt to the great river Euphrates. The river (</w:t>
      </w:r>
      <w:r w:rsidR="00146205">
        <w:rPr>
          <w:rFonts w:cs="SBL Hebrew" w:hint="cs"/>
          <w:color w:val="008080"/>
          <w:rtl/>
        </w:rPr>
        <w:t>נָהָר</w:t>
      </w:r>
      <w:r>
        <w:t>) of Egypt is the Nile, and</w:t>
      </w:r>
      <w:r w:rsidR="007B63D4">
        <w:t xml:space="preserve"> </w:t>
      </w:r>
      <w:r>
        <w:t>not the brook (</w:t>
      </w:r>
      <w:r w:rsidR="00146205">
        <w:rPr>
          <w:rFonts w:cs="SBL Hebrew" w:hint="cs"/>
          <w:color w:val="008080"/>
          <w:rtl/>
        </w:rPr>
        <w:t>נַצַל</w:t>
      </w:r>
      <w:r>
        <w:t>) of Egypt (Num. 34: 5), i.e., the boundary stream</w:t>
      </w:r>
      <w:r w:rsidR="007B63D4">
        <w:t xml:space="preserve"> </w:t>
      </w:r>
      <w:r>
        <w:rPr>
          <w:rFonts w:ascii="TimesNewRoman,Italic" w:hAnsi="TimesNewRoman,Italic" w:cs="TimesNewRoman,Italic"/>
          <w:i/>
          <w:iCs/>
        </w:rPr>
        <w:t>Rhinocorura,</w:t>
      </w:r>
      <w:r>
        <w:t xml:space="preserve">Wady </w:t>
      </w:r>
      <w:r>
        <w:rPr>
          <w:rFonts w:ascii="TimesNewRoman,Italic" w:hAnsi="TimesNewRoman,Italic" w:cs="TimesNewRoman,Italic"/>
          <w:i/>
          <w:iCs/>
        </w:rPr>
        <w:t xml:space="preserve">el Arish. </w:t>
      </w:r>
      <w:r>
        <w:t>According to the oratorical character of the</w:t>
      </w:r>
      <w:r w:rsidR="007B63D4">
        <w:t xml:space="preserve"> </w:t>
      </w:r>
      <w:r>
        <w:t>promise, the two large rivers, the Nile and the Euphrates, are mentioned as the</w:t>
      </w:r>
      <w:r w:rsidR="007B63D4">
        <w:t xml:space="preserve"> </w:t>
      </w:r>
      <w:r>
        <w:t>boundaries within which the seed of Abram would possess the promised land,</w:t>
      </w:r>
      <w:r w:rsidR="007B63D4">
        <w:t xml:space="preserve"> </w:t>
      </w:r>
      <w:r>
        <w:t>the exact limits of which are more minutely described in the list of the tribes</w:t>
      </w:r>
      <w:r w:rsidR="007B63D4">
        <w:t xml:space="preserve"> </w:t>
      </w:r>
      <w:r>
        <w:t>who were then in possession. Ten tribes are mentioned between the southern</w:t>
      </w:r>
      <w:r w:rsidR="007B63D4">
        <w:t xml:space="preserve"> </w:t>
      </w:r>
      <w:r>
        <w:t>border of the land and the extreme north, “to convey the impression of</w:t>
      </w:r>
      <w:r w:rsidR="007B63D4">
        <w:t xml:space="preserve"> </w:t>
      </w:r>
      <w:r>
        <w:t>universality without exception, of unqualified completeness, the symbol of</w:t>
      </w:r>
      <w:r w:rsidR="007B63D4">
        <w:t xml:space="preserve"> </w:t>
      </w:r>
      <w:r>
        <w:t xml:space="preserve">which is the number ten” </w:t>
      </w:r>
      <w:r>
        <w:rPr>
          <w:rFonts w:ascii="TimesNewRoman,Italic" w:hAnsi="TimesNewRoman,Italic" w:cs="TimesNewRoman,Italic"/>
          <w:i/>
          <w:iCs/>
        </w:rPr>
        <w:t xml:space="preserve">(Delitzsch). </w:t>
      </w:r>
      <w:r>
        <w:t>In other passages we find sometimes</w:t>
      </w:r>
      <w:r w:rsidR="007B63D4">
        <w:t xml:space="preserve"> </w:t>
      </w:r>
      <w:r>
        <w:t>seven tribes mentioned (Deu. 7: 1; Jos. 3:10),</w:t>
      </w:r>
      <w:r w:rsidR="007B63D4">
        <w:t xml:space="preserve"> at other times six (Exo. 3: 8, </w:t>
      </w:r>
      <w:r>
        <w:t>17;</w:t>
      </w:r>
      <w:r w:rsidR="007B63D4">
        <w:t xml:space="preserve"> </w:t>
      </w:r>
      <w:r>
        <w:t>23:23;</w:t>
      </w:r>
      <w:r w:rsidR="00840B01">
        <w:t xml:space="preserve"> Deut.</w:t>
      </w:r>
      <w:r>
        <w:t xml:space="preserve"> 20:17), at others five (Exo. 13: 5), at others again only two</w:t>
      </w:r>
      <w:r w:rsidR="007B63D4">
        <w:t xml:space="preserve"> </w:t>
      </w:r>
      <w:r>
        <w:t>(Gen. 13: 7); whilst occasionally they are all included in the common name of</w:t>
      </w:r>
      <w:r w:rsidR="007B63D4">
        <w:t xml:space="preserve"> </w:t>
      </w:r>
      <w:r>
        <w:t>Canaa</w:t>
      </w:r>
      <w:r w:rsidR="007B63D4">
        <w:t xml:space="preserve">nites (Gen. 12: 6). The absence </w:t>
      </w:r>
      <w:r>
        <w:t>of the Hivites is striking here, since they</w:t>
      </w:r>
      <w:r w:rsidR="007B63D4">
        <w:t xml:space="preserve"> </w:t>
      </w:r>
      <w:r>
        <w:t>are not omitted from any other list where as many as five or seven tribes are</w:t>
      </w:r>
      <w:r w:rsidR="007B63D4">
        <w:t xml:space="preserve"> </w:t>
      </w:r>
      <w:r>
        <w:t>mentioned. Out of the eleven descendants of Canaan (Gen. 10:15-18) the names</w:t>
      </w:r>
      <w:r w:rsidR="007B63D4">
        <w:t xml:space="preserve"> </w:t>
      </w:r>
      <w:r>
        <w:t>of four only are given here; the others are included in the common name of the</w:t>
      </w:r>
      <w:r w:rsidR="007B63D4">
        <w:t xml:space="preserve"> </w:t>
      </w:r>
      <w:r>
        <w:t>Canaanites. On the other hand, four tribes are given, whose descent from</w:t>
      </w:r>
      <w:r w:rsidR="007B63D4">
        <w:t xml:space="preserve"> </w:t>
      </w:r>
      <w:r>
        <w:t xml:space="preserve">Canaan is very improbable. The origin of the </w:t>
      </w:r>
      <w:r>
        <w:rPr>
          <w:rFonts w:ascii="TimesNewRoman,Italic" w:hAnsi="TimesNewRoman,Italic" w:cs="TimesNewRoman,Italic"/>
          <w:i/>
          <w:iCs/>
        </w:rPr>
        <w:lastRenderedPageBreak/>
        <w:t xml:space="preserve">Kenites </w:t>
      </w:r>
      <w:r>
        <w:t>cannot be determined.</w:t>
      </w:r>
      <w:r w:rsidR="007B63D4">
        <w:t xml:space="preserve"> </w:t>
      </w:r>
      <w:r>
        <w:t>According to Jud. 1:16; 4:11, Hobab, the brother-in-law of Moses, was a</w:t>
      </w:r>
      <w:r w:rsidR="007B63D4">
        <w:t xml:space="preserve"> </w:t>
      </w:r>
      <w:r>
        <w:t>Kenite. His being called Midianite (Num. 10:29) does not prove that he was</w:t>
      </w:r>
      <w:r w:rsidR="007B63D4">
        <w:t xml:space="preserve"> </w:t>
      </w:r>
      <w:r>
        <w:t>descended fromMidian (Gen. 25: 2), but is to be accounted for from the fact</w:t>
      </w:r>
      <w:r w:rsidR="007B63D4">
        <w:t xml:space="preserve"> </w:t>
      </w:r>
      <w:r>
        <w:t>that he dwelt in the land of Midian, or among the Midianites (Exo. 2:15). This</w:t>
      </w:r>
      <w:r w:rsidR="007B63D4">
        <w:t xml:space="preserve"> </w:t>
      </w:r>
      <w:r>
        <w:t>branch of the Kenites went with the Israelites to Canaan, into the wilderness of</w:t>
      </w:r>
      <w:r w:rsidR="007B63D4">
        <w:t xml:space="preserve"> </w:t>
      </w:r>
      <w:r>
        <w:t>Judah (Jud. 1:16), and dwelt even in Saul’s time among the Amalekites on the</w:t>
      </w:r>
      <w:r w:rsidR="007B63D4">
        <w:t xml:space="preserve"> </w:t>
      </w:r>
      <w:r>
        <w:t>southern border of Judah (1Sa. 15: 6), and in the same towns with members of</w:t>
      </w:r>
      <w:r w:rsidR="007B63D4">
        <w:t xml:space="preserve"> </w:t>
      </w:r>
      <w:r>
        <w:t>the tribe of Judah (1Sa. 30:29). There is nothing either in this passage, or in</w:t>
      </w:r>
      <w:r w:rsidR="007B63D4">
        <w:t xml:space="preserve"> </w:t>
      </w:r>
      <w:r>
        <w:t>Num. 24:21, 22, to compel us to distinguish these Midianitish Kenites from</w:t>
      </w:r>
      <w:r w:rsidR="007B63D4">
        <w:t xml:space="preserve"> </w:t>
      </w:r>
      <w:r>
        <w:t xml:space="preserve">those of Canaan. The </w:t>
      </w:r>
      <w:r>
        <w:rPr>
          <w:rFonts w:ascii="TimesNewRoman,Italic" w:hAnsi="TimesNewRoman,Italic" w:cs="TimesNewRoman,Italic"/>
          <w:i/>
          <w:iCs/>
        </w:rPr>
        <w:t xml:space="preserve">Philistines </w:t>
      </w:r>
      <w:r>
        <w:t>also were not Canaanites, and yet their</w:t>
      </w:r>
      <w:r w:rsidR="007B63D4">
        <w:t xml:space="preserve"> </w:t>
      </w:r>
      <w:r>
        <w:t>territory was assigned to the Israelites. And just as the Philistines had forced</w:t>
      </w:r>
      <w:r w:rsidR="007B63D4">
        <w:t xml:space="preserve"> </w:t>
      </w:r>
      <w:r>
        <w:t>their way into the land, so the Kenites may have taken possession of certain</w:t>
      </w:r>
      <w:r w:rsidR="007B63D4">
        <w:t xml:space="preserve"> </w:t>
      </w:r>
      <w:r>
        <w:t>tracts of the country. All that can be inferred from the two passages is, that</w:t>
      </w:r>
      <w:r w:rsidR="007B63D4">
        <w:t xml:space="preserve"> </w:t>
      </w:r>
      <w:r>
        <w:t>there were Kenites outside Midian, who were to be exterminated by the</w:t>
      </w:r>
      <w:r w:rsidR="007B63D4">
        <w:t xml:space="preserve"> </w:t>
      </w:r>
      <w:r>
        <w:t xml:space="preserve">Israelites. On the </w:t>
      </w:r>
      <w:r>
        <w:rPr>
          <w:rFonts w:ascii="TimesNewRoman,Italic" w:hAnsi="TimesNewRoman,Italic" w:cs="TimesNewRoman,Italic"/>
          <w:i/>
          <w:iCs/>
        </w:rPr>
        <w:t xml:space="preserve">Kenizzites, </w:t>
      </w:r>
      <w:r>
        <w:t>all that can be affirmed with certainty is, that the</w:t>
      </w:r>
      <w:r w:rsidR="007B63D4">
        <w:t xml:space="preserve"> </w:t>
      </w:r>
      <w:r>
        <w:t xml:space="preserve">name is neither to be traced to the Edomitish </w:t>
      </w:r>
      <w:r>
        <w:rPr>
          <w:rFonts w:ascii="TimesNewRoman,Italic" w:hAnsi="TimesNewRoman,Italic" w:cs="TimesNewRoman,Italic"/>
          <w:i/>
          <w:iCs/>
        </w:rPr>
        <w:t xml:space="preserve">Kenaz </w:t>
      </w:r>
      <w:r>
        <w:t>(Gen. 36:15, 42), nor to be</w:t>
      </w:r>
      <w:r w:rsidR="007B63D4">
        <w:t xml:space="preserve"> </w:t>
      </w:r>
      <w:r>
        <w:t>identified with the Kenezite Jephunneh, the father of Caleb of Judah</w:t>
      </w:r>
      <w:r w:rsidR="007B63D4">
        <w:t xml:space="preserve"> </w:t>
      </w:r>
      <w:r>
        <w:t>(Num. 32:12; Jos. 14: 6: see my Comm. on Joshua, p. 356, Eng. tr.). — The</w:t>
      </w:r>
      <w:r w:rsidR="007B63D4">
        <w:t xml:space="preserve"> </w:t>
      </w:r>
      <w:r>
        <w:rPr>
          <w:rFonts w:ascii="TimesNewRoman,Italic" w:hAnsi="TimesNewRoman,Italic" w:cs="TimesNewRoman,Italic"/>
          <w:i/>
          <w:iCs/>
        </w:rPr>
        <w:t xml:space="preserve">Kadmonites </w:t>
      </w:r>
      <w:r>
        <w:t>are never mentioned again, and their origin cannot be determined.</w:t>
      </w:r>
      <w:r w:rsidR="007B63D4">
        <w:t xml:space="preserve"> </w:t>
      </w:r>
      <w:r>
        <w:t xml:space="preserve">On the </w:t>
      </w:r>
      <w:r>
        <w:rPr>
          <w:rFonts w:ascii="TimesNewRoman,Italic" w:hAnsi="TimesNewRoman,Italic" w:cs="TimesNewRoman,Italic"/>
          <w:i/>
          <w:iCs/>
        </w:rPr>
        <w:t xml:space="preserve">Perizzites </w:t>
      </w:r>
      <w:r>
        <w:t xml:space="preserve">see Gen. 13: 7; on the </w:t>
      </w:r>
      <w:r>
        <w:rPr>
          <w:rFonts w:ascii="TimesNewRoman,Italic" w:hAnsi="TimesNewRoman,Italic" w:cs="TimesNewRoman,Italic"/>
          <w:i/>
          <w:iCs/>
        </w:rPr>
        <w:t xml:space="preserve">Rephaims, </w:t>
      </w:r>
      <w:r>
        <w:t>Gen. 14: 5; and on the other</w:t>
      </w:r>
      <w:r w:rsidR="007B63D4">
        <w:t xml:space="preserve"> </w:t>
      </w:r>
      <w:r>
        <w:t>names, Gen. 10:15, 16.</w:t>
      </w:r>
    </w:p>
    <w:p w:rsidR="00D64AA1" w:rsidRDefault="00D64AA1" w:rsidP="009F25FD">
      <w:pPr>
        <w:jc w:val="both"/>
      </w:pPr>
    </w:p>
    <w:p w:rsidR="004D2082" w:rsidRPr="00DB3CF1" w:rsidRDefault="00617066" w:rsidP="00FC6F1C">
      <w:pPr>
        <w:pStyle w:val="Heading3"/>
      </w:pPr>
      <w:r>
        <w:t>[[@Bible:Genesis 16]]</w:t>
      </w:r>
      <w:r w:rsidR="004D2082" w:rsidRPr="00DB3CF1">
        <w:t>BIRTH OF ISHMAEL. — CH. 16</w:t>
      </w:r>
    </w:p>
    <w:p w:rsidR="00D64AA1" w:rsidRDefault="00D64AA1" w:rsidP="009F25FD">
      <w:pPr>
        <w:jc w:val="both"/>
      </w:pPr>
    </w:p>
    <w:p w:rsidR="009C51D5" w:rsidRDefault="00430FF4" w:rsidP="00FC6F1C">
      <w:pPr>
        <w:pStyle w:val="Heading4"/>
      </w:pPr>
      <w:r>
        <w:t>[[@Bible:Genesis 16:1]]</w:t>
      </w:r>
      <w:r w:rsidR="004D2082">
        <w:t xml:space="preserve">Gen. 16: 1-6. </w:t>
      </w:r>
    </w:p>
    <w:p w:rsidR="004D2082" w:rsidRDefault="004D2082" w:rsidP="00061DCE">
      <w:pPr>
        <w:jc w:val="both"/>
      </w:pPr>
      <w:r>
        <w:t>As the promise of a lineal heir (Gen. 15: 4) did not seem likely</w:t>
      </w:r>
      <w:r w:rsidR="007B63D4">
        <w:t xml:space="preserve"> </w:t>
      </w:r>
      <w:r>
        <w:t>to be fulfilled, even after the covenant had been made, Sarai resolved, ten years</w:t>
      </w:r>
      <w:r w:rsidR="007B63D4">
        <w:t xml:space="preserve"> </w:t>
      </w:r>
      <w:r>
        <w:t>after their entrance into Canaan, to give her Egyptian maid Hagar to her</w:t>
      </w:r>
      <w:r w:rsidR="007B63D4">
        <w:t xml:space="preserve"> </w:t>
      </w:r>
      <w:r>
        <w:t xml:space="preserve">husband, that if possible she might </w:t>
      </w:r>
      <w:r>
        <w:rPr>
          <w:rFonts w:ascii="TimesNewRoman,Italic" w:hAnsi="TimesNewRoman,Italic" w:cs="TimesNewRoman,Italic"/>
          <w:i/>
          <w:iCs/>
        </w:rPr>
        <w:t xml:space="preserve">“be built up by her,” </w:t>
      </w:r>
      <w:r>
        <w:t>i.e., obtain children,</w:t>
      </w:r>
      <w:r w:rsidR="007B63D4">
        <w:t xml:space="preserve"> </w:t>
      </w:r>
      <w:r>
        <w:t>who might found a house or family (Gen. 30: 3). The resolution seemed a</w:t>
      </w:r>
      <w:r w:rsidR="007B63D4">
        <w:t xml:space="preserve"> </w:t>
      </w:r>
      <w:r>
        <w:t>judicious one, and according to the customs of the East, there would be nothing</w:t>
      </w:r>
      <w:r w:rsidR="007B63D4">
        <w:t xml:space="preserve"> </w:t>
      </w:r>
      <w:r>
        <w:t>wrong in carrying it out. Hence Abraham consented without opposition,</w:t>
      </w:r>
      <w:r w:rsidR="007B63D4">
        <w:t xml:space="preserve"> </w:t>
      </w:r>
      <w:r>
        <w:t>because, as Malachi (Mal. 2:15) says, he sought the seed promised by God. But</w:t>
      </w:r>
      <w:r w:rsidR="007B63D4">
        <w:t xml:space="preserve"> </w:t>
      </w:r>
      <w:r>
        <w:t>they were both of them soon to learn, that their thoughts were the thoughts of</w:t>
      </w:r>
      <w:r w:rsidR="007B63D4">
        <w:t xml:space="preserve"> </w:t>
      </w:r>
      <w:r>
        <w:t>man and not of God, and that their wishes and actions were not in accordance</w:t>
      </w:r>
      <w:r w:rsidR="007B63D4">
        <w:t xml:space="preserve"> </w:t>
      </w:r>
      <w:r>
        <w:t>with the divine promise. Sarai, the originator of the plan, was the first to</w:t>
      </w:r>
      <w:r w:rsidR="007B63D4">
        <w:t xml:space="preserve"> </w:t>
      </w:r>
      <w:r>
        <w:t xml:space="preserve">experience its evil consequences. When the maid was with child by Abram, </w:t>
      </w:r>
      <w:r>
        <w:rPr>
          <w:rFonts w:ascii="TimesNewRoman,Italic" w:hAnsi="TimesNewRoman,Italic" w:cs="TimesNewRoman,Italic"/>
          <w:i/>
          <w:iCs/>
        </w:rPr>
        <w:t>“her</w:t>
      </w:r>
      <w:r w:rsidR="007B63D4">
        <w:t xml:space="preserve"> </w:t>
      </w:r>
      <w:r>
        <w:rPr>
          <w:rFonts w:ascii="TimesNewRoman,Italic" w:hAnsi="TimesNewRoman,Italic" w:cs="TimesNewRoman,Italic"/>
          <w:i/>
          <w:iCs/>
        </w:rPr>
        <w:t>mistress became little in her eyes.”</w:t>
      </w:r>
      <w:r>
        <w:t>When Sarai complained to Abram of the</w:t>
      </w:r>
      <w:r w:rsidR="007B63D4">
        <w:t xml:space="preserve"> </w:t>
      </w:r>
      <w:r>
        <w:t xml:space="preserve">contempt she </w:t>
      </w:r>
      <w:r w:rsidR="007B63D4">
        <w:t xml:space="preserve">received from her maid (saying, </w:t>
      </w:r>
      <w:r>
        <w:rPr>
          <w:rFonts w:ascii="TimesNewRoman,Italic" w:hAnsi="TimesNewRoman,Italic" w:cs="TimesNewRoman,Italic"/>
          <w:i/>
          <w:iCs/>
        </w:rPr>
        <w:t xml:space="preserve">“My wrong,” </w:t>
      </w:r>
      <w:r>
        <w:t>the wrong done to</w:t>
      </w:r>
      <w:r w:rsidR="007B63D4">
        <w:t xml:space="preserve"> </w:t>
      </w:r>
      <w:r>
        <w:t xml:space="preserve">me, </w:t>
      </w:r>
      <w:r>
        <w:rPr>
          <w:rFonts w:ascii="TimesNewRoman,Italic" w:hAnsi="TimesNewRoman,Italic" w:cs="TimesNewRoman,Italic"/>
          <w:i/>
          <w:iCs/>
        </w:rPr>
        <w:t xml:space="preserve">“come upon thee,” </w:t>
      </w:r>
      <w:r>
        <w:t>cf. Jer. 51:35; Gen. 27:13), and called upon Jehovah to</w:t>
      </w:r>
      <w:r w:rsidR="007B63D4">
        <w:t xml:space="preserve"> </w:t>
      </w:r>
      <w:r>
        <w:t>ju</w:t>
      </w:r>
      <w:r w:rsidR="00061DCE">
        <w:t>dge between her and her husband,</w:t>
      </w:r>
      <w:r w:rsidR="00061DCE">
        <w:rPr>
          <w:rStyle w:val="FootnoteReference"/>
        </w:rPr>
        <w:footnoteReference w:id="45"/>
      </w:r>
      <w:r w:rsidR="00061DCE">
        <w:t xml:space="preserve"> </w:t>
      </w:r>
      <w:r>
        <w:t>Abram gave her full power to act as mistress towards her maid, without raising</w:t>
      </w:r>
      <w:r w:rsidR="007B63D4">
        <w:t xml:space="preserve"> </w:t>
      </w:r>
      <w:r>
        <w:t>the slave who was made a concubine above her position. But as soon as Sarai</w:t>
      </w:r>
      <w:r w:rsidR="007B63D4">
        <w:t xml:space="preserve"> </w:t>
      </w:r>
      <w:r>
        <w:t>made her feel her power, Hagar fled. Thus, instead of securing the fulfilment of</w:t>
      </w:r>
      <w:r w:rsidR="007B63D4">
        <w:t xml:space="preserve"> </w:t>
      </w:r>
      <w:r>
        <w:t>their wishes, Sarai and Abram had reaped nothing but grief and vexation, and</w:t>
      </w:r>
      <w:r w:rsidR="007B63D4">
        <w:t xml:space="preserve"> </w:t>
      </w:r>
      <w:r>
        <w:t>apparently had lost the maid through their self-concerted scheme. But the</w:t>
      </w:r>
      <w:r w:rsidR="007B63D4">
        <w:t xml:space="preserve"> </w:t>
      </w:r>
      <w:r>
        <w:t>faithful covenant God turned the whole into a blessing.</w:t>
      </w:r>
    </w:p>
    <w:p w:rsidR="00D64AA1" w:rsidRDefault="00D64AA1" w:rsidP="009F25FD">
      <w:pPr>
        <w:jc w:val="both"/>
      </w:pPr>
    </w:p>
    <w:p w:rsidR="009C51D5" w:rsidRDefault="00430FF4" w:rsidP="00FC6F1C">
      <w:pPr>
        <w:pStyle w:val="Heading4"/>
      </w:pPr>
      <w:r>
        <w:t>[[@Bible:Genesis 16:7]]</w:t>
      </w:r>
      <w:r w:rsidR="004D2082">
        <w:t xml:space="preserve">Gen. 16: 7-14. </w:t>
      </w:r>
    </w:p>
    <w:p w:rsidR="004D2082" w:rsidRDefault="004D2082" w:rsidP="007B63D4">
      <w:pPr>
        <w:jc w:val="both"/>
      </w:pPr>
      <w:r>
        <w:t>Hagar no doubt intended to escape to Egypt by a road used</w:t>
      </w:r>
      <w:r w:rsidR="007B63D4">
        <w:t xml:space="preserve"> </w:t>
      </w:r>
      <w:r>
        <w:t xml:space="preserve">from time immemorial, that ran from Hebron past Beersheba, </w:t>
      </w:r>
      <w:r>
        <w:rPr>
          <w:rFonts w:ascii="TimesNewRoman,Italic" w:hAnsi="TimesNewRoman,Italic" w:cs="TimesNewRoman,Italic"/>
          <w:i/>
          <w:iCs/>
        </w:rPr>
        <w:t>“by the way of</w:t>
      </w:r>
      <w:r w:rsidR="007B63D4">
        <w:t xml:space="preserve"> </w:t>
      </w:r>
      <w:r>
        <w:rPr>
          <w:rFonts w:ascii="TimesNewRoman,Italic" w:hAnsi="TimesNewRoman,Italic" w:cs="TimesNewRoman,Italic"/>
          <w:i/>
          <w:iCs/>
        </w:rPr>
        <w:t xml:space="preserve">Shur.” — Shur, </w:t>
      </w:r>
      <w:r>
        <w:t xml:space="preserve">the present </w:t>
      </w:r>
      <w:r>
        <w:rPr>
          <w:rFonts w:ascii="TimesNewRoman,Italic" w:hAnsi="TimesNewRoman,Italic" w:cs="TimesNewRoman,Italic"/>
          <w:i/>
          <w:iCs/>
        </w:rPr>
        <w:t xml:space="preserve">Jifar, </w:t>
      </w:r>
      <w:r>
        <w:t xml:space="preserve">is the name given to the </w:t>
      </w:r>
      <w:r>
        <w:lastRenderedPageBreak/>
        <w:t>north-western</w:t>
      </w:r>
      <w:r w:rsidR="007B63D4">
        <w:t xml:space="preserve"> </w:t>
      </w:r>
      <w:r>
        <w:t>portion of the desert of Arabia (cf.</w:t>
      </w:r>
      <w:r w:rsidR="00840B01">
        <w:t xml:space="preserve"> Ex.</w:t>
      </w:r>
      <w:r>
        <w:t xml:space="preserve"> 15:22). There the angel of the Lord</w:t>
      </w:r>
      <w:r w:rsidR="007B63D4">
        <w:t xml:space="preserve"> </w:t>
      </w:r>
      <w:r>
        <w:t>found her by a well, and directed her to return to her mistress, and submit to</w:t>
      </w:r>
      <w:r w:rsidR="007B63D4">
        <w:t xml:space="preserve"> </w:t>
      </w:r>
      <w:r>
        <w:t>her; at the same time he promised her the birth of a son, and an innumerable</w:t>
      </w:r>
      <w:r w:rsidR="007B63D4">
        <w:t xml:space="preserve"> </w:t>
      </w:r>
      <w:r>
        <w:t>multiplication of her descendants. As the fruit of her womb was the seed of</w:t>
      </w:r>
      <w:r w:rsidR="007B63D4">
        <w:t xml:space="preserve"> </w:t>
      </w:r>
      <w:r>
        <w:t>Abram, she was to return to his house and there bear him a son, who, though</w:t>
      </w:r>
      <w:r w:rsidR="007B63D4">
        <w:t xml:space="preserve"> </w:t>
      </w:r>
      <w:r>
        <w:t>not the seed promised by God, would be honoured for Abram’s sake with the</w:t>
      </w:r>
      <w:r w:rsidR="007B63D4">
        <w:t xml:space="preserve"> </w:t>
      </w:r>
      <w:r>
        <w:t>blessing of an innumerable posterity. For this reason also Jehovah appeared to</w:t>
      </w:r>
      <w:r w:rsidR="007B63D4">
        <w:t xml:space="preserve"> </w:t>
      </w:r>
      <w:r>
        <w:t>her in the form of the Angel of Jehovah (cf. p. 82).</w:t>
      </w:r>
      <w:r w:rsidR="00824EC0" w:rsidRPr="003D3E59">
        <w:rPr>
          <w:rFonts w:cs="SBL Hebrew" w:hint="cs"/>
          <w:color w:val="008080"/>
          <w:rtl/>
        </w:rPr>
        <w:t xml:space="preserve"> </w:t>
      </w:r>
      <w:r w:rsidR="00824EC0">
        <w:rPr>
          <w:rFonts w:cs="SBL Hebrew" w:hint="cs"/>
          <w:color w:val="008080"/>
          <w:rtl/>
        </w:rPr>
        <w:t>הָרָה</w:t>
      </w:r>
      <w:r w:rsidR="00824EC0" w:rsidRPr="003D3E59">
        <w:rPr>
          <w:rFonts w:cs="SBL Hebrew" w:hint="cs"/>
          <w:color w:val="008080"/>
          <w:rtl/>
        </w:rPr>
        <w:t xml:space="preserve"> </w:t>
      </w:r>
      <w:r>
        <w:t xml:space="preserve">is </w:t>
      </w:r>
      <w:r>
        <w:rPr>
          <w:rFonts w:ascii="TimesNewRoman,Italic" w:hAnsi="TimesNewRoman,Italic" w:cs="TimesNewRoman,Italic"/>
          <w:i/>
          <w:iCs/>
        </w:rPr>
        <w:t xml:space="preserve">adj. verb. </w:t>
      </w:r>
      <w:r>
        <w:t>as in ch.</w:t>
      </w:r>
      <w:r w:rsidR="007B63D4">
        <w:t xml:space="preserve"> </w:t>
      </w:r>
      <w:r>
        <w:t xml:space="preserve">28:24, etc.: </w:t>
      </w:r>
      <w:r>
        <w:rPr>
          <w:rFonts w:ascii="TimesNewRoman,Italic" w:hAnsi="TimesNewRoman,Italic"/>
          <w:i/>
          <w:iCs/>
        </w:rPr>
        <w:t xml:space="preserve">“thou art with child and wilt bear;” </w:t>
      </w:r>
      <w:r w:rsidR="003D3E59" w:rsidRPr="003D3E59">
        <w:rPr>
          <w:rFonts w:asciiTheme="minorHAnsi" w:hAnsiTheme="minorHAnsi" w:cs="SBL Hebrew" w:hint="cs"/>
          <w:color w:val="008080"/>
          <w:rtl/>
          <w:lang w:val="el-GR"/>
        </w:rPr>
        <w:t>יֹלֶדֶת</w:t>
      </w:r>
      <w:r w:rsidR="003D3E59">
        <w:rPr>
          <w:rFonts w:asciiTheme="minorHAnsi" w:hAnsiTheme="minorHAnsi" w:cs="SBL Hebrew" w:hint="cs"/>
          <w:color w:val="008080"/>
          <w:rtl/>
          <w:lang w:val="el-GR"/>
        </w:rPr>
        <w:t>ְּ</w:t>
      </w:r>
      <w:r w:rsidRPr="00051290">
        <w:rPr>
          <w:rFonts w:cs="SBL Hebrew"/>
          <w:color w:val="008080"/>
        </w:rPr>
        <w:t xml:space="preserve"> </w:t>
      </w:r>
      <w:r>
        <w:t>for</w:t>
      </w:r>
      <w:r w:rsidR="003D3E59" w:rsidRPr="00051290">
        <w:rPr>
          <w:rFonts w:cs="SBL Hebrew" w:hint="cs"/>
          <w:color w:val="008080"/>
          <w:rtl/>
        </w:rPr>
        <w:t xml:space="preserve"> </w:t>
      </w:r>
      <w:r w:rsidR="003D3E59">
        <w:rPr>
          <w:rFonts w:cs="SBL Hebrew" w:hint="cs"/>
          <w:color w:val="008080"/>
          <w:rtl/>
        </w:rPr>
        <w:t>יֹלֶדֶת</w:t>
      </w:r>
      <w:r w:rsidR="003D3E59" w:rsidRPr="00051290">
        <w:rPr>
          <w:rFonts w:cs="SBL Hebrew" w:hint="cs"/>
          <w:color w:val="008080"/>
          <w:rtl/>
        </w:rPr>
        <w:t xml:space="preserve"> </w:t>
      </w:r>
      <w:r>
        <w:t>(Gen. 17:19)</w:t>
      </w:r>
      <w:r w:rsidR="007B63D4">
        <w:t xml:space="preserve"> </w:t>
      </w:r>
      <w:r>
        <w:t xml:space="preserve">is found again </w:t>
      </w:r>
      <w:r w:rsidR="007B63D4">
        <w:t xml:space="preserve">in </w:t>
      </w:r>
      <w:r>
        <w:t xml:space="preserve">Jud. 13: 5, 7. This son she was to call </w:t>
      </w:r>
      <w:r>
        <w:rPr>
          <w:rFonts w:ascii="TimesNewRoman,Italic" w:hAnsi="TimesNewRoman,Italic" w:cs="TimesNewRoman,Italic"/>
          <w:i/>
          <w:iCs/>
        </w:rPr>
        <w:t>Ishmael (“God hears”),</w:t>
      </w:r>
      <w:r w:rsidR="007B63D4">
        <w:t xml:space="preserve"> </w:t>
      </w:r>
      <w:r>
        <w:t>“for Jehovah hath hearkened to thy distress.”</w:t>
      </w:r>
      <w:r w:rsidR="003D3E59" w:rsidRPr="00182AFE">
        <w:rPr>
          <w:rFonts w:cs="SBL Hebrew" w:hint="cs"/>
          <w:color w:val="008080"/>
          <w:rtl/>
        </w:rPr>
        <w:t xml:space="preserve"> </w:t>
      </w:r>
      <w:r w:rsidR="003D3E59">
        <w:rPr>
          <w:rFonts w:cs="SBL Hebrew" w:hint="cs"/>
          <w:color w:val="008080"/>
          <w:rtl/>
        </w:rPr>
        <w:t>עֳנִי</w:t>
      </w:r>
      <w:r w:rsidR="003D3E59" w:rsidRPr="00182AFE">
        <w:rPr>
          <w:rFonts w:cs="SBL Hebrew" w:hint="cs"/>
          <w:color w:val="008080"/>
          <w:rtl/>
        </w:rPr>
        <w:t xml:space="preserve"> </w:t>
      </w:r>
      <w:r>
        <w:t>afflictionem sine dubio</w:t>
      </w:r>
      <w:r w:rsidR="007B63D4">
        <w:t xml:space="preserve"> </w:t>
      </w:r>
      <w:r>
        <w:t>vocat, quam Hagar afflictionem sentiebat esse, nempe conditionem servitem et</w:t>
      </w:r>
      <w:r w:rsidR="007B63D4">
        <w:t xml:space="preserve"> </w:t>
      </w:r>
      <w:r>
        <w:t>quod castigata esset a Sara (Luther). It was Jehovah, not Elohim, who had</w:t>
      </w:r>
      <w:r w:rsidR="007B63D4">
        <w:t xml:space="preserve"> </w:t>
      </w:r>
      <w:r>
        <w:t>heard, although the latter name was most naturally suggested as the explanation</w:t>
      </w:r>
      <w:r w:rsidR="007B63D4">
        <w:t xml:space="preserve"> </w:t>
      </w:r>
      <w:r>
        <w:t xml:space="preserve">of </w:t>
      </w:r>
      <w:r>
        <w:rPr>
          <w:rFonts w:ascii="TimesNewRoman,Italic" w:hAnsi="TimesNewRoman,Italic" w:cs="TimesNewRoman,Italic"/>
          <w:i/>
          <w:iCs/>
        </w:rPr>
        <w:t xml:space="preserve">Ishmael, </w:t>
      </w:r>
      <w:r>
        <w:t>because the hearing, i.e., the multiplication of Ishmael’s</w:t>
      </w:r>
      <w:r w:rsidR="007B63D4">
        <w:t xml:space="preserve"> </w:t>
      </w:r>
      <w:r>
        <w:t>descendants, was the result of the covenant grace of Jehovah. Moreover, in</w:t>
      </w:r>
      <w:r w:rsidR="007B63D4">
        <w:t xml:space="preserve"> </w:t>
      </w:r>
      <w:r>
        <w:t>contrast with the oppression which has had endured and still would endure, she</w:t>
      </w:r>
      <w:r w:rsidR="007B63D4">
        <w:t xml:space="preserve"> </w:t>
      </w:r>
      <w:r>
        <w:t xml:space="preserve">received the promise that her son would endure no such oppression. </w:t>
      </w:r>
      <w:r>
        <w:rPr>
          <w:rFonts w:ascii="TimesNewRoman,Italic" w:hAnsi="TimesNewRoman,Italic" w:cs="TimesNewRoman,Italic"/>
          <w:i/>
          <w:iCs/>
        </w:rPr>
        <w:t>“He will</w:t>
      </w:r>
      <w:r w:rsidR="007B63D4">
        <w:t xml:space="preserve"> </w:t>
      </w:r>
      <w:r>
        <w:rPr>
          <w:rFonts w:ascii="TimesNewRoman,Italic" w:hAnsi="TimesNewRoman,Italic"/>
          <w:i/>
          <w:iCs/>
        </w:rPr>
        <w:t xml:space="preserve">be a wild ass of a man.” </w:t>
      </w:r>
      <w:r>
        <w:t>The figure of a</w:t>
      </w:r>
      <w:r w:rsidR="003D3E59" w:rsidRPr="00051290">
        <w:rPr>
          <w:rFonts w:cs="SBL Hebrew" w:hint="cs"/>
          <w:color w:val="008080"/>
          <w:rtl/>
        </w:rPr>
        <w:t xml:space="preserve"> </w:t>
      </w:r>
      <w:r w:rsidR="003D3E59">
        <w:rPr>
          <w:rFonts w:cs="SBL Hebrew" w:hint="cs"/>
          <w:color w:val="008080"/>
          <w:rtl/>
        </w:rPr>
        <w:t xml:space="preserve">פֶּרֶא </w:t>
      </w:r>
      <w:r>
        <w:t xml:space="preserve">, </w:t>
      </w:r>
      <w:r>
        <w:rPr>
          <w:rFonts w:ascii="TimesNewRoman,Italic" w:hAnsi="TimesNewRoman,Italic"/>
          <w:i/>
          <w:iCs/>
        </w:rPr>
        <w:t xml:space="preserve">onager, </w:t>
      </w:r>
      <w:r>
        <w:t>that wild and</w:t>
      </w:r>
      <w:r w:rsidR="007B63D4">
        <w:t xml:space="preserve"> </w:t>
      </w:r>
      <w:r>
        <w:t>untameable animal, roaming at its will in the desert, of which so highly poetic a</w:t>
      </w:r>
      <w:r w:rsidR="007B63D4">
        <w:t xml:space="preserve"> </w:t>
      </w:r>
      <w:r>
        <w:t>descri</w:t>
      </w:r>
      <w:r w:rsidR="007B63D4">
        <w:t xml:space="preserve">ption is given in Job. 39: 5-8, </w:t>
      </w:r>
      <w:r>
        <w:t>depicts most aptly “the Bedouin’s boundless</w:t>
      </w:r>
      <w:r w:rsidR="007B63D4">
        <w:t xml:space="preserve"> </w:t>
      </w:r>
      <w:r>
        <w:t>love of freedom as he rides about in the desert, spear in hand, upon his camel or</w:t>
      </w:r>
      <w:r w:rsidR="007B63D4">
        <w:t xml:space="preserve"> </w:t>
      </w:r>
      <w:r>
        <w:t>his horse, hardy, frugal, revelling in the varied beauty of nature, and despising</w:t>
      </w:r>
      <w:r w:rsidR="007B63D4">
        <w:t xml:space="preserve"> </w:t>
      </w:r>
      <w:r>
        <w:t xml:space="preserve">town life in every form;” and the words, </w:t>
      </w:r>
      <w:r>
        <w:rPr>
          <w:rFonts w:ascii="TimesNewRoman,Italic" w:hAnsi="TimesNewRoman,Italic" w:cs="TimesNewRoman,Italic"/>
          <w:i/>
          <w:iCs/>
        </w:rPr>
        <w:t>“his hand will be against every man,</w:t>
      </w:r>
      <w:r w:rsidR="007B63D4">
        <w:t xml:space="preserve"> </w:t>
      </w:r>
      <w:r>
        <w:rPr>
          <w:rFonts w:ascii="TimesNewRoman,Italic" w:hAnsi="TimesNewRoman,Italic" w:cs="TimesNewRoman,Italic"/>
          <w:i/>
          <w:iCs/>
        </w:rPr>
        <w:t xml:space="preserve">and every man’s hand against him,” </w:t>
      </w:r>
      <w:r>
        <w:t>describe most truly the incessant state of</w:t>
      </w:r>
      <w:r w:rsidR="007B63D4">
        <w:t xml:space="preserve"> </w:t>
      </w:r>
      <w:r>
        <w:t>feud, in which the Ishmaelites live with one another or with their neighbours.</w:t>
      </w:r>
      <w:r w:rsidR="007B63D4">
        <w:t xml:space="preserve"> </w:t>
      </w:r>
      <w:r>
        <w:t>“He wi</w:t>
      </w:r>
      <w:r w:rsidR="007B63D4">
        <w:t xml:space="preserve">ll dwell before the face of all </w:t>
      </w:r>
      <w:r>
        <w:t>his brethren.”</w:t>
      </w:r>
      <w:r w:rsidR="003D3E59" w:rsidRPr="00051290">
        <w:rPr>
          <w:rFonts w:cs="SBL Hebrew" w:hint="cs"/>
          <w:color w:val="008080"/>
          <w:rtl/>
        </w:rPr>
        <w:t xml:space="preserve"> </w:t>
      </w:r>
      <w:r w:rsidR="003D3E59">
        <w:rPr>
          <w:rFonts w:cs="SBL Hebrew" w:hint="cs"/>
          <w:color w:val="008080"/>
          <w:rtl/>
        </w:rPr>
        <w:t>עַל פְּנֵי</w:t>
      </w:r>
      <w:r w:rsidR="003D3E59" w:rsidRPr="00051290">
        <w:rPr>
          <w:rFonts w:cs="SBL Hebrew" w:hint="cs"/>
          <w:color w:val="008080"/>
          <w:rtl/>
        </w:rPr>
        <w:t xml:space="preserve"> </w:t>
      </w:r>
      <w:r>
        <w:t>denotes, it is true,</w:t>
      </w:r>
      <w:r w:rsidR="007B63D4">
        <w:t xml:space="preserve"> </w:t>
      </w:r>
      <w:r>
        <w:t>to the east of (cf. Gen. 25:18), and this meaning is to be retained here; but the</w:t>
      </w:r>
      <w:r w:rsidR="007B63D4">
        <w:t xml:space="preserve"> </w:t>
      </w:r>
      <w:r>
        <w:t>geographical notice of the dwelling-place of the Ishmaelites hardly exhausts the</w:t>
      </w:r>
      <w:r w:rsidR="007B63D4">
        <w:t xml:space="preserve"> </w:t>
      </w:r>
      <w:r>
        <w:t>force of the expression, which also indicated that Ishmael would maintain an</w:t>
      </w:r>
      <w:r w:rsidR="007B63D4">
        <w:t xml:space="preserve"> </w:t>
      </w:r>
      <w:r>
        <w:t>independent standing before (in the presence of) all the descendants of</w:t>
      </w:r>
      <w:r w:rsidR="007B63D4">
        <w:t xml:space="preserve"> Abraham. History has </w:t>
      </w:r>
      <w:r>
        <w:t>confirmed this promise. The Ishmaelites have continued</w:t>
      </w:r>
      <w:r w:rsidR="007B63D4">
        <w:t xml:space="preserve"> </w:t>
      </w:r>
      <w:r>
        <w:t>to this day in free and undiminished possession of the extensive peninsula</w:t>
      </w:r>
      <w:r w:rsidR="007B63D4">
        <w:t xml:space="preserve"> </w:t>
      </w:r>
      <w:r>
        <w:t>between the Euphrates, the Straits of Suez, and the Red Sea, from which they</w:t>
      </w:r>
      <w:r w:rsidR="007B63D4">
        <w:t xml:space="preserve"> </w:t>
      </w:r>
      <w:r>
        <w:t>have overspread both Northern Africa and Southern Asia.</w:t>
      </w:r>
    </w:p>
    <w:p w:rsidR="00D64AA1" w:rsidRDefault="00D64AA1" w:rsidP="009F25FD">
      <w:pPr>
        <w:jc w:val="both"/>
      </w:pPr>
    </w:p>
    <w:p w:rsidR="009C51D5" w:rsidRDefault="00430FF4" w:rsidP="00FC6F1C">
      <w:pPr>
        <w:pStyle w:val="Heading5"/>
      </w:pPr>
      <w:r>
        <w:t>[[@Bible:Genesis 16:13]]</w:t>
      </w:r>
      <w:r w:rsidR="004D2082">
        <w:t xml:space="preserve">Gen. 16:13. </w:t>
      </w:r>
    </w:p>
    <w:p w:rsidR="004D2082" w:rsidRPr="007B63D4" w:rsidRDefault="004D2082" w:rsidP="007B63D4">
      <w:pPr>
        <w:jc w:val="both"/>
      </w:pPr>
      <w:r>
        <w:t>In the angel, Hagar recognised God manifesting Himself to her,</w:t>
      </w:r>
      <w:r w:rsidR="007B63D4">
        <w:t xml:space="preserve"> </w:t>
      </w:r>
      <w:r>
        <w:t xml:space="preserve">the presence of Jehovah, and called Him, </w:t>
      </w:r>
      <w:r>
        <w:rPr>
          <w:rFonts w:ascii="TimesNewRoman,Italic" w:hAnsi="TimesNewRoman,Italic" w:cs="TimesNewRoman,Italic"/>
          <w:i/>
          <w:iCs/>
        </w:rPr>
        <w:t>“Thou art a God of seeing; for she</w:t>
      </w:r>
      <w:r w:rsidR="007B63D4">
        <w:t xml:space="preserve"> </w:t>
      </w:r>
      <w:r>
        <w:t>said, Have I also seen here after seeing?” Believing that a man must die if he</w:t>
      </w:r>
      <w:r w:rsidR="007B63D4">
        <w:t xml:space="preserve"> </w:t>
      </w:r>
      <w:r>
        <w:t>saw God (Exo. 20:19; 33:20), Hagar was astonished that she had seen God and</w:t>
      </w:r>
      <w:r w:rsidR="007B63D4">
        <w:t xml:space="preserve"> </w:t>
      </w:r>
      <w:r>
        <w:t>remained alive, and called Jehovah, who had spoken to her, “God of seeing,”</w:t>
      </w:r>
      <w:r w:rsidR="007B63D4">
        <w:t xml:space="preserve"> </w:t>
      </w:r>
      <w:r>
        <w:t>i.e., who allows Himself to be seen, because here, on the spot where this sight</w:t>
      </w:r>
      <w:r w:rsidR="007B63D4">
        <w:t xml:space="preserve"> </w:t>
      </w:r>
      <w:r>
        <w:t>was granted her, after seeing she still saw, i.e., remained alive. From this</w:t>
      </w:r>
      <w:r w:rsidR="007B63D4">
        <w:t xml:space="preserve"> </w:t>
      </w:r>
      <w:r>
        <w:t xml:space="preserve">occurrence the well received the name of </w:t>
      </w:r>
      <w:r>
        <w:rPr>
          <w:rFonts w:ascii="TimesNewRoman,Italic" w:hAnsi="TimesNewRoman,Italic" w:cs="TimesNewRoman,Italic"/>
          <w:i/>
          <w:iCs/>
        </w:rPr>
        <w:t xml:space="preserve">“well of the seeing alive,” </w:t>
      </w:r>
      <w:r>
        <w:t>i.e., at</w:t>
      </w:r>
      <w:r w:rsidR="007B63D4">
        <w:t xml:space="preserve"> </w:t>
      </w:r>
      <w:r>
        <w:t xml:space="preserve">which a man saw God and remained alive. </w:t>
      </w:r>
      <w:r>
        <w:rPr>
          <w:rFonts w:ascii="TimesNewRoman,Italic" w:hAnsi="TimesNewRoman,Italic" w:cs="TimesNewRoman,Italic"/>
          <w:i/>
          <w:iCs/>
        </w:rPr>
        <w:t xml:space="preserve">Beer-lahai-roi: </w:t>
      </w:r>
      <w:r>
        <w:t xml:space="preserve">according to </w:t>
      </w:r>
      <w:r>
        <w:rPr>
          <w:rFonts w:ascii="TimesNewRoman,Italic" w:hAnsi="TimesNewRoman,Italic" w:cs="TimesNewRoman,Italic"/>
          <w:i/>
          <w:iCs/>
        </w:rPr>
        <w:t>Ewald,</w:t>
      </w:r>
      <w:r w:rsidR="007B63D4">
        <w:rPr>
          <w:rFonts w:ascii="TimesNewRoman,Italic" w:hAnsi="TimesNewRoman,Italic" w:cs="TimesNewRoman,Italic"/>
          <w:i/>
          <w:iCs/>
        </w:rPr>
        <w:t xml:space="preserve"> </w:t>
      </w:r>
      <w:r w:rsidR="007B63D4" w:rsidRPr="007B63D4">
        <w:rPr>
          <w:rFonts w:cs="SBL Hebrew" w:hint="cs"/>
          <w:color w:val="008080"/>
          <w:rtl/>
        </w:rPr>
        <w:t xml:space="preserve"> </w:t>
      </w:r>
      <w:r w:rsidR="007B63D4">
        <w:rPr>
          <w:rFonts w:cs="SBL Hebrew" w:hint="cs"/>
          <w:color w:val="008080"/>
          <w:rtl/>
        </w:rPr>
        <w:t>חַירֹאִי</w:t>
      </w:r>
      <w:r w:rsidR="003D3E59" w:rsidRPr="00051290">
        <w:rPr>
          <w:rFonts w:cs="SBL Hebrew" w:hint="cs"/>
          <w:color w:val="008080"/>
          <w:rtl/>
        </w:rPr>
        <w:t xml:space="preserve"> </w:t>
      </w:r>
      <w:r>
        <w:t>is to be regarded as a composite noun, and</w:t>
      </w:r>
      <w:r w:rsidR="003D3E59" w:rsidRPr="00051290">
        <w:rPr>
          <w:rFonts w:cs="SBL Hebrew" w:hint="cs"/>
          <w:color w:val="008080"/>
          <w:rtl/>
        </w:rPr>
        <w:t xml:space="preserve"> </w:t>
      </w:r>
      <w:r w:rsidR="003D3E59">
        <w:rPr>
          <w:rFonts w:cs="SBL Hebrew" w:hint="cs"/>
          <w:color w:val="008080"/>
          <w:rtl/>
        </w:rPr>
        <w:t>לְ</w:t>
      </w:r>
      <w:r w:rsidR="003D3E59" w:rsidRPr="00051290">
        <w:rPr>
          <w:rFonts w:cs="SBL Hebrew" w:hint="cs"/>
          <w:color w:val="008080"/>
          <w:rtl/>
        </w:rPr>
        <w:t xml:space="preserve"> </w:t>
      </w:r>
      <w:r>
        <w:t>as a sign of the genitive;</w:t>
      </w:r>
      <w:r w:rsidR="007B63D4">
        <w:t xml:space="preserve"> </w:t>
      </w:r>
      <w:r>
        <w:t>but this explanation, in which</w:t>
      </w:r>
      <w:r w:rsidR="00051290">
        <w:rPr>
          <w:rFonts w:cs="SBL Hebrew" w:hint="cs"/>
          <w:color w:val="008080"/>
          <w:rtl/>
        </w:rPr>
        <w:t>רֹאִי</w:t>
      </w:r>
      <w:r w:rsidR="00051290" w:rsidRPr="00051290">
        <w:rPr>
          <w:rFonts w:cs="SBL Hebrew" w:hint="cs"/>
          <w:color w:val="008080"/>
          <w:rtl/>
        </w:rPr>
        <w:t xml:space="preserve"> </w:t>
      </w:r>
      <w:r w:rsidRPr="00051290">
        <w:rPr>
          <w:rFonts w:cs="SBL Hebrew"/>
          <w:color w:val="008080"/>
        </w:rPr>
        <w:t xml:space="preserve"> </w:t>
      </w:r>
      <w:r>
        <w:t>is treated as a pausal form of</w:t>
      </w:r>
      <w:r w:rsidR="003D3E59">
        <w:rPr>
          <w:rFonts w:cs="SBL Hebrew" w:hint="cs"/>
          <w:color w:val="008080"/>
          <w:rtl/>
        </w:rPr>
        <w:t>רֳאִי</w:t>
      </w:r>
      <w:r w:rsidR="003D3E59" w:rsidRPr="00051290">
        <w:rPr>
          <w:rFonts w:cs="SBL Hebrew" w:hint="cs"/>
          <w:color w:val="008080"/>
          <w:rtl/>
        </w:rPr>
        <w:t xml:space="preserve"> </w:t>
      </w:r>
      <w:r>
        <w:t>, does not</w:t>
      </w:r>
      <w:r w:rsidR="007B63D4">
        <w:t xml:space="preserve"> </w:t>
      </w:r>
      <w:r>
        <w:t>suit the form</w:t>
      </w:r>
      <w:r w:rsidR="003D3E59" w:rsidRPr="00051290">
        <w:rPr>
          <w:rFonts w:cs="SBL Hebrew" w:hint="cs"/>
          <w:color w:val="008080"/>
          <w:rtl/>
        </w:rPr>
        <w:t xml:space="preserve"> </w:t>
      </w:r>
      <w:r w:rsidR="003D3E59">
        <w:rPr>
          <w:rFonts w:cs="SBL Hebrew" w:hint="cs"/>
          <w:color w:val="008080"/>
          <w:rtl/>
        </w:rPr>
        <w:t>רֹאִי</w:t>
      </w:r>
      <w:r w:rsidR="003D3E59" w:rsidRPr="00051290">
        <w:rPr>
          <w:rFonts w:cs="SBL Hebrew" w:hint="cs"/>
          <w:color w:val="008080"/>
          <w:rtl/>
        </w:rPr>
        <w:t xml:space="preserve"> </w:t>
      </w:r>
      <w:r>
        <w:t>with the accent upon the last syllable, which points rather to</w:t>
      </w:r>
      <w:r w:rsidR="007B63D4">
        <w:t xml:space="preserve"> </w:t>
      </w:r>
      <w:r>
        <w:t>the participle</w:t>
      </w:r>
      <w:r w:rsidR="003D3E59" w:rsidRPr="00051290">
        <w:rPr>
          <w:rFonts w:cs="SBL Hebrew" w:hint="cs"/>
          <w:color w:val="008080"/>
          <w:rtl/>
        </w:rPr>
        <w:t xml:space="preserve"> </w:t>
      </w:r>
      <w:r w:rsidR="003D3E59">
        <w:rPr>
          <w:rFonts w:cs="SBL Hebrew" w:hint="cs"/>
          <w:color w:val="008080"/>
          <w:rtl/>
        </w:rPr>
        <w:t>רֹאֶה</w:t>
      </w:r>
      <w:r w:rsidR="003D3E59" w:rsidRPr="00051290">
        <w:rPr>
          <w:rFonts w:cs="SBL Hebrew" w:hint="cs"/>
          <w:color w:val="008080"/>
          <w:rtl/>
        </w:rPr>
        <w:t xml:space="preserve"> </w:t>
      </w:r>
      <w:r>
        <w:t xml:space="preserve">with the first pers. suffix. On this ground </w:t>
      </w:r>
      <w:r>
        <w:rPr>
          <w:rFonts w:ascii="TimesNewRoman,Italic" w:hAnsi="TimesNewRoman,Italic" w:cs="TimesNewRoman,Italic"/>
          <w:i/>
          <w:iCs/>
        </w:rPr>
        <w:t xml:space="preserve">Delitzsch </w:t>
      </w:r>
      <w:r>
        <w:t>and</w:t>
      </w:r>
      <w:r w:rsidR="007B63D4">
        <w:t xml:space="preserve"> </w:t>
      </w:r>
      <w:r>
        <w:t>others have decided in favour of the interpretation given in the Chaldee version,</w:t>
      </w:r>
      <w:r w:rsidR="007B63D4">
        <w:t xml:space="preserve"> </w:t>
      </w:r>
      <w:r>
        <w:t>“Thou art a God of seeing, i.e., the all-seeing, from whose all-seeing eye the</w:t>
      </w:r>
      <w:r w:rsidR="007B63D4">
        <w:t xml:space="preserve"> </w:t>
      </w:r>
      <w:r>
        <w:t>helpless and forsaken is not hidden even in the farthest corner of the desert.”</w:t>
      </w:r>
      <w:r w:rsidR="007B63D4">
        <w:t xml:space="preserve"> </w:t>
      </w:r>
      <w:r>
        <w:t xml:space="preserve">“Have I not even </w:t>
      </w:r>
      <w:r>
        <w:lastRenderedPageBreak/>
        <w:t>here (in the barren land of solitude) looked after Him, who</w:t>
      </w:r>
      <w:r w:rsidR="007B63D4">
        <w:t xml:space="preserve"> </w:t>
      </w:r>
      <w:r>
        <w:rPr>
          <w:rFonts w:ascii="TimesNewRoman,Italic" w:hAnsi="TimesNewRoman,Italic" w:cs="TimesNewRoman,Italic"/>
          <w:i/>
          <w:iCs/>
        </w:rPr>
        <w:t xml:space="preserve">saw me?” </w:t>
      </w:r>
      <w:r>
        <w:t>and Beer-lahai-roi, “the well of the Living One who sees me, i.e., of</w:t>
      </w:r>
      <w:r w:rsidR="007B63D4">
        <w:t xml:space="preserve"> </w:t>
      </w:r>
      <w:r>
        <w:t>the omnipresent Providence.” But still greater difficulties lie in the way of this</w:t>
      </w:r>
      <w:r w:rsidR="007B63D4">
        <w:t xml:space="preserve"> </w:t>
      </w:r>
      <w:r>
        <w:t>view. It not only overthrows the close connection between this and the similar</w:t>
      </w:r>
      <w:r w:rsidR="007B63D4">
        <w:t xml:space="preserve"> </w:t>
      </w:r>
      <w:r>
        <w:t>passages Gen. 32:31,</w:t>
      </w:r>
      <w:r w:rsidR="00840B01">
        <w:t xml:space="preserve"> Ex.</w:t>
      </w:r>
      <w:r>
        <w:t xml:space="preserve"> 33:20, Jud. 13:22, where the sight of God excites a</w:t>
      </w:r>
      <w:r w:rsidR="007B63D4">
        <w:t xml:space="preserve"> </w:t>
      </w:r>
      <w:r>
        <w:t>fear of death, but it renders the name, which the well received from this</w:t>
      </w:r>
      <w:r w:rsidR="007B63D4">
        <w:t xml:space="preserve"> </w:t>
      </w:r>
      <w:r>
        <w:t>appearance of God, an inexplicable riddle. If Hagar called the God who</w:t>
      </w:r>
      <w:r w:rsidR="007B63D4">
        <w:t xml:space="preserve"> </w:t>
      </w:r>
      <w:r>
        <w:t xml:space="preserve">appeared to her </w:t>
      </w:r>
      <w:r w:rsidR="003D3E59">
        <w:rPr>
          <w:rFonts w:cs="SBL Hebrew" w:hint="cs"/>
          <w:color w:val="008080"/>
          <w:rtl/>
        </w:rPr>
        <w:t>אל ראי</w:t>
      </w:r>
      <w:r w:rsidRPr="00051290">
        <w:rPr>
          <w:rFonts w:cs="SBL Hebrew"/>
          <w:color w:val="008080"/>
        </w:rPr>
        <w:t xml:space="preserve"> </w:t>
      </w:r>
      <w:r>
        <w:t>because she looked after Him whom she saw, i.e., as</w:t>
      </w:r>
      <w:r w:rsidR="007B63D4">
        <w:t xml:space="preserve"> </w:t>
      </w:r>
      <w:r>
        <w:t>we must necessarily understand the word, saw not His face, but only His back;</w:t>
      </w:r>
      <w:r w:rsidR="007B63D4">
        <w:t xml:space="preserve"> </w:t>
      </w:r>
      <w:r>
        <w:t>how could it ever occur to her or to any one else, to call the well Beer-lahai-roi,</w:t>
      </w:r>
      <w:r w:rsidR="007B63D4">
        <w:t xml:space="preserve"> </w:t>
      </w:r>
      <w:r>
        <w:t>“well of the Living One, who sees me,” instead of Beer-el-roi? Moreover, what</w:t>
      </w:r>
      <w:r w:rsidR="007B63D4">
        <w:t xml:space="preserve"> </w:t>
      </w:r>
      <w:r>
        <w:t>completely overthrows this explanation, is the fact that neither in Genesis nor</w:t>
      </w:r>
      <w:r w:rsidR="007B63D4">
        <w:t xml:space="preserve"> </w:t>
      </w:r>
      <w:r>
        <w:t>anywhere in the Pentateuch is God called “the Living One;” and throughout the</w:t>
      </w:r>
      <w:r w:rsidR="007B63D4">
        <w:t xml:space="preserve"> </w:t>
      </w:r>
      <w:r>
        <w:t>Old Testament it is only in contrast with the dead gods of idols of the heathen, a</w:t>
      </w:r>
      <w:r w:rsidR="007B63D4">
        <w:t xml:space="preserve"> </w:t>
      </w:r>
      <w:r>
        <w:t>contrast never thought of here, that the expressions</w:t>
      </w:r>
      <w:r w:rsidR="003D3E59" w:rsidRPr="00051290">
        <w:rPr>
          <w:rFonts w:cs="SBL Hebrew" w:hint="cs"/>
          <w:color w:val="008080"/>
          <w:rtl/>
        </w:rPr>
        <w:t xml:space="preserve"> </w:t>
      </w:r>
      <w:r w:rsidR="003D3E59">
        <w:rPr>
          <w:rFonts w:cs="SBL Hebrew" w:hint="cs"/>
          <w:color w:val="008080"/>
          <w:rtl/>
        </w:rPr>
        <w:t>אֱלֹהִים חַי</w:t>
      </w:r>
      <w:r w:rsidR="003D3E59" w:rsidRPr="00051290">
        <w:rPr>
          <w:rFonts w:cs="SBL Hebrew" w:hint="cs"/>
          <w:color w:val="008080"/>
          <w:rtl/>
        </w:rPr>
        <w:t xml:space="preserve"> </w:t>
      </w:r>
      <w:r>
        <w:t>and</w:t>
      </w:r>
      <w:r w:rsidR="003D3E59">
        <w:rPr>
          <w:rFonts w:cs="SBL Hebrew" w:hint="cs"/>
          <w:color w:val="008080"/>
          <w:rtl/>
        </w:rPr>
        <w:t>אֵל חַי</w:t>
      </w:r>
      <w:r w:rsidR="003D3E59" w:rsidRPr="00051290">
        <w:rPr>
          <w:rFonts w:cs="SBL Hebrew" w:hint="cs"/>
          <w:color w:val="008080"/>
          <w:rtl/>
        </w:rPr>
        <w:t xml:space="preserve"> </w:t>
      </w:r>
      <w:r w:rsidR="007B63D4">
        <w:t xml:space="preserve"> </w:t>
      </w:r>
      <w:r>
        <w:t>occur, whilst</w:t>
      </w:r>
      <w:r w:rsidR="003D3E59" w:rsidRPr="00051290">
        <w:rPr>
          <w:rFonts w:cs="SBL Hebrew" w:hint="cs"/>
          <w:color w:val="008080"/>
          <w:rtl/>
        </w:rPr>
        <w:t xml:space="preserve"> </w:t>
      </w:r>
      <w:r w:rsidR="003D3E59">
        <w:rPr>
          <w:rFonts w:cs="SBL Hebrew" w:hint="cs"/>
          <w:color w:val="008080"/>
          <w:rtl/>
        </w:rPr>
        <w:t>חַחַי</w:t>
      </w:r>
      <w:r w:rsidR="003D3E59" w:rsidRPr="00051290">
        <w:rPr>
          <w:rFonts w:cs="SBL Hebrew" w:hint="cs"/>
          <w:color w:val="008080"/>
          <w:rtl/>
        </w:rPr>
        <w:t xml:space="preserve"> </w:t>
      </w:r>
      <w:r>
        <w:t>is never used in the Old Testament as a name of God. For</w:t>
      </w:r>
      <w:r w:rsidR="007B63D4">
        <w:t xml:space="preserve"> </w:t>
      </w:r>
      <w:r>
        <w:t>these reasons we must abide by the first explanation, and change the reading</w:t>
      </w:r>
      <w:r w:rsidR="007B63D4" w:rsidRPr="007B63D4">
        <w:rPr>
          <w:rFonts w:ascii="SBL Hebrew" w:hAnsi="SBL Hebrew" w:cs="SBL Hebrew"/>
          <w:color w:val="31849B" w:themeColor="accent5" w:themeShade="BF"/>
          <w:rtl/>
        </w:rPr>
        <w:t xml:space="preserve"> רֹאִי</w:t>
      </w:r>
      <w:r w:rsidR="007B63D4">
        <w:t xml:space="preserve"> </w:t>
      </w:r>
      <w:r>
        <w:t>into</w:t>
      </w:r>
      <w:r w:rsidR="003D3E59" w:rsidRPr="007B63D4">
        <w:rPr>
          <w:rFonts w:ascii="SBL Hebrew" w:hAnsi="SBL Hebrew" w:cs="SBL Hebrew"/>
          <w:color w:val="31849B" w:themeColor="accent5" w:themeShade="BF"/>
          <w:rtl/>
        </w:rPr>
        <w:t>רֳאִי</w:t>
      </w:r>
      <w:r w:rsidR="003D3E59" w:rsidRPr="00051290">
        <w:rPr>
          <w:rFonts w:hint="cs"/>
          <w:rtl/>
        </w:rPr>
        <w:t xml:space="preserve"> </w:t>
      </w:r>
      <w:r w:rsidR="00061DCE">
        <w:t>.</w:t>
      </w:r>
      <w:r w:rsidR="00061DCE">
        <w:rPr>
          <w:rStyle w:val="FootnoteReference"/>
        </w:rPr>
        <w:footnoteReference w:id="46"/>
      </w:r>
    </w:p>
    <w:p w:rsidR="00D64AA1" w:rsidRDefault="00D64AA1" w:rsidP="009F25FD">
      <w:pPr>
        <w:jc w:val="both"/>
      </w:pPr>
    </w:p>
    <w:p w:rsidR="004D2082" w:rsidRDefault="004D2082" w:rsidP="007B63D4">
      <w:pPr>
        <w:jc w:val="both"/>
      </w:pPr>
      <w:r>
        <w:t>With regard to the well, it is still further added that it was between Kadesh</w:t>
      </w:r>
      <w:r w:rsidR="007B63D4">
        <w:t xml:space="preserve"> </w:t>
      </w:r>
      <w:r>
        <w:t xml:space="preserve">(Gen. 14: 7) and Bered. Though </w:t>
      </w:r>
      <w:r>
        <w:rPr>
          <w:rFonts w:ascii="TimesNewRoman,Italic" w:hAnsi="TimesNewRoman,Italic" w:cs="TimesNewRoman,Italic"/>
          <w:i/>
          <w:iCs/>
        </w:rPr>
        <w:t xml:space="preserve">Bered </w:t>
      </w:r>
      <w:r>
        <w:t xml:space="preserve">has not been discovered, </w:t>
      </w:r>
      <w:r>
        <w:rPr>
          <w:rFonts w:ascii="TimesNewRoman,Italic" w:hAnsi="TimesNewRoman,Italic" w:cs="TimesNewRoman,Italic"/>
          <w:i/>
          <w:iCs/>
        </w:rPr>
        <w:t>Rowland</w:t>
      </w:r>
      <w:r w:rsidR="007B63D4">
        <w:t xml:space="preserve"> </w:t>
      </w:r>
      <w:r>
        <w:t>believes, with good reason, that he has found the well of Hagar, which is</w:t>
      </w:r>
      <w:r w:rsidR="007B63D4">
        <w:t xml:space="preserve"> </w:t>
      </w:r>
      <w:r>
        <w:t xml:space="preserve">mentioned again in Gen. 24:62; 25:11, in the spring </w:t>
      </w:r>
      <w:r>
        <w:rPr>
          <w:rFonts w:ascii="TimesNewRoman,Italic" w:hAnsi="TimesNewRoman,Italic" w:cs="TimesNewRoman,Italic"/>
          <w:i/>
          <w:iCs/>
        </w:rPr>
        <w:t xml:space="preserve">Ain Kades, </w:t>
      </w:r>
      <w:r>
        <w:t>to the south of</w:t>
      </w:r>
      <w:r w:rsidR="007B63D4">
        <w:t xml:space="preserve"> </w:t>
      </w:r>
      <w:r>
        <w:t>Beersheba, at the leading place of encampment of the caravans passing from</w:t>
      </w:r>
      <w:r w:rsidR="007B63D4">
        <w:t xml:space="preserve"> </w:t>
      </w:r>
      <w:r>
        <w:t xml:space="preserve">Syria to Sinai, viz., </w:t>
      </w:r>
      <w:r>
        <w:rPr>
          <w:rFonts w:ascii="TimesNewRoman,Italic" w:hAnsi="TimesNewRoman,Italic" w:cs="TimesNewRoman,Italic"/>
          <w:i/>
          <w:iCs/>
        </w:rPr>
        <w:t xml:space="preserve">Moyle, </w:t>
      </w:r>
      <w:r>
        <w:t xml:space="preserve">or </w:t>
      </w:r>
      <w:r>
        <w:rPr>
          <w:rFonts w:ascii="TimesNewRoman,Italic" w:hAnsi="TimesNewRoman,Italic" w:cs="TimesNewRoman,Italic"/>
          <w:i/>
          <w:iCs/>
        </w:rPr>
        <w:t xml:space="preserve">Moilahi, </w:t>
      </w:r>
      <w:r>
        <w:t xml:space="preserve">or </w:t>
      </w:r>
      <w:r>
        <w:rPr>
          <w:rFonts w:ascii="TimesNewRoman,Italic" w:hAnsi="TimesNewRoman,Italic" w:cs="TimesNewRoman,Italic"/>
          <w:i/>
          <w:iCs/>
        </w:rPr>
        <w:t xml:space="preserve">Muweilih </w:t>
      </w:r>
      <w:r>
        <w:t>(Robinson, Pal. i. p. 280),</w:t>
      </w:r>
      <w:r w:rsidR="007B63D4">
        <w:t xml:space="preserve"> </w:t>
      </w:r>
      <w:r>
        <w:t xml:space="preserve">which the Arabs call </w:t>
      </w:r>
      <w:r>
        <w:rPr>
          <w:rFonts w:ascii="TimesNewRoman,Italic" w:hAnsi="TimesNewRoman,Italic" w:cs="TimesNewRoman,Italic"/>
          <w:i/>
          <w:iCs/>
        </w:rPr>
        <w:t xml:space="preserve">Moilahi Hagar, </w:t>
      </w:r>
      <w:r>
        <w:t>and in the neighbourhood of which they</w:t>
      </w:r>
      <w:r w:rsidR="007B63D4">
        <w:t xml:space="preserve"> </w:t>
      </w:r>
      <w:r>
        <w:t xml:space="preserve">point out a rock </w:t>
      </w:r>
      <w:r>
        <w:rPr>
          <w:rFonts w:ascii="TimesNewRoman,Italic" w:hAnsi="TimesNewRoman,Italic" w:cs="TimesNewRoman,Italic"/>
          <w:i/>
          <w:iCs/>
        </w:rPr>
        <w:t xml:space="preserve">Beit Hagar. </w:t>
      </w:r>
      <w:r>
        <w:t>Bered must lie to the west of this.</w:t>
      </w:r>
    </w:p>
    <w:p w:rsidR="00D64AA1" w:rsidRDefault="00D64AA1" w:rsidP="009F25FD">
      <w:pPr>
        <w:jc w:val="both"/>
      </w:pPr>
    </w:p>
    <w:p w:rsidR="009C51D5" w:rsidRDefault="00430FF4" w:rsidP="00FC6F1C">
      <w:pPr>
        <w:pStyle w:val="Heading4"/>
      </w:pPr>
      <w:r>
        <w:t>[[@Bible:Genesis 16:15]]</w:t>
      </w:r>
      <w:r w:rsidR="004D2082">
        <w:t xml:space="preserve">Gen. 16:15-16. </w:t>
      </w:r>
    </w:p>
    <w:p w:rsidR="004D2082" w:rsidRDefault="004D2082" w:rsidP="007B63D4">
      <w:pPr>
        <w:jc w:val="both"/>
      </w:pPr>
      <w:r>
        <w:t>Having returned to Abram’s house, Hagar bare him a son in</w:t>
      </w:r>
      <w:r w:rsidR="007B63D4">
        <w:t xml:space="preserve"> </w:t>
      </w:r>
      <w:r>
        <w:t xml:space="preserve">his 86th year. He gave it the name </w:t>
      </w:r>
      <w:r>
        <w:rPr>
          <w:rFonts w:ascii="TimesNewRoman,Italic" w:hAnsi="TimesNewRoman,Italic" w:cs="TimesNewRoman,Italic"/>
          <w:i/>
          <w:iCs/>
        </w:rPr>
        <w:t xml:space="preserve">Ishmael, </w:t>
      </w:r>
      <w:r>
        <w:t>and regarded it probably as the</w:t>
      </w:r>
      <w:r w:rsidR="007B63D4">
        <w:t xml:space="preserve"> </w:t>
      </w:r>
      <w:r>
        <w:t>promised seed, until, thirteen years afterwards, the counsel of God was more</w:t>
      </w:r>
      <w:r w:rsidR="007B63D4">
        <w:t xml:space="preserve"> </w:t>
      </w:r>
      <w:r>
        <w:t>clearly unfolded to him.</w:t>
      </w:r>
    </w:p>
    <w:p w:rsidR="00D64AA1" w:rsidRDefault="00D64AA1" w:rsidP="009F25FD">
      <w:pPr>
        <w:jc w:val="both"/>
      </w:pPr>
    </w:p>
    <w:p w:rsidR="004D2082" w:rsidRPr="00DB3CF1" w:rsidRDefault="00617066" w:rsidP="00FC6F1C">
      <w:pPr>
        <w:pStyle w:val="Heading3"/>
      </w:pPr>
      <w:r>
        <w:t>[[@Bible:Genesis 17]]</w:t>
      </w:r>
      <w:r w:rsidR="004D2082" w:rsidRPr="00DB3CF1">
        <w:t>SEALING OF THE COVENANT BY THE GIVING OF NEW NAMES</w:t>
      </w:r>
      <w:r w:rsidR="00DB3CF1" w:rsidRPr="00DB3CF1">
        <w:t xml:space="preserve"> </w:t>
      </w:r>
      <w:r w:rsidR="004D2082" w:rsidRPr="00DB3CF1">
        <w:t>AND BY THE RITE OF CIRCUMCISION. — CH. 17</w:t>
      </w:r>
    </w:p>
    <w:p w:rsidR="00D64AA1" w:rsidRDefault="00D64AA1" w:rsidP="009F25FD">
      <w:pPr>
        <w:jc w:val="both"/>
      </w:pPr>
    </w:p>
    <w:p w:rsidR="009C51D5" w:rsidRDefault="00430FF4" w:rsidP="00FC6F1C">
      <w:pPr>
        <w:pStyle w:val="Heading4"/>
      </w:pPr>
      <w:r>
        <w:t>[[@Bible:Genesis 17:1]]</w:t>
      </w:r>
      <w:r w:rsidR="004D2082">
        <w:t xml:space="preserve">Gen. 17: 1-14. </w:t>
      </w:r>
    </w:p>
    <w:p w:rsidR="004D2082" w:rsidRDefault="004D2082" w:rsidP="000F7C05">
      <w:pPr>
        <w:jc w:val="both"/>
      </w:pPr>
      <w:r>
        <w:t>The covenant had been made with Abram for at least fourteen</w:t>
      </w:r>
      <w:r w:rsidR="007B63D4">
        <w:t xml:space="preserve"> </w:t>
      </w:r>
      <w:r>
        <w:t>years, and yet Abram remained without any visible sign of its accomplishment,</w:t>
      </w:r>
      <w:r w:rsidR="007B63D4">
        <w:t xml:space="preserve"> </w:t>
      </w:r>
      <w:r>
        <w:t>and was merely pointed in faith to the inviolable character of the promise of</w:t>
      </w:r>
      <w:r w:rsidR="007B63D4">
        <w:t xml:space="preserve"> </w:t>
      </w:r>
      <w:r>
        <w:t>God. Jehovah now appeared to Him again, when he was ninety-nine years old,</w:t>
      </w:r>
      <w:r w:rsidR="007B63D4">
        <w:t xml:space="preserve"> </w:t>
      </w:r>
      <w:r>
        <w:t>twenty-four years after his migration, and thirteen after the birth of Ishmael, to</w:t>
      </w:r>
      <w:r w:rsidR="007B63D4">
        <w:t xml:space="preserve"> </w:t>
      </w:r>
      <w:r>
        <w:t>give effect to the covenant and prepare for its execution. Having come down to</w:t>
      </w:r>
      <w:r w:rsidR="007B63D4">
        <w:t xml:space="preserve"> </w:t>
      </w:r>
      <w:r>
        <w:t xml:space="preserve">Abram in a visible </w:t>
      </w:r>
      <w:r>
        <w:lastRenderedPageBreak/>
        <w:t xml:space="preserve">form (v. 22), He said to him, </w:t>
      </w:r>
      <w:r>
        <w:rPr>
          <w:rFonts w:ascii="TimesNewRoman,Italic" w:hAnsi="TimesNewRoman,Italic" w:cs="TimesNewRoman,Italic"/>
          <w:i/>
          <w:iCs/>
        </w:rPr>
        <w:t xml:space="preserve">“I am </w:t>
      </w:r>
      <w:r>
        <w:t>El Shaddai (almighty</w:t>
      </w:r>
      <w:r w:rsidR="007B63D4">
        <w:t xml:space="preserve"> </w:t>
      </w:r>
      <w:r>
        <w:t xml:space="preserve">God): </w:t>
      </w:r>
      <w:r>
        <w:rPr>
          <w:rFonts w:ascii="TimesNewRoman,Italic" w:hAnsi="TimesNewRoman,Italic" w:cs="TimesNewRoman,Italic"/>
          <w:i/>
          <w:iCs/>
        </w:rPr>
        <w:t xml:space="preserve">walk before Me and be blameless.” </w:t>
      </w:r>
      <w:r>
        <w:t>At the establishment of the covenant,</w:t>
      </w:r>
      <w:r w:rsidR="007B63D4">
        <w:t xml:space="preserve"> </w:t>
      </w:r>
      <w:r>
        <w:t>God had manifested Himself to him as Jehovah (Gen. 15: 7); here Jehovah</w:t>
      </w:r>
      <w:r w:rsidR="007B63D4">
        <w:t xml:space="preserve"> </w:t>
      </w:r>
      <w:r>
        <w:t>describes Himself as El Shaddai, God the Mighty One.</w:t>
      </w:r>
      <w:r w:rsidR="003D3E59">
        <w:rPr>
          <w:rFonts w:cs="SBL Hebrew" w:hint="cs"/>
          <w:color w:val="008080"/>
          <w:rtl/>
        </w:rPr>
        <w:t>שַׁדַּי</w:t>
      </w:r>
      <w:r w:rsidR="003D3E59" w:rsidRPr="00051290">
        <w:rPr>
          <w:rFonts w:cs="SBL Hebrew" w:hint="cs"/>
          <w:color w:val="008080"/>
          <w:rtl/>
        </w:rPr>
        <w:t xml:space="preserve"> </w:t>
      </w:r>
      <w:r>
        <w:t>: from</w:t>
      </w:r>
      <w:r w:rsidR="003D3E59" w:rsidRPr="00051290">
        <w:rPr>
          <w:rFonts w:cs="SBL Hebrew" w:hint="cs"/>
          <w:color w:val="008080"/>
          <w:rtl/>
        </w:rPr>
        <w:t xml:space="preserve"> </w:t>
      </w:r>
      <w:r w:rsidR="003D3E59">
        <w:rPr>
          <w:rFonts w:cs="SBL Hebrew" w:hint="cs"/>
          <w:color w:val="008080"/>
          <w:rtl/>
        </w:rPr>
        <w:t>שָׁדַד</w:t>
      </w:r>
      <w:r w:rsidR="003D3E59" w:rsidRPr="00051290">
        <w:rPr>
          <w:rFonts w:cs="SBL Hebrew" w:hint="cs"/>
          <w:color w:val="008080"/>
          <w:rtl/>
        </w:rPr>
        <w:t xml:space="preserve"> </w:t>
      </w:r>
      <w:r>
        <w:t>to be</w:t>
      </w:r>
      <w:r w:rsidR="007B63D4">
        <w:t xml:space="preserve"> </w:t>
      </w:r>
      <w:r>
        <w:t xml:space="preserve">strong, with the substantive termination </w:t>
      </w:r>
      <w:r>
        <w:rPr>
          <w:rFonts w:ascii="TimesNewRoman,Italic" w:hAnsi="TimesNewRoman,Italic" w:cs="TimesNewRoman,Italic"/>
          <w:i/>
          <w:iCs/>
        </w:rPr>
        <w:t xml:space="preserve">ai, </w:t>
      </w:r>
      <w:r>
        <w:t>like</w:t>
      </w:r>
      <w:r w:rsidR="003D3E59" w:rsidRPr="00051290">
        <w:rPr>
          <w:rFonts w:cs="SBL Hebrew" w:hint="cs"/>
          <w:color w:val="008080"/>
          <w:rtl/>
        </w:rPr>
        <w:t xml:space="preserve"> </w:t>
      </w:r>
      <w:r w:rsidR="003D3E59">
        <w:rPr>
          <w:rFonts w:cs="SBL Hebrew" w:hint="cs"/>
          <w:color w:val="008080"/>
          <w:rtl/>
        </w:rPr>
        <w:t>חַגַּי</w:t>
      </w:r>
      <w:r w:rsidR="003D3E59" w:rsidRPr="00051290">
        <w:rPr>
          <w:rFonts w:cs="SBL Hebrew" w:hint="cs"/>
          <w:color w:val="008080"/>
          <w:rtl/>
        </w:rPr>
        <w:t xml:space="preserve"> </w:t>
      </w:r>
      <w:r>
        <w:t>the festal,</w:t>
      </w:r>
      <w:r w:rsidR="003D3E59" w:rsidRPr="00051290">
        <w:rPr>
          <w:rFonts w:cs="SBL Hebrew" w:hint="cs"/>
          <w:color w:val="008080"/>
          <w:rtl/>
        </w:rPr>
        <w:t xml:space="preserve"> </w:t>
      </w:r>
      <w:r w:rsidR="003D3E59">
        <w:rPr>
          <w:rFonts w:cs="SBL Hebrew" w:hint="cs"/>
          <w:color w:val="008080"/>
          <w:rtl/>
        </w:rPr>
        <w:t>יְשִׁישַׁי</w:t>
      </w:r>
      <w:r w:rsidR="003D3E59" w:rsidRPr="00051290">
        <w:rPr>
          <w:rFonts w:cs="SBL Hebrew" w:hint="cs"/>
          <w:color w:val="008080"/>
          <w:rtl/>
        </w:rPr>
        <w:t xml:space="preserve"> </w:t>
      </w:r>
      <w:r>
        <w:t>the old</w:t>
      </w:r>
      <w:r w:rsidR="007B63D4">
        <w:t xml:space="preserve"> </w:t>
      </w:r>
      <w:r>
        <w:t>man,</w:t>
      </w:r>
      <w:r w:rsidR="003D3E59" w:rsidRPr="00051290">
        <w:rPr>
          <w:rFonts w:cs="SBL Hebrew" w:hint="cs"/>
          <w:color w:val="008080"/>
          <w:rtl/>
        </w:rPr>
        <w:t xml:space="preserve"> </w:t>
      </w:r>
      <w:r w:rsidR="003D3E59">
        <w:rPr>
          <w:rFonts w:cs="SBL Hebrew" w:hint="cs"/>
          <w:color w:val="008080"/>
          <w:rtl/>
        </w:rPr>
        <w:t>סִינַי</w:t>
      </w:r>
      <w:r w:rsidR="003D3E59" w:rsidRPr="00051290">
        <w:rPr>
          <w:rFonts w:cs="SBL Hebrew" w:hint="cs"/>
          <w:color w:val="008080"/>
          <w:rtl/>
        </w:rPr>
        <w:t xml:space="preserve"> </w:t>
      </w:r>
      <w:r>
        <w:t>the thorn-grown, etc. This name is not to be regarded as identical</w:t>
      </w:r>
      <w:r w:rsidR="007B63D4">
        <w:t xml:space="preserve"> </w:t>
      </w:r>
      <w:r>
        <w:t xml:space="preserve">with </w:t>
      </w:r>
      <w:r>
        <w:rPr>
          <w:rFonts w:ascii="TimesNewRoman,Italic" w:hAnsi="TimesNewRoman,Italic" w:cs="TimesNewRoman,Italic"/>
          <w:i/>
          <w:iCs/>
        </w:rPr>
        <w:t xml:space="preserve">Elohim, </w:t>
      </w:r>
      <w:r>
        <w:t>that is to say, with God as Creator and Preserver of the world,</w:t>
      </w:r>
      <w:r w:rsidR="000F7C05">
        <w:t xml:space="preserve"> </w:t>
      </w:r>
      <w:r>
        <w:t xml:space="preserve">although in simple narrative </w:t>
      </w:r>
      <w:r>
        <w:rPr>
          <w:rFonts w:ascii="TimesNewRoman,Italic" w:hAnsi="TimesNewRoman,Italic" w:cs="TimesNewRoman,Italic"/>
          <w:i/>
          <w:iCs/>
        </w:rPr>
        <w:t xml:space="preserve">Elohim </w:t>
      </w:r>
      <w:r>
        <w:t xml:space="preserve">is used for </w:t>
      </w:r>
      <w:r>
        <w:rPr>
          <w:rFonts w:ascii="TimesNewRoman,Italic" w:hAnsi="TimesNewRoman,Italic" w:cs="TimesNewRoman,Italic"/>
          <w:i/>
          <w:iCs/>
        </w:rPr>
        <w:t xml:space="preserve">El Shaddai, </w:t>
      </w:r>
      <w:r>
        <w:t>which is only</w:t>
      </w:r>
      <w:r w:rsidR="000F7C05">
        <w:t xml:space="preserve"> </w:t>
      </w:r>
      <w:r>
        <w:t>employed in the more elevated and solemn style of writing. It belonged to the</w:t>
      </w:r>
      <w:r w:rsidR="000F7C05">
        <w:t xml:space="preserve"> </w:t>
      </w:r>
      <w:r>
        <w:t>sphere of salvation, forming one element in the manifestation of Jehovah, and</w:t>
      </w:r>
      <w:r w:rsidR="000F7C05">
        <w:t xml:space="preserve"> </w:t>
      </w:r>
      <w:r>
        <w:t>describing Jehovah, the covenant God, as possessing the power to realize His</w:t>
      </w:r>
      <w:r w:rsidR="000F7C05">
        <w:t xml:space="preserve"> </w:t>
      </w:r>
      <w:r>
        <w:t>promises, even when the order of nature presented no prospect of their</w:t>
      </w:r>
      <w:r w:rsidR="000F7C05">
        <w:t xml:space="preserve"> </w:t>
      </w:r>
      <w:r>
        <w:t>fulfilment, and the powers of nature were insufficient to secure it. The name</w:t>
      </w:r>
      <w:r w:rsidR="000F7C05">
        <w:t xml:space="preserve"> </w:t>
      </w:r>
      <w:r>
        <w:t>which Jehovah thus gave to Himself was to be a pledge, that in spite of “his</w:t>
      </w:r>
      <w:r w:rsidR="000F7C05">
        <w:t xml:space="preserve"> </w:t>
      </w:r>
      <w:r>
        <w:t>own body now dead,” and “the deadness of Sarah’s womb” (Rom. 4:19), God</w:t>
      </w:r>
      <w:r w:rsidR="000F7C05">
        <w:t xml:space="preserve"> </w:t>
      </w:r>
      <w:r>
        <w:t>could and would give him the promised innumerable posterity. On the other</w:t>
      </w:r>
      <w:r w:rsidR="000F7C05">
        <w:t xml:space="preserve"> </w:t>
      </w:r>
      <w:r>
        <w:t xml:space="preserve">hand, God required this of Abram, </w:t>
      </w:r>
      <w:r>
        <w:rPr>
          <w:rFonts w:ascii="TimesNewRoman,Italic" w:hAnsi="TimesNewRoman,Italic" w:cs="TimesNewRoman,Italic"/>
          <w:i/>
          <w:iCs/>
        </w:rPr>
        <w:t xml:space="preserve">“Walk before Me </w:t>
      </w:r>
      <w:r>
        <w:t xml:space="preserve">(cf. Gen. 5:22) </w:t>
      </w:r>
      <w:r>
        <w:rPr>
          <w:rFonts w:ascii="TimesNewRoman,Italic" w:hAnsi="TimesNewRoman,Italic" w:cs="TimesNewRoman,Italic"/>
          <w:i/>
          <w:iCs/>
        </w:rPr>
        <w:t>and be</w:t>
      </w:r>
      <w:r w:rsidR="000F7C05">
        <w:t xml:space="preserve"> </w:t>
      </w:r>
      <w:r>
        <w:rPr>
          <w:rFonts w:ascii="TimesNewRoman,Italic" w:hAnsi="TimesNewRoman,Italic" w:cs="TimesNewRoman,Italic"/>
          <w:i/>
          <w:iCs/>
        </w:rPr>
        <w:t xml:space="preserve">blameless” </w:t>
      </w:r>
      <w:r>
        <w:t>(Gen. 6: 9). “Just as righteousness received in faith was necessary</w:t>
      </w:r>
      <w:r w:rsidR="000F7C05">
        <w:t xml:space="preserve"> </w:t>
      </w:r>
      <w:r>
        <w:t>for the establishment of the covenant, so a blameless walk before God was</w:t>
      </w:r>
      <w:r w:rsidR="000F7C05">
        <w:t xml:space="preserve"> </w:t>
      </w:r>
      <w:r>
        <w:t>required for the maintenance and confirmation of the covenant.” This</w:t>
      </w:r>
      <w:r w:rsidR="000F7C05">
        <w:t xml:space="preserve"> </w:t>
      </w:r>
      <w:r>
        <w:t>introduction is followed by a more definite account of the new revelation; first</w:t>
      </w:r>
      <w:r w:rsidR="000F7C05">
        <w:t xml:space="preserve">  </w:t>
      </w:r>
      <w:r>
        <w:t>of the promise involved in the new name of God (vv. 2-8), and then of the</w:t>
      </w:r>
      <w:r w:rsidR="000F7C05">
        <w:t xml:space="preserve"> </w:t>
      </w:r>
      <w:r>
        <w:t xml:space="preserve">obligation imposed upon Abram (vv. 9-14). </w:t>
      </w:r>
      <w:r>
        <w:rPr>
          <w:rFonts w:ascii="TimesNewRoman,Italic" w:hAnsi="TimesNewRoman,Italic" w:cs="TimesNewRoman,Italic"/>
          <w:i/>
          <w:iCs/>
        </w:rPr>
        <w:t xml:space="preserve">“I will give My covenant,” </w:t>
      </w:r>
      <w:r>
        <w:t>says the</w:t>
      </w:r>
      <w:r w:rsidR="000F7C05">
        <w:t xml:space="preserve"> </w:t>
      </w:r>
      <w:r>
        <w:t>Almighty, “between Me and thee, and multiply thee exceedingly.”</w:t>
      </w:r>
      <w:r w:rsidR="003D3E59" w:rsidRPr="00051290">
        <w:rPr>
          <w:rFonts w:cs="SBL Hebrew" w:hint="cs"/>
          <w:color w:val="008080"/>
          <w:rtl/>
        </w:rPr>
        <w:t xml:space="preserve"> </w:t>
      </w:r>
      <w:r w:rsidR="003D3E59">
        <w:rPr>
          <w:rFonts w:cs="SBL Hebrew" w:hint="cs"/>
          <w:color w:val="008080"/>
          <w:rtl/>
        </w:rPr>
        <w:t>נָתַן בְּרִית</w:t>
      </w:r>
      <w:r w:rsidR="003D3E59" w:rsidRPr="00051290">
        <w:rPr>
          <w:rFonts w:cs="SBL Hebrew" w:hint="cs"/>
          <w:color w:val="008080"/>
          <w:rtl/>
        </w:rPr>
        <w:t xml:space="preserve"> </w:t>
      </w:r>
      <w:r w:rsidR="000F7C05">
        <w:t xml:space="preserve"> </w:t>
      </w:r>
      <w:r>
        <w:t>signifies, not to make a covenant, but to give, to put, i.e., to realize, to set in</w:t>
      </w:r>
      <w:r w:rsidR="000F7C05">
        <w:t xml:space="preserve"> </w:t>
      </w:r>
      <w:r>
        <w:t>operation the things promised in the covenant — equivalent to setting up the</w:t>
      </w:r>
      <w:r w:rsidR="000F7C05">
        <w:t xml:space="preserve"> </w:t>
      </w:r>
      <w:r>
        <w:t>covenant (cf. v. 7 and 9:12 with 9: 9). This promise Abram appropriated to</w:t>
      </w:r>
      <w:r w:rsidR="000F7C05">
        <w:t xml:space="preserve"> </w:t>
      </w:r>
      <w:r>
        <w:t>himself by falling upon his face in worship, upon which God still further</w:t>
      </w:r>
      <w:r w:rsidR="000F7C05">
        <w:t xml:space="preserve"> </w:t>
      </w:r>
      <w:r>
        <w:t>expounded the nature of the covenant about to be executed.</w:t>
      </w:r>
    </w:p>
    <w:p w:rsidR="00D64AA1" w:rsidRDefault="00D64AA1" w:rsidP="009F25FD">
      <w:pPr>
        <w:jc w:val="both"/>
      </w:pPr>
    </w:p>
    <w:p w:rsidR="009C51D5" w:rsidRDefault="00430FF4" w:rsidP="00FC6F1C">
      <w:pPr>
        <w:pStyle w:val="Heading5"/>
      </w:pPr>
      <w:r>
        <w:t>[[@Bible:Genesis 17:4]]</w:t>
      </w:r>
      <w:r w:rsidR="004D2082">
        <w:t xml:space="preserve">Gen. 17: 4. </w:t>
      </w:r>
    </w:p>
    <w:p w:rsidR="004D2082" w:rsidRDefault="004D2082" w:rsidP="000F7C05">
      <w:pPr>
        <w:jc w:val="both"/>
      </w:pPr>
      <w:r>
        <w:t>On the part of God (</w:t>
      </w:r>
      <w:r w:rsidR="003D3E59" w:rsidRPr="00051290">
        <w:rPr>
          <w:rFonts w:cs="SBL Hebrew" w:hint="cs"/>
          <w:color w:val="008080"/>
          <w:rtl/>
        </w:rPr>
        <w:t xml:space="preserve"> </w:t>
      </w:r>
      <w:r w:rsidR="003D3E59">
        <w:rPr>
          <w:rFonts w:cs="SBL Hebrew" w:hint="cs"/>
          <w:color w:val="008080"/>
          <w:rtl/>
        </w:rPr>
        <w:t>אֲנִי</w:t>
      </w:r>
      <w:r>
        <w:t>placed at the beginning absolutely: so far</w:t>
      </w:r>
      <w:r w:rsidR="000F7C05">
        <w:t xml:space="preserve"> </w:t>
      </w:r>
      <w:r>
        <w:t>as I am concerned, for my part) it was to consist of this: (1) that God would</w:t>
      </w:r>
      <w:r w:rsidR="000F7C05">
        <w:t xml:space="preserve"> </w:t>
      </w:r>
      <w:r>
        <w:t>make Abram the father (</w:t>
      </w:r>
      <w:r w:rsidR="003D3E59" w:rsidRPr="00051290">
        <w:rPr>
          <w:rFonts w:cs="SBL Hebrew" w:hint="cs"/>
          <w:color w:val="008080"/>
          <w:rtl/>
        </w:rPr>
        <w:t xml:space="preserve"> </w:t>
      </w:r>
      <w:r w:rsidR="003D3E59">
        <w:rPr>
          <w:rFonts w:cs="SBL Hebrew" w:hint="cs"/>
          <w:color w:val="008080"/>
          <w:rtl/>
        </w:rPr>
        <w:t>אַב</w:t>
      </w:r>
      <w:r>
        <w:t>instead of</w:t>
      </w:r>
      <w:r w:rsidR="003D3E59" w:rsidRPr="00051290">
        <w:rPr>
          <w:rFonts w:cs="SBL Hebrew" w:hint="cs"/>
          <w:color w:val="008080"/>
          <w:rtl/>
        </w:rPr>
        <w:t xml:space="preserve"> </w:t>
      </w:r>
      <w:r w:rsidR="003D3E59">
        <w:rPr>
          <w:rFonts w:cs="SBL Hebrew" w:hint="cs"/>
          <w:color w:val="008080"/>
          <w:rtl/>
        </w:rPr>
        <w:t>אֲבִי</w:t>
      </w:r>
      <w:r w:rsidR="003D3E59" w:rsidRPr="00051290">
        <w:rPr>
          <w:rFonts w:cs="SBL Hebrew" w:hint="cs"/>
          <w:color w:val="008080"/>
          <w:rtl/>
        </w:rPr>
        <w:t xml:space="preserve"> </w:t>
      </w:r>
      <w:r>
        <w:t>chosen with reference to the name</w:t>
      </w:r>
      <w:r w:rsidR="000F7C05">
        <w:t xml:space="preserve"> </w:t>
      </w:r>
      <w:r>
        <w:t>Abram) of a multitude of nations, the ancestor of nations and kings; (2) that He</w:t>
      </w:r>
      <w:r w:rsidR="000F7C05">
        <w:t xml:space="preserve"> </w:t>
      </w:r>
      <w:r>
        <w:t>would be God, show Himself to be God, in an eternal covenant relation, to him</w:t>
      </w:r>
      <w:r w:rsidR="000F7C05">
        <w:t xml:space="preserve"> </w:t>
      </w:r>
      <w:r>
        <w:t>and to his posterity, according to their families, according to all their successive</w:t>
      </w:r>
      <w:r w:rsidR="000F7C05">
        <w:t xml:space="preserve"> </w:t>
      </w:r>
      <w:r>
        <w:t>generations; and (3) that He would give them the land in which he had</w:t>
      </w:r>
      <w:r w:rsidR="000F7C05">
        <w:t xml:space="preserve"> </w:t>
      </w:r>
      <w:r>
        <w:t>wandered as a foreigner, viz., all Canaan, for an everlasting possession. As a</w:t>
      </w:r>
      <w:r w:rsidR="000F7C05">
        <w:t xml:space="preserve"> </w:t>
      </w:r>
      <w:r>
        <w:t>pledge of this promise God changed his name</w:t>
      </w:r>
      <w:r w:rsidR="003D3E59">
        <w:rPr>
          <w:rFonts w:cs="SBL Hebrew" w:hint="cs"/>
          <w:color w:val="008080"/>
          <w:rtl/>
        </w:rPr>
        <w:t>אַבְרָם</w:t>
      </w:r>
      <w:r w:rsidR="003D3E59" w:rsidRPr="00051290">
        <w:rPr>
          <w:rFonts w:cs="SBL Hebrew" w:hint="cs"/>
          <w:color w:val="008080"/>
          <w:rtl/>
        </w:rPr>
        <w:t xml:space="preserve"> </w:t>
      </w:r>
      <w:r>
        <w:t>, i.e., high father, into</w:t>
      </w:r>
      <w:r w:rsidR="000F7C05">
        <w:t xml:space="preserve"> </w:t>
      </w:r>
      <w:r w:rsidR="000F7C05">
        <w:rPr>
          <w:rFonts w:cs="SBL Hebrew" w:hint="cs"/>
          <w:color w:val="008080"/>
          <w:rtl/>
        </w:rPr>
        <w:t>אַבְרָהָם</w:t>
      </w:r>
      <w:r>
        <w:t>, i.e., father of the multitude, from</w:t>
      </w:r>
      <w:r w:rsidR="003D3E59">
        <w:rPr>
          <w:rFonts w:cs="SBL Hebrew" w:hint="cs"/>
          <w:color w:val="008080"/>
          <w:rtl/>
        </w:rPr>
        <w:t>אב</w:t>
      </w:r>
      <w:r w:rsidR="003D3E59" w:rsidRPr="00051290">
        <w:rPr>
          <w:rFonts w:cs="SBL Hebrew" w:hint="cs"/>
          <w:color w:val="008080"/>
          <w:rtl/>
        </w:rPr>
        <w:t xml:space="preserve"> </w:t>
      </w:r>
      <w:r w:rsidRPr="00051290">
        <w:rPr>
          <w:rFonts w:cs="SBL Hebrew"/>
          <w:color w:val="008080"/>
        </w:rPr>
        <w:t xml:space="preserve"> </w:t>
      </w:r>
      <w:r>
        <w:t>and</w:t>
      </w:r>
      <w:r w:rsidR="003D3E59">
        <w:rPr>
          <w:rFonts w:cs="SBL Hebrew" w:hint="cs"/>
          <w:color w:val="008080"/>
          <w:rtl/>
        </w:rPr>
        <w:t>רָהָם</w:t>
      </w:r>
      <w:r w:rsidR="003D3E59" w:rsidRPr="00051290">
        <w:rPr>
          <w:rFonts w:cs="SBL Hebrew" w:hint="cs"/>
          <w:color w:val="008080"/>
          <w:rtl/>
        </w:rPr>
        <w:t xml:space="preserve"> </w:t>
      </w:r>
      <w:r>
        <w:t xml:space="preserve">, </w:t>
      </w:r>
      <w:r w:rsidRPr="008A2783">
        <w:rPr>
          <w:rFonts w:ascii="Times New Roman" w:hAnsi="Times New Roman"/>
          <w:sz w:val="25"/>
          <w:szCs w:val="25"/>
        </w:rPr>
        <w:t xml:space="preserve">Arab. </w:t>
      </w:r>
      <w:r w:rsidRPr="008A2783">
        <w:rPr>
          <w:rFonts w:ascii="Times New Roman" w:hAnsi="Times New Roman"/>
          <w:i/>
          <w:iCs/>
          <w:sz w:val="25"/>
          <w:szCs w:val="25"/>
        </w:rPr>
        <w:t>ruham</w:t>
      </w:r>
      <w:r w:rsidRPr="008A2783">
        <w:rPr>
          <w:rFonts w:ascii="Times New Roman" w:hAnsi="Times New Roman"/>
          <w:sz w:val="25"/>
          <w:szCs w:val="25"/>
        </w:rPr>
        <w:t xml:space="preserve"> </w:t>
      </w:r>
      <w:r>
        <w:t>=</w:t>
      </w:r>
      <w:r w:rsidR="000F7C05">
        <w:t xml:space="preserve"> </w:t>
      </w:r>
      <w:r>
        <w:t>multitude. In this name God gave him a tangible pledge of the fulfilment of His</w:t>
      </w:r>
      <w:r w:rsidR="000F7C05">
        <w:t xml:space="preserve"> </w:t>
      </w:r>
      <w:r>
        <w:t>covenant, inasmuch as a name which God gives cannot be a mere empty sound,</w:t>
      </w:r>
      <w:r w:rsidR="000F7C05">
        <w:t xml:space="preserve"> </w:t>
      </w:r>
      <w:r>
        <w:t>but must be the expression of something real, or eventually acquire reality.</w:t>
      </w:r>
    </w:p>
    <w:p w:rsidR="00D64AA1" w:rsidRDefault="00D64AA1" w:rsidP="009F25FD">
      <w:pPr>
        <w:jc w:val="both"/>
      </w:pPr>
    </w:p>
    <w:p w:rsidR="009C51D5" w:rsidRDefault="00430FF4" w:rsidP="00FC6F1C">
      <w:pPr>
        <w:pStyle w:val="Heading5"/>
      </w:pPr>
      <w:r>
        <w:t>[[@Bible:Genesis 17:9]]</w:t>
      </w:r>
      <w:r w:rsidR="004D2082">
        <w:t xml:space="preserve">Gen. 17: 9ff. </w:t>
      </w:r>
    </w:p>
    <w:p w:rsidR="004D2082" w:rsidRPr="000F7C05" w:rsidRDefault="004D2082" w:rsidP="000F7C05">
      <w:pPr>
        <w:jc w:val="both"/>
        <w:rPr>
          <w:rFonts w:ascii="TimesNewRoman,Italic" w:hAnsi="TimesNewRoman,Italic" w:cs="TimesNewRoman,Italic"/>
          <w:i/>
          <w:iCs/>
        </w:rPr>
      </w:pPr>
      <w:r>
        <w:t>On the part of Abraham (</w:t>
      </w:r>
      <w:r w:rsidR="003D3E59" w:rsidRPr="00051290">
        <w:rPr>
          <w:rFonts w:cs="SBL Hebrew" w:hint="cs"/>
          <w:color w:val="008080"/>
          <w:rtl/>
        </w:rPr>
        <w:t xml:space="preserve"> </w:t>
      </w:r>
      <w:r w:rsidR="003D3E59">
        <w:rPr>
          <w:rFonts w:cs="SBL Hebrew" w:hint="cs"/>
          <w:color w:val="008080"/>
          <w:rtl/>
        </w:rPr>
        <w:t>וְאַתָּה</w:t>
      </w:r>
      <w:r>
        <w:rPr>
          <w:rFonts w:ascii="TimesNewRoman,Italic" w:hAnsi="TimesNewRoman,Italic" w:cs="TimesNewRoman,Italic"/>
          <w:i/>
          <w:iCs/>
        </w:rPr>
        <w:t xml:space="preserve">thou, </w:t>
      </w:r>
      <w:r>
        <w:t>the antithesis to</w:t>
      </w:r>
      <w:r w:rsidR="003D3E59">
        <w:rPr>
          <w:rFonts w:cs="SBL Hebrew" w:hint="cs"/>
          <w:color w:val="008080"/>
          <w:rtl/>
        </w:rPr>
        <w:t>אֲנִי</w:t>
      </w:r>
      <w:r w:rsidR="003D3E59" w:rsidRPr="00051290">
        <w:rPr>
          <w:rFonts w:cs="SBL Hebrew" w:hint="cs"/>
          <w:color w:val="008080"/>
          <w:rtl/>
        </w:rPr>
        <w:t xml:space="preserve"> </w:t>
      </w:r>
      <w:r>
        <w:t xml:space="preserve">, </w:t>
      </w:r>
      <w:r>
        <w:rPr>
          <w:rFonts w:ascii="TimesNewRoman,Italic" w:hAnsi="TimesNewRoman,Italic" w:cs="TimesNewRoman,Italic"/>
          <w:i/>
          <w:iCs/>
        </w:rPr>
        <w:t>as</w:t>
      </w:r>
      <w:r w:rsidR="000F7C05">
        <w:rPr>
          <w:rFonts w:ascii="TimesNewRoman,Italic" w:hAnsi="TimesNewRoman,Italic" w:cs="TimesNewRoman,Italic"/>
          <w:i/>
          <w:iCs/>
        </w:rPr>
        <w:t xml:space="preserve"> </w:t>
      </w:r>
      <w:r>
        <w:rPr>
          <w:rFonts w:ascii="TimesNewRoman,Italic" w:hAnsi="TimesNewRoman,Italic" w:cs="TimesNewRoman,Italic"/>
          <w:i/>
          <w:iCs/>
        </w:rPr>
        <w:t xml:space="preserve">for me, </w:t>
      </w:r>
      <w:r>
        <w:t>v. 4) God required that he and his descendants in all generations should</w:t>
      </w:r>
      <w:r w:rsidR="000F7C05">
        <w:rPr>
          <w:rFonts w:ascii="TimesNewRoman,Italic" w:hAnsi="TimesNewRoman,Italic" w:cs="TimesNewRoman,Italic"/>
          <w:i/>
          <w:iCs/>
        </w:rPr>
        <w:t xml:space="preserve"> </w:t>
      </w:r>
      <w:r>
        <w:t>keep the covenant, and that as a sign he should circumcise himself and every</w:t>
      </w:r>
      <w:r w:rsidR="000F7C05">
        <w:rPr>
          <w:rFonts w:ascii="TimesNewRoman,Italic" w:hAnsi="TimesNewRoman,Italic" w:cs="TimesNewRoman,Italic"/>
          <w:i/>
          <w:iCs/>
        </w:rPr>
        <w:t xml:space="preserve"> </w:t>
      </w:r>
      <w:r>
        <w:t>male in his house.</w:t>
      </w:r>
      <w:r w:rsidR="003D3E59" w:rsidRPr="00051290">
        <w:rPr>
          <w:rFonts w:hint="cs"/>
          <w:color w:val="008080"/>
          <w:rtl/>
        </w:rPr>
        <w:t xml:space="preserve"> </w:t>
      </w:r>
      <w:r w:rsidR="003D3E59" w:rsidRPr="000F7C05">
        <w:rPr>
          <w:rFonts w:ascii="SBL Hebrew" w:hAnsi="SBL Hebrew" w:cs="SBL Hebrew"/>
          <w:color w:val="008080"/>
          <w:rtl/>
        </w:rPr>
        <w:t>הִמּוֹל</w:t>
      </w:r>
      <w:r w:rsidR="003D3E59" w:rsidRPr="00051290">
        <w:rPr>
          <w:rFonts w:hint="cs"/>
          <w:color w:val="008080"/>
          <w:rtl/>
        </w:rPr>
        <w:t xml:space="preserve"> </w:t>
      </w:r>
      <w:r>
        <w:rPr>
          <w:rFonts w:ascii="TimesNewRoman,Italic" w:hAnsi="TimesNewRoman,Italic" w:cs="TimesNewRoman,Italic"/>
          <w:i/>
          <w:iCs/>
        </w:rPr>
        <w:t xml:space="preserve">Niph. </w:t>
      </w:r>
      <w:r w:rsidRPr="000F7C05">
        <w:rPr>
          <w:rFonts w:ascii="SBL Hebrew" w:hAnsi="SBL Hebrew" w:cs="SBL Hebrew"/>
        </w:rPr>
        <w:t>of</w:t>
      </w:r>
      <w:r w:rsidR="003D3E59" w:rsidRPr="000F7C05">
        <w:rPr>
          <w:rFonts w:ascii="SBL Hebrew" w:hAnsi="SBL Hebrew" w:cs="SBL Hebrew"/>
          <w:color w:val="008080"/>
          <w:rtl/>
        </w:rPr>
        <w:t>מוּל</w:t>
      </w:r>
      <w:r w:rsidR="003D3E59" w:rsidRPr="00051290">
        <w:rPr>
          <w:rFonts w:hint="cs"/>
          <w:color w:val="008080"/>
          <w:rtl/>
        </w:rPr>
        <w:t xml:space="preserve"> </w:t>
      </w:r>
      <w:r>
        <w:t>, and</w:t>
      </w:r>
      <w:r w:rsidR="003D3E59" w:rsidRPr="00051290">
        <w:rPr>
          <w:rFonts w:hint="cs"/>
          <w:color w:val="008080"/>
          <w:rtl/>
        </w:rPr>
        <w:t xml:space="preserve"> </w:t>
      </w:r>
      <w:r w:rsidR="003D3E59" w:rsidRPr="000F7C05">
        <w:rPr>
          <w:rFonts w:ascii="SBL Hebrew" w:hAnsi="SBL Hebrew" w:cs="SBL Hebrew"/>
          <w:color w:val="008080"/>
          <w:rtl/>
        </w:rPr>
        <w:t>נְמַלְתֶּם</w:t>
      </w:r>
      <w:r w:rsidR="003D3E59" w:rsidRPr="00051290">
        <w:rPr>
          <w:rFonts w:hint="cs"/>
          <w:color w:val="008080"/>
          <w:rtl/>
        </w:rPr>
        <w:t xml:space="preserve"> </w:t>
      </w:r>
      <w:r>
        <w:rPr>
          <w:rFonts w:ascii="TimesNewRoman,Italic" w:hAnsi="TimesNewRoman,Italic" w:cs="TimesNewRoman,Italic"/>
          <w:i/>
          <w:iCs/>
        </w:rPr>
        <w:t xml:space="preserve">perf. Niph. </w:t>
      </w:r>
      <w:r>
        <w:t>for</w:t>
      </w:r>
      <w:r w:rsidR="003D3E59" w:rsidRPr="000F7C05">
        <w:rPr>
          <w:rFonts w:ascii="SBL Hebrew" w:hAnsi="SBL Hebrew" w:cs="SBL Hebrew"/>
          <w:color w:val="008080"/>
          <w:rtl/>
        </w:rPr>
        <w:t>נְמַלֹּתֶם</w:t>
      </w:r>
      <w:r w:rsidR="003D3E59" w:rsidRPr="00051290">
        <w:rPr>
          <w:rFonts w:hint="cs"/>
          <w:color w:val="008080"/>
          <w:rtl/>
        </w:rPr>
        <w:t xml:space="preserve"> </w:t>
      </w:r>
      <w:r>
        <w:t>,</w:t>
      </w:r>
      <w:r w:rsidR="000F7C05">
        <w:rPr>
          <w:rFonts w:ascii="TimesNewRoman,Italic" w:hAnsi="TimesNewRoman,Italic" w:cs="TimesNewRoman,Italic"/>
          <w:i/>
          <w:iCs/>
        </w:rPr>
        <w:t xml:space="preserve"> </w:t>
      </w:r>
      <w:r w:rsidR="003D3E59">
        <w:t>from</w:t>
      </w:r>
      <w:r w:rsidR="003D3E59" w:rsidRPr="00051290">
        <w:rPr>
          <w:rFonts w:cs="SBL Hebrew" w:hint="cs"/>
          <w:color w:val="008080"/>
          <w:rtl/>
        </w:rPr>
        <w:t xml:space="preserve"> </w:t>
      </w:r>
      <w:r w:rsidR="003D3E59">
        <w:rPr>
          <w:rFonts w:cs="SBL Hebrew" w:hint="cs"/>
          <w:color w:val="008080"/>
          <w:rtl/>
        </w:rPr>
        <w:t>מָלַל</w:t>
      </w:r>
      <w:r w:rsidR="003D3E59" w:rsidRPr="00051290">
        <w:rPr>
          <w:rFonts w:cs="SBL Hebrew" w:hint="cs"/>
          <w:color w:val="008080"/>
          <w:rtl/>
        </w:rPr>
        <w:t xml:space="preserve"> </w:t>
      </w:r>
      <w:r w:rsidR="003D3E59">
        <w:t>=</w:t>
      </w:r>
      <w:r w:rsidR="003D3E59">
        <w:rPr>
          <w:rFonts w:cs="SBL Hebrew" w:hint="cs"/>
          <w:color w:val="008080"/>
          <w:rtl/>
        </w:rPr>
        <w:t>מוּל</w:t>
      </w:r>
      <w:r w:rsidR="003D3E59" w:rsidRPr="00051290">
        <w:rPr>
          <w:rFonts w:cs="SBL Hebrew" w:hint="cs"/>
          <w:color w:val="008080"/>
          <w:rtl/>
        </w:rPr>
        <w:t xml:space="preserve"> </w:t>
      </w:r>
      <w:r>
        <w:t>. As the sign of the covenant, circumcision is called in v. 13,</w:t>
      </w:r>
      <w:r w:rsidR="000F7C05">
        <w:rPr>
          <w:rFonts w:ascii="TimesNewRoman,Italic" w:hAnsi="TimesNewRoman,Italic" w:cs="TimesNewRoman,Italic"/>
          <w:i/>
          <w:iCs/>
        </w:rPr>
        <w:t xml:space="preserve"> </w:t>
      </w:r>
      <w:r>
        <w:rPr>
          <w:rFonts w:ascii="TimesNewRoman,Italic" w:hAnsi="TimesNewRoman,Italic" w:cs="TimesNewRoman,Italic"/>
          <w:i/>
          <w:iCs/>
        </w:rPr>
        <w:t xml:space="preserve">“the </w:t>
      </w:r>
      <w:r>
        <w:rPr>
          <w:rFonts w:ascii="TimesNewRoman,Italic" w:hAnsi="TimesNewRoman,Italic" w:cs="TimesNewRoman,Italic"/>
          <w:i/>
          <w:iCs/>
        </w:rPr>
        <w:lastRenderedPageBreak/>
        <w:t xml:space="preserve">covenant in the flesh,” </w:t>
      </w:r>
      <w:r>
        <w:t>so far as the nature of the covenant was manifested</w:t>
      </w:r>
      <w:r w:rsidR="000F7C05">
        <w:rPr>
          <w:rFonts w:ascii="TimesNewRoman,Italic" w:hAnsi="TimesNewRoman,Italic" w:cs="TimesNewRoman,Italic"/>
          <w:i/>
          <w:iCs/>
        </w:rPr>
        <w:t xml:space="preserve"> </w:t>
      </w:r>
      <w:r>
        <w:t>in the flesh. It was to be extended not only to the seed, the lineal descendants of</w:t>
      </w:r>
      <w:r w:rsidR="000F7C05">
        <w:rPr>
          <w:rFonts w:ascii="TimesNewRoman,Italic" w:hAnsi="TimesNewRoman,Italic" w:cs="TimesNewRoman,Italic"/>
          <w:i/>
          <w:iCs/>
        </w:rPr>
        <w:t xml:space="preserve"> </w:t>
      </w:r>
      <w:r>
        <w:t>Abraham, but to all the males in his house, even to every foreign slave not</w:t>
      </w:r>
      <w:r w:rsidR="000F7C05">
        <w:rPr>
          <w:rFonts w:ascii="TimesNewRoman,Italic" w:hAnsi="TimesNewRoman,Italic" w:cs="TimesNewRoman,Italic"/>
          <w:i/>
          <w:iCs/>
        </w:rPr>
        <w:t xml:space="preserve"> </w:t>
      </w:r>
      <w:r>
        <w:t>belonging to the seed of Abram, whether born in the house or acquired (i.e.,</w:t>
      </w:r>
      <w:r w:rsidR="000F7C05">
        <w:rPr>
          <w:rFonts w:ascii="TimesNewRoman,Italic" w:hAnsi="TimesNewRoman,Italic" w:cs="TimesNewRoman,Italic"/>
          <w:i/>
          <w:iCs/>
        </w:rPr>
        <w:t xml:space="preserve"> </w:t>
      </w:r>
      <w:r>
        <w:t xml:space="preserve">bought) with money, and to the </w:t>
      </w:r>
      <w:r>
        <w:rPr>
          <w:rFonts w:ascii="TimesNewRoman,Italic" w:hAnsi="TimesNewRoman,Italic" w:cs="TimesNewRoman,Italic"/>
          <w:i/>
          <w:iCs/>
        </w:rPr>
        <w:t xml:space="preserve">“son of eight days,” </w:t>
      </w:r>
      <w:r>
        <w:t>i.e., the male child eight</w:t>
      </w:r>
      <w:r w:rsidR="000F7C05">
        <w:rPr>
          <w:rFonts w:ascii="TimesNewRoman,Italic" w:hAnsi="TimesNewRoman,Italic" w:cs="TimesNewRoman,Italic"/>
          <w:i/>
          <w:iCs/>
        </w:rPr>
        <w:t xml:space="preserve"> </w:t>
      </w:r>
      <w:r>
        <w:t>days old; with the threat that the uncircumcised should be exterminated from his</w:t>
      </w:r>
      <w:r w:rsidR="000F7C05">
        <w:rPr>
          <w:rFonts w:ascii="TimesNewRoman,Italic" w:hAnsi="TimesNewRoman,Italic" w:cs="TimesNewRoman,Italic"/>
          <w:i/>
          <w:iCs/>
        </w:rPr>
        <w:t xml:space="preserve"> </w:t>
      </w:r>
      <w:r>
        <w:t>people, because by neglecting circumcision he had broken the covenant with</w:t>
      </w:r>
      <w:r w:rsidR="000F7C05">
        <w:rPr>
          <w:rFonts w:ascii="TimesNewRoman,Italic" w:hAnsi="TimesNewRoman,Italic" w:cs="TimesNewRoman,Italic"/>
          <w:i/>
          <w:iCs/>
        </w:rPr>
        <w:t xml:space="preserve"> </w:t>
      </w:r>
      <w:r>
        <w:t>God. The form of speech</w:t>
      </w:r>
      <w:r w:rsidR="003D3E59" w:rsidRPr="00051290">
        <w:rPr>
          <w:rFonts w:cs="SBL Hebrew" w:hint="cs"/>
          <w:color w:val="008080"/>
          <w:rtl/>
        </w:rPr>
        <w:t xml:space="preserve"> </w:t>
      </w:r>
      <w:r w:rsidR="003D3E59">
        <w:rPr>
          <w:rFonts w:cs="SBL Hebrew" w:hint="cs"/>
          <w:color w:val="008080"/>
          <w:rtl/>
        </w:rPr>
        <w:t xml:space="preserve">נִכְּרְתָה הַנֶּפֶשׁ הַהִיא </w:t>
      </w:r>
      <w:r>
        <w:t>, by which many of the laws are</w:t>
      </w:r>
      <w:r w:rsidR="000F7C05">
        <w:rPr>
          <w:rFonts w:ascii="TimesNewRoman,Italic" w:hAnsi="TimesNewRoman,Italic" w:cs="TimesNewRoman,Italic"/>
          <w:i/>
          <w:iCs/>
        </w:rPr>
        <w:t xml:space="preserve"> </w:t>
      </w:r>
      <w:r>
        <w:t>enforced (cf.</w:t>
      </w:r>
      <w:r w:rsidR="00840B01">
        <w:t xml:space="preserve"> Ex.</w:t>
      </w:r>
      <w:r>
        <w:t xml:space="preserve"> 12:15, 19; Lev. 7:20, 21, 25, etc.), denotes not rejection</w:t>
      </w:r>
      <w:r w:rsidR="000F7C05">
        <w:rPr>
          <w:rFonts w:ascii="TimesNewRoman,Italic" w:hAnsi="TimesNewRoman,Italic" w:cs="TimesNewRoman,Italic"/>
          <w:i/>
          <w:iCs/>
        </w:rPr>
        <w:t xml:space="preserve"> </w:t>
      </w:r>
      <w:r>
        <w:t>from the nation, or banishment, but death, whether by a direct judgment from</w:t>
      </w:r>
      <w:r w:rsidR="000F7C05">
        <w:rPr>
          <w:rFonts w:ascii="TimesNewRoman,Italic" w:hAnsi="TimesNewRoman,Italic" w:cs="TimesNewRoman,Italic"/>
          <w:i/>
          <w:iCs/>
        </w:rPr>
        <w:t xml:space="preserve"> </w:t>
      </w:r>
      <w:r>
        <w:t>God, an untimely death at the hand of God, or by the punishment of death</w:t>
      </w:r>
      <w:r w:rsidR="000F7C05">
        <w:rPr>
          <w:rFonts w:ascii="TimesNewRoman,Italic" w:hAnsi="TimesNewRoman,Italic" w:cs="TimesNewRoman,Italic"/>
          <w:i/>
          <w:iCs/>
        </w:rPr>
        <w:t xml:space="preserve"> </w:t>
      </w:r>
      <w:r>
        <w:t>inflicted by the congregation or the magistrates, and that whether</w:t>
      </w:r>
      <w:r w:rsidR="003D3E59" w:rsidRPr="00051290">
        <w:rPr>
          <w:rFonts w:cs="SBL Hebrew" w:hint="cs"/>
          <w:color w:val="008080"/>
          <w:rtl/>
        </w:rPr>
        <w:t xml:space="preserve"> </w:t>
      </w:r>
      <w:r w:rsidR="003D3E59">
        <w:rPr>
          <w:rFonts w:cs="SBL Hebrew" w:hint="cs"/>
          <w:color w:val="008080"/>
          <w:rtl/>
        </w:rPr>
        <w:t>מוֹת יוּמַת</w:t>
      </w:r>
      <w:r w:rsidR="003D3E59" w:rsidRPr="00051290">
        <w:rPr>
          <w:rFonts w:cs="SBL Hebrew" w:hint="cs"/>
          <w:color w:val="008080"/>
          <w:rtl/>
        </w:rPr>
        <w:t xml:space="preserve"> </w:t>
      </w:r>
      <w:r>
        <w:t>is</w:t>
      </w:r>
      <w:r w:rsidR="000F7C05">
        <w:rPr>
          <w:rFonts w:ascii="TimesNewRoman,Italic" w:hAnsi="TimesNewRoman,Italic" w:cs="TimesNewRoman,Italic"/>
          <w:i/>
          <w:iCs/>
        </w:rPr>
        <w:t xml:space="preserve"> </w:t>
      </w:r>
      <w:r>
        <w:t>added, as in</w:t>
      </w:r>
      <w:r w:rsidR="00840B01">
        <w:t xml:space="preserve"> Ex.</w:t>
      </w:r>
      <w:r>
        <w:t xml:space="preserve"> 31:14, etc., or not. This is very evident from Lev. 17: 9, 10,</w:t>
      </w:r>
      <w:r w:rsidR="000F7C05">
        <w:rPr>
          <w:rFonts w:ascii="TimesNewRoman,Italic" w:hAnsi="TimesNewRoman,Italic" w:cs="TimesNewRoman,Italic"/>
          <w:i/>
          <w:iCs/>
        </w:rPr>
        <w:t xml:space="preserve"> </w:t>
      </w:r>
      <w:r>
        <w:t>where the extermination to be effected by the authorities is distinguished from</w:t>
      </w:r>
      <w:r w:rsidR="000F7C05">
        <w:rPr>
          <w:rFonts w:ascii="TimesNewRoman,Italic" w:hAnsi="TimesNewRoman,Italic" w:cs="TimesNewRoman,Italic"/>
          <w:i/>
          <w:iCs/>
        </w:rPr>
        <w:t xml:space="preserve"> </w:t>
      </w:r>
      <w:r>
        <w:t xml:space="preserve">that to be executed by God Himself (see my </w:t>
      </w:r>
      <w:r>
        <w:rPr>
          <w:rFonts w:ascii="TimesNewRoman,Italic" w:hAnsi="TimesNewRoman,Italic" w:cs="TimesNewRoman,Italic"/>
          <w:i/>
          <w:iCs/>
        </w:rPr>
        <w:t xml:space="preserve">biblische Archäologie </w:t>
      </w:r>
      <w:r>
        <w:t>ii. § 153, 1).</w:t>
      </w:r>
      <w:r w:rsidR="000F7C05">
        <w:rPr>
          <w:rFonts w:ascii="TimesNewRoman,Italic" w:hAnsi="TimesNewRoman,Italic" w:cs="TimesNewRoman,Italic"/>
          <w:i/>
          <w:iCs/>
        </w:rPr>
        <w:t xml:space="preserve"> </w:t>
      </w:r>
      <w:r>
        <w:t xml:space="preserve">In this sense we sometimes find, in the place of the earlier expression </w:t>
      </w:r>
      <w:r>
        <w:rPr>
          <w:rFonts w:ascii="TimesNewRoman,Italic" w:hAnsi="TimesNewRoman,Italic" w:cs="TimesNewRoman,Italic"/>
          <w:i/>
          <w:iCs/>
        </w:rPr>
        <w:t>“from his</w:t>
      </w:r>
      <w:r w:rsidR="000F7C05">
        <w:rPr>
          <w:rFonts w:ascii="TimesNewRoman,Italic" w:hAnsi="TimesNewRoman,Italic" w:cs="TimesNewRoman,Italic"/>
          <w:i/>
          <w:iCs/>
        </w:rPr>
        <w:t xml:space="preserve"> </w:t>
      </w:r>
      <w:r>
        <w:rPr>
          <w:rFonts w:ascii="TimesNewRoman,Italic" w:hAnsi="TimesNewRoman,Italic" w:cs="TimesNewRoman,Italic"/>
          <w:i/>
          <w:iCs/>
        </w:rPr>
        <w:t xml:space="preserve">people,” </w:t>
      </w:r>
      <w:r>
        <w:t>i.e., his nation, such expressions as “from among his people”</w:t>
      </w:r>
      <w:r w:rsidR="000F7C05">
        <w:rPr>
          <w:rFonts w:ascii="TimesNewRoman,Italic" w:hAnsi="TimesNewRoman,Italic" w:cs="TimesNewRoman,Italic"/>
          <w:i/>
          <w:iCs/>
        </w:rPr>
        <w:t xml:space="preserve"> </w:t>
      </w:r>
      <w:r>
        <w:t>(Lev. 17: 4, 10; Num. 15:30), “from Israel” (Exo. 12:15; Num. 19:13), “from</w:t>
      </w:r>
      <w:r w:rsidR="000F7C05">
        <w:rPr>
          <w:rFonts w:ascii="TimesNewRoman,Italic" w:hAnsi="TimesNewRoman,Italic" w:cs="TimesNewRoman,Italic"/>
          <w:i/>
          <w:iCs/>
        </w:rPr>
        <w:t xml:space="preserve"> </w:t>
      </w:r>
      <w:r>
        <w:t>the congregation of Israel” (Exo. 12:19); and instead of “that soul,” in</w:t>
      </w:r>
      <w:r w:rsidR="000F7C05">
        <w:rPr>
          <w:rFonts w:ascii="TimesNewRoman,Italic" w:hAnsi="TimesNewRoman,Italic" w:cs="TimesNewRoman,Italic"/>
          <w:i/>
          <w:iCs/>
        </w:rPr>
        <w:t xml:space="preserve"> </w:t>
      </w:r>
      <w:r>
        <w:t>Lev. 17: 4, 9 (cf.</w:t>
      </w:r>
      <w:r w:rsidR="00840B01">
        <w:t xml:space="preserve"> Ex.</w:t>
      </w:r>
      <w:r>
        <w:t xml:space="preserve"> 30:33, 38), we find “that man.”</w:t>
      </w:r>
    </w:p>
    <w:p w:rsidR="00D64AA1" w:rsidRDefault="00D64AA1" w:rsidP="009F25FD">
      <w:pPr>
        <w:jc w:val="both"/>
      </w:pPr>
    </w:p>
    <w:p w:rsidR="009C51D5" w:rsidRDefault="00430FF4" w:rsidP="00FC6F1C">
      <w:pPr>
        <w:pStyle w:val="Heading4"/>
      </w:pPr>
      <w:r>
        <w:t>[[@Bible:Genesis 17:15]]</w:t>
      </w:r>
      <w:r w:rsidR="004D2082">
        <w:t xml:space="preserve">Gen. 17:15-21. </w:t>
      </w:r>
    </w:p>
    <w:p w:rsidR="00D64AA1" w:rsidRDefault="004D2082" w:rsidP="00061DCE">
      <w:pPr>
        <w:jc w:val="both"/>
      </w:pPr>
      <w:r>
        <w:t>The appointment of the sign of the covenant was followed by</w:t>
      </w:r>
      <w:r w:rsidR="000F7C05">
        <w:t xml:space="preserve"> </w:t>
      </w:r>
      <w:r>
        <w:t>this further revelation as to the promised seed, that Abram would receive it</w:t>
      </w:r>
      <w:r w:rsidR="000F7C05">
        <w:t xml:space="preserve"> </w:t>
      </w:r>
      <w:r>
        <w:t>through his wife Sarai. In confirmation of this her exalted destiny, she was no</w:t>
      </w:r>
      <w:r w:rsidR="000F7C05">
        <w:t xml:space="preserve"> </w:t>
      </w:r>
      <w:r>
        <w:t xml:space="preserve">longer to be called </w:t>
      </w:r>
      <w:r>
        <w:rPr>
          <w:rFonts w:ascii="TimesNewRoman,Italic" w:hAnsi="TimesNewRoman,Italic" w:cs="TimesNewRoman,Italic"/>
          <w:i/>
          <w:iCs/>
        </w:rPr>
        <w:t xml:space="preserve">Sarai </w:t>
      </w:r>
      <w:r>
        <w:t>(</w:t>
      </w:r>
      <w:r w:rsidR="003D3E59">
        <w:rPr>
          <w:rFonts w:cs="SBL Hebrew" w:hint="cs"/>
          <w:color w:val="008080"/>
          <w:rtl/>
        </w:rPr>
        <w:t>שָׂרַי</w:t>
      </w:r>
      <w:r>
        <w:t>, probably from</w:t>
      </w:r>
      <w:r w:rsidR="003D3E59" w:rsidRPr="00051290">
        <w:rPr>
          <w:rFonts w:cs="SBL Hebrew" w:hint="cs"/>
          <w:color w:val="008080"/>
          <w:rtl/>
        </w:rPr>
        <w:t xml:space="preserve"> </w:t>
      </w:r>
      <w:r w:rsidR="003D3E59">
        <w:rPr>
          <w:rFonts w:cs="SBL Hebrew" w:hint="cs"/>
          <w:color w:val="008080"/>
          <w:rtl/>
        </w:rPr>
        <w:t>שָׂרַר</w:t>
      </w:r>
      <w:r w:rsidR="003D3E59" w:rsidRPr="00051290">
        <w:rPr>
          <w:rFonts w:cs="SBL Hebrew" w:hint="cs"/>
          <w:color w:val="008080"/>
          <w:rtl/>
        </w:rPr>
        <w:t xml:space="preserve"> </w:t>
      </w:r>
      <w:r>
        <w:t xml:space="preserve">with the termination </w:t>
      </w:r>
      <w:r>
        <w:rPr>
          <w:rFonts w:ascii="TimesNewRoman,Italic" w:hAnsi="TimesNewRoman,Italic" w:cs="TimesNewRoman,Italic"/>
          <w:i/>
          <w:iCs/>
        </w:rPr>
        <w:t xml:space="preserve">ai, </w:t>
      </w:r>
      <w:r>
        <w:t>the</w:t>
      </w:r>
      <w:r w:rsidR="000F7C05">
        <w:t xml:space="preserve"> </w:t>
      </w:r>
      <w:r>
        <w:t>princely), but</w:t>
      </w:r>
      <w:r w:rsidR="003D3E59">
        <w:rPr>
          <w:rFonts w:cs="SBL Hebrew" w:hint="cs"/>
          <w:color w:val="008080"/>
          <w:rtl/>
        </w:rPr>
        <w:t>שָׂרָה</w:t>
      </w:r>
      <w:r w:rsidR="003D3E59" w:rsidRPr="00051290">
        <w:rPr>
          <w:rFonts w:cs="SBL Hebrew" w:hint="cs"/>
          <w:color w:val="008080"/>
          <w:rtl/>
        </w:rPr>
        <w:t xml:space="preserve"> </w:t>
      </w:r>
      <w:r>
        <w:t>, the princess; for she was to become nations, the mother of</w:t>
      </w:r>
      <w:r w:rsidR="000F7C05">
        <w:t xml:space="preserve"> </w:t>
      </w:r>
      <w:r>
        <w:t>kings of nations. Abraham then fell upon his face and laughed, saying in himself</w:t>
      </w:r>
      <w:r w:rsidR="000F7C05">
        <w:t xml:space="preserve"> </w:t>
      </w:r>
      <w:r>
        <w:t>(i.e., thinking), “Shall a child be born to him that is a hundred years old, or</w:t>
      </w:r>
      <w:r w:rsidR="000F7C05">
        <w:t xml:space="preserve"> </w:t>
      </w:r>
      <w:r>
        <w:t>shall Sarah, that is ninety years old, bear?” “The promise was so immensely</w:t>
      </w:r>
      <w:r w:rsidR="000F7C05">
        <w:t xml:space="preserve"> </w:t>
      </w:r>
      <w:r>
        <w:t>great, that he sank in adoration to the ground, and so immensely paradoxical,</w:t>
      </w:r>
      <w:r w:rsidR="000F7C05">
        <w:t xml:space="preserve"> </w:t>
      </w:r>
      <w:r>
        <w:t>that he could not help laughing” (Del.). “Not that he either ridiculed the</w:t>
      </w:r>
      <w:r w:rsidR="000F7C05">
        <w:t xml:space="preserve"> </w:t>
      </w:r>
      <w:r>
        <w:t>promise of God, or treated it as a fable, or rejected it altogether; but, as often</w:t>
      </w:r>
      <w:r w:rsidR="000F7C05">
        <w:t xml:space="preserve"> </w:t>
      </w:r>
      <w:r>
        <w:t>happens when things occur which are least expected, partly lifted up with joy,</w:t>
      </w:r>
      <w:r w:rsidR="000F7C05">
        <w:t xml:space="preserve"> </w:t>
      </w:r>
      <w:r>
        <w:t>partly carried out of himself with wonder, he burst out into laughter” (Calvin).</w:t>
      </w:r>
      <w:r w:rsidR="000F7C05">
        <w:t xml:space="preserve"> </w:t>
      </w:r>
      <w:r>
        <w:t>In this joyous amazement he said to God (v. 18), “O that Ishmael might live</w:t>
      </w:r>
      <w:r w:rsidR="000F7C05">
        <w:t xml:space="preserve"> </w:t>
      </w:r>
      <w:r>
        <w:t>before Thee!” To rega</w:t>
      </w:r>
      <w:r w:rsidR="000F7C05">
        <w:t xml:space="preserve">rd these words, with Calvin and </w:t>
      </w:r>
      <w:r>
        <w:t>others, as intimating that</w:t>
      </w:r>
      <w:r w:rsidR="000F7C05">
        <w:t xml:space="preserve"> </w:t>
      </w:r>
      <w:r>
        <w:t>he should be satisfied with the prosperity</w:t>
      </w:r>
      <w:r w:rsidR="000F7C05">
        <w:t xml:space="preserve"> of Ishmael, as though he durst </w:t>
      </w:r>
      <w:r>
        <w:t>not</w:t>
      </w:r>
      <w:r w:rsidR="000F7C05">
        <w:t xml:space="preserve"> </w:t>
      </w:r>
      <w:r>
        <w:t>hope for anything higher, is hardly sufficient. The prayer implies anxiety, lest</w:t>
      </w:r>
      <w:r w:rsidR="000F7C05">
        <w:t xml:space="preserve"> </w:t>
      </w:r>
      <w:r>
        <w:t>Ishmael should have no part in the blessings of the covenant. God answers,</w:t>
      </w:r>
      <w:r w:rsidR="000F7C05">
        <w:t xml:space="preserve"> </w:t>
      </w:r>
      <w:r>
        <w:t>“Yes (</w:t>
      </w:r>
      <w:r w:rsidR="003D3E59" w:rsidRPr="00051290">
        <w:rPr>
          <w:rFonts w:cs="SBL Hebrew" w:hint="cs"/>
          <w:color w:val="008080"/>
          <w:rtl/>
        </w:rPr>
        <w:t xml:space="preserve"> </w:t>
      </w:r>
      <w:r w:rsidR="003D3E59">
        <w:rPr>
          <w:rFonts w:cs="SBL Hebrew" w:hint="cs"/>
          <w:color w:val="008080"/>
          <w:rtl/>
        </w:rPr>
        <w:t>אֲבָל</w:t>
      </w:r>
      <w:r>
        <w:t>imo), Sarah thy wife bears thee a son, and thou wilt call his name</w:t>
      </w:r>
      <w:r w:rsidR="000F7C05">
        <w:t xml:space="preserve"> </w:t>
      </w:r>
      <w:r>
        <w:t>Isaac (according to the Greek form</w:t>
      </w:r>
      <w:r w:rsidR="00A103E2" w:rsidRPr="00A103E2">
        <w:rPr>
          <w:rFonts w:asciiTheme="minorHAnsi" w:hAnsiTheme="minorHAnsi" w:cs="LSBGreek"/>
          <w:color w:val="0000FF"/>
        </w:rPr>
        <w:t xml:space="preserve"> </w:t>
      </w:r>
      <w:r w:rsidR="00A103E2">
        <w:rPr>
          <w:rFonts w:ascii="SBL Greek" w:hAnsi="SBL Greek" w:cs="LSBGreek"/>
          <w:color w:val="0000FF"/>
          <w:lang w:val="el-GR"/>
        </w:rPr>
        <w:t>Ἰσαάκ</w:t>
      </w:r>
      <w:r>
        <w:t>, for the Hebrew</w:t>
      </w:r>
      <w:r w:rsidR="003D3E59">
        <w:rPr>
          <w:rFonts w:cs="SBL Hebrew" w:hint="cs"/>
          <w:color w:val="008080"/>
          <w:rtl/>
        </w:rPr>
        <w:t>יִצְחָק</w:t>
      </w:r>
      <w:r w:rsidR="003D3E59" w:rsidRPr="00051290">
        <w:rPr>
          <w:rFonts w:cs="SBL Hebrew" w:hint="cs"/>
          <w:color w:val="008080"/>
          <w:rtl/>
        </w:rPr>
        <w:t xml:space="preserve"> </w:t>
      </w:r>
      <w:r>
        <w:t>, i.e., laughter,</w:t>
      </w:r>
      <w:r w:rsidR="000F7C05">
        <w:t xml:space="preserve"> </w:t>
      </w:r>
      <w:r>
        <w:t>with reference to Abraham’s laughing; v. 17, cf. 21: 6), and I will establish My</w:t>
      </w:r>
      <w:r w:rsidR="000F7C05">
        <w:t xml:space="preserve"> </w:t>
      </w:r>
      <w:r>
        <w:t>covenant with him,” i.e., make him the recipient of the covenant grace. And the</w:t>
      </w:r>
      <w:r w:rsidR="000F7C05">
        <w:t xml:space="preserve"> </w:t>
      </w:r>
      <w:r>
        <w:t>prayer for Ishmael God would also grant: He would make him very fruitful, so</w:t>
      </w:r>
      <w:r w:rsidR="000F7C05">
        <w:t xml:space="preserve"> </w:t>
      </w:r>
      <w:r>
        <w:t>that he should beget twelve princes and become a great nation. But the</w:t>
      </w:r>
      <w:r w:rsidR="000F7C05">
        <w:t xml:space="preserve"> </w:t>
      </w:r>
      <w:r>
        <w:t>covenant, God repeated (v. 21), should be established with Isaac, whom Sarah</w:t>
      </w:r>
      <w:r w:rsidR="000F7C05">
        <w:t xml:space="preserve"> </w:t>
      </w:r>
      <w:r>
        <w:t>was to bear to him at that very time in the following year. — Since Ishmael</w:t>
      </w:r>
      <w:r w:rsidR="000F7C05">
        <w:t xml:space="preserve"> </w:t>
      </w:r>
      <w:r>
        <w:t>therefore was excluded from participating in the covenant grace, which was</w:t>
      </w:r>
      <w:r w:rsidR="000F7C05">
        <w:t xml:space="preserve"> </w:t>
      </w:r>
      <w:r>
        <w:t>ensured to Isaac alone; and yet Abraham was to become a multitude of nations,</w:t>
      </w:r>
      <w:r w:rsidR="000F7C05">
        <w:t xml:space="preserve"> </w:t>
      </w:r>
      <w:r>
        <w:t>and that through Sarah, who was to become “nations” through the son she was</w:t>
      </w:r>
      <w:r w:rsidR="000F7C05">
        <w:t xml:space="preserve"> </w:t>
      </w:r>
      <w:r>
        <w:t>to bear (v. 16); the “multitude of nations” could not include either the</w:t>
      </w:r>
      <w:r w:rsidR="000F7C05">
        <w:t xml:space="preserve"> </w:t>
      </w:r>
      <w:r>
        <w:t>Ishmaelites or the tribes descended from the sons of Keturah (Gen. 25: 2ff.),</w:t>
      </w:r>
      <w:r w:rsidR="000F7C05">
        <w:t xml:space="preserve"> </w:t>
      </w:r>
      <w:r>
        <w:t>but the descendants of Isaac alone; and as one of Isaac’s two sons received no</w:t>
      </w:r>
      <w:r w:rsidR="000F7C05">
        <w:t xml:space="preserve"> </w:t>
      </w:r>
      <w:r>
        <w:t xml:space="preserve">part of </w:t>
      </w:r>
      <w:r>
        <w:lastRenderedPageBreak/>
        <w:t>the covenant promise, the descendants of Jacob alone. But the whole of</w:t>
      </w:r>
      <w:r w:rsidR="000F7C05">
        <w:t xml:space="preserve"> </w:t>
      </w:r>
      <w:r>
        <w:t>the twelve sons of Jacob founded only the one nation of Israel, with which</w:t>
      </w:r>
      <w:r w:rsidR="000F7C05">
        <w:t xml:space="preserve"> </w:t>
      </w:r>
      <w:r>
        <w:t>Jehovah established the covenant made with Abraham (Exo. 6 and 20-24), so</w:t>
      </w:r>
      <w:r w:rsidR="000F7C05">
        <w:t xml:space="preserve"> </w:t>
      </w:r>
      <w:r>
        <w:t>that Abraham became through Israel the lineal father of one nation only. From</w:t>
      </w:r>
      <w:r w:rsidR="000F7C05">
        <w:t xml:space="preserve"> </w:t>
      </w:r>
      <w:r>
        <w:t>this it necessarily follows, that the posterity of Abraham, which was to expand</w:t>
      </w:r>
      <w:r w:rsidR="000F7C05">
        <w:t xml:space="preserve"> </w:t>
      </w:r>
      <w:r>
        <w:t>into a multitude of nations, extends beyond this one lineal posterity, and</w:t>
      </w:r>
      <w:r w:rsidR="000F7C05">
        <w:t xml:space="preserve"> </w:t>
      </w:r>
      <w:r>
        <w:t>embraces the spiritual posterity also, i.e., all nations who are grafted</w:t>
      </w:r>
      <w:r w:rsidRPr="00E82BB1">
        <w:rPr>
          <w:rFonts w:ascii="SBL Greek" w:hAnsi="SBL Greek" w:cs="LSBGreek"/>
          <w:color w:val="0000FF"/>
        </w:rPr>
        <w:t xml:space="preserve"> </w:t>
      </w:r>
      <w:r w:rsidR="00A103E2">
        <w:rPr>
          <w:rFonts w:ascii="SBL Greek" w:hAnsi="SBL Greek" w:cs="LSBGreek"/>
          <w:color w:val="0000FF"/>
          <w:lang w:val="el-GR"/>
        </w:rPr>
        <w:t>ἐκ</w:t>
      </w:r>
      <w:r w:rsidR="000F7C05">
        <w:rPr>
          <w:rFonts w:ascii="SBL Greek" w:hAnsi="SBL Greek" w:cs="LSBGreek"/>
          <w:color w:val="0000FF"/>
        </w:rPr>
        <w:t xml:space="preserve"> </w:t>
      </w:r>
      <w:r w:rsidR="00A103E2">
        <w:rPr>
          <w:rFonts w:ascii="SBL Greek" w:hAnsi="SBL Greek" w:cs="LSBGreek"/>
          <w:color w:val="0000FF"/>
          <w:lang w:val="el-GR"/>
        </w:rPr>
        <w:t>πίστεως</w:t>
      </w:r>
      <w:r w:rsidR="00A103E2" w:rsidRPr="00A103E2">
        <w:rPr>
          <w:rFonts w:ascii="SBL Greek" w:hAnsi="SBL Greek" w:cs="LSBGreek"/>
          <w:color w:val="0000FF"/>
        </w:rPr>
        <w:t xml:space="preserve"> </w:t>
      </w:r>
      <w:r w:rsidR="00A103E2">
        <w:rPr>
          <w:rFonts w:ascii="SBL Greek" w:hAnsi="SBL Greek" w:cs="LSBGreek"/>
          <w:color w:val="0000FF"/>
          <w:lang w:val="el-GR"/>
        </w:rPr>
        <w:t>Ἀβραάμ</w:t>
      </w:r>
      <w:r w:rsidR="00A103E2" w:rsidRPr="00A103E2">
        <w:rPr>
          <w:rFonts w:ascii="SBL Greek" w:hAnsi="SBL Greek" w:cs="LSBGreek"/>
          <w:color w:val="0000FF"/>
        </w:rPr>
        <w:t xml:space="preserve"> </w:t>
      </w:r>
      <w:r>
        <w:t xml:space="preserve">into the seed of Abraham (Rom. 4:11, 12, and 16, 17). </w:t>
      </w:r>
      <w:r w:rsidR="000F7C05">
        <w:t xml:space="preserve"> </w:t>
      </w:r>
      <w:r>
        <w:t>Moreover, the</w:t>
      </w:r>
      <w:r w:rsidR="00A103E2" w:rsidRPr="00A103E2">
        <w:rPr>
          <w:rFonts w:asciiTheme="minorHAnsi" w:hAnsiTheme="minorHAnsi" w:cs="LSBGreek"/>
          <w:color w:val="0000FF"/>
        </w:rPr>
        <w:t xml:space="preserve"> </w:t>
      </w:r>
      <w:r>
        <w:t xml:space="preserve">fact that the seed of Abraham was not to be restricted to his lineal </w:t>
      </w:r>
      <w:r w:rsidR="000F7C05">
        <w:t xml:space="preserve"> </w:t>
      </w:r>
      <w:r>
        <w:t>descendants,</w:t>
      </w:r>
      <w:r w:rsidR="00A103E2" w:rsidRPr="00A103E2">
        <w:rPr>
          <w:rFonts w:asciiTheme="minorHAnsi" w:hAnsiTheme="minorHAnsi" w:cs="LSBGreek"/>
          <w:color w:val="0000FF"/>
        </w:rPr>
        <w:t xml:space="preserve"> </w:t>
      </w:r>
      <w:r>
        <w:t xml:space="preserve">is evident from the fact, that circumcision as the covenant sign was </w:t>
      </w:r>
      <w:r w:rsidR="000F7C05">
        <w:t xml:space="preserve"> </w:t>
      </w:r>
      <w:r>
        <w:t>not confined</w:t>
      </w:r>
      <w:r w:rsidR="00A103E2" w:rsidRPr="00A103E2">
        <w:rPr>
          <w:rFonts w:asciiTheme="minorHAnsi" w:hAnsiTheme="minorHAnsi" w:cs="LSBGreek"/>
          <w:color w:val="0000FF"/>
        </w:rPr>
        <w:t xml:space="preserve"> </w:t>
      </w:r>
      <w:r>
        <w:t>to them, but extended to all the inma</w:t>
      </w:r>
      <w:r w:rsidR="00A103E2">
        <w:t>tes of his house, so that these</w:t>
      </w:r>
      <w:r w:rsidR="000F7C05">
        <w:t xml:space="preserve"> </w:t>
      </w:r>
      <w:r>
        <w:t>strangers</w:t>
      </w:r>
      <w:r w:rsidR="00A103E2" w:rsidRPr="00A103E2">
        <w:rPr>
          <w:rFonts w:asciiTheme="minorHAnsi" w:hAnsiTheme="minorHAnsi" w:cs="LSBGreek"/>
          <w:color w:val="0000FF"/>
        </w:rPr>
        <w:t xml:space="preserve"> </w:t>
      </w:r>
      <w:r>
        <w:t xml:space="preserve">were received into the fellowship of the covenant, and reckoned as part </w:t>
      </w:r>
      <w:r w:rsidR="000F7C05">
        <w:t xml:space="preserve"> </w:t>
      </w:r>
      <w:r>
        <w:t>of the</w:t>
      </w:r>
      <w:r w:rsidR="00A103E2" w:rsidRPr="00E82BB1">
        <w:rPr>
          <w:rFonts w:asciiTheme="minorHAnsi" w:hAnsiTheme="minorHAnsi" w:cs="LSBGreek"/>
          <w:color w:val="0000FF"/>
        </w:rPr>
        <w:t xml:space="preserve"> </w:t>
      </w:r>
      <w:r>
        <w:t>promised seed. Now, if the whole land of Canaan was promised to this</w:t>
      </w:r>
      <w:r w:rsidR="000F7C05">
        <w:t xml:space="preserve"> </w:t>
      </w:r>
      <w:r>
        <w:t>posterity, which was to increase into a multitude of nations (v. 8), it is perfectly</w:t>
      </w:r>
      <w:r w:rsidR="000F7C05">
        <w:t xml:space="preserve"> </w:t>
      </w:r>
      <w:r>
        <w:t>evident, from what has just been said, that the sum and substance of the</w:t>
      </w:r>
      <w:r w:rsidR="000F7C05">
        <w:t xml:space="preserve"> </w:t>
      </w:r>
      <w:r>
        <w:t>promise was not exhausted by the gift of the land, whose boundaries are</w:t>
      </w:r>
      <w:r w:rsidR="000F7C05">
        <w:t xml:space="preserve"> </w:t>
      </w:r>
      <w:r>
        <w:t>described in Gen. 15:18-21, as a possession to the nation of Israel, but that the</w:t>
      </w:r>
      <w:r w:rsidR="000F7C05">
        <w:t xml:space="preserve"> </w:t>
      </w:r>
      <w:r>
        <w:t>extension of the idea of the lineal posterity, “Israel after the flesh,” to the</w:t>
      </w:r>
      <w:r w:rsidR="000F7C05">
        <w:t xml:space="preserve"> </w:t>
      </w:r>
      <w:r>
        <w:t>spiritual posterity, “Israel after the spirit,” requires the expansion of the idea</w:t>
      </w:r>
      <w:r w:rsidR="000F7C05">
        <w:t xml:space="preserve"> </w:t>
      </w:r>
      <w:r>
        <w:t>and extent of the earthly Canaan to the full extent of the spiritual Canaan,</w:t>
      </w:r>
      <w:r w:rsidR="000F7C05">
        <w:t xml:space="preserve"> </w:t>
      </w:r>
      <w:r>
        <w:t>whose boundaries reach as widely as the multitude of nations having Abraham</w:t>
      </w:r>
      <w:r w:rsidR="000F7C05">
        <w:t xml:space="preserve"> </w:t>
      </w:r>
      <w:r>
        <w:t>as father; and, therefore, that in reality Abraham received the promise “that he</w:t>
      </w:r>
      <w:r w:rsidR="000F7C05">
        <w:t xml:space="preserve"> </w:t>
      </w:r>
      <w:r>
        <w:t>should be the</w:t>
      </w:r>
      <w:r w:rsidR="00061DCE">
        <w:t xml:space="preserve"> heir of the world” (Rom. 4:13).</w:t>
      </w:r>
      <w:r w:rsidR="00061DCE">
        <w:rPr>
          <w:rStyle w:val="FootnoteReference"/>
        </w:rPr>
        <w:footnoteReference w:id="47"/>
      </w:r>
    </w:p>
    <w:p w:rsidR="00061DCE" w:rsidRDefault="00061DCE" w:rsidP="00061DCE">
      <w:pPr>
        <w:jc w:val="both"/>
      </w:pPr>
    </w:p>
    <w:p w:rsidR="004D2082" w:rsidRDefault="004D2082" w:rsidP="000F7C05">
      <w:pPr>
        <w:jc w:val="both"/>
      </w:pPr>
      <w:r>
        <w:t>And what is true of the seed of Abraham and the land of Canaan must also hold</w:t>
      </w:r>
      <w:r w:rsidR="000F7C05">
        <w:t xml:space="preserve"> </w:t>
      </w:r>
      <w:r>
        <w:t>good of the covenant and the covenant sign. Eternal duration was promised</w:t>
      </w:r>
      <w:r w:rsidR="000F7C05">
        <w:t xml:space="preserve"> </w:t>
      </w:r>
      <w:r>
        <w:t>only to the covenant established by God with the seed of Abraham, which was</w:t>
      </w:r>
      <w:r w:rsidR="000F7C05">
        <w:t xml:space="preserve"> </w:t>
      </w:r>
      <w:r>
        <w:t>to grow into a multitude of nations, but not to the covenant institution which</w:t>
      </w:r>
      <w:r w:rsidR="000F7C05">
        <w:t xml:space="preserve"> </w:t>
      </w:r>
      <w:r>
        <w:t>God established in connection with the lineal posterity of Abraham, the twelve</w:t>
      </w:r>
      <w:r w:rsidR="000F7C05">
        <w:t xml:space="preserve"> </w:t>
      </w:r>
      <w:r>
        <w:t>tribes of Israel. Everything in this institution which was of a local and limited</w:t>
      </w:r>
      <w:r w:rsidR="000F7C05">
        <w:t xml:space="preserve"> </w:t>
      </w:r>
      <w:r>
        <w:t>character, and only befitted the physical Israel and the earthly Canaan, existed</w:t>
      </w:r>
      <w:r w:rsidR="000F7C05">
        <w:t xml:space="preserve"> only so long as </w:t>
      </w:r>
      <w:r>
        <w:t>was necessary for the seed of Abraham to expand into a</w:t>
      </w:r>
      <w:r w:rsidR="000F7C05">
        <w:t xml:space="preserve"> </w:t>
      </w:r>
      <w:r>
        <w:t>multitude of nations. So again it was only in its essence that circumcision could</w:t>
      </w:r>
      <w:r w:rsidR="000F7C05">
        <w:t xml:space="preserve"> </w:t>
      </w:r>
      <w:r>
        <w:t>be a sign of the eternal covenant. Circumcision, whether it passed from</w:t>
      </w:r>
      <w:r w:rsidR="000F7C05">
        <w:t xml:space="preserve"> </w:t>
      </w:r>
      <w:r>
        <w:t>Abraham to other nations, or sprang up among other nations independently of</w:t>
      </w:r>
      <w:r w:rsidR="000F7C05">
        <w:t xml:space="preserve"> </w:t>
      </w:r>
      <w:r>
        <w:t>Abraham and his descendants (see my Archäologie, § 63, 1), was based upon</w:t>
      </w:r>
      <w:r w:rsidR="000F7C05">
        <w:t xml:space="preserve"> </w:t>
      </w:r>
      <w:r>
        <w:t>the religious view, that the sin and moral impurity which the fall of Adam had</w:t>
      </w:r>
      <w:r w:rsidR="000F7C05">
        <w:t xml:space="preserve"> </w:t>
      </w:r>
      <w:r>
        <w:t>introduced into the nature of man had concentrated itself in the sexual organs,</w:t>
      </w:r>
      <w:r w:rsidR="000F7C05">
        <w:t xml:space="preserve"> </w:t>
      </w:r>
      <w:r>
        <w:t>because it is in sexual life that it generally manife</w:t>
      </w:r>
      <w:r w:rsidR="000F7C05">
        <w:t xml:space="preserve">sts itself with peculiar force; </w:t>
      </w:r>
      <w:r>
        <w:t>and, consequently, that for the sanctification of life, a purification or</w:t>
      </w:r>
      <w:r w:rsidR="000F7C05">
        <w:t xml:space="preserve"> </w:t>
      </w:r>
      <w:r>
        <w:t>sanctification of the organ of generation, by which life is propagated, is</w:t>
      </w:r>
      <w:r w:rsidR="000F7C05">
        <w:t xml:space="preserve"> </w:t>
      </w:r>
      <w:r>
        <w:t>especially required. In this way circumcision in the flesh became a symbol of the</w:t>
      </w:r>
      <w:r w:rsidR="000F7C05">
        <w:t xml:space="preserve"> </w:t>
      </w:r>
      <w:r>
        <w:t>circumcision, i.e., the purification, of the heart (Deu. 10:16; 30: 6, cf.</w:t>
      </w:r>
      <w:r w:rsidR="000F7C05">
        <w:t xml:space="preserve"> </w:t>
      </w:r>
      <w:r>
        <w:t>Lev. 26:41</w:t>
      </w:r>
      <w:r w:rsidR="000F7C05">
        <w:t xml:space="preserve">, Jer. 4: 4; 9:25, Eze. 44: 7), </w:t>
      </w:r>
      <w:r>
        <w:t>and a covenant sign to those who</w:t>
      </w:r>
      <w:r w:rsidR="000F7C05">
        <w:t xml:space="preserve"> </w:t>
      </w:r>
      <w:r>
        <w:t>received it, inasmuch as they were received into the fellowship of the holy</w:t>
      </w:r>
      <w:r w:rsidR="000F7C05">
        <w:t xml:space="preserve"> </w:t>
      </w:r>
      <w:r>
        <w:t>nation (Exo. 19: 6), and required to sanctify their lives, in other words, to fulfil</w:t>
      </w:r>
      <w:r w:rsidR="000F7C05">
        <w:t xml:space="preserve"> </w:t>
      </w:r>
      <w:r>
        <w:t>all that the covenant demanded. It was to be performed on every boy on the</w:t>
      </w:r>
      <w:r w:rsidR="000F7C05">
        <w:t xml:space="preserve"> </w:t>
      </w:r>
      <w:r>
        <w:t>eighth day after its birth, not because the child, like its mother, remains so long</w:t>
      </w:r>
      <w:r w:rsidR="000F7C05">
        <w:t xml:space="preserve"> </w:t>
      </w:r>
      <w:r>
        <w:t xml:space="preserve">in a state of impurity, but because, </w:t>
      </w:r>
      <w:r>
        <w:lastRenderedPageBreak/>
        <w:t>as the analogous rule with regard to the</w:t>
      </w:r>
      <w:r w:rsidR="000F7C05">
        <w:t xml:space="preserve"> </w:t>
      </w:r>
      <w:r>
        <w:t>fitness of young animals for sacrifice would lead us to conclude, this was</w:t>
      </w:r>
      <w:r w:rsidR="000F7C05">
        <w:t xml:space="preserve"> </w:t>
      </w:r>
      <w:r>
        <w:t>regarded as the first day of independent existence (Lev. 22:27;</w:t>
      </w:r>
      <w:r w:rsidR="00840B01">
        <w:t xml:space="preserve"> Ex.</w:t>
      </w:r>
      <w:r>
        <w:t xml:space="preserve"> 22:29; see</w:t>
      </w:r>
      <w:r w:rsidR="000F7C05">
        <w:t xml:space="preserve"> </w:t>
      </w:r>
      <w:r>
        <w:t>my Archäologie, § 63).</w:t>
      </w:r>
    </w:p>
    <w:p w:rsidR="00D64AA1" w:rsidRDefault="00D64AA1" w:rsidP="009F25FD">
      <w:pPr>
        <w:jc w:val="both"/>
      </w:pPr>
    </w:p>
    <w:p w:rsidR="009C51D5" w:rsidRDefault="00430FF4" w:rsidP="00FC6F1C">
      <w:pPr>
        <w:pStyle w:val="Heading4"/>
      </w:pPr>
      <w:r>
        <w:t>[[@Bible:Genesis 17:22]]</w:t>
      </w:r>
      <w:r w:rsidR="004D2082">
        <w:t xml:space="preserve">Gen. 17:22-27. </w:t>
      </w:r>
    </w:p>
    <w:p w:rsidR="004D2082" w:rsidRDefault="004D2082" w:rsidP="000F7C05">
      <w:pPr>
        <w:jc w:val="both"/>
      </w:pPr>
      <w:r>
        <w:t>When God had finished His address and ascended again,</w:t>
      </w:r>
      <w:r w:rsidR="000F7C05">
        <w:t xml:space="preserve"> </w:t>
      </w:r>
      <w:r>
        <w:t>Abraham immediately fulfilled the covenant duty enjoined upon him, by</w:t>
      </w:r>
      <w:r w:rsidR="000F7C05">
        <w:t xml:space="preserve"> </w:t>
      </w:r>
      <w:r>
        <w:t>circumcision himself on that very day, along with all the male members of his</w:t>
      </w:r>
      <w:r w:rsidR="000F7C05">
        <w:t xml:space="preserve"> </w:t>
      </w:r>
      <w:r>
        <w:t>house. Because Ishmael was 13 years old when he was circumcised, the Arabs</w:t>
      </w:r>
      <w:r w:rsidR="000F7C05">
        <w:t xml:space="preserve"> </w:t>
      </w:r>
      <w:r>
        <w:t>even now defer circumcision to a much later period than the Jews, generally till</w:t>
      </w:r>
      <w:r w:rsidR="000F7C05">
        <w:t xml:space="preserve"> </w:t>
      </w:r>
      <w:r>
        <w:t>between the ages of 5 and 13, and frequently even till the 13th year.</w:t>
      </w:r>
    </w:p>
    <w:p w:rsidR="00D64AA1" w:rsidRDefault="00D64AA1" w:rsidP="009F25FD">
      <w:pPr>
        <w:jc w:val="both"/>
      </w:pPr>
    </w:p>
    <w:p w:rsidR="004D2082" w:rsidRPr="00DB3CF1" w:rsidRDefault="00617066" w:rsidP="00FC6F1C">
      <w:pPr>
        <w:pStyle w:val="Heading3"/>
      </w:pPr>
      <w:r>
        <w:t>[[@Bible:Genesis 18]]</w:t>
      </w:r>
      <w:r w:rsidR="004D2082" w:rsidRPr="00DB3CF1">
        <w:t>VISIT OF JEHOVAH, WITH TWO ANGELS, TO ABRAHAM’S TENT.</w:t>
      </w:r>
      <w:r w:rsidR="00DB3CF1" w:rsidRPr="00DB3CF1">
        <w:t xml:space="preserve"> </w:t>
      </w:r>
      <w:r w:rsidR="004D2082" w:rsidRPr="00DB3CF1">
        <w:t>— CH. 18</w:t>
      </w:r>
    </w:p>
    <w:p w:rsidR="00D64AA1" w:rsidRDefault="00D64AA1" w:rsidP="009F25FD">
      <w:pPr>
        <w:jc w:val="both"/>
      </w:pPr>
    </w:p>
    <w:p w:rsidR="004D2082" w:rsidRDefault="004D2082" w:rsidP="000F7C05">
      <w:pPr>
        <w:jc w:val="both"/>
      </w:pPr>
      <w:r>
        <w:t>Having been received into the covenant with God through the rite of</w:t>
      </w:r>
      <w:r w:rsidR="000F7C05">
        <w:t xml:space="preserve"> </w:t>
      </w:r>
      <w:r>
        <w:t>circumcision, Abraham was shortly afterwards honoured by being allowed to</w:t>
      </w:r>
      <w:r w:rsidR="000F7C05">
        <w:t xml:space="preserve"> </w:t>
      </w:r>
      <w:r>
        <w:t>receive and entertain the Lord and two angels in his tent. This fresh</w:t>
      </w:r>
      <w:r w:rsidR="000F7C05">
        <w:t xml:space="preserve"> </w:t>
      </w:r>
      <w:r>
        <w:t>manifestation of God had a double purpose, viz., to establish Sarah’s faith in the</w:t>
      </w:r>
      <w:r w:rsidR="000F7C05">
        <w:t xml:space="preserve"> </w:t>
      </w:r>
      <w:r>
        <w:t>promise that she should bear a son in her old age (vv. 1-15), and to announce</w:t>
      </w:r>
      <w:r w:rsidR="000F7C05">
        <w:t xml:space="preserve"> </w:t>
      </w:r>
      <w:r>
        <w:t>the judgment on Sodom and Gomorrah (vv. 16-33).</w:t>
      </w:r>
    </w:p>
    <w:p w:rsidR="00D64AA1" w:rsidRDefault="00D64AA1" w:rsidP="009F25FD">
      <w:pPr>
        <w:jc w:val="both"/>
      </w:pPr>
    </w:p>
    <w:p w:rsidR="009C51D5" w:rsidRDefault="00430FF4" w:rsidP="00FC6F1C">
      <w:pPr>
        <w:pStyle w:val="Heading4"/>
      </w:pPr>
      <w:r>
        <w:t>[[@Bible:Genesis 18:1]]</w:t>
      </w:r>
      <w:r w:rsidR="004D2082">
        <w:t xml:space="preserve">Gen. 18: 1-15. </w:t>
      </w:r>
    </w:p>
    <w:p w:rsidR="00D64AA1" w:rsidRDefault="004D2082" w:rsidP="000F7C05">
      <w:pPr>
        <w:jc w:val="both"/>
      </w:pPr>
      <w:r>
        <w:t>When sitting, about mid-day, in the grove of Mamre, in front</w:t>
      </w:r>
      <w:r w:rsidR="000F7C05">
        <w:t xml:space="preserve"> </w:t>
      </w:r>
      <w:r>
        <w:t>of his tent, Abraham looked up and unexpectedly saw three men standing at</w:t>
      </w:r>
      <w:r w:rsidR="000F7C05">
        <w:t xml:space="preserve"> </w:t>
      </w:r>
      <w:r>
        <w:t>some distance from him (</w:t>
      </w:r>
      <w:r w:rsidR="003D3E59">
        <w:rPr>
          <w:rFonts w:cs="SBL Hebrew" w:hint="cs"/>
          <w:color w:val="008080"/>
          <w:rtl/>
        </w:rPr>
        <w:t>עָלָיו</w:t>
      </w:r>
      <w:r w:rsidRPr="00051290">
        <w:rPr>
          <w:rFonts w:cs="SBL Hebrew"/>
          <w:color w:val="008080"/>
        </w:rPr>
        <w:t xml:space="preserve"> </w:t>
      </w:r>
      <w:r>
        <w:t>above him, looking down upon him as he sat),</w:t>
      </w:r>
      <w:r w:rsidR="000F7C05">
        <w:t xml:space="preserve"> </w:t>
      </w:r>
      <w:r>
        <w:t xml:space="preserve">viz., </w:t>
      </w:r>
      <w:r>
        <w:rPr>
          <w:rFonts w:ascii="TimesNewRoman,Italic" w:hAnsi="TimesNewRoman,Italic" w:cs="TimesNewRoman,Italic"/>
          <w:i/>
          <w:iCs/>
        </w:rPr>
        <w:t xml:space="preserve">Jehovah </w:t>
      </w:r>
      <w:r>
        <w:t xml:space="preserve">(v. 13) and </w:t>
      </w:r>
      <w:r>
        <w:rPr>
          <w:rFonts w:ascii="TimesNewRoman,Italic" w:hAnsi="TimesNewRoman,Italic" w:cs="TimesNewRoman,Italic"/>
          <w:i/>
          <w:iCs/>
        </w:rPr>
        <w:t xml:space="preserve">two angels </w:t>
      </w:r>
      <w:r>
        <w:t>(Gen. 19: 1); all three in human form.</w:t>
      </w:r>
      <w:r w:rsidR="000F7C05">
        <w:t xml:space="preserve"> </w:t>
      </w:r>
      <w:r>
        <w:t>Perceiving at once that one of them was the Lord (</w:t>
      </w:r>
      <w:r w:rsidR="003D3E59">
        <w:rPr>
          <w:rFonts w:cs="SBL Hebrew" w:hint="cs"/>
          <w:color w:val="008080"/>
          <w:rtl/>
        </w:rPr>
        <w:t>אֲדֹנָי</w:t>
      </w:r>
      <w:r>
        <w:t>, i.e., God), he</w:t>
      </w:r>
      <w:r w:rsidR="000F7C05">
        <w:t xml:space="preserve"> </w:t>
      </w:r>
      <w:r>
        <w:t>prostrated himself reverentially before them, and entreated them not to pass him</w:t>
      </w:r>
      <w:r w:rsidR="000F7C05">
        <w:t xml:space="preserve"> </w:t>
      </w:r>
      <w:r>
        <w:t xml:space="preserve">by, but to suffer him to entertain them as his guests: </w:t>
      </w:r>
      <w:r>
        <w:rPr>
          <w:rFonts w:ascii="TimesNewRoman,Italic" w:hAnsi="TimesNewRoman,Italic" w:cs="TimesNewRoman,Italic"/>
          <w:i/>
          <w:iCs/>
        </w:rPr>
        <w:t>“Let a little water be</w:t>
      </w:r>
      <w:r w:rsidR="000F7C05">
        <w:t xml:space="preserve"> </w:t>
      </w:r>
      <w:r>
        <w:t>fetched, and wash your feet, and recline yourselves (</w:t>
      </w:r>
      <w:r w:rsidR="003D3E59" w:rsidRPr="00051290">
        <w:rPr>
          <w:rFonts w:cs="SBL Hebrew" w:hint="cs"/>
          <w:color w:val="008080"/>
          <w:rtl/>
        </w:rPr>
        <w:t xml:space="preserve"> </w:t>
      </w:r>
      <w:r w:rsidR="003D3E59">
        <w:rPr>
          <w:rFonts w:cs="SBL Hebrew" w:hint="cs"/>
          <w:color w:val="008080"/>
          <w:rtl/>
        </w:rPr>
        <w:t>הִשָּׁעֵן</w:t>
      </w:r>
      <w:r>
        <w:t>to recline, leaning</w:t>
      </w:r>
      <w:r w:rsidR="000F7C05">
        <w:t xml:space="preserve"> </w:t>
      </w:r>
      <w:r>
        <w:t>upon the arm) under the tree.” — “Comfort your hearts:” lit., “strengthen the</w:t>
      </w:r>
      <w:r w:rsidR="000F7C05">
        <w:t xml:space="preserve"> </w:t>
      </w:r>
      <w:r>
        <w:t>heart,” i.e., refresh yourselves by eating and drinking (Jud. 19: 5; 1Ki. 21: 7).</w:t>
      </w:r>
      <w:r w:rsidR="000F7C05">
        <w:t xml:space="preserve"> </w:t>
      </w:r>
      <w:r>
        <w:rPr>
          <w:rFonts w:ascii="TimesNewRoman,Italic" w:hAnsi="TimesNewRoman,Italic" w:cs="TimesNewRoman,Italic"/>
          <w:i/>
          <w:iCs/>
        </w:rPr>
        <w:t xml:space="preserve">“For therefore </w:t>
      </w:r>
      <w:r>
        <w:t xml:space="preserve">(sc., to give me an opportunity to entertain you hospitably) </w:t>
      </w:r>
      <w:r>
        <w:rPr>
          <w:rFonts w:ascii="TimesNewRoman,Italic" w:hAnsi="TimesNewRoman,Italic" w:cs="TimesNewRoman,Italic"/>
          <w:i/>
          <w:iCs/>
        </w:rPr>
        <w:t>have</w:t>
      </w:r>
      <w:r w:rsidR="000F7C05">
        <w:t xml:space="preserve"> </w:t>
      </w:r>
      <w:r w:rsidR="003D3E59">
        <w:rPr>
          <w:rFonts w:ascii="TimesNewRoman,Italic" w:hAnsi="TimesNewRoman,Italic"/>
          <w:i/>
          <w:iCs/>
        </w:rPr>
        <w:t>ye come over to your servant:”</w:t>
      </w:r>
      <w:r w:rsidR="003D3E59" w:rsidRPr="00051290">
        <w:rPr>
          <w:rFonts w:cs="SBL Hebrew" w:hint="cs"/>
          <w:color w:val="008080"/>
          <w:rtl/>
        </w:rPr>
        <w:t xml:space="preserve"> </w:t>
      </w:r>
      <w:r w:rsidR="003D3E59">
        <w:rPr>
          <w:rFonts w:cs="SBL Hebrew" w:hint="cs"/>
          <w:color w:val="008080"/>
          <w:rtl/>
        </w:rPr>
        <w:t>כִּי</w:t>
      </w:r>
      <w:r w:rsidR="003D3E59" w:rsidRPr="00051290">
        <w:rPr>
          <w:rFonts w:cs="SBL Hebrew" w:hint="cs"/>
          <w:color w:val="008080"/>
          <w:rtl/>
        </w:rPr>
        <w:t xml:space="preserve"> </w:t>
      </w:r>
      <w:r w:rsidR="003D3E59">
        <w:rPr>
          <w:rFonts w:cs="SBL Hebrew" w:hint="cs"/>
          <w:color w:val="008080"/>
          <w:rtl/>
        </w:rPr>
        <w:t>עַל כֵּן</w:t>
      </w:r>
      <w:r w:rsidR="003D3E59" w:rsidRPr="003D3E59">
        <w:rPr>
          <w:rFonts w:cs="SBL Hebrew" w:hint="cs"/>
          <w:color w:val="008080"/>
          <w:rtl/>
        </w:rPr>
        <w:t xml:space="preserve"> </w:t>
      </w:r>
      <w:r>
        <w:t xml:space="preserve">does not stand for </w:t>
      </w:r>
      <w:r w:rsidR="003D3E59">
        <w:rPr>
          <w:rFonts w:cs="SBL Hebrew" w:hint="cs"/>
          <w:color w:val="008080"/>
          <w:rtl/>
        </w:rPr>
        <w:t>עַל כֵּן</w:t>
      </w:r>
      <w:r w:rsidR="003D3E59" w:rsidRPr="003D3E59">
        <w:rPr>
          <w:rFonts w:cs="SBL Hebrew" w:hint="cs"/>
          <w:color w:val="008080"/>
          <w:rtl/>
        </w:rPr>
        <w:t xml:space="preserve"> </w:t>
      </w:r>
      <w:r w:rsidR="003D3E59">
        <w:rPr>
          <w:rFonts w:cs="SBL Hebrew" w:hint="cs"/>
          <w:color w:val="008080"/>
          <w:rtl/>
        </w:rPr>
        <w:t>כִּי</w:t>
      </w:r>
      <w:r w:rsidRPr="00051290">
        <w:rPr>
          <w:rFonts w:cs="SBL Hebrew"/>
          <w:color w:val="008080"/>
        </w:rPr>
        <w:t xml:space="preserve"> </w:t>
      </w:r>
      <w:r>
        <w:rPr>
          <w:rFonts w:ascii="TimesNewRoman,Italic" w:hAnsi="TimesNewRoman,Italic"/>
          <w:i/>
          <w:iCs/>
        </w:rPr>
        <w:t>(Ges.</w:t>
      </w:r>
      <w:r w:rsidR="000F7C05">
        <w:t xml:space="preserve"> </w:t>
      </w:r>
      <w:r>
        <w:rPr>
          <w:rFonts w:ascii="TimesNewRoman,Italic" w:hAnsi="TimesNewRoman,Italic" w:cs="TimesNewRoman,Italic"/>
          <w:i/>
          <w:iCs/>
        </w:rPr>
        <w:t xml:space="preserve">thes. </w:t>
      </w:r>
      <w:r>
        <w:t xml:space="preserve">p. 682), but means “because for this purpose” (vid., </w:t>
      </w:r>
      <w:r>
        <w:rPr>
          <w:rFonts w:ascii="TimesNewRoman,Italic" w:hAnsi="TimesNewRoman,Italic" w:cs="TimesNewRoman,Italic"/>
          <w:i/>
          <w:iCs/>
        </w:rPr>
        <w:t xml:space="preserve">Ewald, </w:t>
      </w:r>
      <w:r>
        <w:t>§ 353).</w:t>
      </w:r>
    </w:p>
    <w:p w:rsidR="00D64AA1" w:rsidRDefault="00D64AA1" w:rsidP="009F25FD">
      <w:pPr>
        <w:jc w:val="both"/>
      </w:pPr>
    </w:p>
    <w:p w:rsidR="009C51D5" w:rsidRDefault="00430FF4" w:rsidP="00FC6F1C">
      <w:pPr>
        <w:pStyle w:val="Heading5"/>
      </w:pPr>
      <w:r>
        <w:t>[[@Bible:Genesis 18:6]]</w:t>
      </w:r>
      <w:r w:rsidR="004D2082">
        <w:t xml:space="preserve">Gen. 18: 6ff. </w:t>
      </w:r>
    </w:p>
    <w:p w:rsidR="004D2082" w:rsidRDefault="004D2082" w:rsidP="000F7C05">
      <w:pPr>
        <w:jc w:val="both"/>
      </w:pPr>
      <w:r>
        <w:t>When the three men had accepted the hospitable invitation,</w:t>
      </w:r>
      <w:r w:rsidR="000F7C05">
        <w:t xml:space="preserve"> </w:t>
      </w:r>
      <w:r>
        <w:t>Abraham, just like a Bedouin sheikh of the present day, directed his wife to take</w:t>
      </w:r>
      <w:r w:rsidR="000F7C05">
        <w:t xml:space="preserve"> </w:t>
      </w:r>
      <w:r>
        <w:t>three seahs (374 cubic inches each) of fine meal, and back cakes of it as quickly</w:t>
      </w:r>
      <w:r w:rsidR="000F7C05">
        <w:t xml:space="preserve"> </w:t>
      </w:r>
      <w:r>
        <w:t>as possible (</w:t>
      </w:r>
      <w:r w:rsidR="003D3E59" w:rsidRPr="00051290">
        <w:rPr>
          <w:rFonts w:cs="SBL Hebrew" w:hint="cs"/>
          <w:color w:val="008080"/>
          <w:rtl/>
        </w:rPr>
        <w:t xml:space="preserve"> </w:t>
      </w:r>
      <w:r w:rsidR="003D3E59">
        <w:rPr>
          <w:rFonts w:cs="SBL Hebrew" w:hint="cs"/>
          <w:color w:val="008080"/>
          <w:rtl/>
        </w:rPr>
        <w:t>עֻגּוֹת</w:t>
      </w:r>
      <w:r w:rsidRPr="00051290">
        <w:rPr>
          <w:rFonts w:cs="SBL Hebrew"/>
          <w:color w:val="008080"/>
        </w:rPr>
        <w:t xml:space="preserve"> </w:t>
      </w:r>
      <w:r>
        <w:t>round unleavened cakes baked upon hot stones); he also had</w:t>
      </w:r>
      <w:r w:rsidR="000F7C05">
        <w:t xml:space="preserve"> </w:t>
      </w:r>
      <w:r>
        <w:t>a tender calf killed, and sent for milk and butter, or curdled milk, and thus</w:t>
      </w:r>
      <w:r w:rsidR="000F7C05">
        <w:t xml:space="preserve"> </w:t>
      </w:r>
      <w:r>
        <w:t>prepared a bountiful and savoury meal, of which the guests partook. The eating</w:t>
      </w:r>
      <w:r w:rsidR="000F7C05">
        <w:t xml:space="preserve"> </w:t>
      </w:r>
      <w:r>
        <w:t>of material food on the part of these heavenly beings was not in appearance</w:t>
      </w:r>
      <w:r w:rsidR="000F7C05">
        <w:t xml:space="preserve"> </w:t>
      </w:r>
      <w:r>
        <w:t>only, but was really eating; an act which may be attributed to the corporeality</w:t>
      </w:r>
      <w:r w:rsidR="000F7C05">
        <w:t xml:space="preserve"> </w:t>
      </w:r>
      <w:r>
        <w:t>assumed, and is to be regarded as analogous to the eating on the part of the</w:t>
      </w:r>
      <w:r w:rsidR="000F7C05">
        <w:t xml:space="preserve"> </w:t>
      </w:r>
      <w:r>
        <w:t>risen and glorified Christ (Luke 24:41ff.), although the miracle still remains</w:t>
      </w:r>
      <w:r w:rsidR="000F7C05">
        <w:t xml:space="preserve"> </w:t>
      </w:r>
      <w:r>
        <w:t>physiologically incomprehensible.</w:t>
      </w:r>
    </w:p>
    <w:p w:rsidR="00D64AA1" w:rsidRDefault="00D64AA1" w:rsidP="009F25FD">
      <w:pPr>
        <w:jc w:val="both"/>
      </w:pPr>
    </w:p>
    <w:p w:rsidR="009C51D5" w:rsidRDefault="00430FF4" w:rsidP="00FC6F1C">
      <w:pPr>
        <w:pStyle w:val="Heading5"/>
      </w:pPr>
      <w:r>
        <w:lastRenderedPageBreak/>
        <w:t>[[@Bible:Genesis 18:9]]</w:t>
      </w:r>
      <w:r w:rsidR="004D2082">
        <w:t xml:space="preserve">Gen. 18: 9-15. </w:t>
      </w:r>
    </w:p>
    <w:p w:rsidR="004D2082" w:rsidRDefault="004D2082" w:rsidP="000F7C05">
      <w:pPr>
        <w:jc w:val="both"/>
      </w:pPr>
      <w:r>
        <w:t>During the meal, at which Abraham stood, and waited upon</w:t>
      </w:r>
      <w:r w:rsidR="000F7C05">
        <w:t xml:space="preserve"> </w:t>
      </w:r>
      <w:r>
        <w:t>them as the host, they asked for Sarah, for whom the visit was chiefly intended.</w:t>
      </w:r>
      <w:r w:rsidR="000F7C05">
        <w:t xml:space="preserve"> </w:t>
      </w:r>
      <w:r>
        <w:t>On being told that she was in the tent, where she could hear, therefore, all that</w:t>
      </w:r>
      <w:r w:rsidR="000F7C05">
        <w:t xml:space="preserve"> </w:t>
      </w:r>
      <w:r>
        <w:t>passed under the tree in front of the tent, the one whom Abraham addressed as</w:t>
      </w:r>
      <w:r w:rsidR="000F7C05">
        <w:t xml:space="preserve"> </w:t>
      </w:r>
      <w:r>
        <w:rPr>
          <w:rFonts w:ascii="TimesNewRoman,Italic" w:hAnsi="TimesNewRoman,Italic" w:cs="TimesNewRoman,Italic"/>
          <w:i/>
          <w:iCs/>
        </w:rPr>
        <w:t xml:space="preserve">Adonai </w:t>
      </w:r>
      <w:r>
        <w:t xml:space="preserve">(my Lord), and who is called Jehovah in v. 13, said, </w:t>
      </w:r>
      <w:r>
        <w:rPr>
          <w:rFonts w:ascii="TimesNewRoman,Italic" w:hAnsi="TimesNewRoman,Italic" w:cs="TimesNewRoman,Italic"/>
          <w:i/>
          <w:iCs/>
        </w:rPr>
        <w:t>“I will return to</w:t>
      </w:r>
      <w:r w:rsidR="000F7C05">
        <w:t xml:space="preserve"> </w:t>
      </w:r>
      <w:r>
        <w:t>thee (</w:t>
      </w:r>
      <w:r w:rsidR="003D3E59">
        <w:rPr>
          <w:rFonts w:cs="SBL Hebrew" w:hint="cs"/>
          <w:color w:val="008080"/>
          <w:rtl/>
        </w:rPr>
        <w:t>כָּעֵת חַיָּה</w:t>
      </w:r>
      <w:r>
        <w:t>) at this time, when it lives again” (</w:t>
      </w:r>
      <w:r w:rsidR="003D3E59">
        <w:rPr>
          <w:rFonts w:cs="SBL Hebrew" w:hint="cs"/>
          <w:color w:val="008080"/>
          <w:rtl/>
        </w:rPr>
        <w:t>חַיָּה</w:t>
      </w:r>
      <w:r>
        <w:t>, reviviscens, without</w:t>
      </w:r>
      <w:r w:rsidR="000F7C05">
        <w:t xml:space="preserve"> </w:t>
      </w:r>
      <w:r>
        <w:t xml:space="preserve">the article, </w:t>
      </w:r>
      <w:r>
        <w:rPr>
          <w:rFonts w:ascii="TimesNewRoman,Italic" w:hAnsi="TimesNewRoman,Italic" w:cs="TimesNewRoman,Italic"/>
          <w:i/>
          <w:iCs/>
        </w:rPr>
        <w:t xml:space="preserve">Ges. </w:t>
      </w:r>
      <w:r>
        <w:t>§ 111, 2</w:t>
      </w:r>
      <w:r>
        <w:rPr>
          <w:rFonts w:ascii="TimesNewRoman,Italic" w:hAnsi="TimesNewRoman,Italic" w:cs="TimesNewRoman,Italic"/>
          <w:i/>
          <w:iCs/>
        </w:rPr>
        <w:t xml:space="preserve">b), </w:t>
      </w:r>
      <w:r>
        <w:t xml:space="preserve">i.e., at this time next year; </w:t>
      </w:r>
      <w:r>
        <w:rPr>
          <w:rFonts w:ascii="TimesNewRoman,Italic" w:hAnsi="TimesNewRoman,Italic" w:cs="TimesNewRoman,Italic"/>
          <w:i/>
          <w:iCs/>
        </w:rPr>
        <w:t>“and, behold, Sarah, thy</w:t>
      </w:r>
      <w:r w:rsidR="000F7C05">
        <w:t xml:space="preserve"> </w:t>
      </w:r>
      <w:r>
        <w:rPr>
          <w:rFonts w:ascii="TimesNewRoman,Italic" w:hAnsi="TimesNewRoman,Italic" w:cs="TimesNewRoman,Italic"/>
          <w:i/>
          <w:iCs/>
        </w:rPr>
        <w:t xml:space="preserve">wife, will </w:t>
      </w:r>
      <w:r>
        <w:t xml:space="preserve">(then) </w:t>
      </w:r>
      <w:r>
        <w:rPr>
          <w:rFonts w:ascii="TimesNewRoman,Italic" w:hAnsi="TimesNewRoman,Italic" w:cs="TimesNewRoman,Italic"/>
          <w:i/>
          <w:iCs/>
        </w:rPr>
        <w:t xml:space="preserve">have a son.” </w:t>
      </w:r>
      <w:r>
        <w:t xml:space="preserve">Sarah heard this at the door of the tent; </w:t>
      </w:r>
      <w:r>
        <w:rPr>
          <w:rFonts w:ascii="TimesNewRoman,Italic" w:hAnsi="TimesNewRoman,Italic" w:cs="TimesNewRoman,Italic"/>
          <w:i/>
          <w:iCs/>
        </w:rPr>
        <w:t>“and it</w:t>
      </w:r>
      <w:r w:rsidR="000F7C05">
        <w:t xml:space="preserve"> </w:t>
      </w:r>
      <w:r>
        <w:rPr>
          <w:rFonts w:ascii="TimesNewRoman,Italic" w:hAnsi="TimesNewRoman,Italic" w:cs="TimesNewRoman,Italic"/>
          <w:i/>
          <w:iCs/>
        </w:rPr>
        <w:t xml:space="preserve">was behind Him” </w:t>
      </w:r>
      <w:r>
        <w:t>(Jehovah), so that she could not be seen by Him as she stood</w:t>
      </w:r>
      <w:r w:rsidR="000F7C05">
        <w:t xml:space="preserve"> </w:t>
      </w:r>
      <w:r>
        <w:t>at the door. But as the fulfilment of this promise seemed impossible to her, on</w:t>
      </w:r>
      <w:r w:rsidR="000F7C05">
        <w:t xml:space="preserve"> </w:t>
      </w:r>
      <w:r>
        <w:t>account of Abraham’s extreme age, and the fact that her own womb had lost</w:t>
      </w:r>
      <w:r w:rsidR="000F7C05">
        <w:t xml:space="preserve"> </w:t>
      </w:r>
      <w:r>
        <w:t>the power of conception, she laughed within herself, thinking that she was not</w:t>
      </w:r>
      <w:r w:rsidR="000F7C05">
        <w:t xml:space="preserve"> </w:t>
      </w:r>
      <w:r>
        <w:t>observed. But that she might know that the promise was made by the</w:t>
      </w:r>
      <w:r w:rsidR="000F7C05">
        <w:t xml:space="preserve"> </w:t>
      </w:r>
      <w:r>
        <w:t xml:space="preserve">omniscient and omnipotent God, He reproved her for laughing, saying, </w:t>
      </w:r>
      <w:r>
        <w:rPr>
          <w:rFonts w:ascii="TimesNewRoman,Italic" w:hAnsi="TimesNewRoman,Italic" w:cs="TimesNewRoman,Italic"/>
          <w:i/>
          <w:iCs/>
        </w:rPr>
        <w:t>“Is</w:t>
      </w:r>
      <w:r w:rsidR="000F7C05">
        <w:t xml:space="preserve"> </w:t>
      </w:r>
      <w:r>
        <w:t>anything too wonderful (i.e., impossible) for Jehovah? at the time appointed I</w:t>
      </w:r>
      <w:r w:rsidR="000F7C05">
        <w:t xml:space="preserve"> </w:t>
      </w:r>
      <w:r>
        <w:rPr>
          <w:rFonts w:ascii="TimesNewRoman,Italic" w:hAnsi="TimesNewRoman,Italic" w:cs="TimesNewRoman,Italic"/>
          <w:i/>
          <w:iCs/>
        </w:rPr>
        <w:t xml:space="preserve">will return unto thee,” </w:t>
      </w:r>
      <w:r>
        <w:t>etc.; and when her perplexity led her to deny it, He</w:t>
      </w:r>
      <w:r w:rsidR="000F7C05">
        <w:t xml:space="preserve"> </w:t>
      </w:r>
      <w:r>
        <w:t>convicted her of falsehood. Abraham also had laughed at this promise</w:t>
      </w:r>
      <w:r w:rsidR="000F7C05">
        <w:t xml:space="preserve"> </w:t>
      </w:r>
      <w:r>
        <w:t>(Gen. 17:17), and without receiving any reproof. For his laughing was the</w:t>
      </w:r>
      <w:r w:rsidR="000F7C05">
        <w:t xml:space="preserve"> </w:t>
      </w:r>
      <w:r>
        <w:t>joyous outburst of astonishment; Sarah’s, on the contrary, the result of doubt</w:t>
      </w:r>
      <w:r w:rsidR="000F7C05">
        <w:t xml:space="preserve"> </w:t>
      </w:r>
      <w:r>
        <w:t>and unbelief, which had to be broken down by reproof, and, as the result</w:t>
      </w:r>
      <w:r w:rsidR="000F7C05">
        <w:t xml:space="preserve"> </w:t>
      </w:r>
      <w:r>
        <w:t>showed, really was broken down, inasmuch as she conceived and bore a son,</w:t>
      </w:r>
      <w:r w:rsidR="000F7C05">
        <w:t xml:space="preserve"> </w:t>
      </w:r>
      <w:r>
        <w:t>whom she could only have conceived in faith (Heb. 11:11).</w:t>
      </w:r>
    </w:p>
    <w:p w:rsidR="00D64AA1" w:rsidRDefault="00D64AA1" w:rsidP="009F25FD">
      <w:pPr>
        <w:jc w:val="both"/>
      </w:pPr>
    </w:p>
    <w:p w:rsidR="009C51D5" w:rsidRDefault="00430FF4" w:rsidP="00FC6F1C">
      <w:pPr>
        <w:pStyle w:val="Heading4"/>
      </w:pPr>
      <w:r>
        <w:t>[[@Bible:Genesis 18:16]]</w:t>
      </w:r>
      <w:r w:rsidR="004D2082">
        <w:t xml:space="preserve">Gen. 18:16-33. </w:t>
      </w:r>
    </w:p>
    <w:p w:rsidR="004D2082" w:rsidRDefault="004D2082" w:rsidP="000F7C05">
      <w:pPr>
        <w:jc w:val="both"/>
      </w:pPr>
      <w:r>
        <w:t>After this conversation with Sarah, the heavenly guests rose</w:t>
      </w:r>
      <w:r w:rsidR="000F7C05">
        <w:t xml:space="preserve"> </w:t>
      </w:r>
      <w:r>
        <w:t>up and turned their faces towards the plain of Sodom (</w:t>
      </w:r>
      <w:r w:rsidR="003D3E59">
        <w:rPr>
          <w:rFonts w:cs="SBL Hebrew" w:hint="cs"/>
          <w:color w:val="008080"/>
          <w:rtl/>
        </w:rPr>
        <w:t>עַל פְּנֵי</w:t>
      </w:r>
      <w:r>
        <w:t>, as in</w:t>
      </w:r>
      <w:r w:rsidR="000F7C05">
        <w:t xml:space="preserve"> </w:t>
      </w:r>
      <w:r>
        <w:t>Gen. 19:28; Num. 21:20; 23:28). Abraham accompanied them some distance on</w:t>
      </w:r>
      <w:r w:rsidR="000F7C05">
        <w:t xml:space="preserve"> </w:t>
      </w:r>
      <w:r>
        <w:t xml:space="preserve">the road; according to tradition, he went as far as the site of the later </w:t>
      </w:r>
      <w:r>
        <w:rPr>
          <w:rFonts w:ascii="TimesNewRoman,Italic" w:hAnsi="TimesNewRoman,Italic" w:cs="TimesNewRoman,Italic"/>
          <w:i/>
          <w:iCs/>
        </w:rPr>
        <w:t>Caphar</w:t>
      </w:r>
      <w:r w:rsidR="000F7C05">
        <w:t xml:space="preserve"> </w:t>
      </w:r>
      <w:r>
        <w:rPr>
          <w:rFonts w:ascii="TimesNewRoman,Italic" w:hAnsi="TimesNewRoman,Italic" w:cs="TimesNewRoman,Italic"/>
          <w:i/>
          <w:iCs/>
        </w:rPr>
        <w:t xml:space="preserve">barucha, </w:t>
      </w:r>
      <w:r>
        <w:t>from which you can see the Dead Sea through a ravine, —</w:t>
      </w:r>
      <w:r w:rsidR="000F7C05">
        <w:t xml:space="preserve"> </w:t>
      </w:r>
      <w:r>
        <w:rPr>
          <w:rFonts w:ascii="TimesNewRoman,Italic" w:hAnsi="TimesNewRoman,Italic" w:cs="TimesNewRoman,Italic"/>
          <w:i/>
          <w:iCs/>
        </w:rPr>
        <w:t xml:space="preserve">solitudinem ac terras Sodomae. </w:t>
      </w:r>
      <w:r>
        <w:t>And Jehovah said, “Shall I hide from Abraham</w:t>
      </w:r>
      <w:r w:rsidR="000F7C05">
        <w:t xml:space="preserve"> </w:t>
      </w:r>
      <w:r>
        <w:t>what I propose to do? Abraham is destined to be a great nation and a blessing</w:t>
      </w:r>
      <w:r w:rsidR="000F7C05">
        <w:t xml:space="preserve"> </w:t>
      </w:r>
      <w:r>
        <w:t>to all nations (Gen. 12: 2, 3); for I have known, i.e., acknowledged him (chosen</w:t>
      </w:r>
      <w:r w:rsidR="000F7C05">
        <w:t xml:space="preserve"> </w:t>
      </w:r>
      <w:r>
        <w:t>him in anticipative love,</w:t>
      </w:r>
      <w:r w:rsidR="003D3E59" w:rsidRPr="00051290">
        <w:rPr>
          <w:rFonts w:cs="SBL Hebrew" w:hint="cs"/>
          <w:color w:val="008080"/>
          <w:rtl/>
        </w:rPr>
        <w:t xml:space="preserve"> </w:t>
      </w:r>
      <w:r w:rsidR="003D3E59">
        <w:rPr>
          <w:rFonts w:cs="SBL Hebrew" w:hint="cs"/>
          <w:color w:val="008080"/>
          <w:rtl/>
        </w:rPr>
        <w:t>יָדַע</w:t>
      </w:r>
      <w:r w:rsidR="003D3E59" w:rsidRPr="00051290">
        <w:rPr>
          <w:rFonts w:cs="SBL Hebrew" w:hint="cs"/>
          <w:color w:val="008080"/>
          <w:rtl/>
        </w:rPr>
        <w:t xml:space="preserve"> </w:t>
      </w:r>
      <w:r>
        <w:t>as in</w:t>
      </w:r>
      <w:r w:rsidR="00840B01">
        <w:t xml:space="preserve"> Am.</w:t>
      </w:r>
      <w:r>
        <w:t xml:space="preserve"> 3: 2; Hos. 13: 4), that he may</w:t>
      </w:r>
      <w:r w:rsidR="000F7C05">
        <w:t xml:space="preserve"> </w:t>
      </w:r>
      <w:r>
        <w:t>command his whole posterity to keep the way of Jehovah, to practise justice</w:t>
      </w:r>
      <w:r w:rsidR="000F7C05">
        <w:t xml:space="preserve"> </w:t>
      </w:r>
      <w:r>
        <w:t>and righteousness, that all the promises may be fulfilled in them.” God then</w:t>
      </w:r>
      <w:r w:rsidR="000F7C05">
        <w:t xml:space="preserve"> </w:t>
      </w:r>
      <w:r>
        <w:t>disclosed to Abraham what he was about to do to Sodom and Gomorrah, not,</w:t>
      </w:r>
      <w:r w:rsidR="000F7C05">
        <w:t xml:space="preserve"> </w:t>
      </w:r>
      <w:r>
        <w:t xml:space="preserve">as </w:t>
      </w:r>
      <w:r>
        <w:rPr>
          <w:rFonts w:ascii="TimesNewRoman,Italic" w:hAnsi="TimesNewRoman,Italic" w:cs="TimesNewRoman,Italic"/>
          <w:i/>
          <w:iCs/>
        </w:rPr>
        <w:t xml:space="preserve">Kurtz </w:t>
      </w:r>
      <w:r>
        <w:t>supposes, because Abraham had been constituted the hereditary</w:t>
      </w:r>
      <w:r w:rsidR="000F7C05">
        <w:t xml:space="preserve"> </w:t>
      </w:r>
      <w:r>
        <w:t>possessor of the land, and Jehovah, being mindful of His covenant, would not</w:t>
      </w:r>
      <w:r w:rsidR="000F7C05">
        <w:t xml:space="preserve"> </w:t>
      </w:r>
      <w:r>
        <w:t>do anything to it without his knowledge and assent (a thought quite foreign to</w:t>
      </w:r>
      <w:r w:rsidR="000F7C05">
        <w:t xml:space="preserve"> </w:t>
      </w:r>
      <w:r>
        <w:t>the context), but because Jehovah had chosen him to be the father of the people</w:t>
      </w:r>
      <w:r w:rsidR="000F7C05">
        <w:t xml:space="preserve"> </w:t>
      </w:r>
      <w:r>
        <w:t>of God, in order that, by instructing his descendants in the fear of God, he</w:t>
      </w:r>
      <w:r w:rsidR="000F7C05">
        <w:t xml:space="preserve"> </w:t>
      </w:r>
      <w:r>
        <w:t>might lead them in the paths of righteousness, so that they might become</w:t>
      </w:r>
      <w:r w:rsidR="000F7C05">
        <w:t xml:space="preserve"> </w:t>
      </w:r>
      <w:r>
        <w:t>partakers of the promised salvation, and not be overtaken by judgment. The</w:t>
      </w:r>
      <w:r w:rsidR="000F7C05">
        <w:t xml:space="preserve"> </w:t>
      </w:r>
      <w:r>
        <w:t>destruction of Sodom and the surrounding cities was to be a permanent</w:t>
      </w:r>
      <w:r w:rsidR="000F7C05">
        <w:t xml:space="preserve"> </w:t>
      </w:r>
      <w:r>
        <w:t>memorial of the punitive righteousness of God, and to keep the fate of the</w:t>
      </w:r>
      <w:r w:rsidR="000F7C05">
        <w:t xml:space="preserve"> </w:t>
      </w:r>
      <w:r>
        <w:t>ungodly constantly before the mind of Israel. To this end Jehovah explained to</w:t>
      </w:r>
      <w:r w:rsidR="000F7C05">
        <w:t xml:space="preserve"> Abraham the cause of </w:t>
      </w:r>
      <w:r>
        <w:t>their destruction in the clearest manner possible, that he</w:t>
      </w:r>
      <w:r w:rsidR="000F7C05">
        <w:t xml:space="preserve"> </w:t>
      </w:r>
      <w:r>
        <w:t>might not only be convinced of the justice of the divine government, but might</w:t>
      </w:r>
      <w:r w:rsidR="000F7C05">
        <w:t xml:space="preserve"> </w:t>
      </w:r>
      <w:r>
        <w:t>learn that when the measure of iniquity was full, no intercession could avert the</w:t>
      </w:r>
      <w:r w:rsidR="000F7C05">
        <w:t xml:space="preserve"> </w:t>
      </w:r>
      <w:r>
        <w:t>judgment, — a lesson and a warning to his descendants also.</w:t>
      </w:r>
    </w:p>
    <w:p w:rsidR="00D64AA1" w:rsidRDefault="00D64AA1" w:rsidP="009F25FD">
      <w:pPr>
        <w:jc w:val="both"/>
      </w:pPr>
    </w:p>
    <w:p w:rsidR="009C51D5" w:rsidRDefault="00430FF4" w:rsidP="00FC6F1C">
      <w:pPr>
        <w:pStyle w:val="Heading4"/>
      </w:pPr>
      <w:r>
        <w:t>[[@Bible:Genesis 18:20]]</w:t>
      </w:r>
      <w:r w:rsidR="004D2082">
        <w:t xml:space="preserve">Gen. 18:20. </w:t>
      </w:r>
    </w:p>
    <w:p w:rsidR="004D2082" w:rsidRDefault="004D2082" w:rsidP="000F7C05">
      <w:pPr>
        <w:jc w:val="both"/>
      </w:pPr>
      <w:r>
        <w:lastRenderedPageBreak/>
        <w:t>“The cry of Sodom and Gomorrah, yea it is great; and their sin,</w:t>
      </w:r>
      <w:r w:rsidR="000F7C05">
        <w:t xml:space="preserve"> </w:t>
      </w:r>
      <w:r>
        <w:rPr>
          <w:rFonts w:ascii="TimesNewRoman,Italic" w:hAnsi="TimesNewRoman,Italic" w:cs="TimesNewRoman,Italic"/>
          <w:i/>
          <w:iCs/>
        </w:rPr>
        <w:t xml:space="preserve">yea it is very grievous.” </w:t>
      </w:r>
      <w:r>
        <w:t>The cry is the appeal for vengeance or punishment,</w:t>
      </w:r>
      <w:r w:rsidR="000F7C05">
        <w:t xml:space="preserve"> </w:t>
      </w:r>
      <w:r>
        <w:t>which ascends to heaven (Gen. 4:10). The</w:t>
      </w:r>
      <w:r w:rsidR="003D3E59" w:rsidRPr="00051290">
        <w:rPr>
          <w:rFonts w:cs="SBL Hebrew" w:hint="cs"/>
          <w:color w:val="008080"/>
          <w:rtl/>
        </w:rPr>
        <w:t xml:space="preserve"> </w:t>
      </w:r>
      <w:r w:rsidR="003D3E59">
        <w:rPr>
          <w:rFonts w:cs="SBL Hebrew" w:hint="cs"/>
          <w:color w:val="008080"/>
          <w:rtl/>
        </w:rPr>
        <w:t>כִּי</w:t>
      </w:r>
      <w:r w:rsidR="003D3E59" w:rsidRPr="00051290">
        <w:rPr>
          <w:rFonts w:cs="SBL Hebrew" w:hint="cs"/>
          <w:color w:val="008080"/>
          <w:rtl/>
        </w:rPr>
        <w:t xml:space="preserve"> </w:t>
      </w:r>
      <w:r>
        <w:t>serves to give emphasis to the</w:t>
      </w:r>
      <w:r w:rsidR="000F7C05">
        <w:t xml:space="preserve"> </w:t>
      </w:r>
      <w:r>
        <w:t>assertion, and is placed in the middle of the sentence to give the greater</w:t>
      </w:r>
      <w:r w:rsidR="000F7C05">
        <w:t xml:space="preserve"> </w:t>
      </w:r>
      <w:r>
        <w:t xml:space="preserve">prominence to the leading thought (cf. </w:t>
      </w:r>
      <w:r>
        <w:rPr>
          <w:rFonts w:ascii="TimesNewRoman,Italic" w:hAnsi="TimesNewRoman,Italic" w:cs="TimesNewRoman,Italic"/>
          <w:i/>
          <w:iCs/>
        </w:rPr>
        <w:t xml:space="preserve">Ewald, </w:t>
      </w:r>
      <w:r>
        <w:t>§ 330).</w:t>
      </w:r>
    </w:p>
    <w:p w:rsidR="00D64AA1" w:rsidRDefault="00D64AA1" w:rsidP="009F25FD">
      <w:pPr>
        <w:jc w:val="both"/>
      </w:pPr>
    </w:p>
    <w:p w:rsidR="009C51D5" w:rsidRDefault="00430FF4" w:rsidP="00FC6F1C">
      <w:pPr>
        <w:pStyle w:val="Heading4"/>
      </w:pPr>
      <w:r>
        <w:t>[[@Bible:Genesis 18:21]]</w:t>
      </w:r>
      <w:r w:rsidR="004D2082">
        <w:t xml:space="preserve">Gen. 18:21. </w:t>
      </w:r>
    </w:p>
    <w:p w:rsidR="004D2082" w:rsidRDefault="004D2082" w:rsidP="000F7C05">
      <w:pPr>
        <w:jc w:val="both"/>
      </w:pPr>
      <w:r>
        <w:t>God was about to go down, and convince Himself whether they</w:t>
      </w:r>
      <w:r w:rsidR="000F7C05">
        <w:t xml:space="preserve"> </w:t>
      </w:r>
      <w:r>
        <w:t>had done entirely according to the cry which had reached Him, or not.</w:t>
      </w:r>
      <w:r w:rsidR="003D3E59">
        <w:rPr>
          <w:rFonts w:cs="SBL Hebrew" w:hint="cs"/>
          <w:color w:val="008080"/>
          <w:rtl/>
        </w:rPr>
        <w:t>פָלָה</w:t>
      </w:r>
      <w:r w:rsidR="003D3E59" w:rsidRPr="00051290">
        <w:rPr>
          <w:rFonts w:cs="SBL Hebrew" w:hint="cs"/>
          <w:color w:val="008080"/>
          <w:rtl/>
        </w:rPr>
        <w:t xml:space="preserve"> </w:t>
      </w:r>
      <w:r w:rsidR="000F7C05">
        <w:rPr>
          <w:rFonts w:cs="SBL Hebrew"/>
          <w:color w:val="008080"/>
        </w:rPr>
        <w:t xml:space="preserve"> </w:t>
      </w:r>
      <w:r w:rsidR="000F7C05">
        <w:rPr>
          <w:rFonts w:cs="SBL Hebrew" w:hint="cs"/>
          <w:color w:val="008080"/>
          <w:rtl/>
        </w:rPr>
        <w:t>עָשָׂה</w:t>
      </w:r>
      <w:r>
        <w:t>, lit., to make completeness, here referring to the extremity of iniquity,</w:t>
      </w:r>
      <w:r w:rsidR="000F7C05">
        <w:t xml:space="preserve"> </w:t>
      </w:r>
      <w:r>
        <w:t>generally to the extremity of punishment (Nah. 1: 8, 9; Jer. 4:27; 5:10):</w:t>
      </w:r>
      <w:r w:rsidR="003D3E59" w:rsidRPr="00051290">
        <w:rPr>
          <w:rFonts w:cs="SBL Hebrew" w:hint="cs"/>
          <w:color w:val="008080"/>
          <w:rtl/>
        </w:rPr>
        <w:t xml:space="preserve"> </w:t>
      </w:r>
      <w:r w:rsidR="003D3E59">
        <w:rPr>
          <w:rFonts w:cs="SBL Hebrew" w:hint="cs"/>
          <w:color w:val="008080"/>
          <w:rtl/>
        </w:rPr>
        <w:t>כָּלָה</w:t>
      </w:r>
      <w:r w:rsidR="003D3E59" w:rsidRPr="00051290">
        <w:rPr>
          <w:rFonts w:cs="SBL Hebrew" w:hint="cs"/>
          <w:color w:val="008080"/>
          <w:rtl/>
        </w:rPr>
        <w:t xml:space="preserve"> </w:t>
      </w:r>
      <w:r>
        <w:t>is</w:t>
      </w:r>
      <w:r w:rsidR="000F7C05">
        <w:t xml:space="preserve"> </w:t>
      </w:r>
      <w:r>
        <w:t>a noun, as Isa. 10:23 shows, not an adverb, as in</w:t>
      </w:r>
      <w:r w:rsidR="00840B01">
        <w:t xml:space="preserve"> Ex.</w:t>
      </w:r>
      <w:r>
        <w:t xml:space="preserve"> 11: 1. After this</w:t>
      </w:r>
      <w:r w:rsidR="000F7C05">
        <w:t xml:space="preserve"> </w:t>
      </w:r>
      <w:r>
        <w:t>explanation, the men (according to Gen. 19: 1, the two angels) turned from</w:t>
      </w:r>
      <w:r w:rsidR="000F7C05">
        <w:t xml:space="preserve"> </w:t>
      </w:r>
      <w:r>
        <w:t>thence to go to Sodom (v. 22); but Abraham continued standing before</w:t>
      </w:r>
      <w:r w:rsidR="000F7C05">
        <w:t xml:space="preserve"> </w:t>
      </w:r>
      <w:r>
        <w:t>Jehovah, who had been talking with him, and approached Him with earnestness</w:t>
      </w:r>
      <w:r w:rsidR="000F7C05">
        <w:t xml:space="preserve"> </w:t>
      </w:r>
      <w:r>
        <w:t>and boldness of faith to intercede for Sodom. He was urged to this, not by any</w:t>
      </w:r>
      <w:r w:rsidR="000F7C05">
        <w:t xml:space="preserve"> </w:t>
      </w:r>
      <w:r>
        <w:t>special interest in Lot, for in that case he would have prayed for his deliverance;</w:t>
      </w:r>
      <w:r w:rsidR="000F7C05">
        <w:t xml:space="preserve"> </w:t>
      </w:r>
      <w:r>
        <w:t>nor by the circumstance that, as he had just before felt himself called upon to</w:t>
      </w:r>
      <w:r w:rsidR="000F7C05">
        <w:t xml:space="preserve"> </w:t>
      </w:r>
      <w:r>
        <w:t>become the protector, avenger, and deliverer of the land from its foes, so he</w:t>
      </w:r>
      <w:r w:rsidR="000F7C05">
        <w:t xml:space="preserve"> </w:t>
      </w:r>
      <w:r>
        <w:t>now thought himself called upon to act as mediator, and to appeal from</w:t>
      </w:r>
      <w:r w:rsidR="000F7C05">
        <w:t xml:space="preserve"> </w:t>
      </w:r>
      <w:r>
        <w:t xml:space="preserve">Jehovah’s judicial wrath to Jehovah’s covenant grace </w:t>
      </w:r>
      <w:r>
        <w:rPr>
          <w:rFonts w:ascii="TimesNewRoman,Italic" w:hAnsi="TimesNewRoman,Italic" w:cs="TimesNewRoman,Italic"/>
          <w:i/>
          <w:iCs/>
        </w:rPr>
        <w:t xml:space="preserve">(Kurtz), </w:t>
      </w:r>
      <w:r>
        <w:t>for he had not</w:t>
      </w:r>
      <w:r w:rsidR="000F7C05">
        <w:t xml:space="preserve"> </w:t>
      </w:r>
      <w:r>
        <w:t>delivered the land from the foe, but merely rescued his nephew Lot and all the</w:t>
      </w:r>
      <w:r w:rsidR="000F7C05">
        <w:t xml:space="preserve"> </w:t>
      </w:r>
      <w:r>
        <w:t>booty that remained after the enemy had withdrawn; nor did he appeal to the</w:t>
      </w:r>
      <w:r w:rsidR="000F7C05">
        <w:t xml:space="preserve"> </w:t>
      </w:r>
      <w:r>
        <w:t>covenant grace of Jehovah, but to His justice alone; and on the principle that</w:t>
      </w:r>
      <w:r w:rsidR="000F7C05">
        <w:t xml:space="preserve"> </w:t>
      </w:r>
      <w:r>
        <w:t>the Judge of all the earth could not possibly destroy the righteous with the</w:t>
      </w:r>
      <w:r w:rsidR="000F7C05">
        <w:t xml:space="preserve"> </w:t>
      </w:r>
      <w:r>
        <w:t>wicked, he founded his entreaty that God would forgive the city if there were</w:t>
      </w:r>
      <w:r w:rsidR="000F7C05">
        <w:t xml:space="preserve"> </w:t>
      </w:r>
      <w:r>
        <w:t>but fifty righteous in it, or even if there were only ten. He was led to intercede</w:t>
      </w:r>
      <w:r w:rsidR="000F7C05">
        <w:t xml:space="preserve"> </w:t>
      </w:r>
      <w:r>
        <w:t>in this way, not by “communis erga quinque populos misericordia” (Calvin),</w:t>
      </w:r>
      <w:r w:rsidR="000F7C05">
        <w:t xml:space="preserve"> </w:t>
      </w:r>
      <w:r>
        <w:t>but by the love which springs from the consciousness that one’s own</w:t>
      </w:r>
      <w:r w:rsidR="000F7C05">
        <w:t xml:space="preserve"> preservation and </w:t>
      </w:r>
      <w:r>
        <w:t>rescue are due to compassionate grace alone; love, too, which</w:t>
      </w:r>
      <w:r w:rsidR="000F7C05">
        <w:t xml:space="preserve"> </w:t>
      </w:r>
      <w:r>
        <w:t>cannot conceive of the guilt of others as too great for salvation to be possible.</w:t>
      </w:r>
      <w:r w:rsidR="000F7C05">
        <w:t xml:space="preserve"> </w:t>
      </w:r>
      <w:r>
        <w:t>This sympathetic love, springing from the faith which was counted for</w:t>
      </w:r>
      <w:r w:rsidR="000F7C05">
        <w:t xml:space="preserve"> </w:t>
      </w:r>
      <w:r>
        <w:t xml:space="preserve">righteousness, impelled him to the intercession which </w:t>
      </w:r>
      <w:r>
        <w:rPr>
          <w:rFonts w:ascii="TimesNewRoman,Italic" w:hAnsi="TimesNewRoman,Italic" w:cs="TimesNewRoman,Italic"/>
          <w:i/>
          <w:iCs/>
        </w:rPr>
        <w:t xml:space="preserve">Luther </w:t>
      </w:r>
      <w:r>
        <w:t>thus describes:</w:t>
      </w:r>
      <w:r w:rsidR="000F7C05">
        <w:t xml:space="preserve"> </w:t>
      </w:r>
      <w:r>
        <w:t>“sexies petiit, et cum tanto ardore ac affectu sic urgente, ut prae nimia</w:t>
      </w:r>
      <w:r w:rsidR="000F7C05">
        <w:t xml:space="preserve"> </w:t>
      </w:r>
      <w:r>
        <w:t>angustia, qua cupit consultum miseris civitatibus, videatur quasi stulte loqui.”</w:t>
      </w:r>
      <w:r w:rsidR="000F7C05">
        <w:t xml:space="preserve"> </w:t>
      </w:r>
      <w:r>
        <w:t xml:space="preserve">There may be apparent folly in the words, </w:t>
      </w:r>
      <w:r>
        <w:rPr>
          <w:rFonts w:ascii="TimesNewRoman,Italic" w:hAnsi="TimesNewRoman,Italic" w:cs="TimesNewRoman,Italic"/>
          <w:i/>
          <w:iCs/>
        </w:rPr>
        <w:t>“Wilt Thou also destroy the</w:t>
      </w:r>
      <w:r w:rsidR="000F7C05">
        <w:t xml:space="preserve"> </w:t>
      </w:r>
      <w:r>
        <w:t>righteous with the wicked?” but they were only “violenta oratio et impetuosa,</w:t>
      </w:r>
      <w:r w:rsidR="000F7C05">
        <w:t xml:space="preserve"> </w:t>
      </w:r>
      <w:r>
        <w:t>quasi cogens Deum ad ignoscendum.” For Abraham added, “peradventure</w:t>
      </w:r>
      <w:r w:rsidR="000F7C05">
        <w:t xml:space="preserve"> </w:t>
      </w:r>
      <w:r>
        <w:t>there be fifty righteous within the city; wilt Thou also destroy and not forgive</w:t>
      </w:r>
      <w:r w:rsidR="000F7C05">
        <w:t xml:space="preserve"> </w:t>
      </w:r>
      <w:r>
        <w:t>(</w:t>
      </w:r>
      <w:r w:rsidR="00051290">
        <w:rPr>
          <w:rFonts w:cs="SBL Hebrew" w:hint="cs"/>
          <w:color w:val="008080"/>
          <w:rtl/>
        </w:rPr>
        <w:t>נָשָׂא</w:t>
      </w:r>
      <w:r>
        <w:t xml:space="preserve">, to take away and bear the guilt, i.e., forgive) </w:t>
      </w:r>
      <w:r>
        <w:rPr>
          <w:rFonts w:ascii="TimesNewRoman,Italic" w:hAnsi="TimesNewRoman,Italic" w:cs="TimesNewRoman,Italic"/>
          <w:i/>
          <w:iCs/>
        </w:rPr>
        <w:t>the place for the fifty</w:t>
      </w:r>
      <w:r w:rsidR="000F7C05">
        <w:t xml:space="preserve"> </w:t>
      </w:r>
      <w:r>
        <w:rPr>
          <w:rFonts w:ascii="TimesNewRoman,Italic" w:hAnsi="TimesNewRoman,Italic" w:cs="TimesNewRoman,Italic"/>
          <w:i/>
          <w:iCs/>
        </w:rPr>
        <w:t xml:space="preserve">righteous that are therein?” </w:t>
      </w:r>
      <w:r>
        <w:t>and described the slaying of the righteous with the</w:t>
      </w:r>
      <w:r w:rsidR="000F7C05">
        <w:t xml:space="preserve"> </w:t>
      </w:r>
      <w:r>
        <w:t>wicked as irreconcilable with the justice of God. He knew that he was speaking</w:t>
      </w:r>
      <w:r w:rsidR="000F7C05">
        <w:t xml:space="preserve"> </w:t>
      </w:r>
      <w:r>
        <w:t xml:space="preserve">to the Judge of all the earth, and that before Him he was </w:t>
      </w:r>
      <w:r>
        <w:rPr>
          <w:rFonts w:ascii="TimesNewRoman,Italic" w:hAnsi="TimesNewRoman,Italic" w:cs="TimesNewRoman,Italic"/>
          <w:i/>
          <w:iCs/>
        </w:rPr>
        <w:t>“but dust and ashes”</w:t>
      </w:r>
      <w:r w:rsidR="000F7C05">
        <w:t xml:space="preserve"> </w:t>
      </w:r>
      <w:r>
        <w:t>— “dust in his origin, and ashes in the end;” and yet he made bold to appeal still</w:t>
      </w:r>
      <w:r w:rsidR="000F7C05">
        <w:t xml:space="preserve"> </w:t>
      </w:r>
      <w:r>
        <w:t>further, and even as low as ten righteous, to pray that for their sake He would</w:t>
      </w:r>
      <w:r w:rsidR="000F7C05">
        <w:t xml:space="preserve"> </w:t>
      </w:r>
      <w:r>
        <w:t>spare the city. —</w:t>
      </w:r>
      <w:r w:rsidR="003D3E59">
        <w:rPr>
          <w:rFonts w:hint="cs"/>
          <w:rtl/>
        </w:rPr>
        <w:t xml:space="preserve"> </w:t>
      </w:r>
      <w:r w:rsidR="003D3E59">
        <w:rPr>
          <w:rFonts w:cs="SBL Hebrew" w:hint="cs"/>
          <w:color w:val="008080"/>
          <w:rtl/>
        </w:rPr>
        <w:t>אַךְ הַפַּעַם</w:t>
      </w:r>
      <w:r w:rsidR="003D3E59" w:rsidRPr="00051290">
        <w:rPr>
          <w:rFonts w:cs="SBL Hebrew" w:hint="cs"/>
          <w:color w:val="008080"/>
          <w:rtl/>
        </w:rPr>
        <w:t xml:space="preserve"> </w:t>
      </w:r>
      <w:r>
        <w:t xml:space="preserve">(v. 32) signifies </w:t>
      </w:r>
      <w:r>
        <w:rPr>
          <w:rFonts w:ascii="TimesNewRoman,Italic" w:hAnsi="TimesNewRoman,Italic" w:cs="TimesNewRoman,Italic"/>
          <w:i/>
          <w:iCs/>
        </w:rPr>
        <w:t xml:space="preserve">“only this </w:t>
      </w:r>
      <w:r>
        <w:t xml:space="preserve">(one) </w:t>
      </w:r>
      <w:r>
        <w:rPr>
          <w:rFonts w:ascii="TimesNewRoman,Italic" w:hAnsi="TimesNewRoman,Italic" w:cs="TimesNewRoman,Italic"/>
          <w:i/>
          <w:iCs/>
        </w:rPr>
        <w:t xml:space="preserve">time more,” </w:t>
      </w:r>
      <w:r>
        <w:t>as in</w:t>
      </w:r>
      <w:r w:rsidR="00840B01">
        <w:t xml:space="preserve"> Ex.</w:t>
      </w:r>
      <w:r>
        <w:t xml:space="preserve"> 10:17. This “seemingly commercial kind of entreaty is,” as Delitzsch</w:t>
      </w:r>
      <w:r w:rsidR="000F7C05">
        <w:t xml:space="preserve"> </w:t>
      </w:r>
      <w:r>
        <w:t xml:space="preserve">observes, “the essence of true prayer. It is the holy </w:t>
      </w:r>
      <w:r w:rsidR="00A103E2">
        <w:rPr>
          <w:rFonts w:ascii="SBL Greek" w:hAnsi="SBL Greek" w:cs="LSBGreek"/>
          <w:color w:val="0000FF"/>
          <w:lang w:val="el-GR"/>
        </w:rPr>
        <w:t>ἀναίδεια</w:t>
      </w:r>
      <w:r>
        <w:t>, of which our Lord</w:t>
      </w:r>
      <w:r w:rsidR="000F7C05">
        <w:t xml:space="preserve"> </w:t>
      </w:r>
      <w:r>
        <w:t>speaks in Luke 11: 8, the shamelessness of faith, which bridges over the infinite</w:t>
      </w:r>
      <w:r w:rsidR="000F7C05">
        <w:t xml:space="preserve"> </w:t>
      </w:r>
      <w:r>
        <w:t>distance of the creature from the Creator, appeals with importunity to the heart</w:t>
      </w:r>
      <w:r w:rsidR="000F7C05">
        <w:t xml:space="preserve"> of God, and </w:t>
      </w:r>
      <w:r>
        <w:t>ceases not till its point is gained. This would indeed be neither</w:t>
      </w:r>
      <w:r w:rsidR="000F7C05">
        <w:t xml:space="preserve"> </w:t>
      </w:r>
      <w:r>
        <w:t>permissible nor possible, had not God, by virtue of the mysterious interlacing of</w:t>
      </w:r>
      <w:r w:rsidR="000F7C05">
        <w:t xml:space="preserve"> </w:t>
      </w:r>
      <w:r>
        <w:t>necessity and freedom in His nature and operations, granted a power to the</w:t>
      </w:r>
      <w:r w:rsidR="000F7C05">
        <w:t xml:space="preserve"> </w:t>
      </w:r>
      <w:r>
        <w:t>prayer of faith, to which He consents to yield; had He not, by virtue of His</w:t>
      </w:r>
      <w:r w:rsidR="000F7C05">
        <w:t xml:space="preserve"> </w:t>
      </w:r>
      <w:r>
        <w:t>absoluteness, which is anything but blind necessity, placed Himself in such a</w:t>
      </w:r>
      <w:r w:rsidR="000F7C05">
        <w:t xml:space="preserve"> </w:t>
      </w:r>
      <w:r>
        <w:t xml:space="preserve">relation to men, </w:t>
      </w:r>
      <w:r>
        <w:lastRenderedPageBreak/>
        <w:t>that He not merely works upon them by means of His grace,</w:t>
      </w:r>
      <w:r w:rsidR="000F7C05">
        <w:t xml:space="preserve"> </w:t>
      </w:r>
      <w:r>
        <w:t>but allows them to work upon Him by means of their faith; had He not</w:t>
      </w:r>
      <w:r w:rsidR="000F7C05">
        <w:t xml:space="preserve"> </w:t>
      </w:r>
      <w:r>
        <w:t>interwoven the life of the free creature into His own absolute life, and accorded</w:t>
      </w:r>
      <w:r w:rsidR="000F7C05">
        <w:t xml:space="preserve"> </w:t>
      </w:r>
      <w:r>
        <w:t>to a created personality the right to assert itself in faith, in distinction from His</w:t>
      </w:r>
      <w:r w:rsidR="000F7C05">
        <w:t xml:space="preserve"> </w:t>
      </w:r>
      <w:r>
        <w:t>own.” With the promise, that even for the sake of ten righteous He would not</w:t>
      </w:r>
      <w:r w:rsidR="000F7C05">
        <w:t xml:space="preserve"> </w:t>
      </w:r>
      <w:r>
        <w:t>destroy the city, Jehovah “went His way,” that is to say, vanished; and Abraham</w:t>
      </w:r>
      <w:r w:rsidR="000F7C05">
        <w:t xml:space="preserve"> </w:t>
      </w:r>
      <w:r>
        <w:t>returned to his place, viz., to the grove of Mamre. The judgment which fell</w:t>
      </w:r>
      <w:r w:rsidR="000F7C05">
        <w:t xml:space="preserve"> </w:t>
      </w:r>
      <w:r>
        <w:t>upon the wicked cities immediately afterwards, proves that there were not ten</w:t>
      </w:r>
      <w:r w:rsidR="000F7C05">
        <w:t xml:space="preserve"> </w:t>
      </w:r>
      <w:r>
        <w:rPr>
          <w:rFonts w:ascii="TimesNewRoman,Italic" w:hAnsi="TimesNewRoman,Italic" w:cs="TimesNewRoman,Italic"/>
          <w:i/>
          <w:iCs/>
        </w:rPr>
        <w:t xml:space="preserve">“righteous persons” </w:t>
      </w:r>
      <w:r>
        <w:t>in Sodom; by which we understand, not merely ten sinless</w:t>
      </w:r>
      <w:r w:rsidR="000F7C05">
        <w:t xml:space="preserve"> </w:t>
      </w:r>
      <w:r>
        <w:t>or holy men, but ten who through the fear of God and conscientiousness had</w:t>
      </w:r>
      <w:r w:rsidR="000F7C05">
        <w:t xml:space="preserve"> </w:t>
      </w:r>
      <w:r>
        <w:t>kept themselves free from the prevailing sin and iniquity of these cities.</w:t>
      </w:r>
    </w:p>
    <w:p w:rsidR="00D64AA1" w:rsidRDefault="00D64AA1" w:rsidP="009F25FD">
      <w:pPr>
        <w:jc w:val="both"/>
      </w:pPr>
    </w:p>
    <w:p w:rsidR="004D2082" w:rsidRPr="00DB3CF1" w:rsidRDefault="00617066" w:rsidP="00FC6F1C">
      <w:pPr>
        <w:pStyle w:val="Heading3"/>
      </w:pPr>
      <w:r>
        <w:t>[[@Bible:Genesis 19]]</w:t>
      </w:r>
      <w:r w:rsidR="004D2082" w:rsidRPr="00DB3CF1">
        <w:t>INIQUITY AND DESTRUCTION OF SODOM. ESCAPE OF LOT, AND</w:t>
      </w:r>
      <w:r w:rsidR="00DB3CF1" w:rsidRPr="00DB3CF1">
        <w:t xml:space="preserve"> </w:t>
      </w:r>
      <w:r w:rsidR="00DB3CF1">
        <w:t xml:space="preserve">HIS </w:t>
      </w:r>
      <w:r w:rsidR="004D2082" w:rsidRPr="00DB3CF1">
        <w:t>SUBSEQUENT HISTORY. — CH. 19</w:t>
      </w:r>
    </w:p>
    <w:p w:rsidR="00D64AA1" w:rsidRDefault="00D64AA1" w:rsidP="009F25FD">
      <w:pPr>
        <w:jc w:val="both"/>
      </w:pPr>
    </w:p>
    <w:p w:rsidR="009C51D5" w:rsidRDefault="00430FF4" w:rsidP="00FC6F1C">
      <w:pPr>
        <w:pStyle w:val="Heading4"/>
      </w:pPr>
      <w:r>
        <w:t>[[@Bible:Genesis 19:1]]</w:t>
      </w:r>
      <w:r w:rsidR="004D2082">
        <w:t xml:space="preserve">Gen. 19: 1-11. </w:t>
      </w:r>
    </w:p>
    <w:p w:rsidR="004D2082" w:rsidRDefault="004D2082" w:rsidP="000F7C05">
      <w:pPr>
        <w:jc w:val="both"/>
      </w:pPr>
      <w:r>
        <w:t>The messengers (angels) sent by Jehovah to Sodom, arrived</w:t>
      </w:r>
      <w:r w:rsidR="000F7C05">
        <w:t xml:space="preserve"> </w:t>
      </w:r>
      <w:r>
        <w:t>there in the evening, when Lot, who was sitting at the gate, pressed them to</w:t>
      </w:r>
      <w:r w:rsidR="000F7C05">
        <w:t xml:space="preserve"> </w:t>
      </w:r>
      <w:r>
        <w:t>pass the night in his house. The gate, generally an arched entrance with deep</w:t>
      </w:r>
      <w:r w:rsidR="000F7C05">
        <w:t xml:space="preserve"> </w:t>
      </w:r>
      <w:r>
        <w:t>recesses and seats on either side, was a place of meeting in the ancient towns of</w:t>
      </w:r>
      <w:r w:rsidR="000F7C05">
        <w:t xml:space="preserve"> </w:t>
      </w:r>
      <w:r>
        <w:t>the East, where the inhabitants assembled either for social intercourse or to</w:t>
      </w:r>
      <w:r w:rsidR="000F7C05">
        <w:t xml:space="preserve"> </w:t>
      </w:r>
      <w:r>
        <w:t>transact public business (vid., Gen. 34:20;</w:t>
      </w:r>
      <w:r w:rsidR="00840B01">
        <w:t xml:space="preserve"> Deut.</w:t>
      </w:r>
      <w:r>
        <w:t xml:space="preserve"> 21:19; 22:15, etc.). The two</w:t>
      </w:r>
      <w:r w:rsidR="000F7C05">
        <w:t xml:space="preserve"> </w:t>
      </w:r>
      <w:r>
        <w:t>travellers, however (for such Lot supposed them to be, and only recognised</w:t>
      </w:r>
      <w:r w:rsidR="000F7C05">
        <w:t xml:space="preserve"> </w:t>
      </w:r>
      <w:r>
        <w:t>them as angels when they had smitten the Sodomites miraculously with</w:t>
      </w:r>
      <w:r w:rsidR="000F7C05">
        <w:t xml:space="preserve"> </w:t>
      </w:r>
      <w:r>
        <w:t>blindness), said that they would spend the night in the street —</w:t>
      </w:r>
      <w:r w:rsidR="003D3E59" w:rsidRPr="00051290">
        <w:rPr>
          <w:rFonts w:cs="SBL Hebrew" w:hint="cs"/>
          <w:color w:val="008080"/>
          <w:rtl/>
        </w:rPr>
        <w:t xml:space="preserve"> </w:t>
      </w:r>
      <w:r w:rsidR="003D3E59">
        <w:rPr>
          <w:rFonts w:cs="SBL Hebrew" w:hint="cs"/>
          <w:color w:val="008080"/>
          <w:rtl/>
        </w:rPr>
        <w:t>בָּרְחוֹב</w:t>
      </w:r>
      <w:r w:rsidR="003D3E59" w:rsidRPr="00051290">
        <w:rPr>
          <w:rFonts w:cs="SBL Hebrew" w:hint="cs"/>
          <w:color w:val="008080"/>
          <w:rtl/>
        </w:rPr>
        <w:t xml:space="preserve"> </w:t>
      </w:r>
      <w:r>
        <w:t>the</w:t>
      </w:r>
      <w:r w:rsidR="000F7C05">
        <w:t xml:space="preserve"> </w:t>
      </w:r>
      <w:r>
        <w:t>broad open space within the gate — as they had been sent to inquire into the</w:t>
      </w:r>
      <w:r w:rsidR="000F7C05">
        <w:t xml:space="preserve"> </w:t>
      </w:r>
      <w:r>
        <w:t>state of the town. But they yielded to Lot’s entreaty to enter his house; for the</w:t>
      </w:r>
      <w:r w:rsidR="000F7C05">
        <w:t xml:space="preserve"> </w:t>
      </w:r>
      <w:r>
        <w:t>deliverance of Lot, after having ascertained his state of mind, formed part of</w:t>
      </w:r>
      <w:r w:rsidR="000F7C05">
        <w:t xml:space="preserve"> </w:t>
      </w:r>
      <w:r>
        <w:t>their commission, and entering into his house might only serve to manifest the</w:t>
      </w:r>
      <w:r w:rsidR="000F7C05">
        <w:t xml:space="preserve"> </w:t>
      </w:r>
      <w:r>
        <w:t>sin of Sodom in all its heinousness. While Lot was entertaining his guests with</w:t>
      </w:r>
      <w:r w:rsidR="000F7C05">
        <w:t xml:space="preserve"> </w:t>
      </w:r>
      <w:r>
        <w:t xml:space="preserve">the greatest hospitality, the people of Sodom gathered round his house, </w:t>
      </w:r>
      <w:r>
        <w:rPr>
          <w:rFonts w:ascii="TimesNewRoman,Italic" w:hAnsi="TimesNewRoman,Italic" w:cs="TimesNewRoman,Italic"/>
          <w:i/>
          <w:iCs/>
        </w:rPr>
        <w:t>“both</w:t>
      </w:r>
      <w:r w:rsidR="000F7C05">
        <w:t xml:space="preserve"> </w:t>
      </w:r>
      <w:r>
        <w:t>old and young, all people from every quarter” (of the town, as in Jer. 51:31),</w:t>
      </w:r>
      <w:r w:rsidR="000F7C05">
        <w:t xml:space="preserve"> </w:t>
      </w:r>
      <w:r>
        <w:t>and demanded, with the basest violation of the sacred rite of hospitality and the</w:t>
      </w:r>
      <w:r w:rsidR="000F7C05">
        <w:t xml:space="preserve"> </w:t>
      </w:r>
      <w:r>
        <w:t>most shameless proclamation of their sin (Isa. 3: 9), that the strangers should be</w:t>
      </w:r>
      <w:r w:rsidR="000F7C05">
        <w:t xml:space="preserve"> </w:t>
      </w:r>
      <w:r>
        <w:t>brought out, that they might know them.</w:t>
      </w:r>
      <w:r w:rsidR="003D3E59" w:rsidRPr="00051290">
        <w:rPr>
          <w:rFonts w:cs="SBL Hebrew" w:hint="cs"/>
          <w:color w:val="008080"/>
          <w:rtl/>
        </w:rPr>
        <w:t xml:space="preserve"> </w:t>
      </w:r>
      <w:r w:rsidR="003D3E59">
        <w:rPr>
          <w:rFonts w:cs="SBL Hebrew" w:hint="cs"/>
          <w:color w:val="008080"/>
          <w:rtl/>
        </w:rPr>
        <w:t>יָדַע</w:t>
      </w:r>
      <w:r w:rsidR="003D3E59" w:rsidRPr="00051290">
        <w:rPr>
          <w:rFonts w:cs="SBL Hebrew" w:hint="cs"/>
          <w:color w:val="008080"/>
          <w:rtl/>
        </w:rPr>
        <w:t xml:space="preserve"> </w:t>
      </w:r>
      <w:r>
        <w:t>is applied, as in Jud. 19:22, to the</w:t>
      </w:r>
      <w:r w:rsidR="000F7C05">
        <w:t xml:space="preserve"> </w:t>
      </w:r>
      <w:r>
        <w:t xml:space="preserve">carnal sin of </w:t>
      </w:r>
      <w:r>
        <w:rPr>
          <w:rFonts w:ascii="TimesNewRoman,Italic" w:hAnsi="TimesNewRoman,Italic" w:cs="TimesNewRoman,Italic"/>
          <w:i/>
          <w:iCs/>
        </w:rPr>
        <w:t xml:space="preserve">paederastia, </w:t>
      </w:r>
      <w:r>
        <w:t>a crime very prevalent among the Canaanites</w:t>
      </w:r>
      <w:r w:rsidR="000F7C05">
        <w:t xml:space="preserve"> </w:t>
      </w:r>
      <w:r>
        <w:t>(Lev. 18:22ff., 20:23), and according to Rom. 1:27, a curse of heathenism</w:t>
      </w:r>
    </w:p>
    <w:p w:rsidR="004D2082" w:rsidRDefault="004D2082" w:rsidP="009F25FD">
      <w:pPr>
        <w:jc w:val="both"/>
      </w:pPr>
      <w:r>
        <w:t>generally.</w:t>
      </w:r>
    </w:p>
    <w:p w:rsidR="00D64AA1" w:rsidRDefault="00D64AA1" w:rsidP="009F25FD">
      <w:pPr>
        <w:jc w:val="both"/>
      </w:pPr>
    </w:p>
    <w:p w:rsidR="009C51D5" w:rsidRDefault="00430FF4" w:rsidP="00FC6F1C">
      <w:pPr>
        <w:pStyle w:val="Heading5"/>
      </w:pPr>
      <w:r>
        <w:t>[[@Bible:Genesis 19:6]]</w:t>
      </w:r>
      <w:r w:rsidR="004D2082">
        <w:t xml:space="preserve">Gen. 19: 6ff. </w:t>
      </w:r>
    </w:p>
    <w:p w:rsidR="004D2082" w:rsidRDefault="004D2082" w:rsidP="000F7C05">
      <w:pPr>
        <w:jc w:val="both"/>
      </w:pPr>
      <w:r>
        <w:t>Lot went out to them, shut the door behind him to protect his</w:t>
      </w:r>
      <w:r w:rsidR="000F7C05">
        <w:t xml:space="preserve"> </w:t>
      </w:r>
      <w:r>
        <w:t xml:space="preserve">guests, and offered to give his virgin daughters up to them. </w:t>
      </w:r>
      <w:r>
        <w:rPr>
          <w:rFonts w:ascii="TimesNewRoman,Italic" w:hAnsi="TimesNewRoman,Italic" w:cs="TimesNewRoman,Italic"/>
          <w:i/>
          <w:iCs/>
        </w:rPr>
        <w:t>“Only to these men</w:t>
      </w:r>
      <w:r w:rsidR="000F7C05">
        <w:t xml:space="preserve"> </w:t>
      </w:r>
      <w:r>
        <w:t>(</w:t>
      </w:r>
      <w:r w:rsidR="003D3E59">
        <w:rPr>
          <w:rFonts w:cs="SBL Hebrew" w:hint="cs"/>
          <w:color w:val="008080"/>
          <w:rtl/>
        </w:rPr>
        <w:t>הָאֵל</w:t>
      </w:r>
      <w:r>
        <w:t>, an archaism for</w:t>
      </w:r>
      <w:r w:rsidR="003D3E59">
        <w:rPr>
          <w:rFonts w:cs="SBL Hebrew" w:hint="cs"/>
          <w:color w:val="008080"/>
          <w:rtl/>
        </w:rPr>
        <w:t>הָאֵלֶּה</w:t>
      </w:r>
      <w:r w:rsidR="003D3E59" w:rsidRPr="00051290">
        <w:rPr>
          <w:rFonts w:cs="SBL Hebrew" w:hint="cs"/>
          <w:color w:val="008080"/>
          <w:rtl/>
        </w:rPr>
        <w:t xml:space="preserve"> </w:t>
      </w:r>
      <w:r>
        <w:t>, occurs also in v. 25, Gen. 26: 3, 4, Lev. 18:27,and</w:t>
      </w:r>
      <w:r w:rsidR="00840B01">
        <w:t xml:space="preserve"> Deut.</w:t>
      </w:r>
      <w:r>
        <w:t xml:space="preserve"> 4:42; 7:22; 19:11; and</w:t>
      </w:r>
      <w:r w:rsidR="003D3E59" w:rsidRPr="00051290">
        <w:rPr>
          <w:rFonts w:cs="SBL Hebrew" w:hint="cs"/>
          <w:color w:val="008080"/>
          <w:rtl/>
        </w:rPr>
        <w:t xml:space="preserve"> </w:t>
      </w:r>
      <w:r w:rsidR="003D3E59">
        <w:rPr>
          <w:rFonts w:cs="SBL Hebrew" w:hint="cs"/>
          <w:color w:val="008080"/>
          <w:rtl/>
        </w:rPr>
        <w:t>אֵל</w:t>
      </w:r>
      <w:r w:rsidR="003D3E59" w:rsidRPr="00051290">
        <w:rPr>
          <w:rFonts w:cs="SBL Hebrew" w:hint="cs"/>
          <w:color w:val="008080"/>
          <w:rtl/>
        </w:rPr>
        <w:t xml:space="preserve"> </w:t>
      </w:r>
      <w:r>
        <w:t>for</w:t>
      </w:r>
      <w:r w:rsidR="003D3E59" w:rsidRPr="00051290">
        <w:rPr>
          <w:rFonts w:cs="SBL Hebrew" w:hint="cs"/>
          <w:color w:val="008080"/>
          <w:rtl/>
        </w:rPr>
        <w:t xml:space="preserve"> </w:t>
      </w:r>
      <w:r w:rsidR="003D3E59">
        <w:rPr>
          <w:rFonts w:cs="SBL Hebrew" w:hint="cs"/>
          <w:color w:val="008080"/>
          <w:rtl/>
        </w:rPr>
        <w:t>אֵלֶּה</w:t>
      </w:r>
      <w:r w:rsidR="003D3E59" w:rsidRPr="00051290">
        <w:rPr>
          <w:rFonts w:cs="SBL Hebrew" w:hint="cs"/>
          <w:color w:val="008080"/>
          <w:rtl/>
        </w:rPr>
        <w:t xml:space="preserve"> </w:t>
      </w:r>
      <w:r>
        <w:t xml:space="preserve">in 1Ch. 20: 8) </w:t>
      </w:r>
      <w:r>
        <w:rPr>
          <w:rFonts w:ascii="TimesNewRoman,Italic" w:hAnsi="TimesNewRoman,Italic" w:cs="TimesNewRoman,Italic"/>
          <w:i/>
          <w:iCs/>
        </w:rPr>
        <w:t>do nothing, for</w:t>
      </w:r>
      <w:r w:rsidR="000F7C05">
        <w:t xml:space="preserve"> </w:t>
      </w:r>
      <w:r>
        <w:t>therefore (viz., to be protected from injury) have they come under the shadow</w:t>
      </w:r>
      <w:r w:rsidR="000F7C05">
        <w:t xml:space="preserve"> </w:t>
      </w:r>
      <w:r>
        <w:rPr>
          <w:rFonts w:ascii="TimesNewRoman,Italic" w:hAnsi="TimesNewRoman,Italic" w:cs="TimesNewRoman,Italic"/>
          <w:i/>
          <w:iCs/>
        </w:rPr>
        <w:t xml:space="preserve">of my roof.” </w:t>
      </w:r>
      <w:r>
        <w:t>In his anxiety, Lot was willing to sacrifice to the sanctity of</w:t>
      </w:r>
      <w:r w:rsidR="000F7C05">
        <w:t xml:space="preserve"> </w:t>
      </w:r>
      <w:r>
        <w:t>hospitality his duty as a father, which ought to have been still more sacred, “and</w:t>
      </w:r>
      <w:r w:rsidR="000F7C05">
        <w:t xml:space="preserve"> </w:t>
      </w:r>
      <w:r>
        <w:t>committed the sin of seeking to avert sin by sin.” Even if he expected that his</w:t>
      </w:r>
      <w:r w:rsidR="000F7C05">
        <w:t xml:space="preserve"> </w:t>
      </w:r>
      <w:r>
        <w:t>daughters would suffer no harm, as they were betrothed to Sodomites (v. 14),</w:t>
      </w:r>
      <w:r w:rsidR="000F7C05">
        <w:t xml:space="preserve"> </w:t>
      </w:r>
      <w:r>
        <w:t>the offer was a grievous violation of his paternal duty. But this offer only</w:t>
      </w:r>
      <w:r w:rsidR="000F7C05">
        <w:t xml:space="preserve"> </w:t>
      </w:r>
      <w:r>
        <w:t xml:space="preserve">heightened the brutality of the mob. </w:t>
      </w:r>
      <w:r>
        <w:rPr>
          <w:rFonts w:ascii="TimesNewRoman,Italic" w:hAnsi="TimesNewRoman,Italic" w:cs="TimesNewRoman,Italic"/>
          <w:i/>
          <w:iCs/>
        </w:rPr>
        <w:t xml:space="preserve">“Stand back” </w:t>
      </w:r>
      <w:r>
        <w:t>(make way, Isa. 49:20), they</w:t>
      </w:r>
      <w:r w:rsidR="000F7C05">
        <w:t xml:space="preserve"> </w:t>
      </w:r>
      <w:r>
        <w:t>said; “the man, who came as a foreigner, is always wanting to play the judge”</w:t>
      </w:r>
      <w:r w:rsidR="000F7C05">
        <w:t xml:space="preserve"> </w:t>
      </w:r>
      <w:r>
        <w:t>(probably because Lot had frequently reproved them for their licentious</w:t>
      </w:r>
      <w:r w:rsidR="000F7C05">
        <w:t xml:space="preserve"> </w:t>
      </w:r>
      <w:r>
        <w:t xml:space="preserve">conduct, 2 Pet. 2: 7, 8): “not will we deal worse </w:t>
      </w:r>
      <w:r>
        <w:lastRenderedPageBreak/>
        <w:t>with thee than with them.”</w:t>
      </w:r>
      <w:r w:rsidR="000F7C05">
        <w:t xml:space="preserve"> </w:t>
      </w:r>
      <w:r>
        <w:t>With these words they pressed upon him, and approached the door to break it</w:t>
      </w:r>
      <w:r w:rsidR="000F7C05">
        <w:t xml:space="preserve"> </w:t>
      </w:r>
      <w:r>
        <w:t>in. The men inside, that is to say, the angels, then pulled Lot into the house,</w:t>
      </w:r>
      <w:r w:rsidR="000F7C05">
        <w:t xml:space="preserve"> </w:t>
      </w:r>
      <w:r>
        <w:t>shut the door, and by miraculous power smote the people without with</w:t>
      </w:r>
      <w:r w:rsidR="000F7C05">
        <w:t xml:space="preserve"> </w:t>
      </w:r>
      <w:r>
        <w:t>blindness (</w:t>
      </w:r>
      <w:r w:rsidR="003D3E59">
        <w:rPr>
          <w:rFonts w:hint="cs"/>
          <w:rtl/>
        </w:rPr>
        <w:t xml:space="preserve"> </w:t>
      </w:r>
      <w:r w:rsidR="003D3E59">
        <w:rPr>
          <w:rFonts w:cs="SBL Hebrew" w:hint="cs"/>
          <w:color w:val="008080"/>
          <w:rtl/>
        </w:rPr>
        <w:t>סֵנְוֵרִים</w:t>
      </w:r>
      <w:r>
        <w:t>here and 2Ki. 6:18 for mental blindness, in which the eye</w:t>
      </w:r>
      <w:r w:rsidR="000F7C05">
        <w:t xml:space="preserve"> </w:t>
      </w:r>
      <w:r>
        <w:t>sees, but does not see the right object), as a punishment for their utter moral</w:t>
      </w:r>
      <w:r w:rsidR="000F7C05">
        <w:t xml:space="preserve"> </w:t>
      </w:r>
      <w:r>
        <w:t>blindness, and an omen of the coming judgment.</w:t>
      </w:r>
    </w:p>
    <w:p w:rsidR="00D64AA1" w:rsidRDefault="00D64AA1" w:rsidP="009F25FD">
      <w:pPr>
        <w:jc w:val="both"/>
      </w:pPr>
    </w:p>
    <w:p w:rsidR="009C51D5" w:rsidRDefault="00430FF4" w:rsidP="00FC6F1C">
      <w:pPr>
        <w:pStyle w:val="Heading4"/>
      </w:pPr>
      <w:r>
        <w:t>[[@Bible:Genesis 19:12]]</w:t>
      </w:r>
      <w:r w:rsidR="004D2082">
        <w:t xml:space="preserve">Gen. 19:12-22. </w:t>
      </w:r>
    </w:p>
    <w:p w:rsidR="004D2082" w:rsidRDefault="004D2082" w:rsidP="000F7C05">
      <w:pPr>
        <w:jc w:val="both"/>
      </w:pPr>
      <w:r>
        <w:t>The sin of Sodom had now become manifest. The men, Lot’s</w:t>
      </w:r>
      <w:r w:rsidR="000F7C05">
        <w:t xml:space="preserve"> </w:t>
      </w:r>
      <w:r>
        <w:t>guests, made themselves known to him as the messengers of judgment sent by</w:t>
      </w:r>
      <w:r w:rsidR="000F7C05">
        <w:t xml:space="preserve"> </w:t>
      </w:r>
      <w:r>
        <w:t>Jehovah, and ordered him to remove any one that belonged to him out of the</w:t>
      </w:r>
      <w:r w:rsidR="000F7C05">
        <w:t xml:space="preserve"> </w:t>
      </w:r>
      <w:r>
        <w:t xml:space="preserve">city. </w:t>
      </w:r>
      <w:r>
        <w:rPr>
          <w:rFonts w:ascii="TimesNewRoman,Italic" w:hAnsi="TimesNewRoman,Italic" w:cs="TimesNewRoman,Italic"/>
          <w:i/>
          <w:iCs/>
        </w:rPr>
        <w:t xml:space="preserve">“Son-in-law </w:t>
      </w:r>
      <w:r>
        <w:t>(the singular without the article, because it is only assumed as</w:t>
      </w:r>
      <w:r w:rsidR="000F7C05">
        <w:t xml:space="preserve"> </w:t>
      </w:r>
      <w:r>
        <w:t xml:space="preserve">a possible circumstance that he may have sons-in-law), </w:t>
      </w:r>
      <w:r>
        <w:rPr>
          <w:rFonts w:ascii="TimesNewRoman,Italic" w:hAnsi="TimesNewRoman,Italic" w:cs="TimesNewRoman,Italic"/>
          <w:i/>
          <w:iCs/>
        </w:rPr>
        <w:t>and thy sons, and thy</w:t>
      </w:r>
      <w:r w:rsidR="000F7C05">
        <w:t xml:space="preserve"> </w:t>
      </w:r>
      <w:r>
        <w:t>daughters, and all that belongs to thee” (sc., of persons, not of things). Sons</w:t>
      </w:r>
      <w:r w:rsidR="000F7C05">
        <w:t xml:space="preserve"> </w:t>
      </w:r>
      <w:r>
        <w:t>Lot does not appear to have had, as we read nothing more about them, but only</w:t>
      </w:r>
      <w:r w:rsidR="000F7C05">
        <w:t xml:space="preserve"> </w:t>
      </w:r>
      <w:r>
        <w:t>“sons-in-law (</w:t>
      </w:r>
      <w:r w:rsidR="003D3E59">
        <w:rPr>
          <w:rFonts w:cs="SBL Hebrew" w:hint="cs"/>
          <w:color w:val="008080"/>
          <w:rtl/>
        </w:rPr>
        <w:t>לֹקְחֵי בְנֹתָיו</w:t>
      </w:r>
      <w:r>
        <w:t>) who were about to take his daughters,” as</w:t>
      </w:r>
      <w:r w:rsidR="000F7C05">
        <w:t xml:space="preserve"> </w:t>
      </w:r>
      <w:r>
        <w:rPr>
          <w:rFonts w:ascii="TimesNewRoman,Italic" w:hAnsi="TimesNewRoman,Italic" w:cs="TimesNewRoman,Italic"/>
          <w:i/>
          <w:iCs/>
        </w:rPr>
        <w:t xml:space="preserve">Josephus, </w:t>
      </w:r>
      <w:r>
        <w:t xml:space="preserve">the </w:t>
      </w:r>
      <w:r>
        <w:rPr>
          <w:rFonts w:ascii="TimesNewRoman,Italic" w:hAnsi="TimesNewRoman,Italic" w:cs="TimesNewRoman,Italic"/>
          <w:i/>
          <w:iCs/>
        </w:rPr>
        <w:t xml:space="preserve">Vulgate, Ewald, </w:t>
      </w:r>
      <w:r>
        <w:t>and many others correctly render it. The LXX,</w:t>
      </w:r>
      <w:r w:rsidR="000F7C05">
        <w:t xml:space="preserve"> </w:t>
      </w:r>
      <w:r>
        <w:rPr>
          <w:rFonts w:ascii="TimesNewRoman,Italic" w:hAnsi="TimesNewRoman,Italic" w:cs="TimesNewRoman,Italic"/>
          <w:i/>
          <w:iCs/>
        </w:rPr>
        <w:t xml:space="preserve">Targums, Knobel, </w:t>
      </w:r>
      <w:r>
        <w:t xml:space="preserve">and </w:t>
      </w:r>
      <w:r>
        <w:rPr>
          <w:rFonts w:ascii="TimesNewRoman,Italic" w:hAnsi="TimesNewRoman,Italic" w:cs="TimesNewRoman,Italic"/>
          <w:i/>
          <w:iCs/>
        </w:rPr>
        <w:t xml:space="preserve">Delitzsch </w:t>
      </w:r>
      <w:r>
        <w:t>adopt the rendering “who had taken his</w:t>
      </w:r>
      <w:r w:rsidR="000F7C05">
        <w:t xml:space="preserve"> </w:t>
      </w:r>
      <w:r>
        <w:t>daughters,” in proof of which the last two adduce</w:t>
      </w:r>
      <w:r w:rsidR="003D3E59" w:rsidRPr="00051290">
        <w:rPr>
          <w:rFonts w:cs="SBL Hebrew" w:hint="cs"/>
          <w:color w:val="008080"/>
          <w:rtl/>
        </w:rPr>
        <w:t xml:space="preserve"> </w:t>
      </w:r>
      <w:r w:rsidR="003D3E59">
        <w:rPr>
          <w:rFonts w:cs="SBL Hebrew" w:hint="cs"/>
          <w:color w:val="008080"/>
          <w:rtl/>
        </w:rPr>
        <w:t>הַנִּמְצָאֹת</w:t>
      </w:r>
      <w:r w:rsidR="003D3E59" w:rsidRPr="00051290">
        <w:rPr>
          <w:rFonts w:cs="SBL Hebrew" w:hint="cs"/>
          <w:color w:val="008080"/>
          <w:rtl/>
        </w:rPr>
        <w:t xml:space="preserve"> </w:t>
      </w:r>
      <w:r>
        <w:t>in v. 15 as decisive.</w:t>
      </w:r>
      <w:r w:rsidR="000F7C05">
        <w:t xml:space="preserve"> </w:t>
      </w:r>
      <w:r>
        <w:t>But without reason; for this refers not to the daughters who were still in the</w:t>
      </w:r>
      <w:r w:rsidR="000F7C05">
        <w:t xml:space="preserve"> </w:t>
      </w:r>
      <w:r>
        <w:t>father’s house, as distinguished form those who were married, but to his wife</w:t>
      </w:r>
      <w:r w:rsidR="000F7C05">
        <w:t xml:space="preserve"> </w:t>
      </w:r>
      <w:r>
        <w:t>and two daughters who were to be found with him in the house, in distinction</w:t>
      </w:r>
      <w:r w:rsidR="000F7C05">
        <w:t xml:space="preserve"> </w:t>
      </w:r>
      <w:r>
        <w:t>from the bridegrooms, who also belonged to him, but were not yet living with</w:t>
      </w:r>
      <w:r w:rsidR="000F7C05">
        <w:t xml:space="preserve"> </w:t>
      </w:r>
      <w:r>
        <w:t>him, and who had received his sum</w:t>
      </w:r>
      <w:r w:rsidR="000F7C05">
        <w:t xml:space="preserve">mons in scorn, because in their </w:t>
      </w:r>
      <w:r>
        <w:t>carnal</w:t>
      </w:r>
      <w:r w:rsidR="000F7C05">
        <w:t xml:space="preserve"> </w:t>
      </w:r>
      <w:r>
        <w:t>security they did not believe in any judgment of God (Luke 17:28, 29). If Lot</w:t>
      </w:r>
      <w:r w:rsidR="000F7C05">
        <w:t xml:space="preserve"> </w:t>
      </w:r>
      <w:r>
        <w:t>had had married daughters, he would undoubtedly have called upon them to</w:t>
      </w:r>
      <w:r w:rsidR="000F7C05">
        <w:t xml:space="preserve"> </w:t>
      </w:r>
      <w:r>
        <w:t>escape along with their husbands, his sons-in-law.</w:t>
      </w:r>
    </w:p>
    <w:p w:rsidR="00D64AA1" w:rsidRDefault="00D64AA1" w:rsidP="009F25FD">
      <w:pPr>
        <w:jc w:val="both"/>
      </w:pPr>
    </w:p>
    <w:p w:rsidR="009C51D5" w:rsidRDefault="00430FF4" w:rsidP="00FC6F1C">
      <w:pPr>
        <w:pStyle w:val="Heading5"/>
      </w:pPr>
      <w:r>
        <w:t>[[@Bible:Genesis 19:15]]</w:t>
      </w:r>
      <w:r w:rsidR="004D2082">
        <w:t xml:space="preserve">Gen. </w:t>
      </w:r>
      <w:r w:rsidR="004D2082" w:rsidRPr="00317F96">
        <w:t>19</w:t>
      </w:r>
      <w:r w:rsidR="004D2082">
        <w:t xml:space="preserve">:15. </w:t>
      </w:r>
    </w:p>
    <w:p w:rsidR="004D2082" w:rsidRDefault="004D2082" w:rsidP="000F7C05">
      <w:pPr>
        <w:jc w:val="both"/>
      </w:pPr>
      <w:r>
        <w:t>As soon as it was dawn, the angels urged Lot to hasten away</w:t>
      </w:r>
      <w:r w:rsidR="000F7C05">
        <w:t xml:space="preserve"> </w:t>
      </w:r>
      <w:r>
        <w:t>with his family; and when he still delayed, his heart evidently clinging to the</w:t>
      </w:r>
      <w:r w:rsidR="000F7C05">
        <w:t xml:space="preserve"> </w:t>
      </w:r>
      <w:r>
        <w:t>earthly home and possessions which he was obliged to leave, they laid hold of</w:t>
      </w:r>
      <w:r w:rsidR="000F7C05">
        <w:t xml:space="preserve"> </w:t>
      </w:r>
      <w:r>
        <w:t>him, with his wife and his two daughters,</w:t>
      </w:r>
      <w:r w:rsidR="003D3E59">
        <w:rPr>
          <w:rFonts w:cs="SBL Hebrew" w:hint="cs"/>
          <w:color w:val="008080"/>
          <w:rtl/>
        </w:rPr>
        <w:t>בְּחֶמְלַת יְהוָֹה עָלָיו</w:t>
      </w:r>
      <w:r w:rsidR="003D3E59" w:rsidRPr="00051290">
        <w:rPr>
          <w:rFonts w:cs="SBL Hebrew" w:hint="cs"/>
          <w:color w:val="008080"/>
          <w:rtl/>
        </w:rPr>
        <w:t xml:space="preserve"> </w:t>
      </w:r>
      <w:r>
        <w:t xml:space="preserve">, </w:t>
      </w:r>
      <w:r>
        <w:rPr>
          <w:rFonts w:ascii="TimesNewRoman,Italic" w:hAnsi="TimesNewRoman,Italic" w:cs="TimesNewRoman,Italic"/>
          <w:i/>
          <w:iCs/>
        </w:rPr>
        <w:t>“by virtue of the</w:t>
      </w:r>
      <w:r w:rsidR="000F7C05">
        <w:t xml:space="preserve"> </w:t>
      </w:r>
      <w:r>
        <w:rPr>
          <w:rFonts w:ascii="TimesNewRoman,Italic" w:hAnsi="TimesNewRoman,Italic" w:cs="TimesNewRoman,Italic"/>
          <w:i/>
          <w:iCs/>
        </w:rPr>
        <w:t xml:space="preserve">sparing mercy of Jehovah </w:t>
      </w:r>
      <w:r>
        <w:t xml:space="preserve">(which operated) </w:t>
      </w:r>
      <w:r>
        <w:rPr>
          <w:rFonts w:ascii="TimesNewRoman,Italic" w:hAnsi="TimesNewRoman,Italic" w:cs="TimesNewRoman,Italic"/>
          <w:i/>
          <w:iCs/>
        </w:rPr>
        <w:t xml:space="preserve">upon him,” </w:t>
      </w:r>
      <w:r>
        <w:t>and led him out of the</w:t>
      </w:r>
      <w:r w:rsidR="000F7C05">
        <w:t xml:space="preserve"> </w:t>
      </w:r>
      <w:r>
        <w:t>city.</w:t>
      </w:r>
    </w:p>
    <w:p w:rsidR="00D64AA1" w:rsidRDefault="00D64AA1" w:rsidP="009F25FD">
      <w:pPr>
        <w:jc w:val="both"/>
      </w:pPr>
    </w:p>
    <w:p w:rsidR="009C51D5" w:rsidRDefault="00430FF4" w:rsidP="00FC6F1C">
      <w:pPr>
        <w:pStyle w:val="Heading5"/>
      </w:pPr>
      <w:r>
        <w:t>[[@Bible:Genesis 19:17]]</w:t>
      </w:r>
      <w:r w:rsidR="004D2082">
        <w:t xml:space="preserve">Gen. 19:17. </w:t>
      </w:r>
    </w:p>
    <w:p w:rsidR="004D2082" w:rsidRDefault="004D2082" w:rsidP="000F7C05">
      <w:pPr>
        <w:jc w:val="both"/>
      </w:pPr>
      <w:r>
        <w:t>When they left him here (</w:t>
      </w:r>
      <w:r w:rsidR="003D3E59">
        <w:rPr>
          <w:rFonts w:cs="SBL Hebrew" w:hint="cs"/>
          <w:color w:val="008080"/>
          <w:rtl/>
        </w:rPr>
        <w:t>הִנִּיחַ</w:t>
      </w:r>
      <w:r>
        <w:t>, to let loose, and leave, to leave to</w:t>
      </w:r>
      <w:r w:rsidR="000F7C05">
        <w:t xml:space="preserve"> </w:t>
      </w:r>
      <w:r>
        <w:t>one’s self), the Lord commanded him, for the sake of his life, not to look behind</w:t>
      </w:r>
      <w:r w:rsidR="000F7C05">
        <w:t xml:space="preserve"> </w:t>
      </w:r>
      <w:r>
        <w:t>him, and not to stand still in all the plain (</w:t>
      </w:r>
      <w:r w:rsidR="003D3E59" w:rsidRPr="00051290">
        <w:rPr>
          <w:rFonts w:cs="SBL Hebrew" w:hint="cs"/>
          <w:color w:val="008080"/>
          <w:rtl/>
        </w:rPr>
        <w:t xml:space="preserve"> </w:t>
      </w:r>
      <w:r w:rsidR="003D3E59">
        <w:rPr>
          <w:rFonts w:cs="SBL Hebrew" w:hint="cs"/>
          <w:color w:val="008080"/>
          <w:rtl/>
        </w:rPr>
        <w:t>כִּכָּר</w:t>
      </w:r>
      <w:r>
        <w:t>, 13:10), but to flee to the</w:t>
      </w:r>
      <w:r w:rsidR="000F7C05">
        <w:t xml:space="preserve"> </w:t>
      </w:r>
      <w:r>
        <w:t>mountains (afterwards called the mountains of Moab). In v. 17 we are struck by</w:t>
      </w:r>
      <w:r w:rsidR="000F7C05">
        <w:t xml:space="preserve"> </w:t>
      </w:r>
      <w:r>
        <w:t xml:space="preserve">the change from the plural to the singular: “when </w:t>
      </w:r>
      <w:r>
        <w:rPr>
          <w:rFonts w:ascii="TimesNewRoman,Italic" w:hAnsi="TimesNewRoman,Italic" w:cs="TimesNewRoman,Italic"/>
          <w:i/>
          <w:iCs/>
        </w:rPr>
        <w:t xml:space="preserve">they </w:t>
      </w:r>
      <w:r>
        <w:t xml:space="preserve">brought them forth, </w:t>
      </w:r>
      <w:r>
        <w:rPr>
          <w:rFonts w:ascii="TimesNewRoman,Italic" w:hAnsi="TimesNewRoman,Italic" w:cs="TimesNewRoman,Italic"/>
          <w:i/>
          <w:iCs/>
        </w:rPr>
        <w:t>he</w:t>
      </w:r>
      <w:r w:rsidR="000F7C05">
        <w:t xml:space="preserve"> </w:t>
      </w:r>
      <w:r>
        <w:t>said.” To think of one of the two angels — the one, for example, who led the</w:t>
      </w:r>
      <w:r w:rsidR="000F7C05">
        <w:t xml:space="preserve"> </w:t>
      </w:r>
      <w:r>
        <w:t>conversation— seems out of place, not only because Lot addressed him by the</w:t>
      </w:r>
      <w:r w:rsidR="000F7C05">
        <w:t xml:space="preserve"> </w:t>
      </w:r>
      <w:r>
        <w:t xml:space="preserve">name of God, </w:t>
      </w:r>
      <w:r>
        <w:rPr>
          <w:rFonts w:ascii="TimesNewRoman,Italic" w:hAnsi="TimesNewRoman,Italic" w:cs="TimesNewRoman,Italic"/>
          <w:i/>
          <w:iCs/>
        </w:rPr>
        <w:t xml:space="preserve">“Adonai” </w:t>
      </w:r>
      <w:r>
        <w:t>(v. 18), but also because the speaker attributed to</w:t>
      </w:r>
      <w:r w:rsidR="000F7C05">
        <w:t xml:space="preserve"> </w:t>
      </w:r>
      <w:r>
        <w:t>himself the judgment upon the cities (vv. 21, 22), which is described in v. 24 as</w:t>
      </w:r>
      <w:r w:rsidR="000F7C05">
        <w:t xml:space="preserve"> </w:t>
      </w:r>
      <w:r>
        <w:t>executed by Jehovah. Yet there is nothing to indicate that Jehovah suddenly</w:t>
      </w:r>
      <w:r w:rsidR="000F7C05">
        <w:t xml:space="preserve"> </w:t>
      </w:r>
      <w:r>
        <w:t>joined the angels. The only supposition that remains, therefore, is that Lot</w:t>
      </w:r>
    </w:p>
    <w:p w:rsidR="004D2082" w:rsidRDefault="004D2082" w:rsidP="000F7C05">
      <w:pPr>
        <w:jc w:val="both"/>
      </w:pPr>
      <w:r>
        <w:t xml:space="preserve">recognised in the two angels a manifestation of God, and so addressed </w:t>
      </w:r>
      <w:r>
        <w:rPr>
          <w:rFonts w:ascii="TimesNewRoman,Italic" w:hAnsi="TimesNewRoman,Italic" w:cs="TimesNewRoman,Italic"/>
          <w:i/>
          <w:iCs/>
        </w:rPr>
        <w:t xml:space="preserve">them </w:t>
      </w:r>
      <w:r>
        <w:t>(v.</w:t>
      </w:r>
      <w:r w:rsidR="000F7C05">
        <w:t xml:space="preserve"> </w:t>
      </w:r>
      <w:r>
        <w:t xml:space="preserve">18) as </w:t>
      </w:r>
      <w:r>
        <w:rPr>
          <w:rFonts w:ascii="TimesNewRoman,Italic" w:hAnsi="TimesNewRoman,Italic" w:cs="TimesNewRoman,Italic"/>
          <w:i/>
          <w:iCs/>
        </w:rPr>
        <w:t xml:space="preserve">Adonai </w:t>
      </w:r>
      <w:r>
        <w:t>(my Lord), and that the angel who spoke addressed him as the</w:t>
      </w:r>
      <w:r w:rsidR="000F7C05">
        <w:t xml:space="preserve"> </w:t>
      </w:r>
      <w:r>
        <w:t>messenger of Jehovah in the name of God, without its following from this, that</w:t>
      </w:r>
      <w:r w:rsidR="000F7C05">
        <w:t xml:space="preserve"> </w:t>
      </w:r>
      <w:r>
        <w:t>Jehovah was present in the two angels. Lot, instead of cheerfully obeying the</w:t>
      </w:r>
      <w:r w:rsidR="000F7C05">
        <w:t xml:space="preserve"> </w:t>
      </w:r>
      <w:r>
        <w:t xml:space="preserve">commandment of the Lord, appealed to the great mercy shown to him </w:t>
      </w:r>
      <w:r>
        <w:lastRenderedPageBreak/>
        <w:t>in the</w:t>
      </w:r>
      <w:r w:rsidR="000F7C05">
        <w:t xml:space="preserve"> </w:t>
      </w:r>
      <w:r>
        <w:t>preservation of his life, and to the impossibility of his escaping to the</w:t>
      </w:r>
      <w:r w:rsidR="000F7C05">
        <w:t xml:space="preserve"> </w:t>
      </w:r>
      <w:r>
        <w:t>mountains, without the evil overtaking him, and entreated therefore that he</w:t>
      </w:r>
      <w:r w:rsidR="000F7C05">
        <w:t xml:space="preserve"> </w:t>
      </w:r>
      <w:r>
        <w:t xml:space="preserve">might be allowed to take refuge in the small and neighbouring city, i.e., in </w:t>
      </w:r>
      <w:r>
        <w:rPr>
          <w:rFonts w:ascii="TimesNewRoman,Italic" w:hAnsi="TimesNewRoman,Italic" w:cs="TimesNewRoman,Italic"/>
          <w:i/>
          <w:iCs/>
        </w:rPr>
        <w:t>Bela,</w:t>
      </w:r>
      <w:r w:rsidR="000F7C05">
        <w:t xml:space="preserve"> </w:t>
      </w:r>
      <w:r>
        <w:t xml:space="preserve">which received the name of </w:t>
      </w:r>
      <w:r>
        <w:rPr>
          <w:rFonts w:ascii="TimesNewRoman,Italic" w:hAnsi="TimesNewRoman,Italic" w:cs="TimesNewRoman,Italic"/>
          <w:i/>
          <w:iCs/>
        </w:rPr>
        <w:t xml:space="preserve">Zoar </w:t>
      </w:r>
      <w:r>
        <w:t>(Gen. 14: 2) on account of Lot’s calling it</w:t>
      </w:r>
      <w:r w:rsidR="000F7C05">
        <w:t xml:space="preserve"> </w:t>
      </w:r>
      <w:r>
        <w:t xml:space="preserve">little. </w:t>
      </w:r>
      <w:r>
        <w:rPr>
          <w:rFonts w:ascii="TimesNewRoman,Italic" w:hAnsi="TimesNewRoman,Italic" w:cs="TimesNewRoman,Italic"/>
          <w:i/>
          <w:iCs/>
        </w:rPr>
        <w:t xml:space="preserve">Zoar, </w:t>
      </w:r>
      <w:r>
        <w:t xml:space="preserve">the </w:t>
      </w:r>
      <w:r w:rsidR="00A103E2">
        <w:rPr>
          <w:rFonts w:ascii="SBL Greek" w:hAnsi="SBL Greek" w:cs="LSBGreek"/>
          <w:color w:val="0000FF"/>
          <w:lang w:val="el-GR"/>
        </w:rPr>
        <w:t>Σηγώρ</w:t>
      </w:r>
      <w:r w:rsidR="00A103E2" w:rsidRPr="00A103E2">
        <w:rPr>
          <w:rFonts w:ascii="SBL Greek" w:hAnsi="SBL Greek" w:cs="LSBGreek"/>
          <w:color w:val="0000FF"/>
        </w:rPr>
        <w:t xml:space="preserve"> </w:t>
      </w:r>
      <w:r>
        <w:t xml:space="preserve">of the LXX, and </w:t>
      </w:r>
      <w:r>
        <w:rPr>
          <w:rFonts w:ascii="TimesNewRoman,Italic" w:hAnsi="TimesNewRoman,Italic" w:cs="TimesNewRoman,Italic"/>
          <w:i/>
          <w:iCs/>
        </w:rPr>
        <w:t xml:space="preserve">Segor </w:t>
      </w:r>
      <w:r>
        <w:t>of the crusaders, is hardly to be</w:t>
      </w:r>
      <w:r w:rsidR="000F7C05">
        <w:t xml:space="preserve"> </w:t>
      </w:r>
      <w:r>
        <w:t>sought for on the peninsula which projects a long way into the southern half of</w:t>
      </w:r>
      <w:r w:rsidR="000F7C05">
        <w:t xml:space="preserve"> </w:t>
      </w:r>
      <w:r>
        <w:t xml:space="preserve">the Dead Sea, in the Ghor of </w:t>
      </w:r>
      <w:r>
        <w:rPr>
          <w:rFonts w:ascii="TimesNewRoman,Italic" w:hAnsi="TimesNewRoman,Italic" w:cs="TimesNewRoman,Italic"/>
          <w:i/>
          <w:iCs/>
        </w:rPr>
        <w:t xml:space="preserve">el Mezraa, </w:t>
      </w:r>
      <w:r>
        <w:t xml:space="preserve">as </w:t>
      </w:r>
      <w:r>
        <w:rPr>
          <w:rFonts w:ascii="TimesNewRoman,Italic" w:hAnsi="TimesNewRoman,Italic" w:cs="TimesNewRoman,Italic"/>
          <w:i/>
          <w:iCs/>
        </w:rPr>
        <w:t xml:space="preserve">Irby </w:t>
      </w:r>
      <w:r>
        <w:t xml:space="preserve">and </w:t>
      </w:r>
      <w:r>
        <w:rPr>
          <w:rFonts w:ascii="TimesNewRoman,Italic" w:hAnsi="TimesNewRoman,Italic" w:cs="TimesNewRoman,Italic"/>
          <w:i/>
          <w:iCs/>
        </w:rPr>
        <w:t xml:space="preserve">Robinson </w:t>
      </w:r>
      <w:r>
        <w:t>(Pal. iii. p. 481)</w:t>
      </w:r>
      <w:r w:rsidR="000F7C05">
        <w:t xml:space="preserve"> </w:t>
      </w:r>
      <w:r>
        <w:t>suppose; it is much more probably to be found on the south-eastern point of the</w:t>
      </w:r>
      <w:r w:rsidR="000F7C05">
        <w:t xml:space="preserve"> </w:t>
      </w:r>
      <w:r>
        <w:t xml:space="preserve">Dead Sea, in the Ghor of </w:t>
      </w:r>
      <w:r>
        <w:rPr>
          <w:rFonts w:ascii="TimesNewRoman,Italic" w:hAnsi="TimesNewRoman,Italic" w:cs="TimesNewRoman,Italic"/>
          <w:i/>
          <w:iCs/>
        </w:rPr>
        <w:t xml:space="preserve">el Szaphia, </w:t>
      </w:r>
      <w:r>
        <w:t xml:space="preserve">at the opening of the Wady </w:t>
      </w:r>
      <w:r>
        <w:rPr>
          <w:rFonts w:ascii="TimesNewRoman,Italic" w:hAnsi="TimesNewRoman,Italic" w:cs="TimesNewRoman,Italic"/>
          <w:i/>
          <w:iCs/>
        </w:rPr>
        <w:t xml:space="preserve">el Ahsa </w:t>
      </w:r>
      <w:r>
        <w:t>(vid.,</w:t>
      </w:r>
      <w:r w:rsidR="000F7C05">
        <w:t xml:space="preserve"> </w:t>
      </w:r>
      <w:r>
        <w:rPr>
          <w:rFonts w:ascii="TimesNewRoman,Italic" w:hAnsi="TimesNewRoman,Italic" w:cs="TimesNewRoman,Italic"/>
          <w:i/>
          <w:iCs/>
        </w:rPr>
        <w:t xml:space="preserve">v. Raumer, </w:t>
      </w:r>
      <w:r>
        <w:t>Pal. p. 273, Anm. 14).</w:t>
      </w:r>
    </w:p>
    <w:p w:rsidR="00D64AA1" w:rsidRDefault="00D64AA1" w:rsidP="009F25FD">
      <w:pPr>
        <w:jc w:val="both"/>
      </w:pPr>
    </w:p>
    <w:p w:rsidR="009C51D5" w:rsidRDefault="00430FF4" w:rsidP="00FC6F1C">
      <w:pPr>
        <w:pStyle w:val="Heading4"/>
      </w:pPr>
      <w:r>
        <w:t>[[@Bible:Genesis 19:23]]</w:t>
      </w:r>
      <w:r w:rsidR="004D2082">
        <w:t xml:space="preserve">Gen. 19:23-28. </w:t>
      </w:r>
    </w:p>
    <w:p w:rsidR="004D2082" w:rsidRDefault="004D2082" w:rsidP="000F7C05">
      <w:pPr>
        <w:jc w:val="both"/>
      </w:pPr>
      <w:r>
        <w:t>“When the sun had risen and Lot had come towards Zoar</w:t>
      </w:r>
      <w:r w:rsidR="000F7C05">
        <w:t xml:space="preserve"> </w:t>
      </w:r>
      <w:r>
        <w:t xml:space="preserve">(i.e., was on the way thither, but had not yet arrived), </w:t>
      </w:r>
      <w:r>
        <w:rPr>
          <w:rFonts w:ascii="TimesNewRoman,Italic" w:hAnsi="TimesNewRoman,Italic" w:cs="TimesNewRoman,Italic"/>
          <w:i/>
          <w:iCs/>
        </w:rPr>
        <w:t>Jehovah caused it to rain</w:t>
      </w:r>
      <w:r w:rsidR="000F7C05">
        <w:t xml:space="preserve"> </w:t>
      </w:r>
      <w:r>
        <w:t>brimstone and fire from Jehovah out of heaven, and overthrew those cities,</w:t>
      </w:r>
      <w:r w:rsidR="000F7C05">
        <w:t xml:space="preserve"> </w:t>
      </w:r>
      <w:r>
        <w:t>and the whole plain, and all the inhabitants of the cities, and the produce of</w:t>
      </w:r>
      <w:r w:rsidR="000F7C05">
        <w:t xml:space="preserve"> </w:t>
      </w:r>
      <w:r>
        <w:rPr>
          <w:rFonts w:ascii="TimesNewRoman,Italic" w:hAnsi="TimesNewRoman,Italic" w:cs="TimesNewRoman,Italic"/>
          <w:i/>
          <w:iCs/>
        </w:rPr>
        <w:t xml:space="preserve">the earth.” </w:t>
      </w:r>
      <w:r>
        <w:t>In the words “Jehovah caused it to rain from Jehovah” there is no</w:t>
      </w:r>
    </w:p>
    <w:p w:rsidR="004D2082" w:rsidRDefault="004D2082" w:rsidP="000F7C05">
      <w:pPr>
        <w:jc w:val="both"/>
      </w:pPr>
      <w:r>
        <w:t>distinction implied between the hidden and the manifested God, between the</w:t>
      </w:r>
      <w:r w:rsidR="000F7C05">
        <w:t xml:space="preserve"> </w:t>
      </w:r>
      <w:r>
        <w:t>Jehovah present upon earth in His angels who called down the judgment, and</w:t>
      </w:r>
      <w:r w:rsidR="000F7C05">
        <w:t xml:space="preserve"> </w:t>
      </w:r>
      <w:r>
        <w:t>the Jehovah enthroned in heaven who sent it down; but the expression “from</w:t>
      </w:r>
      <w:r w:rsidR="000F7C05">
        <w:t xml:space="preserve"> </w:t>
      </w:r>
      <w:r>
        <w:t>Jehovah” is emphat</w:t>
      </w:r>
      <w:r w:rsidR="000F7C05">
        <w:t xml:space="preserve">ica repetitio, quod non usitato </w:t>
      </w:r>
      <w:r>
        <w:t>naturae ordine tunc Deus</w:t>
      </w:r>
      <w:r w:rsidR="000F7C05">
        <w:t xml:space="preserve"> </w:t>
      </w:r>
      <w:r>
        <w:t>pluerit, sed tanquam exerta manu palam fulminaverit praeter solitum morem:</w:t>
      </w:r>
      <w:r w:rsidR="000F7C05">
        <w:t xml:space="preserve"> </w:t>
      </w:r>
      <w:r>
        <w:t>ut satis constaret nullis causis naturalibus conflatam fuisse pluviam illam ex</w:t>
      </w:r>
      <w:r w:rsidR="000F7C05">
        <w:t xml:space="preserve"> </w:t>
      </w:r>
      <w:r>
        <w:rPr>
          <w:rFonts w:ascii="TimesNewRoman,Italic" w:hAnsi="TimesNewRoman,Italic" w:cs="TimesNewRoman,Italic"/>
          <w:i/>
          <w:iCs/>
        </w:rPr>
        <w:t xml:space="preserve">igne et sulphure (Calvin). </w:t>
      </w:r>
      <w:r>
        <w:t>The rain of fire and brimstone was not a mere storm</w:t>
      </w:r>
      <w:r w:rsidR="000F7C05">
        <w:t xml:space="preserve"> </w:t>
      </w:r>
      <w:r>
        <w:t>with lightning, which set on fire the soil already overcharged with naphtha and</w:t>
      </w:r>
      <w:r w:rsidR="000F7C05">
        <w:t xml:space="preserve"> </w:t>
      </w:r>
      <w:r>
        <w:t>sulphur. The two passages, Psa. 11: 6 and Eze. 38:22, cannot be adduced as</w:t>
      </w:r>
      <w:r w:rsidR="000F7C05">
        <w:t xml:space="preserve"> </w:t>
      </w:r>
      <w:r>
        <w:t>proofs that lightning is ever called fire and brim</w:t>
      </w:r>
      <w:r w:rsidR="000F7C05">
        <w:t xml:space="preserve">stone in the Scriptures, for in </w:t>
      </w:r>
      <w:r>
        <w:t>both passages there is an allusion to the event recorded here. The words are to</w:t>
      </w:r>
    </w:p>
    <w:p w:rsidR="004D2082" w:rsidRPr="000F7C05" w:rsidRDefault="004D2082" w:rsidP="000F7C05">
      <w:pPr>
        <w:jc w:val="both"/>
      </w:pPr>
      <w:r>
        <w:t>be understood quite literally, as meaning that brimstone and fire, i.e., burning</w:t>
      </w:r>
      <w:r w:rsidR="000F7C05">
        <w:t xml:space="preserve"> </w:t>
      </w:r>
      <w:r>
        <w:t>brimstone, fell from the sky, even though the examples of burning bituminous</w:t>
      </w:r>
      <w:r w:rsidR="000F7C05">
        <w:t xml:space="preserve"> </w:t>
      </w:r>
      <w:r>
        <w:t xml:space="preserve">matter falling upon the earth which are given in </w:t>
      </w:r>
      <w:r>
        <w:rPr>
          <w:rFonts w:ascii="TimesNewRoman,Italic" w:hAnsi="TimesNewRoman,Italic" w:cs="TimesNewRoman,Italic"/>
          <w:i/>
          <w:iCs/>
        </w:rPr>
        <w:t>Oedmann’s vermischte</w:t>
      </w:r>
      <w:r w:rsidR="000F7C05">
        <w:t xml:space="preserve"> </w:t>
      </w:r>
      <w:r>
        <w:rPr>
          <w:rFonts w:ascii="TimesNewRoman,Italic" w:hAnsi="TimesNewRoman,Italic" w:cs="TimesNewRoman,Italic"/>
          <w:i/>
          <w:iCs/>
        </w:rPr>
        <w:t xml:space="preserve">Sammlungen </w:t>
      </w:r>
      <w:r>
        <w:t>(iii. 120) may be called in question by historical criticism. By this</w:t>
      </w:r>
      <w:r w:rsidR="000F7C05">
        <w:t xml:space="preserve"> </w:t>
      </w:r>
      <w:r>
        <w:t>rain of fire and brimstone not only were the cities and their inhabitants</w:t>
      </w:r>
      <w:r w:rsidR="000F7C05">
        <w:t xml:space="preserve"> </w:t>
      </w:r>
      <w:r>
        <w:t>consumed, but even the soil, which abounded in asphalt, was set on fire, so that</w:t>
      </w:r>
      <w:r w:rsidR="000F7C05">
        <w:t xml:space="preserve"> </w:t>
      </w:r>
      <w:r>
        <w:t>the entire valley was burned out and sank, or was overthrown (</w:t>
      </w:r>
      <w:r w:rsidR="003D3E59">
        <w:rPr>
          <w:rFonts w:cs="SBL Hebrew" w:hint="cs"/>
          <w:color w:val="008080"/>
          <w:rtl/>
        </w:rPr>
        <w:t>הָפַךְ</w:t>
      </w:r>
      <w:r>
        <w:t>) i.e.,</w:t>
      </w:r>
      <w:r w:rsidR="000F7C05">
        <w:t xml:space="preserve"> </w:t>
      </w:r>
      <w:r>
        <w:t xml:space="preserve">utterly destroyed, </w:t>
      </w:r>
      <w:r w:rsidR="00061DCE">
        <w:t>and the Dead Sea took its place.</w:t>
      </w:r>
      <w:r w:rsidR="00061DCE">
        <w:rPr>
          <w:rStyle w:val="FootnoteReference"/>
        </w:rPr>
        <w:footnoteReference w:id="48"/>
      </w:r>
    </w:p>
    <w:p w:rsidR="00D64AA1" w:rsidRDefault="00D64AA1" w:rsidP="009F25FD">
      <w:pPr>
        <w:jc w:val="both"/>
      </w:pPr>
    </w:p>
    <w:p w:rsidR="004D2082" w:rsidRDefault="004D2082" w:rsidP="000F7C05">
      <w:pPr>
        <w:jc w:val="both"/>
      </w:pPr>
      <w:r>
        <w:t>In addition to Sodom, which was probably the chief city of the valley of</w:t>
      </w:r>
      <w:r w:rsidR="000F7C05">
        <w:t xml:space="preserve"> </w:t>
      </w:r>
      <w:r>
        <w:t>Siddim, Gomorrah and the whole valley (i.e., the valley of Siddim, Gen. 14: 3)</w:t>
      </w:r>
      <w:r w:rsidR="000F7C05">
        <w:t xml:space="preserve"> </w:t>
      </w:r>
      <w:r>
        <w:t>are mentioned; and along with these the cities of Admah and Zeboim, which</w:t>
      </w:r>
      <w:r w:rsidR="000F7C05">
        <w:t xml:space="preserve"> </w:t>
      </w:r>
      <w:r>
        <w:t>were situated in the valley (Deu. 29:23, cf. Hos. 11: 8), also perished, Zoar</w:t>
      </w:r>
      <w:r w:rsidR="000F7C05">
        <w:t xml:space="preserve"> </w:t>
      </w:r>
      <w:r>
        <w:t>alone, which is at the south-eastern end of the valley, being spared for Lot’s</w:t>
      </w:r>
      <w:r w:rsidR="000F7C05">
        <w:t xml:space="preserve"> </w:t>
      </w:r>
      <w:r>
        <w:t>sake. Even to the present day the Dead Sea, with the sulphureous vapour which</w:t>
      </w:r>
      <w:r w:rsidR="000F7C05">
        <w:t xml:space="preserve"> </w:t>
      </w:r>
      <w:r>
        <w:t>hangs about it, the great blocks of saltpetre</w:t>
      </w:r>
      <w:r w:rsidR="000F7C05">
        <w:t xml:space="preserve"> and sulphur which lie on every </w:t>
      </w:r>
      <w:r>
        <w:t>han</w:t>
      </w:r>
      <w:r w:rsidR="000F7C05">
        <w:t xml:space="preserve">d, and the utter absence of the </w:t>
      </w:r>
      <w:r>
        <w:t>slightest trace of animal and vegetable life in</w:t>
      </w:r>
      <w:r w:rsidR="000F7C05">
        <w:t xml:space="preserve"> </w:t>
      </w:r>
      <w:r>
        <w:t xml:space="preserve">its waters, are a striking testimony to this </w:t>
      </w:r>
      <w:r>
        <w:lastRenderedPageBreak/>
        <w:t>catastrophe, which is held up in both</w:t>
      </w:r>
      <w:r w:rsidR="000F7C05">
        <w:t xml:space="preserve"> </w:t>
      </w:r>
      <w:r>
        <w:t>the Old and New Testaments as a fearfully solemn judgment of God for the</w:t>
      </w:r>
      <w:r w:rsidR="000F7C05">
        <w:t xml:space="preserve"> </w:t>
      </w:r>
      <w:r>
        <w:t>warning of self-secure and presumptuous sinners.</w:t>
      </w:r>
    </w:p>
    <w:p w:rsidR="00D64AA1" w:rsidRDefault="00D64AA1" w:rsidP="009F25FD">
      <w:pPr>
        <w:jc w:val="both"/>
      </w:pPr>
    </w:p>
    <w:p w:rsidR="009C51D5" w:rsidRDefault="00430FF4" w:rsidP="00FC6F1C">
      <w:pPr>
        <w:pStyle w:val="Heading5"/>
      </w:pPr>
      <w:r>
        <w:t>[[@Bible:Genesis 19:26]]</w:t>
      </w:r>
      <w:r w:rsidR="004D2082">
        <w:t xml:space="preserve">Gen. 19:26. </w:t>
      </w:r>
    </w:p>
    <w:p w:rsidR="004D2082" w:rsidRDefault="004D2082" w:rsidP="00061DCE">
      <w:pPr>
        <w:jc w:val="both"/>
      </w:pPr>
      <w:r>
        <w:t>On the way, Lot’s wife, notwithstanding the divine command,</w:t>
      </w:r>
      <w:r w:rsidR="000F7C05">
        <w:t xml:space="preserve"> </w:t>
      </w:r>
      <w:r>
        <w:t xml:space="preserve">looked </w:t>
      </w:r>
      <w:r>
        <w:rPr>
          <w:rFonts w:ascii="TimesNewRoman,Italic" w:hAnsi="TimesNewRoman,Italic" w:cs="TimesNewRoman,Italic"/>
          <w:i/>
          <w:iCs/>
        </w:rPr>
        <w:t xml:space="preserve">“behind him away,” — </w:t>
      </w:r>
      <w:r>
        <w:t>i.e., went behind her husband and looked</w:t>
      </w:r>
      <w:r w:rsidR="000F7C05">
        <w:t xml:space="preserve"> </w:t>
      </w:r>
      <w:r>
        <w:t>backwards, probably from a longing for the house and the earthly possessions</w:t>
      </w:r>
      <w:r w:rsidR="000F7C05">
        <w:t xml:space="preserve"> </w:t>
      </w:r>
      <w:r>
        <w:t xml:space="preserve">she had left with reluctance (cf. Luke 17:31, 32), — and </w:t>
      </w:r>
      <w:r>
        <w:rPr>
          <w:rFonts w:ascii="TimesNewRoman,Italic" w:hAnsi="TimesNewRoman,Italic" w:cs="TimesNewRoman,Italic"/>
          <w:i/>
          <w:iCs/>
        </w:rPr>
        <w:t>“became a pillar of</w:t>
      </w:r>
      <w:r w:rsidR="000F7C05">
        <w:t xml:space="preserve"> </w:t>
      </w:r>
      <w:r>
        <w:rPr>
          <w:rFonts w:ascii="TimesNewRoman,Italic" w:hAnsi="TimesNewRoman,Italic" w:cs="TimesNewRoman,Italic"/>
          <w:i/>
          <w:iCs/>
        </w:rPr>
        <w:t xml:space="preserve">salt.” </w:t>
      </w:r>
      <w:r>
        <w:t>We are not to suppose that she was actually turned into one, but having</w:t>
      </w:r>
      <w:r w:rsidR="000F7C05">
        <w:t xml:space="preserve"> </w:t>
      </w:r>
      <w:r>
        <w:t>been killed by the fiery and sulphureous vapour with which the air was filled,</w:t>
      </w:r>
      <w:r w:rsidR="000F7C05">
        <w:t xml:space="preserve"> </w:t>
      </w:r>
      <w:r>
        <w:t>and afterwards encrusted with salt, she resembled an actual statue of salt; just as</w:t>
      </w:r>
      <w:r w:rsidR="000F7C05">
        <w:t xml:space="preserve"> even now, from th</w:t>
      </w:r>
      <w:r>
        <w:t>s</w:t>
      </w:r>
      <w:r w:rsidR="000F7C05">
        <w:t xml:space="preserve">e </w:t>
      </w:r>
      <w:r>
        <w:t>aline exhalation of the Dead Sea, objects near it are</w:t>
      </w:r>
      <w:r w:rsidR="000F7C05">
        <w:t xml:space="preserve"> </w:t>
      </w:r>
      <w:r>
        <w:t>quickly covered with a crust of salt, so that the fact, to which Christ refers in</w:t>
      </w:r>
      <w:r w:rsidR="000F7C05">
        <w:t xml:space="preserve"> </w:t>
      </w:r>
      <w:r>
        <w:t>Luke 17:32, may be underst</w:t>
      </w:r>
      <w:r w:rsidR="00061DCE">
        <w:t>ood without supposing a miracle.</w:t>
      </w:r>
      <w:r w:rsidR="00061DCE">
        <w:rPr>
          <w:rStyle w:val="FootnoteReference"/>
        </w:rPr>
        <w:footnoteReference w:id="49"/>
      </w:r>
      <w:r w:rsidR="00061DCE">
        <w:t xml:space="preserve"> </w:t>
      </w:r>
      <w:r>
        <w:t>— In v. 27, 28, the account closes with a remark which points back to</w:t>
      </w:r>
      <w:r w:rsidR="000F7C05">
        <w:t xml:space="preserve"> </w:t>
      </w:r>
      <w:r>
        <w:t>Gen. 18:17ff., viz., that Abraham went in the morning to the place where he had</w:t>
      </w:r>
      <w:r w:rsidR="000F7C05">
        <w:t xml:space="preserve"> </w:t>
      </w:r>
      <w:r>
        <w:t>stood the day before, interceding with the Lord for Sodom, and saw how the</w:t>
      </w:r>
      <w:r w:rsidR="000F7C05">
        <w:t xml:space="preserve"> </w:t>
      </w:r>
      <w:r>
        <w:t>judgment had fallen upon the entire plain, since the smoke of the country went</w:t>
      </w:r>
      <w:r w:rsidR="000F7C05">
        <w:t xml:space="preserve"> </w:t>
      </w:r>
      <w:r>
        <w:t>up like the smoke of a furnace. Yet his intercession had not been in vain.</w:t>
      </w:r>
    </w:p>
    <w:p w:rsidR="00D64AA1" w:rsidRDefault="00D64AA1" w:rsidP="009F25FD">
      <w:pPr>
        <w:jc w:val="both"/>
      </w:pPr>
    </w:p>
    <w:p w:rsidR="009C51D5" w:rsidRDefault="00430FF4" w:rsidP="00FC6F1C">
      <w:pPr>
        <w:pStyle w:val="Heading4"/>
      </w:pPr>
      <w:r>
        <w:t>[[@Bible:Genesis 19:29]]</w:t>
      </w:r>
      <w:r w:rsidR="004D2082">
        <w:t xml:space="preserve">Gen. 19:29-38. </w:t>
      </w:r>
    </w:p>
    <w:p w:rsidR="004D2082" w:rsidRDefault="004D2082" w:rsidP="000F7C05">
      <w:pPr>
        <w:jc w:val="both"/>
      </w:pPr>
      <w:r>
        <w:t>For on the destruction of these cities, God had thought of</w:t>
      </w:r>
      <w:r w:rsidR="000F7C05">
        <w:t xml:space="preserve"> </w:t>
      </w:r>
      <w:r>
        <w:t>Abraham, and rescued Lot. This rescue is attributed to Elohim, as being the</w:t>
      </w:r>
      <w:r w:rsidR="000F7C05">
        <w:t xml:space="preserve"> </w:t>
      </w:r>
      <w:r>
        <w:t>work of the Judge of the whole earth (Gen. 18:25), and not to Jehovah the</w:t>
      </w:r>
      <w:r w:rsidR="000F7C05">
        <w:t xml:space="preserve"> </w:t>
      </w:r>
      <w:r>
        <w:t>covenant God, because Lot was severed from His guidance and care on his</w:t>
      </w:r>
      <w:r w:rsidR="000F7C05">
        <w:t xml:space="preserve"> </w:t>
      </w:r>
      <w:r>
        <w:t>separation from Abraham. The fact, however, is repeated here, for the purpose</w:t>
      </w:r>
      <w:r w:rsidR="000F7C05">
        <w:t xml:space="preserve"> </w:t>
      </w:r>
      <w:r>
        <w:t>of connecting with it an event in the life of Lot of great significance to the</w:t>
      </w:r>
      <w:r w:rsidR="000F7C05">
        <w:t xml:space="preserve"> </w:t>
      </w:r>
      <w:r>
        <w:t>future history of Abraham’s seed.</w:t>
      </w:r>
    </w:p>
    <w:p w:rsidR="00D64AA1" w:rsidRDefault="00D64AA1" w:rsidP="009F25FD">
      <w:pPr>
        <w:jc w:val="both"/>
      </w:pPr>
    </w:p>
    <w:p w:rsidR="009C51D5" w:rsidRDefault="00430FF4" w:rsidP="00FC6F1C">
      <w:pPr>
        <w:pStyle w:val="Heading5"/>
      </w:pPr>
      <w:r>
        <w:t>[[@Bible:Genesis 19:30]]</w:t>
      </w:r>
      <w:r w:rsidR="004D2082">
        <w:t xml:space="preserve">Gen. 19:30ff. </w:t>
      </w:r>
    </w:p>
    <w:p w:rsidR="004D2082" w:rsidRDefault="004D2082" w:rsidP="000F7C05">
      <w:pPr>
        <w:jc w:val="both"/>
      </w:pPr>
      <w:r>
        <w:t>From Zoar Lot removed with his two daughters to the</w:t>
      </w:r>
      <w:r w:rsidR="000F7C05">
        <w:t xml:space="preserve"> </w:t>
      </w:r>
      <w:r>
        <w:t>(Moabitish) mountains, for fear that Zoar might after all be destroyed, and</w:t>
      </w:r>
      <w:r w:rsidR="000F7C05">
        <w:t xml:space="preserve"> </w:t>
      </w:r>
      <w:r>
        <w:t>dwelt in one of the caves (</w:t>
      </w:r>
      <w:r w:rsidR="003D3E59" w:rsidRPr="00051290">
        <w:rPr>
          <w:rFonts w:cs="SBL Hebrew" w:hint="cs"/>
          <w:color w:val="008080"/>
          <w:rtl/>
        </w:rPr>
        <w:t xml:space="preserve"> </w:t>
      </w:r>
      <w:r w:rsidR="003D3E59">
        <w:rPr>
          <w:rFonts w:cs="SBL Hebrew" w:hint="cs"/>
          <w:color w:val="008080"/>
          <w:rtl/>
        </w:rPr>
        <w:t>מְּעָרָה</w:t>
      </w:r>
      <w:r>
        <w:t>with the generic article), in which the</w:t>
      </w:r>
      <w:r w:rsidR="000F7C05">
        <w:t xml:space="preserve"> </w:t>
      </w:r>
      <w:r>
        <w:t xml:space="preserve">limestone rocks abound (vid., </w:t>
      </w:r>
      <w:r>
        <w:rPr>
          <w:rFonts w:ascii="TimesNewRoman,Italic" w:hAnsi="TimesNewRoman,Italic" w:cs="TimesNewRoman,Italic"/>
          <w:i/>
          <w:iCs/>
        </w:rPr>
        <w:t xml:space="preserve">Lynch), </w:t>
      </w:r>
      <w:r>
        <w:t>and so became a dweller in a cave. While</w:t>
      </w:r>
      <w:r w:rsidR="000F7C05">
        <w:t xml:space="preserve"> </w:t>
      </w:r>
      <w:r>
        <w:t>there, his daughters resolved to procure children through their father; and to</w:t>
      </w:r>
      <w:r w:rsidR="000F7C05">
        <w:t xml:space="preserve"> </w:t>
      </w:r>
      <w:r>
        <w:t>that end on two successive evenings they made him intoxicated with wine, and</w:t>
      </w:r>
      <w:r w:rsidR="000F7C05">
        <w:t xml:space="preserve"> </w:t>
      </w:r>
      <w:r>
        <w:t>then lay with him in the might, one after the other, that they might conceive</w:t>
      </w:r>
      <w:r w:rsidR="000F7C05">
        <w:t xml:space="preserve"> </w:t>
      </w:r>
      <w:r>
        <w:t>seed. To this accursed crime they were impelled by the desire to preserve their</w:t>
      </w:r>
      <w:r w:rsidR="000F7C05">
        <w:t xml:space="preserve"> </w:t>
      </w:r>
      <w:r>
        <w:t>family, because they thought there was no man on the earth to come in unto</w:t>
      </w:r>
      <w:r w:rsidR="000F7C05">
        <w:t xml:space="preserve"> </w:t>
      </w:r>
      <w:r>
        <w:t>them, i.e., to marry them, “after the manner of all the earth.” Not that they</w:t>
      </w:r>
      <w:r w:rsidR="000F7C05">
        <w:t xml:space="preserve"> </w:t>
      </w:r>
      <w:r>
        <w:t>imagined the whole human race to have perished in the destruction of the valley</w:t>
      </w:r>
      <w:r w:rsidR="000F7C05">
        <w:t xml:space="preserve"> </w:t>
      </w:r>
      <w:r>
        <w:t>of Siddim, but because they were afraid that no man would link himself with</w:t>
      </w:r>
      <w:r w:rsidR="000F7C05">
        <w:t xml:space="preserve"> </w:t>
      </w:r>
      <w:r>
        <w:t>them, the only survivors of a country smitten by the curse of God. If it was not</w:t>
      </w:r>
      <w:r w:rsidR="000F7C05">
        <w:t xml:space="preserve"> </w:t>
      </w:r>
      <w:r>
        <w:t>lust, therefore, which impelled them to this shameful deed, their conduct was</w:t>
      </w:r>
      <w:r w:rsidR="000F7C05">
        <w:t xml:space="preserve"> </w:t>
      </w:r>
      <w:r>
        <w:t>worthy of Sodom, and shows quite as much as their previous betrothal to men</w:t>
      </w:r>
      <w:r w:rsidR="000F7C05">
        <w:t xml:space="preserve"> </w:t>
      </w:r>
      <w:r>
        <w:t>of Sodom, that they were deeply imbued with the sinful character of that city.</w:t>
      </w:r>
      <w:r w:rsidR="000F7C05">
        <w:t xml:space="preserve"> </w:t>
      </w:r>
      <w:r>
        <w:t>The words of vv. 33 and 35, “And he knew not of her lying down and of her</w:t>
      </w:r>
      <w:r w:rsidR="000F7C05">
        <w:t xml:space="preserve"> </w:t>
      </w:r>
      <w:r>
        <w:t>rising up,” do not affirm that he was in an unconscious state, as the Rabbins are</w:t>
      </w:r>
      <w:r w:rsidR="000F7C05">
        <w:t xml:space="preserve"> </w:t>
      </w:r>
      <w:r>
        <w:t xml:space="preserve">said by </w:t>
      </w:r>
      <w:r>
        <w:rPr>
          <w:rFonts w:ascii="TimesNewRoman,Italic" w:hAnsi="TimesNewRoman,Italic" w:cs="TimesNewRoman,Italic"/>
          <w:i/>
          <w:iCs/>
        </w:rPr>
        <w:t xml:space="preserve">Jerome </w:t>
      </w:r>
      <w:r>
        <w:t>to have indicated by the point over</w:t>
      </w:r>
      <w:r w:rsidR="003D3E59">
        <w:rPr>
          <w:rFonts w:cs="SBL Hebrew" w:hint="cs"/>
          <w:color w:val="008080"/>
          <w:rtl/>
        </w:rPr>
        <w:t>בְּקוּמָה</w:t>
      </w:r>
      <w:r w:rsidR="003D3E59" w:rsidRPr="00051290">
        <w:rPr>
          <w:rFonts w:cs="SBL Hebrew" w:hint="cs"/>
          <w:color w:val="008080"/>
          <w:rtl/>
        </w:rPr>
        <w:t xml:space="preserve"> </w:t>
      </w:r>
      <w:r>
        <w:t xml:space="preserve">: </w:t>
      </w:r>
      <w:r>
        <w:rPr>
          <w:rFonts w:ascii="TimesNewRoman,Italic" w:hAnsi="TimesNewRoman,Italic" w:cs="TimesNewRoman,Italic"/>
          <w:i/>
          <w:iCs/>
        </w:rPr>
        <w:t>“quasi incredibile</w:t>
      </w:r>
      <w:r w:rsidR="000F7C05">
        <w:t xml:space="preserve"> </w:t>
      </w:r>
      <w:r>
        <w:t>et quod natura rerum non capiat, coire quempiam nescientem.” They merely</w:t>
      </w:r>
      <w:r w:rsidR="000F7C05">
        <w:t xml:space="preserve"> </w:t>
      </w:r>
      <w:r>
        <w:t xml:space="preserve">mean, </w:t>
      </w:r>
      <w:r>
        <w:lastRenderedPageBreak/>
        <w:t>that in his intoxicated state, though not entirely unconscious, yet he lay</w:t>
      </w:r>
      <w:r w:rsidR="000F7C05">
        <w:t xml:space="preserve"> </w:t>
      </w:r>
      <w:r>
        <w:t>with his daughters without clearly knowing what he was doing.</w:t>
      </w:r>
    </w:p>
    <w:p w:rsidR="00D64AA1" w:rsidRDefault="00D64AA1" w:rsidP="009F25FD">
      <w:pPr>
        <w:jc w:val="both"/>
      </w:pPr>
    </w:p>
    <w:p w:rsidR="009C51D5" w:rsidRDefault="00430FF4" w:rsidP="00FC6F1C">
      <w:pPr>
        <w:pStyle w:val="Heading5"/>
      </w:pPr>
      <w:r>
        <w:t>[[@Bible:Genesis 19:36]]</w:t>
      </w:r>
      <w:r w:rsidR="004D2082">
        <w:t xml:space="preserve">Gen. 19:36ff. </w:t>
      </w:r>
    </w:p>
    <w:p w:rsidR="004D2082" w:rsidRDefault="004D2082" w:rsidP="000F7C05">
      <w:pPr>
        <w:jc w:val="both"/>
      </w:pPr>
      <w:r>
        <w:t>But Lot’s daughters had so little feeling of shame in connection</w:t>
      </w:r>
      <w:r w:rsidR="000F7C05">
        <w:t xml:space="preserve"> </w:t>
      </w:r>
      <w:r>
        <w:t>with their conduct, that they gave names to the sons they bore, which have</w:t>
      </w:r>
      <w:r w:rsidR="000F7C05">
        <w:t xml:space="preserve"> </w:t>
      </w:r>
      <w:r>
        <w:t xml:space="preserve">immortalized their paternity. </w:t>
      </w:r>
      <w:r>
        <w:rPr>
          <w:rFonts w:ascii="TimesNewRoman,Italic" w:hAnsi="TimesNewRoman,Italic" w:cs="TimesNewRoman,Italic"/>
          <w:i/>
          <w:iCs/>
        </w:rPr>
        <w:t xml:space="preserve">Moab, </w:t>
      </w:r>
      <w:r>
        <w:t>another form of</w:t>
      </w:r>
      <w:r w:rsidR="008911EB" w:rsidRPr="00051290">
        <w:rPr>
          <w:rFonts w:cs="SBL Hebrew" w:hint="cs"/>
          <w:color w:val="008080"/>
          <w:rtl/>
        </w:rPr>
        <w:t xml:space="preserve"> </w:t>
      </w:r>
      <w:r w:rsidR="008911EB">
        <w:rPr>
          <w:rFonts w:cs="SBL Hebrew" w:hint="cs"/>
          <w:color w:val="008080"/>
          <w:rtl/>
        </w:rPr>
        <w:t>מֵאָב</w:t>
      </w:r>
      <w:r w:rsidR="008911EB" w:rsidRPr="00051290">
        <w:rPr>
          <w:rFonts w:cs="SBL Hebrew" w:hint="cs"/>
          <w:color w:val="008080"/>
          <w:rtl/>
        </w:rPr>
        <w:t xml:space="preserve"> </w:t>
      </w:r>
      <w:r>
        <w:t>“from the father,” as</w:t>
      </w:r>
      <w:r w:rsidR="000F7C05">
        <w:t xml:space="preserve"> </w:t>
      </w:r>
      <w:r>
        <w:t xml:space="preserve">is indicated in the clause appended in the LXX: </w:t>
      </w:r>
      <w:r w:rsidR="00A103E2">
        <w:rPr>
          <w:rFonts w:ascii="SBL Greek" w:hAnsi="SBL Greek" w:cs="LSBGreek"/>
          <w:color w:val="0000FF"/>
          <w:lang w:val="el-GR"/>
        </w:rPr>
        <w:t>λέγουσα</w:t>
      </w:r>
      <w:r w:rsidR="00A103E2" w:rsidRPr="00A103E2">
        <w:rPr>
          <w:rFonts w:ascii="SBL Greek" w:hAnsi="SBL Greek" w:cs="LSBGreek"/>
          <w:color w:val="0000FF"/>
        </w:rPr>
        <w:t xml:space="preserve"> </w:t>
      </w:r>
      <w:r w:rsidR="00A103E2">
        <w:rPr>
          <w:rFonts w:ascii="SBL Greek" w:hAnsi="SBL Greek" w:cs="LSBGreek"/>
          <w:color w:val="0000FF"/>
          <w:lang w:val="el-GR"/>
        </w:rPr>
        <w:t>ἐκ</w:t>
      </w:r>
      <w:r w:rsidR="00A103E2" w:rsidRPr="00A103E2">
        <w:rPr>
          <w:rFonts w:ascii="SBL Greek" w:hAnsi="SBL Greek" w:cs="LSBGreek"/>
          <w:color w:val="0000FF"/>
        </w:rPr>
        <w:t xml:space="preserve"> </w:t>
      </w:r>
      <w:r w:rsidR="00A103E2">
        <w:rPr>
          <w:rFonts w:ascii="SBL Greek" w:hAnsi="SBL Greek" w:cs="LSBGreek"/>
          <w:color w:val="0000FF"/>
          <w:lang w:val="el-GR"/>
        </w:rPr>
        <w:t>τοῦ</w:t>
      </w:r>
      <w:r w:rsidR="00EC1609" w:rsidRPr="00EC1609">
        <w:rPr>
          <w:rFonts w:ascii="SBL Greek" w:hAnsi="SBL Greek" w:cs="LSBGreek"/>
          <w:color w:val="0000FF"/>
        </w:rPr>
        <w:t xml:space="preserve"> </w:t>
      </w:r>
      <w:r w:rsidR="00EC1609">
        <w:rPr>
          <w:rFonts w:ascii="SBL Greek" w:hAnsi="SBL Greek" w:cs="LSBGreek"/>
          <w:color w:val="0000FF"/>
          <w:lang w:val="el-GR"/>
        </w:rPr>
        <w:t>πατρός</w:t>
      </w:r>
      <w:r w:rsidR="00EC1609" w:rsidRPr="00EC1609">
        <w:rPr>
          <w:rFonts w:ascii="SBL Greek" w:hAnsi="SBL Greek" w:cs="LSBGreek"/>
          <w:color w:val="0000FF"/>
        </w:rPr>
        <w:t xml:space="preserve"> </w:t>
      </w:r>
      <w:r w:rsidR="00EC1609">
        <w:rPr>
          <w:rFonts w:ascii="SBL Greek" w:hAnsi="SBL Greek" w:cs="LSBGreek"/>
          <w:color w:val="0000FF"/>
          <w:lang w:val="el-GR"/>
        </w:rPr>
        <w:t>μου</w:t>
      </w:r>
      <w:r>
        <w:t>,</w:t>
      </w:r>
      <w:r w:rsidR="000F7C05">
        <w:t xml:space="preserve"> </w:t>
      </w:r>
      <w:r>
        <w:t>and also rendered probable by the reiteration of the words “of our father” and</w:t>
      </w:r>
      <w:r w:rsidR="000F7C05">
        <w:t xml:space="preserve"> </w:t>
      </w:r>
      <w:r>
        <w:t>“by their father” (vv. 32, 34, and 36), as well as by the analogy of the name</w:t>
      </w:r>
      <w:r w:rsidR="000F7C05">
        <w:t xml:space="preserve"> </w:t>
      </w:r>
      <w:r>
        <w:rPr>
          <w:i/>
          <w:iCs/>
        </w:rPr>
        <w:t>Ben</w:t>
      </w:r>
      <w:r w:rsidRPr="000F7C05">
        <w:rPr>
          <w:i/>
          <w:iCs/>
        </w:rPr>
        <w:t>-</w:t>
      </w:r>
      <w:r>
        <w:rPr>
          <w:i/>
          <w:iCs/>
        </w:rPr>
        <w:t>Ammi</w:t>
      </w:r>
      <w:r w:rsidRPr="000F7C05">
        <w:rPr>
          <w:i/>
          <w:iCs/>
        </w:rPr>
        <w:t xml:space="preserve"> = </w:t>
      </w:r>
      <w:r>
        <w:rPr>
          <w:i/>
          <w:iCs/>
        </w:rPr>
        <w:t>Ammon</w:t>
      </w:r>
      <w:r w:rsidRPr="000F7C05">
        <w:rPr>
          <w:i/>
          <w:iCs/>
        </w:rPr>
        <w:t xml:space="preserve">, </w:t>
      </w:r>
      <w:r w:rsidR="00EC1609">
        <w:rPr>
          <w:rFonts w:ascii="Tahoma" w:hAnsi="Tahoma" w:cs="Tahoma"/>
          <w:color w:val="0000FF"/>
          <w:lang w:val="el-GR"/>
        </w:rPr>
        <w:t>Ἀ</w:t>
      </w:r>
      <w:r w:rsidR="00EC1609">
        <w:rPr>
          <w:rFonts w:ascii="Times New Roman" w:hAnsi="Times New Roman" w:cs="Times New Roman"/>
          <w:color w:val="0000FF"/>
          <w:lang w:val="el-GR"/>
        </w:rPr>
        <w:t>μμάν</w:t>
      </w:r>
      <w:r w:rsidR="00EC1609" w:rsidRPr="000F7C05">
        <w:rPr>
          <w:color w:val="0000FF"/>
        </w:rPr>
        <w:t xml:space="preserve"> </w:t>
      </w:r>
      <w:r w:rsidR="00EC1609">
        <w:rPr>
          <w:color w:val="0000FF"/>
          <w:lang w:val="el-GR"/>
        </w:rPr>
        <w:t>λέγουσα</w:t>
      </w:r>
      <w:r w:rsidR="00EC1609" w:rsidRPr="000F7C05">
        <w:rPr>
          <w:color w:val="0000FF"/>
        </w:rPr>
        <w:t xml:space="preserve"> </w:t>
      </w:r>
      <w:r w:rsidR="00EC1609">
        <w:rPr>
          <w:color w:val="0000FF"/>
          <w:lang w:val="el-GR"/>
        </w:rPr>
        <w:t>Υ</w:t>
      </w:r>
      <w:r w:rsidR="00EC1609">
        <w:rPr>
          <w:rFonts w:ascii="Tahoma" w:hAnsi="Tahoma" w:cs="Tahoma"/>
          <w:color w:val="0000FF"/>
          <w:lang w:val="el-GR"/>
        </w:rPr>
        <w:t>ἱὸ</w:t>
      </w:r>
      <w:r w:rsidR="00EC1609">
        <w:rPr>
          <w:rFonts w:ascii="Times New Roman" w:hAnsi="Times New Roman" w:cs="Times New Roman"/>
          <w:color w:val="0000FF"/>
          <w:lang w:val="el-GR"/>
        </w:rPr>
        <w:t>ς</w:t>
      </w:r>
      <w:r w:rsidR="00EC1609" w:rsidRPr="000F7C05">
        <w:rPr>
          <w:color w:val="0000FF"/>
        </w:rPr>
        <w:t xml:space="preserve"> </w:t>
      </w:r>
      <w:r w:rsidR="00EC1609">
        <w:rPr>
          <w:color w:val="0000FF"/>
          <w:lang w:val="el-GR"/>
        </w:rPr>
        <w:t>γένους</w:t>
      </w:r>
      <w:r w:rsidR="00EC1609" w:rsidRPr="000F7C05">
        <w:rPr>
          <w:color w:val="0000FF"/>
        </w:rPr>
        <w:t xml:space="preserve"> </w:t>
      </w:r>
      <w:r w:rsidR="00EC1609">
        <w:rPr>
          <w:color w:val="0000FF"/>
          <w:lang w:val="el-GR"/>
        </w:rPr>
        <w:t>μου</w:t>
      </w:r>
      <w:r w:rsidR="00EC1609" w:rsidRPr="000F7C05">
        <w:rPr>
          <w:color w:val="0000FF"/>
        </w:rPr>
        <w:t xml:space="preserve"> </w:t>
      </w:r>
      <w:r w:rsidRPr="000F7C05">
        <w:t>(</w:t>
      </w:r>
      <w:r>
        <w:t>LXX</w:t>
      </w:r>
      <w:r w:rsidRPr="000F7C05">
        <w:t xml:space="preserve">). </w:t>
      </w:r>
      <w:r>
        <w:t>For</w:t>
      </w:r>
      <w:r w:rsidR="008911EB">
        <w:rPr>
          <w:rFonts w:cs="SBL Hebrew" w:hint="cs"/>
          <w:color w:val="008080"/>
          <w:rtl/>
        </w:rPr>
        <w:t>עַמּוֹן</w:t>
      </w:r>
      <w:r w:rsidR="008911EB" w:rsidRPr="00051290">
        <w:rPr>
          <w:rFonts w:cs="SBL Hebrew" w:hint="cs"/>
          <w:color w:val="008080"/>
          <w:rtl/>
        </w:rPr>
        <w:t xml:space="preserve"> </w:t>
      </w:r>
      <w:r w:rsidRPr="000F7C05">
        <w:t xml:space="preserve">, </w:t>
      </w:r>
      <w:r>
        <w:t>the</w:t>
      </w:r>
      <w:r w:rsidR="000F7C05">
        <w:t xml:space="preserve"> </w:t>
      </w:r>
      <w:r>
        <w:t>sprout</w:t>
      </w:r>
      <w:r w:rsidRPr="000F7C05">
        <w:t xml:space="preserve"> </w:t>
      </w:r>
      <w:r>
        <w:t>of</w:t>
      </w:r>
      <w:r w:rsidRPr="000F7C05">
        <w:t xml:space="preserve"> </w:t>
      </w:r>
      <w:r>
        <w:t>the</w:t>
      </w:r>
      <w:r w:rsidRPr="000F7C05">
        <w:t xml:space="preserve"> </w:t>
      </w:r>
      <w:r>
        <w:t>nation</w:t>
      </w:r>
      <w:r w:rsidRPr="000F7C05">
        <w:t xml:space="preserve">, </w:t>
      </w:r>
      <w:r>
        <w:t>bears</w:t>
      </w:r>
      <w:r w:rsidRPr="000F7C05">
        <w:t xml:space="preserve"> </w:t>
      </w:r>
      <w:r>
        <w:t>the</w:t>
      </w:r>
      <w:r w:rsidRPr="000F7C05">
        <w:t xml:space="preserve"> </w:t>
      </w:r>
      <w:r>
        <w:t>same</w:t>
      </w:r>
      <w:r w:rsidRPr="000F7C05">
        <w:t xml:space="preserve"> </w:t>
      </w:r>
      <w:r>
        <w:t>relation</w:t>
      </w:r>
      <w:r w:rsidRPr="000F7C05">
        <w:t xml:space="preserve"> </w:t>
      </w:r>
      <w:r>
        <w:t>to</w:t>
      </w:r>
      <w:r w:rsidR="008911EB">
        <w:rPr>
          <w:rFonts w:cs="SBL Hebrew" w:hint="cs"/>
          <w:color w:val="008080"/>
          <w:rtl/>
        </w:rPr>
        <w:t>עַם</w:t>
      </w:r>
      <w:r w:rsidR="008911EB" w:rsidRPr="00051290">
        <w:rPr>
          <w:rFonts w:cs="SBL Hebrew" w:hint="cs"/>
          <w:color w:val="008080"/>
          <w:rtl/>
        </w:rPr>
        <w:t xml:space="preserve"> </w:t>
      </w:r>
      <w:r w:rsidRPr="000F7C05">
        <w:t xml:space="preserve">, </w:t>
      </w:r>
      <w:r>
        <w:t>as</w:t>
      </w:r>
      <w:r w:rsidR="008911EB">
        <w:rPr>
          <w:rFonts w:cs="SBL Hebrew" w:hint="cs"/>
          <w:color w:val="008080"/>
          <w:rtl/>
        </w:rPr>
        <w:t>אַגְמוֹן</w:t>
      </w:r>
      <w:r w:rsidR="008911EB" w:rsidRPr="00051290">
        <w:rPr>
          <w:rFonts w:cs="SBL Hebrew" w:hint="cs"/>
          <w:color w:val="008080"/>
          <w:rtl/>
        </w:rPr>
        <w:t xml:space="preserve"> </w:t>
      </w:r>
      <w:r w:rsidRPr="000F7C05">
        <w:t xml:space="preserve">, </w:t>
      </w:r>
      <w:r>
        <w:t>the</w:t>
      </w:r>
      <w:r w:rsidRPr="000F7C05">
        <w:t xml:space="preserve"> </w:t>
      </w:r>
      <w:r>
        <w:t>rush</w:t>
      </w:r>
      <w:r w:rsidRPr="000F7C05">
        <w:t xml:space="preserve"> </w:t>
      </w:r>
      <w:r>
        <w:t>or</w:t>
      </w:r>
      <w:r w:rsidR="000F7C05">
        <w:t xml:space="preserve"> </w:t>
      </w:r>
      <w:r>
        <w:t>sprout</w:t>
      </w:r>
      <w:r w:rsidRPr="000F7C05">
        <w:t xml:space="preserve"> </w:t>
      </w:r>
      <w:r>
        <w:t>of</w:t>
      </w:r>
      <w:r w:rsidRPr="000F7C05">
        <w:t xml:space="preserve"> </w:t>
      </w:r>
      <w:r>
        <w:t>the</w:t>
      </w:r>
      <w:r w:rsidRPr="000F7C05">
        <w:t xml:space="preserve"> </w:t>
      </w:r>
      <w:r>
        <w:t>marsh</w:t>
      </w:r>
      <w:r w:rsidRPr="000F7C05">
        <w:t xml:space="preserve">, </w:t>
      </w:r>
      <w:r>
        <w:t>to</w:t>
      </w:r>
      <w:r w:rsidR="008911EB" w:rsidRPr="00051290">
        <w:rPr>
          <w:rFonts w:cs="SBL Hebrew" w:hint="cs"/>
          <w:color w:val="008080"/>
          <w:rtl/>
        </w:rPr>
        <w:t xml:space="preserve"> </w:t>
      </w:r>
      <w:r w:rsidR="008911EB">
        <w:rPr>
          <w:rFonts w:cs="SBL Hebrew" w:hint="cs"/>
          <w:color w:val="008080"/>
          <w:rtl/>
        </w:rPr>
        <w:t>אֲגַם</w:t>
      </w:r>
      <w:r w:rsidR="008911EB" w:rsidRPr="00051290">
        <w:rPr>
          <w:rFonts w:cs="SBL Hebrew" w:hint="cs"/>
          <w:color w:val="008080"/>
          <w:rtl/>
        </w:rPr>
        <w:t xml:space="preserve"> </w:t>
      </w:r>
      <w:r>
        <w:rPr>
          <w:rFonts w:ascii="TimesNewRoman,Italic" w:hAnsi="TimesNewRoman,Italic" w:cs="TimesNewRoman,Italic"/>
          <w:i/>
          <w:iCs/>
        </w:rPr>
        <w:t>Delitzsch</w:t>
      </w:r>
      <w:r w:rsidRPr="000F7C05">
        <w:rPr>
          <w:rFonts w:ascii="TimesNewRoman,Italic" w:hAnsi="TimesNewRoman,Italic" w:cs="TimesNewRoman,Italic"/>
          <w:i/>
          <w:iCs/>
        </w:rPr>
        <w:t>).</w:t>
      </w:r>
      <w:r w:rsidRPr="000F7C05">
        <w:t xml:space="preserve">— </w:t>
      </w:r>
      <w:r>
        <w:t>This</w:t>
      </w:r>
      <w:r w:rsidRPr="00182AFE">
        <w:t xml:space="preserve"> </w:t>
      </w:r>
      <w:r>
        <w:t>account</w:t>
      </w:r>
      <w:r w:rsidRPr="00182AFE">
        <w:t xml:space="preserve"> </w:t>
      </w:r>
      <w:r>
        <w:t>was</w:t>
      </w:r>
      <w:r w:rsidRPr="00182AFE">
        <w:t xml:space="preserve"> </w:t>
      </w:r>
      <w:r>
        <w:t>neither</w:t>
      </w:r>
      <w:r w:rsidRPr="00182AFE">
        <w:t xml:space="preserve"> </w:t>
      </w:r>
      <w:r>
        <w:t>the</w:t>
      </w:r>
      <w:r w:rsidR="000F7C05">
        <w:t xml:space="preserve"> </w:t>
      </w:r>
      <w:r>
        <w:t>invention</w:t>
      </w:r>
      <w:r w:rsidRPr="00182AFE">
        <w:t xml:space="preserve"> </w:t>
      </w:r>
      <w:r>
        <w:t>of</w:t>
      </w:r>
      <w:r w:rsidRPr="00182AFE">
        <w:t xml:space="preserve"> </w:t>
      </w:r>
      <w:r>
        <w:t>national</w:t>
      </w:r>
      <w:r w:rsidRPr="00182AFE">
        <w:t xml:space="preserve"> </w:t>
      </w:r>
      <w:r>
        <w:t>hatred</w:t>
      </w:r>
      <w:r w:rsidRPr="00182AFE">
        <w:t xml:space="preserve"> </w:t>
      </w:r>
      <w:r>
        <w:t>to</w:t>
      </w:r>
      <w:r w:rsidRPr="00182AFE">
        <w:t xml:space="preserve"> </w:t>
      </w:r>
      <w:r>
        <w:t>the</w:t>
      </w:r>
      <w:r w:rsidRPr="00182AFE">
        <w:t xml:space="preserve"> </w:t>
      </w:r>
      <w:r>
        <w:t>Moabites</w:t>
      </w:r>
      <w:r w:rsidRPr="00182AFE">
        <w:t xml:space="preserve"> </w:t>
      </w:r>
      <w:r>
        <w:t>and</w:t>
      </w:r>
      <w:r w:rsidRPr="00182AFE">
        <w:t xml:space="preserve"> </w:t>
      </w:r>
      <w:r>
        <w:t>Ammonites</w:t>
      </w:r>
      <w:r w:rsidRPr="00182AFE">
        <w:t xml:space="preserve">, </w:t>
      </w:r>
      <w:r>
        <w:t>nor</w:t>
      </w:r>
      <w:r w:rsidRPr="00182AFE">
        <w:t xml:space="preserve"> </w:t>
      </w:r>
      <w:r>
        <w:t>was</w:t>
      </w:r>
      <w:r w:rsidRPr="00182AFE">
        <w:t xml:space="preserve"> </w:t>
      </w:r>
      <w:r>
        <w:t>it</w:t>
      </w:r>
      <w:r w:rsidRPr="00182AFE">
        <w:t xml:space="preserve"> </w:t>
      </w:r>
      <w:r>
        <w:t>placed</w:t>
      </w:r>
      <w:r w:rsidR="000F7C05">
        <w:t xml:space="preserve"> </w:t>
      </w:r>
      <w:r>
        <w:t>here</w:t>
      </w:r>
      <w:r w:rsidRPr="00182AFE">
        <w:t xml:space="preserve"> </w:t>
      </w:r>
      <w:r>
        <w:t>as</w:t>
      </w:r>
      <w:r w:rsidRPr="00182AFE">
        <w:t xml:space="preserve"> </w:t>
      </w:r>
      <w:r>
        <w:t>a</w:t>
      </w:r>
      <w:r w:rsidRPr="00182AFE">
        <w:t xml:space="preserve"> </w:t>
      </w:r>
      <w:r>
        <w:t>brand</w:t>
      </w:r>
      <w:r w:rsidRPr="00182AFE">
        <w:t xml:space="preserve"> </w:t>
      </w:r>
      <w:r>
        <w:t>upon</w:t>
      </w:r>
      <w:r w:rsidRPr="00182AFE">
        <w:t xml:space="preserve"> </w:t>
      </w:r>
      <w:r>
        <w:t>those</w:t>
      </w:r>
      <w:r w:rsidRPr="00182AFE">
        <w:t xml:space="preserve"> </w:t>
      </w:r>
      <w:r>
        <w:t>tribes</w:t>
      </w:r>
      <w:r w:rsidRPr="00182AFE">
        <w:t xml:space="preserve">. </w:t>
      </w:r>
      <w:r>
        <w:t>These</w:t>
      </w:r>
      <w:r w:rsidRPr="00182AFE">
        <w:t xml:space="preserve"> </w:t>
      </w:r>
      <w:r>
        <w:t>discoveries of a criticism imbued with</w:t>
      </w:r>
      <w:r w:rsidR="000F7C05">
        <w:t xml:space="preserve"> </w:t>
      </w:r>
      <w:r>
        <w:t>hostility to the Bible are overthrown by the fact, that, according to</w:t>
      </w:r>
      <w:r w:rsidR="00840B01">
        <w:t xml:space="preserve"> Deut.</w:t>
      </w:r>
      <w:r>
        <w:t xml:space="preserve"> 2: 9,</w:t>
      </w:r>
      <w:r w:rsidR="000F7C05">
        <w:t xml:space="preserve"> 19, Israel was ordered not to </w:t>
      </w:r>
      <w:r>
        <w:t>touch the territory of either of these tribes because</w:t>
      </w:r>
      <w:r w:rsidR="000F7C05">
        <w:t xml:space="preserve"> </w:t>
      </w:r>
      <w:r>
        <w:t>of their descent from Lot; and it was their unbrotherly conduct towards Israel</w:t>
      </w:r>
      <w:r w:rsidR="000F7C05">
        <w:t xml:space="preserve"> </w:t>
      </w:r>
      <w:r>
        <w:t>alone which first prevented their reception into the congregation of the Lord,</w:t>
      </w:r>
      <w:r w:rsidR="00840B01">
        <w:t xml:space="preserve"> Deut.</w:t>
      </w:r>
      <w:r>
        <w:t xml:space="preserve"> 23: 4, 5. — Lot is never mentioned again. Separated both outwardly and</w:t>
      </w:r>
      <w:r w:rsidR="000F7C05">
        <w:t xml:space="preserve"> </w:t>
      </w:r>
      <w:r>
        <w:t>inwardly from Abraham, he was of no further importance in relation to the</w:t>
      </w:r>
      <w:r w:rsidR="000F7C05">
        <w:t xml:space="preserve"> </w:t>
      </w:r>
      <w:r>
        <w:t>history of salvation, so that even his death is not referred to. His descendants,</w:t>
      </w:r>
      <w:r w:rsidR="000F7C05">
        <w:t xml:space="preserve"> </w:t>
      </w:r>
      <w:r>
        <w:t>however, frequently came into contact with the Israelites; and the history of</w:t>
      </w:r>
      <w:r w:rsidR="000F7C05">
        <w:t xml:space="preserve"> </w:t>
      </w:r>
      <w:r>
        <w:t>their descent is given here to facilitate a correct appreciation of their conduct</w:t>
      </w:r>
      <w:r w:rsidR="000F7C05">
        <w:t xml:space="preserve"> </w:t>
      </w:r>
      <w:r>
        <w:t>towards Israel.</w:t>
      </w:r>
    </w:p>
    <w:p w:rsidR="00D64AA1" w:rsidRDefault="00D64AA1" w:rsidP="009F25FD">
      <w:pPr>
        <w:jc w:val="both"/>
      </w:pPr>
    </w:p>
    <w:p w:rsidR="004D2082" w:rsidRPr="00DB3CF1" w:rsidRDefault="00617066" w:rsidP="00FC6F1C">
      <w:pPr>
        <w:pStyle w:val="Heading3"/>
      </w:pPr>
      <w:r>
        <w:t>[[@Bible:Genesis 20]]</w:t>
      </w:r>
      <w:r w:rsidR="004D2082" w:rsidRPr="00DB3CF1">
        <w:t>ABRAHAM’S SOJOURN AT GERAR. — CH. 20.</w:t>
      </w:r>
    </w:p>
    <w:p w:rsidR="00D64AA1" w:rsidRDefault="00D64AA1" w:rsidP="009F25FD">
      <w:pPr>
        <w:jc w:val="both"/>
      </w:pPr>
    </w:p>
    <w:p w:rsidR="00777CB4" w:rsidRDefault="00430FF4" w:rsidP="00FC6F1C">
      <w:pPr>
        <w:pStyle w:val="Heading4"/>
      </w:pPr>
      <w:r>
        <w:t>[[@Bible:Genesis 20:1]]</w:t>
      </w:r>
      <w:r w:rsidR="004D2082">
        <w:t xml:space="preserve">Gen. 20: 1-7. </w:t>
      </w:r>
    </w:p>
    <w:p w:rsidR="004D2082" w:rsidRDefault="004D2082" w:rsidP="005259BE">
      <w:pPr>
        <w:jc w:val="both"/>
      </w:pPr>
      <w:r>
        <w:t>After the destruction of Sodom and Gomorrah, Abraham</w:t>
      </w:r>
      <w:r w:rsidR="005259BE">
        <w:t xml:space="preserve"> </w:t>
      </w:r>
      <w:r>
        <w:t>removed from the grove of Mamre at Hebron to the south country, hardly from</w:t>
      </w:r>
      <w:r w:rsidR="005259BE">
        <w:t xml:space="preserve"> </w:t>
      </w:r>
      <w:r>
        <w:t>the same fear as that which led Lot from Zoar, but probably to seek for better</w:t>
      </w:r>
      <w:r w:rsidR="005259BE">
        <w:t xml:space="preserve"> </w:t>
      </w:r>
      <w:r>
        <w:t>pasture. Here he dwelt between Kadesh (Gen. 14: 7) and Shur (Gen. 16: 7), and</w:t>
      </w:r>
      <w:r w:rsidR="005259BE">
        <w:t xml:space="preserve"> </w:t>
      </w:r>
      <w:r>
        <w:t xml:space="preserve">remained for some time in </w:t>
      </w:r>
      <w:r>
        <w:rPr>
          <w:rFonts w:ascii="TimesNewRoman,Italic" w:hAnsi="TimesNewRoman,Italic" w:cs="TimesNewRoman,Italic"/>
          <w:i/>
          <w:iCs/>
        </w:rPr>
        <w:t xml:space="preserve">Gerar, </w:t>
      </w:r>
      <w:r>
        <w:t>a place the name of which has been preserved</w:t>
      </w:r>
      <w:r w:rsidR="005259BE">
        <w:t xml:space="preserve"> </w:t>
      </w:r>
      <w:r>
        <w:t xml:space="preserve">in the deep and broad Wady </w:t>
      </w:r>
      <w:r w:rsidRPr="008A2783">
        <w:rPr>
          <w:rFonts w:ascii="Times New Roman" w:hAnsi="Times New Roman"/>
          <w:i/>
          <w:iCs/>
          <w:sz w:val="25"/>
          <w:szCs w:val="25"/>
        </w:rPr>
        <w:t>Jurf el Gerar</w:t>
      </w:r>
      <w:r w:rsidRPr="008A2783">
        <w:rPr>
          <w:rFonts w:ascii="Times New Roman" w:hAnsi="Times New Roman"/>
          <w:sz w:val="25"/>
          <w:szCs w:val="25"/>
        </w:rPr>
        <w:t xml:space="preserve"> </w:t>
      </w:r>
      <w:r>
        <w:t>(i.e., torrent of Gerar) about eight</w:t>
      </w:r>
      <w:r w:rsidR="005259BE">
        <w:t xml:space="preserve"> </w:t>
      </w:r>
      <w:r>
        <w:t xml:space="preserve">miles S.S.E. of Gaza, near to which </w:t>
      </w:r>
      <w:r>
        <w:rPr>
          <w:rFonts w:ascii="TimesNewRoman,Italic" w:hAnsi="TimesNewRoman,Italic" w:cs="TimesNewRoman,Italic"/>
          <w:i/>
          <w:iCs/>
        </w:rPr>
        <w:t xml:space="preserve">Rowland </w:t>
      </w:r>
      <w:r>
        <w:t>discovered the ruins of an ancient</w:t>
      </w:r>
      <w:r w:rsidR="005259BE">
        <w:t xml:space="preserve"> </w:t>
      </w:r>
      <w:r>
        <w:t>town bearing the name of</w:t>
      </w:r>
      <w:r w:rsidR="008A2783">
        <w:t xml:space="preserve"> </w:t>
      </w:r>
      <w:r w:rsidRPr="008A2783">
        <w:rPr>
          <w:rFonts w:ascii="Times New Roman" w:hAnsi="Times New Roman"/>
          <w:i/>
          <w:iCs/>
          <w:sz w:val="25"/>
          <w:szCs w:val="25"/>
        </w:rPr>
        <w:t>Khirbet el Gerar</w:t>
      </w:r>
      <w:r w:rsidRPr="008A2783">
        <w:rPr>
          <w:rFonts w:ascii="Times New Roman" w:hAnsi="Times New Roman"/>
          <w:sz w:val="25"/>
          <w:szCs w:val="25"/>
        </w:rPr>
        <w:t xml:space="preserve">. </w:t>
      </w:r>
      <w:r>
        <w:t>Here Abimelech, the Philistine king</w:t>
      </w:r>
      <w:r w:rsidR="005259BE">
        <w:t xml:space="preserve"> </w:t>
      </w:r>
      <w:r>
        <w:t>of Gerar, like Pharaoh in Egypt, took Sarah, whom Abraham had again</w:t>
      </w:r>
      <w:r w:rsidR="005259BE">
        <w:t xml:space="preserve"> </w:t>
      </w:r>
      <w:r>
        <w:t>announced to be his sister, into his harem, — not indeed because he was</w:t>
      </w:r>
      <w:r w:rsidR="005259BE">
        <w:t xml:space="preserve"> </w:t>
      </w:r>
      <w:r>
        <w:t>charmed with the beauty of the woman of 90, which was either renovated, or</w:t>
      </w:r>
      <w:r w:rsidR="005259BE">
        <w:t xml:space="preserve"> </w:t>
      </w:r>
      <w:r>
        <w:t xml:space="preserve">had not yet faded </w:t>
      </w:r>
      <w:r>
        <w:rPr>
          <w:rFonts w:ascii="TimesNewRoman,Italic" w:hAnsi="TimesNewRoman,Italic" w:cs="TimesNewRoman,Italic"/>
          <w:i/>
          <w:iCs/>
        </w:rPr>
        <w:t xml:space="preserve">(Kurtz), </w:t>
      </w:r>
      <w:r>
        <w:t>but in all probability “to ally himself with Abraham,</w:t>
      </w:r>
      <w:r w:rsidR="005259BE">
        <w:t xml:space="preserve"> </w:t>
      </w:r>
      <w:r>
        <w:t xml:space="preserve">the rich nomad prince” </w:t>
      </w:r>
      <w:r>
        <w:rPr>
          <w:rFonts w:ascii="TimesNewRoman,Italic" w:hAnsi="TimesNewRoman,Italic" w:cs="TimesNewRoman,Italic"/>
          <w:i/>
          <w:iCs/>
        </w:rPr>
        <w:t xml:space="preserve">(Delitzsch). </w:t>
      </w:r>
      <w:r>
        <w:t>From this danger, into which the untruthful</w:t>
      </w:r>
      <w:r w:rsidR="005259BE">
        <w:t xml:space="preserve"> </w:t>
      </w:r>
      <w:r>
        <w:t>statement of both her husband and herself had brought her, she was once more</w:t>
      </w:r>
      <w:r w:rsidR="005259BE">
        <w:t xml:space="preserve"> </w:t>
      </w:r>
      <w:r>
        <w:t>rescued by the faithfulness of the covenant God. In a dream by night God</w:t>
      </w:r>
      <w:r w:rsidR="005259BE">
        <w:t xml:space="preserve"> </w:t>
      </w:r>
      <w:r>
        <w:t>appeared to Abimelech, and threatened him with death (</w:t>
      </w:r>
      <w:r w:rsidR="008911EB" w:rsidRPr="00051290">
        <w:rPr>
          <w:rFonts w:cs="SBL Hebrew" w:hint="cs"/>
          <w:color w:val="008080"/>
          <w:rtl/>
        </w:rPr>
        <w:t xml:space="preserve"> </w:t>
      </w:r>
      <w:r w:rsidR="008911EB">
        <w:rPr>
          <w:rFonts w:cs="SBL Hebrew" w:hint="cs"/>
          <w:color w:val="008080"/>
          <w:rtl/>
        </w:rPr>
        <w:t>הִנְּךָ מֵת</w:t>
      </w:r>
      <w:r>
        <w:rPr>
          <w:rFonts w:ascii="TimesNewRoman,Italic" w:hAnsi="TimesNewRoman,Italic" w:cs="TimesNewRoman,Italic"/>
          <w:i/>
          <w:iCs/>
        </w:rPr>
        <w:t>en te</w:t>
      </w:r>
      <w:r w:rsidR="005259BE">
        <w:t xml:space="preserve"> </w:t>
      </w:r>
      <w:r>
        <w:rPr>
          <w:rFonts w:ascii="TimesNewRoman,Italic" w:hAnsi="TimesNewRoman,Italic" w:cs="TimesNewRoman,Italic"/>
          <w:i/>
          <w:iCs/>
        </w:rPr>
        <w:t xml:space="preserve">moriturum) </w:t>
      </w:r>
      <w:r>
        <w:t>on account of the woman, whom he had taken, because she was</w:t>
      </w:r>
      <w:r w:rsidR="005259BE">
        <w:t xml:space="preserve"> </w:t>
      </w:r>
      <w:r>
        <w:t>married to a husband.</w:t>
      </w:r>
    </w:p>
    <w:p w:rsidR="00D64AA1" w:rsidRDefault="00D64AA1" w:rsidP="009F25FD">
      <w:pPr>
        <w:jc w:val="both"/>
      </w:pPr>
    </w:p>
    <w:p w:rsidR="00777CB4" w:rsidRDefault="00430FF4" w:rsidP="00FC6F1C">
      <w:pPr>
        <w:pStyle w:val="Heading5"/>
      </w:pPr>
      <w:r>
        <w:t>[[@Bible:Genesis 20:4]]</w:t>
      </w:r>
      <w:r w:rsidR="004D2082">
        <w:t xml:space="preserve">Gen. 20: 4ff. </w:t>
      </w:r>
    </w:p>
    <w:p w:rsidR="004D2082" w:rsidRDefault="004D2082" w:rsidP="005259BE">
      <w:pPr>
        <w:jc w:val="both"/>
      </w:pPr>
      <w:r>
        <w:t>Abimelech, who had not yet come near her, because God had</w:t>
      </w:r>
      <w:r w:rsidR="005259BE">
        <w:t xml:space="preserve"> </w:t>
      </w:r>
      <w:r>
        <w:t>hindered him by illness (vv. 6 and 17), excused himself on the ground that he</w:t>
      </w:r>
      <w:r w:rsidR="005259BE">
        <w:t xml:space="preserve"> </w:t>
      </w:r>
      <w:r>
        <w:t>had done no wrong, since he had supposed Sarah to be Abraham’s sister,</w:t>
      </w:r>
      <w:r w:rsidR="005259BE">
        <w:t xml:space="preserve"> </w:t>
      </w:r>
      <w:r>
        <w:t>according to both her husband’s statement and her own. This plea was admitted</w:t>
      </w:r>
      <w:r w:rsidR="005259BE">
        <w:t xml:space="preserve"> </w:t>
      </w:r>
      <w:r>
        <w:t>by God, who told him that He had kept him from sinning through touching</w:t>
      </w:r>
      <w:r w:rsidR="005259BE">
        <w:t xml:space="preserve"> </w:t>
      </w:r>
      <w:r>
        <w:t xml:space="preserve">Sarah, and </w:t>
      </w:r>
      <w:r>
        <w:lastRenderedPageBreak/>
        <w:t>commanded him to restore the woman immediately to her husband,</w:t>
      </w:r>
      <w:r w:rsidR="005259BE">
        <w:t xml:space="preserve"> </w:t>
      </w:r>
      <w:r>
        <w:t>who was a prophet, that he might pray for him and save his life, and threatened</w:t>
      </w:r>
      <w:r w:rsidR="005259BE">
        <w:t xml:space="preserve"> </w:t>
      </w:r>
      <w:r>
        <w:t>him with certain death to himself and all belonging to him in case he should</w:t>
      </w:r>
      <w:r w:rsidR="005259BE">
        <w:t xml:space="preserve"> </w:t>
      </w:r>
      <w:r>
        <w:t>refuse. That Abimelech, when taking the supposed sister of Abraham into his</w:t>
      </w:r>
      <w:r w:rsidR="005259BE">
        <w:t xml:space="preserve"> </w:t>
      </w:r>
      <w:r>
        <w:t>harem, should have thought that he was acting “in innocence of heart and purity</w:t>
      </w:r>
      <w:r w:rsidR="005259BE">
        <w:t xml:space="preserve"> </w:t>
      </w:r>
      <w:r>
        <w:t>of hands,” i.e., in perfect innocence, is to be fully accounted for, from his</w:t>
      </w:r>
      <w:r w:rsidR="005259BE">
        <w:t xml:space="preserve"> </w:t>
      </w:r>
      <w:r>
        <w:t>undeveloped moral and religious standpoint, by considering the customs of that</w:t>
      </w:r>
      <w:r w:rsidR="005259BE">
        <w:t xml:space="preserve"> day. But that </w:t>
      </w:r>
      <w:r>
        <w:t>God should have admitted that he had acted “in innocence of</w:t>
      </w:r>
      <w:r w:rsidR="005259BE">
        <w:t xml:space="preserve"> </w:t>
      </w:r>
      <w:r>
        <w:t>heart,” and yet should have proceeded at once to tell him that he could only</w:t>
      </w:r>
      <w:r w:rsidR="005259BE">
        <w:t xml:space="preserve"> </w:t>
      </w:r>
      <w:r>
        <w:t>remain alive through the intercession of Abraham, that is to say, through his</w:t>
      </w:r>
      <w:r w:rsidR="005259BE">
        <w:t xml:space="preserve"> </w:t>
      </w:r>
      <w:r>
        <w:t>obtaining forgiveness of a sin that was deserving of death, is a proof that God</w:t>
      </w:r>
      <w:r w:rsidR="005259BE">
        <w:t xml:space="preserve"> </w:t>
      </w:r>
      <w:r>
        <w:t>treated him as capable of deeper moral discernment and piety. The history itself</w:t>
      </w:r>
    </w:p>
    <w:p w:rsidR="004D2082" w:rsidRDefault="004D2082" w:rsidP="005259BE">
      <w:pPr>
        <w:jc w:val="both"/>
      </w:pPr>
      <w:r>
        <w:t>indicates this in the very characteristic variation in the names of God. First of all</w:t>
      </w:r>
      <w:r w:rsidR="005259BE">
        <w:t xml:space="preserve"> </w:t>
      </w:r>
      <w:r>
        <w:t xml:space="preserve">(v. 3), </w:t>
      </w:r>
      <w:r>
        <w:rPr>
          <w:rFonts w:ascii="TimesNewRoman,Italic" w:hAnsi="TimesNewRoman,Italic" w:cs="TimesNewRoman,Italic"/>
          <w:i/>
          <w:iCs/>
        </w:rPr>
        <w:t xml:space="preserve">Elohim </w:t>
      </w:r>
      <w:r>
        <w:t>(without the article, i.e., Deity generally) appears to him in a</w:t>
      </w:r>
      <w:r w:rsidR="005259BE">
        <w:t xml:space="preserve"> </w:t>
      </w:r>
      <w:r>
        <w:t xml:space="preserve">dream; but Abimelech recognises the Lord, </w:t>
      </w:r>
      <w:r>
        <w:rPr>
          <w:rFonts w:ascii="TimesNewRoman,Italic" w:hAnsi="TimesNewRoman,Italic" w:cs="TimesNewRoman,Italic"/>
          <w:i/>
          <w:iCs/>
        </w:rPr>
        <w:t xml:space="preserve">Adonai, </w:t>
      </w:r>
      <w:r>
        <w:t>i.e., God (v. 4); whereupon</w:t>
      </w:r>
      <w:r w:rsidR="005259BE">
        <w:t xml:space="preserve"> </w:t>
      </w:r>
      <w:r>
        <w:t xml:space="preserve">the historian represents </w:t>
      </w:r>
      <w:r w:rsidR="008911EB">
        <w:rPr>
          <w:rFonts w:cs="SBL Hebrew" w:hint="cs"/>
          <w:color w:val="008080"/>
          <w:rtl/>
        </w:rPr>
        <w:t>האלהים</w:t>
      </w:r>
      <w:r w:rsidRPr="00051290">
        <w:rPr>
          <w:rFonts w:cs="SBL Hebrew"/>
          <w:color w:val="008080"/>
        </w:rPr>
        <w:t xml:space="preserve"> </w:t>
      </w:r>
      <w:r>
        <w:t>(Elohim with the article), the personal and</w:t>
      </w:r>
      <w:r w:rsidR="005259BE">
        <w:t xml:space="preserve"> </w:t>
      </w:r>
      <w:r>
        <w:t>true God, as speaking to him. The address of God, too, also shows his</w:t>
      </w:r>
      <w:r w:rsidR="005259BE">
        <w:t xml:space="preserve"> </w:t>
      </w:r>
      <w:r>
        <w:t>susceptibility of divine truth. Without further pointing out to him the wrong</w:t>
      </w:r>
      <w:r w:rsidR="005259BE">
        <w:t xml:space="preserve"> </w:t>
      </w:r>
      <w:r>
        <w:t>which he had done in simplicity of heart, in taking the sister of the stranger who</w:t>
      </w:r>
      <w:r w:rsidR="005259BE">
        <w:t xml:space="preserve"> </w:t>
      </w:r>
      <w:r>
        <w:t>had come into his land, for the purpose of increasing his own harem, since he</w:t>
      </w:r>
      <w:r w:rsidR="005259BE">
        <w:t xml:space="preserve"> </w:t>
      </w:r>
      <w:r>
        <w:t>must have been conscious of this himself, God described Abraham as a prophet,</w:t>
      </w:r>
      <w:r w:rsidR="005259BE">
        <w:t xml:space="preserve"> </w:t>
      </w:r>
      <w:r>
        <w:t>whose intercession alone coul</w:t>
      </w:r>
      <w:r w:rsidR="005259BE">
        <w:t xml:space="preserve">d remove his guilt, to show him </w:t>
      </w:r>
      <w:r>
        <w:t>the way of</w:t>
      </w:r>
      <w:r w:rsidR="005259BE">
        <w:t xml:space="preserve"> </w:t>
      </w:r>
      <w:r>
        <w:t xml:space="preserve">salvation. </w:t>
      </w:r>
      <w:r>
        <w:rPr>
          <w:rFonts w:ascii="TimesNewRoman,Italic" w:hAnsi="TimesNewRoman,Italic" w:cs="TimesNewRoman,Italic"/>
          <w:i/>
          <w:iCs/>
        </w:rPr>
        <w:t xml:space="preserve">A prophet: </w:t>
      </w:r>
      <w:r>
        <w:t>lit., the God-addressed or inspired, since the “inward</w:t>
      </w:r>
      <w:r w:rsidR="005259BE">
        <w:t xml:space="preserve"> </w:t>
      </w:r>
      <w:r>
        <w:t xml:space="preserve">speaking” </w:t>
      </w:r>
      <w:r>
        <w:rPr>
          <w:rFonts w:ascii="TimesNewRoman,Italic" w:hAnsi="TimesNewRoman,Italic" w:cs="TimesNewRoman,Italic"/>
          <w:i/>
          <w:iCs/>
        </w:rPr>
        <w:t xml:space="preserve">(Ein-sprache) </w:t>
      </w:r>
      <w:r>
        <w:t>or inspiration of God constitutes the essence of</w:t>
      </w:r>
      <w:r w:rsidR="005259BE">
        <w:t xml:space="preserve"> </w:t>
      </w:r>
      <w:r>
        <w:t xml:space="preserve">prophecy. Abraham was </w:t>
      </w:r>
      <w:r w:rsidR="00EC1609">
        <w:rPr>
          <w:rFonts w:ascii="SBL Greek" w:hAnsi="SBL Greek" w:cs="LSBGreek"/>
          <w:color w:val="0000FF"/>
          <w:lang w:val="el-GR"/>
        </w:rPr>
        <w:t>προφήτης</w:t>
      </w:r>
      <w:r w:rsidR="005259BE">
        <w:rPr>
          <w:rFonts w:ascii="SBL Greek" w:hAnsi="SBL Greek" w:cs="LSBGreek"/>
          <w:color w:val="0000FF"/>
        </w:rPr>
        <w:t xml:space="preserve"> </w:t>
      </w:r>
      <w:r>
        <w:t>as the recipient of divine revelation, and was</w:t>
      </w:r>
      <w:r w:rsidR="005259BE">
        <w:t xml:space="preserve"> </w:t>
      </w:r>
      <w:r>
        <w:t>thereby placed in so confidential a relation to God, that he could intercede for</w:t>
      </w:r>
      <w:r w:rsidR="005259BE">
        <w:t xml:space="preserve"> </w:t>
      </w:r>
      <w:r>
        <w:t>sinners, and atone for sins of infirmity through his intercession.</w:t>
      </w:r>
    </w:p>
    <w:p w:rsidR="00D64AA1" w:rsidRDefault="00D64AA1" w:rsidP="009F25FD">
      <w:pPr>
        <w:jc w:val="both"/>
      </w:pPr>
    </w:p>
    <w:p w:rsidR="00777CB4" w:rsidRDefault="00430FF4" w:rsidP="00FC6F1C">
      <w:pPr>
        <w:pStyle w:val="Heading4"/>
      </w:pPr>
      <w:r>
        <w:t>[[@Bible:Genesis 20:8]]</w:t>
      </w:r>
      <w:r w:rsidR="004D2082">
        <w:t xml:space="preserve">Gen. 20: 8-15. </w:t>
      </w:r>
    </w:p>
    <w:p w:rsidR="004D2082" w:rsidRDefault="004D2082" w:rsidP="005259BE">
      <w:pPr>
        <w:jc w:val="both"/>
      </w:pPr>
      <w:r>
        <w:t>Abimelech carried out the divine instructions. The next</w:t>
      </w:r>
      <w:r w:rsidR="005259BE">
        <w:t xml:space="preserve"> </w:t>
      </w:r>
      <w:r>
        <w:t>morning he collected his servants together and related what had occurred, at</w:t>
      </w:r>
      <w:r w:rsidR="005259BE">
        <w:t xml:space="preserve"> </w:t>
      </w:r>
      <w:r>
        <w:t>which the men were greatly alarmed. He then sent for Abraham, and</w:t>
      </w:r>
      <w:r w:rsidR="005259BE">
        <w:t xml:space="preserve"> </w:t>
      </w:r>
      <w:r>
        <w:t>complained most bitterly of his conduct, by which he had brought a great sin</w:t>
      </w:r>
      <w:r w:rsidR="005259BE">
        <w:t xml:space="preserve"> </w:t>
      </w:r>
      <w:r>
        <w:t>upon him and his kingdom.</w:t>
      </w:r>
    </w:p>
    <w:p w:rsidR="00D64AA1" w:rsidRDefault="00D64AA1" w:rsidP="009F25FD">
      <w:pPr>
        <w:jc w:val="both"/>
      </w:pPr>
    </w:p>
    <w:p w:rsidR="00777CB4" w:rsidRDefault="00430FF4" w:rsidP="00FC6F1C">
      <w:pPr>
        <w:pStyle w:val="Heading5"/>
      </w:pPr>
      <w:r>
        <w:t>[[@Bible:Genesis 20:10]]</w:t>
      </w:r>
      <w:r w:rsidR="004D2082">
        <w:t xml:space="preserve">Gen. 20:10. </w:t>
      </w:r>
    </w:p>
    <w:p w:rsidR="004D2082" w:rsidRDefault="004D2082" w:rsidP="005259BE">
      <w:pPr>
        <w:jc w:val="both"/>
      </w:pPr>
      <w:r>
        <w:rPr>
          <w:rFonts w:ascii="TimesNewRoman,Italic" w:hAnsi="TimesNewRoman,Italic" w:cs="TimesNewRoman,Italic"/>
          <w:i/>
          <w:iCs/>
        </w:rPr>
        <w:t xml:space="preserve">“What sawest thou,” </w:t>
      </w:r>
      <w:r>
        <w:t>i.e., what hadst thou in thine eye, with thine</w:t>
      </w:r>
      <w:r w:rsidR="005259BE">
        <w:t xml:space="preserve"> </w:t>
      </w:r>
      <w:r>
        <w:t>act (thy false statement)? Abimelech did this publicly in the presence of his</w:t>
      </w:r>
      <w:r w:rsidR="005259BE">
        <w:t xml:space="preserve"> </w:t>
      </w:r>
      <w:r>
        <w:t>servants, partly for his own justification in the sight of his dependents, and</w:t>
      </w:r>
      <w:r w:rsidR="005259BE">
        <w:t xml:space="preserve"> </w:t>
      </w:r>
      <w:r>
        <w:t>partly to put Abraham to shame. The latter had but two weak excuses: (1) that</w:t>
      </w:r>
      <w:r w:rsidR="005259BE">
        <w:t xml:space="preserve"> </w:t>
      </w:r>
      <w:r>
        <w:t>he supposed there was no fear of God at all in the land, and trembled for his life</w:t>
      </w:r>
      <w:r w:rsidR="005259BE">
        <w:t xml:space="preserve"> </w:t>
      </w:r>
      <w:r>
        <w:t>because of his wife; and (2) that when he left his father’s house, he had</w:t>
      </w:r>
      <w:r w:rsidR="005259BE">
        <w:t xml:space="preserve"> </w:t>
      </w:r>
      <w:r>
        <w:t>arranged with his wife that in every foreign place she was to call herself his</w:t>
      </w:r>
      <w:r w:rsidR="005259BE">
        <w:t xml:space="preserve"> </w:t>
      </w:r>
      <w:r>
        <w:t>sister, as she really was his half-sister. On the subject of his emigration, he</w:t>
      </w:r>
      <w:r w:rsidR="005259BE">
        <w:t xml:space="preserve"> </w:t>
      </w:r>
      <w:r>
        <w:t>expresse</w:t>
      </w:r>
      <w:r w:rsidR="005259BE">
        <w:t xml:space="preserve">d himself indefinitely and with </w:t>
      </w:r>
      <w:r>
        <w:t>reserve, accommodating himself to the</w:t>
      </w:r>
      <w:r w:rsidR="005259BE">
        <w:t xml:space="preserve"> </w:t>
      </w:r>
      <w:r>
        <w:t xml:space="preserve">polytheistic standpoint of the Philistine king: </w:t>
      </w:r>
      <w:r>
        <w:rPr>
          <w:rFonts w:ascii="TimesNewRoman,Italic" w:hAnsi="TimesNewRoman,Italic" w:cs="TimesNewRoman,Italic"/>
          <w:i/>
          <w:iCs/>
        </w:rPr>
        <w:t xml:space="preserve">“when God </w:t>
      </w:r>
      <w:r>
        <w:t>(or the gods, Elohim)</w:t>
      </w:r>
      <w:r w:rsidR="005259BE">
        <w:t xml:space="preserve"> </w:t>
      </w:r>
      <w:r>
        <w:rPr>
          <w:rFonts w:ascii="TimesNewRoman,Italic" w:hAnsi="TimesNewRoman,Italic" w:cs="TimesNewRoman,Italic"/>
          <w:i/>
          <w:iCs/>
        </w:rPr>
        <w:t xml:space="preserve">caused me to wander,” </w:t>
      </w:r>
      <w:r>
        <w:t xml:space="preserve">i.e., led me to </w:t>
      </w:r>
      <w:r w:rsidR="005259BE">
        <w:t xml:space="preserve">commence an unsettled life in a </w:t>
      </w:r>
      <w:r>
        <w:t>foreign</w:t>
      </w:r>
      <w:r w:rsidR="005259BE">
        <w:t xml:space="preserve"> </w:t>
      </w:r>
      <w:r>
        <w:t>land; and saying nothing about Jehovah, and the object of his wandering as</w:t>
      </w:r>
      <w:r w:rsidR="005259BE">
        <w:t xml:space="preserve"> </w:t>
      </w:r>
      <w:r>
        <w:t>revealed by Him.</w:t>
      </w:r>
    </w:p>
    <w:p w:rsidR="00D64AA1" w:rsidRDefault="00D64AA1" w:rsidP="009F25FD">
      <w:pPr>
        <w:jc w:val="both"/>
      </w:pPr>
    </w:p>
    <w:p w:rsidR="00777CB4" w:rsidRDefault="00430FF4" w:rsidP="00FC6F1C">
      <w:pPr>
        <w:pStyle w:val="Heading5"/>
      </w:pPr>
      <w:r>
        <w:t>[[@Bible:Genesis 20:14]]</w:t>
      </w:r>
      <w:r w:rsidR="004D2082">
        <w:t xml:space="preserve">Gen. 20:14ff. </w:t>
      </w:r>
    </w:p>
    <w:p w:rsidR="004D2082" w:rsidRDefault="004D2082" w:rsidP="005259BE">
      <w:pPr>
        <w:jc w:val="both"/>
      </w:pPr>
      <w:r>
        <w:t>Abimelech then gave him back his wife with a liberal present of</w:t>
      </w:r>
      <w:r w:rsidR="005259BE">
        <w:t xml:space="preserve"> </w:t>
      </w:r>
      <w:r>
        <w:t>cattle and slaves, and gave him leave to dwell wherever he pleased in his land.</w:t>
      </w:r>
      <w:r w:rsidR="005259BE">
        <w:t xml:space="preserve"> </w:t>
      </w:r>
      <w:r>
        <w:t>To Sarah he said, “Behold, I have given a thousand shekele of silver to thy</w:t>
      </w:r>
      <w:r w:rsidR="005259BE">
        <w:t xml:space="preserve"> </w:t>
      </w:r>
      <w:r>
        <w:t>brother; behold, it is to thee a covering of the eyes (i.e., an expiatory gift) with</w:t>
      </w:r>
      <w:r w:rsidR="005259BE">
        <w:t xml:space="preserve"> </w:t>
      </w:r>
      <w:r>
        <w:rPr>
          <w:rFonts w:ascii="TimesNewRoman,Italic" w:hAnsi="TimesNewRoman,Italic" w:cs="TimesNewRoman,Italic"/>
          <w:i/>
          <w:iCs/>
        </w:rPr>
        <w:t xml:space="preserve">regard to all that are with thee </w:t>
      </w:r>
      <w:r>
        <w:t>(“because in a mistress the whole family is</w:t>
      </w:r>
      <w:r w:rsidR="005259BE">
        <w:t xml:space="preserve"> </w:t>
      </w:r>
      <w:r>
        <w:lastRenderedPageBreak/>
        <w:t>disgraced,” Del.), and with all — so art thou justified.” The thousand shekels</w:t>
      </w:r>
      <w:r w:rsidR="005259BE">
        <w:t xml:space="preserve"> </w:t>
      </w:r>
      <w:r>
        <w:t>(about £131) were not a special present made to Sarah, but indicate the value of</w:t>
      </w:r>
      <w:r w:rsidR="005259BE">
        <w:t xml:space="preserve"> </w:t>
      </w:r>
      <w:r>
        <w:t>the present made to Abraham, the amount of which may be estimated by this</w:t>
      </w:r>
      <w:r w:rsidR="005259BE">
        <w:t xml:space="preserve"> </w:t>
      </w:r>
      <w:r>
        <w:t>standard, that at a later date (Exo. 21:32) a slave was reckoned at 30 shekels.</w:t>
      </w:r>
      <w:r w:rsidR="005259BE">
        <w:t xml:space="preserve"> </w:t>
      </w:r>
      <w:r>
        <w:t>By the “covering of the eyes” we are not to understand a veil, which Sarah was</w:t>
      </w:r>
      <w:r w:rsidR="005259BE">
        <w:t xml:space="preserve"> </w:t>
      </w:r>
      <w:r>
        <w:t>to procure for 1000 shekels; but it is a figurative expression for an atoning gift,</w:t>
      </w:r>
      <w:r w:rsidR="005259BE">
        <w:t xml:space="preserve"> </w:t>
      </w:r>
      <w:r>
        <w:t>and is to be explained by the analogy of the phrase</w:t>
      </w:r>
      <w:r w:rsidR="008911EB" w:rsidRPr="00051290">
        <w:rPr>
          <w:rFonts w:cs="SBL Hebrew" w:hint="cs"/>
          <w:color w:val="008080"/>
          <w:rtl/>
        </w:rPr>
        <w:t xml:space="preserve"> </w:t>
      </w:r>
      <w:r w:rsidR="008911EB">
        <w:rPr>
          <w:rFonts w:cs="SBL Hebrew" w:hint="cs"/>
          <w:color w:val="008080"/>
          <w:rtl/>
        </w:rPr>
        <w:t>כִּפֶּר פְּנֵי פי</w:t>
      </w:r>
      <w:r w:rsidR="008911EB" w:rsidRPr="00051290">
        <w:rPr>
          <w:rFonts w:cs="SBL Hebrew" w:hint="cs"/>
          <w:color w:val="008080"/>
          <w:rtl/>
        </w:rPr>
        <w:t xml:space="preserve"> </w:t>
      </w:r>
      <w:r>
        <w:t>“to cover any</w:t>
      </w:r>
      <w:r w:rsidR="005259BE">
        <w:t xml:space="preserve"> </w:t>
      </w:r>
      <w:r>
        <w:t>one’s face,” so that he may forget a wrong done (cf. Gen. 32:21; and Job. 9:24,</w:t>
      </w:r>
      <w:r w:rsidR="005259BE">
        <w:t xml:space="preserve"> </w:t>
      </w:r>
      <w:r>
        <w:t>“he covereth the faces of the judges,” i.e., he bribes them).</w:t>
      </w:r>
      <w:r w:rsidR="008911EB">
        <w:rPr>
          <w:rFonts w:cs="SBL Hebrew" w:hint="cs"/>
          <w:color w:val="008080"/>
          <w:rtl/>
        </w:rPr>
        <w:t>וְנוֹכַחַת</w:t>
      </w:r>
      <w:r w:rsidR="008911EB" w:rsidRPr="00051290">
        <w:rPr>
          <w:rFonts w:cs="SBL Hebrew" w:hint="cs"/>
          <w:color w:val="008080"/>
          <w:rtl/>
        </w:rPr>
        <w:t xml:space="preserve"> </w:t>
      </w:r>
      <w:r w:rsidRPr="00051290">
        <w:rPr>
          <w:rFonts w:cs="SBL Hebrew"/>
          <w:color w:val="008080"/>
        </w:rPr>
        <w:t xml:space="preserve"> </w:t>
      </w:r>
      <w:r>
        <w:t>can only be</w:t>
      </w:r>
      <w:r w:rsidR="005259BE">
        <w:t xml:space="preserve"> </w:t>
      </w:r>
      <w:r>
        <w:t xml:space="preserve">the 2 pers. fem. sing. perf. Niphal, although the </w:t>
      </w:r>
      <w:r>
        <w:rPr>
          <w:rFonts w:ascii="TimesNewRoman,Italic" w:hAnsi="TimesNewRoman,Italic" w:cs="TimesNewRoman,Italic"/>
          <w:i/>
          <w:iCs/>
        </w:rPr>
        <w:t xml:space="preserve">Dagesh lene </w:t>
      </w:r>
      <w:r>
        <w:t>is wanting in the</w:t>
      </w:r>
      <w:r w:rsidR="005259BE">
        <w:t xml:space="preserve"> </w:t>
      </w:r>
      <w:r w:rsidR="005259BE">
        <w:rPr>
          <w:rFonts w:cs="SBL Hebrew" w:hint="cs"/>
          <w:color w:val="008080"/>
          <w:rtl/>
        </w:rPr>
        <w:t>ת</w:t>
      </w:r>
      <w:r w:rsidR="005259BE">
        <w:t xml:space="preserve">; </w:t>
      </w:r>
      <w:r>
        <w:t>for the rules of syntax will hardly allow us to regard this form as a participle,</w:t>
      </w:r>
      <w:r w:rsidR="005259BE">
        <w:t xml:space="preserve"> </w:t>
      </w:r>
      <w:r>
        <w:t xml:space="preserve">unless we imagine the extremely harsh ellipsis of </w:t>
      </w:r>
      <w:r w:rsidR="008911EB">
        <w:rPr>
          <w:rFonts w:hint="cs"/>
          <w:rtl/>
        </w:rPr>
        <w:t xml:space="preserve"> </w:t>
      </w:r>
      <w:r w:rsidR="008911EB">
        <w:rPr>
          <w:rFonts w:cs="SBL Hebrew" w:hint="cs"/>
          <w:color w:val="008080"/>
          <w:rtl/>
        </w:rPr>
        <w:t>נוֹכַחַת</w:t>
      </w:r>
      <w:r>
        <w:t>for</w:t>
      </w:r>
      <w:r w:rsidR="008911EB">
        <w:rPr>
          <w:rFonts w:cs="SBL Hebrew" w:hint="cs"/>
          <w:color w:val="008080"/>
          <w:rtl/>
        </w:rPr>
        <w:t>נוֹכַחַת אַתְּ</w:t>
      </w:r>
      <w:r w:rsidR="008911EB" w:rsidRPr="00051290">
        <w:rPr>
          <w:rFonts w:cs="SBL Hebrew" w:hint="cs"/>
          <w:color w:val="008080"/>
          <w:rtl/>
        </w:rPr>
        <w:t xml:space="preserve"> </w:t>
      </w:r>
      <w:r>
        <w:t>. The</w:t>
      </w:r>
      <w:r w:rsidR="005259BE">
        <w:t xml:space="preserve"> </w:t>
      </w:r>
      <w:r>
        <w:t>literal meaning is “so thou art judged,” i.e., justice has been done thee.</w:t>
      </w:r>
    </w:p>
    <w:p w:rsidR="00D64AA1" w:rsidRDefault="00D64AA1" w:rsidP="009F25FD">
      <w:pPr>
        <w:jc w:val="both"/>
      </w:pPr>
    </w:p>
    <w:p w:rsidR="00777CB4" w:rsidRDefault="00430FF4" w:rsidP="00FC6F1C">
      <w:pPr>
        <w:pStyle w:val="Heading4"/>
      </w:pPr>
      <w:r>
        <w:t>[[@Bible:Genesis 20:17]]</w:t>
      </w:r>
      <w:r w:rsidR="004D2082">
        <w:t xml:space="preserve">Gen. 20:17, 18. </w:t>
      </w:r>
    </w:p>
    <w:p w:rsidR="004D2082" w:rsidRDefault="004D2082" w:rsidP="005259BE">
      <w:pPr>
        <w:jc w:val="both"/>
      </w:pPr>
      <w:r>
        <w:t>After this reparation, God healed Abimelech at Abraham’s</w:t>
      </w:r>
      <w:r w:rsidR="005259BE">
        <w:t xml:space="preserve"> </w:t>
      </w:r>
      <w:r>
        <w:t>intercession; also his wife and maids, so that they could bear again, for Jehovah</w:t>
      </w:r>
      <w:r w:rsidR="005259BE">
        <w:t xml:space="preserve"> </w:t>
      </w:r>
      <w:r>
        <w:t>had closed up every womb in Abimelech’s h</w:t>
      </w:r>
      <w:r w:rsidRPr="00051290">
        <w:rPr>
          <w:rFonts w:cs="SBL Hebrew"/>
        </w:rPr>
        <w:t>o</w:t>
      </w:r>
      <w:r>
        <w:t xml:space="preserve">use on Sarah’s account. </w:t>
      </w:r>
      <w:r w:rsidR="008911EB">
        <w:rPr>
          <w:rFonts w:cs="SBL Hebrew" w:hint="cs"/>
          <w:color w:val="008080"/>
          <w:rtl/>
        </w:rPr>
        <w:t>אמהות</w:t>
      </w:r>
      <w:r>
        <w:t>,</w:t>
      </w:r>
      <w:r w:rsidR="005259BE">
        <w:t xml:space="preserve"> </w:t>
      </w:r>
      <w:r>
        <w:t>maids whom the king kept as concubines, are to be distinguished from</w:t>
      </w:r>
      <w:r w:rsidR="008911EB" w:rsidRPr="00051290">
        <w:rPr>
          <w:rFonts w:cs="SBL Hebrew" w:hint="cs"/>
          <w:color w:val="008080"/>
          <w:rtl/>
        </w:rPr>
        <w:t xml:space="preserve"> </w:t>
      </w:r>
      <w:r w:rsidR="008911EB">
        <w:rPr>
          <w:rFonts w:cs="SBL Hebrew" w:hint="cs"/>
          <w:color w:val="008080"/>
          <w:rtl/>
        </w:rPr>
        <w:t xml:space="preserve">שְׁפָחֹת </w:t>
      </w:r>
      <w:r w:rsidR="005259BE">
        <w:t xml:space="preserve"> </w:t>
      </w:r>
      <w:r>
        <w:t>female slaves (v. 14). That there was a material difference between them, is</w:t>
      </w:r>
      <w:r w:rsidR="005259BE">
        <w:t xml:space="preserve"> </w:t>
      </w:r>
      <w:r>
        <w:t>proved by 1Sa. 25:41.</w:t>
      </w:r>
      <w:r w:rsidR="008911EB" w:rsidRPr="00051290">
        <w:rPr>
          <w:rFonts w:cs="SBL Hebrew" w:hint="cs"/>
          <w:color w:val="008080"/>
          <w:rtl/>
        </w:rPr>
        <w:t xml:space="preserve"> </w:t>
      </w:r>
      <w:r w:rsidR="008911EB">
        <w:rPr>
          <w:rFonts w:cs="SBL Hebrew" w:hint="cs"/>
          <w:color w:val="008080"/>
          <w:rtl/>
        </w:rPr>
        <w:t>עָצַר כָּל־רֶחֶם</w:t>
      </w:r>
      <w:r w:rsidR="008911EB" w:rsidRPr="00051290">
        <w:rPr>
          <w:rFonts w:cs="SBL Hebrew" w:hint="cs"/>
          <w:color w:val="008080"/>
          <w:rtl/>
        </w:rPr>
        <w:t xml:space="preserve"> </w:t>
      </w:r>
      <w:r>
        <w:t>does not mean, as is frequently</w:t>
      </w:r>
      <w:r w:rsidR="005259BE">
        <w:t xml:space="preserve"> </w:t>
      </w:r>
      <w:r>
        <w:t>supposed, to prevent actual childbirth, but to prevent conception, i.e., to</w:t>
      </w:r>
      <w:r w:rsidR="005259BE">
        <w:t xml:space="preserve"> </w:t>
      </w:r>
      <w:r>
        <w:t>produce barrenness (1Sa. 1: 5, 6). This is evident from the expression “He hath</w:t>
      </w:r>
      <w:r w:rsidR="005259BE">
        <w:t xml:space="preserve"> </w:t>
      </w:r>
      <w:r>
        <w:t>restrained me from bearing” in Gen. 16: 2 (cf. Isa. 66: 9, and 1Sa. 21: 6), and</w:t>
      </w:r>
      <w:r w:rsidR="005259BE">
        <w:t xml:space="preserve"> </w:t>
      </w:r>
      <w:r>
        <w:t>from the opposite phrase, “open the womb,” so as to facilitate conception</w:t>
      </w:r>
      <w:r w:rsidR="005259BE">
        <w:t xml:space="preserve"> </w:t>
      </w:r>
      <w:r>
        <w:t>(Gen. 29:31, and 30:22). The plague brought upon Abimelech’s house,</w:t>
      </w:r>
      <w:r w:rsidR="005259BE">
        <w:t xml:space="preserve"> therefore, consisted of </w:t>
      </w:r>
      <w:r>
        <w:t>some disease which rendered the begetting of children</w:t>
      </w:r>
      <w:r w:rsidR="005259BE">
        <w:t xml:space="preserve"> </w:t>
      </w:r>
      <w:r>
        <w:t xml:space="preserve">(the </w:t>
      </w:r>
      <w:r>
        <w:rPr>
          <w:rFonts w:ascii="TimesNewRoman,Italic" w:hAnsi="TimesNewRoman,Italic" w:cs="TimesNewRoman,Italic"/>
          <w:i/>
          <w:iCs/>
        </w:rPr>
        <w:t xml:space="preserve">coitus) </w:t>
      </w:r>
      <w:r>
        <w:t>impossible. This might have occurred as soon as Sarah was taken</w:t>
      </w:r>
      <w:r w:rsidR="005259BE">
        <w:t xml:space="preserve"> </w:t>
      </w:r>
      <w:r>
        <w:t>into the royal harem, and therefore need not presuppose any lengthened stay</w:t>
      </w:r>
      <w:r w:rsidR="005259BE">
        <w:t xml:space="preserve"> </w:t>
      </w:r>
      <w:r>
        <w:t>there. There is no necessity, therefore, to restrict</w:t>
      </w:r>
      <w:r w:rsidR="008911EB" w:rsidRPr="00051290">
        <w:rPr>
          <w:rFonts w:cs="SBL Hebrew" w:hint="cs"/>
          <w:color w:val="008080"/>
          <w:rtl/>
        </w:rPr>
        <w:t xml:space="preserve"> </w:t>
      </w:r>
      <w:r w:rsidR="008911EB">
        <w:rPr>
          <w:rFonts w:cs="SBL Hebrew" w:hint="cs"/>
          <w:color w:val="008080"/>
          <w:rtl/>
        </w:rPr>
        <w:t>וַיֵּלֵדוּ</w:t>
      </w:r>
      <w:r w:rsidR="008911EB" w:rsidRPr="00051290">
        <w:rPr>
          <w:rFonts w:cs="SBL Hebrew" w:hint="cs"/>
          <w:color w:val="008080"/>
          <w:rtl/>
        </w:rPr>
        <w:t xml:space="preserve"> </w:t>
      </w:r>
      <w:r>
        <w:t>to the women and</w:t>
      </w:r>
      <w:r w:rsidR="005259BE">
        <w:t xml:space="preserve"> </w:t>
      </w:r>
      <w:r>
        <w:t>regard it as equivalent to</w:t>
      </w:r>
      <w:r w:rsidR="008911EB">
        <w:rPr>
          <w:rFonts w:cs="SBL Hebrew" w:hint="cs"/>
          <w:color w:val="008080"/>
          <w:rtl/>
        </w:rPr>
        <w:t>וַתֵּלַדְנָה</w:t>
      </w:r>
      <w:r w:rsidR="008911EB" w:rsidRPr="00051290">
        <w:rPr>
          <w:rFonts w:cs="SBL Hebrew" w:hint="cs"/>
          <w:color w:val="008080"/>
          <w:rtl/>
        </w:rPr>
        <w:t xml:space="preserve"> </w:t>
      </w:r>
      <w:r>
        <w:t>, which would be grammatically inadmissible;</w:t>
      </w:r>
      <w:r w:rsidR="005259BE">
        <w:t xml:space="preserve"> </w:t>
      </w:r>
      <w:r>
        <w:t>for it may refer to Abimelech also, since</w:t>
      </w:r>
      <w:r w:rsidR="008911EB">
        <w:rPr>
          <w:rFonts w:cs="SBL Hebrew" w:hint="cs"/>
          <w:color w:val="008080"/>
          <w:rtl/>
        </w:rPr>
        <w:t>יָלַד</w:t>
      </w:r>
      <w:r w:rsidR="008911EB" w:rsidRPr="00051290">
        <w:rPr>
          <w:rFonts w:cs="SBL Hebrew" w:hint="cs"/>
          <w:color w:val="008080"/>
          <w:rtl/>
        </w:rPr>
        <w:t xml:space="preserve"> </w:t>
      </w:r>
      <w:r w:rsidRPr="00051290">
        <w:rPr>
          <w:rFonts w:cs="SBL Hebrew"/>
          <w:color w:val="008080"/>
        </w:rPr>
        <w:t xml:space="preserve"> </w:t>
      </w:r>
      <w:r>
        <w:t>signifies to beget as well as to</w:t>
      </w:r>
      <w:r w:rsidR="005259BE">
        <w:t xml:space="preserve"> </w:t>
      </w:r>
      <w:r>
        <w:t xml:space="preserve">bear. We may adopt </w:t>
      </w:r>
      <w:r>
        <w:rPr>
          <w:rFonts w:ascii="TimesNewRoman,Italic" w:hAnsi="TimesNewRoman,Italic" w:cs="TimesNewRoman,Italic"/>
          <w:i/>
          <w:iCs/>
        </w:rPr>
        <w:t xml:space="preserve">Knobel’s </w:t>
      </w:r>
      <w:r>
        <w:t>explanation, therefore, though without approving</w:t>
      </w:r>
      <w:r w:rsidR="005259BE">
        <w:t xml:space="preserve"> </w:t>
      </w:r>
      <w:r>
        <w:t>of the inference that v. 18 was an appendix of the Jehovist, and arose from a</w:t>
      </w:r>
      <w:r w:rsidR="005259BE">
        <w:t xml:space="preserve"> </w:t>
      </w:r>
      <w:r>
        <w:t>misunderstanding of the word</w:t>
      </w:r>
      <w:r w:rsidR="008911EB" w:rsidRPr="00051290">
        <w:rPr>
          <w:rFonts w:cs="SBL Hebrew" w:hint="cs"/>
          <w:color w:val="008080"/>
          <w:rtl/>
        </w:rPr>
        <w:t xml:space="preserve"> </w:t>
      </w:r>
      <w:r w:rsidR="008911EB">
        <w:rPr>
          <w:rFonts w:cs="SBL Hebrew" w:hint="cs"/>
          <w:color w:val="008080"/>
          <w:rtl/>
        </w:rPr>
        <w:t>וַיֵּלֵדוּ</w:t>
      </w:r>
      <w:r w:rsidR="008911EB" w:rsidRPr="00051290">
        <w:rPr>
          <w:rFonts w:cs="SBL Hebrew" w:hint="cs"/>
          <w:color w:val="008080"/>
          <w:rtl/>
        </w:rPr>
        <w:t xml:space="preserve"> </w:t>
      </w:r>
      <w:r>
        <w:t>in v. 17. A later addition v. 18 cannot be;</w:t>
      </w:r>
      <w:r w:rsidR="005259BE">
        <w:t xml:space="preserve"> </w:t>
      </w:r>
      <w:r>
        <w:t>for the simple reason, that without the explanation give there, the previous</w:t>
      </w:r>
      <w:r w:rsidR="005259BE">
        <w:t xml:space="preserve"> </w:t>
      </w:r>
      <w:r>
        <w:t>verse would be unintelligible, so that it cannot have been wanting in any of the</w:t>
      </w:r>
      <w:r w:rsidR="005259BE">
        <w:t xml:space="preserve"> </w:t>
      </w:r>
      <w:r>
        <w:t xml:space="preserve">accounts. The name Jehovah, in contrast with </w:t>
      </w:r>
      <w:r>
        <w:rPr>
          <w:rFonts w:ascii="TimesNewRoman,Italic" w:hAnsi="TimesNewRoman,Italic" w:cs="TimesNewRoman,Italic"/>
          <w:i/>
          <w:iCs/>
        </w:rPr>
        <w:t xml:space="preserve">Elohim </w:t>
      </w:r>
      <w:r>
        <w:t xml:space="preserve">and </w:t>
      </w:r>
      <w:r>
        <w:rPr>
          <w:rFonts w:ascii="TimesNewRoman,Italic" w:hAnsi="TimesNewRoman,Italic" w:cs="TimesNewRoman,Italic"/>
          <w:i/>
          <w:iCs/>
        </w:rPr>
        <w:t xml:space="preserve">Ha-Elohim </w:t>
      </w:r>
      <w:r>
        <w:t>in v. 17,</w:t>
      </w:r>
      <w:r w:rsidR="005259BE">
        <w:t xml:space="preserve"> </w:t>
      </w:r>
      <w:r>
        <w:t>is obviously significant. The cure of Abimelech and his wives belonged to the</w:t>
      </w:r>
      <w:r w:rsidR="005259BE">
        <w:t xml:space="preserve"> </w:t>
      </w:r>
      <w:r>
        <w:t xml:space="preserve">Deity </w:t>
      </w:r>
      <w:r>
        <w:rPr>
          <w:rFonts w:ascii="TimesNewRoman,Italic" w:hAnsi="TimesNewRoman,Italic" w:cs="TimesNewRoman,Italic"/>
          <w:i/>
          <w:iCs/>
        </w:rPr>
        <w:t xml:space="preserve">(Elohim). </w:t>
      </w:r>
      <w:r>
        <w:t xml:space="preserve">Abraham directed his intercession not to </w:t>
      </w:r>
      <w:r>
        <w:rPr>
          <w:rFonts w:ascii="TimesNewRoman,Italic" w:hAnsi="TimesNewRoman,Italic" w:cs="TimesNewRoman,Italic"/>
          <w:i/>
          <w:iCs/>
        </w:rPr>
        <w:t xml:space="preserve">Elohim, </w:t>
      </w:r>
      <w:r>
        <w:t>an indefinite</w:t>
      </w:r>
      <w:r w:rsidR="005259BE">
        <w:t xml:space="preserve"> </w:t>
      </w:r>
      <w:r>
        <w:t>and unknown God, but to</w:t>
      </w:r>
      <w:r w:rsidR="008911EB">
        <w:rPr>
          <w:rFonts w:cs="SBL Hebrew" w:hint="cs"/>
          <w:color w:val="008080"/>
          <w:rtl/>
        </w:rPr>
        <w:t>האלהים</w:t>
      </w:r>
      <w:r w:rsidR="008911EB" w:rsidRPr="00051290">
        <w:rPr>
          <w:rFonts w:cs="SBL Hebrew" w:hint="cs"/>
          <w:color w:val="008080"/>
          <w:rtl/>
        </w:rPr>
        <w:t xml:space="preserve"> </w:t>
      </w:r>
      <w:r>
        <w:t>; for</w:t>
      </w:r>
      <w:r w:rsidR="005259BE">
        <w:t xml:space="preserve"> the God, whose prophet he was, </w:t>
      </w:r>
      <w:r>
        <w:t>was</w:t>
      </w:r>
      <w:r w:rsidR="005259BE">
        <w:t xml:space="preserve"> </w:t>
      </w:r>
      <w:r>
        <w:t>the personal and true God. It was He too who had brought the disease upon</w:t>
      </w:r>
      <w:r w:rsidR="005259BE">
        <w:t xml:space="preserve"> </w:t>
      </w:r>
      <w:r>
        <w:t xml:space="preserve">Abimelech and his house, not as </w:t>
      </w:r>
      <w:r>
        <w:rPr>
          <w:rFonts w:ascii="TimesNewRoman,Italic" w:hAnsi="TimesNewRoman,Italic" w:cs="TimesNewRoman,Italic"/>
          <w:i/>
          <w:iCs/>
        </w:rPr>
        <w:t xml:space="preserve">Elohim </w:t>
      </w:r>
      <w:r>
        <w:t xml:space="preserve">or </w:t>
      </w:r>
      <w:r>
        <w:rPr>
          <w:rFonts w:ascii="TimesNewRoman,Italic" w:hAnsi="TimesNewRoman,Italic" w:cs="TimesNewRoman,Italic"/>
          <w:i/>
          <w:iCs/>
        </w:rPr>
        <w:t xml:space="preserve">Ha-Elohim, </w:t>
      </w:r>
      <w:r>
        <w:t xml:space="preserve">but as </w:t>
      </w:r>
      <w:r>
        <w:rPr>
          <w:rFonts w:ascii="TimesNewRoman,Italic" w:hAnsi="TimesNewRoman,Italic" w:cs="TimesNewRoman,Italic"/>
          <w:i/>
          <w:iCs/>
        </w:rPr>
        <w:t xml:space="preserve">Jehovah, </w:t>
      </w:r>
      <w:r>
        <w:t>the</w:t>
      </w:r>
      <w:r w:rsidR="005259BE">
        <w:t xml:space="preserve"> </w:t>
      </w:r>
      <w:r>
        <w:t>G</w:t>
      </w:r>
      <w:r w:rsidR="005259BE">
        <w:t xml:space="preserve">od of salvation; for His design </w:t>
      </w:r>
      <w:r>
        <w:t>therein was to prevent the disturbance of</w:t>
      </w:r>
      <w:r w:rsidR="005259BE">
        <w:t xml:space="preserve"> </w:t>
      </w:r>
      <w:r>
        <w:t>frustration of His saving design, and the birth of the promised son from Sarah.</w:t>
      </w:r>
    </w:p>
    <w:p w:rsidR="00D64AA1" w:rsidRDefault="00D64AA1" w:rsidP="009F25FD">
      <w:pPr>
        <w:jc w:val="both"/>
      </w:pPr>
    </w:p>
    <w:p w:rsidR="004D2082" w:rsidRDefault="004D2082" w:rsidP="005259BE">
      <w:pPr>
        <w:jc w:val="both"/>
      </w:pPr>
      <w:r>
        <w:t xml:space="preserve">But if the divine names </w:t>
      </w:r>
      <w:r>
        <w:rPr>
          <w:rFonts w:ascii="TimesNewRoman,Italic" w:hAnsi="TimesNewRoman,Italic" w:cs="TimesNewRoman,Italic"/>
          <w:i/>
          <w:iCs/>
        </w:rPr>
        <w:t xml:space="preserve">Elohim </w:t>
      </w:r>
      <w:r>
        <w:t xml:space="preserve">and </w:t>
      </w:r>
      <w:r>
        <w:rPr>
          <w:rFonts w:ascii="TimesNewRoman,Italic" w:hAnsi="TimesNewRoman,Italic" w:cs="TimesNewRoman,Italic"/>
          <w:i/>
          <w:iCs/>
        </w:rPr>
        <w:t xml:space="preserve">Ha-Elohim </w:t>
      </w:r>
      <w:r>
        <w:t>indicate the true relation of God</w:t>
      </w:r>
      <w:r w:rsidR="005259BE">
        <w:t xml:space="preserve"> </w:t>
      </w:r>
      <w:r>
        <w:t>to Abimelech, and here also it was Jehovah who interposed for Abraham and</w:t>
      </w:r>
      <w:r w:rsidR="005259BE">
        <w:t xml:space="preserve"> </w:t>
      </w:r>
      <w:r>
        <w:t>preserved the mother of the promised seed, our narrative cannot be merely an</w:t>
      </w:r>
      <w:r w:rsidR="005259BE">
        <w:t xml:space="preserve"> </w:t>
      </w:r>
      <w:r>
        <w:t>Elohistic side-piece appended to the Jehovistic account in Gen. 12:14ff., and</w:t>
      </w:r>
      <w:r w:rsidR="005259BE">
        <w:t xml:space="preserve"> </w:t>
      </w:r>
      <w:r>
        <w:t xml:space="preserve">founded upon a fictitious legend. The thoroughly distinctive </w:t>
      </w:r>
      <w:r>
        <w:lastRenderedPageBreak/>
        <w:t>character of this</w:t>
      </w:r>
      <w:r w:rsidR="005259BE">
        <w:t xml:space="preserve"> </w:t>
      </w:r>
      <w:r>
        <w:t>event is a decisive proof of the fallacy of any such critical conjecture. Apart</w:t>
      </w:r>
      <w:r w:rsidR="005259BE">
        <w:t xml:space="preserve"> </w:t>
      </w:r>
      <w:r>
        <w:t>from the one point of agreement — the taking of Abraham’s wife into the royal</w:t>
      </w:r>
      <w:r w:rsidR="005259BE">
        <w:t xml:space="preserve"> </w:t>
      </w:r>
      <w:r>
        <w:t>harem, because he said she was his sister in the hope of thereby saving his own</w:t>
      </w:r>
      <w:r w:rsidR="005259BE">
        <w:t xml:space="preserve"> </w:t>
      </w:r>
      <w:r>
        <w:t>life (an event, the repetition of which in the space of 24 years is by no means</w:t>
      </w:r>
      <w:r w:rsidR="005259BE">
        <w:t xml:space="preserve"> </w:t>
      </w:r>
      <w:r>
        <w:t>startling, when we consider the customs of the age) — all the more minute</w:t>
      </w:r>
      <w:r w:rsidR="005259BE">
        <w:t xml:space="preserve"> </w:t>
      </w:r>
      <w:r>
        <w:t>details are entirely different in the two cases. In king Abimelech we meet with a</w:t>
      </w:r>
      <w:r w:rsidR="005259BE">
        <w:t xml:space="preserve"> </w:t>
      </w:r>
      <w:r>
        <w:t>totally different character from that of Pharaoh. We see in him a heathen</w:t>
      </w:r>
      <w:r w:rsidR="005259BE">
        <w:t xml:space="preserve"> </w:t>
      </w:r>
      <w:r>
        <w:t>imbued with a moral consciousness of right, and open to receive divine</w:t>
      </w:r>
      <w:r w:rsidR="005259BE">
        <w:t xml:space="preserve"> </w:t>
      </w:r>
      <w:r>
        <w:t>revelation, of which there is not the slightest trace in the king of Egypt. And</w:t>
      </w:r>
      <w:r w:rsidR="005259BE">
        <w:t xml:space="preserve"> </w:t>
      </w:r>
      <w:r>
        <w:t>Abraham, in spite of his natural weakness, and the consequent confusion which</w:t>
      </w:r>
      <w:r w:rsidR="005259BE">
        <w:t xml:space="preserve"> </w:t>
      </w:r>
      <w:r>
        <w:t>he manifested in the presence of the pious heathen, was exalted by the</w:t>
      </w:r>
      <w:r w:rsidR="005259BE">
        <w:t xml:space="preserve"> </w:t>
      </w:r>
      <w:r>
        <w:t>compassionate grace of God to the position of His own friend, so that even the</w:t>
      </w:r>
      <w:r w:rsidR="005259BE">
        <w:t xml:space="preserve"> </w:t>
      </w:r>
      <w:r>
        <w:t>heathen king, who seems to have been in the right in this instance, was</w:t>
      </w:r>
      <w:r w:rsidR="005259BE">
        <w:t xml:space="preserve"> </w:t>
      </w:r>
      <w:r>
        <w:t>compelled to bend before him and to seek the removal of the divine punishment,</w:t>
      </w:r>
      <w:r w:rsidR="005259BE">
        <w:t xml:space="preserve"> </w:t>
      </w:r>
      <w:r>
        <w:t>which had fallen upon him and his house, through the medium of his</w:t>
      </w:r>
      <w:r w:rsidR="005259BE">
        <w:t xml:space="preserve"> </w:t>
      </w:r>
      <w:r>
        <w:t>intercession. In this way God proved to the Philistine king, on the one hand,</w:t>
      </w:r>
      <w:r w:rsidR="005259BE">
        <w:t xml:space="preserve"> </w:t>
      </w:r>
      <w:r>
        <w:t>that He suffers no harm to befall His prophets (Psa. 105:15), and to Abraham,</w:t>
      </w:r>
      <w:r w:rsidR="005259BE">
        <w:t xml:space="preserve"> </w:t>
      </w:r>
      <w:r>
        <w:t>on the other, that He can maintain His covenant and secure the realization of</w:t>
      </w:r>
      <w:r w:rsidR="005259BE">
        <w:t xml:space="preserve"> </w:t>
      </w:r>
      <w:r>
        <w:t>His promise against all opposition from the sinful desires of earthly potentates.</w:t>
      </w:r>
      <w:r w:rsidR="005259BE">
        <w:t xml:space="preserve"> </w:t>
      </w:r>
      <w:r>
        <w:t>It was in this respect that the event possessed a typical significance in relation to</w:t>
      </w:r>
      <w:r w:rsidR="005259BE">
        <w:t xml:space="preserve"> </w:t>
      </w:r>
      <w:r>
        <w:t>the future attitude of Israel towards surrounding nations.</w:t>
      </w:r>
    </w:p>
    <w:p w:rsidR="00D64AA1" w:rsidRDefault="00D64AA1" w:rsidP="009F25FD">
      <w:pPr>
        <w:jc w:val="both"/>
      </w:pPr>
    </w:p>
    <w:p w:rsidR="004D2082" w:rsidRPr="00DB3CF1" w:rsidRDefault="00617066" w:rsidP="00FC6F1C">
      <w:pPr>
        <w:pStyle w:val="Heading3"/>
      </w:pPr>
      <w:r>
        <w:t>[[@Bible:Genesis 21]]</w:t>
      </w:r>
      <w:r w:rsidR="004D2082" w:rsidRPr="00DB3CF1">
        <w:t>BIRTH OF ISAAC. EXPULSION OF ISHMAEL. ABIMELECH’S</w:t>
      </w:r>
      <w:r w:rsidR="00DB3CF1" w:rsidRPr="00DB3CF1">
        <w:t xml:space="preserve"> </w:t>
      </w:r>
      <w:r w:rsidR="004D2082" w:rsidRPr="00DB3CF1">
        <w:t>TREATY WITH ABRAHAM. — CH. 21</w:t>
      </w:r>
    </w:p>
    <w:p w:rsidR="00D64AA1" w:rsidRDefault="00D64AA1" w:rsidP="009F25FD">
      <w:pPr>
        <w:jc w:val="both"/>
      </w:pPr>
    </w:p>
    <w:p w:rsidR="00777CB4" w:rsidRDefault="00430FF4" w:rsidP="00FC6F1C">
      <w:pPr>
        <w:pStyle w:val="Heading4"/>
      </w:pPr>
      <w:r>
        <w:t>[[@Bible:Genesis 21:1]]</w:t>
      </w:r>
      <w:r w:rsidR="004D2082">
        <w:t xml:space="preserve">Gen. 21: 1-7. </w:t>
      </w:r>
    </w:p>
    <w:p w:rsidR="004D2082" w:rsidRDefault="004D2082" w:rsidP="005259BE">
      <w:pPr>
        <w:jc w:val="both"/>
      </w:pPr>
      <w:r>
        <w:t>Birth of Isaac. — Jehovah did for Sarah what God had</w:t>
      </w:r>
      <w:r w:rsidR="005259BE">
        <w:t xml:space="preserve"> </w:t>
      </w:r>
      <w:r>
        <w:t>promised in Gen. 17: 6 (cf. 18:14): she conceived, and at the time appointed</w:t>
      </w:r>
      <w:r w:rsidR="005259BE">
        <w:t xml:space="preserve"> </w:t>
      </w:r>
      <w:r>
        <w:t>bore a son to Abraham, when he was 100 years old. Abraham gave it the name</w:t>
      </w:r>
      <w:r w:rsidR="005259BE">
        <w:t xml:space="preserve"> </w:t>
      </w:r>
      <w:r>
        <w:t xml:space="preserve">of </w:t>
      </w:r>
      <w:r>
        <w:rPr>
          <w:rFonts w:ascii="TimesNewRoman,Italic" w:hAnsi="TimesNewRoman,Italic" w:cs="TimesNewRoman,Italic"/>
          <w:i/>
          <w:iCs/>
        </w:rPr>
        <w:t xml:space="preserve">Jizchak </w:t>
      </w:r>
      <w:r>
        <w:t>(or Isaac), and circumcised it on the eighth day. The name for the</w:t>
      </w:r>
      <w:r w:rsidR="005259BE">
        <w:t xml:space="preserve"> </w:t>
      </w:r>
      <w:r>
        <w:t>promised son had been selected by God, in connection with Abraham’s laughing</w:t>
      </w:r>
      <w:r w:rsidR="005259BE">
        <w:t xml:space="preserve"> </w:t>
      </w:r>
      <w:r>
        <w:t>(Gen. 17:17 and 19), to indicate the nature of his birth and existence. For as his</w:t>
      </w:r>
      <w:r w:rsidR="005259BE">
        <w:t xml:space="preserve"> </w:t>
      </w:r>
      <w:r>
        <w:t>laughing sprang from the contrast between the idea and the reality; so through a</w:t>
      </w:r>
      <w:r w:rsidR="005259BE">
        <w:t xml:space="preserve"> </w:t>
      </w:r>
      <w:r>
        <w:t>miracle of grace the birth of Isaac gave effect to this contrast between the</w:t>
      </w:r>
      <w:r w:rsidR="005259BE">
        <w:t xml:space="preserve"> </w:t>
      </w:r>
      <w:r>
        <w:t>promise of God and the pledge of its fulfilment on the one hand, and the</w:t>
      </w:r>
      <w:r w:rsidR="005259BE">
        <w:t xml:space="preserve"> </w:t>
      </w:r>
      <w:r>
        <w:t>incapacity of Abraham for begetting children, and of Sarah for bearing them, on</w:t>
      </w:r>
      <w:r w:rsidR="005259BE">
        <w:t xml:space="preserve"> </w:t>
      </w:r>
      <w:r>
        <w:t>the other; and through this name, Isaac was designated as the fruit of</w:t>
      </w:r>
      <w:r w:rsidR="005259BE">
        <w:t xml:space="preserve"> </w:t>
      </w:r>
      <w:r>
        <w:t>omnipotent grace working against and above the forces of nature. Sarah also,</w:t>
      </w:r>
      <w:r w:rsidR="005259BE">
        <w:t xml:space="preserve"> </w:t>
      </w:r>
      <w:r>
        <w:t>who had previously laughed with unbelief at the divine promise (Gen. 18:12),</w:t>
      </w:r>
      <w:r w:rsidR="005259BE">
        <w:t xml:space="preserve"> </w:t>
      </w:r>
      <w:r>
        <w:t>found a reason in the now accomplished birth of the promised son for laughing</w:t>
      </w:r>
      <w:r w:rsidR="005259BE">
        <w:t xml:space="preserve"> </w:t>
      </w:r>
      <w:r>
        <w:t>with joyous amazement; so that she exclaimed, with evident allusion to his</w:t>
      </w:r>
      <w:r w:rsidR="005259BE">
        <w:t xml:space="preserve"> </w:t>
      </w:r>
      <w:r>
        <w:t>name, “A laughing hath God prepared for me; every one who hears it will</w:t>
      </w:r>
      <w:r w:rsidR="005259BE">
        <w:t xml:space="preserve"> </w:t>
      </w:r>
      <w:r>
        <w:rPr>
          <w:rFonts w:ascii="TimesNewRoman,Italic" w:hAnsi="TimesNewRoman,Italic" w:cs="TimesNewRoman,Italic"/>
          <w:i/>
          <w:iCs/>
        </w:rPr>
        <w:t xml:space="preserve">laugh to me” </w:t>
      </w:r>
      <w:r>
        <w:t>(i.e., will rejoice with me, in amazement at the blessing of God</w:t>
      </w:r>
      <w:r w:rsidR="005259BE">
        <w:t xml:space="preserve"> </w:t>
      </w:r>
      <w:r>
        <w:t>which has come upon me even in my old age), and gave a fitting expression to</w:t>
      </w:r>
      <w:r w:rsidR="005259BE">
        <w:t xml:space="preserve"> </w:t>
      </w:r>
      <w:r>
        <w:t xml:space="preserve">the joy of her heart, in this inspired </w:t>
      </w:r>
      <w:r>
        <w:rPr>
          <w:rFonts w:ascii="TimesNewRoman,Italic" w:hAnsi="TimesNewRoman,Italic" w:cs="TimesNewRoman,Italic"/>
          <w:i/>
          <w:iCs/>
        </w:rPr>
        <w:t xml:space="preserve">tristich </w:t>
      </w:r>
      <w:r>
        <w:t xml:space="preserve">(v. 7): </w:t>
      </w:r>
      <w:r>
        <w:rPr>
          <w:rFonts w:ascii="TimesNewRoman,Italic" w:hAnsi="TimesNewRoman,Italic" w:cs="TimesNewRoman,Italic"/>
          <w:i/>
          <w:iCs/>
        </w:rPr>
        <w:t>“Who would have said unto</w:t>
      </w:r>
      <w:r w:rsidR="005259BE">
        <w:t xml:space="preserve"> </w:t>
      </w:r>
      <w:r>
        <w:t>Abraham: Sarah is giving suck; for I h</w:t>
      </w:r>
      <w:r w:rsidR="008911EB">
        <w:t>ave born a son to his old age.”</w:t>
      </w:r>
      <w:r w:rsidR="008911EB" w:rsidRPr="00051290">
        <w:rPr>
          <w:rFonts w:cs="SBL Hebrew" w:hint="cs"/>
          <w:color w:val="008080"/>
          <w:rtl/>
        </w:rPr>
        <w:t xml:space="preserve"> </w:t>
      </w:r>
      <w:r w:rsidR="008911EB">
        <w:rPr>
          <w:rFonts w:cs="SBL Hebrew" w:hint="cs"/>
          <w:color w:val="008080"/>
          <w:rtl/>
        </w:rPr>
        <w:t>מִלֵּל</w:t>
      </w:r>
      <w:r w:rsidR="005259BE">
        <w:rPr>
          <w:rFonts w:cs="SBL Hebrew"/>
          <w:color w:val="008080"/>
        </w:rPr>
        <w:t xml:space="preserve"> </w:t>
      </w:r>
      <w:r>
        <w:t>is</w:t>
      </w:r>
      <w:r w:rsidR="005259BE">
        <w:t xml:space="preserve"> </w:t>
      </w:r>
      <w:r>
        <w:t>the poetic word for</w:t>
      </w:r>
      <w:r w:rsidR="008911EB">
        <w:rPr>
          <w:rFonts w:cs="SBL Hebrew" w:hint="cs"/>
          <w:color w:val="008080"/>
          <w:rtl/>
        </w:rPr>
        <w:t>דִּבֵּר</w:t>
      </w:r>
      <w:r w:rsidR="008911EB" w:rsidRPr="00051290">
        <w:rPr>
          <w:rFonts w:cs="SBL Hebrew" w:hint="cs"/>
          <w:color w:val="008080"/>
          <w:rtl/>
        </w:rPr>
        <w:t xml:space="preserve"> </w:t>
      </w:r>
      <w:r>
        <w:t>, and</w:t>
      </w:r>
      <w:r w:rsidR="008911EB" w:rsidRPr="00051290">
        <w:rPr>
          <w:rFonts w:cs="SBL Hebrew" w:hint="cs"/>
          <w:color w:val="008080"/>
          <w:rtl/>
        </w:rPr>
        <w:t xml:space="preserve"> </w:t>
      </w:r>
      <w:r w:rsidR="008911EB">
        <w:rPr>
          <w:rFonts w:cs="SBL Hebrew" w:hint="cs"/>
          <w:color w:val="008080"/>
          <w:rtl/>
        </w:rPr>
        <w:t>מִי</w:t>
      </w:r>
      <w:r w:rsidR="008911EB" w:rsidRPr="00051290">
        <w:rPr>
          <w:rFonts w:cs="SBL Hebrew" w:hint="cs"/>
          <w:color w:val="008080"/>
          <w:rtl/>
        </w:rPr>
        <w:t xml:space="preserve"> </w:t>
      </w:r>
      <w:r>
        <w:t>before the perfect has the sense of—</w:t>
      </w:r>
      <w:r w:rsidR="005259BE">
        <w:t xml:space="preserve"> </w:t>
      </w:r>
      <w:r>
        <w:t>whoever has said, which we should express as a subjunctive; cf. 2Ki. 20: 9;</w:t>
      </w:r>
      <w:r w:rsidR="005259BE">
        <w:t xml:space="preserve"> </w:t>
      </w:r>
      <w:r>
        <w:t>Psa. 11: 3, etc.</w:t>
      </w:r>
    </w:p>
    <w:p w:rsidR="00D64AA1" w:rsidRDefault="00D64AA1" w:rsidP="009F25FD">
      <w:pPr>
        <w:jc w:val="both"/>
      </w:pPr>
    </w:p>
    <w:p w:rsidR="00777CB4" w:rsidRDefault="00430FF4" w:rsidP="00FC6F1C">
      <w:pPr>
        <w:pStyle w:val="Heading4"/>
      </w:pPr>
      <w:r>
        <w:t>[[@Bible:Genesis 21:8]]</w:t>
      </w:r>
      <w:r w:rsidR="004D2082">
        <w:t xml:space="preserve">Gen. 21: 8-21. </w:t>
      </w:r>
    </w:p>
    <w:p w:rsidR="004D2082" w:rsidRDefault="004D2082" w:rsidP="00AD177B">
      <w:pPr>
        <w:jc w:val="both"/>
      </w:pPr>
      <w:r>
        <w:t>Expulsion of Ishmael. — The weaning of the child, which was</w:t>
      </w:r>
      <w:r w:rsidR="00AD177B">
        <w:t xml:space="preserve"> </w:t>
      </w:r>
      <w:r>
        <w:t>celebrated with a feast, furnished the outward occasion for this. Sarah saw</w:t>
      </w:r>
      <w:r w:rsidR="00AD177B">
        <w:t xml:space="preserve"> </w:t>
      </w:r>
      <w:r>
        <w:t>Ishmael mocking, making ridicule on the occasion. “Isaac, the object of holy</w:t>
      </w:r>
      <w:r w:rsidR="00AD177B">
        <w:t xml:space="preserve"> </w:t>
      </w:r>
      <w:r>
        <w:t xml:space="preserve">laughter, was made the butt of unholy wit or profane sport. He did not </w:t>
      </w:r>
      <w:r>
        <w:lastRenderedPageBreak/>
        <w:t>laugh</w:t>
      </w:r>
      <w:r w:rsidR="00AD177B">
        <w:t xml:space="preserve"> </w:t>
      </w:r>
      <w:r>
        <w:t>(</w:t>
      </w:r>
      <w:r w:rsidR="008911EB">
        <w:rPr>
          <w:rFonts w:cs="SBL Hebrew" w:hint="cs"/>
          <w:color w:val="008080"/>
          <w:rtl/>
        </w:rPr>
        <w:t>צחק</w:t>
      </w:r>
      <w:r>
        <w:t>), but he made fun (</w:t>
      </w:r>
      <w:r w:rsidR="008911EB">
        <w:rPr>
          <w:rFonts w:cs="SBL Hebrew" w:hint="cs"/>
          <w:color w:val="008080"/>
          <w:rtl/>
        </w:rPr>
        <w:t>מְצַחֵק</w:t>
      </w:r>
      <w:r>
        <w:t>). The little helpless Isaac a father of nations!</w:t>
      </w:r>
      <w:r w:rsidR="00AD177B">
        <w:t xml:space="preserve"> </w:t>
      </w:r>
      <w:r>
        <w:t>Unbelief, envy, pride of carnal superiority, were the causes of his conduct.</w:t>
      </w:r>
      <w:r w:rsidR="00AD177B">
        <w:t xml:space="preserve"> </w:t>
      </w:r>
      <w:r>
        <w:t>Because he did not understand the sentiment, ‘Is anything too wonderful for the</w:t>
      </w:r>
      <w:r w:rsidR="00AD177B">
        <w:t xml:space="preserve"> </w:t>
      </w:r>
      <w:r>
        <w:t>Lord?’ it seemed to him absurd to link so great a thing to one so small”</w:t>
      </w:r>
      <w:r w:rsidR="00AD177B">
        <w:t xml:space="preserve"> </w:t>
      </w:r>
      <w:r>
        <w:rPr>
          <w:rFonts w:ascii="TimesNewRoman,Italic" w:hAnsi="TimesNewRoman,Italic" w:cs="TimesNewRoman,Italic"/>
          <w:i/>
          <w:iCs/>
        </w:rPr>
        <w:t xml:space="preserve">(Hengstenberg). </w:t>
      </w:r>
      <w:r>
        <w:t>Paul calls this the persecution of him that was after the Spirit</w:t>
      </w:r>
      <w:r w:rsidR="00AD177B">
        <w:t xml:space="preserve"> </w:t>
      </w:r>
      <w:r>
        <w:t>by him that was begotten after the flesh (Gal. 4:29), and discerns in this a</w:t>
      </w:r>
      <w:r w:rsidR="00AD177B">
        <w:t xml:space="preserve"> </w:t>
      </w:r>
      <w:r>
        <w:t>prediction of the persecution, which the Church of those who are born after the</w:t>
      </w:r>
      <w:r w:rsidR="00AD177B">
        <w:t xml:space="preserve"> </w:t>
      </w:r>
      <w:r>
        <w:t>spirit of faith endures from those who are in bond</w:t>
      </w:r>
      <w:r w:rsidR="00AD177B">
        <w:t xml:space="preserve">age to the righteousness of the </w:t>
      </w:r>
      <w:r>
        <w:t>law.</w:t>
      </w:r>
    </w:p>
    <w:p w:rsidR="00D64AA1" w:rsidRDefault="00D64AA1" w:rsidP="009F25FD">
      <w:pPr>
        <w:jc w:val="both"/>
      </w:pPr>
    </w:p>
    <w:p w:rsidR="00777CB4" w:rsidRDefault="00430FF4" w:rsidP="00FC6F1C">
      <w:pPr>
        <w:pStyle w:val="Heading5"/>
      </w:pPr>
      <w:r>
        <w:t>[[@Bible:Genesis 21:9]]</w:t>
      </w:r>
      <w:r w:rsidR="004D2082">
        <w:t xml:space="preserve">Gen. 21: 9. </w:t>
      </w:r>
    </w:p>
    <w:p w:rsidR="004D2082" w:rsidRDefault="004D2082" w:rsidP="00AD177B">
      <w:pPr>
        <w:jc w:val="both"/>
      </w:pPr>
      <w:r>
        <w:t>Sarah therefore asked that the maid and her son might be sent</w:t>
      </w:r>
      <w:r w:rsidR="00AD177B">
        <w:t xml:space="preserve"> </w:t>
      </w:r>
      <w:r>
        <w:t>away, saying, the latter “shall not be heir with Isaac.” The demand, which</w:t>
      </w:r>
      <w:r w:rsidR="00AD177B">
        <w:t xml:space="preserve"> </w:t>
      </w:r>
      <w:r>
        <w:t>apparently proceeded from maternal jealousy, displeased Abraham greatly</w:t>
      </w:r>
      <w:r w:rsidR="00AD177B">
        <w:t xml:space="preserve"> </w:t>
      </w:r>
      <w:r>
        <w:rPr>
          <w:rFonts w:ascii="TimesNewRoman,Italic" w:hAnsi="TimesNewRoman,Italic" w:cs="TimesNewRoman,Italic"/>
          <w:i/>
          <w:iCs/>
        </w:rPr>
        <w:t xml:space="preserve">“because of his son,” </w:t>
      </w:r>
      <w:r>
        <w:t>— partly because in Ishmael he loved his own flesh and</w:t>
      </w:r>
      <w:r w:rsidR="00AD177B">
        <w:t xml:space="preserve"> </w:t>
      </w:r>
      <w:r>
        <w:t>blood, and partly on account of the promise received for him (Gen. 17:18 and</w:t>
      </w:r>
      <w:r w:rsidR="00AD177B">
        <w:t xml:space="preserve"> </w:t>
      </w:r>
      <w:r>
        <w:t xml:space="preserve">20). But God </w:t>
      </w:r>
      <w:r>
        <w:rPr>
          <w:rFonts w:ascii="TimesNewRoman,Italic" w:hAnsi="TimesNewRoman,Italic" w:cs="TimesNewRoman,Italic"/>
          <w:i/>
          <w:iCs/>
        </w:rPr>
        <w:t xml:space="preserve">(Elohim, </w:t>
      </w:r>
      <w:r>
        <w:t>since there is no appearance mentioned, but the divine</w:t>
      </w:r>
      <w:r w:rsidR="00AD177B">
        <w:t xml:space="preserve"> </w:t>
      </w:r>
      <w:r>
        <w:t>will was made known to him inwardly) commanded him to comply with Sarah’s</w:t>
      </w:r>
      <w:r w:rsidR="00AD177B">
        <w:t xml:space="preserve"> </w:t>
      </w:r>
      <w:r>
        <w:t>demand: “for in Isaac shall seed (posterity) be called to thee.” This expression</w:t>
      </w:r>
      <w:r w:rsidR="00AD177B">
        <w:t xml:space="preserve"> </w:t>
      </w:r>
      <w:r>
        <w:t>cannot mean “thy descendants will call themselves after Isaac,” for in that case,</w:t>
      </w:r>
      <w:r w:rsidR="00AD177B">
        <w:t xml:space="preserve"> </w:t>
      </w:r>
      <w:r>
        <w:t>at all events,</w:t>
      </w:r>
      <w:r w:rsidR="008911EB" w:rsidRPr="00051290">
        <w:rPr>
          <w:rFonts w:cs="SBL Hebrew" w:hint="cs"/>
          <w:color w:val="008080"/>
          <w:rtl/>
        </w:rPr>
        <w:t xml:space="preserve"> </w:t>
      </w:r>
      <w:r w:rsidR="008911EB">
        <w:rPr>
          <w:rFonts w:cs="SBL Hebrew" w:hint="cs"/>
          <w:color w:val="008080"/>
          <w:rtl/>
        </w:rPr>
        <w:t>זַרְעֲךָ</w:t>
      </w:r>
      <w:r w:rsidR="008911EB" w:rsidRPr="00051290">
        <w:rPr>
          <w:rFonts w:cs="SBL Hebrew" w:hint="cs"/>
          <w:color w:val="008080"/>
          <w:rtl/>
        </w:rPr>
        <w:t xml:space="preserve"> </w:t>
      </w:r>
      <w:r>
        <w:t>would be used; for “in (through) Isaac shall seed be called</w:t>
      </w:r>
      <w:r w:rsidR="00AD177B">
        <w:t xml:space="preserve"> </w:t>
      </w:r>
      <w:r>
        <w:t xml:space="preserve">into existence to thee,” for </w:t>
      </w:r>
      <w:r w:rsidR="008911EB">
        <w:rPr>
          <w:rFonts w:cs="SBL Hebrew" w:hint="cs"/>
          <w:color w:val="008080"/>
          <w:rtl/>
        </w:rPr>
        <w:t>קרא</w:t>
      </w:r>
      <w:r w:rsidRPr="00051290">
        <w:rPr>
          <w:rFonts w:cs="SBL Hebrew"/>
          <w:color w:val="008080"/>
        </w:rPr>
        <w:t xml:space="preserve"> </w:t>
      </w:r>
      <w:r>
        <w:t>does not mean to call into existence; but, “in</w:t>
      </w:r>
      <w:r w:rsidR="00AD177B">
        <w:t xml:space="preserve"> </w:t>
      </w:r>
      <w:r>
        <w:t>the person of Isaac shall there be posterity to thee, which shall pass as such,”</w:t>
      </w:r>
      <w:r w:rsidR="00AD177B">
        <w:t xml:space="preserve"> </w:t>
      </w:r>
      <w:r w:rsidR="008911EB">
        <w:t>for</w:t>
      </w:r>
      <w:r w:rsidR="008911EB" w:rsidRPr="00051290">
        <w:rPr>
          <w:rFonts w:cs="SBL Hebrew" w:hint="cs"/>
          <w:color w:val="008080"/>
          <w:rtl/>
        </w:rPr>
        <w:t xml:space="preserve"> </w:t>
      </w:r>
      <w:r w:rsidR="008911EB">
        <w:rPr>
          <w:rFonts w:cs="SBL Hebrew" w:hint="cs"/>
          <w:color w:val="008080"/>
          <w:rtl/>
        </w:rPr>
        <w:t>נִקְרָא</w:t>
      </w:r>
      <w:r w:rsidR="008911EB" w:rsidRPr="00051290">
        <w:rPr>
          <w:rFonts w:cs="SBL Hebrew" w:hint="cs"/>
          <w:color w:val="008080"/>
          <w:rtl/>
        </w:rPr>
        <w:t xml:space="preserve"> </w:t>
      </w:r>
      <w:r>
        <w:t>includes existence and the recognition of existence. Though the noun</w:t>
      </w:r>
      <w:r w:rsidR="00AD177B">
        <w:t xml:space="preserve"> </w:t>
      </w:r>
      <w:r>
        <w:t>is not defined by any article, the seed intended must be that to which all the</w:t>
      </w:r>
      <w:r w:rsidR="00AD177B">
        <w:t xml:space="preserve"> </w:t>
      </w:r>
      <w:r>
        <w:t>promises of God referred, and with which God would establish His covenant</w:t>
      </w:r>
      <w:r w:rsidR="00AD177B">
        <w:t xml:space="preserve"> </w:t>
      </w:r>
      <w:r>
        <w:t>(Gen. 17:21, cf. Rom. 9: 7, 8; Heb. 11:18). To make the dismissal of Ishmael</w:t>
      </w:r>
      <w:r w:rsidR="00AD177B">
        <w:t xml:space="preserve"> </w:t>
      </w:r>
      <w:r>
        <w:t>easier to the paternal heart, God repeated to Abraham (v. 13) the promise</w:t>
      </w:r>
      <w:r w:rsidR="00AD177B">
        <w:t xml:space="preserve"> </w:t>
      </w:r>
      <w:r>
        <w:t>already given him with regard to this son (Gen. 17:20).</w:t>
      </w:r>
    </w:p>
    <w:p w:rsidR="00D64AA1" w:rsidRDefault="00D64AA1" w:rsidP="009F25FD">
      <w:pPr>
        <w:jc w:val="both"/>
      </w:pPr>
    </w:p>
    <w:p w:rsidR="00777CB4" w:rsidRDefault="00430FF4" w:rsidP="00FC6F1C">
      <w:pPr>
        <w:pStyle w:val="Heading5"/>
      </w:pPr>
      <w:r>
        <w:t>[[@Bible:Genesis 21:14]]</w:t>
      </w:r>
      <w:r w:rsidR="004D2082">
        <w:t xml:space="preserve">Gen. 21:14ff. </w:t>
      </w:r>
    </w:p>
    <w:p w:rsidR="004D2082" w:rsidRDefault="004D2082" w:rsidP="005259BE">
      <w:pPr>
        <w:jc w:val="both"/>
      </w:pPr>
      <w:r>
        <w:t>The next morning Abraham sent Hagar away with Ishmael. The</w:t>
      </w:r>
      <w:r w:rsidR="005259BE">
        <w:t xml:space="preserve"> </w:t>
      </w:r>
      <w:r>
        <w:t>words, “he took bread and a bottle of water and gave it to Hagar, putting it</w:t>
      </w:r>
      <w:r w:rsidR="005259BE">
        <w:t xml:space="preserve"> </w:t>
      </w:r>
      <w:r>
        <w:t>(</w:t>
      </w:r>
      <w:r w:rsidR="008911EB" w:rsidRPr="00051290">
        <w:rPr>
          <w:rFonts w:cs="SBL Hebrew" w:hint="cs"/>
          <w:color w:val="008080"/>
          <w:rtl/>
        </w:rPr>
        <w:t xml:space="preserve"> </w:t>
      </w:r>
      <w:r w:rsidR="008911EB">
        <w:rPr>
          <w:rFonts w:cs="SBL Hebrew" w:hint="cs"/>
          <w:color w:val="008080"/>
          <w:rtl/>
        </w:rPr>
        <w:t>שָׂם</w:t>
      </w:r>
      <w:r>
        <w:t xml:space="preserve">participle, not perfect) </w:t>
      </w:r>
      <w:r>
        <w:rPr>
          <w:rFonts w:cs="TimesNewRoman,Italic"/>
        </w:rPr>
        <w:t>upon her shoulder, and the boy, and sent her</w:t>
      </w:r>
      <w:r w:rsidR="005259BE">
        <w:t xml:space="preserve"> </w:t>
      </w:r>
      <w:r>
        <w:rPr>
          <w:rFonts w:ascii="TimesNewRoman,Italic" w:hAnsi="TimesNewRoman,Italic" w:cs="TimesNewRoman,Italic"/>
          <w:i/>
          <w:iCs/>
        </w:rPr>
        <w:t xml:space="preserve">away,” </w:t>
      </w:r>
      <w:r>
        <w:t>do not state the Abraham gave her Ishmael also to carry. For</w:t>
      </w:r>
      <w:r w:rsidR="005259BE">
        <w:t xml:space="preserve"> </w:t>
      </w:r>
      <w:r w:rsidR="005259BE">
        <w:rPr>
          <w:rFonts w:cs="SBL Hebrew" w:hint="cs"/>
          <w:color w:val="008080"/>
          <w:rtl/>
        </w:rPr>
        <w:t>וְאֶת־הַיֶּלֶד</w:t>
      </w:r>
      <w:r w:rsidR="005259BE">
        <w:t xml:space="preserve"> </w:t>
      </w:r>
      <w:r>
        <w:t>does not depend upon</w:t>
      </w:r>
      <w:r w:rsidR="00B0516C">
        <w:rPr>
          <w:rFonts w:cs="SBL Hebrew" w:hint="cs"/>
          <w:color w:val="008080"/>
          <w:rtl/>
        </w:rPr>
        <w:t>שָׂם</w:t>
      </w:r>
      <w:r w:rsidR="00B0516C" w:rsidRPr="00051290">
        <w:rPr>
          <w:rFonts w:cs="SBL Hebrew" w:hint="cs"/>
          <w:color w:val="008080"/>
          <w:rtl/>
        </w:rPr>
        <w:t xml:space="preserve"> </w:t>
      </w:r>
      <w:r w:rsidRPr="00051290">
        <w:rPr>
          <w:rFonts w:cs="SBL Hebrew"/>
          <w:color w:val="008080"/>
        </w:rPr>
        <w:t xml:space="preserve"> </w:t>
      </w:r>
      <w:r>
        <w:t>and</w:t>
      </w:r>
      <w:r w:rsidR="00B0516C" w:rsidRPr="00051290">
        <w:rPr>
          <w:rFonts w:cs="SBL Hebrew" w:hint="cs"/>
          <w:color w:val="008080"/>
          <w:rtl/>
        </w:rPr>
        <w:t xml:space="preserve"> </w:t>
      </w:r>
      <w:r w:rsidR="00B0516C">
        <w:rPr>
          <w:rFonts w:cs="SBL Hebrew" w:hint="cs"/>
          <w:color w:val="008080"/>
          <w:rtl/>
        </w:rPr>
        <w:t>וַיִּתֵּן</w:t>
      </w:r>
      <w:r w:rsidR="00B0516C" w:rsidRPr="00051290">
        <w:rPr>
          <w:rFonts w:cs="SBL Hebrew" w:hint="cs"/>
          <w:color w:val="008080"/>
          <w:rtl/>
        </w:rPr>
        <w:t xml:space="preserve"> </w:t>
      </w:r>
      <w:r>
        <w:t xml:space="preserve">because of the copula </w:t>
      </w:r>
      <w:r w:rsidR="00051290">
        <w:rPr>
          <w:rFonts w:cs="SBL Hebrew" w:hint="cs"/>
          <w:color w:val="008080"/>
          <w:rtl/>
        </w:rPr>
        <w:t>ו</w:t>
      </w:r>
      <w:r>
        <w:t>, but</w:t>
      </w:r>
      <w:r w:rsidR="005259BE">
        <w:t xml:space="preserve"> </w:t>
      </w:r>
      <w:r w:rsidR="00B0516C">
        <w:t>upon</w:t>
      </w:r>
      <w:r w:rsidR="00B0516C">
        <w:rPr>
          <w:rFonts w:cs="SBL Hebrew" w:hint="cs"/>
          <w:color w:val="008080"/>
          <w:rtl/>
        </w:rPr>
        <w:t>יִקַּח</w:t>
      </w:r>
      <w:r w:rsidR="00B0516C" w:rsidRPr="00051290">
        <w:rPr>
          <w:rFonts w:cs="SBL Hebrew" w:hint="cs"/>
          <w:color w:val="008080"/>
          <w:rtl/>
        </w:rPr>
        <w:t xml:space="preserve"> </w:t>
      </w:r>
      <w:r>
        <w:t>, the leading verb of the sentence, although it is separated from it by</w:t>
      </w:r>
      <w:r w:rsidR="005259BE">
        <w:t xml:space="preserve"> </w:t>
      </w:r>
      <w:r>
        <w:t>the parenthesis “putting it upon her shoulder.” It does not follow from these</w:t>
      </w:r>
      <w:r w:rsidR="005259BE">
        <w:t xml:space="preserve"> </w:t>
      </w:r>
      <w:r>
        <w:t>words, therefore, that Ishmael is represented as a little child. Nor is this implied</w:t>
      </w:r>
      <w:r w:rsidR="005259BE">
        <w:t xml:space="preserve"> </w:t>
      </w:r>
      <w:r>
        <w:t>in the statement which follows, that Hagar, when wandering about in the desert,</w:t>
      </w:r>
      <w:r w:rsidR="005259BE">
        <w:t xml:space="preserve"> </w:t>
      </w:r>
      <w:r>
        <w:t>“cast the boy under one of the shrubs,” because the water in the bottle was</w:t>
      </w:r>
      <w:r w:rsidR="005259BE">
        <w:t xml:space="preserve"> </w:t>
      </w:r>
      <w:r>
        <w:t>gone. For</w:t>
      </w:r>
      <w:r w:rsidR="00B0516C">
        <w:rPr>
          <w:rFonts w:cs="SBL Hebrew" w:hint="cs"/>
          <w:color w:val="008080"/>
          <w:rtl/>
        </w:rPr>
        <w:t>יֶלֶד</w:t>
      </w:r>
      <w:r w:rsidR="00B0516C" w:rsidRPr="00051290">
        <w:rPr>
          <w:rFonts w:cs="SBL Hebrew" w:hint="cs"/>
          <w:color w:val="008080"/>
          <w:rtl/>
        </w:rPr>
        <w:t xml:space="preserve"> </w:t>
      </w:r>
      <w:r w:rsidRPr="00051290">
        <w:rPr>
          <w:rFonts w:cs="SBL Hebrew"/>
          <w:color w:val="008080"/>
        </w:rPr>
        <w:t xml:space="preserve"> </w:t>
      </w:r>
      <w:r>
        <w:t>like</w:t>
      </w:r>
      <w:r w:rsidR="00B0516C" w:rsidRPr="00051290">
        <w:rPr>
          <w:rFonts w:cs="SBL Hebrew" w:hint="cs"/>
          <w:color w:val="008080"/>
          <w:rtl/>
        </w:rPr>
        <w:t xml:space="preserve"> </w:t>
      </w:r>
      <w:r w:rsidR="00B0516C">
        <w:rPr>
          <w:rFonts w:cs="SBL Hebrew" w:hint="cs"/>
          <w:color w:val="008080"/>
          <w:rtl/>
        </w:rPr>
        <w:t>נַעַר</w:t>
      </w:r>
      <w:r w:rsidR="00B0516C" w:rsidRPr="00051290">
        <w:rPr>
          <w:rFonts w:cs="SBL Hebrew" w:hint="cs"/>
          <w:color w:val="008080"/>
          <w:rtl/>
        </w:rPr>
        <w:t xml:space="preserve"> </w:t>
      </w:r>
      <w:r>
        <w:t>does not mean an infant, but a boy, and also a young</w:t>
      </w:r>
      <w:r w:rsidR="005259BE">
        <w:t xml:space="preserve"> </w:t>
      </w:r>
      <w:r>
        <w:t>man (Gen. 4:23);— Ishmael must have been 15 or 16 years old, as he was 14</w:t>
      </w:r>
      <w:r w:rsidR="005259BE">
        <w:t xml:space="preserve"> </w:t>
      </w:r>
      <w:r>
        <w:t>before Isaac was born (cf. v. 5, and 16:16);— and</w:t>
      </w:r>
      <w:r w:rsidR="00B0516C">
        <w:rPr>
          <w:rFonts w:cs="SBL Hebrew" w:hint="cs"/>
          <w:color w:val="008080"/>
          <w:rtl/>
        </w:rPr>
        <w:t>הִשְׁלִיךְ</w:t>
      </w:r>
      <w:r w:rsidR="00B0516C" w:rsidRPr="00051290">
        <w:rPr>
          <w:rFonts w:cs="SBL Hebrew" w:hint="cs"/>
          <w:color w:val="008080"/>
          <w:rtl/>
        </w:rPr>
        <w:t xml:space="preserve"> </w:t>
      </w:r>
      <w:r>
        <w:t>, “to throw,”</w:t>
      </w:r>
      <w:r w:rsidR="005259BE">
        <w:t xml:space="preserve"> </w:t>
      </w:r>
      <w:r>
        <w:t>signifies that she suddenly left hold of the boy, when he fell exhausted from</w:t>
      </w:r>
      <w:r w:rsidR="005259BE">
        <w:t xml:space="preserve"> </w:t>
      </w:r>
      <w:r>
        <w:t xml:space="preserve">thirst, just as in Mat. 15:30 </w:t>
      </w:r>
      <w:r w:rsidR="00EC1609">
        <w:rPr>
          <w:rFonts w:ascii="SBL Greek" w:hAnsi="SBL Greek" w:cs="LSBGreek"/>
          <w:color w:val="0000FF"/>
          <w:lang w:val="el-GR"/>
        </w:rPr>
        <w:t>ῥίπτειν</w:t>
      </w:r>
      <w:r w:rsidR="00EC1609" w:rsidRPr="00EC1609">
        <w:rPr>
          <w:rFonts w:ascii="SBL Greek" w:hAnsi="SBL Greek" w:cs="LSBGreek"/>
          <w:color w:val="0000FF"/>
        </w:rPr>
        <w:t xml:space="preserve"> </w:t>
      </w:r>
      <w:r>
        <w:t>is used for laying hastily down. Though</w:t>
      </w:r>
      <w:r w:rsidR="005259BE">
        <w:t xml:space="preserve"> </w:t>
      </w:r>
      <w:r>
        <w:t>despairing of his life, the mother took care that at least he should breathe out</w:t>
      </w:r>
      <w:r w:rsidR="005259BE">
        <w:t xml:space="preserve"> </w:t>
      </w:r>
      <w:r>
        <w:t>his life in the shade, and she sat over against him weeping, “in the distance as</w:t>
      </w:r>
      <w:r w:rsidR="005259BE">
        <w:t xml:space="preserve"> </w:t>
      </w:r>
      <w:r>
        <w:t>archers,” i.e., according to a concise simile very common in Hebrew, as far off</w:t>
      </w:r>
      <w:r w:rsidR="005259BE">
        <w:t xml:space="preserve"> </w:t>
      </w:r>
      <w:r>
        <w:t>as archers are accustomed to place the target. Her maternal love could not bear</w:t>
      </w:r>
      <w:r w:rsidR="005259BE">
        <w:t xml:space="preserve"> </w:t>
      </w:r>
      <w:r>
        <w:t>to see him die, and yet she would not lose sight of him.</w:t>
      </w:r>
    </w:p>
    <w:p w:rsidR="00D64AA1" w:rsidRDefault="00D64AA1" w:rsidP="009F25FD">
      <w:pPr>
        <w:jc w:val="both"/>
      </w:pPr>
    </w:p>
    <w:p w:rsidR="00777CB4" w:rsidRDefault="00430FF4" w:rsidP="00FC6F1C">
      <w:pPr>
        <w:pStyle w:val="Heading5"/>
      </w:pPr>
      <w:r>
        <w:t>[[@Bible:Genesis 21:17]]</w:t>
      </w:r>
      <w:r w:rsidR="004D2082">
        <w:t xml:space="preserve">Gen. 21:17ff. </w:t>
      </w:r>
    </w:p>
    <w:p w:rsidR="004D2082" w:rsidRDefault="004D2082" w:rsidP="005259BE">
      <w:pPr>
        <w:jc w:val="both"/>
      </w:pPr>
      <w:r>
        <w:lastRenderedPageBreak/>
        <w:t>Then God heard the voice (the weeping and crying) of the boy,</w:t>
      </w:r>
      <w:r w:rsidR="005259BE">
        <w:t xml:space="preserve"> </w:t>
      </w:r>
      <w:r>
        <w:t xml:space="preserve">and the angel of God called to Hagar from heaven, </w:t>
      </w:r>
      <w:r>
        <w:rPr>
          <w:rFonts w:ascii="TimesNewRoman,Italic" w:hAnsi="TimesNewRoman,Italic" w:cs="TimesNewRoman,Italic"/>
          <w:i/>
          <w:iCs/>
        </w:rPr>
        <w:t>“What aileth thee, Hagar?</w:t>
      </w:r>
      <w:r w:rsidR="005259BE">
        <w:t xml:space="preserve"> </w:t>
      </w:r>
      <w:r>
        <w:t>Fear not, for God hath heard the voice of the boy, where he is” (</w:t>
      </w:r>
      <w:r w:rsidR="00B0516C">
        <w:rPr>
          <w:rFonts w:cs="SBL Hebrew" w:hint="cs"/>
          <w:color w:val="008080"/>
          <w:rtl/>
        </w:rPr>
        <w:t>באשר</w:t>
      </w:r>
      <w:r w:rsidRPr="00051290">
        <w:rPr>
          <w:rFonts w:cs="SBL Hebrew"/>
          <w:color w:val="008080"/>
        </w:rPr>
        <w:t xml:space="preserve"> </w:t>
      </w:r>
      <w:r>
        <w:t>for</w:t>
      </w:r>
      <w:r w:rsidR="005259BE">
        <w:t xml:space="preserve"> </w:t>
      </w:r>
      <w:r w:rsidR="005259BE">
        <w:rPr>
          <w:rFonts w:cs="SBL Hebrew" w:hint="cs"/>
          <w:color w:val="008080"/>
          <w:rtl/>
        </w:rPr>
        <w:t>בִּמְקֹם אֲשֶׁר</w:t>
      </w:r>
      <w:r w:rsidR="005259BE">
        <w:t xml:space="preserve">, </w:t>
      </w:r>
      <w:r>
        <w:t xml:space="preserve">2Sa. 15:21), i.e., in his helpless condition: </w:t>
      </w:r>
      <w:r>
        <w:rPr>
          <w:rFonts w:ascii="TimesNewRoman,Italic" w:hAnsi="TimesNewRoman,Italic" w:cs="TimesNewRoman,Italic"/>
          <w:i/>
          <w:iCs/>
        </w:rPr>
        <w:t>“arise, lift up the</w:t>
      </w:r>
      <w:r w:rsidR="005259BE">
        <w:t xml:space="preserve"> </w:t>
      </w:r>
      <w:r>
        <w:rPr>
          <w:rFonts w:ascii="TimesNewRoman,Italic" w:hAnsi="TimesNewRoman,Italic" w:cs="TimesNewRoman,Italic"/>
          <w:i/>
          <w:iCs/>
        </w:rPr>
        <w:t xml:space="preserve">lad,” </w:t>
      </w:r>
      <w:r>
        <w:t>etc. It was Elohim, not Jehovah, who heard the voice of the boy, and</w:t>
      </w:r>
      <w:r w:rsidR="005259BE">
        <w:t xml:space="preserve"> </w:t>
      </w:r>
      <w:r>
        <w:t>appeared as the angel of Elohim, not of Jehovah (as in Gen. 16: 7), because,</w:t>
      </w:r>
      <w:r w:rsidR="005259BE">
        <w:t xml:space="preserve"> </w:t>
      </w:r>
      <w:r>
        <w:t>when Ishmael and Hagar had been dismissed from Abraham’s house, they were</w:t>
      </w:r>
      <w:r w:rsidR="005259BE">
        <w:t xml:space="preserve"> </w:t>
      </w:r>
      <w:r>
        <w:t>removed from the superintendence and care of the covenant God to the</w:t>
      </w:r>
      <w:r w:rsidR="005259BE">
        <w:t xml:space="preserve"> </w:t>
      </w:r>
      <w:r>
        <w:t>guidance and providence of God the ruler of all nations. God then opened her</w:t>
      </w:r>
      <w:r w:rsidR="005259BE">
        <w:t xml:space="preserve"> </w:t>
      </w:r>
      <w:r>
        <w:t>eyes, and she saw what she had not seen before, a well of water, from which</w:t>
      </w:r>
      <w:r w:rsidR="005259BE">
        <w:t xml:space="preserve"> </w:t>
      </w:r>
      <w:r>
        <w:t>she filled the bottle and gave her son to drink.</w:t>
      </w:r>
    </w:p>
    <w:p w:rsidR="00D64AA1" w:rsidRDefault="00D64AA1" w:rsidP="009F25FD">
      <w:pPr>
        <w:jc w:val="both"/>
      </w:pPr>
    </w:p>
    <w:p w:rsidR="00777CB4" w:rsidRDefault="00430FF4" w:rsidP="00FC6F1C">
      <w:pPr>
        <w:pStyle w:val="Heading5"/>
      </w:pPr>
      <w:r>
        <w:t>[[@Bible:Genesis 21:20]]</w:t>
      </w:r>
      <w:r w:rsidR="004D2082">
        <w:t xml:space="preserve">Gen. 21:20. </w:t>
      </w:r>
    </w:p>
    <w:p w:rsidR="004D2082" w:rsidRDefault="004D2082" w:rsidP="005259BE">
      <w:pPr>
        <w:jc w:val="both"/>
      </w:pPr>
      <w:r>
        <w:t>Having been miraculously saved from perishing by the angel of</w:t>
      </w:r>
      <w:r w:rsidR="005259BE">
        <w:t xml:space="preserve"> </w:t>
      </w:r>
      <w:r>
        <w:t>God, Ishmael grew up under the protection of God, settled in the wilderness of</w:t>
      </w:r>
      <w:r w:rsidR="005259BE">
        <w:t xml:space="preserve"> </w:t>
      </w:r>
      <w:r>
        <w:t xml:space="preserve">Paran, and </w:t>
      </w:r>
      <w:r>
        <w:rPr>
          <w:rFonts w:ascii="TimesNewRoman,Italic" w:hAnsi="TimesNewRoman,Italic"/>
          <w:i/>
          <w:iCs/>
        </w:rPr>
        <w:t xml:space="preserve">“became as he grew up an archer.” </w:t>
      </w:r>
      <w:r>
        <w:t>Although preceded by</w:t>
      </w:r>
      <w:r w:rsidR="00B0516C">
        <w:rPr>
          <w:rFonts w:cs="SBL Hebrew" w:hint="cs"/>
          <w:color w:val="008080"/>
          <w:rtl/>
        </w:rPr>
        <w:t>יִגְדַּל</w:t>
      </w:r>
      <w:r w:rsidR="00B0516C" w:rsidRPr="00051290">
        <w:rPr>
          <w:rFonts w:cs="SBL Hebrew" w:hint="cs"/>
          <w:color w:val="008080"/>
          <w:rtl/>
        </w:rPr>
        <w:t xml:space="preserve"> </w:t>
      </w:r>
      <w:r>
        <w:t>,</w:t>
      </w:r>
      <w:r w:rsidR="005259BE">
        <w:t xml:space="preserve"> </w:t>
      </w:r>
      <w:r>
        <w:t>the</w:t>
      </w:r>
      <w:r w:rsidR="00B0516C">
        <w:rPr>
          <w:rFonts w:cs="SBL Hebrew" w:hint="cs"/>
          <w:color w:val="008080"/>
          <w:rtl/>
        </w:rPr>
        <w:t>רֹבֶה</w:t>
      </w:r>
      <w:r w:rsidR="00B0516C" w:rsidRPr="00051290">
        <w:rPr>
          <w:rFonts w:cs="SBL Hebrew" w:hint="cs"/>
          <w:color w:val="008080"/>
          <w:rtl/>
        </w:rPr>
        <w:t xml:space="preserve"> </w:t>
      </w:r>
      <w:r w:rsidRPr="00051290">
        <w:rPr>
          <w:rFonts w:cs="SBL Hebrew"/>
          <w:color w:val="008080"/>
        </w:rPr>
        <w:t xml:space="preserve"> </w:t>
      </w:r>
      <w:r>
        <w:t>is not tautological; and there is no reason for attributing to it the</w:t>
      </w:r>
      <w:r w:rsidR="005259BE">
        <w:t xml:space="preserve"> </w:t>
      </w:r>
      <w:r>
        <w:t>meaning of “archer,” in which sense</w:t>
      </w:r>
      <w:r w:rsidR="00B0516C" w:rsidRPr="00051290">
        <w:rPr>
          <w:rFonts w:cs="SBL Hebrew" w:hint="cs"/>
          <w:color w:val="008080"/>
          <w:rtl/>
        </w:rPr>
        <w:t xml:space="preserve"> </w:t>
      </w:r>
      <w:r w:rsidR="00B0516C">
        <w:rPr>
          <w:rFonts w:cs="SBL Hebrew" w:hint="cs"/>
          <w:color w:val="008080"/>
          <w:rtl/>
        </w:rPr>
        <w:t>רָבַב</w:t>
      </w:r>
      <w:r w:rsidR="00B0516C" w:rsidRPr="00051290">
        <w:rPr>
          <w:rFonts w:cs="SBL Hebrew" w:hint="cs"/>
          <w:color w:val="008080"/>
          <w:rtl/>
        </w:rPr>
        <w:t xml:space="preserve"> </w:t>
      </w:r>
      <w:r>
        <w:t>alone occurs in the one passage</w:t>
      </w:r>
      <w:r w:rsidR="005259BE">
        <w:t xml:space="preserve"> </w:t>
      </w:r>
      <w:r>
        <w:t xml:space="preserve">Gen. 49:23. The desert of </w:t>
      </w:r>
      <w:r>
        <w:rPr>
          <w:rFonts w:ascii="TimesNewRoman,Italic" w:hAnsi="TimesNewRoman,Italic" w:cs="TimesNewRoman,Italic"/>
          <w:i/>
          <w:iCs/>
        </w:rPr>
        <w:t xml:space="preserve">Paran </w:t>
      </w:r>
      <w:r>
        <w:t xml:space="preserve">is the present large desert of </w:t>
      </w:r>
      <w:r>
        <w:rPr>
          <w:rFonts w:ascii="TimesNewRoman,Italic" w:hAnsi="TimesNewRoman,Italic" w:cs="TimesNewRoman,Italic"/>
          <w:i/>
          <w:iCs/>
        </w:rPr>
        <w:t xml:space="preserve">et-Tih, </w:t>
      </w:r>
      <w:r>
        <w:t>which</w:t>
      </w:r>
      <w:r w:rsidR="005259BE">
        <w:t xml:space="preserve"> </w:t>
      </w:r>
      <w:r>
        <w:t>stretches along the southern border of Canaan, from the western fringe of the</w:t>
      </w:r>
      <w:r w:rsidR="005259BE">
        <w:t xml:space="preserve"> </w:t>
      </w:r>
      <w:r>
        <w:t xml:space="preserve">Arabah, towards the east to the desert of Shur </w:t>
      </w:r>
      <w:r>
        <w:rPr>
          <w:rFonts w:ascii="TimesNewRoman,Italic" w:hAnsi="TimesNewRoman,Italic" w:cs="TimesNewRoman,Italic"/>
          <w:i/>
          <w:iCs/>
        </w:rPr>
        <w:t xml:space="preserve">(Jifar), </w:t>
      </w:r>
      <w:r>
        <w:t>on the frontier of Egypt,</w:t>
      </w:r>
      <w:r w:rsidR="005259BE">
        <w:t xml:space="preserve"> </w:t>
      </w:r>
      <w:r>
        <w:t>and extends southwards to the promontories of the mountains of Horeb (vid.,</w:t>
      </w:r>
      <w:r w:rsidR="005259BE">
        <w:t xml:space="preserve"> </w:t>
      </w:r>
      <w:r>
        <w:t xml:space="preserve">Num. 10:12). On the northern edge of this desert was </w:t>
      </w:r>
      <w:r>
        <w:rPr>
          <w:rFonts w:ascii="TimesNewRoman,Italic" w:hAnsi="TimesNewRoman,Italic" w:cs="TimesNewRoman,Italic"/>
          <w:i/>
          <w:iCs/>
        </w:rPr>
        <w:t xml:space="preserve">Beersheba </w:t>
      </w:r>
      <w:r>
        <w:t>(proleptically</w:t>
      </w:r>
      <w:r w:rsidR="005259BE">
        <w:t xml:space="preserve"> </w:t>
      </w:r>
      <w:r>
        <w:t>so called in v. 14), to which Abraham had removed from Gerar; so that in all</w:t>
      </w:r>
      <w:r w:rsidR="005259BE">
        <w:t xml:space="preserve"> </w:t>
      </w:r>
      <w:r>
        <w:t>probability Hagar and Ishmael were sent away from his abode there, and</w:t>
      </w:r>
      <w:r w:rsidR="005259BE">
        <w:t xml:space="preserve"> </w:t>
      </w:r>
      <w:r>
        <w:t>wandered about in the surrounding desert, till Hagar was afraid that they should</w:t>
      </w:r>
      <w:r w:rsidR="005259BE">
        <w:t xml:space="preserve"> </w:t>
      </w:r>
      <w:r>
        <w:t>perish with thirst. Lastly, in preparation for Gen. 25:12-18, it is mentioned in v.</w:t>
      </w:r>
      <w:r w:rsidR="005259BE">
        <w:t xml:space="preserve"> </w:t>
      </w:r>
      <w:r>
        <w:t>21 that Ishmael married a wife out of Egypt.</w:t>
      </w:r>
    </w:p>
    <w:p w:rsidR="00D64AA1" w:rsidRDefault="00D64AA1" w:rsidP="009F25FD">
      <w:pPr>
        <w:jc w:val="both"/>
      </w:pPr>
    </w:p>
    <w:p w:rsidR="00777CB4" w:rsidRDefault="00430FF4" w:rsidP="00FC6F1C">
      <w:pPr>
        <w:pStyle w:val="Heading4"/>
      </w:pPr>
      <w:r>
        <w:t>[[@Bible:Genesis 21:22]]</w:t>
      </w:r>
      <w:r w:rsidR="004D2082">
        <w:t xml:space="preserve">Gen. 21:22-34. </w:t>
      </w:r>
    </w:p>
    <w:p w:rsidR="004D2082" w:rsidRDefault="004D2082" w:rsidP="005259BE">
      <w:pPr>
        <w:jc w:val="both"/>
      </w:pPr>
      <w:r>
        <w:t>Abimelech’s Treaty with Abraham. — Through the divine</w:t>
      </w:r>
      <w:r w:rsidR="005259BE">
        <w:t xml:space="preserve"> </w:t>
      </w:r>
      <w:r>
        <w:t xml:space="preserve">blessing which visibly attended Abraham, the Philistine king </w:t>
      </w:r>
      <w:r>
        <w:rPr>
          <w:rFonts w:ascii="TimesNewRoman,Italic" w:hAnsi="TimesNewRoman,Italic" w:cs="TimesNewRoman,Italic"/>
          <w:i/>
          <w:iCs/>
        </w:rPr>
        <w:t xml:space="preserve">Abimelech </w:t>
      </w:r>
      <w:r>
        <w:t>was</w:t>
      </w:r>
      <w:r w:rsidR="005259BE">
        <w:t xml:space="preserve"> </w:t>
      </w:r>
      <w:r>
        <w:t>induced to secure for himself and his descendants the friendship of a man so</w:t>
      </w:r>
      <w:r w:rsidR="005259BE">
        <w:t xml:space="preserve"> </w:t>
      </w:r>
      <w:r>
        <w:t xml:space="preserve">blessed; and for that purpose he went to Beersheba, with his captain </w:t>
      </w:r>
      <w:r>
        <w:rPr>
          <w:rFonts w:ascii="TimesNewRoman,Italic" w:hAnsi="TimesNewRoman,Italic" w:cs="TimesNewRoman,Italic"/>
          <w:i/>
          <w:iCs/>
        </w:rPr>
        <w:t xml:space="preserve">Phicol, </w:t>
      </w:r>
      <w:r>
        <w:t>to</w:t>
      </w:r>
      <w:r w:rsidR="005259BE">
        <w:t xml:space="preserve"> </w:t>
      </w:r>
      <w:r>
        <w:t>conclude a treaty with him. Abraham was perfectly ready to agree to this; but</w:t>
      </w:r>
      <w:r w:rsidR="005259BE">
        <w:t xml:space="preserve"> </w:t>
      </w:r>
      <w:r>
        <w:t>first of all he complained to him about a well which Abimelech’s men had</w:t>
      </w:r>
      <w:r w:rsidR="005259BE">
        <w:t xml:space="preserve"> </w:t>
      </w:r>
      <w:r>
        <w:t>stolen, i.e., had unjustly appropriated to themselves. Abimelech replied that this</w:t>
      </w:r>
      <w:r w:rsidR="005259BE">
        <w:t xml:space="preserve"> </w:t>
      </w:r>
      <w:r>
        <w:t>act of violence had never been made known to him till that day, and as a matter</w:t>
      </w:r>
      <w:r w:rsidR="005259BE">
        <w:t xml:space="preserve"> </w:t>
      </w:r>
      <w:r>
        <w:t>of course commanded the well to be returned. After the settlement of this</w:t>
      </w:r>
      <w:r w:rsidR="005259BE">
        <w:t xml:space="preserve"> </w:t>
      </w:r>
      <w:r>
        <w:t>dispute the treaty was concluded, and Abraham presented the king with sheep</w:t>
      </w:r>
      <w:r w:rsidR="005259BE">
        <w:t xml:space="preserve"> </w:t>
      </w:r>
      <w:r>
        <w:t>and oxen, as a material pledge that he would reciprocate the kindness shown,</w:t>
      </w:r>
    </w:p>
    <w:p w:rsidR="004D2082" w:rsidRDefault="004D2082" w:rsidP="005259BE">
      <w:pPr>
        <w:jc w:val="both"/>
      </w:pPr>
      <w:r>
        <w:t>and live in friendship with the king and his descendants. Out of this present he</w:t>
      </w:r>
      <w:r w:rsidR="005259BE">
        <w:t xml:space="preserve"> </w:t>
      </w:r>
      <w:r>
        <w:t>selected seven lambs and set them by themselves; and when Abimelech inquired</w:t>
      </w:r>
      <w:r w:rsidR="005259BE">
        <w:t xml:space="preserve"> </w:t>
      </w:r>
      <w:r>
        <w:t>what they were, he told him to take them from his hand, that they might be to</w:t>
      </w:r>
      <w:r w:rsidR="005259BE">
        <w:t xml:space="preserve"> </w:t>
      </w:r>
      <w:r>
        <w:t>him (Abraham) for a witness that he had digged the well. It was not to redeem</w:t>
      </w:r>
      <w:r w:rsidR="005259BE">
        <w:t xml:space="preserve"> </w:t>
      </w:r>
      <w:r>
        <w:t>the well, but to secure the well as his property against any fresh claims on the</w:t>
      </w:r>
      <w:r w:rsidR="005259BE">
        <w:t xml:space="preserve"> </w:t>
      </w:r>
      <w:r>
        <w:t>part of the Philistines, that the present was given; and by the acceptance of it,</w:t>
      </w:r>
      <w:r w:rsidR="005259BE">
        <w:t xml:space="preserve"> </w:t>
      </w:r>
      <w:r>
        <w:t>Abraham’s right of possession was practically and solemnly acknowledged.</w:t>
      </w:r>
    </w:p>
    <w:p w:rsidR="00D64AA1" w:rsidRDefault="00D64AA1" w:rsidP="009F25FD">
      <w:pPr>
        <w:jc w:val="both"/>
      </w:pPr>
    </w:p>
    <w:p w:rsidR="00777CB4" w:rsidRDefault="00430FF4" w:rsidP="00FC6F1C">
      <w:pPr>
        <w:pStyle w:val="Heading5"/>
      </w:pPr>
      <w:r>
        <w:t>[[@Bible:Genesis 21:31]]</w:t>
      </w:r>
      <w:r w:rsidR="004D2082">
        <w:t xml:space="preserve">Gen. 21:31. </w:t>
      </w:r>
    </w:p>
    <w:p w:rsidR="004D2082" w:rsidRDefault="004D2082" w:rsidP="005259BE">
      <w:pPr>
        <w:jc w:val="both"/>
      </w:pPr>
      <w:r>
        <w:t>From this circumstance, the place where it occurred received the</w:t>
      </w:r>
      <w:r w:rsidR="005259BE">
        <w:t xml:space="preserve"> </w:t>
      </w:r>
      <w:r>
        <w:t>name</w:t>
      </w:r>
      <w:r w:rsidR="00B0516C">
        <w:rPr>
          <w:rFonts w:cs="SBL Hebrew" w:hint="cs"/>
          <w:color w:val="008080"/>
          <w:rtl/>
        </w:rPr>
        <w:t>בְּאֵר שֶׁבַע</w:t>
      </w:r>
      <w:r w:rsidR="00B0516C" w:rsidRPr="00051290">
        <w:rPr>
          <w:rFonts w:cs="SBL Hebrew" w:hint="cs"/>
          <w:color w:val="008080"/>
          <w:rtl/>
        </w:rPr>
        <w:t xml:space="preserve"> </w:t>
      </w:r>
      <w:r>
        <w:t>, i.e., seven-well, “because there they sware both of them.” It</w:t>
      </w:r>
      <w:r w:rsidR="005259BE">
        <w:t xml:space="preserve"> </w:t>
      </w:r>
      <w:r>
        <w:t>does not follow from this note, that the writer interpreted the name “oath-well,”</w:t>
      </w:r>
      <w:r w:rsidR="005259BE">
        <w:t xml:space="preserve"> </w:t>
      </w:r>
      <w:r>
        <w:t>and took</w:t>
      </w:r>
      <w:r w:rsidR="00B0516C" w:rsidRPr="00051290">
        <w:rPr>
          <w:rFonts w:cs="SBL Hebrew" w:hint="cs"/>
          <w:color w:val="008080"/>
          <w:rtl/>
        </w:rPr>
        <w:t xml:space="preserve"> </w:t>
      </w:r>
      <w:r w:rsidR="00B0516C">
        <w:rPr>
          <w:rFonts w:cs="SBL Hebrew" w:hint="cs"/>
          <w:color w:val="008080"/>
          <w:rtl/>
        </w:rPr>
        <w:t>שֶׂבַע</w:t>
      </w:r>
      <w:r w:rsidR="00B0516C" w:rsidRPr="00051290">
        <w:rPr>
          <w:rFonts w:cs="SBL Hebrew" w:hint="cs"/>
          <w:color w:val="008080"/>
          <w:rtl/>
        </w:rPr>
        <w:t xml:space="preserve"> </w:t>
      </w:r>
      <w:r>
        <w:t>in the sense of</w:t>
      </w:r>
      <w:r w:rsidR="00B0516C">
        <w:rPr>
          <w:rFonts w:cs="SBL Hebrew" w:hint="cs"/>
          <w:color w:val="008080"/>
          <w:rtl/>
        </w:rPr>
        <w:t>שְׁבֻעָה</w:t>
      </w:r>
      <w:r w:rsidR="00B0516C" w:rsidRPr="00051290">
        <w:rPr>
          <w:rFonts w:cs="SBL Hebrew" w:hint="cs"/>
          <w:color w:val="008080"/>
          <w:rtl/>
        </w:rPr>
        <w:t xml:space="preserve"> </w:t>
      </w:r>
      <w:r>
        <w:t xml:space="preserve">. The idea is rather the </w:t>
      </w:r>
      <w:r>
        <w:lastRenderedPageBreak/>
        <w:t>following: the place</w:t>
      </w:r>
      <w:r w:rsidR="005259BE">
        <w:t xml:space="preserve"> </w:t>
      </w:r>
      <w:r>
        <w:t>received its name from the seven lambs, by which Abraham secured to himself</w:t>
      </w:r>
      <w:r w:rsidR="005259BE">
        <w:t xml:space="preserve"> </w:t>
      </w:r>
      <w:r>
        <w:t>possession of the well, because the treaty was sworn to on the basis of the</w:t>
      </w:r>
      <w:r w:rsidR="005259BE">
        <w:t xml:space="preserve"> </w:t>
      </w:r>
      <w:r>
        <w:t>agreement confirmed by the seven lambs. There is no mention of sacrifice,</w:t>
      </w:r>
      <w:r w:rsidR="005259BE">
        <w:t xml:space="preserve"> however, in </w:t>
      </w:r>
      <w:r>
        <w:t>connection with the treaty (see Gen. 26:33).</w:t>
      </w:r>
      <w:r w:rsidR="00B0516C">
        <w:rPr>
          <w:rFonts w:cs="SBL Hebrew" w:hint="cs"/>
          <w:color w:val="008080"/>
          <w:rtl/>
        </w:rPr>
        <w:t>נִשְׁבַּע</w:t>
      </w:r>
      <w:r w:rsidR="00B0516C" w:rsidRPr="00051290">
        <w:rPr>
          <w:rFonts w:cs="SBL Hebrew" w:hint="cs"/>
          <w:color w:val="008080"/>
          <w:rtl/>
        </w:rPr>
        <w:t xml:space="preserve"> </w:t>
      </w:r>
      <w:r w:rsidRPr="00051290">
        <w:rPr>
          <w:rFonts w:cs="SBL Hebrew"/>
          <w:color w:val="008080"/>
        </w:rPr>
        <w:t xml:space="preserve"> </w:t>
      </w:r>
      <w:r w:rsidR="00B0516C" w:rsidRPr="00051290">
        <w:rPr>
          <w:rFonts w:cs="SBL Hebrew" w:hint="cs"/>
          <w:color w:val="008080"/>
          <w:rtl/>
        </w:rPr>
        <w:t xml:space="preserve"> </w:t>
      </w:r>
      <w:r>
        <w:t>to swear, lit., to</w:t>
      </w:r>
      <w:r w:rsidR="005259BE">
        <w:t xml:space="preserve"> </w:t>
      </w:r>
      <w:r>
        <w:t>seven one’s self, not because in the oath the divine number 3 is combined with</w:t>
      </w:r>
      <w:r w:rsidR="005259BE">
        <w:t xml:space="preserve"> </w:t>
      </w:r>
      <w:r>
        <w:t>the world-number 4, but because, from the sacredness of the number 7, the real</w:t>
      </w:r>
      <w:r w:rsidR="005259BE">
        <w:t xml:space="preserve"> </w:t>
      </w:r>
      <w:r>
        <w:t>origin and ground of which are to be sought in the number 7 of the work of</w:t>
      </w:r>
      <w:r w:rsidR="005259BE">
        <w:t xml:space="preserve"> </w:t>
      </w:r>
      <w:r>
        <w:t>creation, seven things were generally chosen to give validity to an oath, as was</w:t>
      </w:r>
      <w:r w:rsidR="005259BE">
        <w:t xml:space="preserve"> </w:t>
      </w:r>
      <w:r>
        <w:t xml:space="preserve">the case, according to </w:t>
      </w:r>
      <w:r>
        <w:rPr>
          <w:rFonts w:ascii="TimesNewRoman,Italic" w:hAnsi="TimesNewRoman,Italic" w:cs="TimesNewRoman,Italic"/>
          <w:i/>
          <w:iCs/>
        </w:rPr>
        <w:t xml:space="preserve">Herodotus </w:t>
      </w:r>
      <w:r>
        <w:t>(3, 8), with the Arabians among others.</w:t>
      </w:r>
      <w:r w:rsidR="005259BE">
        <w:t xml:space="preserve"> </w:t>
      </w:r>
      <w:r>
        <w:rPr>
          <w:rFonts w:ascii="TimesNewRoman,Italic" w:hAnsi="TimesNewRoman,Italic" w:cs="TimesNewRoman,Italic"/>
          <w:i/>
          <w:iCs/>
        </w:rPr>
        <w:t xml:space="preserve">Beersheba </w:t>
      </w:r>
      <w:r>
        <w:t xml:space="preserve">was in the Wady </w:t>
      </w:r>
      <w:r>
        <w:rPr>
          <w:rFonts w:ascii="TimesNewRoman,Italic" w:hAnsi="TimesNewRoman,Italic" w:cs="TimesNewRoman,Italic"/>
          <w:i/>
          <w:iCs/>
        </w:rPr>
        <w:t xml:space="preserve">es-Seba, </w:t>
      </w:r>
      <w:r>
        <w:t>the broad channel of a winter-torrent, 12</w:t>
      </w:r>
      <w:r w:rsidR="005259BE">
        <w:t xml:space="preserve"> </w:t>
      </w:r>
      <w:r>
        <w:t>hours’ journey to the south of Hebron on the road to Egypt and the Dead Sea,</w:t>
      </w:r>
      <w:r w:rsidR="005259BE">
        <w:t xml:space="preserve"> </w:t>
      </w:r>
      <w:r>
        <w:t>where there are still stones to be found, the relics of an ancient town, and two</w:t>
      </w:r>
      <w:r w:rsidR="005259BE">
        <w:t xml:space="preserve"> </w:t>
      </w:r>
      <w:r>
        <w:t xml:space="preserve">deep wells with excellent water, called </w:t>
      </w:r>
      <w:r>
        <w:rPr>
          <w:rFonts w:ascii="TimesNewRoman,Italic" w:hAnsi="TimesNewRoman,Italic" w:cs="TimesNewRoman,Italic"/>
          <w:i/>
          <w:iCs/>
        </w:rPr>
        <w:t xml:space="preserve">Bir es Seba, </w:t>
      </w:r>
      <w:r>
        <w:t>i.e., seven-well (not lionwell,</w:t>
      </w:r>
      <w:r w:rsidR="005259BE">
        <w:t xml:space="preserve"> </w:t>
      </w:r>
      <w:r>
        <w:t xml:space="preserve">as the Bedouins erroneously interpret it): cf. </w:t>
      </w:r>
      <w:r>
        <w:rPr>
          <w:rFonts w:ascii="TimesNewRoman,Italic" w:hAnsi="TimesNewRoman,Italic" w:cs="TimesNewRoman,Italic"/>
          <w:i/>
          <w:iCs/>
        </w:rPr>
        <w:t xml:space="preserve">Robinson’s </w:t>
      </w:r>
      <w:r>
        <w:t>Pal. i. pp. 300ff.</w:t>
      </w:r>
    </w:p>
    <w:p w:rsidR="00D64AA1" w:rsidRDefault="00D64AA1" w:rsidP="009F25FD">
      <w:pPr>
        <w:jc w:val="both"/>
      </w:pPr>
    </w:p>
    <w:p w:rsidR="00777CB4" w:rsidRDefault="00430FF4" w:rsidP="00FC6F1C">
      <w:pPr>
        <w:pStyle w:val="Heading5"/>
      </w:pPr>
      <w:r>
        <w:t>[[@Bible:Genesis 21:33]]</w:t>
      </w:r>
      <w:r w:rsidR="004D2082">
        <w:t xml:space="preserve">Gen. 21:33. </w:t>
      </w:r>
    </w:p>
    <w:p w:rsidR="00D64AA1" w:rsidRDefault="004D2082" w:rsidP="005259BE">
      <w:pPr>
        <w:jc w:val="both"/>
      </w:pPr>
      <w:r>
        <w:t>Here Abraham planted a tamarisk and called upon the name of</w:t>
      </w:r>
      <w:r w:rsidR="005259BE">
        <w:t xml:space="preserve"> </w:t>
      </w:r>
      <w:r>
        <w:t>the Lord (vid., Gen. 4:26), the everlasting God. Jehovah is called the everlasting</w:t>
      </w:r>
      <w:r w:rsidR="005259BE">
        <w:t xml:space="preserve"> </w:t>
      </w:r>
      <w:r>
        <w:t>God, as the eternally true, with respect to the eternal covenant, which He</w:t>
      </w:r>
      <w:r w:rsidR="005259BE">
        <w:t xml:space="preserve"> </w:t>
      </w:r>
      <w:r>
        <w:t>established with Abraham (Gen. 17: 7). The planting of this long-lived tree,</w:t>
      </w:r>
      <w:r w:rsidR="005259BE">
        <w:t xml:space="preserve"> </w:t>
      </w:r>
      <w:r>
        <w:t>with its hard wood, and its long, narrow, thickly clustered, evergreen leaves,</w:t>
      </w:r>
      <w:r w:rsidR="005259BE">
        <w:t xml:space="preserve"> </w:t>
      </w:r>
      <w:r>
        <w:t>was to be a type of the ever-enduring grace of the faithful covenant God.</w:t>
      </w:r>
      <w:r w:rsidR="005259BE">
        <w:t xml:space="preserve"> </w:t>
      </w:r>
    </w:p>
    <w:p w:rsidR="005259BE" w:rsidRDefault="005259BE" w:rsidP="005259BE">
      <w:pPr>
        <w:jc w:val="both"/>
      </w:pPr>
    </w:p>
    <w:p w:rsidR="00777CB4" w:rsidRDefault="00430FF4" w:rsidP="00FC6F1C">
      <w:pPr>
        <w:pStyle w:val="Heading5"/>
      </w:pPr>
      <w:r>
        <w:t>[[@Bible:Genesis 21:34]]</w:t>
      </w:r>
      <w:r w:rsidR="004D2082">
        <w:t xml:space="preserve">Gen. 21:34. </w:t>
      </w:r>
    </w:p>
    <w:p w:rsidR="004D2082" w:rsidRDefault="004D2082" w:rsidP="005259BE">
      <w:pPr>
        <w:jc w:val="both"/>
      </w:pPr>
      <w:r>
        <w:t>Abraham sojourned a long time there in the Philistines’ land.</w:t>
      </w:r>
      <w:r w:rsidR="005259BE">
        <w:t xml:space="preserve"> </w:t>
      </w:r>
      <w:r>
        <w:t>There Isaac was probably born, and grew up to be a young man (Gen. 22: 6),</w:t>
      </w:r>
      <w:r w:rsidR="005259BE">
        <w:t xml:space="preserve"> </w:t>
      </w:r>
      <w:r>
        <w:t>capable of carrying the wood for a sacrifice; cf. 22:19. The expression “in the</w:t>
      </w:r>
      <w:r w:rsidR="005259BE">
        <w:t xml:space="preserve"> </w:t>
      </w:r>
      <w:r>
        <w:t>land of the Philistines” appears to be at variance with v. 32, where Abimelech</w:t>
      </w:r>
      <w:r w:rsidR="005259BE">
        <w:t xml:space="preserve"> </w:t>
      </w:r>
      <w:r>
        <w:t>and Phicol are said to have returned to the land of the Philistines. But the</w:t>
      </w:r>
      <w:r w:rsidR="005259BE">
        <w:t xml:space="preserve"> </w:t>
      </w:r>
      <w:r>
        <w:t>discrepancy is easily reconciled, on the supposition that at that time the land of</w:t>
      </w:r>
      <w:r w:rsidR="005259BE">
        <w:t xml:space="preserve"> </w:t>
      </w:r>
      <w:r>
        <w:t>the Philistines had no fixed boundary, at all events, towards the desert.</w:t>
      </w:r>
      <w:r w:rsidR="005259BE">
        <w:t xml:space="preserve"> </w:t>
      </w:r>
      <w:r>
        <w:t>Beersheba did not belong to Gerar, the kingdom of Abimelech in the stricter</w:t>
      </w:r>
      <w:r w:rsidR="005259BE">
        <w:t xml:space="preserve"> </w:t>
      </w:r>
      <w:r>
        <w:t>sense; but the Philistines extended their wanderings so far, and claimed the</w:t>
      </w:r>
      <w:r w:rsidR="005259BE">
        <w:t xml:space="preserve"> </w:t>
      </w:r>
      <w:r>
        <w:t>district as their own, as is evident from the fact that Abimelech’s people had</w:t>
      </w:r>
      <w:r w:rsidR="005259BE">
        <w:t xml:space="preserve"> </w:t>
      </w:r>
      <w:r>
        <w:t>taken the well from Abraham. On the other hand, Abraham with his numerous</w:t>
      </w:r>
      <w:r w:rsidR="005259BE">
        <w:t xml:space="preserve"> </w:t>
      </w:r>
      <w:r>
        <w:t xml:space="preserve">flocks would not confine himself to the Wady </w:t>
      </w:r>
      <w:r>
        <w:rPr>
          <w:rFonts w:ascii="TimesNewRoman,Italic" w:hAnsi="TimesNewRoman,Italic" w:cs="TimesNewRoman,Italic"/>
          <w:i/>
          <w:iCs/>
        </w:rPr>
        <w:t xml:space="preserve">es Seba, </w:t>
      </w:r>
      <w:r>
        <w:t>but must have sought for</w:t>
      </w:r>
      <w:r w:rsidR="005259BE">
        <w:t xml:space="preserve"> </w:t>
      </w:r>
      <w:r>
        <w:t>pasture-ground in the whole surrounding country; and as Abimelech had given</w:t>
      </w:r>
      <w:r w:rsidR="005259BE">
        <w:t xml:space="preserve"> </w:t>
      </w:r>
      <w:r>
        <w:t>him full permission to dwell in his land (Gen. 20:15), he would still, as</w:t>
      </w:r>
      <w:r w:rsidR="005259BE">
        <w:t xml:space="preserve"> </w:t>
      </w:r>
      <w:r>
        <w:t>heretofore, frequently come as far as Gerar, so that his dwelling at Beersheba</w:t>
      </w:r>
      <w:r w:rsidR="005259BE">
        <w:t xml:space="preserve"> </w:t>
      </w:r>
      <w:r>
        <w:t>(Gen. 22:19) might be correctly described as sojourning (nomadizing) in the</w:t>
      </w:r>
      <w:r w:rsidR="005259BE">
        <w:t xml:space="preserve"> </w:t>
      </w:r>
      <w:r>
        <w:t>land of the Philistines.</w:t>
      </w:r>
    </w:p>
    <w:p w:rsidR="00D64AA1" w:rsidRDefault="00D64AA1" w:rsidP="009F25FD">
      <w:pPr>
        <w:jc w:val="both"/>
      </w:pPr>
    </w:p>
    <w:p w:rsidR="004D2082" w:rsidRPr="00DB3CF1" w:rsidRDefault="00617066" w:rsidP="00FC6F1C">
      <w:pPr>
        <w:pStyle w:val="Heading3"/>
      </w:pPr>
      <w:r>
        <w:t>[[@Bible:Genesis 22]]</w:t>
      </w:r>
      <w:r w:rsidR="004D2082" w:rsidRPr="00DB3CF1">
        <w:t>OFFERING UP OF ISAAC UPON MORIAH. FAMILY OF NAHOR. —CH. 22</w:t>
      </w:r>
    </w:p>
    <w:p w:rsidR="00D64AA1" w:rsidRDefault="00D64AA1" w:rsidP="009F25FD">
      <w:pPr>
        <w:jc w:val="both"/>
      </w:pPr>
    </w:p>
    <w:p w:rsidR="00777CB4" w:rsidRDefault="00430FF4" w:rsidP="00FC6F1C">
      <w:pPr>
        <w:pStyle w:val="Heading4"/>
      </w:pPr>
      <w:r>
        <w:t>[[@Bible:Genesis 22:1]]</w:t>
      </w:r>
      <w:r w:rsidR="004D2082">
        <w:t xml:space="preserve">Gen. 22: 1-19. </w:t>
      </w:r>
    </w:p>
    <w:p w:rsidR="004D2082" w:rsidRDefault="004D2082" w:rsidP="005259BE">
      <w:pPr>
        <w:jc w:val="both"/>
      </w:pPr>
      <w:r>
        <w:t>Offering Up of Isaac. — For many years had Abraham waited</w:t>
      </w:r>
      <w:r w:rsidR="005259BE">
        <w:t xml:space="preserve"> </w:t>
      </w:r>
      <w:r>
        <w:t>to be fulfilled. At length the Lord had given him the desired heir of his body by</w:t>
      </w:r>
      <w:r w:rsidR="005259BE">
        <w:t xml:space="preserve"> </w:t>
      </w:r>
      <w:r>
        <w:t>his wife Sarah, and directed him to send away the son of the maid. And now</w:t>
      </w:r>
      <w:r w:rsidR="005259BE">
        <w:t xml:space="preserve"> </w:t>
      </w:r>
      <w:r>
        <w:t>that this son had grown into a young man, the word of God came to Abraham</w:t>
      </w:r>
      <w:r w:rsidR="005259BE">
        <w:t xml:space="preserve"> </w:t>
      </w:r>
      <w:r>
        <w:t>to offer up this very son, who had been given to him as the heir of the promise,</w:t>
      </w:r>
      <w:r w:rsidR="005259BE">
        <w:t xml:space="preserve"> </w:t>
      </w:r>
      <w:r>
        <w:t>for a burnt-offering, upon one of the mountains which should be shown him.</w:t>
      </w:r>
      <w:r w:rsidR="005259BE">
        <w:t xml:space="preserve"> </w:t>
      </w:r>
      <w:r>
        <w:t>This word did not come from his own heart, — was not a thought suggested by</w:t>
      </w:r>
      <w:r w:rsidR="005259BE">
        <w:t xml:space="preserve"> </w:t>
      </w:r>
      <w:r>
        <w:t>the sight of the human sacrifices of the Canaanites, that he would offer a similar</w:t>
      </w:r>
      <w:r w:rsidR="005259BE">
        <w:t xml:space="preserve"> </w:t>
      </w:r>
      <w:r>
        <w:t xml:space="preserve">sacrifice to his God; nor did it originate with the </w:t>
      </w:r>
      <w:r>
        <w:lastRenderedPageBreak/>
        <w:t>tempter to evil. The word</w:t>
      </w:r>
      <w:r w:rsidR="005259BE">
        <w:t xml:space="preserve"> </w:t>
      </w:r>
      <w:r>
        <w:t>came from</w:t>
      </w:r>
      <w:r>
        <w:rPr>
          <w:rFonts w:ascii="TimesNewRoman,Italic" w:hAnsi="TimesNewRoman,Italic" w:cs="TimesNewRoman,Italic"/>
          <w:i/>
          <w:iCs/>
        </w:rPr>
        <w:t xml:space="preserve">Ha-Elohim, </w:t>
      </w:r>
      <w:r>
        <w:t>the personal, true God, who tried him (</w:t>
      </w:r>
      <w:r w:rsidR="00B0516C">
        <w:rPr>
          <w:rFonts w:cs="SBL Hebrew" w:hint="cs"/>
          <w:color w:val="008080"/>
          <w:rtl/>
        </w:rPr>
        <w:t>נִסָּה</w:t>
      </w:r>
      <w:r>
        <w:t>), i.e.,</w:t>
      </w:r>
      <w:r w:rsidR="005259BE">
        <w:t xml:space="preserve"> </w:t>
      </w:r>
      <w:r>
        <w:t>demanded the sacrifice of the only, beloved son, as a proof and attestation of</w:t>
      </w:r>
      <w:r w:rsidR="005259BE">
        <w:t xml:space="preserve"> </w:t>
      </w:r>
      <w:r>
        <w:t>his faith. The issue shows, that God did not desire the sacrifice of Isaac by</w:t>
      </w:r>
      <w:r w:rsidR="005259BE">
        <w:t xml:space="preserve"> </w:t>
      </w:r>
      <w:r>
        <w:t>slaying and burning him upon the altar, but his complete surrender, and a</w:t>
      </w:r>
      <w:r w:rsidR="005259BE">
        <w:t xml:space="preserve"> </w:t>
      </w:r>
      <w:r>
        <w:t>willingness to offer him up to God even by death. Nevertheless the divine</w:t>
      </w:r>
      <w:r w:rsidR="005259BE">
        <w:t xml:space="preserve"> </w:t>
      </w:r>
      <w:r>
        <w:t>command was given in such a form, that Abraham could not understand it in</w:t>
      </w:r>
      <w:r w:rsidR="005259BE">
        <w:t xml:space="preserve"> </w:t>
      </w:r>
      <w:r>
        <w:t>any other way than as requiring an outward burnt-offering, because there was</w:t>
      </w:r>
      <w:r w:rsidR="005259BE">
        <w:t xml:space="preserve"> </w:t>
      </w:r>
      <w:r>
        <w:t>no other way in which Abraham could accomplish the complete surrender of</w:t>
      </w:r>
      <w:r w:rsidR="005259BE">
        <w:t xml:space="preserve"> </w:t>
      </w:r>
      <w:r>
        <w:t>Isaac, than by an actual preparation for really offering the desired sacrifice. This</w:t>
      </w:r>
      <w:r w:rsidR="005259BE">
        <w:t xml:space="preserve"> </w:t>
      </w:r>
      <w:r>
        <w:t>constituted the trial, which necessarily produced a severe internal conflict in his</w:t>
      </w:r>
      <w:r w:rsidR="005259BE">
        <w:t xml:space="preserve"> </w:t>
      </w:r>
      <w:r>
        <w:t>mind. Ratio humana simp</w:t>
      </w:r>
      <w:r w:rsidR="005259BE">
        <w:t xml:space="preserve">liciter concluderet aut mentiri </w:t>
      </w:r>
      <w:r>
        <w:t>promissionem aut</w:t>
      </w:r>
      <w:r w:rsidR="005259BE">
        <w:t xml:space="preserve"> </w:t>
      </w:r>
      <w:r>
        <w:t>mandatum non esse Dei sed Diaboli; est enim contradictio manifesta. Si enim</w:t>
      </w:r>
      <w:r w:rsidR="005259BE">
        <w:t xml:space="preserve"> </w:t>
      </w:r>
      <w:r>
        <w:t>debet occidi Isaac, irrita est promissio; sin rata est promissio, impossibile est</w:t>
      </w:r>
      <w:r w:rsidR="005259BE">
        <w:t xml:space="preserve"> </w:t>
      </w:r>
      <w:r>
        <w:rPr>
          <w:rFonts w:ascii="TimesNewRoman,Italic" w:hAnsi="TimesNewRoman,Italic" w:cs="TimesNewRoman,Italic"/>
          <w:i/>
          <w:iCs/>
        </w:rPr>
        <w:t xml:space="preserve">hoc esse Dei mandatum (Luther). </w:t>
      </w:r>
      <w:r>
        <w:t>But Abraham brought his reason into</w:t>
      </w:r>
      <w:r w:rsidR="005259BE">
        <w:t xml:space="preserve"> </w:t>
      </w:r>
      <w:r>
        <w:t>captivity to the obedience of faith. He did not question the truth of the word of</w:t>
      </w:r>
      <w:r w:rsidR="005259BE">
        <w:t xml:space="preserve"> </w:t>
      </w:r>
      <w:r>
        <w:t>God, which had been addressed to him in a mode that was to his mind perfectly</w:t>
      </w:r>
      <w:r w:rsidR="005259BE">
        <w:t xml:space="preserve"> </w:t>
      </w:r>
      <w:r>
        <w:t>infallible (not in a vision of the night, however, of which there is not a syllable in</w:t>
      </w:r>
      <w:r w:rsidR="005259BE">
        <w:t xml:space="preserve"> </w:t>
      </w:r>
      <w:r>
        <w:t>the text), but he stood firm in his faith, “accounting that god was able to raise</w:t>
      </w:r>
      <w:r w:rsidR="005259BE">
        <w:t xml:space="preserve"> </w:t>
      </w:r>
      <w:r>
        <w:t>him up, even from the dead” Heb. 11:19). Without taking counsel with flesh</w:t>
      </w:r>
      <w:r w:rsidR="005259BE">
        <w:t xml:space="preserve"> </w:t>
      </w:r>
      <w:r>
        <w:t>and blood, Abraham started early in the morning (vv. 3, 4), with his son Isaac</w:t>
      </w:r>
      <w:r w:rsidR="005259BE">
        <w:t xml:space="preserve"> </w:t>
      </w:r>
      <w:r>
        <w:t>and two servants, to obey the divine command; and on the third day (for the</w:t>
      </w:r>
      <w:r w:rsidR="005259BE">
        <w:t xml:space="preserve"> </w:t>
      </w:r>
      <w:r>
        <w:t>distance from Beersheba to Jerusalem is about 20 1/2 hours; Rob. Pal. iii. App.</w:t>
      </w:r>
      <w:r w:rsidR="005259BE">
        <w:t xml:space="preserve"> </w:t>
      </w:r>
      <w:r>
        <w:t>66, 67) he saw in the distance the place mentioned by God, the land of Moriah,</w:t>
      </w:r>
      <w:r w:rsidR="005259BE">
        <w:t xml:space="preserve"> </w:t>
      </w:r>
      <w:r>
        <w:t>i.e., the mountainous country round about Jerusalem. The name</w:t>
      </w:r>
      <w:r w:rsidR="00B0516C">
        <w:rPr>
          <w:rFonts w:cs="SBL Hebrew" w:hint="cs"/>
          <w:color w:val="008080"/>
          <w:rtl/>
        </w:rPr>
        <w:t>מֹרִיָּה</w:t>
      </w:r>
      <w:r w:rsidR="00B0516C" w:rsidRPr="00051290">
        <w:rPr>
          <w:rFonts w:cs="SBL Hebrew" w:hint="cs"/>
          <w:color w:val="008080"/>
          <w:rtl/>
        </w:rPr>
        <w:t xml:space="preserve"> </w:t>
      </w:r>
      <w:r>
        <w:t>,</w:t>
      </w:r>
      <w:r w:rsidR="005259BE">
        <w:t xml:space="preserve"> </w:t>
      </w:r>
      <w:r>
        <w:t>composed of the Hophal partic. of</w:t>
      </w:r>
      <w:r w:rsidR="00B0516C" w:rsidRPr="00051290">
        <w:rPr>
          <w:rFonts w:cs="SBL Hebrew" w:hint="cs"/>
          <w:color w:val="008080"/>
          <w:rtl/>
        </w:rPr>
        <w:t xml:space="preserve"> </w:t>
      </w:r>
      <w:r w:rsidR="00B0516C">
        <w:rPr>
          <w:rFonts w:cs="SBL Hebrew" w:hint="cs"/>
          <w:color w:val="008080"/>
          <w:rtl/>
        </w:rPr>
        <w:t>רָאָה</w:t>
      </w:r>
      <w:r w:rsidR="00B0516C" w:rsidRPr="00051290">
        <w:rPr>
          <w:rFonts w:cs="SBL Hebrew" w:hint="cs"/>
          <w:color w:val="008080"/>
          <w:rtl/>
        </w:rPr>
        <w:t xml:space="preserve"> </w:t>
      </w:r>
      <w:r>
        <w:t xml:space="preserve">and the divine name </w:t>
      </w:r>
      <w:r w:rsidR="00B0516C">
        <w:rPr>
          <w:rFonts w:cs="SBL Hebrew" w:hint="cs"/>
          <w:color w:val="008080"/>
          <w:rtl/>
        </w:rPr>
        <w:t>יה</w:t>
      </w:r>
      <w:r>
        <w:t>, an</w:t>
      </w:r>
      <w:r w:rsidR="005259BE">
        <w:t xml:space="preserve"> </w:t>
      </w:r>
      <w:r>
        <w:t>abbreviation of</w:t>
      </w:r>
      <w:r w:rsidR="00B0516C" w:rsidRPr="00051290">
        <w:rPr>
          <w:rFonts w:cs="SBL Hebrew" w:hint="cs"/>
          <w:color w:val="008080"/>
          <w:rtl/>
        </w:rPr>
        <w:t xml:space="preserve"> </w:t>
      </w:r>
      <w:r w:rsidR="00B0516C">
        <w:rPr>
          <w:rFonts w:cs="SBL Hebrew" w:hint="cs"/>
          <w:color w:val="008080"/>
          <w:rtl/>
        </w:rPr>
        <w:t>יְהוָֹה</w:t>
      </w:r>
      <w:r w:rsidR="00B0516C" w:rsidRPr="00051290">
        <w:rPr>
          <w:rFonts w:cs="SBL Hebrew" w:hint="cs"/>
          <w:color w:val="008080"/>
          <w:rtl/>
        </w:rPr>
        <w:t xml:space="preserve"> </w:t>
      </w:r>
      <w:r>
        <w:t>(lit., “the shown of Jehovah,” equivalent to the</w:t>
      </w:r>
      <w:r w:rsidR="005259BE">
        <w:t xml:space="preserve"> </w:t>
      </w:r>
      <w:r>
        <w:t>manifestation of Jehovah), is no doubt used proleptically in v. 2, and given to</w:t>
      </w:r>
      <w:r w:rsidR="005259BE">
        <w:t xml:space="preserve"> </w:t>
      </w:r>
      <w:r>
        <w:t>the mountain upon which the sacrifice was to be made, with direct reference to</w:t>
      </w:r>
      <w:r w:rsidR="005259BE">
        <w:t xml:space="preserve"> </w:t>
      </w:r>
      <w:r w:rsidRPr="005259BE">
        <w:t>this event and the appearance of Jehovah to Abraham there. This is confirmed</w:t>
      </w:r>
      <w:r w:rsidR="005259BE">
        <w:t xml:space="preserve"> </w:t>
      </w:r>
      <w:r>
        <w:t>by v. 14, where the name is connected with the event, and explained in the fuller</w:t>
      </w:r>
      <w:r w:rsidR="005259BE">
        <w:t xml:space="preserve"> </w:t>
      </w:r>
      <w:r>
        <w:t xml:space="preserve">expression </w:t>
      </w:r>
      <w:r>
        <w:rPr>
          <w:rFonts w:ascii="TimesNewRoman,Italic" w:hAnsi="TimesNewRoman,Italic" w:cs="TimesNewRoman,Italic"/>
          <w:i/>
          <w:iCs/>
        </w:rPr>
        <w:t xml:space="preserve">Jehovah-jireh. </w:t>
      </w:r>
      <w:r>
        <w:t>On</w:t>
      </w:r>
      <w:r w:rsidR="005259BE">
        <w:t xml:space="preserve"> the ground of this passage the </w:t>
      </w:r>
      <w:r>
        <w:t>mountain upon</w:t>
      </w:r>
      <w:r w:rsidR="005259BE">
        <w:t xml:space="preserve"> </w:t>
      </w:r>
      <w:r>
        <w:t>which Solomon built the temple is called</w:t>
      </w:r>
      <w:r w:rsidR="00B0516C" w:rsidRPr="00051290">
        <w:rPr>
          <w:rFonts w:cs="SBL Hebrew" w:hint="cs"/>
          <w:color w:val="008080"/>
          <w:rtl/>
        </w:rPr>
        <w:t xml:space="preserve"> </w:t>
      </w:r>
      <w:r w:rsidR="00B0516C">
        <w:rPr>
          <w:rFonts w:cs="SBL Hebrew" w:hint="cs"/>
          <w:color w:val="008080"/>
          <w:rtl/>
        </w:rPr>
        <w:t>הַמֹּורִיָּה</w:t>
      </w:r>
      <w:r w:rsidR="00B0516C" w:rsidRPr="00051290">
        <w:rPr>
          <w:rFonts w:cs="SBL Hebrew" w:hint="cs"/>
          <w:color w:val="008080"/>
          <w:rtl/>
        </w:rPr>
        <w:t xml:space="preserve"> </w:t>
      </w:r>
      <w:r>
        <w:t>with reference to the</w:t>
      </w:r>
      <w:r w:rsidR="005259BE">
        <w:t xml:space="preserve"> </w:t>
      </w:r>
      <w:r>
        <w:t>appearance of the angel of the Lord to David on that mountain at the threshingfloor</w:t>
      </w:r>
      <w:r w:rsidR="005259BE">
        <w:t xml:space="preserve"> </w:t>
      </w:r>
      <w:r>
        <w:t>of Araunah (2Sa. 24:16, 17), the old name being revived by this</w:t>
      </w:r>
      <w:r w:rsidR="005259BE">
        <w:t xml:space="preserve"> </w:t>
      </w:r>
      <w:r>
        <w:t>appearance.</w:t>
      </w:r>
    </w:p>
    <w:p w:rsidR="00D64AA1" w:rsidRDefault="00D64AA1" w:rsidP="009F25FD">
      <w:pPr>
        <w:jc w:val="both"/>
      </w:pPr>
    </w:p>
    <w:p w:rsidR="00777CB4" w:rsidRDefault="00430FF4" w:rsidP="00FC6F1C">
      <w:pPr>
        <w:pStyle w:val="Heading5"/>
      </w:pPr>
      <w:r>
        <w:t>[[@Bible:Genesis 22:5]]</w:t>
      </w:r>
      <w:r w:rsidR="004D2082">
        <w:t xml:space="preserve">Gen. 22: 5. </w:t>
      </w:r>
    </w:p>
    <w:p w:rsidR="004D2082" w:rsidRDefault="004D2082" w:rsidP="005259BE">
      <w:pPr>
        <w:jc w:val="both"/>
      </w:pPr>
      <w:r>
        <w:t>When in sight of the distant mountain, Abraham left the servants</w:t>
      </w:r>
      <w:r w:rsidR="005259BE">
        <w:t xml:space="preserve"> </w:t>
      </w:r>
      <w:r>
        <w:t>behind with the ass, that he might perform the last and hardest part of the</w:t>
      </w:r>
      <w:r w:rsidR="005259BE">
        <w:t xml:space="preserve"> </w:t>
      </w:r>
      <w:r>
        <w:t xml:space="preserve">journey alone with Isaac, and, as he said to the servants, </w:t>
      </w:r>
      <w:r>
        <w:rPr>
          <w:rFonts w:ascii="TimesNewRoman,Italic" w:hAnsi="TimesNewRoman,Italic" w:cs="TimesNewRoman,Italic"/>
          <w:i/>
          <w:iCs/>
        </w:rPr>
        <w:t>“worship yonder and</w:t>
      </w:r>
      <w:r w:rsidR="005259BE">
        <w:t xml:space="preserve"> </w:t>
      </w:r>
      <w:r>
        <w:rPr>
          <w:rFonts w:ascii="TimesNewRoman,Italic" w:hAnsi="TimesNewRoman,Italic" w:cs="TimesNewRoman,Italic"/>
          <w:i/>
          <w:iCs/>
        </w:rPr>
        <w:t xml:space="preserve">then return.” </w:t>
      </w:r>
      <w:r>
        <w:t>The servants were not to see what would take place there; for</w:t>
      </w:r>
      <w:r w:rsidR="005259BE">
        <w:t xml:space="preserve"> </w:t>
      </w:r>
      <w:r>
        <w:t>they could not understand this “worship,” and the issue even to him,</w:t>
      </w:r>
      <w:r w:rsidR="005259BE">
        <w:t xml:space="preserve"> </w:t>
      </w:r>
      <w:r>
        <w:t>notwithstanding his saying “we will come again to you,” was still involved in</w:t>
      </w:r>
      <w:r w:rsidR="005259BE">
        <w:t xml:space="preserve"> </w:t>
      </w:r>
      <w:r>
        <w:t>the deepest obscurity. This last part of the journey is circumstantially described</w:t>
      </w:r>
      <w:r w:rsidR="005259BE">
        <w:t xml:space="preserve"> </w:t>
      </w:r>
      <w:r>
        <w:t>in vv. 6-8, to show how strong a conflict every step produced in the paternal</w:t>
      </w:r>
      <w:r w:rsidR="005259BE">
        <w:t xml:space="preserve"> </w:t>
      </w:r>
      <w:r>
        <w:t>heart of the patriarch. They go both together, he with the fire and the knife in</w:t>
      </w:r>
      <w:r w:rsidR="005259BE">
        <w:t xml:space="preserve"> </w:t>
      </w:r>
      <w:r>
        <w:t>his hand, and his son with the wood for the sacrifice upon his shoulder. Isaac</w:t>
      </w:r>
      <w:r w:rsidR="005259BE">
        <w:t xml:space="preserve"> </w:t>
      </w:r>
      <w:r>
        <w:t>asks his father, where is the lamb for the burnt-offering; and the father replies,</w:t>
      </w:r>
      <w:r w:rsidR="005259BE">
        <w:t xml:space="preserve"> </w:t>
      </w:r>
      <w:r>
        <w:t>not “Thou wilt be it, my son,” but “God (Elohim without the article — God as</w:t>
      </w:r>
      <w:r w:rsidR="005259BE">
        <w:t xml:space="preserve"> </w:t>
      </w:r>
      <w:r>
        <w:t>the all-pervading supreme power) will provide it;” for he will not and cannot yet</w:t>
      </w:r>
      <w:r w:rsidR="005259BE">
        <w:t xml:space="preserve"> </w:t>
      </w:r>
      <w:r>
        <w:t xml:space="preserve">communicate the divine command to his son. </w:t>
      </w:r>
      <w:r>
        <w:rPr>
          <w:rFonts w:ascii="TimesNewRoman,Italic" w:hAnsi="TimesNewRoman,Italic" w:cs="TimesNewRoman,Italic"/>
          <w:i/>
          <w:iCs/>
        </w:rPr>
        <w:t>Non vult filium macerare longa</w:t>
      </w:r>
      <w:r w:rsidR="005259BE">
        <w:t xml:space="preserve"> </w:t>
      </w:r>
      <w:r>
        <w:t>cruce et tentatione (Luther).</w:t>
      </w:r>
    </w:p>
    <w:p w:rsidR="00D64AA1" w:rsidRDefault="00D64AA1" w:rsidP="009F25FD">
      <w:pPr>
        <w:jc w:val="both"/>
      </w:pPr>
    </w:p>
    <w:p w:rsidR="00777CB4" w:rsidRDefault="00430FF4" w:rsidP="00FC6F1C">
      <w:pPr>
        <w:pStyle w:val="Heading5"/>
      </w:pPr>
      <w:r>
        <w:t>[[@Bible:Genesis 22:9]]</w:t>
      </w:r>
      <w:r w:rsidR="004D2082">
        <w:t xml:space="preserve">Gen. 22: 9, 10. </w:t>
      </w:r>
    </w:p>
    <w:p w:rsidR="004D2082" w:rsidRDefault="004D2082" w:rsidP="005259BE">
      <w:pPr>
        <w:jc w:val="both"/>
      </w:pPr>
      <w:r>
        <w:lastRenderedPageBreak/>
        <w:t>Having arrived at the appointed place, Abraham built an altar,</w:t>
      </w:r>
      <w:r w:rsidR="005259BE">
        <w:t xml:space="preserve"> </w:t>
      </w:r>
      <w:r>
        <w:t>arranged the wood upon it, bound his son and laid him upon the wood of the</w:t>
      </w:r>
      <w:r w:rsidR="005259BE">
        <w:t xml:space="preserve"> </w:t>
      </w:r>
      <w:r>
        <w:t>altar, and then stretched out his hand and took the knife to slay his son.</w:t>
      </w:r>
    </w:p>
    <w:p w:rsidR="00D64AA1" w:rsidRDefault="00D64AA1" w:rsidP="009F25FD">
      <w:pPr>
        <w:jc w:val="both"/>
      </w:pPr>
    </w:p>
    <w:p w:rsidR="00777CB4" w:rsidRDefault="00430FF4" w:rsidP="00FC6F1C">
      <w:pPr>
        <w:pStyle w:val="Heading5"/>
      </w:pPr>
      <w:r>
        <w:t>[[@Bible:Genesis 22:11]]</w:t>
      </w:r>
      <w:r w:rsidR="004D2082">
        <w:t xml:space="preserve">Gen. 22:11ff. </w:t>
      </w:r>
    </w:p>
    <w:p w:rsidR="004D2082" w:rsidRDefault="004D2082" w:rsidP="005259BE">
      <w:pPr>
        <w:jc w:val="both"/>
      </w:pPr>
      <w:r>
        <w:t>In this eventful moment, when Isaac lay bound like a lamb upon</w:t>
      </w:r>
      <w:r w:rsidR="005259BE">
        <w:t xml:space="preserve"> </w:t>
      </w:r>
      <w:r>
        <w:t>the altar, about to receive the fatal stroke, the angel of the Lord called down</w:t>
      </w:r>
      <w:r w:rsidR="005259BE">
        <w:t xml:space="preserve"> </w:t>
      </w:r>
      <w:r>
        <w:t>from heaven to Abraham to stop, and do his son no harm. For the Lord now</w:t>
      </w:r>
      <w:r w:rsidR="005259BE">
        <w:t xml:space="preserve"> </w:t>
      </w:r>
      <w:r>
        <w:t>knew that Abraham was</w:t>
      </w:r>
      <w:r w:rsidR="00B0516C" w:rsidRPr="00051290">
        <w:rPr>
          <w:rFonts w:cs="SBL Hebrew" w:hint="cs"/>
          <w:color w:val="008080"/>
          <w:rtl/>
        </w:rPr>
        <w:t xml:space="preserve"> </w:t>
      </w:r>
      <w:r w:rsidR="00B0516C">
        <w:rPr>
          <w:rFonts w:cs="SBL Hebrew" w:hint="cs"/>
          <w:color w:val="008080"/>
          <w:rtl/>
        </w:rPr>
        <w:t>יְרֵא אֱלֹהִים</w:t>
      </w:r>
      <w:r w:rsidR="00B0516C" w:rsidRPr="00051290">
        <w:rPr>
          <w:rFonts w:cs="SBL Hebrew" w:hint="cs"/>
          <w:color w:val="008080"/>
          <w:rtl/>
        </w:rPr>
        <w:t xml:space="preserve"> </w:t>
      </w:r>
      <w:r>
        <w:t>God-fearing, and that his obedience of</w:t>
      </w:r>
      <w:r w:rsidR="005259BE">
        <w:t xml:space="preserve"> </w:t>
      </w:r>
      <w:r>
        <w:t>faith did extend even to the sacrifice of his own beloved son. The sacrifice was</w:t>
      </w:r>
      <w:r w:rsidR="005259BE">
        <w:t xml:space="preserve"> </w:t>
      </w:r>
      <w:r>
        <w:t>already accomplished in his heart, and he had fully satisfied the requirements of</w:t>
      </w:r>
      <w:r w:rsidR="005259BE">
        <w:t xml:space="preserve"> God. He was not </w:t>
      </w:r>
      <w:r>
        <w:t>to slay his son: therefore God prevented the outward</w:t>
      </w:r>
      <w:r w:rsidR="005259BE">
        <w:t xml:space="preserve"> </w:t>
      </w:r>
      <w:r>
        <w:t>fulfilment of the sacrifice by an immediate interposition, and showed him a ram,</w:t>
      </w:r>
      <w:r w:rsidR="005259BE">
        <w:t xml:space="preserve"> </w:t>
      </w:r>
      <w:r>
        <w:t>which he saw, probably being led to look round through a rustling behind him,</w:t>
      </w:r>
      <w:r w:rsidR="005259BE">
        <w:t xml:space="preserve"> </w:t>
      </w:r>
      <w:r>
        <w:t>with its horns fast in a thicket (</w:t>
      </w:r>
      <w:r w:rsidR="00B0516C" w:rsidRPr="00051290">
        <w:rPr>
          <w:rFonts w:cs="SBL Hebrew" w:hint="cs"/>
          <w:color w:val="008080"/>
          <w:rtl/>
        </w:rPr>
        <w:t xml:space="preserve"> </w:t>
      </w:r>
      <w:r w:rsidR="00B0516C">
        <w:rPr>
          <w:rFonts w:cs="SBL Hebrew" w:hint="cs"/>
          <w:color w:val="008080"/>
          <w:rtl/>
        </w:rPr>
        <w:t>אַחַר</w:t>
      </w:r>
      <w:r>
        <w:rPr>
          <w:rFonts w:ascii="TimesNewRoman,Italic" w:hAnsi="TimesNewRoman,Italic" w:cs="TimesNewRoman,Italic"/>
          <w:i/>
          <w:iCs/>
        </w:rPr>
        <w:t xml:space="preserve">adv. </w:t>
      </w:r>
      <w:r>
        <w:t>behind, in the background); and as an</w:t>
      </w:r>
      <w:r w:rsidR="005259BE">
        <w:t xml:space="preserve"> </w:t>
      </w:r>
      <w:r>
        <w:t>offering provided by God Himself, he sacrificed it instead of his son.</w:t>
      </w:r>
    </w:p>
    <w:p w:rsidR="00D64AA1" w:rsidRDefault="00D64AA1" w:rsidP="009F25FD">
      <w:pPr>
        <w:jc w:val="both"/>
      </w:pPr>
    </w:p>
    <w:p w:rsidR="00777CB4" w:rsidRDefault="00430FF4" w:rsidP="00FC6F1C">
      <w:pPr>
        <w:pStyle w:val="Heading5"/>
      </w:pPr>
      <w:r>
        <w:t>[[@Bible:Genesis 22:14]]</w:t>
      </w:r>
      <w:r w:rsidR="004D2082">
        <w:t xml:space="preserve">Gen. 22:14. </w:t>
      </w:r>
    </w:p>
    <w:p w:rsidR="004D2082" w:rsidRDefault="004D2082" w:rsidP="005259BE">
      <w:pPr>
        <w:jc w:val="both"/>
      </w:pPr>
      <w:r>
        <w:t>From this interposition of God, Abraham called the place</w:t>
      </w:r>
      <w:r w:rsidR="005259BE">
        <w:t xml:space="preserve"> </w:t>
      </w:r>
      <w:r>
        <w:rPr>
          <w:rFonts w:ascii="TimesNewRoman,Italic" w:hAnsi="TimesNewRoman,Italic" w:cs="TimesNewRoman,Italic"/>
          <w:i/>
          <w:iCs/>
        </w:rPr>
        <w:t xml:space="preserve">Jehovah-jireh, </w:t>
      </w:r>
      <w:r>
        <w:t xml:space="preserve">“Jehovah sees,” i.e., according to v. 8, provides, </w:t>
      </w:r>
      <w:r>
        <w:rPr>
          <w:rFonts w:ascii="TimesNewRoman,Italic" w:hAnsi="TimesNewRoman,Italic" w:cs="TimesNewRoman,Italic"/>
          <w:i/>
          <w:iCs/>
        </w:rPr>
        <w:t xml:space="preserve">providet; </w:t>
      </w:r>
      <w:r>
        <w:t>so</w:t>
      </w:r>
      <w:r w:rsidR="005259BE">
        <w:t xml:space="preserve"> </w:t>
      </w:r>
      <w:r>
        <w:t>that (</w:t>
      </w:r>
      <w:r w:rsidR="00B0516C">
        <w:rPr>
          <w:rFonts w:cs="SBL Hebrew" w:hint="cs"/>
          <w:color w:val="008080"/>
          <w:rtl/>
        </w:rPr>
        <w:t>אֲשֶׁר</w:t>
      </w:r>
      <w:r>
        <w:t>, as in Gen. 13:16, is equivalent to</w:t>
      </w:r>
      <w:r w:rsidR="00B0516C">
        <w:rPr>
          <w:rFonts w:cs="SBL Hebrew" w:hint="cs"/>
          <w:color w:val="008080"/>
          <w:rtl/>
        </w:rPr>
        <w:t>עַל כֵּן</w:t>
      </w:r>
      <w:r w:rsidR="00B0516C" w:rsidRPr="00051290">
        <w:rPr>
          <w:rFonts w:cs="SBL Hebrew" w:hint="cs"/>
          <w:color w:val="008080"/>
          <w:rtl/>
        </w:rPr>
        <w:t xml:space="preserve"> </w:t>
      </w:r>
      <w:r>
        <w:t>, 10: 9) men are still</w:t>
      </w:r>
      <w:r w:rsidR="005259BE">
        <w:t xml:space="preserve"> </w:t>
      </w:r>
      <w:r>
        <w:t>accustomed to say, “On the mountain where Jehovah appears” (</w:t>
      </w:r>
      <w:r w:rsidR="00B0516C">
        <w:rPr>
          <w:rFonts w:cs="SBL Hebrew" w:hint="cs"/>
          <w:color w:val="008080"/>
          <w:rtl/>
        </w:rPr>
        <w:t>יֵרָאֶה</w:t>
      </w:r>
      <w:r>
        <w:t>), from</w:t>
      </w:r>
      <w:r w:rsidR="005259BE">
        <w:t xml:space="preserve"> </w:t>
      </w:r>
      <w:r>
        <w:t xml:space="preserve">which the name </w:t>
      </w:r>
      <w:r>
        <w:rPr>
          <w:rFonts w:ascii="TimesNewRoman,Italic" w:hAnsi="TimesNewRoman,Italic" w:cs="TimesNewRoman,Italic"/>
          <w:i/>
          <w:iCs/>
        </w:rPr>
        <w:t xml:space="preserve">Moriah </w:t>
      </w:r>
      <w:r>
        <w:t>arose. The rendering “on the mount of Jehovah it is</w:t>
      </w:r>
      <w:r w:rsidR="005259BE">
        <w:t xml:space="preserve"> </w:t>
      </w:r>
      <w:r>
        <w:t xml:space="preserve">provided” is not allowable, for the Niphal of the verb does not mean </w:t>
      </w:r>
      <w:r>
        <w:rPr>
          <w:rFonts w:ascii="TimesNewRoman,Italic" w:hAnsi="TimesNewRoman,Italic" w:cs="TimesNewRoman,Italic"/>
          <w:i/>
          <w:iCs/>
        </w:rPr>
        <w:t>provideri,</w:t>
      </w:r>
      <w:r w:rsidR="005259BE">
        <w:rPr>
          <w:rFonts w:ascii="TimesNewRoman,Italic" w:hAnsi="TimesNewRoman,Italic" w:cs="TimesNewRoman,Italic"/>
          <w:i/>
          <w:iCs/>
        </w:rPr>
        <w:t xml:space="preserve"> </w:t>
      </w:r>
      <w:r>
        <w:t>but “appear.” Moreover, in this case the medium of God’s seeing or</w:t>
      </w:r>
      <w:r w:rsidR="005259BE">
        <w:t xml:space="preserve"> </w:t>
      </w:r>
      <w:r>
        <w:t>interposition was His appearing.</w:t>
      </w:r>
    </w:p>
    <w:p w:rsidR="00D64AA1" w:rsidRDefault="00D64AA1" w:rsidP="009F25FD">
      <w:pPr>
        <w:jc w:val="both"/>
      </w:pPr>
    </w:p>
    <w:p w:rsidR="00777CB4" w:rsidRDefault="00430FF4" w:rsidP="00FC6F1C">
      <w:pPr>
        <w:pStyle w:val="Heading5"/>
      </w:pPr>
      <w:r>
        <w:t>[[@Bible:Genesis 22:15]]</w:t>
      </w:r>
      <w:r w:rsidR="004D2082">
        <w:t xml:space="preserve">Gen. 22:15-19. </w:t>
      </w:r>
    </w:p>
    <w:p w:rsidR="004D2082" w:rsidRDefault="004D2082" w:rsidP="005259BE">
      <w:pPr>
        <w:jc w:val="both"/>
      </w:pPr>
      <w:r>
        <w:t>After Abraham had offered the ram, the angel of the Lord</w:t>
      </w:r>
      <w:r w:rsidR="005259BE">
        <w:t xml:space="preserve"> </w:t>
      </w:r>
      <w:r>
        <w:t>called to him a second time from heaven, and with a solemn oath renewed the</w:t>
      </w:r>
      <w:r w:rsidR="005259BE">
        <w:t xml:space="preserve"> </w:t>
      </w:r>
      <w:r>
        <w:t>former promises, as a reward for this proof of his obedience of faith (cf. 12: 2,</w:t>
      </w:r>
      <w:r w:rsidR="005259BE">
        <w:t xml:space="preserve"> </w:t>
      </w:r>
      <w:r>
        <w:t>3). To confirm their unchangeableness, Jehovah swore by Himself (cf.</w:t>
      </w:r>
      <w:r w:rsidR="005259BE">
        <w:t xml:space="preserve"> </w:t>
      </w:r>
      <w:r>
        <w:t>Heb. 6:13ff.), a thing which never occurs again in His intercourse with the</w:t>
      </w:r>
      <w:r w:rsidR="005259BE">
        <w:t xml:space="preserve"> </w:t>
      </w:r>
      <w:r>
        <w:t>patriarchs; so that subsequently not only do we find repeated references to this</w:t>
      </w:r>
      <w:r w:rsidR="005259BE">
        <w:t xml:space="preserve"> </w:t>
      </w:r>
      <w:r>
        <w:t>oath (Gen. 24: 7; 26: 3; 50:24;</w:t>
      </w:r>
      <w:r w:rsidR="00840B01">
        <w:t xml:space="preserve"> Ex.</w:t>
      </w:r>
      <w:r>
        <w:t xml:space="preserve"> 13: 5, 11; 33: 1, etc.), but, as </w:t>
      </w:r>
      <w:r>
        <w:rPr>
          <w:rFonts w:ascii="TimesNewRoman,Italic" w:hAnsi="TimesNewRoman,Italic" w:cs="TimesNewRoman,Italic"/>
          <w:i/>
          <w:iCs/>
        </w:rPr>
        <w:t>Luther</w:t>
      </w:r>
      <w:r w:rsidR="005259BE">
        <w:t xml:space="preserve"> </w:t>
      </w:r>
      <w:r>
        <w:t>observes, all that is said in Psa. 89:36; 132:11; 110: 4 respecting the oath given</w:t>
      </w:r>
      <w:r w:rsidR="005259BE">
        <w:t xml:space="preserve"> </w:t>
      </w:r>
      <w:r>
        <w:t>to David, is founded upon this. Sicut enim promissio seminis Abrahae derivata</w:t>
      </w:r>
      <w:r w:rsidR="005259BE">
        <w:t xml:space="preserve"> </w:t>
      </w:r>
      <w:r>
        <w:t>est in semen Davidis, ita Scriptura S. jusjurandum Abrahae datum in</w:t>
      </w:r>
      <w:r w:rsidR="005259BE">
        <w:t xml:space="preserve"> </w:t>
      </w:r>
      <w:r>
        <w:rPr>
          <w:rFonts w:ascii="TimesNewRoman,Italic" w:hAnsi="TimesNewRoman,Italic" w:cs="TimesNewRoman,Italic"/>
          <w:i/>
          <w:iCs/>
        </w:rPr>
        <w:t xml:space="preserve">personam Davidis transfert. </w:t>
      </w:r>
      <w:r>
        <w:t>For in the promise upon which these psalms are</w:t>
      </w:r>
      <w:r w:rsidR="005259BE">
        <w:t xml:space="preserve"> </w:t>
      </w:r>
      <w:r>
        <w:t>based nothing is said about an oath (cf. 2Sa. 7; 1Ch. 17). The declaration on</w:t>
      </w:r>
      <w:r w:rsidR="005259BE">
        <w:t xml:space="preserve"> </w:t>
      </w:r>
      <w:r>
        <w:t>oath is still further confirmed by the addition of</w:t>
      </w:r>
      <w:r w:rsidR="00B0516C" w:rsidRPr="00051290">
        <w:rPr>
          <w:rFonts w:cs="SBL Hebrew" w:hint="cs"/>
          <w:color w:val="008080"/>
          <w:rtl/>
        </w:rPr>
        <w:t xml:space="preserve"> </w:t>
      </w:r>
      <w:r w:rsidR="00B0516C">
        <w:rPr>
          <w:rFonts w:cs="SBL Hebrew" w:hint="cs"/>
          <w:color w:val="008080"/>
          <w:rtl/>
        </w:rPr>
        <w:t>נְאֻם יְהוָֹה</w:t>
      </w:r>
      <w:r w:rsidR="00B0516C" w:rsidRPr="00051290">
        <w:rPr>
          <w:rFonts w:cs="SBL Hebrew" w:hint="cs"/>
          <w:color w:val="008080"/>
          <w:rtl/>
        </w:rPr>
        <w:t xml:space="preserve"> </w:t>
      </w:r>
      <w:r>
        <w:rPr>
          <w:rFonts w:ascii="TimesNewRoman,Italic" w:hAnsi="TimesNewRoman,Italic" w:cs="TimesNewRoman,Italic"/>
          <w:i/>
          <w:iCs/>
        </w:rPr>
        <w:t>“edict (Ausspruch)</w:t>
      </w:r>
      <w:r w:rsidR="005259BE">
        <w:t xml:space="preserve"> </w:t>
      </w:r>
      <w:r>
        <w:rPr>
          <w:rFonts w:ascii="TimesNewRoman,Italic" w:hAnsi="TimesNewRoman,Italic" w:cs="TimesNewRoman,Italic"/>
          <w:i/>
          <w:iCs/>
        </w:rPr>
        <w:t xml:space="preserve">of Jehovah,” </w:t>
      </w:r>
      <w:r>
        <w:t>which, frequently as it occurs in the prophets, is met with in the</w:t>
      </w:r>
      <w:r w:rsidR="005259BE">
        <w:t xml:space="preserve"> </w:t>
      </w:r>
      <w:r>
        <w:t>Pentateuch only in Num. 14:28, and (without Jehovah) in the oracles of</w:t>
      </w:r>
      <w:r w:rsidR="005259BE">
        <w:t xml:space="preserve"> </w:t>
      </w:r>
      <w:r>
        <w:t>Balaam, Num. 24: 3, 15, 16. As the promise was intensified in form, so was it</w:t>
      </w:r>
      <w:r w:rsidR="005259BE">
        <w:t xml:space="preserve"> </w:t>
      </w:r>
      <w:r>
        <w:t>also in substance. To express the innumerable multiplication of the seed in the</w:t>
      </w:r>
      <w:r w:rsidR="005259BE">
        <w:t xml:space="preserve"> </w:t>
      </w:r>
      <w:r>
        <w:t>strongest possible way, a comparison with the sand of the sea-shore is added to</w:t>
      </w:r>
      <w:r w:rsidR="005259BE">
        <w:t xml:space="preserve"> </w:t>
      </w:r>
      <w:r>
        <w:t>the previous simile of the stars. And this seed is also promised the possession of</w:t>
      </w:r>
      <w:r w:rsidR="005259BE">
        <w:t xml:space="preserve"> </w:t>
      </w:r>
      <w:r>
        <w:t>the gate of its enemies, i.e., the conquest of the enemy and the capture of his</w:t>
      </w:r>
      <w:r w:rsidR="005259BE">
        <w:t xml:space="preserve"> </w:t>
      </w:r>
      <w:r>
        <w:t>cities (cf. 24:60).</w:t>
      </w:r>
    </w:p>
    <w:p w:rsidR="00D64AA1" w:rsidRDefault="00D64AA1" w:rsidP="009F25FD">
      <w:pPr>
        <w:jc w:val="both"/>
      </w:pPr>
    </w:p>
    <w:p w:rsidR="004D2082" w:rsidRDefault="004D2082" w:rsidP="005259BE">
      <w:pPr>
        <w:jc w:val="both"/>
      </w:pPr>
      <w:r>
        <w:t>This glorious result of the test so victoriously stood by Abraham, not only</w:t>
      </w:r>
      <w:r w:rsidR="005259BE">
        <w:t xml:space="preserve"> </w:t>
      </w:r>
      <w:r>
        <w:t>sustains the historical character of the event itself, but shows in the clearest</w:t>
      </w:r>
      <w:r w:rsidR="005259BE">
        <w:t xml:space="preserve"> </w:t>
      </w:r>
      <w:r>
        <w:t>manner that the trial was necessary to the patriarch’s life of faith, and of</w:t>
      </w:r>
      <w:r w:rsidR="005259BE">
        <w:t xml:space="preserve"> </w:t>
      </w:r>
      <w:r>
        <w:t xml:space="preserve">fundamental importance to his position in relation to the history of </w:t>
      </w:r>
      <w:r>
        <w:lastRenderedPageBreak/>
        <w:t>salvation.</w:t>
      </w:r>
      <w:r w:rsidR="005259BE">
        <w:t xml:space="preserve"> </w:t>
      </w:r>
      <w:r>
        <w:t>The question, whether the true God could demand a human sacrifice, was</w:t>
      </w:r>
      <w:r w:rsidR="005259BE">
        <w:t xml:space="preserve"> </w:t>
      </w:r>
      <w:r>
        <w:t>settled by the fact that God Himself prevented the completion of the sacrifice;</w:t>
      </w:r>
      <w:r w:rsidR="005259BE">
        <w:t xml:space="preserve"> </w:t>
      </w:r>
      <w:r>
        <w:t>and the difficulty, that at any rate God contradicted Himself, if He first of all</w:t>
      </w:r>
      <w:r w:rsidR="005259BE">
        <w:t xml:space="preserve"> </w:t>
      </w:r>
      <w:r>
        <w:t>demanded a sacrifice and then prevented it from being offered, is met by the</w:t>
      </w:r>
      <w:r w:rsidR="005259BE">
        <w:t xml:space="preserve"> </w:t>
      </w:r>
      <w:r>
        <w:t>significant interchange of the names of God, since God, who commanded</w:t>
      </w:r>
      <w:r w:rsidR="005259BE">
        <w:t xml:space="preserve"> </w:t>
      </w:r>
      <w:r>
        <w:t xml:space="preserve">Abraham to offer up Isaac, is called </w:t>
      </w:r>
      <w:r>
        <w:rPr>
          <w:rFonts w:ascii="TimesNewRoman,Italic" w:hAnsi="TimesNewRoman,Italic" w:cs="TimesNewRoman,Italic"/>
          <w:i/>
          <w:iCs/>
        </w:rPr>
        <w:t xml:space="preserve">Ha-Elohim, </w:t>
      </w:r>
      <w:r>
        <w:t>whilst the actual completion of</w:t>
      </w:r>
      <w:r w:rsidR="005259BE">
        <w:t xml:space="preserve"> </w:t>
      </w:r>
      <w:r>
        <w:t>the sacrifice is prevented by “the angel of Jehovah,” who is identical with</w:t>
      </w:r>
      <w:r w:rsidR="005259BE">
        <w:t xml:space="preserve"> </w:t>
      </w:r>
      <w:r>
        <w:rPr>
          <w:rFonts w:ascii="TimesNewRoman,Italic" w:hAnsi="TimesNewRoman,Italic" w:cs="TimesNewRoman,Italic"/>
          <w:i/>
          <w:iCs/>
        </w:rPr>
        <w:t xml:space="preserve">Jehovah </w:t>
      </w:r>
      <w:r>
        <w:t>Himself. The sacrifice of the heir, who had been both promised and</w:t>
      </w:r>
      <w:r w:rsidR="005259BE">
        <w:t xml:space="preserve"> </w:t>
      </w:r>
      <w:r>
        <w:t xml:space="preserve">bestowed, was demanded neither by </w:t>
      </w:r>
      <w:r>
        <w:rPr>
          <w:rFonts w:ascii="TimesNewRoman,Italic" w:hAnsi="TimesNewRoman,Italic" w:cs="TimesNewRoman,Italic"/>
          <w:i/>
          <w:iCs/>
        </w:rPr>
        <w:t xml:space="preserve">Jehovah, </w:t>
      </w:r>
      <w:r>
        <w:t>the God of salvation or covenant</w:t>
      </w:r>
      <w:r w:rsidR="005259BE">
        <w:t xml:space="preserve"> </w:t>
      </w:r>
      <w:r>
        <w:t>God, who had given Abraham this only son as the heir of the promise, nor by</w:t>
      </w:r>
      <w:r w:rsidR="005259BE">
        <w:t xml:space="preserve"> </w:t>
      </w:r>
      <w:r>
        <w:rPr>
          <w:rFonts w:ascii="TimesNewRoman,Italic" w:hAnsi="TimesNewRoman,Italic" w:cs="TimesNewRoman,Italic"/>
          <w:i/>
          <w:iCs/>
        </w:rPr>
        <w:t xml:space="preserve">Elohim, </w:t>
      </w:r>
      <w:r>
        <w:t>God as creator, who has the power to give life and take it away, but by</w:t>
      </w:r>
      <w:r w:rsidR="005259BE">
        <w:t xml:space="preserve"> </w:t>
      </w:r>
      <w:r>
        <w:rPr>
          <w:rFonts w:ascii="TimesNewRoman,Italic" w:hAnsi="TimesNewRoman,Italic" w:cs="TimesNewRoman,Italic"/>
          <w:i/>
          <w:iCs/>
        </w:rPr>
        <w:t xml:space="preserve">He-Elohim, </w:t>
      </w:r>
      <w:r>
        <w:t>the true God, whom Abraham had acknowledged and adored as his</w:t>
      </w:r>
      <w:r w:rsidR="005259BE">
        <w:t xml:space="preserve"> </w:t>
      </w:r>
      <w:r>
        <w:t>personal God, and with whom he had entered into a personal relation. Coming</w:t>
      </w:r>
      <w:r w:rsidR="005259BE">
        <w:t xml:space="preserve"> from the true God whom </w:t>
      </w:r>
      <w:r>
        <w:t>Abraham served, the demand could have no other</w:t>
      </w:r>
      <w:r w:rsidR="005259BE">
        <w:t xml:space="preserve"> </w:t>
      </w:r>
      <w:r>
        <w:t>object than to purify and sanctify the feelings of the patriarch’s heart towards</w:t>
      </w:r>
      <w:r w:rsidR="005259BE">
        <w:t xml:space="preserve"> </w:t>
      </w:r>
      <w:r>
        <w:t>his son and towards his God, in accordance with the great purpose of his call. It</w:t>
      </w:r>
      <w:r w:rsidR="005259BE">
        <w:t xml:space="preserve"> </w:t>
      </w:r>
      <w:r>
        <w:t>was designed to purify his love to the son of his body from all the dross of</w:t>
      </w:r>
    </w:p>
    <w:p w:rsidR="004D2082" w:rsidRDefault="004D2082" w:rsidP="005259BE">
      <w:pPr>
        <w:jc w:val="both"/>
      </w:pPr>
      <w:r>
        <w:t>carnal self-love and natural selfishness which might still adhere to it, and so to</w:t>
      </w:r>
      <w:r w:rsidR="005259BE">
        <w:t xml:space="preserve"> </w:t>
      </w:r>
      <w:r>
        <w:t>transform it into love to God, from whom he h</w:t>
      </w:r>
      <w:r w:rsidR="005259BE">
        <w:t xml:space="preserve">ad received him, that he should </w:t>
      </w:r>
      <w:r>
        <w:t>no longer love the beloved son as his flesh and blood, but simply and solely as a</w:t>
      </w:r>
      <w:r w:rsidR="005259BE">
        <w:t xml:space="preserve"> </w:t>
      </w:r>
      <w:r>
        <w:t>gift of grace, as belonging to his God, — a trust committed to him, which he</w:t>
      </w:r>
      <w:r w:rsidR="005259BE">
        <w:t xml:space="preserve"> </w:t>
      </w:r>
      <w:r>
        <w:t>should be ready at any moment to give back to God. As he had left his country,</w:t>
      </w:r>
      <w:r w:rsidR="005259BE">
        <w:t xml:space="preserve"> </w:t>
      </w:r>
      <w:r>
        <w:t>kindred, and father’s house at the call of God (Gen. 12: 1), so was he in his</w:t>
      </w:r>
      <w:r w:rsidR="005259BE">
        <w:t xml:space="preserve"> </w:t>
      </w:r>
      <w:r>
        <w:t>walk with God cheerfully to offer up even his only son, the object of all his</w:t>
      </w:r>
      <w:r w:rsidR="005259BE">
        <w:t xml:space="preserve"> </w:t>
      </w:r>
      <w:r>
        <w:t>longing, the hope of his life, the joy of his old age. And still more than this, not</w:t>
      </w:r>
      <w:r w:rsidR="005259BE">
        <w:t xml:space="preserve"> </w:t>
      </w:r>
      <w:r>
        <w:t>only did he possess and love in Isaac the heir of his possessions (Gen. 15: 2),</w:t>
      </w:r>
      <w:r w:rsidR="005259BE">
        <w:t xml:space="preserve"> </w:t>
      </w:r>
      <w:r>
        <w:t>but it was upon him that all the promises of God rested: in Isaac should his seed</w:t>
      </w:r>
      <w:r w:rsidR="005259BE">
        <w:t xml:space="preserve"> </w:t>
      </w:r>
      <w:r>
        <w:t>be called (Gen. 21:12). By the demand that he should sacrifice to God this only</w:t>
      </w:r>
      <w:r w:rsidR="005259BE">
        <w:t xml:space="preserve"> </w:t>
      </w:r>
      <w:r>
        <w:t>son of his wife Sarah, in whom his seed was to grow into a multitude of nations</w:t>
      </w:r>
      <w:r w:rsidR="005259BE">
        <w:t xml:space="preserve"> </w:t>
      </w:r>
      <w:r>
        <w:t>(Gen. 17: 4, 6, 16), the divine promise itself seemed to be cancelled, and the</w:t>
      </w:r>
      <w:r w:rsidR="005259BE">
        <w:t xml:space="preserve"> </w:t>
      </w:r>
      <w:r>
        <w:t>fulfilment not only of the desires of his heart, but also of the repeated promises</w:t>
      </w:r>
      <w:r w:rsidR="005259BE">
        <w:t xml:space="preserve"> </w:t>
      </w:r>
      <w:r>
        <w:t>of his God, to be frustrated. And by this demand his faith was to be perfected</w:t>
      </w:r>
      <w:r w:rsidR="005259BE">
        <w:t xml:space="preserve"> </w:t>
      </w:r>
      <w:r>
        <w:t>into unconditional trust in God, into the firm assurance that God could even</w:t>
      </w:r>
      <w:r w:rsidR="005259BE">
        <w:t xml:space="preserve"> </w:t>
      </w:r>
      <w:r>
        <w:t>raise him up from the dead. — But this trial was not only one of significance to</w:t>
      </w:r>
      <w:r w:rsidR="005259BE">
        <w:t xml:space="preserve"> </w:t>
      </w:r>
      <w:r>
        <w:t>Abraham, by perfecting him, through the conquest of flesh and blood, to be the</w:t>
      </w:r>
      <w:r w:rsidR="005259BE">
        <w:t xml:space="preserve"> </w:t>
      </w:r>
      <w:r>
        <w:t>father of the faithful, the progenitor of the Church of God; Isaac also was to be</w:t>
      </w:r>
      <w:r w:rsidR="005259BE">
        <w:t xml:space="preserve"> </w:t>
      </w:r>
      <w:r>
        <w:t>prepared and sanctified by it for his vocation in connection with the history of</w:t>
      </w:r>
      <w:r w:rsidR="005259BE">
        <w:t xml:space="preserve"> </w:t>
      </w:r>
      <w:r>
        <w:t>salvation. In permitting himself to be bound and laid upon the altar without</w:t>
      </w:r>
      <w:r w:rsidR="005259BE">
        <w:t xml:space="preserve"> </w:t>
      </w:r>
      <w:r>
        <w:t>resistance, he gave up his natural life to death, to rise to a new life through the</w:t>
      </w:r>
      <w:r w:rsidR="005259BE">
        <w:t xml:space="preserve"> </w:t>
      </w:r>
      <w:r>
        <w:t>grace of God. On the altar he was sanctified to God, dedicated as the first</w:t>
      </w:r>
      <w:r w:rsidR="005259BE">
        <w:t xml:space="preserve"> </w:t>
      </w:r>
      <w:r>
        <w:t>beginning of the holy Church of God, and thus “the dedication of the first-born,</w:t>
      </w:r>
      <w:r w:rsidR="005259BE">
        <w:t xml:space="preserve"> </w:t>
      </w:r>
      <w:r>
        <w:t>which was afterwards enjoined in the law, was perfectly fulfilled in him.” If</w:t>
      </w:r>
      <w:r w:rsidR="005259BE">
        <w:t xml:space="preserve"> </w:t>
      </w:r>
      <w:r>
        <w:t>therefore the divine command exhibits in the most impressive way the</w:t>
      </w:r>
      <w:r w:rsidR="005259BE">
        <w:t xml:space="preserve"> </w:t>
      </w:r>
      <w:r>
        <w:t>earnestness of the demand of God upon His people to sacrifice all to Him, not</w:t>
      </w:r>
      <w:r w:rsidR="005259BE">
        <w:t xml:space="preserve"> </w:t>
      </w:r>
      <w:r>
        <w:t>excepting the dearest of their possessions (cf. Mat. 10:37, and Luke 14:26); the</w:t>
      </w:r>
      <w:r w:rsidR="005259BE">
        <w:t xml:space="preserve"> </w:t>
      </w:r>
      <w:r>
        <w:t>issue of the trial teaches that the true God does not demand a literal human</w:t>
      </w:r>
      <w:r w:rsidR="005259BE">
        <w:t xml:space="preserve"> </w:t>
      </w:r>
      <w:r>
        <w:t>sacrifice from His worshippers, but the spiritual sacrifice of an unconditional</w:t>
      </w:r>
      <w:r w:rsidR="005259BE">
        <w:t xml:space="preserve"> </w:t>
      </w:r>
      <w:r>
        <w:t>denial of the natural life, even to submission to death itself. By the sacrifice of a</w:t>
      </w:r>
      <w:r w:rsidR="005259BE">
        <w:t xml:space="preserve"> </w:t>
      </w:r>
      <w:r>
        <w:t>ram as a burnt-offering in the place of his son, under divine direction, not only</w:t>
      </w:r>
      <w:r w:rsidR="005259BE">
        <w:t xml:space="preserve"> </w:t>
      </w:r>
      <w:r>
        <w:t>was animal sacrifice substituted for human, and sanctioned as an acceptable</w:t>
      </w:r>
      <w:r w:rsidR="005259BE">
        <w:t xml:space="preserve"> </w:t>
      </w:r>
      <w:r>
        <w:t>symbol of spiritual self-sacrifice, but the offering of human sacrifices by the</w:t>
      </w:r>
      <w:r w:rsidR="005259BE">
        <w:t xml:space="preserve"> </w:t>
      </w:r>
      <w:r>
        <w:t xml:space="preserve">heathen was condemned and rejected as an ungodly </w:t>
      </w:r>
      <w:r w:rsidR="00EC1609">
        <w:rPr>
          <w:rFonts w:ascii="SBL Greek" w:hAnsi="SBL Greek" w:cs="LSBGreek"/>
          <w:color w:val="0000FF"/>
          <w:lang w:val="el-GR"/>
        </w:rPr>
        <w:t>ἐθελοθρησκεία</w:t>
      </w:r>
      <w:r>
        <w:t>. And this</w:t>
      </w:r>
      <w:r w:rsidR="005259BE">
        <w:t xml:space="preserve"> was done by Jehovah, the </w:t>
      </w:r>
      <w:r>
        <w:t>God of salvation, who prevented the outward</w:t>
      </w:r>
      <w:r w:rsidR="005259BE">
        <w:t xml:space="preserve"> </w:t>
      </w:r>
      <w:r>
        <w:t>completion of the sacrifice. By this the event acquires prophetic importance for</w:t>
      </w:r>
      <w:r w:rsidR="005259BE">
        <w:t xml:space="preserve"> </w:t>
      </w:r>
      <w:r>
        <w:t>the Church of the Lord, to which the place of sacrifice points with peculiar</w:t>
      </w:r>
      <w:r w:rsidR="005259BE">
        <w:t xml:space="preserve"> </w:t>
      </w:r>
      <w:r>
        <w:t>clearness, viz., Mount Moriah, upon which under the legal economy all the</w:t>
      </w:r>
      <w:r w:rsidR="005259BE">
        <w:t xml:space="preserve"> </w:t>
      </w:r>
      <w:r>
        <w:t xml:space="preserve">typical </w:t>
      </w:r>
      <w:r>
        <w:lastRenderedPageBreak/>
        <w:t>sacrifices were offered to Jehovah; upon which also, in the fulness of</w:t>
      </w:r>
      <w:r w:rsidR="005259BE">
        <w:t xml:space="preserve"> </w:t>
      </w:r>
      <w:r>
        <w:t>time, God the Father gave up His only-begotten Son as an atoning sacrifice for</w:t>
      </w:r>
      <w:r w:rsidR="005259BE">
        <w:t xml:space="preserve"> </w:t>
      </w:r>
      <w:r>
        <w:t>the sins of the whole world, that by this one true sacrifice the shadows of the</w:t>
      </w:r>
      <w:r w:rsidR="005259BE">
        <w:t xml:space="preserve"> </w:t>
      </w:r>
      <w:r>
        <w:t>typical sacrifices might be rendered both real and true. If therefore the</w:t>
      </w:r>
      <w:r w:rsidR="005259BE">
        <w:t xml:space="preserve"> </w:t>
      </w:r>
      <w:r>
        <w:t>appointment of Moriah as the scene of the sacrifice of Isaac, and the offering of</w:t>
      </w:r>
      <w:r w:rsidR="005259BE">
        <w:t xml:space="preserve"> </w:t>
      </w:r>
      <w:r>
        <w:t>a ram in his stead, were primarily only typical in relation to the significance and</w:t>
      </w:r>
      <w:r w:rsidR="005259BE">
        <w:t xml:space="preserve"> </w:t>
      </w:r>
      <w:r>
        <w:t>intent of the Old Testament institution of sacrifice; this type already pointed to</w:t>
      </w:r>
      <w:r w:rsidR="005259BE">
        <w:t xml:space="preserve"> </w:t>
      </w:r>
      <w:r>
        <w:t>the antitype to appear in the future, when the eternal love of the heavenly</w:t>
      </w:r>
      <w:r w:rsidR="005259BE">
        <w:t xml:space="preserve"> </w:t>
      </w:r>
      <w:r>
        <w:t>Father would perform what it had demanded o</w:t>
      </w:r>
      <w:r w:rsidR="005259BE">
        <w:t xml:space="preserve">f Abraham; that is to say, when </w:t>
      </w:r>
      <w:r>
        <w:t>God would not spare His only Son, but give Him up to the real death, which</w:t>
      </w:r>
      <w:r w:rsidR="005259BE">
        <w:t xml:space="preserve"> </w:t>
      </w:r>
      <w:r>
        <w:t>Isaac suffered only in spirit, that we also might die with Christ spiritually, and</w:t>
      </w:r>
      <w:r w:rsidR="005259BE">
        <w:t xml:space="preserve"> </w:t>
      </w:r>
      <w:r>
        <w:t>rise with Him to everlasting life (Rom. 8:32; 6: 5, etc.).</w:t>
      </w:r>
    </w:p>
    <w:p w:rsidR="00D64AA1" w:rsidRDefault="00D64AA1" w:rsidP="009F25FD">
      <w:pPr>
        <w:jc w:val="both"/>
      </w:pPr>
    </w:p>
    <w:p w:rsidR="00777CB4" w:rsidRDefault="00430FF4" w:rsidP="00FC6F1C">
      <w:pPr>
        <w:pStyle w:val="Heading4"/>
      </w:pPr>
      <w:r>
        <w:t>[[@Bible:Genesis 22:20]]</w:t>
      </w:r>
      <w:r w:rsidR="004D2082">
        <w:t xml:space="preserve">Gen. 22:20-24. </w:t>
      </w:r>
    </w:p>
    <w:p w:rsidR="004D2082" w:rsidRDefault="004D2082" w:rsidP="005259BE">
      <w:pPr>
        <w:jc w:val="both"/>
      </w:pPr>
      <w:r>
        <w:t>Descendants of Nahor. — With the sacrifice of Isaac the test</w:t>
      </w:r>
      <w:r w:rsidR="005259BE">
        <w:t xml:space="preserve"> </w:t>
      </w:r>
      <w:r>
        <w:t>of Abraham’s faith was now complete, and the purpose of his divine callingans</w:t>
      </w:r>
      <w:r w:rsidR="005259BE">
        <w:t xml:space="preserve">wered: the history of his life, </w:t>
      </w:r>
      <w:r>
        <w:t>therefore, now hastens to its termination. But</w:t>
      </w:r>
      <w:r w:rsidR="005259BE">
        <w:t xml:space="preserve"> </w:t>
      </w:r>
      <w:r>
        <w:t>first of all there is introduced quite appropriately an account of the family of his</w:t>
      </w:r>
      <w:r w:rsidR="005259BE">
        <w:t xml:space="preserve"> </w:t>
      </w:r>
      <w:r>
        <w:t>brother Nahor, which is so far in place immediately after the story of the</w:t>
      </w:r>
      <w:r w:rsidR="005259BE">
        <w:t xml:space="preserve"> </w:t>
      </w:r>
      <w:r>
        <w:t>sacrifice of Isaac, that it prepares the way for the history of the marriage of the</w:t>
      </w:r>
      <w:r w:rsidR="005259BE">
        <w:t xml:space="preserve"> </w:t>
      </w:r>
      <w:r>
        <w:t>heir of the promise. The connection is pointed out in v. 20, as compared with</w:t>
      </w:r>
      <w:r w:rsidR="005259BE">
        <w:t xml:space="preserve"> </w:t>
      </w:r>
      <w:r>
        <w:t xml:space="preserve">Gen. 11:29, in the expression, </w:t>
      </w:r>
      <w:r>
        <w:rPr>
          <w:rFonts w:ascii="TimesNewRoman,Italic" w:hAnsi="TimesNewRoman,Italic" w:cs="TimesNewRoman,Italic"/>
          <w:i/>
          <w:iCs/>
        </w:rPr>
        <w:t xml:space="preserve">“she also.” </w:t>
      </w:r>
      <w:r>
        <w:t>Nahor, like Ishmael and Jacob, had</w:t>
      </w:r>
      <w:r w:rsidR="005259BE">
        <w:t xml:space="preserve"> </w:t>
      </w:r>
      <w:r>
        <w:t>twelve sons, eight by his wife Milcah and four by his concubine; whereas Jacob</w:t>
      </w:r>
      <w:r w:rsidR="005259BE">
        <w:t xml:space="preserve"> </w:t>
      </w:r>
      <w:r>
        <w:t>had his by two wives and two maids, and Ishmael apparently all by one wife.</w:t>
      </w:r>
      <w:r w:rsidR="005259BE">
        <w:t xml:space="preserve"> </w:t>
      </w:r>
      <w:r>
        <w:t>This difference with regard to the mothers proves that the agreement as to the</w:t>
      </w:r>
      <w:r w:rsidR="005259BE">
        <w:t xml:space="preserve"> </w:t>
      </w:r>
      <w:r>
        <w:t>number twelve rests upon a good historical tradition, and is no product of a</w:t>
      </w:r>
      <w:r w:rsidR="005259BE">
        <w:t xml:space="preserve"> </w:t>
      </w:r>
      <w:r>
        <w:t>later myth, which traced to Nahor the same number of tribes as to Ishmael and</w:t>
      </w:r>
      <w:r w:rsidR="005259BE">
        <w:t xml:space="preserve"> </w:t>
      </w:r>
      <w:r>
        <w:t>Jacob. For it is a perfectly groundless assertion or assumption, that Nahor’s</w:t>
      </w:r>
      <w:r w:rsidR="005259BE">
        <w:t xml:space="preserve"> </w:t>
      </w:r>
      <w:r>
        <w:t>twelve sons were the fathers of as many tribes. There are only a few names, of</w:t>
      </w:r>
      <w:r w:rsidR="005259BE">
        <w:t xml:space="preserve"> </w:t>
      </w:r>
      <w:r>
        <w:t>which it is probable that their bearers were the founders of tribes of the same</w:t>
      </w:r>
      <w:r w:rsidR="005259BE">
        <w:t xml:space="preserve"> </w:t>
      </w:r>
      <w:r>
        <w:t xml:space="preserve">name. On </w:t>
      </w:r>
      <w:r>
        <w:rPr>
          <w:rFonts w:ascii="TimesNewRoman,Italic" w:hAnsi="TimesNewRoman,Italic" w:cs="TimesNewRoman,Italic"/>
          <w:i/>
          <w:iCs/>
        </w:rPr>
        <w:t xml:space="preserve">Uz, </w:t>
      </w:r>
      <w:r>
        <w:t xml:space="preserve">see Gen. 10:23. </w:t>
      </w:r>
      <w:r>
        <w:rPr>
          <w:rFonts w:ascii="TimesNewRoman,Italic" w:hAnsi="TimesNewRoman,Italic" w:cs="TimesNewRoman,Italic"/>
          <w:i/>
          <w:iCs/>
        </w:rPr>
        <w:t xml:space="preserve">Buz </w:t>
      </w:r>
      <w:r>
        <w:t>is mentioned in Jer. 25:23 along with Dedan</w:t>
      </w:r>
      <w:r w:rsidR="005259BE">
        <w:t xml:space="preserve"> </w:t>
      </w:r>
      <w:r>
        <w:t xml:space="preserve">and Tema as an Arabian tribe; and </w:t>
      </w:r>
      <w:r>
        <w:rPr>
          <w:rFonts w:ascii="TimesNewRoman,Italic" w:hAnsi="TimesNewRoman,Italic" w:cs="TimesNewRoman,Italic"/>
          <w:i/>
          <w:iCs/>
        </w:rPr>
        <w:t xml:space="preserve">Elihu </w:t>
      </w:r>
      <w:r>
        <w:t xml:space="preserve">was a Buzite of the family of </w:t>
      </w:r>
      <w:r>
        <w:rPr>
          <w:rFonts w:ascii="TimesNewRoman,Italic" w:hAnsi="TimesNewRoman,Italic" w:cs="TimesNewRoman,Italic"/>
          <w:i/>
          <w:iCs/>
        </w:rPr>
        <w:t>Ram</w:t>
      </w:r>
      <w:r w:rsidR="005259BE">
        <w:t xml:space="preserve"> </w:t>
      </w:r>
      <w:r>
        <w:t xml:space="preserve">(Job. 32: 2). </w:t>
      </w:r>
      <w:r>
        <w:rPr>
          <w:rFonts w:ascii="TimesNewRoman,Italic" w:hAnsi="TimesNewRoman,Italic" w:cs="TimesNewRoman,Italic"/>
          <w:i/>
          <w:iCs/>
        </w:rPr>
        <w:t xml:space="preserve">Kemuel, the father of Aram, </w:t>
      </w:r>
      <w:r>
        <w:t>was not the founder of the</w:t>
      </w:r>
      <w:r w:rsidR="005259BE">
        <w:t xml:space="preserve"> </w:t>
      </w:r>
      <w:r>
        <w:t xml:space="preserve">Aramaeans, but the forefather of the family of </w:t>
      </w:r>
      <w:r>
        <w:rPr>
          <w:rFonts w:ascii="TimesNewRoman,Italic" w:hAnsi="TimesNewRoman,Italic" w:cs="TimesNewRoman,Italic"/>
          <w:i/>
          <w:iCs/>
        </w:rPr>
        <w:t xml:space="preserve">Ram, </w:t>
      </w:r>
      <w:r>
        <w:t>to which the Buzite Elihu</w:t>
      </w:r>
      <w:r w:rsidR="005259BE">
        <w:t xml:space="preserve"> </w:t>
      </w:r>
      <w:r>
        <w:t>belonged, — Aram being written for Ram, like Arammim in 2Ki. 8:29 for</w:t>
      </w:r>
      <w:r w:rsidR="005259BE">
        <w:t xml:space="preserve"> </w:t>
      </w:r>
      <w:r>
        <w:t xml:space="preserve">Rammim in 2Ch. 22: 5. </w:t>
      </w:r>
      <w:r>
        <w:rPr>
          <w:rFonts w:ascii="TimesNewRoman,Italic" w:hAnsi="TimesNewRoman,Italic" w:cs="TimesNewRoman,Italic"/>
          <w:i/>
          <w:iCs/>
        </w:rPr>
        <w:t xml:space="preserve">Chesed </w:t>
      </w:r>
      <w:r>
        <w:t>again was not the father of the Chasdim</w:t>
      </w:r>
      <w:r w:rsidR="005259BE">
        <w:t xml:space="preserve"> </w:t>
      </w:r>
      <w:r>
        <w:t>(Chaldeans), for they were older than Chesed; at the most he was only the</w:t>
      </w:r>
      <w:r w:rsidR="005259BE">
        <w:t xml:space="preserve"> </w:t>
      </w:r>
      <w:r>
        <w:t xml:space="preserve">founder of one branch of the </w:t>
      </w:r>
      <w:r>
        <w:rPr>
          <w:rFonts w:ascii="TimesNewRoman,Italic" w:hAnsi="TimesNewRoman,Italic" w:cs="TimesNewRoman,Italic"/>
          <w:i/>
          <w:iCs/>
        </w:rPr>
        <w:t xml:space="preserve">Chasdim, </w:t>
      </w:r>
      <w:r>
        <w:t>possibly those who stole Job’s camels</w:t>
      </w:r>
      <w:r w:rsidR="005259BE">
        <w:t xml:space="preserve"> </w:t>
      </w:r>
      <w:r>
        <w:rPr>
          <w:rFonts w:ascii="TimesNewRoman,Italic" w:hAnsi="TimesNewRoman,Italic" w:cs="TimesNewRoman,Italic"/>
          <w:i/>
          <w:iCs/>
        </w:rPr>
        <w:t xml:space="preserve">(Knobel; </w:t>
      </w:r>
      <w:r>
        <w:t xml:space="preserve">vid., Job. 1:17). Of the remaining names, </w:t>
      </w:r>
      <w:r>
        <w:rPr>
          <w:rFonts w:ascii="TimesNewRoman,Italic" w:hAnsi="TimesNewRoman,Italic" w:cs="TimesNewRoman,Italic"/>
          <w:i/>
          <w:iCs/>
        </w:rPr>
        <w:t xml:space="preserve">Bethuel </w:t>
      </w:r>
      <w:r>
        <w:t>was not the founder</w:t>
      </w:r>
      <w:r w:rsidR="005259BE">
        <w:t xml:space="preserve"> </w:t>
      </w:r>
      <w:r>
        <w:t>of a tribe, but the father of Laban and Rebekah (Gen. 25:20). The others are</w:t>
      </w:r>
    </w:p>
    <w:p w:rsidR="004D2082" w:rsidRDefault="004D2082" w:rsidP="005259BE">
      <w:pPr>
        <w:jc w:val="both"/>
      </w:pPr>
      <w:r>
        <w:t>never met with again, with the exception of</w:t>
      </w:r>
      <w:r>
        <w:rPr>
          <w:rFonts w:ascii="TimesNewRoman,Italic" w:hAnsi="TimesNewRoman,Italic" w:cs="TimesNewRoman,Italic"/>
          <w:i/>
          <w:iCs/>
        </w:rPr>
        <w:t xml:space="preserve">Maachach, </w:t>
      </w:r>
      <w:r>
        <w:t>from whom probably</w:t>
      </w:r>
      <w:r w:rsidR="005259BE">
        <w:t xml:space="preserve"> the Maachites (Deu. </w:t>
      </w:r>
      <w:r>
        <w:t>3:14; Jos. 12: 5) in the land of Maacah, a small Arabian</w:t>
      </w:r>
      <w:r w:rsidR="005259BE">
        <w:t xml:space="preserve"> </w:t>
      </w:r>
      <w:r>
        <w:t>kingdom in the time of David (2Sa. 10: 6, 8; 1Ch. 19: 6), derived their origin</w:t>
      </w:r>
      <w:r w:rsidR="005259BE">
        <w:t xml:space="preserve"> </w:t>
      </w:r>
      <w:r>
        <w:t>and name; though Maachah frequently occurs as the name of a person</w:t>
      </w:r>
      <w:r w:rsidR="005259BE">
        <w:t xml:space="preserve"> </w:t>
      </w:r>
      <w:r>
        <w:t>(1Ki. 2:39; 1Ch. 11:43; 27:16).</w:t>
      </w:r>
    </w:p>
    <w:p w:rsidR="00D64AA1" w:rsidRDefault="00D64AA1" w:rsidP="009F25FD">
      <w:pPr>
        <w:jc w:val="both"/>
      </w:pPr>
    </w:p>
    <w:p w:rsidR="004D2082" w:rsidRPr="00DB3CF1" w:rsidRDefault="00617066" w:rsidP="00FC6F1C">
      <w:pPr>
        <w:pStyle w:val="Heading3"/>
      </w:pPr>
      <w:r>
        <w:t>[[@Bible:Genesis 23]]</w:t>
      </w:r>
      <w:r w:rsidR="004D2082" w:rsidRPr="00DB3CF1">
        <w:t>DEATH OF SARAH; AND PURCHASE OF THE CAVE AT</w:t>
      </w:r>
      <w:r w:rsidR="00DB3CF1" w:rsidRPr="00DB3CF1">
        <w:t xml:space="preserve"> </w:t>
      </w:r>
      <w:r w:rsidR="004D2082" w:rsidRPr="00DB3CF1">
        <w:t>MACHPELAH. — CH. 23</w:t>
      </w:r>
    </w:p>
    <w:p w:rsidR="00D64AA1" w:rsidRDefault="00D64AA1" w:rsidP="009F25FD">
      <w:pPr>
        <w:jc w:val="both"/>
      </w:pPr>
    </w:p>
    <w:p w:rsidR="00777CB4" w:rsidRDefault="00430FF4" w:rsidP="00FC6F1C">
      <w:pPr>
        <w:pStyle w:val="Heading4"/>
      </w:pPr>
      <w:r>
        <w:t>[[@Bible:Genesis 23:1]]</w:t>
      </w:r>
      <w:r w:rsidR="004D2082">
        <w:t xml:space="preserve">Gen. 23: 1, 2. </w:t>
      </w:r>
    </w:p>
    <w:p w:rsidR="004D2082" w:rsidRDefault="004D2082" w:rsidP="005259BE">
      <w:pPr>
        <w:jc w:val="both"/>
      </w:pPr>
      <w:r>
        <w:t>Sarah is the only woman whose age is mentioned in the</w:t>
      </w:r>
      <w:r w:rsidR="005259BE">
        <w:t xml:space="preserve"> </w:t>
      </w:r>
      <w:r>
        <w:t>Scriptures, because as the mother of the promised seed she became the mother</w:t>
      </w:r>
      <w:r w:rsidR="005259BE">
        <w:t xml:space="preserve"> </w:t>
      </w:r>
      <w:r>
        <w:t>of all believers (1 Pet. 3: 6). She died at the age of 127, thirty-seven years after</w:t>
      </w:r>
      <w:r w:rsidR="005259BE">
        <w:t xml:space="preserve"> </w:t>
      </w:r>
      <w:r>
        <w:t>the birth of Isaac, at Hebron, or rather in the grove of Mamre near that city</w:t>
      </w:r>
      <w:r w:rsidR="005259BE">
        <w:t xml:space="preserve"> </w:t>
      </w:r>
      <w:r>
        <w:t>(Gen. 13:18), whither Abraham had once more returned after a lengthened stay</w:t>
      </w:r>
      <w:r w:rsidR="005259BE">
        <w:t xml:space="preserve"> </w:t>
      </w:r>
      <w:r>
        <w:t xml:space="preserve">at Beersheba </w:t>
      </w:r>
      <w:r>
        <w:lastRenderedPageBreak/>
        <w:t>(Gen. 22:19). The name Kirjath Arba, i.e., the city of Arba, which</w:t>
      </w:r>
      <w:r w:rsidR="005259BE">
        <w:t xml:space="preserve"> </w:t>
      </w:r>
      <w:r>
        <w:t>Hebron bears here and also in Gen. 35:27, and other passages, and which it still</w:t>
      </w:r>
      <w:r w:rsidR="005259BE">
        <w:t xml:space="preserve"> </w:t>
      </w:r>
      <w:r>
        <w:t>bore at the time of the conquest of Canaan by the Israelites (Jos. 14:15), was</w:t>
      </w:r>
      <w:r w:rsidR="005259BE">
        <w:t xml:space="preserve"> </w:t>
      </w:r>
      <w:r>
        <w:t>not the original name of the city, but was first given to it by Arba the Anakite</w:t>
      </w:r>
      <w:r w:rsidR="005259BE">
        <w:t xml:space="preserve"> </w:t>
      </w:r>
      <w:r>
        <w:t>and his family, who had not yet arrived there in the time of the patriarchs. It</w:t>
      </w:r>
      <w:r w:rsidR="005259BE">
        <w:t xml:space="preserve"> </w:t>
      </w:r>
      <w:r>
        <w:t>was probably given by them when they took possession of the city, and</w:t>
      </w:r>
      <w:r w:rsidR="005259BE">
        <w:t xml:space="preserve"> </w:t>
      </w:r>
      <w:r>
        <w:t>remained until the Israelites captured it and restored the original name. The</w:t>
      </w:r>
      <w:r w:rsidR="005259BE">
        <w:t xml:space="preserve"> </w:t>
      </w:r>
      <w:r>
        <w:t>place still exists, as a small town on the road from Jerusalem to Beersheba, in a</w:t>
      </w:r>
      <w:r w:rsidR="005259BE">
        <w:t xml:space="preserve"> </w:t>
      </w:r>
      <w:r>
        <w:t>valley surrounded by several mountains, and is called by the Arabs, with</w:t>
      </w:r>
      <w:r w:rsidR="005259BE">
        <w:t xml:space="preserve"> </w:t>
      </w:r>
      <w:r>
        <w:t xml:space="preserve">allusion to Abraham’s stay there, </w:t>
      </w:r>
      <w:r>
        <w:rPr>
          <w:rFonts w:ascii="TimesNewRoman,Italic" w:hAnsi="TimesNewRoman,Italic" w:cs="TimesNewRoman,Italic"/>
          <w:i/>
          <w:iCs/>
        </w:rPr>
        <w:t xml:space="preserve">el Khalil, </w:t>
      </w:r>
      <w:r>
        <w:t>i.e., the friend (of God), which is</w:t>
      </w:r>
      <w:r w:rsidR="005259BE">
        <w:t xml:space="preserve"> </w:t>
      </w:r>
      <w:r>
        <w:t xml:space="preserve">the title given to Abraham by the Mohammedans. The clause </w:t>
      </w:r>
      <w:r>
        <w:rPr>
          <w:rFonts w:ascii="TimesNewRoman,Italic" w:hAnsi="TimesNewRoman,Italic" w:cs="TimesNewRoman,Italic"/>
          <w:i/>
          <w:iCs/>
        </w:rPr>
        <w:t>“in the land of</w:t>
      </w:r>
      <w:r w:rsidR="005259BE">
        <w:rPr>
          <w:rFonts w:ascii="TimesNewRoman,Italic" w:hAnsi="TimesNewRoman,Italic" w:cs="TimesNewRoman,Italic"/>
          <w:i/>
          <w:iCs/>
        </w:rPr>
        <w:t xml:space="preserve"> </w:t>
      </w:r>
      <w:r>
        <w:rPr>
          <w:rFonts w:ascii="TimesNewRoman,Italic" w:hAnsi="TimesNewRoman,Italic" w:cs="TimesNewRoman,Italic"/>
          <w:i/>
          <w:iCs/>
        </w:rPr>
        <w:t xml:space="preserve">Canaan” </w:t>
      </w:r>
      <w:r>
        <w:t>denotes, that not only did Sarah die in the land of promise, but</w:t>
      </w:r>
      <w:r w:rsidR="005259BE">
        <w:t xml:space="preserve"> </w:t>
      </w:r>
      <w:r>
        <w:t xml:space="preserve">Abraham as a foreigner acquired a burial-place by purchase there. </w:t>
      </w:r>
      <w:r>
        <w:rPr>
          <w:rFonts w:ascii="TimesNewRoman,Italic" w:hAnsi="TimesNewRoman,Italic" w:cs="TimesNewRoman,Italic"/>
          <w:i/>
          <w:iCs/>
        </w:rPr>
        <w:t>“And</w:t>
      </w:r>
      <w:r w:rsidR="005259BE">
        <w:t xml:space="preserve"> </w:t>
      </w:r>
      <w:r>
        <w:rPr>
          <w:rFonts w:ascii="TimesNewRoman,Italic" w:hAnsi="TimesNewRoman,Italic" w:cs="TimesNewRoman,Italic"/>
          <w:i/>
          <w:iCs/>
        </w:rPr>
        <w:t xml:space="preserve">Abraham came” </w:t>
      </w:r>
      <w:r>
        <w:t>(not from Beersheba, but from the field where he may have</w:t>
      </w:r>
      <w:r w:rsidR="005259BE">
        <w:t xml:space="preserve"> </w:t>
      </w:r>
      <w:r>
        <w:t>been with the flocks), “to mourn for Sarah and to weep for her,” i.e., to</w:t>
      </w:r>
      <w:r w:rsidR="005259BE">
        <w:t xml:space="preserve"> </w:t>
      </w:r>
      <w:r>
        <w:t>arrange for the customary mourning ceremony.</w:t>
      </w:r>
    </w:p>
    <w:p w:rsidR="00D64AA1" w:rsidRDefault="00D64AA1" w:rsidP="009F25FD">
      <w:pPr>
        <w:jc w:val="both"/>
      </w:pPr>
    </w:p>
    <w:p w:rsidR="00777CB4" w:rsidRDefault="00430FF4" w:rsidP="00FC6F1C">
      <w:pPr>
        <w:pStyle w:val="Heading4"/>
      </w:pPr>
      <w:r>
        <w:t>[[@Bible:Genesis 23:3]]</w:t>
      </w:r>
      <w:r w:rsidR="004D2082">
        <w:t xml:space="preserve">Gen. 23: 3-16. </w:t>
      </w:r>
    </w:p>
    <w:p w:rsidR="004D2082" w:rsidRDefault="004D2082" w:rsidP="005259BE">
      <w:pPr>
        <w:jc w:val="both"/>
      </w:pPr>
      <w:r>
        <w:t>He then went to the Hittites, the lords and possessors of the</w:t>
      </w:r>
      <w:r w:rsidR="005259BE">
        <w:t xml:space="preserve"> </w:t>
      </w:r>
      <w:r>
        <w:t>city and its vicinity at that time, to procure from them “a possession of a</w:t>
      </w:r>
      <w:r w:rsidR="005259BE">
        <w:t xml:space="preserve"> </w:t>
      </w:r>
      <w:r>
        <w:t>burying-place.” The negotiations were carried on in the most formal style, in a</w:t>
      </w:r>
      <w:r w:rsidR="005259BE">
        <w:t xml:space="preserve"> </w:t>
      </w:r>
      <w:r>
        <w:t>public assembly “of the people of the land,” i.e., of natives (v. 7), in the gate of</w:t>
      </w:r>
      <w:r w:rsidR="005259BE">
        <w:t xml:space="preserve"> </w:t>
      </w:r>
      <w:r>
        <w:t>the city (v. 10). As a foreigner and sojourner, Abraham presented his request in</w:t>
      </w:r>
      <w:r w:rsidR="005259BE">
        <w:t xml:space="preserve"> </w:t>
      </w:r>
      <w:r>
        <w:t>the most courteous manner to all the citizens (“all that went in at the gate,” vv.</w:t>
      </w:r>
      <w:r w:rsidR="005259BE">
        <w:t xml:space="preserve"> </w:t>
      </w:r>
      <w:r>
        <w:t>10, 18; a phrase interchangeable with “all that went out at the gate,”</w:t>
      </w:r>
      <w:r w:rsidR="005259BE">
        <w:t xml:space="preserve"> </w:t>
      </w:r>
      <w:r>
        <w:t>Gen. 34:24, and those who “go out and in,” Jer. 17:19). The citizens with the</w:t>
      </w:r>
      <w:r w:rsidR="005259BE">
        <w:t xml:space="preserve"> </w:t>
      </w:r>
      <w:r>
        <w:t>greatest readiness and respect off</w:t>
      </w:r>
      <w:r w:rsidR="005259BE">
        <w:t xml:space="preserve">ered “the prince of God,” i.e., </w:t>
      </w:r>
      <w:r>
        <w:t>the man exalted</w:t>
      </w:r>
      <w:r w:rsidR="005259BE">
        <w:t xml:space="preserve"> </w:t>
      </w:r>
      <w:r>
        <w:t>by God to the rank of a prince, “the choice” (</w:t>
      </w:r>
      <w:r w:rsidR="00B0516C">
        <w:rPr>
          <w:rFonts w:cs="SBL Hebrew" w:hint="cs"/>
          <w:color w:val="008080"/>
          <w:rtl/>
        </w:rPr>
        <w:t>מִבְצָר</w:t>
      </w:r>
      <w:r>
        <w:t>, i.e., the most select) of</w:t>
      </w:r>
      <w:r w:rsidR="005259BE">
        <w:t xml:space="preserve"> </w:t>
      </w:r>
      <w:r>
        <w:t>their graves for his use (v. 6). But Abraham asked them to request Ephron,</w:t>
      </w:r>
      <w:r w:rsidR="005259BE">
        <w:t xml:space="preserve"> </w:t>
      </w:r>
      <w:r>
        <w:t>who, to judge from the expression “his city” in v. 10, was then ruler of the city,</w:t>
      </w:r>
      <w:r w:rsidR="005259BE">
        <w:t xml:space="preserve"> </w:t>
      </w:r>
      <w:r>
        <w:t>to giv</w:t>
      </w:r>
      <w:r w:rsidR="005259BE">
        <w:t xml:space="preserve">e him for a possession the cave </w:t>
      </w:r>
      <w:r>
        <w:t>of</w:t>
      </w:r>
      <w:r>
        <w:rPr>
          <w:rFonts w:ascii="TimesNewRoman,Italic" w:hAnsi="TimesNewRoman,Italic" w:cs="TimesNewRoman,Italic"/>
          <w:i/>
          <w:iCs/>
        </w:rPr>
        <w:t xml:space="preserve">Machpelah, </w:t>
      </w:r>
      <w:r>
        <w:t>at the end of his field, o</w:t>
      </w:r>
      <w:r w:rsidR="005259BE">
        <w:t xml:space="preserve">f </w:t>
      </w:r>
      <w:r>
        <w:t>which he was the owner, “for full silver,” i.e., for its full worth. Ephron</w:t>
      </w:r>
      <w:r w:rsidR="005259BE">
        <w:t xml:space="preserve"> </w:t>
      </w:r>
      <w:r>
        <w:t>thereupon offered to make him a present of both field and cave. This was a turn</w:t>
      </w:r>
    </w:p>
    <w:p w:rsidR="004D2082" w:rsidRDefault="004D2082" w:rsidP="005259BE">
      <w:pPr>
        <w:jc w:val="both"/>
      </w:pPr>
      <w:r>
        <w:t>in the affair which is still customary in the East; the design, so far as it is</w:t>
      </w:r>
      <w:r w:rsidR="005259BE">
        <w:t xml:space="preserve"> </w:t>
      </w:r>
      <w:r>
        <w:t>seriously meant at all, being either to obtain a present in return which will</w:t>
      </w:r>
      <w:r w:rsidR="005259BE">
        <w:t xml:space="preserve"> </w:t>
      </w:r>
      <w:r>
        <w:t>abundantly compensate for the value of the gift, or, what is still more frequently</w:t>
      </w:r>
      <w:r w:rsidR="005259BE">
        <w:t xml:space="preserve"> </w:t>
      </w:r>
      <w:r>
        <w:t>the case, to preclude any abatement in the price to be asked. The same design is</w:t>
      </w:r>
      <w:r w:rsidR="005259BE">
        <w:t xml:space="preserve"> </w:t>
      </w:r>
      <w:r>
        <w:t>evident in the peculiar form in which Ephron stated the price, in reply to</w:t>
      </w:r>
      <w:r w:rsidR="005259BE">
        <w:t xml:space="preserve"> </w:t>
      </w:r>
      <w:r>
        <w:t>Abraham’s repeated declaration that he was determined to buy the piece of</w:t>
      </w:r>
      <w:r w:rsidR="005259BE">
        <w:t xml:space="preserve"> </w:t>
      </w:r>
      <w:r>
        <w:t>land: “a piece of land of 400 shekels of silver, what is that between me and</w:t>
      </w:r>
      <w:r w:rsidR="005259BE">
        <w:t xml:space="preserve"> </w:t>
      </w:r>
      <w:r>
        <w:t>thee” (v. 15)? Abraham understood it so (</w:t>
      </w:r>
      <w:r w:rsidR="00B0516C" w:rsidRPr="00051290">
        <w:rPr>
          <w:rFonts w:cs="SBL Hebrew" w:hint="cs"/>
          <w:color w:val="008080"/>
          <w:rtl/>
        </w:rPr>
        <w:t xml:space="preserve"> </w:t>
      </w:r>
      <w:r w:rsidR="00B0516C">
        <w:rPr>
          <w:rFonts w:cs="SBL Hebrew" w:hint="cs"/>
          <w:color w:val="008080"/>
          <w:rtl/>
        </w:rPr>
        <w:t>יִשְׁמַע</w:t>
      </w:r>
      <w:r w:rsidR="005259BE">
        <w:rPr>
          <w:rFonts w:cs="SBL Hebrew"/>
          <w:color w:val="008080"/>
        </w:rPr>
        <w:t xml:space="preserve"> </w:t>
      </w:r>
      <w:r>
        <w:t>v. 16), and weighed him the</w:t>
      </w:r>
      <w:r w:rsidR="005259BE">
        <w:t xml:space="preserve"> </w:t>
      </w:r>
      <w:r>
        <w:t>price demanded. The shekel of silver “current with the merchant,” i.e., the</w:t>
      </w:r>
      <w:r w:rsidR="005259BE">
        <w:t xml:space="preserve"> </w:t>
      </w:r>
      <w:r>
        <w:t>shekel which passed in trade as of standard weight, was 274 Parisian grains, so</w:t>
      </w:r>
      <w:r w:rsidR="005259BE">
        <w:t xml:space="preserve"> </w:t>
      </w:r>
      <w:r>
        <w:t>that the price of the piece of land was £52, 10s.; a very considerable amount for</w:t>
      </w:r>
      <w:r w:rsidR="005259BE">
        <w:t xml:space="preserve"> </w:t>
      </w:r>
      <w:r>
        <w:t>that time.</w:t>
      </w:r>
    </w:p>
    <w:p w:rsidR="00D64AA1" w:rsidRDefault="00D64AA1" w:rsidP="009F25FD">
      <w:pPr>
        <w:jc w:val="both"/>
      </w:pPr>
    </w:p>
    <w:p w:rsidR="00777CB4" w:rsidRDefault="00430FF4" w:rsidP="00FC6F1C">
      <w:pPr>
        <w:pStyle w:val="Heading4"/>
      </w:pPr>
      <w:r>
        <w:t>[[@Bible:Genesis 23:17]]</w:t>
      </w:r>
      <w:r w:rsidR="004D2082">
        <w:t xml:space="preserve">Gen. 23:17-20. </w:t>
      </w:r>
    </w:p>
    <w:p w:rsidR="004D2082" w:rsidRPr="005259BE" w:rsidRDefault="004D2082" w:rsidP="005259BE">
      <w:pPr>
        <w:jc w:val="both"/>
      </w:pPr>
      <w:r>
        <w:t>“Thus arose (</w:t>
      </w:r>
      <w:r w:rsidR="00B0516C">
        <w:rPr>
          <w:rFonts w:cs="SBL Hebrew" w:hint="cs"/>
          <w:color w:val="008080"/>
          <w:rtl/>
        </w:rPr>
        <w:t>וַיָּקָם</w:t>
      </w:r>
      <w:r>
        <w:t>) the field...to Abraham for a</w:t>
      </w:r>
      <w:r w:rsidR="005259BE">
        <w:t xml:space="preserve"> </w:t>
      </w:r>
      <w:r>
        <w:rPr>
          <w:rFonts w:ascii="TimesNewRoman,Italic" w:hAnsi="TimesNewRoman,Italic" w:cs="TimesNewRoman,Italic"/>
          <w:i/>
          <w:iCs/>
        </w:rPr>
        <w:t xml:space="preserve">possession;” </w:t>
      </w:r>
      <w:r>
        <w:t>i.e., it was conveyed to him in all due legal form. The expression</w:t>
      </w:r>
      <w:r w:rsidR="005259BE">
        <w:t xml:space="preserve"> </w:t>
      </w:r>
      <w:r>
        <w:t>“the field of Ephron which is at Machpelah” may be explained, according to v.</w:t>
      </w:r>
      <w:r w:rsidR="005259BE">
        <w:t xml:space="preserve"> </w:t>
      </w:r>
      <w:r>
        <w:t>9, from the fact that the cave of Machpelah was at the end of the field, the field,</w:t>
      </w:r>
      <w:r w:rsidR="005259BE">
        <w:t xml:space="preserve"> </w:t>
      </w:r>
      <w:r>
        <w:t>therefore, belonged to it. In v. 19 the shorter form, “cave of Machpelah,”</w:t>
      </w:r>
      <w:r w:rsidR="005259BE">
        <w:t xml:space="preserve"> </w:t>
      </w:r>
      <w:r>
        <w:t>occurs; and in v. 20 the field is distinguished from the cave. The name</w:t>
      </w:r>
      <w:r w:rsidR="005259BE">
        <w:t xml:space="preserve"> </w:t>
      </w:r>
      <w:r>
        <w:rPr>
          <w:rFonts w:ascii="TimesNewRoman,Italic" w:hAnsi="TimesNewRoman,Italic" w:cs="TimesNewRoman,Italic"/>
          <w:i/>
          <w:iCs/>
        </w:rPr>
        <w:t xml:space="preserve">Machpelah </w:t>
      </w:r>
      <w:r>
        <w:t>is translated by the L</w:t>
      </w:r>
      <w:r w:rsidR="005259BE">
        <w:t xml:space="preserve">XX as a </w:t>
      </w:r>
      <w:r>
        <w:t xml:space="preserve">common noun, </w:t>
      </w:r>
      <w:r w:rsidR="00EC1609">
        <w:rPr>
          <w:rFonts w:ascii="SBL Greek" w:hAnsi="SBL Greek" w:cs="LSBGreek"/>
          <w:color w:val="0000FF"/>
          <w:lang w:val="el-GR"/>
        </w:rPr>
        <w:t>σπήλαιον</w:t>
      </w:r>
      <w:r w:rsidR="00EC1609" w:rsidRPr="00EC1609">
        <w:rPr>
          <w:rFonts w:ascii="SBL Greek" w:hAnsi="SBL Greek" w:cs="LSBGreek"/>
          <w:color w:val="0000FF"/>
        </w:rPr>
        <w:t xml:space="preserve"> </w:t>
      </w:r>
      <w:r w:rsidR="00EC1609">
        <w:rPr>
          <w:rFonts w:ascii="SBL Greek" w:hAnsi="SBL Greek" w:cs="LSBGreek"/>
          <w:color w:val="0000FF"/>
          <w:lang w:val="el-GR"/>
        </w:rPr>
        <w:t>τὸ</w:t>
      </w:r>
      <w:r w:rsidR="00EC1609" w:rsidRPr="00EC1609">
        <w:rPr>
          <w:rFonts w:ascii="SBL Greek" w:hAnsi="SBL Greek" w:cs="LSBGreek"/>
          <w:color w:val="0000FF"/>
        </w:rPr>
        <w:t xml:space="preserve"> </w:t>
      </w:r>
      <w:r w:rsidR="00EC1609">
        <w:rPr>
          <w:rFonts w:ascii="SBL Greek" w:hAnsi="SBL Greek" w:cs="LSBGreek"/>
          <w:color w:val="0000FF"/>
          <w:lang w:val="el-GR"/>
        </w:rPr>
        <w:t>διπλοῦν</w:t>
      </w:r>
      <w:r>
        <w:t xml:space="preserve">, </w:t>
      </w:r>
      <w:r w:rsidR="005259BE">
        <w:t xml:space="preserve"> </w:t>
      </w:r>
      <w:r>
        <w:t>from</w:t>
      </w:r>
      <w:r w:rsidR="00B0516C" w:rsidRPr="00051290">
        <w:rPr>
          <w:rFonts w:cs="SBL Hebrew" w:hint="cs"/>
          <w:color w:val="008080"/>
          <w:rtl/>
        </w:rPr>
        <w:t xml:space="preserve"> </w:t>
      </w:r>
      <w:r w:rsidR="00B0516C">
        <w:rPr>
          <w:rFonts w:cs="SBL Hebrew" w:hint="cs"/>
          <w:color w:val="008080"/>
          <w:rtl/>
        </w:rPr>
        <w:t>מַכְּפֵּלָה</w:t>
      </w:r>
      <w:r w:rsidR="00B0516C" w:rsidRPr="00051290">
        <w:rPr>
          <w:rFonts w:cs="SBL Hebrew" w:hint="cs"/>
          <w:color w:val="008080"/>
          <w:rtl/>
        </w:rPr>
        <w:t xml:space="preserve"> </w:t>
      </w:r>
      <w:r>
        <w:t>doubling; bu</w:t>
      </w:r>
      <w:r w:rsidR="005259BE">
        <w:t xml:space="preserve">t it had evidently grown into a </w:t>
      </w:r>
      <w:r>
        <w:t>proper</w:t>
      </w:r>
      <w:r w:rsidR="005259BE">
        <w:t xml:space="preserve"> </w:t>
      </w:r>
      <w:r>
        <w:t>name, since it is sued not only of the cave, but of the adjoining field also</w:t>
      </w:r>
      <w:r w:rsidR="005259BE">
        <w:t xml:space="preserve"> </w:t>
      </w:r>
      <w:r>
        <w:t xml:space="preserve">(Gen. 49:30; 50:13), though it </w:t>
      </w:r>
      <w:r>
        <w:lastRenderedPageBreak/>
        <w:t>undoubtedly originated in the form of the cave.</w:t>
      </w:r>
      <w:r w:rsidR="005259BE">
        <w:t xml:space="preserve"> </w:t>
      </w:r>
      <w:r>
        <w:t>The cave was before, i.e., probably to the east of, the grove of Mamre, which</w:t>
      </w:r>
      <w:r w:rsidR="005259BE">
        <w:t xml:space="preserve"> </w:t>
      </w:r>
      <w:r>
        <w:t>was in the district of Hebron. This description cannot be reconciled with the</w:t>
      </w:r>
      <w:r w:rsidR="005259BE">
        <w:t xml:space="preserve"> </w:t>
      </w:r>
      <w:r>
        <w:t xml:space="preserve">tradition, which identifies Mamre and the cave with </w:t>
      </w:r>
      <w:r>
        <w:rPr>
          <w:rFonts w:ascii="TimesNewRoman,Italic" w:hAnsi="TimesNewRoman,Italic" w:cs="TimesNewRoman,Italic"/>
          <w:i/>
          <w:iCs/>
        </w:rPr>
        <w:t xml:space="preserve">Ramet el Khalil, </w:t>
      </w:r>
      <w:r>
        <w:t>where the</w:t>
      </w:r>
      <w:r w:rsidR="005259BE">
        <w:t xml:space="preserve"> </w:t>
      </w:r>
      <w:r>
        <w:t>strong foundation-walls of an ancient heathen temple (according to</w:t>
      </w:r>
      <w:r w:rsidR="005259BE">
        <w:t xml:space="preserve"> </w:t>
      </w:r>
      <w:r>
        <w:t>Rosenmüller’s conjecture, an Idumaean one) are still pointed out as Abraham’s</w:t>
      </w:r>
      <w:r w:rsidR="005259BE">
        <w:t xml:space="preserve"> </w:t>
      </w:r>
      <w:r>
        <w:t>house, and where a very old terebinth stood in the early Christian times; for this</w:t>
      </w:r>
      <w:r w:rsidR="005259BE">
        <w:t xml:space="preserve"> </w:t>
      </w:r>
      <w:r>
        <w:t>is an hour’s journey to the north of modern Hebron, and even the ancient</w:t>
      </w:r>
      <w:r w:rsidR="005259BE">
        <w:t xml:space="preserve"> </w:t>
      </w:r>
      <w:r>
        <w:t>Hebron cannot have stretched so far over the mountains which separate the</w:t>
      </w:r>
      <w:r w:rsidR="005259BE">
        <w:t xml:space="preserve"> </w:t>
      </w:r>
      <w:r>
        <w:t>modern city from</w:t>
      </w:r>
      <w:r>
        <w:rPr>
          <w:rFonts w:ascii="TimesNewRoman,Italic" w:hAnsi="TimesNewRoman,Italic" w:cs="TimesNewRoman,Italic"/>
          <w:i/>
          <w:iCs/>
        </w:rPr>
        <w:t xml:space="preserve">Rameh, </w:t>
      </w:r>
      <w:r>
        <w:t>but must also, according to Gen. 37:14, have been</w:t>
      </w:r>
      <w:r w:rsidR="005259BE">
        <w:t xml:space="preserve"> </w:t>
      </w:r>
      <w:r>
        <w:t>situated in the valley (see Robinson’s later Biblical Researches, pp. 365ff.).</w:t>
      </w:r>
      <w:r w:rsidR="005259BE">
        <w:t xml:space="preserve"> </w:t>
      </w:r>
      <w:r>
        <w:t>There is far gre</w:t>
      </w:r>
      <w:r w:rsidR="005259BE">
        <w:t xml:space="preserve">ater </w:t>
      </w:r>
      <w:r>
        <w:t>probability in the Mohammedan tradition, that the Harem,</w:t>
      </w:r>
      <w:r w:rsidR="005259BE">
        <w:t xml:space="preserve"> </w:t>
      </w:r>
      <w:r>
        <w:t>built of colossal blocks with grooved edges, which stands on the western slope</w:t>
      </w:r>
      <w:r w:rsidR="005259BE">
        <w:t xml:space="preserve"> </w:t>
      </w:r>
      <w:r>
        <w:t xml:space="preserve">of the </w:t>
      </w:r>
      <w:r>
        <w:rPr>
          <w:rFonts w:ascii="TimesNewRoman,Italic" w:hAnsi="TimesNewRoman,Italic" w:cs="TimesNewRoman,Italic"/>
          <w:i/>
          <w:iCs/>
        </w:rPr>
        <w:t xml:space="preserve">Beabireh </w:t>
      </w:r>
      <w:r>
        <w:t>mountai</w:t>
      </w:r>
      <w:r w:rsidR="005259BE">
        <w:t xml:space="preserve">n, in the north-western portion </w:t>
      </w:r>
      <w:r>
        <w:t>of the present town,</w:t>
      </w:r>
      <w:r w:rsidR="005259BE">
        <w:t xml:space="preserve"> </w:t>
      </w:r>
      <w:r>
        <w:t>contains hidden within it the cave of Machpelah with the tomb of the patriarchs</w:t>
      </w:r>
      <w:r w:rsidR="005259BE">
        <w:t xml:space="preserve"> </w:t>
      </w:r>
      <w:r>
        <w:t xml:space="preserve">(cf. </w:t>
      </w:r>
      <w:r>
        <w:rPr>
          <w:rFonts w:ascii="TimesNewRoman,Italic" w:hAnsi="TimesNewRoman,Italic" w:cs="TimesNewRoman,Italic"/>
          <w:i/>
          <w:iCs/>
        </w:rPr>
        <w:t xml:space="preserve">Robinson, </w:t>
      </w:r>
      <w:r>
        <w:t xml:space="preserve">Pal. ii. 435ff.); and </w:t>
      </w:r>
      <w:r>
        <w:rPr>
          <w:rFonts w:ascii="TimesNewRoman,Italic" w:hAnsi="TimesNewRoman,Italic" w:cs="TimesNewRoman,Italic"/>
          <w:i/>
          <w:iCs/>
        </w:rPr>
        <w:t xml:space="preserve">Rosen. </w:t>
      </w:r>
      <w:r>
        <w:t>is induced to look for Mamre on the</w:t>
      </w:r>
      <w:r w:rsidR="005259BE">
        <w:t xml:space="preserve"> </w:t>
      </w:r>
      <w:r>
        <w:t xml:space="preserve">eastern slope of the </w:t>
      </w:r>
      <w:r>
        <w:rPr>
          <w:rFonts w:ascii="TimesNewRoman,Italic" w:hAnsi="TimesNewRoman,Italic" w:cs="TimesNewRoman,Italic"/>
          <w:i/>
          <w:iCs/>
        </w:rPr>
        <w:t xml:space="preserve">Rumeidi </w:t>
      </w:r>
      <w:r>
        <w:t xml:space="preserve">hill, near to the remarkable well </w:t>
      </w:r>
      <w:r>
        <w:rPr>
          <w:rFonts w:ascii="TimesNewRoman,Italic" w:hAnsi="TimesNewRoman,Italic" w:cs="TimesNewRoman,Italic"/>
          <w:i/>
          <w:iCs/>
        </w:rPr>
        <w:t>Ain el Jedid.</w:t>
      </w:r>
    </w:p>
    <w:p w:rsidR="00D64AA1" w:rsidRDefault="00D64AA1" w:rsidP="009F25FD">
      <w:pPr>
        <w:jc w:val="both"/>
      </w:pPr>
    </w:p>
    <w:p w:rsidR="00777CB4" w:rsidRDefault="00430FF4" w:rsidP="00FC6F1C">
      <w:pPr>
        <w:pStyle w:val="Heading5"/>
      </w:pPr>
      <w:r>
        <w:t>[[@Bible:Genesis 23:20]]</w:t>
      </w:r>
      <w:r w:rsidR="004D2082">
        <w:t xml:space="preserve">Gen. 23:20. </w:t>
      </w:r>
    </w:p>
    <w:p w:rsidR="004D2082" w:rsidRDefault="004D2082" w:rsidP="005259BE">
      <w:pPr>
        <w:jc w:val="both"/>
      </w:pPr>
      <w:r>
        <w:t>The repetition of the statement, that the field with the cave in it</w:t>
      </w:r>
      <w:r w:rsidR="005259BE">
        <w:t xml:space="preserve"> </w:t>
      </w:r>
      <w:r>
        <w:t>was conveyed to Abraham by the Hittites for a burial-place, which gives the</w:t>
      </w:r>
      <w:r w:rsidR="005259BE">
        <w:t xml:space="preserve"> </w:t>
      </w:r>
      <w:r>
        <w:t>result of the negotiation that has been described with, so to speak, legal</w:t>
      </w:r>
      <w:r w:rsidR="005259BE">
        <w:t xml:space="preserve"> </w:t>
      </w:r>
      <w:r>
        <w:t>accuracy, shows the great importance of the event to the patriarch. The fact</w:t>
      </w:r>
      <w:r w:rsidR="005259BE">
        <w:t xml:space="preserve"> </w:t>
      </w:r>
      <w:r>
        <w:t>that Abraham purchased a burying-place in strictly legal form as an hereditary</w:t>
      </w:r>
      <w:r w:rsidR="005259BE">
        <w:t xml:space="preserve"> </w:t>
      </w:r>
      <w:r>
        <w:t>possession in the promised land, was a proof of his strong faith in the promises</w:t>
      </w:r>
      <w:r w:rsidR="005259BE">
        <w:t xml:space="preserve"> </w:t>
      </w:r>
      <w:r>
        <w:t>of God and their eventual fulfilment. In this grave Abraham and Sarah, Isaac</w:t>
      </w:r>
      <w:r w:rsidR="005259BE">
        <w:t xml:space="preserve"> </w:t>
      </w:r>
      <w:r>
        <w:t>and Rebekah, were buried; there Jacob buried Leah; and there Jacob himself</w:t>
      </w:r>
      <w:r w:rsidR="005259BE">
        <w:t xml:space="preserve"> </w:t>
      </w:r>
      <w:r>
        <w:t>requested that he might be buried, thus declaring his faith in the promises, even</w:t>
      </w:r>
      <w:r w:rsidR="005259BE">
        <w:t xml:space="preserve"> </w:t>
      </w:r>
      <w:r>
        <w:t>in the hour of his death.</w:t>
      </w:r>
    </w:p>
    <w:p w:rsidR="00D64AA1" w:rsidRDefault="00D64AA1" w:rsidP="009F25FD">
      <w:pPr>
        <w:jc w:val="both"/>
      </w:pPr>
    </w:p>
    <w:p w:rsidR="004D2082" w:rsidRPr="00DB3CF1" w:rsidRDefault="00617066" w:rsidP="00FC6F1C">
      <w:pPr>
        <w:pStyle w:val="Heading3"/>
      </w:pPr>
      <w:r>
        <w:t>[[@Bible:Genesis 24]]</w:t>
      </w:r>
      <w:r w:rsidR="004D2082" w:rsidRPr="00DB3CF1">
        <w:t>ISAAC’S MARRIAGE. — CH. 24</w:t>
      </w:r>
    </w:p>
    <w:p w:rsidR="00D64AA1" w:rsidRDefault="00D64AA1" w:rsidP="009F25FD">
      <w:pPr>
        <w:jc w:val="both"/>
      </w:pPr>
    </w:p>
    <w:p w:rsidR="00777CB4" w:rsidRDefault="00430FF4" w:rsidP="00FC6F1C">
      <w:pPr>
        <w:pStyle w:val="Heading4"/>
      </w:pPr>
      <w:r>
        <w:t>[[@Bible:Genesis 24:1]]</w:t>
      </w:r>
      <w:r w:rsidR="004D2082">
        <w:t xml:space="preserve">Gen. 24: 1-9. </w:t>
      </w:r>
    </w:p>
    <w:p w:rsidR="004D2082" w:rsidRDefault="004D2082" w:rsidP="005259BE">
      <w:pPr>
        <w:jc w:val="both"/>
      </w:pPr>
      <w:r>
        <w:t>After the death of Sarah, Abraham had still to arrange for the</w:t>
      </w:r>
      <w:r w:rsidR="005259BE">
        <w:t xml:space="preserve"> </w:t>
      </w:r>
      <w:r>
        <w:t>marriage of Isaac. He was induced to provide for this in a mode in harmony</w:t>
      </w:r>
      <w:r w:rsidR="005259BE">
        <w:t xml:space="preserve"> </w:t>
      </w:r>
      <w:r>
        <w:t>with the promise of God, quite as much by his increasing age as by the blessing</w:t>
      </w:r>
      <w:r w:rsidR="005259BE">
        <w:t xml:space="preserve"> </w:t>
      </w:r>
      <w:r>
        <w:t>of God in everything, which necessarily instilled the wish to transmit that</w:t>
      </w:r>
      <w:r w:rsidR="005259BE">
        <w:t xml:space="preserve"> </w:t>
      </w:r>
      <w:r>
        <w:t>blessing to a distant posterity. He entrusted this commission to his servant, “the</w:t>
      </w:r>
      <w:r w:rsidR="005259BE">
        <w:t xml:space="preserve"> </w:t>
      </w:r>
      <w:r>
        <w:t>eldest of his house,” — i.e., his upper servant, who had the management of all</w:t>
      </w:r>
      <w:r w:rsidR="005259BE">
        <w:t xml:space="preserve"> his house </w:t>
      </w:r>
      <w:r>
        <w:t>(according to general opinion, to Eliezer, whom he had previously</w:t>
      </w:r>
      <w:r w:rsidR="005259BE">
        <w:t xml:space="preserve"> </w:t>
      </w:r>
      <w:r>
        <w:t>thought of as the heir of his property, but who would now, like Abraham, be</w:t>
      </w:r>
      <w:r w:rsidR="005259BE">
        <w:t xml:space="preserve"> </w:t>
      </w:r>
      <w:r>
        <w:t>extremely old, as more than sixty years had passed since the occurrence related</w:t>
      </w:r>
      <w:r w:rsidR="005259BE">
        <w:t xml:space="preserve"> </w:t>
      </w:r>
      <w:r>
        <w:t>in Gen. 15: 2), — and made him swear that he would not take a wife for his son</w:t>
      </w:r>
      <w:r w:rsidR="005259BE">
        <w:t xml:space="preserve"> </w:t>
      </w:r>
      <w:r>
        <w:t>from the daughters of the Canaanites, but would fetch one from his</w:t>
      </w:r>
      <w:r w:rsidR="005259BE">
        <w:t xml:space="preserve"> </w:t>
      </w:r>
      <w:r>
        <w:t>(Abraham’s) native country, and his kindred. Abraham made the servant take an</w:t>
      </w:r>
      <w:r w:rsidR="005259BE">
        <w:t xml:space="preserve"> </w:t>
      </w:r>
      <w:r>
        <w:t>oath in order that his wishes might be inviolably fulfilled, even if he himself</w:t>
      </w:r>
      <w:r w:rsidR="005259BE">
        <w:t xml:space="preserve"> </w:t>
      </w:r>
      <w:r>
        <w:t>should die in the interim. In swearing, the servant put his hand under Abraham’s</w:t>
      </w:r>
      <w:r w:rsidR="005259BE">
        <w:t xml:space="preserve"> </w:t>
      </w:r>
      <w:r>
        <w:t>hip. This custom, which is only mentioned here and in Gen. 47:29, the so-called</w:t>
      </w:r>
      <w:r w:rsidR="005259BE">
        <w:t xml:space="preserve"> </w:t>
      </w:r>
      <w:r>
        <w:t>bodily oath, was no doubt connected with the significance of the hip as the part</w:t>
      </w:r>
      <w:r w:rsidR="005259BE">
        <w:t xml:space="preserve"> </w:t>
      </w:r>
      <w:r>
        <w:t>from which the posterity issued (Gen. 46:26), and the seat of vital power; but</w:t>
      </w:r>
      <w:r w:rsidR="005259BE">
        <w:t xml:space="preserve"> </w:t>
      </w:r>
      <w:r>
        <w:t>the early Jewish commentators supposed it to be especially connected with the</w:t>
      </w:r>
      <w:r w:rsidR="005259BE">
        <w:t xml:space="preserve"> </w:t>
      </w:r>
      <w:r>
        <w:t xml:space="preserve">rite of circumcision. The oath was by </w:t>
      </w:r>
      <w:r>
        <w:rPr>
          <w:rFonts w:ascii="TimesNewRoman,Italic" w:hAnsi="TimesNewRoman,Italic" w:cs="TimesNewRoman,Italic"/>
          <w:i/>
          <w:iCs/>
        </w:rPr>
        <w:t xml:space="preserve">“Jehovah, </w:t>
      </w:r>
      <w:r>
        <w:t>God of heaven and earth,” as</w:t>
      </w:r>
      <w:r w:rsidR="005259BE">
        <w:t xml:space="preserve"> </w:t>
      </w:r>
      <w:r>
        <w:t xml:space="preserve">the God who rules in heaven and on earth, not by </w:t>
      </w:r>
      <w:r>
        <w:rPr>
          <w:rFonts w:ascii="TimesNewRoman,Italic" w:hAnsi="TimesNewRoman,Italic" w:cs="TimesNewRoman,Italic"/>
          <w:i/>
          <w:iCs/>
        </w:rPr>
        <w:t xml:space="preserve">Elohim; </w:t>
      </w:r>
      <w:r>
        <w:t>for it had respect not</w:t>
      </w:r>
      <w:r w:rsidR="005259BE">
        <w:t xml:space="preserve"> </w:t>
      </w:r>
      <w:r>
        <w:t>to an ordinary oath, but to a question of great importance in relation to the</w:t>
      </w:r>
      <w:r w:rsidR="005259BE">
        <w:t xml:space="preserve"> </w:t>
      </w:r>
      <w:r>
        <w:t xml:space="preserve">kingdom of God. “Isaac was not regarded as a merely pious </w:t>
      </w:r>
      <w:r>
        <w:lastRenderedPageBreak/>
        <w:t>candidate for</w:t>
      </w:r>
      <w:r w:rsidR="005259BE">
        <w:t xml:space="preserve"> </w:t>
      </w:r>
      <w:r>
        <w:t>matrimony, but as the heir of the promise, who must therefore be kept from any</w:t>
      </w:r>
      <w:r w:rsidR="005259BE">
        <w:t xml:space="preserve"> </w:t>
      </w:r>
      <w:r>
        <w:t>alliance with the race whose possessions were to come to his descendants, and</w:t>
      </w:r>
      <w:r w:rsidR="005259BE">
        <w:t xml:space="preserve"> </w:t>
      </w:r>
      <w:r>
        <w:t>which was ripening for the judgment to be executed by those descendants”</w:t>
      </w:r>
      <w:r w:rsidR="005259BE">
        <w:t xml:space="preserve"> </w:t>
      </w:r>
      <w:r>
        <w:rPr>
          <w:rFonts w:ascii="TimesNewRoman,Italic" w:hAnsi="TimesNewRoman,Italic" w:cs="TimesNewRoman,Italic"/>
          <w:i/>
          <w:iCs/>
        </w:rPr>
        <w:t xml:space="preserve">(Hengstenberg, </w:t>
      </w:r>
      <w:r>
        <w:t>Dissertations i. 350). For this reason the rest of the negotiation</w:t>
      </w:r>
      <w:r w:rsidR="005259BE">
        <w:t xml:space="preserve"> </w:t>
      </w:r>
      <w:r>
        <w:t>was all conducted in the name of Jehovah.</w:t>
      </w:r>
    </w:p>
    <w:p w:rsidR="00D64AA1" w:rsidRDefault="00D64AA1" w:rsidP="009F25FD">
      <w:pPr>
        <w:jc w:val="both"/>
      </w:pPr>
    </w:p>
    <w:p w:rsidR="00777CB4" w:rsidRDefault="00430FF4" w:rsidP="00FC6F1C">
      <w:pPr>
        <w:pStyle w:val="Heading5"/>
      </w:pPr>
      <w:r>
        <w:t>[[@Bible:Genesis 24:5]]</w:t>
      </w:r>
      <w:r w:rsidR="004D2082">
        <w:t xml:space="preserve">Gen. 24: 5ff. </w:t>
      </w:r>
    </w:p>
    <w:p w:rsidR="004D2082" w:rsidRDefault="004D2082" w:rsidP="005259BE">
      <w:pPr>
        <w:jc w:val="both"/>
      </w:pPr>
      <w:r>
        <w:t>Before taking the oath, the servant asks whether, in case no</w:t>
      </w:r>
      <w:r w:rsidR="005259BE">
        <w:t xml:space="preserve"> </w:t>
      </w:r>
      <w:r>
        <w:t>woman of their kindred would follow him to Canaan, Isaac was to be</w:t>
      </w:r>
      <w:r w:rsidR="005259BE">
        <w:t xml:space="preserve"> </w:t>
      </w:r>
      <w:r>
        <w:t>conducted to the land of his fathers. But Abraham rejected the proposal,</w:t>
      </w:r>
      <w:r w:rsidR="005259BE">
        <w:t xml:space="preserve"> </w:t>
      </w:r>
      <w:r>
        <w:t>because Jehovah took him from his father’s house, and had promised him the</w:t>
      </w:r>
      <w:r w:rsidR="005259BE">
        <w:t xml:space="preserve"> </w:t>
      </w:r>
      <w:r>
        <w:t>land of Canaan for a possession. He also discharged the servant, if that should</w:t>
      </w:r>
      <w:r w:rsidR="005259BE">
        <w:t xml:space="preserve"> </w:t>
      </w:r>
      <w:r>
        <w:t>be the case, from the oath which he had taken, in the assurance that the Lord</w:t>
      </w:r>
      <w:r w:rsidR="005259BE">
        <w:t xml:space="preserve"> </w:t>
      </w:r>
      <w:r>
        <w:t>through His angel would bring a wife to his son from thence.</w:t>
      </w:r>
    </w:p>
    <w:p w:rsidR="00D64AA1" w:rsidRDefault="00D64AA1" w:rsidP="009F25FD">
      <w:pPr>
        <w:jc w:val="both"/>
      </w:pPr>
    </w:p>
    <w:p w:rsidR="00777CB4" w:rsidRDefault="00430FF4" w:rsidP="00FC6F1C">
      <w:pPr>
        <w:pStyle w:val="Heading4"/>
      </w:pPr>
      <w:r>
        <w:t>[[@Bible:Genesis 24:10]]</w:t>
      </w:r>
      <w:r w:rsidR="004D2082">
        <w:t xml:space="preserve">Gen. 24:10-28. </w:t>
      </w:r>
    </w:p>
    <w:p w:rsidR="004D2082" w:rsidRDefault="004D2082" w:rsidP="007F469C">
      <w:pPr>
        <w:jc w:val="both"/>
      </w:pPr>
      <w:r>
        <w:t>The servant then went, with ten camels and things of every</w:t>
      </w:r>
      <w:r w:rsidR="007F469C">
        <w:t xml:space="preserve"> </w:t>
      </w:r>
      <w:r>
        <w:t>description belonging to his master, into Mesopotamia to the city of Nahor, i.e.,</w:t>
      </w:r>
      <w:r w:rsidR="007F469C">
        <w:t xml:space="preserve"> </w:t>
      </w:r>
      <w:r>
        <w:t>Haran, where Nahor dwelt (Gen. 11:31, and 12: 4). On his arrival there, he</w:t>
      </w:r>
      <w:r w:rsidR="007F469C">
        <w:t xml:space="preserve"> </w:t>
      </w:r>
      <w:r>
        <w:t xml:space="preserve">made the camels kneel down, or rest, without the city by the well, </w:t>
      </w:r>
      <w:r>
        <w:rPr>
          <w:rFonts w:ascii="TimesNewRoman,Italic" w:hAnsi="TimesNewRoman,Italic" w:cs="TimesNewRoman,Italic"/>
          <w:i/>
          <w:iCs/>
        </w:rPr>
        <w:t>“at the time</w:t>
      </w:r>
      <w:r w:rsidR="007F469C">
        <w:t xml:space="preserve"> </w:t>
      </w:r>
      <w:r>
        <w:t>of evening, the time at which the women come out to draw water,” and at</w:t>
      </w:r>
      <w:r w:rsidR="007F469C">
        <w:t xml:space="preserve"> </w:t>
      </w:r>
      <w:r>
        <w:t>which, now as then, women and girls are in the habit of fetching the water</w:t>
      </w:r>
      <w:r w:rsidR="007F469C">
        <w:t xml:space="preserve"> </w:t>
      </w:r>
      <w:r>
        <w:t xml:space="preserve">required for the house (vid., </w:t>
      </w:r>
      <w:r>
        <w:rPr>
          <w:rFonts w:ascii="TimesNewRoman,Italic" w:hAnsi="TimesNewRoman,Italic" w:cs="TimesNewRoman,Italic"/>
          <w:i/>
          <w:iCs/>
        </w:rPr>
        <w:t xml:space="preserve">Robinson’s </w:t>
      </w:r>
      <w:r>
        <w:t>Palestine ii. 368ff.). He then prayed to</w:t>
      </w:r>
      <w:r w:rsidR="007F469C">
        <w:t xml:space="preserve"> </w:t>
      </w:r>
      <w:r>
        <w:t xml:space="preserve">Jehovah, the God of Abraham, </w:t>
      </w:r>
      <w:r>
        <w:rPr>
          <w:rFonts w:ascii="TimesNewRoman,Italic" w:hAnsi="TimesNewRoman,Italic" w:cs="TimesNewRoman,Italic"/>
          <w:i/>
          <w:iCs/>
        </w:rPr>
        <w:t xml:space="preserve">“Let there come to meet me to-day,” </w:t>
      </w:r>
      <w:r>
        <w:t>sc., the</w:t>
      </w:r>
      <w:r w:rsidR="007F469C">
        <w:t xml:space="preserve"> </w:t>
      </w:r>
      <w:r>
        <w:t>person desired, the object of my mission. He then fixed upon a sign connected</w:t>
      </w:r>
      <w:r w:rsidR="007F469C">
        <w:t xml:space="preserve"> </w:t>
      </w:r>
      <w:r>
        <w:t>with the custom of the country, by the occurrence of which he might decide</w:t>
      </w:r>
      <w:r w:rsidR="007F469C">
        <w:t xml:space="preserve"> </w:t>
      </w:r>
      <w:r>
        <w:t>upon the maiden (</w:t>
      </w:r>
      <w:r w:rsidR="00B0516C" w:rsidRPr="00051290">
        <w:rPr>
          <w:rFonts w:cs="SBL Hebrew" w:hint="cs"/>
          <w:color w:val="008080"/>
          <w:rtl/>
        </w:rPr>
        <w:t xml:space="preserve"> </w:t>
      </w:r>
      <w:r w:rsidR="00B0516C">
        <w:rPr>
          <w:rFonts w:cs="SBL Hebrew" w:hint="cs"/>
          <w:color w:val="008080"/>
          <w:rtl/>
        </w:rPr>
        <w:t>הַנַּעַר</w:t>
      </w:r>
      <w:r>
        <w:rPr>
          <w:rFonts w:ascii="TimesNewRoman,Italic" w:hAnsi="TimesNewRoman,Italic" w:cs="TimesNewRoman,Italic"/>
          <w:i/>
          <w:iCs/>
        </w:rPr>
        <w:t xml:space="preserve">puella, </w:t>
      </w:r>
      <w:r>
        <w:t>used in the Pentateuch for both sexes, except in</w:t>
      </w:r>
      <w:r w:rsidR="00840B01">
        <w:t xml:space="preserve"> Deut.</w:t>
      </w:r>
      <w:r>
        <w:t xml:space="preserve"> 22:19, where</w:t>
      </w:r>
      <w:r w:rsidR="00B0516C" w:rsidRPr="00051290">
        <w:rPr>
          <w:rFonts w:cs="SBL Hebrew" w:hint="cs"/>
          <w:color w:val="008080"/>
          <w:rtl/>
        </w:rPr>
        <w:t xml:space="preserve"> </w:t>
      </w:r>
      <w:r w:rsidR="00B0516C">
        <w:rPr>
          <w:rFonts w:cs="SBL Hebrew" w:hint="cs"/>
          <w:color w:val="008080"/>
          <w:rtl/>
        </w:rPr>
        <w:t>נַעֲרָה</w:t>
      </w:r>
      <w:r w:rsidR="00B0516C" w:rsidRPr="00051290">
        <w:rPr>
          <w:rFonts w:cs="SBL Hebrew" w:hint="cs"/>
          <w:color w:val="008080"/>
          <w:rtl/>
        </w:rPr>
        <w:t xml:space="preserve"> </w:t>
      </w:r>
      <w:r>
        <w:t>occurs) whom Jehovah had indicated as the wife</w:t>
      </w:r>
      <w:r w:rsidR="007F469C">
        <w:t xml:space="preserve"> </w:t>
      </w:r>
      <w:r>
        <w:t>appointed for His servant Isaac.</w:t>
      </w:r>
      <w:r w:rsidR="00B0516C" w:rsidRPr="00051290">
        <w:rPr>
          <w:rFonts w:cs="SBL Hebrew" w:hint="cs"/>
          <w:color w:val="008080"/>
          <w:rtl/>
        </w:rPr>
        <w:t xml:space="preserve"> </w:t>
      </w:r>
      <w:r w:rsidR="00B0516C">
        <w:rPr>
          <w:rFonts w:cs="SBL Hebrew" w:hint="cs"/>
          <w:color w:val="008080"/>
          <w:rtl/>
        </w:rPr>
        <w:t>הוֹכִיחַ</w:t>
      </w:r>
      <w:r w:rsidR="00B0516C" w:rsidRPr="00051290">
        <w:rPr>
          <w:rFonts w:cs="SBL Hebrew" w:hint="cs"/>
          <w:color w:val="008080"/>
          <w:rtl/>
        </w:rPr>
        <w:t xml:space="preserve"> </w:t>
      </w:r>
      <w:r>
        <w:t>(v. 14) to set right, then to point out as</w:t>
      </w:r>
      <w:r w:rsidR="007F469C">
        <w:t xml:space="preserve"> </w:t>
      </w:r>
      <w:r>
        <w:t>right; not merely to appoint. He had scarcely ended his prayer when his request</w:t>
      </w:r>
      <w:r w:rsidR="007F469C">
        <w:t xml:space="preserve"> </w:t>
      </w:r>
      <w:r>
        <w:t>was granted. Rebekah did just what he had fixed upon as a token, not only</w:t>
      </w:r>
      <w:r w:rsidR="007F469C">
        <w:t xml:space="preserve"> </w:t>
      </w:r>
      <w:r>
        <w:t>giving him to drink, but offering to water his camels, and with youthful vivacity</w:t>
      </w:r>
      <w:r w:rsidR="007F469C">
        <w:t xml:space="preserve"> </w:t>
      </w:r>
      <w:r>
        <w:t xml:space="preserve">carrying out her promise. </w:t>
      </w:r>
      <w:r>
        <w:rPr>
          <w:rFonts w:ascii="TimesNewRoman,Italic" w:hAnsi="TimesNewRoman,Italic" w:cs="TimesNewRoman,Italic"/>
          <w:i/>
          <w:iCs/>
        </w:rPr>
        <w:t xml:space="preserve">Niebuhr </w:t>
      </w:r>
      <w:r>
        <w:t>met with similar kindness in those regions</w:t>
      </w:r>
      <w:r w:rsidR="007F469C">
        <w:t xml:space="preserve"> </w:t>
      </w:r>
      <w:r>
        <w:t xml:space="preserve">(see also </w:t>
      </w:r>
      <w:r>
        <w:rPr>
          <w:rFonts w:ascii="TimesNewRoman,Italic" w:hAnsi="TimesNewRoman,Italic" w:cs="TimesNewRoman,Italic"/>
          <w:i/>
          <w:iCs/>
        </w:rPr>
        <w:t xml:space="preserve">Robinson, </w:t>
      </w:r>
      <w:r>
        <w:t>Pal. ii. 351, etc.). The servant did not give himself blindly</w:t>
      </w:r>
      <w:r w:rsidR="007F469C">
        <w:t xml:space="preserve"> </w:t>
      </w:r>
      <w:r>
        <w:t xml:space="preserve">up to </w:t>
      </w:r>
      <w:r w:rsidR="007F469C">
        <w:t xml:space="preserve">first impressions, however, but </w:t>
      </w:r>
      <w:r>
        <w:t>tested the circumstances.</w:t>
      </w:r>
    </w:p>
    <w:p w:rsidR="00D64AA1" w:rsidRDefault="00D64AA1" w:rsidP="009F25FD">
      <w:pPr>
        <w:jc w:val="both"/>
      </w:pPr>
    </w:p>
    <w:p w:rsidR="00777CB4" w:rsidRDefault="00430FF4" w:rsidP="00FC6F1C">
      <w:pPr>
        <w:pStyle w:val="Heading5"/>
      </w:pPr>
      <w:r>
        <w:t>[[@Bible:Genesis 24:21]]</w:t>
      </w:r>
      <w:r w:rsidR="004D2082">
        <w:t xml:space="preserve">Gen. 24:21. </w:t>
      </w:r>
    </w:p>
    <w:p w:rsidR="004D2082" w:rsidRDefault="004D2082" w:rsidP="007F469C">
      <w:pPr>
        <w:jc w:val="both"/>
      </w:pPr>
      <w:r>
        <w:t>“The man, wondering at her, stood silent, to know whether</w:t>
      </w:r>
      <w:r w:rsidR="007F469C">
        <w:t xml:space="preserve"> </w:t>
      </w:r>
      <w:r>
        <w:t>Jehovah had made his journey prosperous or not.”</w:t>
      </w:r>
      <w:r w:rsidR="00B0516C">
        <w:rPr>
          <w:rFonts w:cs="SBL Hebrew" w:hint="cs"/>
          <w:color w:val="008080"/>
          <w:rtl/>
        </w:rPr>
        <w:t>מִשְׁתָּאֶה</w:t>
      </w:r>
      <w:r w:rsidR="00B0516C" w:rsidRPr="00051290">
        <w:rPr>
          <w:rFonts w:cs="SBL Hebrew" w:hint="cs"/>
          <w:color w:val="008080"/>
          <w:rtl/>
        </w:rPr>
        <w:t xml:space="preserve"> </w:t>
      </w:r>
      <w:r>
        <w:t>, from</w:t>
      </w:r>
      <w:r w:rsidR="00B0516C" w:rsidRPr="00051290">
        <w:rPr>
          <w:rFonts w:cs="SBL Hebrew" w:hint="cs"/>
          <w:color w:val="008080"/>
          <w:rtl/>
        </w:rPr>
        <w:t xml:space="preserve"> </w:t>
      </w:r>
      <w:r w:rsidR="00B0516C">
        <w:rPr>
          <w:rFonts w:cs="SBL Hebrew" w:hint="cs"/>
          <w:color w:val="008080"/>
          <w:rtl/>
        </w:rPr>
        <w:t>שָׁאָה</w:t>
      </w:r>
      <w:r w:rsidR="00B0516C" w:rsidRPr="00051290">
        <w:rPr>
          <w:rFonts w:cs="SBL Hebrew" w:hint="cs"/>
          <w:color w:val="008080"/>
          <w:rtl/>
        </w:rPr>
        <w:t xml:space="preserve"> </w:t>
      </w:r>
      <w:r>
        <w:t>to be</w:t>
      </w:r>
      <w:r w:rsidR="007F469C">
        <w:t xml:space="preserve"> </w:t>
      </w:r>
      <w:r>
        <w:t>desert, inwardly laid waste, i.e., confused. Others derive it from</w:t>
      </w:r>
      <w:r w:rsidR="00B0516C" w:rsidRPr="00051290">
        <w:rPr>
          <w:rFonts w:cs="SBL Hebrew" w:hint="cs"/>
          <w:color w:val="008080"/>
          <w:rtl/>
        </w:rPr>
        <w:t xml:space="preserve"> </w:t>
      </w:r>
      <w:r w:rsidR="00B0516C">
        <w:rPr>
          <w:rFonts w:cs="SBL Hebrew" w:hint="cs"/>
          <w:color w:val="008080"/>
          <w:rtl/>
        </w:rPr>
        <w:t>שָׁאָה</w:t>
      </w:r>
      <w:r w:rsidR="00B0516C" w:rsidRPr="00051290">
        <w:rPr>
          <w:rFonts w:cs="SBL Hebrew" w:hint="cs"/>
          <w:color w:val="008080"/>
          <w:rtl/>
        </w:rPr>
        <w:t xml:space="preserve"> </w:t>
      </w:r>
      <w:r w:rsidRPr="00051290">
        <w:rPr>
          <w:rFonts w:cs="SBL Hebrew"/>
          <w:color w:val="008080"/>
        </w:rPr>
        <w:t xml:space="preserve"> </w:t>
      </w:r>
      <w:r>
        <w:t>=</w:t>
      </w:r>
      <w:r w:rsidR="00B0516C" w:rsidRPr="00051290">
        <w:rPr>
          <w:rFonts w:cs="SBL Hebrew" w:hint="cs"/>
          <w:color w:val="008080"/>
          <w:rtl/>
        </w:rPr>
        <w:t xml:space="preserve"> </w:t>
      </w:r>
      <w:r w:rsidR="00B0516C">
        <w:rPr>
          <w:rFonts w:cs="SBL Hebrew" w:hint="cs"/>
          <w:color w:val="008080"/>
          <w:rtl/>
        </w:rPr>
        <w:t>שָׁעָה</w:t>
      </w:r>
      <w:r w:rsidR="00B0516C" w:rsidRPr="00051290">
        <w:rPr>
          <w:rFonts w:cs="SBL Hebrew" w:hint="cs"/>
          <w:color w:val="008080"/>
          <w:rtl/>
        </w:rPr>
        <w:t xml:space="preserve"> </w:t>
      </w:r>
      <w:r>
        <w:t>to</w:t>
      </w:r>
      <w:r w:rsidR="007F469C">
        <w:t xml:space="preserve"> </w:t>
      </w:r>
      <w:r>
        <w:t xml:space="preserve">see; but in the </w:t>
      </w:r>
      <w:r>
        <w:rPr>
          <w:rFonts w:ascii="TimesNewRoman,Italic" w:hAnsi="TimesNewRoman,Italic" w:cs="TimesNewRoman,Italic"/>
          <w:i/>
          <w:iCs/>
        </w:rPr>
        <w:t xml:space="preserve">Hithpael </w:t>
      </w:r>
      <w:r>
        <w:t>this verb signifies to look restlessly about, which is not</w:t>
      </w:r>
      <w:r w:rsidR="007F469C">
        <w:t xml:space="preserve"> </w:t>
      </w:r>
      <w:r>
        <w:t>applicable here.</w:t>
      </w:r>
    </w:p>
    <w:p w:rsidR="00D64AA1" w:rsidRDefault="00D64AA1" w:rsidP="009F25FD">
      <w:pPr>
        <w:jc w:val="both"/>
      </w:pPr>
    </w:p>
    <w:p w:rsidR="00777CB4" w:rsidRDefault="00430FF4" w:rsidP="00FC6F1C">
      <w:pPr>
        <w:pStyle w:val="Heading5"/>
      </w:pPr>
      <w:r>
        <w:t>[[@Bible:Genesis 24:22]]</w:t>
      </w:r>
      <w:r w:rsidR="004D2082">
        <w:t xml:space="preserve">Gen. 24:22ff. </w:t>
      </w:r>
    </w:p>
    <w:p w:rsidR="004D2082" w:rsidRDefault="004D2082" w:rsidP="007F469C">
      <w:pPr>
        <w:jc w:val="both"/>
      </w:pPr>
      <w:r>
        <w:t>After the watering of the camels was over, the man took a</w:t>
      </w:r>
      <w:r w:rsidR="007F469C">
        <w:t xml:space="preserve"> </w:t>
      </w:r>
      <w:r>
        <w:t>golden nose-ring of the weight of a beka, i.e., half a shekel (Exo. 38:26), and</w:t>
      </w:r>
      <w:r w:rsidR="007F469C">
        <w:t xml:space="preserve"> </w:t>
      </w:r>
      <w:r>
        <w:t>two golden armlets of 10 shekels weight, and (as we find from vv. 30 and 47)</w:t>
      </w:r>
      <w:r w:rsidR="007F469C">
        <w:t xml:space="preserve"> </w:t>
      </w:r>
      <w:r>
        <w:t>placed these ornaments upon her, not as a bridal gift, but in return for her</w:t>
      </w:r>
      <w:r w:rsidR="007F469C">
        <w:t xml:space="preserve"> </w:t>
      </w:r>
      <w:r>
        <w:t>kindness. He then asked her about her family, and whether there was room in</w:t>
      </w:r>
      <w:r w:rsidR="007F469C">
        <w:t xml:space="preserve"> </w:t>
      </w:r>
      <w:r>
        <w:t>her father’s house for him and his attendants to pass the night there; and it was</w:t>
      </w:r>
      <w:r w:rsidR="007F469C">
        <w:t xml:space="preserve"> </w:t>
      </w:r>
      <w:r>
        <w:t>not trill after Rebekah had told him that she was the daughter of Bethuel, the</w:t>
      </w:r>
      <w:r w:rsidR="007F469C">
        <w:t xml:space="preserve"> </w:t>
      </w:r>
      <w:r>
        <w:t>nephew of Abraham, and had given a most cheerful assent to his second</w:t>
      </w:r>
      <w:r w:rsidR="007F469C">
        <w:t xml:space="preserve"> </w:t>
      </w:r>
      <w:r>
        <w:t xml:space="preserve">question, that he felt sure that this was the wife appointed by </w:t>
      </w:r>
      <w:r>
        <w:lastRenderedPageBreak/>
        <w:t>Jehovah for Isaac.</w:t>
      </w:r>
      <w:r w:rsidR="007F469C">
        <w:t xml:space="preserve"> </w:t>
      </w:r>
      <w:r>
        <w:t>He then fell down and thanked Jehovah for His grace and truth, whilst Rebekah</w:t>
      </w:r>
      <w:r w:rsidR="007F469C">
        <w:t xml:space="preserve"> </w:t>
      </w:r>
      <w:r>
        <w:t xml:space="preserve">in the meantime had hastened home to relate all that had occurred to </w:t>
      </w:r>
      <w:r>
        <w:rPr>
          <w:rFonts w:ascii="TimesNewRoman,Italic" w:hAnsi="TimesNewRoman,Italic" w:cs="TimesNewRoman,Italic"/>
          <w:i/>
          <w:iCs/>
        </w:rPr>
        <w:t>“her</w:t>
      </w:r>
      <w:r w:rsidR="007F469C">
        <w:t xml:space="preserve"> </w:t>
      </w:r>
      <w:r>
        <w:rPr>
          <w:rFonts w:ascii="TimesNewRoman,Italic" w:hAnsi="TimesNewRoman,Italic" w:cs="TimesNewRoman,Italic"/>
          <w:i/>
          <w:iCs/>
        </w:rPr>
        <w:t xml:space="preserve">mother’s house,” </w:t>
      </w:r>
      <w:r>
        <w:t>i.e., to the female portion of her family.</w:t>
      </w:r>
      <w:r w:rsidR="00B0516C" w:rsidRPr="00051290">
        <w:rPr>
          <w:rFonts w:cs="SBL Hebrew" w:hint="cs"/>
          <w:color w:val="008080"/>
          <w:rtl/>
        </w:rPr>
        <w:t xml:space="preserve"> </w:t>
      </w:r>
      <w:r w:rsidR="00B0516C">
        <w:rPr>
          <w:rFonts w:cs="SBL Hebrew" w:hint="cs"/>
          <w:color w:val="008080"/>
          <w:rtl/>
        </w:rPr>
        <w:t>חֶסֶד</w:t>
      </w:r>
      <w:r w:rsidR="00B0516C" w:rsidRPr="00051290">
        <w:rPr>
          <w:rFonts w:cs="SBL Hebrew" w:hint="cs"/>
          <w:color w:val="008080"/>
          <w:rtl/>
        </w:rPr>
        <w:t xml:space="preserve"> </w:t>
      </w:r>
      <w:r>
        <w:t>the</w:t>
      </w:r>
      <w:r w:rsidR="007F469C">
        <w:t xml:space="preserve"> </w:t>
      </w:r>
      <w:r>
        <w:t>condescending love,</w:t>
      </w:r>
      <w:r w:rsidR="00B0516C" w:rsidRPr="00051290">
        <w:rPr>
          <w:rFonts w:cs="SBL Hebrew" w:hint="cs"/>
          <w:color w:val="008080"/>
          <w:rtl/>
        </w:rPr>
        <w:t xml:space="preserve"> </w:t>
      </w:r>
      <w:r w:rsidR="00B0516C">
        <w:rPr>
          <w:rFonts w:cs="SBL Hebrew" w:hint="cs"/>
          <w:color w:val="008080"/>
          <w:rtl/>
        </w:rPr>
        <w:t>אֱמֶת</w:t>
      </w:r>
      <w:r w:rsidR="00B0516C" w:rsidRPr="00051290">
        <w:rPr>
          <w:rFonts w:cs="SBL Hebrew" w:hint="cs"/>
          <w:color w:val="008080"/>
          <w:rtl/>
        </w:rPr>
        <w:t xml:space="preserve"> </w:t>
      </w:r>
      <w:r>
        <w:t>the truth which God had displayed in the fulfilment of</w:t>
      </w:r>
      <w:r w:rsidR="007F469C">
        <w:t xml:space="preserve"> </w:t>
      </w:r>
      <w:r>
        <w:t>His promise, and here especially manifested to him in bringing him to the home</w:t>
      </w:r>
      <w:r w:rsidR="007F469C">
        <w:t xml:space="preserve"> </w:t>
      </w:r>
      <w:r>
        <w:t>of his master’s relations.</w:t>
      </w:r>
    </w:p>
    <w:p w:rsidR="00D64AA1" w:rsidRDefault="00D64AA1" w:rsidP="009F25FD">
      <w:pPr>
        <w:jc w:val="both"/>
      </w:pPr>
    </w:p>
    <w:p w:rsidR="00777CB4" w:rsidRDefault="00430FF4" w:rsidP="00FC6F1C">
      <w:pPr>
        <w:pStyle w:val="Heading4"/>
      </w:pPr>
      <w:r>
        <w:t>[[@Bible:Genesis 24:29]]</w:t>
      </w:r>
      <w:r w:rsidR="004D2082">
        <w:t xml:space="preserve">Gen. 24:29-54. </w:t>
      </w:r>
    </w:p>
    <w:p w:rsidR="004D2082" w:rsidRDefault="004D2082" w:rsidP="007F469C">
      <w:pPr>
        <w:jc w:val="both"/>
      </w:pPr>
      <w:r>
        <w:t>As soon as Laban her brother had seen the splendid presents</w:t>
      </w:r>
      <w:r w:rsidR="007F469C">
        <w:t xml:space="preserve"> </w:t>
      </w:r>
      <w:r>
        <w:t>and heard her account, he hurried out to the stranger at the well, to bring him to</w:t>
      </w:r>
      <w:r w:rsidR="007F469C">
        <w:t xml:space="preserve"> </w:t>
      </w:r>
      <w:r>
        <w:t>the house with his attendants and animals, and to show to him the customary</w:t>
      </w:r>
      <w:r w:rsidR="007F469C">
        <w:t xml:space="preserve"> </w:t>
      </w:r>
      <w:r>
        <w:t>hospitality of the East. The fact that Laban addressed him as the blessed of</w:t>
      </w:r>
      <w:r w:rsidR="007F469C">
        <w:t xml:space="preserve"> </w:t>
      </w:r>
      <w:r>
        <w:t>Jehovah (v. 31), may be explained from the words of the servant, who had</w:t>
      </w:r>
      <w:r w:rsidR="007F469C">
        <w:t xml:space="preserve"> </w:t>
      </w:r>
      <w:r>
        <w:t>called his master’s God Jehovah. The servant discharged his commission before</w:t>
      </w:r>
      <w:r w:rsidR="007F469C">
        <w:t xml:space="preserve"> </w:t>
      </w:r>
      <w:r>
        <w:t xml:space="preserve">he partook of the food set before him (the Kethibh </w:t>
      </w:r>
      <w:r w:rsidR="00B0516C">
        <w:rPr>
          <w:rFonts w:cs="SBL Hebrew" w:hint="cs"/>
          <w:color w:val="008080"/>
          <w:rtl/>
        </w:rPr>
        <w:t>ויישׂם</w:t>
      </w:r>
      <w:r w:rsidRPr="00051290">
        <w:rPr>
          <w:rFonts w:cs="SBL Hebrew"/>
          <w:color w:val="008080"/>
        </w:rPr>
        <w:t xml:space="preserve"> </w:t>
      </w:r>
      <w:r>
        <w:t xml:space="preserve">in v. 33 is the </w:t>
      </w:r>
      <w:r>
        <w:rPr>
          <w:rFonts w:ascii="TimesNewRoman,Italic" w:hAnsi="TimesNewRoman,Italic" w:cs="TimesNewRoman,Italic"/>
          <w:i/>
          <w:iCs/>
        </w:rPr>
        <w:t>imperf.</w:t>
      </w:r>
      <w:r w:rsidR="007F469C">
        <w:t xml:space="preserve"> </w:t>
      </w:r>
      <w:r>
        <w:rPr>
          <w:rFonts w:ascii="TimesNewRoman,Italic" w:hAnsi="TimesNewRoman,Italic" w:cs="TimesNewRoman,Italic"/>
          <w:i/>
          <w:iCs/>
        </w:rPr>
        <w:t xml:space="preserve">Kal </w:t>
      </w:r>
      <w:r>
        <w:t>of</w:t>
      </w:r>
      <w:r w:rsidR="00B0516C" w:rsidRPr="00051290">
        <w:rPr>
          <w:rFonts w:cs="SBL Hebrew" w:hint="cs"/>
          <w:color w:val="008080"/>
          <w:rtl/>
        </w:rPr>
        <w:t xml:space="preserve"> </w:t>
      </w:r>
      <w:r w:rsidR="00B0516C">
        <w:rPr>
          <w:rFonts w:cs="SBL Hebrew" w:hint="cs"/>
          <w:color w:val="008080"/>
          <w:rtl/>
        </w:rPr>
        <w:t>יָשַׂם</w:t>
      </w:r>
      <w:r w:rsidR="00B0516C" w:rsidRPr="00051290">
        <w:rPr>
          <w:rFonts w:cs="SBL Hebrew" w:hint="cs"/>
          <w:color w:val="008080"/>
          <w:rtl/>
        </w:rPr>
        <w:t xml:space="preserve"> </w:t>
      </w:r>
      <w:r>
        <w:t xml:space="preserve">= </w:t>
      </w:r>
      <w:r w:rsidR="00B0516C">
        <w:rPr>
          <w:rFonts w:cs="SBL Hebrew" w:hint="cs"/>
          <w:color w:val="008080"/>
          <w:rtl/>
        </w:rPr>
        <w:t>שׂוּם</w:t>
      </w:r>
      <w:r>
        <w:t>); and commencing with his master’s possessions and family</w:t>
      </w:r>
      <w:r w:rsidR="007F469C">
        <w:t xml:space="preserve"> </w:t>
      </w:r>
      <w:r>
        <w:t>affairs, he described with the greatest minuteness his search for a wife, and the</w:t>
      </w:r>
      <w:r w:rsidR="007F469C">
        <w:t xml:space="preserve"> </w:t>
      </w:r>
      <w:r>
        <w:t>success which he had thus far met with, and then (in v. 49) pressed his suit thus:</w:t>
      </w:r>
      <w:r w:rsidR="007F469C">
        <w:t xml:space="preserve"> </w:t>
      </w:r>
      <w:r>
        <w:t>“And now, if he will show kindness and truth to my lord, tell me; and if not,</w:t>
      </w:r>
      <w:r w:rsidR="007F469C">
        <w:t xml:space="preserve"> </w:t>
      </w:r>
      <w:r>
        <w:t>tell me; that I may turn to the right hand or to the left,” sc., to seek in other</w:t>
      </w:r>
      <w:r w:rsidR="007F469C">
        <w:t xml:space="preserve"> </w:t>
      </w:r>
      <w:r>
        <w:t>families a wife for Isaac.</w:t>
      </w:r>
    </w:p>
    <w:p w:rsidR="00D64AA1" w:rsidRDefault="00D64AA1" w:rsidP="009F25FD">
      <w:pPr>
        <w:jc w:val="both"/>
      </w:pPr>
    </w:p>
    <w:p w:rsidR="00777CB4" w:rsidRDefault="00430FF4" w:rsidP="00FC6F1C">
      <w:pPr>
        <w:pStyle w:val="Heading5"/>
      </w:pPr>
      <w:r>
        <w:t>[[@Bible:Genesis 24:50]]</w:t>
      </w:r>
      <w:r w:rsidR="004D2082">
        <w:t>Gen. 24:50.</w:t>
      </w:r>
    </w:p>
    <w:p w:rsidR="004D2082" w:rsidRDefault="004D2082" w:rsidP="007F469C">
      <w:pPr>
        <w:jc w:val="both"/>
      </w:pPr>
      <w:r>
        <w:rPr>
          <w:rFonts w:ascii="TimesNewRoman,Italic" w:hAnsi="TimesNewRoman,Italic" w:cs="TimesNewRoman,Italic"/>
          <w:i/>
          <w:iCs/>
          <w:color w:val="000080"/>
        </w:rPr>
        <w:t xml:space="preserve"> </w:t>
      </w:r>
      <w:r>
        <w:t>Laban and Bethuel recognised in this the guidance of God, and</w:t>
      </w:r>
      <w:r w:rsidR="007F469C">
        <w:t xml:space="preserve"> </w:t>
      </w:r>
      <w:r>
        <w:t>said, “From Jehovah (the God of Abraham) the thing proceedeth; we cannot</w:t>
      </w:r>
      <w:r w:rsidR="007F469C">
        <w:t xml:space="preserve"> </w:t>
      </w:r>
      <w:r>
        <w:rPr>
          <w:rFonts w:ascii="TimesNewRoman,Italic" w:hAnsi="TimesNewRoman,Italic" w:cs="TimesNewRoman,Italic"/>
          <w:i/>
          <w:iCs/>
        </w:rPr>
        <w:t xml:space="preserve">speak unto thee bad or good,” </w:t>
      </w:r>
      <w:r>
        <w:t>i.e., cannot add a word, cannot alter anything</w:t>
      </w:r>
      <w:r w:rsidR="007F469C">
        <w:t xml:space="preserve"> </w:t>
      </w:r>
      <w:r>
        <w:t>(Num. 24:13; 2Sa. 13:22). That Rebekah’s brother Laban should have taken</w:t>
      </w:r>
      <w:r w:rsidR="007F469C">
        <w:t xml:space="preserve"> </w:t>
      </w:r>
      <w:r>
        <w:t>part with her father in deciding, was in accordance with the usual custom (cf.</w:t>
      </w:r>
      <w:r w:rsidR="007F469C">
        <w:t xml:space="preserve"> </w:t>
      </w:r>
      <w:r>
        <w:t>34: 5, 11, 25, Jud. 21:22, 2Sa. 13:22), which may have arisen from the</w:t>
      </w:r>
      <w:r w:rsidR="007F469C">
        <w:t xml:space="preserve"> </w:t>
      </w:r>
      <w:r>
        <w:t>prevalence of polygamy, and the readiness of the father to neglect the children</w:t>
      </w:r>
      <w:r w:rsidR="007F469C">
        <w:t xml:space="preserve"> </w:t>
      </w:r>
      <w:r>
        <w:t>(daughters) of the wife he cared for least.</w:t>
      </w:r>
    </w:p>
    <w:p w:rsidR="00D64AA1" w:rsidRDefault="00D64AA1" w:rsidP="009F25FD">
      <w:pPr>
        <w:jc w:val="both"/>
      </w:pPr>
    </w:p>
    <w:p w:rsidR="00777CB4" w:rsidRDefault="00430FF4" w:rsidP="00FC6F1C">
      <w:pPr>
        <w:pStyle w:val="Heading5"/>
      </w:pPr>
      <w:r>
        <w:t>[[@Bible:Genesis 24:52]]</w:t>
      </w:r>
      <w:r w:rsidR="004D2082">
        <w:t xml:space="preserve">Gen. 24:52. </w:t>
      </w:r>
    </w:p>
    <w:p w:rsidR="004D2082" w:rsidRDefault="004D2082" w:rsidP="007F469C">
      <w:pPr>
        <w:jc w:val="both"/>
      </w:pPr>
      <w:r>
        <w:t>After receiving their assent, the servant first of all offered thanks</w:t>
      </w:r>
      <w:r w:rsidR="007F469C">
        <w:t xml:space="preserve"> to Jehovah with the </w:t>
      </w:r>
      <w:r>
        <w:t>deepest reverence; he then gave the remaining presents to</w:t>
      </w:r>
      <w:r w:rsidR="007F469C">
        <w:t xml:space="preserve"> </w:t>
      </w:r>
      <w:r>
        <w:t>the bride, and to her relations (brother and mother); and after everything was</w:t>
      </w:r>
      <w:r w:rsidR="007F469C">
        <w:t xml:space="preserve"> </w:t>
      </w:r>
      <w:r>
        <w:t>finished, partook of the food provided.</w:t>
      </w:r>
    </w:p>
    <w:p w:rsidR="00D64AA1" w:rsidRDefault="00D64AA1" w:rsidP="009F25FD">
      <w:pPr>
        <w:jc w:val="both"/>
      </w:pPr>
    </w:p>
    <w:p w:rsidR="00777CB4" w:rsidRDefault="00430FF4" w:rsidP="00FC6F1C">
      <w:pPr>
        <w:pStyle w:val="Heading4"/>
      </w:pPr>
      <w:r>
        <w:t>[[@Bible:Genesis 24:54]]</w:t>
      </w:r>
      <w:r w:rsidR="004D2082">
        <w:t xml:space="preserve">Gen. 24:54-60. </w:t>
      </w:r>
    </w:p>
    <w:p w:rsidR="004D2082" w:rsidRDefault="004D2082" w:rsidP="007F469C">
      <w:pPr>
        <w:jc w:val="both"/>
      </w:pPr>
      <w:r>
        <w:t>The next morning he desired at once to set off on the journey</w:t>
      </w:r>
      <w:r w:rsidR="007F469C">
        <w:t xml:space="preserve"> </w:t>
      </w:r>
      <w:r>
        <w:t>home; but her brother and mother wished to keep her with them</w:t>
      </w:r>
      <w:r w:rsidR="00B0516C">
        <w:rPr>
          <w:rFonts w:cs="SBL Hebrew" w:hint="cs"/>
          <w:color w:val="008080"/>
          <w:rtl/>
        </w:rPr>
        <w:t>אוֹ עָשׂוֹר</w:t>
      </w:r>
      <w:r w:rsidR="00B0516C" w:rsidRPr="00051290">
        <w:rPr>
          <w:rFonts w:cs="SBL Hebrew" w:hint="cs"/>
          <w:color w:val="008080"/>
          <w:rtl/>
        </w:rPr>
        <w:t xml:space="preserve"> </w:t>
      </w:r>
      <w:r w:rsidR="007F469C">
        <w:rPr>
          <w:rFonts w:cs="SBL Hebrew"/>
          <w:color w:val="008080"/>
        </w:rPr>
        <w:t xml:space="preserve"> </w:t>
      </w:r>
      <w:r w:rsidR="007F469C">
        <w:rPr>
          <w:rFonts w:cs="SBL Hebrew" w:hint="cs"/>
          <w:color w:val="008080"/>
          <w:rtl/>
        </w:rPr>
        <w:t>יָמִים</w:t>
      </w:r>
      <w:r w:rsidR="007F469C">
        <w:t xml:space="preserve">, </w:t>
      </w:r>
      <w:r>
        <w:rPr>
          <w:rFonts w:ascii="TimesNewRoman,Italic" w:hAnsi="TimesNewRoman,Italic" w:cs="TimesNewRoman,Italic"/>
          <w:i/>
          <w:iCs/>
        </w:rPr>
        <w:t xml:space="preserve">“some days, or rather ten;” </w:t>
      </w:r>
      <w:r>
        <w:t>but when she was consulted, she decided to</w:t>
      </w:r>
      <w:r w:rsidR="007F469C">
        <w:t xml:space="preserve"> </w:t>
      </w:r>
      <w:r>
        <w:t>so, sc., without delay. “Then they sent away Rebekah their sister (Laban being</w:t>
      </w:r>
      <w:r w:rsidR="007F469C">
        <w:t xml:space="preserve"> </w:t>
      </w:r>
      <w:r>
        <w:t xml:space="preserve">chiefly considered, as the leading person in the affair) </w:t>
      </w:r>
      <w:r>
        <w:rPr>
          <w:rFonts w:ascii="TimesNewRoman,Italic" w:hAnsi="TimesNewRoman,Italic" w:cs="TimesNewRoman,Italic"/>
          <w:i/>
          <w:iCs/>
        </w:rPr>
        <w:t xml:space="preserve">and her nurse” </w:t>
      </w:r>
      <w:r>
        <w:t>(Deborah;</w:t>
      </w:r>
      <w:r w:rsidR="007F469C">
        <w:t xml:space="preserve"> </w:t>
      </w:r>
      <w:r>
        <w:t>Ch. 35: 8), with the parting wish that she might become the mother of an</w:t>
      </w:r>
      <w:r w:rsidR="007F469C">
        <w:t xml:space="preserve"> </w:t>
      </w:r>
      <w:r>
        <w:t xml:space="preserve">exceedingly numerous and victorious posterity. </w:t>
      </w:r>
      <w:r>
        <w:rPr>
          <w:rFonts w:ascii="TimesNewRoman,Italic" w:hAnsi="TimesNewRoman,Italic" w:cs="TimesNewRoman,Italic"/>
          <w:i/>
          <w:iCs/>
        </w:rPr>
        <w:t>“Become thousands of</w:t>
      </w:r>
      <w:r w:rsidR="007F469C">
        <w:t xml:space="preserve"> </w:t>
      </w:r>
      <w:r>
        <w:rPr>
          <w:rFonts w:ascii="TimesNewRoman,Italic" w:hAnsi="TimesNewRoman,Italic" w:cs="TimesNewRoman,Italic"/>
          <w:i/>
          <w:iCs/>
        </w:rPr>
        <w:t xml:space="preserve">myriads” </w:t>
      </w:r>
      <w:r>
        <w:t>is a hyperbolical expression for an innumerable host of children. The</w:t>
      </w:r>
      <w:r w:rsidR="007F469C">
        <w:t xml:space="preserve"> </w:t>
      </w:r>
      <w:r>
        <w:t>second portion of the blessing (v. 60</w:t>
      </w:r>
      <w:r>
        <w:rPr>
          <w:rFonts w:ascii="TimesNewRoman,Italic" w:hAnsi="TimesNewRoman,Italic" w:cs="TimesNewRoman,Italic"/>
          <w:i/>
          <w:iCs/>
        </w:rPr>
        <w:t xml:space="preserve">b) </w:t>
      </w:r>
      <w:r>
        <w:t xml:space="preserve">is almost </w:t>
      </w:r>
      <w:r>
        <w:rPr>
          <w:rFonts w:ascii="TimesNewRoman,Italic" w:hAnsi="TimesNewRoman,Italic" w:cs="TimesNewRoman,Italic"/>
          <w:i/>
          <w:iCs/>
        </w:rPr>
        <w:t xml:space="preserve">verbatim </w:t>
      </w:r>
      <w:r>
        <w:t>the same as</w:t>
      </w:r>
      <w:r w:rsidR="007F469C">
        <w:t xml:space="preserve"> </w:t>
      </w:r>
      <w:r>
        <w:t>Gen. 22:17, but is hardly borrowed thence, as the thought does not contain</w:t>
      </w:r>
      <w:r w:rsidR="007F469C">
        <w:t xml:space="preserve"> </w:t>
      </w:r>
      <w:r>
        <w:t>anything specifically connected with the history of salvation.</w:t>
      </w:r>
    </w:p>
    <w:p w:rsidR="00D64AA1" w:rsidRDefault="00D64AA1" w:rsidP="009F25FD">
      <w:pPr>
        <w:jc w:val="both"/>
      </w:pPr>
    </w:p>
    <w:p w:rsidR="00777CB4" w:rsidRDefault="00430FF4" w:rsidP="00FC6F1C">
      <w:pPr>
        <w:pStyle w:val="Heading4"/>
      </w:pPr>
      <w:r>
        <w:t>[[@Bible:Genesis 24:61]]</w:t>
      </w:r>
      <w:r w:rsidR="004D2082">
        <w:t xml:space="preserve">Gen. 24:61-67. </w:t>
      </w:r>
    </w:p>
    <w:p w:rsidR="004D2082" w:rsidRDefault="004D2082" w:rsidP="007F469C">
      <w:pPr>
        <w:jc w:val="both"/>
      </w:pPr>
      <w:r>
        <w:t>When the caravan arrived in Canaan with Rebekah and her</w:t>
      </w:r>
      <w:r w:rsidR="007F469C">
        <w:t xml:space="preserve"> </w:t>
      </w:r>
      <w:r>
        <w:t>maidens, Isaac had just come from going to the well Lahai-Roi (Gen. 16:14), as</w:t>
      </w:r>
      <w:r w:rsidR="007F469C">
        <w:t xml:space="preserve"> </w:t>
      </w:r>
      <w:r>
        <w:t xml:space="preserve">he was then living in the south country; and he went </w:t>
      </w:r>
      <w:r>
        <w:lastRenderedPageBreak/>
        <w:t>towards evening (</w:t>
      </w:r>
      <w:r w:rsidR="00B0516C">
        <w:rPr>
          <w:rFonts w:cs="SBL Hebrew" w:hint="cs"/>
          <w:color w:val="008080"/>
          <w:rtl/>
        </w:rPr>
        <w:t>עֶרֶב</w:t>
      </w:r>
      <w:r w:rsidR="007F469C">
        <w:rPr>
          <w:rFonts w:cs="SBL Hebrew"/>
          <w:color w:val="008080"/>
        </w:rPr>
        <w:t xml:space="preserve"> </w:t>
      </w:r>
      <w:r w:rsidR="007F469C">
        <w:rPr>
          <w:rFonts w:cs="SBL Hebrew" w:hint="cs"/>
          <w:color w:val="008080"/>
          <w:rtl/>
        </w:rPr>
        <w:t>לִפְנוֹת</w:t>
      </w:r>
      <w:r w:rsidR="007F469C">
        <w:t xml:space="preserve">, </w:t>
      </w:r>
      <w:r>
        <w:t>at the turning, coming on, of the evening,</w:t>
      </w:r>
      <w:r w:rsidR="00840B01">
        <w:t xml:space="preserve"> Deut.</w:t>
      </w:r>
      <w:r>
        <w:t xml:space="preserve"> 23:12) to the field “to</w:t>
      </w:r>
      <w:r w:rsidR="007F469C">
        <w:t xml:space="preserve"> </w:t>
      </w:r>
      <w:r>
        <w:t>meditate.” It is impossible to determine whether Isaac had been to the well of</w:t>
      </w:r>
      <w:r w:rsidR="007F469C">
        <w:t xml:space="preserve"> </w:t>
      </w:r>
      <w:r>
        <w:t>Hagar which called to mind the omnipresence of God, and there, in accordance</w:t>
      </w:r>
      <w:r w:rsidR="007F469C">
        <w:t xml:space="preserve"> </w:t>
      </w:r>
      <w:r>
        <w:t>with his contemplative character, had laid the question of his marriage before</w:t>
      </w:r>
      <w:r w:rsidR="007F469C">
        <w:t xml:space="preserve"> </w:t>
      </w:r>
      <w:r>
        <w:t xml:space="preserve">the Lord </w:t>
      </w:r>
      <w:r>
        <w:rPr>
          <w:rFonts w:ascii="TimesNewRoman,Italic" w:hAnsi="TimesNewRoman,Italic" w:cs="TimesNewRoman,Italic"/>
          <w:i/>
          <w:iCs/>
        </w:rPr>
        <w:t xml:space="preserve">(Delitzsch), </w:t>
      </w:r>
      <w:r>
        <w:t>or whether he had merely travelled thither to look after his</w:t>
      </w:r>
      <w:r w:rsidR="007F469C">
        <w:t xml:space="preserve"> </w:t>
      </w:r>
      <w:r>
        <w:t xml:space="preserve">flocks and herds </w:t>
      </w:r>
      <w:r>
        <w:rPr>
          <w:rFonts w:ascii="TimesNewRoman,Italic" w:hAnsi="TimesNewRoman,Italic" w:cs="TimesNewRoman,Italic"/>
          <w:i/>
          <w:iCs/>
        </w:rPr>
        <w:t xml:space="preserve">(Knobel). </w:t>
      </w:r>
      <w:r>
        <w:t xml:space="preserve">But the object of his going </w:t>
      </w:r>
      <w:r>
        <w:rPr>
          <w:rFonts w:ascii="TimesNewRoman,Italic" w:hAnsi="TimesNewRoman,Italic" w:cs="TimesNewRoman,Italic"/>
          <w:i/>
          <w:iCs/>
        </w:rPr>
        <w:t>to the field to meditate,</w:t>
      </w:r>
      <w:r w:rsidR="007F469C">
        <w:t xml:space="preserve"> </w:t>
      </w:r>
      <w:r>
        <w:t>was undoubtedly to lay the question of his marriage before God in solitude.</w:t>
      </w:r>
      <w:r w:rsidR="007F469C">
        <w:t xml:space="preserve"> </w:t>
      </w:r>
      <w:r w:rsidR="007F469C">
        <w:rPr>
          <w:rFonts w:cs="SBL Hebrew" w:hint="cs"/>
          <w:color w:val="008080"/>
          <w:rtl/>
        </w:rPr>
        <w:t>שׂוּחֲ</w:t>
      </w:r>
      <w:r w:rsidR="007F469C">
        <w:t xml:space="preserve">, </w:t>
      </w:r>
      <w:r>
        <w:rPr>
          <w:rFonts w:ascii="TimesNewRoman,Italic" w:hAnsi="TimesNewRoman,Italic" w:cs="TimesNewRoman,Italic"/>
          <w:i/>
          <w:iCs/>
        </w:rPr>
        <w:t xml:space="preserve">meditari, </w:t>
      </w:r>
      <w:r>
        <w:t xml:space="preserve">is rendered </w:t>
      </w:r>
      <w:r>
        <w:rPr>
          <w:rFonts w:ascii="TimesNewRoman,Italic" w:hAnsi="TimesNewRoman,Italic" w:cs="TimesNewRoman,Italic"/>
          <w:i/>
          <w:iCs/>
        </w:rPr>
        <w:t xml:space="preserve">“to pray” </w:t>
      </w:r>
      <w:r>
        <w:t xml:space="preserve">in the </w:t>
      </w:r>
      <w:r>
        <w:rPr>
          <w:rFonts w:ascii="TimesNewRoman,Italic" w:hAnsi="TimesNewRoman,Italic" w:cs="TimesNewRoman,Italic"/>
          <w:i/>
          <w:iCs/>
        </w:rPr>
        <w:t xml:space="preserve">Chaldee, </w:t>
      </w:r>
      <w:r>
        <w:t xml:space="preserve">and by </w:t>
      </w:r>
      <w:r>
        <w:rPr>
          <w:rFonts w:ascii="TimesNewRoman,Italic" w:hAnsi="TimesNewRoman,Italic" w:cs="TimesNewRoman,Italic"/>
          <w:i/>
          <w:iCs/>
        </w:rPr>
        <w:t xml:space="preserve">Luther </w:t>
      </w:r>
      <w:r>
        <w:t>and others,</w:t>
      </w:r>
      <w:r w:rsidR="007F469C">
        <w:t xml:space="preserve"> </w:t>
      </w:r>
      <w:r>
        <w:t>with substantial correctness. The caravan arrived at the time; and Rebekah, as</w:t>
      </w:r>
      <w:r w:rsidR="007F469C">
        <w:t xml:space="preserve"> </w:t>
      </w:r>
      <w:r>
        <w:t>soon as she saw the man in the field coming to meet them, sprang (</w:t>
      </w:r>
      <w:r w:rsidR="00B0516C" w:rsidRPr="00051290">
        <w:rPr>
          <w:rFonts w:cs="SBL Hebrew" w:hint="cs"/>
          <w:color w:val="008080"/>
          <w:rtl/>
        </w:rPr>
        <w:t xml:space="preserve"> </w:t>
      </w:r>
      <w:r w:rsidR="00B0516C">
        <w:rPr>
          <w:rFonts w:cs="SBL Hebrew" w:hint="cs"/>
          <w:color w:val="008080"/>
          <w:rtl/>
        </w:rPr>
        <w:t>נָפַל</w:t>
      </w:r>
      <w:r w:rsidR="007F469C">
        <w:t xml:space="preserve"> </w:t>
      </w:r>
      <w:r>
        <w:t>signifying a hasty descent, 2Ki. 5:21) from the camel to receive him, according</w:t>
      </w:r>
      <w:r w:rsidR="007F469C">
        <w:t xml:space="preserve"> </w:t>
      </w:r>
      <w:r>
        <w:t>to Oriental custom, in the most respectful manner. She then inquired the name</w:t>
      </w:r>
      <w:r w:rsidR="007F469C">
        <w:t xml:space="preserve"> </w:t>
      </w:r>
      <w:r>
        <w:t>of the man; and as soon as she heard t</w:t>
      </w:r>
      <w:r w:rsidR="007F469C">
        <w:t xml:space="preserve">hat it was Isaac, she enveloped </w:t>
      </w:r>
      <w:r>
        <w:t>herself in</w:t>
      </w:r>
      <w:r w:rsidR="007F469C">
        <w:t xml:space="preserve"> </w:t>
      </w:r>
      <w:r>
        <w:t>her veil, as became a bride when meeting the bridegroom.</w:t>
      </w:r>
      <w:r w:rsidR="00B0516C">
        <w:rPr>
          <w:rFonts w:cs="SBL Hebrew" w:hint="cs"/>
          <w:color w:val="008080"/>
          <w:rtl/>
        </w:rPr>
        <w:t>צָעִיף</w:t>
      </w:r>
      <w:r w:rsidR="00B0516C" w:rsidRPr="00051290">
        <w:rPr>
          <w:rFonts w:cs="SBL Hebrew" w:hint="cs"/>
          <w:color w:val="008080"/>
          <w:rtl/>
        </w:rPr>
        <w:t xml:space="preserve"> </w:t>
      </w:r>
      <w:r>
        <w:t xml:space="preserve">, </w:t>
      </w:r>
      <w:r w:rsidR="00EC1609">
        <w:rPr>
          <w:rFonts w:ascii="SBL Greek" w:hAnsi="SBL Greek" w:cs="LSBGreek"/>
          <w:color w:val="0000FF"/>
          <w:lang w:val="el-GR"/>
        </w:rPr>
        <w:t>θέριστρον</w:t>
      </w:r>
      <w:r>
        <w:t>, the</w:t>
      </w:r>
      <w:r w:rsidR="007F469C">
        <w:t xml:space="preserve"> </w:t>
      </w:r>
      <w:r>
        <w:t xml:space="preserve">cloak-like veil of Arabia (see my </w:t>
      </w:r>
      <w:r>
        <w:rPr>
          <w:rFonts w:ascii="TimesNewRoman,Italic" w:hAnsi="TimesNewRoman,Italic" w:cs="TimesNewRoman,Italic"/>
          <w:i/>
          <w:iCs/>
        </w:rPr>
        <w:t xml:space="preserve">Archäologie, </w:t>
      </w:r>
      <w:r>
        <w:t>§ 103, 5). The servant then</w:t>
      </w:r>
      <w:r w:rsidR="007F469C">
        <w:t xml:space="preserve"> </w:t>
      </w:r>
      <w:r>
        <w:t>related to Isaac the result of his journey; and Isaac conducted the maiden, who</w:t>
      </w:r>
      <w:r w:rsidR="007F469C">
        <w:t xml:space="preserve"> </w:t>
      </w:r>
      <w:r>
        <w:t>had been brought to him by God, into the tent of Sarah his mother, and she</w:t>
      </w:r>
      <w:r w:rsidR="007F469C">
        <w:t xml:space="preserve"> </w:t>
      </w:r>
      <w:r>
        <w:t>became his wife, and he loved her, and was consoled after his mother, i.e., for</w:t>
      </w:r>
      <w:r w:rsidR="007F469C">
        <w:t xml:space="preserve"> </w:t>
      </w:r>
      <w:r>
        <w:t>his mother’s death.</w:t>
      </w:r>
      <w:r w:rsidR="00B0516C">
        <w:rPr>
          <w:rFonts w:cs="SBL Hebrew" w:hint="cs"/>
          <w:color w:val="008080"/>
          <w:rtl/>
        </w:rPr>
        <w:t>הָאֹהֱלָה</w:t>
      </w:r>
      <w:r w:rsidR="00B0516C" w:rsidRPr="00051290">
        <w:rPr>
          <w:rFonts w:cs="SBL Hebrew" w:hint="cs"/>
          <w:color w:val="008080"/>
          <w:rtl/>
        </w:rPr>
        <w:t xml:space="preserve"> </w:t>
      </w:r>
      <w:r>
        <w:t>, with</w:t>
      </w:r>
      <w:r w:rsidR="00B0516C">
        <w:rPr>
          <w:rFonts w:cs="SBL Hebrew" w:hint="cs"/>
          <w:color w:val="008080"/>
          <w:rtl/>
        </w:rPr>
        <w:t>ה</w:t>
      </w:r>
      <w:r w:rsidR="00B0516C" w:rsidRPr="00051290">
        <w:rPr>
          <w:rFonts w:cs="SBL Hebrew" w:hint="cs"/>
          <w:color w:val="008080"/>
          <w:rtl/>
        </w:rPr>
        <w:t xml:space="preserve"> </w:t>
      </w:r>
      <w:r w:rsidRPr="00051290">
        <w:rPr>
          <w:rFonts w:cs="SBL Hebrew"/>
          <w:color w:val="008080"/>
        </w:rPr>
        <w:t xml:space="preserve"> </w:t>
      </w:r>
      <w:r>
        <w:t>local, in the construct state, as in</w:t>
      </w:r>
      <w:r w:rsidR="007F469C">
        <w:t xml:space="preserve"> </w:t>
      </w:r>
      <w:r>
        <w:t xml:space="preserve">Gen. 20: 1; 28: 2, etc.; and in addition to that, with the article prefixed (cf. </w:t>
      </w:r>
      <w:r>
        <w:rPr>
          <w:rFonts w:ascii="TimesNewRoman,Italic" w:hAnsi="TimesNewRoman,Italic" w:cs="TimesNewRoman,Italic"/>
          <w:i/>
          <w:iCs/>
        </w:rPr>
        <w:t>Ges.</w:t>
      </w:r>
      <w:r w:rsidR="007F469C">
        <w:t xml:space="preserve"> </w:t>
      </w:r>
      <w:r>
        <w:t>Gram. § 110, 2bc).</w:t>
      </w:r>
    </w:p>
    <w:p w:rsidR="00D64AA1" w:rsidRDefault="00D64AA1" w:rsidP="009F25FD">
      <w:pPr>
        <w:jc w:val="both"/>
      </w:pPr>
    </w:p>
    <w:p w:rsidR="004D2082" w:rsidRPr="00DB3CF1" w:rsidRDefault="00617066" w:rsidP="00FC6F1C">
      <w:pPr>
        <w:pStyle w:val="Heading3"/>
      </w:pPr>
      <w:r>
        <w:t>[[@Bible:Genesis 25]]</w:t>
      </w:r>
      <w:r w:rsidR="004D2082" w:rsidRPr="00DB3CF1">
        <w:t>ABRAHAM’S MARRIAGE TO KETURAH — HIS DEATH AND</w:t>
      </w:r>
      <w:r w:rsidR="00DB3CF1" w:rsidRPr="00DB3CF1">
        <w:t xml:space="preserve"> </w:t>
      </w:r>
      <w:r w:rsidR="004D2082" w:rsidRPr="00DB3CF1">
        <w:t>BURIAL. — CH. 25</w:t>
      </w:r>
    </w:p>
    <w:p w:rsidR="00D64AA1" w:rsidRDefault="00D64AA1" w:rsidP="009F25FD">
      <w:pPr>
        <w:jc w:val="both"/>
      </w:pPr>
    </w:p>
    <w:p w:rsidR="00777CB4" w:rsidRDefault="008B18C0" w:rsidP="00FC6F1C">
      <w:pPr>
        <w:pStyle w:val="Heading4"/>
      </w:pPr>
      <w:r>
        <w:t>[[@Bible:Genesis 25:1]]</w:t>
      </w:r>
      <w:r w:rsidR="004D2082">
        <w:t xml:space="preserve">Gen. 25: 1-4. </w:t>
      </w:r>
    </w:p>
    <w:p w:rsidR="004D2082" w:rsidRDefault="004D2082" w:rsidP="007F469C">
      <w:pPr>
        <w:jc w:val="both"/>
      </w:pPr>
      <w:r>
        <w:t>Abraham’s Marriage to Keturah is generally supposed to have</w:t>
      </w:r>
      <w:r w:rsidR="007F469C">
        <w:t xml:space="preserve"> </w:t>
      </w:r>
      <w:r>
        <w:t>taken place after Sarah’s death, and his power to beget six sons at so advanced</w:t>
      </w:r>
      <w:r w:rsidR="007F469C">
        <w:t xml:space="preserve"> </w:t>
      </w:r>
      <w:r>
        <w:t>an age is attributed to the fact, t</w:t>
      </w:r>
      <w:r w:rsidR="007F469C">
        <w:t xml:space="preserve">hat </w:t>
      </w:r>
      <w:r>
        <w:t>the Almighty had endowed him with new</w:t>
      </w:r>
      <w:r w:rsidR="007F469C">
        <w:t xml:space="preserve"> </w:t>
      </w:r>
      <w:r>
        <w:t>vital and reproductive energy for begetting the son of the promise. But there is</w:t>
      </w:r>
      <w:r w:rsidR="007F469C">
        <w:t xml:space="preserve"> </w:t>
      </w:r>
      <w:r>
        <w:t xml:space="preserve">no firm ground for this assumption; as </w:t>
      </w:r>
      <w:r w:rsidR="007F469C">
        <w:t xml:space="preserve">it is not stated anywhere, that </w:t>
      </w:r>
      <w:r>
        <w:t>Abraham</w:t>
      </w:r>
      <w:r w:rsidR="007F469C">
        <w:t xml:space="preserve"> </w:t>
      </w:r>
      <w:r>
        <w:t>did not take Keturah as his wife till after Sarah’s death. It is merely an inference</w:t>
      </w:r>
      <w:r w:rsidR="007F469C">
        <w:t xml:space="preserve"> </w:t>
      </w:r>
      <w:r>
        <w:t>drawn from the fact, that it is not mentioned till afterwards; and it is taken for</w:t>
      </w:r>
      <w:r w:rsidR="007F469C">
        <w:t xml:space="preserve"> </w:t>
      </w:r>
      <w:r>
        <w:t>granted that the history is written in strictly chronological order. But this</w:t>
      </w:r>
      <w:r w:rsidR="007F469C">
        <w:t xml:space="preserve"> </w:t>
      </w:r>
      <w:r>
        <w:t>supposition is precarious, and is not in harmony with the statement, that</w:t>
      </w:r>
      <w:r w:rsidR="007F469C">
        <w:t xml:space="preserve"> </w:t>
      </w:r>
      <w:r>
        <w:t>Abraham sent away the sons of the concubines with gifts during his own</w:t>
      </w:r>
      <w:r w:rsidR="007F469C">
        <w:t xml:space="preserve"> </w:t>
      </w:r>
      <w:r>
        <w:t>lifetime; for in the case supposed, the youngest of Keturah’s sons would not</w:t>
      </w:r>
      <w:r w:rsidR="007F469C">
        <w:t xml:space="preserve"> have been more than </w:t>
      </w:r>
      <w:r>
        <w:t>twenty-five or thirty years old at Abraham’s death; and in</w:t>
      </w:r>
      <w:r w:rsidR="007F469C">
        <w:t xml:space="preserve"> </w:t>
      </w:r>
      <w:r>
        <w:t>those days, when marriages were not generally contracted before the fortieth</w:t>
      </w:r>
      <w:r w:rsidR="007F469C">
        <w:t xml:space="preserve"> </w:t>
      </w:r>
      <w:r>
        <w:t>year, this seems too young for them to have been sent away from their father’s</w:t>
      </w:r>
      <w:r w:rsidR="007F469C">
        <w:t xml:space="preserve"> </w:t>
      </w:r>
      <w:r>
        <w:t>house. This difficulty, however, is not decisive. Nor does the fact that Keturah</w:t>
      </w:r>
      <w:r w:rsidR="007F469C">
        <w:t xml:space="preserve"> </w:t>
      </w:r>
      <w:r>
        <w:t>is called a concubine in v. 6, and 1Ch. 1:32, necessarily show that she was</w:t>
      </w:r>
      <w:r w:rsidR="007F469C">
        <w:t xml:space="preserve"> </w:t>
      </w:r>
      <w:r>
        <w:t>contemporary with Sarah, but may be explained on the ground that Abraham</w:t>
      </w:r>
      <w:r w:rsidR="007F469C">
        <w:t xml:space="preserve"> </w:t>
      </w:r>
      <w:r>
        <w:t>did not place her on the same footing as Sarah, his sole wife, the mother of the</w:t>
      </w:r>
      <w:r w:rsidR="007F469C">
        <w:t xml:space="preserve"> </w:t>
      </w:r>
      <w:r>
        <w:t>promised seed. Of the sons and grandsons of Keturah, who are mentioned in 1</w:t>
      </w:r>
      <w:r w:rsidR="007F469C">
        <w:t xml:space="preserve"> </w:t>
      </w:r>
      <w:r>
        <w:t>Chron 1:32 as well as here, a few of the names may still be found among the</w:t>
      </w:r>
      <w:r w:rsidR="007F469C">
        <w:t xml:space="preserve"> </w:t>
      </w:r>
      <w:r>
        <w:t>Arabian tribes, but in most instances the attempt to trace them is very</w:t>
      </w:r>
      <w:r w:rsidR="007F469C">
        <w:t xml:space="preserve"> </w:t>
      </w:r>
      <w:r>
        <w:t xml:space="preserve">questionable. This remark applies to the identification of </w:t>
      </w:r>
      <w:r>
        <w:rPr>
          <w:rFonts w:ascii="TimesNewRoman,Italic" w:hAnsi="TimesNewRoman,Italic" w:cs="TimesNewRoman,Italic"/>
          <w:i/>
          <w:iCs/>
        </w:rPr>
        <w:t xml:space="preserve">Zimran </w:t>
      </w:r>
      <w:r>
        <w:t xml:space="preserve">with </w:t>
      </w:r>
      <w:r w:rsidR="00EC1609">
        <w:rPr>
          <w:rFonts w:ascii="SBL Greek" w:hAnsi="SBL Greek" w:cs="LSBGreek"/>
          <w:color w:val="0000FF"/>
          <w:lang w:val="el-GR"/>
        </w:rPr>
        <w:t>Ζαβράμ</w:t>
      </w:r>
      <w:r w:rsidR="007F469C">
        <w:t xml:space="preserve"> </w:t>
      </w:r>
      <w:r>
        <w:t xml:space="preserve">(Ptol. vi. 7, 5), </w:t>
      </w:r>
      <w:r w:rsidR="007F469C">
        <w:t xml:space="preserve">the </w:t>
      </w:r>
      <w:r>
        <w:t xml:space="preserve">royal city of the </w:t>
      </w:r>
      <w:r w:rsidR="00EC1609">
        <w:rPr>
          <w:rFonts w:ascii="SBL Greek" w:hAnsi="SBL Greek" w:cs="LSBGreek"/>
          <w:color w:val="0000FF"/>
          <w:lang w:val="el-GR"/>
        </w:rPr>
        <w:t>Κιναιδοκολπῖται</w:t>
      </w:r>
      <w:r w:rsidR="00EC1609" w:rsidRPr="00EC1609">
        <w:rPr>
          <w:rFonts w:ascii="SBL Greek" w:hAnsi="SBL Greek" w:cs="LSBGreek"/>
          <w:color w:val="0000FF"/>
        </w:rPr>
        <w:t xml:space="preserve"> </w:t>
      </w:r>
      <w:r>
        <w:t>to the west of Mecca, on</w:t>
      </w:r>
      <w:r w:rsidR="007F469C">
        <w:t xml:space="preserve"> </w:t>
      </w:r>
      <w:r>
        <w:t xml:space="preserve">the Red Sea; of </w:t>
      </w:r>
      <w:r>
        <w:rPr>
          <w:rFonts w:ascii="TimesNewRoman,Italic" w:hAnsi="TimesNewRoman,Italic" w:cs="TimesNewRoman,Italic"/>
          <w:i/>
          <w:iCs/>
        </w:rPr>
        <w:t xml:space="preserve">Jokshan </w:t>
      </w:r>
      <w:r>
        <w:t xml:space="preserve">with the </w:t>
      </w:r>
      <w:r w:rsidR="00EC1609">
        <w:rPr>
          <w:rFonts w:ascii="SBL Greek" w:hAnsi="SBL Greek" w:cs="LSBGreek"/>
          <w:color w:val="0000FF"/>
          <w:lang w:val="el-GR"/>
        </w:rPr>
        <w:t>Κασσανῖται</w:t>
      </w:r>
      <w:r>
        <w:t>, on the Red Sea (Ptol. vi. 7, 6),</w:t>
      </w:r>
      <w:r w:rsidR="007F469C">
        <w:t xml:space="preserve"> </w:t>
      </w:r>
      <w:r>
        <w:t xml:space="preserve">or with the Himyaritish tribe of </w:t>
      </w:r>
      <w:r>
        <w:rPr>
          <w:rFonts w:ascii="TimesNewRoman,Italic" w:hAnsi="TimesNewRoman,Italic" w:cs="TimesNewRoman,Italic"/>
          <w:i/>
          <w:iCs/>
        </w:rPr>
        <w:t xml:space="preserve">Jakish </w:t>
      </w:r>
      <w:r>
        <w:t xml:space="preserve">in Southern Arabia; of </w:t>
      </w:r>
      <w:r>
        <w:rPr>
          <w:rFonts w:ascii="TimesNewRoman,Italic" w:hAnsi="TimesNewRoman,Italic" w:cs="TimesNewRoman,Italic"/>
          <w:i/>
          <w:iCs/>
        </w:rPr>
        <w:t xml:space="preserve">Ishbak </w:t>
      </w:r>
      <w:r>
        <w:t>with the</w:t>
      </w:r>
      <w:r w:rsidR="007F469C">
        <w:t xml:space="preserve"> </w:t>
      </w:r>
      <w:r>
        <w:t xml:space="preserve">name </w:t>
      </w:r>
      <w:r>
        <w:rPr>
          <w:rFonts w:ascii="TimesNewRoman,Italic" w:hAnsi="TimesNewRoman,Italic" w:cs="TimesNewRoman,Italic"/>
          <w:i/>
          <w:iCs/>
        </w:rPr>
        <w:t xml:space="preserve">Shobek, </w:t>
      </w:r>
      <w:r>
        <w:t xml:space="preserve">a place in the Edomitish country first mentioned by </w:t>
      </w:r>
      <w:r>
        <w:rPr>
          <w:rFonts w:ascii="TimesNewRoman,Italic" w:hAnsi="TimesNewRoman,Italic" w:cs="TimesNewRoman,Italic"/>
          <w:i/>
          <w:iCs/>
        </w:rPr>
        <w:t xml:space="preserve">Abulfeda; </w:t>
      </w:r>
      <w:r>
        <w:t>of</w:t>
      </w:r>
      <w:r w:rsidR="007F469C">
        <w:t xml:space="preserve"> </w:t>
      </w:r>
      <w:r>
        <w:rPr>
          <w:rFonts w:ascii="TimesNewRoman,Italic" w:hAnsi="TimesNewRoman,Italic" w:cs="TimesNewRoman,Italic"/>
          <w:i/>
          <w:iCs/>
        </w:rPr>
        <w:t xml:space="preserve">Shuah </w:t>
      </w:r>
      <w:r>
        <w:t xml:space="preserve">with the tribe </w:t>
      </w:r>
      <w:r>
        <w:rPr>
          <w:rFonts w:ascii="TimesNewRoman,Italic" w:hAnsi="TimesNewRoman,Italic" w:cs="TimesNewRoman,Italic"/>
          <w:i/>
          <w:iCs/>
        </w:rPr>
        <w:t xml:space="preserve">Syayhe </w:t>
      </w:r>
      <w:r>
        <w:t xml:space="preserve">to the east of Aila, or with </w:t>
      </w:r>
      <w:r>
        <w:rPr>
          <w:rFonts w:ascii="TimesNewRoman,Italic" w:hAnsi="TimesNewRoman,Italic" w:cs="TimesNewRoman,Italic"/>
          <w:i/>
          <w:iCs/>
        </w:rPr>
        <w:t xml:space="preserve">Szyhhan </w:t>
      </w:r>
      <w:r>
        <w:t>in Northern</w:t>
      </w:r>
      <w:r w:rsidR="007F469C">
        <w:t xml:space="preserve"> </w:t>
      </w:r>
      <w:r>
        <w:lastRenderedPageBreak/>
        <w:t>Edom</w:t>
      </w:r>
      <w:r>
        <w:rPr>
          <w:rFonts w:ascii="TimesNewRoman,Italic" w:hAnsi="TimesNewRoman,Italic" w:cs="TimesNewRoman,Italic"/>
          <w:i/>
          <w:iCs/>
        </w:rPr>
        <w:t xml:space="preserve">(Burckhardt, </w:t>
      </w:r>
      <w:r>
        <w:t>Syr. 692, 693, and 945), although the epithet the Shuhite,</w:t>
      </w:r>
      <w:r w:rsidR="007F469C">
        <w:t xml:space="preserve"> </w:t>
      </w:r>
      <w:r>
        <w:t>applied to Bildad, points to a place in Northern Idumaea. There is more</w:t>
      </w:r>
      <w:r w:rsidR="007F469C">
        <w:t xml:space="preserve"> </w:t>
      </w:r>
      <w:r>
        <w:t xml:space="preserve">plausibility in the comparison of </w:t>
      </w:r>
      <w:r>
        <w:rPr>
          <w:rFonts w:ascii="TimesNewRoman,Italic" w:hAnsi="TimesNewRoman,Italic" w:cs="TimesNewRoman,Italic"/>
          <w:i/>
          <w:iCs/>
        </w:rPr>
        <w:t xml:space="preserve">Medan </w:t>
      </w:r>
      <w:r>
        <w:t xml:space="preserve">and </w:t>
      </w:r>
      <w:r>
        <w:rPr>
          <w:rFonts w:ascii="TimesNewRoman,Italic" w:hAnsi="TimesNewRoman,Italic" w:cs="TimesNewRoman,Italic"/>
          <w:i/>
          <w:iCs/>
        </w:rPr>
        <w:t xml:space="preserve">Midian </w:t>
      </w:r>
      <w:r>
        <w:t xml:space="preserve">with </w:t>
      </w:r>
      <w:r w:rsidR="00EC1609">
        <w:rPr>
          <w:rFonts w:ascii="SBL Greek" w:hAnsi="SBL Greek" w:cs="LSBGreek"/>
          <w:color w:val="0000FF"/>
          <w:lang w:val="el-GR"/>
        </w:rPr>
        <w:t>Μοδιάνα</w:t>
      </w:r>
      <w:r w:rsidR="00EC1609" w:rsidRPr="00EC1609">
        <w:rPr>
          <w:rFonts w:ascii="SBL Greek" w:hAnsi="SBL Greek" w:cs="LSBGreek"/>
          <w:color w:val="0000FF"/>
        </w:rPr>
        <w:t xml:space="preserve"> </w:t>
      </w:r>
      <w:r>
        <w:t>on the</w:t>
      </w:r>
      <w:r w:rsidR="007F469C">
        <w:t xml:space="preserve"> </w:t>
      </w:r>
      <w:r>
        <w:t xml:space="preserve">eastern coast of the Elanitic Gulf, and </w:t>
      </w:r>
      <w:r w:rsidR="00EC1609">
        <w:rPr>
          <w:rFonts w:ascii="SBL Greek" w:hAnsi="SBL Greek" w:cs="LSBGreek"/>
          <w:color w:val="0000FF"/>
          <w:lang w:val="el-GR"/>
        </w:rPr>
        <w:t>Μαδιάυα</w:t>
      </w:r>
      <w:r>
        <w:t>, a tract to the north of this</w:t>
      </w:r>
      <w:r w:rsidR="007F469C">
        <w:t xml:space="preserve"> (</w:t>
      </w:r>
      <w:r>
        <w:t>Ptol. vi. 7, 2, 27; called by Arabian geographers</w:t>
      </w:r>
      <w:r>
        <w:rPr>
          <w:rFonts w:ascii="TimesNewRoman,Italic" w:hAnsi="TimesNewRoman,Italic" w:cs="TimesNewRoman,Italic"/>
          <w:i/>
          <w:iCs/>
        </w:rPr>
        <w:t xml:space="preserve">Madyan, </w:t>
      </w:r>
      <w:r>
        <w:t>a city five days’</w:t>
      </w:r>
      <w:r w:rsidR="007F469C">
        <w:t xml:space="preserve"> </w:t>
      </w:r>
      <w:r>
        <w:t>journey to the south of Aila). The relationship of these two tribes will explain</w:t>
      </w:r>
      <w:r w:rsidR="007F469C">
        <w:t xml:space="preserve"> </w:t>
      </w:r>
      <w:r>
        <w:t xml:space="preserve">the fact, that the </w:t>
      </w:r>
      <w:r>
        <w:rPr>
          <w:rFonts w:ascii="TimesNewRoman,Italic" w:hAnsi="TimesNewRoman,Italic" w:cs="TimesNewRoman,Italic"/>
          <w:i/>
          <w:iCs/>
        </w:rPr>
        <w:t xml:space="preserve">Midianim, </w:t>
      </w:r>
      <w:r>
        <w:t xml:space="preserve">Gen. 37:28, are called </w:t>
      </w:r>
      <w:r>
        <w:rPr>
          <w:rFonts w:ascii="TimesNewRoman,Italic" w:hAnsi="TimesNewRoman,Italic" w:cs="TimesNewRoman,Italic"/>
          <w:i/>
          <w:iCs/>
        </w:rPr>
        <w:t xml:space="preserve">Medanim </w:t>
      </w:r>
      <w:r>
        <w:t>in v. 36.</w:t>
      </w:r>
    </w:p>
    <w:p w:rsidR="00D64AA1" w:rsidRDefault="00D64AA1" w:rsidP="009F25FD">
      <w:pPr>
        <w:jc w:val="both"/>
      </w:pPr>
    </w:p>
    <w:p w:rsidR="00777CB4" w:rsidRDefault="008B18C0" w:rsidP="00FC6F1C">
      <w:pPr>
        <w:pStyle w:val="Heading5"/>
      </w:pPr>
      <w:r>
        <w:t>[[@Bible:Genesis 25:3]]</w:t>
      </w:r>
      <w:r w:rsidR="004D2082">
        <w:t>Gen. 25: 3.</w:t>
      </w:r>
    </w:p>
    <w:p w:rsidR="004D2082" w:rsidRDefault="004D2082" w:rsidP="007F469C">
      <w:pPr>
        <w:jc w:val="both"/>
      </w:pPr>
      <w:r>
        <w:rPr>
          <w:rFonts w:ascii="TimesNewRoman,Italic" w:hAnsi="TimesNewRoman,Italic" w:cs="TimesNewRoman,Italic"/>
          <w:i/>
          <w:iCs/>
          <w:color w:val="000080"/>
        </w:rPr>
        <w:t xml:space="preserve"> </w:t>
      </w:r>
      <w:r>
        <w:t xml:space="preserve">Of the sons of Jokshan, </w:t>
      </w:r>
      <w:r>
        <w:rPr>
          <w:rFonts w:ascii="TimesNewRoman,Italic" w:hAnsi="TimesNewRoman,Italic" w:cs="TimesNewRoman,Italic"/>
          <w:i/>
          <w:iCs/>
        </w:rPr>
        <w:t xml:space="preserve">Sheba </w:t>
      </w:r>
      <w:r>
        <w:t>was probably connected with the</w:t>
      </w:r>
      <w:r w:rsidR="007F469C">
        <w:t xml:space="preserve"> </w:t>
      </w:r>
      <w:r>
        <w:t xml:space="preserve">Sabaeans, who are associated in Job. 6:19 with </w:t>
      </w:r>
      <w:r>
        <w:rPr>
          <w:rFonts w:ascii="TimesNewRoman,Italic" w:hAnsi="TimesNewRoman,Italic" w:cs="TimesNewRoman,Italic"/>
          <w:i/>
          <w:iCs/>
        </w:rPr>
        <w:t xml:space="preserve">Tema, </w:t>
      </w:r>
      <w:r>
        <w:t>are mentioned in</w:t>
      </w:r>
      <w:r w:rsidR="007F469C">
        <w:t xml:space="preserve"> </w:t>
      </w:r>
      <w:r>
        <w:t xml:space="preserve">Job. 1:15 as having stolen Job’s oxen and asses, and, according to </w:t>
      </w:r>
      <w:r>
        <w:rPr>
          <w:rFonts w:ascii="TimesNewRoman,Italic" w:hAnsi="TimesNewRoman,Italic" w:cs="TimesNewRoman,Italic"/>
          <w:i/>
          <w:iCs/>
        </w:rPr>
        <w:t xml:space="preserve">Strabo </w:t>
      </w:r>
      <w:r>
        <w:t>(xvi.</w:t>
      </w:r>
      <w:r w:rsidR="007F469C">
        <w:t xml:space="preserve"> </w:t>
      </w:r>
      <w:r>
        <w:t xml:space="preserve">779), were neighbours of the Nabataeans in the vicinity of Syria. </w:t>
      </w:r>
      <w:r>
        <w:rPr>
          <w:rFonts w:ascii="TimesNewRoman,Italic" w:hAnsi="TimesNewRoman,Italic" w:cs="TimesNewRoman,Italic"/>
          <w:i/>
          <w:iCs/>
        </w:rPr>
        <w:t xml:space="preserve">Dedan </w:t>
      </w:r>
      <w:r>
        <w:t>was</w:t>
      </w:r>
      <w:r w:rsidR="007F469C">
        <w:t xml:space="preserve"> </w:t>
      </w:r>
      <w:r>
        <w:t>probably the trading people mentioned in Jer. 25:23 along with Tema and Bus</w:t>
      </w:r>
    </w:p>
    <w:p w:rsidR="004D2082" w:rsidRDefault="004D2082" w:rsidP="007F469C">
      <w:pPr>
        <w:jc w:val="both"/>
      </w:pPr>
      <w:r>
        <w:t>(Isa. 21:13; Jer. 49: 8), in the neighbourhood of Edom (Eze. 24:15), with whom</w:t>
      </w:r>
      <w:r w:rsidR="007F469C">
        <w:t xml:space="preserve"> </w:t>
      </w:r>
      <w:r>
        <w:t xml:space="preserve">the tribe of </w:t>
      </w:r>
      <w:r>
        <w:rPr>
          <w:rFonts w:ascii="TimesNewRoman,Italic" w:hAnsi="TimesNewRoman,Italic" w:cs="TimesNewRoman,Italic"/>
          <w:i/>
          <w:iCs/>
        </w:rPr>
        <w:t xml:space="preserve">Banu Dudan, </w:t>
      </w:r>
      <w:r>
        <w:t>in Hejas, has been compared. On their relation to the</w:t>
      </w:r>
      <w:r w:rsidR="007F469C">
        <w:t xml:space="preserve"> </w:t>
      </w:r>
      <w:r>
        <w:t>Cushites of the same name, vid., Gen. 10: 7 and 28, — Of the sons of Dedan,</w:t>
      </w:r>
      <w:r w:rsidR="007F469C">
        <w:t xml:space="preserve"> </w:t>
      </w:r>
      <w:r>
        <w:t xml:space="preserve">the </w:t>
      </w:r>
      <w:r>
        <w:rPr>
          <w:rFonts w:ascii="TimesNewRoman,Italic" w:hAnsi="TimesNewRoman,Italic" w:cs="TimesNewRoman,Italic"/>
          <w:i/>
          <w:iCs/>
        </w:rPr>
        <w:t xml:space="preserve">Asshurim </w:t>
      </w:r>
      <w:r>
        <w:t xml:space="preserve">have been associated with the warlike tribe of the </w:t>
      </w:r>
      <w:r>
        <w:rPr>
          <w:rFonts w:ascii="TimesNewRoman,Italic" w:hAnsi="TimesNewRoman,Italic" w:cs="TimesNewRoman,Italic"/>
          <w:i/>
          <w:iCs/>
        </w:rPr>
        <w:t xml:space="preserve">Asir </w:t>
      </w:r>
      <w:r>
        <w:t>to the</w:t>
      </w:r>
      <w:r w:rsidR="007F469C">
        <w:t xml:space="preserve"> </w:t>
      </w:r>
      <w:r>
        <w:t xml:space="preserve">south of Hejas, the </w:t>
      </w:r>
      <w:r>
        <w:rPr>
          <w:rFonts w:ascii="TimesNewRoman,Italic" w:hAnsi="TimesNewRoman,Italic" w:cs="TimesNewRoman,Italic"/>
          <w:i/>
          <w:iCs/>
        </w:rPr>
        <w:t xml:space="preserve">Letushim </w:t>
      </w:r>
      <w:r>
        <w:t xml:space="preserve">with the </w:t>
      </w:r>
      <w:r>
        <w:rPr>
          <w:rFonts w:ascii="TimesNewRoman,Italic" w:hAnsi="TimesNewRoman,Italic" w:cs="TimesNewRoman,Italic"/>
          <w:i/>
          <w:iCs/>
        </w:rPr>
        <w:t xml:space="preserve">Banu Leits </w:t>
      </w:r>
      <w:r>
        <w:t xml:space="preserve">in Hejas, and the </w:t>
      </w:r>
      <w:r>
        <w:rPr>
          <w:rFonts w:ascii="TimesNewRoman,Italic" w:hAnsi="TimesNewRoman,Italic" w:cs="TimesNewRoman,Italic"/>
          <w:i/>
          <w:iCs/>
        </w:rPr>
        <w:t>Leummim</w:t>
      </w:r>
      <w:r w:rsidR="007F469C">
        <w:t xml:space="preserve"> </w:t>
      </w:r>
      <w:r>
        <w:t xml:space="preserve">with the tribe of the </w:t>
      </w:r>
      <w:r w:rsidRPr="008A2783">
        <w:rPr>
          <w:rFonts w:ascii="Times New Roman" w:hAnsi="Times New Roman"/>
          <w:i/>
          <w:iCs/>
          <w:sz w:val="25"/>
          <w:szCs w:val="25"/>
        </w:rPr>
        <w:t>Banu Lam</w:t>
      </w:r>
      <w:r w:rsidRPr="008A2783">
        <w:rPr>
          <w:rFonts w:ascii="Times New Roman" w:hAnsi="Times New Roman"/>
          <w:sz w:val="25"/>
          <w:szCs w:val="25"/>
        </w:rPr>
        <w:t xml:space="preserve">, </w:t>
      </w:r>
      <w:r>
        <w:t>which extended even to Babylon and</w:t>
      </w:r>
      <w:r w:rsidR="007F469C">
        <w:t xml:space="preserve"> </w:t>
      </w:r>
      <w:r>
        <w:t xml:space="preserve">Mesopotamia. Of the descendants of Midian, </w:t>
      </w:r>
      <w:r>
        <w:rPr>
          <w:rFonts w:ascii="TimesNewRoman,Italic" w:hAnsi="TimesNewRoman,Italic" w:cs="TimesNewRoman,Italic"/>
          <w:i/>
          <w:iCs/>
        </w:rPr>
        <w:t xml:space="preserve">Ephah </w:t>
      </w:r>
      <w:r>
        <w:t>is mentioned in Isa. 60: 6,</w:t>
      </w:r>
      <w:r w:rsidR="007F469C">
        <w:t xml:space="preserve"> </w:t>
      </w:r>
      <w:r>
        <w:t xml:space="preserve">in connection with Midian, as a people trading in gold and incense. </w:t>
      </w:r>
      <w:r>
        <w:rPr>
          <w:rFonts w:ascii="TimesNewRoman,Italic" w:hAnsi="TimesNewRoman,Italic" w:cs="TimesNewRoman,Italic"/>
          <w:i/>
          <w:iCs/>
        </w:rPr>
        <w:t xml:space="preserve">Epher </w:t>
      </w:r>
      <w:r>
        <w:t>has</w:t>
      </w:r>
      <w:r w:rsidR="007F469C">
        <w:t xml:space="preserve"> </w:t>
      </w:r>
      <w:r>
        <w:t xml:space="preserve">been compared with the </w:t>
      </w:r>
      <w:r>
        <w:rPr>
          <w:rFonts w:ascii="TimesNewRoman,Italic" w:hAnsi="TimesNewRoman,Italic" w:cs="TimesNewRoman,Italic"/>
          <w:i/>
          <w:iCs/>
        </w:rPr>
        <w:t xml:space="preserve">Banu Gifar </w:t>
      </w:r>
      <w:r>
        <w:t xml:space="preserve">in Hejas; </w:t>
      </w:r>
      <w:r>
        <w:rPr>
          <w:rFonts w:ascii="TimesNewRoman,Italic" w:hAnsi="TimesNewRoman,Italic" w:cs="TimesNewRoman,Italic"/>
          <w:i/>
          <w:iCs/>
        </w:rPr>
        <w:t xml:space="preserve">Hanoch, </w:t>
      </w:r>
      <w:r>
        <w:t>with the place called</w:t>
      </w:r>
      <w:r w:rsidR="007F469C">
        <w:t xml:space="preserve"> </w:t>
      </w:r>
      <w:r>
        <w:rPr>
          <w:rFonts w:ascii="TimesNewRoman,Italic" w:hAnsi="TimesNewRoman,Italic" w:cs="TimesNewRoman,Italic"/>
          <w:i/>
          <w:iCs/>
        </w:rPr>
        <w:t xml:space="preserve">Hanakye, </w:t>
      </w:r>
      <w:r>
        <w:t xml:space="preserve">three days’ journey to the north of Medinah; </w:t>
      </w:r>
      <w:r>
        <w:rPr>
          <w:rFonts w:ascii="TimesNewRoman,Italic" w:hAnsi="TimesNewRoman,Italic" w:cs="TimesNewRoman,Italic"/>
          <w:i/>
          <w:iCs/>
        </w:rPr>
        <w:t xml:space="preserve">Abidah </w:t>
      </w:r>
      <w:r>
        <w:t xml:space="preserve">and </w:t>
      </w:r>
      <w:r>
        <w:rPr>
          <w:rFonts w:ascii="TimesNewRoman,Italic" w:hAnsi="TimesNewRoman,Italic" w:cs="TimesNewRoman,Italic"/>
          <w:i/>
          <w:iCs/>
        </w:rPr>
        <w:t>El-daah,</w:t>
      </w:r>
      <w:r w:rsidR="007F469C">
        <w:t xml:space="preserve"> </w:t>
      </w:r>
      <w:r>
        <w:t xml:space="preserve">with the tribes of </w:t>
      </w:r>
      <w:r>
        <w:rPr>
          <w:rFonts w:ascii="TimesNewRoman,Italic" w:hAnsi="TimesNewRoman,Italic" w:cs="TimesNewRoman,Italic"/>
          <w:i/>
          <w:iCs/>
        </w:rPr>
        <w:t xml:space="preserve">Abide </w:t>
      </w:r>
      <w:r>
        <w:t xml:space="preserve">and </w:t>
      </w:r>
      <w:r>
        <w:rPr>
          <w:rFonts w:ascii="TimesNewRoman,Italic" w:hAnsi="TimesNewRoman,Italic" w:cs="TimesNewRoman,Italic"/>
          <w:i/>
          <w:iCs/>
        </w:rPr>
        <w:t xml:space="preserve">Vadaa </w:t>
      </w:r>
      <w:r>
        <w:t>in the neighbourhood of Asir. But all this is</w:t>
      </w:r>
      <w:r w:rsidR="007F469C">
        <w:t xml:space="preserve"> </w:t>
      </w:r>
      <w:r>
        <w:t>very uncertain.</w:t>
      </w:r>
    </w:p>
    <w:p w:rsidR="00D64AA1" w:rsidRDefault="00D64AA1" w:rsidP="009F25FD">
      <w:pPr>
        <w:jc w:val="both"/>
      </w:pPr>
    </w:p>
    <w:p w:rsidR="00777CB4" w:rsidRDefault="008B18C0" w:rsidP="00FC6F1C">
      <w:pPr>
        <w:pStyle w:val="Heading4"/>
      </w:pPr>
      <w:r>
        <w:t>[[@Bible:Genesis 25:5]]</w:t>
      </w:r>
      <w:r w:rsidR="004D2082">
        <w:t xml:space="preserve">Gen. 25: 5-11. </w:t>
      </w:r>
    </w:p>
    <w:p w:rsidR="004D2082" w:rsidRDefault="004D2082" w:rsidP="007F469C">
      <w:pPr>
        <w:jc w:val="both"/>
      </w:pPr>
      <w:r>
        <w:t>Before his death, Abraham made a final disposition of his</w:t>
      </w:r>
      <w:r w:rsidR="007F469C">
        <w:t xml:space="preserve"> </w:t>
      </w:r>
      <w:r>
        <w:t>property. Isaac, the only son of his marriage with Sarah, received all his</w:t>
      </w:r>
      <w:r w:rsidR="007F469C">
        <w:t xml:space="preserve"> </w:t>
      </w:r>
      <w:r>
        <w:t>possessions. The sons of the concubines (Hagar and Keturah) were sent away</w:t>
      </w:r>
      <w:r w:rsidR="007F469C">
        <w:t xml:space="preserve"> </w:t>
      </w:r>
      <w:r>
        <w:t>with presents from their father’s house into the east country, i.e., Arabia in the</w:t>
      </w:r>
      <w:r w:rsidR="007F469C">
        <w:t xml:space="preserve"> </w:t>
      </w:r>
      <w:r>
        <w:t>widest sense, to the east and south-east of Palestine.</w:t>
      </w:r>
    </w:p>
    <w:p w:rsidR="00D64AA1" w:rsidRDefault="00D64AA1" w:rsidP="009F25FD">
      <w:pPr>
        <w:jc w:val="both"/>
      </w:pPr>
    </w:p>
    <w:p w:rsidR="00777CB4" w:rsidRDefault="008B18C0" w:rsidP="00FC6F1C">
      <w:pPr>
        <w:pStyle w:val="Heading5"/>
      </w:pPr>
      <w:r>
        <w:t>[[@Bible:Genesis 25:7]]</w:t>
      </w:r>
      <w:r w:rsidR="004D2082">
        <w:t xml:space="preserve">Gen. 25: 7, 8. </w:t>
      </w:r>
    </w:p>
    <w:p w:rsidR="004D2082" w:rsidRPr="007F469C" w:rsidRDefault="004D2082" w:rsidP="007F469C">
      <w:pPr>
        <w:jc w:val="both"/>
        <w:rPr>
          <w:rFonts w:ascii="TimesNewRoman,Italic" w:hAnsi="TimesNewRoman,Italic" w:cs="TimesNewRoman,Italic"/>
          <w:i/>
          <w:iCs/>
        </w:rPr>
      </w:pPr>
      <w:r>
        <w:t xml:space="preserve">Abraham died at the good old age of 175, and was </w:t>
      </w:r>
      <w:r>
        <w:rPr>
          <w:rFonts w:ascii="TimesNewRoman,Italic" w:hAnsi="TimesNewRoman,Italic" w:cs="TimesNewRoman,Italic"/>
          <w:i/>
          <w:iCs/>
        </w:rPr>
        <w:t>“gathered</w:t>
      </w:r>
      <w:r w:rsidR="007F469C">
        <w:rPr>
          <w:rFonts w:ascii="TimesNewRoman,Italic" w:hAnsi="TimesNewRoman,Italic" w:cs="TimesNewRoman,Italic"/>
          <w:i/>
          <w:iCs/>
        </w:rPr>
        <w:t xml:space="preserve"> </w:t>
      </w:r>
      <w:r>
        <w:rPr>
          <w:rFonts w:ascii="TimesNewRoman,Italic" w:hAnsi="TimesNewRoman,Italic" w:cs="TimesNewRoman,Italic"/>
          <w:i/>
          <w:iCs/>
        </w:rPr>
        <w:t xml:space="preserve">to his people.” </w:t>
      </w:r>
      <w:r>
        <w:t>This expression, which is synonymous with “going to his</w:t>
      </w:r>
      <w:r w:rsidR="007F469C">
        <w:rPr>
          <w:rFonts w:ascii="TimesNewRoman,Italic" w:hAnsi="TimesNewRoman,Italic" w:cs="TimesNewRoman,Italic"/>
          <w:i/>
          <w:iCs/>
        </w:rPr>
        <w:t xml:space="preserve"> </w:t>
      </w:r>
      <w:r>
        <w:t>fathers” (Gen. 15:15), or “being gathered to his fathers” (Jud. 2:10), but is</w:t>
      </w:r>
      <w:r w:rsidR="007F469C">
        <w:rPr>
          <w:rFonts w:ascii="TimesNewRoman,Italic" w:hAnsi="TimesNewRoman,Italic" w:cs="TimesNewRoman,Italic"/>
          <w:i/>
          <w:iCs/>
        </w:rPr>
        <w:t xml:space="preserve"> </w:t>
      </w:r>
      <w:r>
        <w:t>constantly distinguished from departing this life and being buried, denotes the</w:t>
      </w:r>
      <w:r w:rsidR="007F469C">
        <w:rPr>
          <w:rFonts w:ascii="TimesNewRoman,Italic" w:hAnsi="TimesNewRoman,Italic" w:cs="TimesNewRoman,Italic"/>
          <w:i/>
          <w:iCs/>
        </w:rPr>
        <w:t xml:space="preserve"> </w:t>
      </w:r>
      <w:r>
        <w:t>reunion in Sheol with friends who have gone before, and therefore presupposes</w:t>
      </w:r>
      <w:r w:rsidR="007F469C">
        <w:rPr>
          <w:rFonts w:ascii="TimesNewRoman,Italic" w:hAnsi="TimesNewRoman,Italic" w:cs="TimesNewRoman,Italic"/>
          <w:i/>
          <w:iCs/>
        </w:rPr>
        <w:t xml:space="preserve"> </w:t>
      </w:r>
      <w:r>
        <w:t>faith in the personal continuance of a man after death, as a presentiment which</w:t>
      </w:r>
      <w:r w:rsidR="007F469C">
        <w:t xml:space="preserve"> </w:t>
      </w:r>
      <w:r>
        <w:t>the promises of God had exalted in the case of the patriarchs into a firm</w:t>
      </w:r>
      <w:r w:rsidR="007F469C">
        <w:rPr>
          <w:rFonts w:ascii="TimesNewRoman,Italic" w:hAnsi="TimesNewRoman,Italic" w:cs="TimesNewRoman,Italic"/>
          <w:i/>
          <w:iCs/>
        </w:rPr>
        <w:t xml:space="preserve"> </w:t>
      </w:r>
      <w:r>
        <w:t>assurance of faith (Heb. 11:13).</w:t>
      </w:r>
    </w:p>
    <w:p w:rsidR="00D64AA1" w:rsidRDefault="00D64AA1" w:rsidP="009F25FD">
      <w:pPr>
        <w:jc w:val="both"/>
      </w:pPr>
    </w:p>
    <w:p w:rsidR="00777CB4" w:rsidRDefault="008B18C0" w:rsidP="00FC6F1C">
      <w:pPr>
        <w:pStyle w:val="Heading5"/>
      </w:pPr>
      <w:r>
        <w:t>[[@Bible:Genesis 25:9]]</w:t>
      </w:r>
      <w:r w:rsidR="004D2082">
        <w:t xml:space="preserve">Gen. 25: 9, 10. </w:t>
      </w:r>
    </w:p>
    <w:p w:rsidR="004D2082" w:rsidRDefault="004D2082" w:rsidP="007F469C">
      <w:pPr>
        <w:jc w:val="both"/>
      </w:pPr>
      <w:r>
        <w:t>The burial of the patriarch in the cave of Machpelah was</w:t>
      </w:r>
      <w:r w:rsidR="007F469C">
        <w:t xml:space="preserve"> </w:t>
      </w:r>
      <w:r>
        <w:t>attended to by Isaac and Ishmael; since the latter, although excluded from the</w:t>
      </w:r>
      <w:r w:rsidR="007F469C">
        <w:t xml:space="preserve"> </w:t>
      </w:r>
      <w:r>
        <w:t>blessings of the covenant, was acknowledged by God as the son of Abraham by</w:t>
      </w:r>
      <w:r w:rsidR="007F469C">
        <w:t xml:space="preserve"> </w:t>
      </w:r>
      <w:r>
        <w:t>a distinct blessing (Gen. 17:20), and was thus elevated above the sons of</w:t>
      </w:r>
      <w:r w:rsidR="007F469C">
        <w:t xml:space="preserve"> </w:t>
      </w:r>
      <w:r>
        <w:t>Keturah.</w:t>
      </w:r>
    </w:p>
    <w:p w:rsidR="00D64AA1" w:rsidRDefault="00D64AA1" w:rsidP="009F25FD">
      <w:pPr>
        <w:jc w:val="both"/>
      </w:pPr>
    </w:p>
    <w:p w:rsidR="00777CB4" w:rsidRDefault="008B18C0" w:rsidP="00FC6F1C">
      <w:pPr>
        <w:pStyle w:val="Heading5"/>
      </w:pPr>
      <w:r>
        <w:t>[[@Bible:Genesis 25:11]]</w:t>
      </w:r>
      <w:r w:rsidR="004D2082">
        <w:t xml:space="preserve">Gen. 25:11. </w:t>
      </w:r>
    </w:p>
    <w:p w:rsidR="004D2082" w:rsidRDefault="004D2082" w:rsidP="007F469C">
      <w:pPr>
        <w:jc w:val="both"/>
      </w:pPr>
      <w:r>
        <w:t>After Abraham’s death the blessing was transferred to Isaac, who</w:t>
      </w:r>
      <w:r w:rsidR="007F469C">
        <w:t xml:space="preserve"> </w:t>
      </w:r>
      <w:r>
        <w:t>took up his abode by Hagar’s well, because he had already been there, and had</w:t>
      </w:r>
      <w:r w:rsidR="007F469C">
        <w:t xml:space="preserve"> </w:t>
      </w:r>
      <w:r>
        <w:t xml:space="preserve">dwelt in the south country (Gen. 24:62). The </w:t>
      </w:r>
      <w:r>
        <w:lastRenderedPageBreak/>
        <w:t>blessing of Isaac is traced to</w:t>
      </w:r>
      <w:r w:rsidR="007F469C">
        <w:t xml:space="preserve"> </w:t>
      </w:r>
      <w:r>
        <w:rPr>
          <w:rFonts w:ascii="TimesNewRoman,Italic" w:hAnsi="TimesNewRoman,Italic" w:cs="TimesNewRoman,Italic"/>
          <w:i/>
          <w:iCs/>
        </w:rPr>
        <w:t xml:space="preserve">Elohim, </w:t>
      </w:r>
      <w:r>
        <w:t>not to Jehovah; because it referred nei</w:t>
      </w:r>
      <w:r w:rsidR="007F469C">
        <w:t xml:space="preserve">ther </w:t>
      </w:r>
      <w:r>
        <w:t>exclusively nor preeminently</w:t>
      </w:r>
      <w:r w:rsidR="007F469C">
        <w:t xml:space="preserve"> </w:t>
      </w:r>
      <w:r>
        <w:t>to the gifts of grace connected with the promises of salvation, but</w:t>
      </w:r>
      <w:r w:rsidR="007F469C">
        <w:t xml:space="preserve"> </w:t>
      </w:r>
      <w:r>
        <w:t>quite generally to the inheritance of earthly possessions, which Isaac had</w:t>
      </w:r>
      <w:r w:rsidR="007F469C">
        <w:t xml:space="preserve"> </w:t>
      </w:r>
      <w:r>
        <w:t>received from his father.</w:t>
      </w:r>
    </w:p>
    <w:p w:rsidR="00D64AA1" w:rsidRDefault="00D64AA1" w:rsidP="009F25FD">
      <w:pPr>
        <w:jc w:val="both"/>
      </w:pPr>
    </w:p>
    <w:p w:rsidR="004D2082" w:rsidRPr="00DB3CF1" w:rsidRDefault="008B18C0" w:rsidP="00777CB4">
      <w:pPr>
        <w:pStyle w:val="Heading2"/>
      </w:pPr>
      <w:r>
        <w:t>[[@Bible:Genesis 25:12]]</w:t>
      </w:r>
      <w:r w:rsidR="00777CB4">
        <w:t xml:space="preserve">VII. </w:t>
      </w:r>
      <w:r w:rsidR="004D2082" w:rsidRPr="00DB3CF1">
        <w:t>History of Ishmael</w:t>
      </w:r>
      <w:r w:rsidR="00777CB4">
        <w:t xml:space="preserve"> - </w:t>
      </w:r>
      <w:r w:rsidR="004D2082" w:rsidRPr="00DB3CF1">
        <w:t>CH. 25:12-18</w:t>
      </w:r>
    </w:p>
    <w:p w:rsidR="00D64AA1" w:rsidRPr="00DB3CF1" w:rsidRDefault="00D64AA1" w:rsidP="00DB3CF1">
      <w:pPr>
        <w:jc w:val="center"/>
        <w:rPr>
          <w:b/>
          <w:bCs/>
        </w:rPr>
      </w:pPr>
    </w:p>
    <w:p w:rsidR="004D2082" w:rsidRPr="00777CB4" w:rsidRDefault="004D2082" w:rsidP="00DB3CF1">
      <w:pPr>
        <w:jc w:val="center"/>
        <w:rPr>
          <w:i/>
          <w:iCs/>
        </w:rPr>
      </w:pPr>
      <w:r w:rsidRPr="00777CB4">
        <w:rPr>
          <w:i/>
          <w:iCs/>
        </w:rPr>
        <w:t>(COMPARE 1CH. 1:28-31)</w:t>
      </w:r>
    </w:p>
    <w:p w:rsidR="00D64AA1" w:rsidRDefault="00D64AA1" w:rsidP="009F25FD">
      <w:pPr>
        <w:jc w:val="both"/>
      </w:pPr>
    </w:p>
    <w:p w:rsidR="004D2082" w:rsidRDefault="004D2082" w:rsidP="007F469C">
      <w:pPr>
        <w:jc w:val="both"/>
      </w:pPr>
      <w:r>
        <w:t>To show that the promises of God, which had been made to</w:t>
      </w:r>
      <w:r w:rsidR="007F469C">
        <w:t xml:space="preserve"> </w:t>
      </w:r>
      <w:r>
        <w:t>Ishmael (Gen. 16:10ff. and 17:20), were fulfilled, a short account is given of his</w:t>
      </w:r>
      <w:r w:rsidR="007F469C">
        <w:t xml:space="preserve"> </w:t>
      </w:r>
      <w:r>
        <w:t>descendants; and according to the settled plan of Genesis, this account precedes</w:t>
      </w:r>
      <w:r w:rsidR="007F469C">
        <w:t xml:space="preserve"> </w:t>
      </w:r>
      <w:r>
        <w:t>the history of Isaac. This is evidently the intention of the list which follows of</w:t>
      </w:r>
      <w:r w:rsidR="007F469C">
        <w:t xml:space="preserve"> </w:t>
      </w:r>
      <w:r>
        <w:t xml:space="preserve">the twelve sons of Ishmael, </w:t>
      </w:r>
      <w:r w:rsidR="007F469C">
        <w:t xml:space="preserve">who are given as princes of the </w:t>
      </w:r>
      <w:r>
        <w:t>tribes which sprang</w:t>
      </w:r>
      <w:r w:rsidR="007F469C">
        <w:t xml:space="preserve"> </w:t>
      </w:r>
      <w:r>
        <w:t xml:space="preserve">from them. </w:t>
      </w:r>
      <w:r>
        <w:rPr>
          <w:rFonts w:ascii="TimesNewRoman,Italic" w:hAnsi="TimesNewRoman,Italic" w:cs="TimesNewRoman,Italic"/>
          <w:i/>
          <w:iCs/>
        </w:rPr>
        <w:t xml:space="preserve">Nebajoth </w:t>
      </w:r>
      <w:r>
        <w:t xml:space="preserve">and </w:t>
      </w:r>
      <w:r>
        <w:rPr>
          <w:rFonts w:ascii="TimesNewRoman,Italic" w:hAnsi="TimesNewRoman,Italic" w:cs="TimesNewRoman,Italic"/>
          <w:i/>
          <w:iCs/>
        </w:rPr>
        <w:t xml:space="preserve">Kedar </w:t>
      </w:r>
      <w:r>
        <w:t>are mentioned in Isa. 60: 7 as rich possessors</w:t>
      </w:r>
      <w:r w:rsidR="007F469C">
        <w:t xml:space="preserve"> </w:t>
      </w:r>
      <w:r>
        <w:t xml:space="preserve">of flocks, and, according to the current opinion which </w:t>
      </w:r>
      <w:r>
        <w:rPr>
          <w:rFonts w:ascii="TimesNewRoman,Italic" w:hAnsi="TimesNewRoman,Italic" w:cs="TimesNewRoman,Italic"/>
          <w:i/>
          <w:iCs/>
        </w:rPr>
        <w:t xml:space="preserve">Wetzstein </w:t>
      </w:r>
      <w:r>
        <w:t>disputes, are</w:t>
      </w:r>
      <w:r w:rsidR="007F469C">
        <w:t xml:space="preserve"> </w:t>
      </w:r>
      <w:r>
        <w:t xml:space="preserve">the </w:t>
      </w:r>
      <w:r>
        <w:rPr>
          <w:rFonts w:ascii="TimesNewRoman,Italic" w:hAnsi="TimesNewRoman,Italic" w:cs="TimesNewRoman,Italic"/>
          <w:i/>
          <w:iCs/>
        </w:rPr>
        <w:t xml:space="preserve">Nabataei et Cedrei </w:t>
      </w:r>
      <w:r>
        <w:t xml:space="preserve">of </w:t>
      </w:r>
      <w:r>
        <w:rPr>
          <w:rFonts w:ascii="TimesNewRoman,Italic" w:hAnsi="TimesNewRoman,Italic" w:cs="TimesNewRoman,Italic"/>
          <w:i/>
          <w:iCs/>
        </w:rPr>
        <w:t xml:space="preserve">Pliny </w:t>
      </w:r>
      <w:r>
        <w:t xml:space="preserve">(h. n. 5, 12). The </w:t>
      </w:r>
      <w:r>
        <w:rPr>
          <w:rFonts w:ascii="TimesNewRoman,Italic" w:hAnsi="TimesNewRoman,Italic" w:cs="TimesNewRoman,Italic"/>
          <w:i/>
          <w:iCs/>
        </w:rPr>
        <w:t xml:space="preserve">Nabataeans </w:t>
      </w:r>
      <w:r>
        <w:t>held possession</w:t>
      </w:r>
      <w:r w:rsidR="007F469C">
        <w:t xml:space="preserve"> </w:t>
      </w:r>
      <w:r>
        <w:t xml:space="preserve">of </w:t>
      </w:r>
      <w:r>
        <w:rPr>
          <w:rFonts w:ascii="TimesNewRoman,Italic" w:hAnsi="TimesNewRoman,Italic" w:cs="TimesNewRoman,Italic"/>
          <w:i/>
          <w:iCs/>
        </w:rPr>
        <w:t xml:space="preserve">Arabia Petraea, </w:t>
      </w:r>
      <w:r>
        <w:t xml:space="preserve">with </w:t>
      </w:r>
      <w:r>
        <w:rPr>
          <w:rFonts w:ascii="TimesNewRoman,Italic" w:hAnsi="TimesNewRoman,Italic" w:cs="TimesNewRoman,Italic"/>
          <w:i/>
          <w:iCs/>
        </w:rPr>
        <w:t xml:space="preserve">Petra </w:t>
      </w:r>
      <w:r>
        <w:t>as their capital, and subsequently extended</w:t>
      </w:r>
      <w:r w:rsidR="007F469C">
        <w:t xml:space="preserve"> </w:t>
      </w:r>
      <w:r>
        <w:t>toward the south and north-east, probably as far as Babylon; so that the name</w:t>
      </w:r>
      <w:r w:rsidR="007F469C">
        <w:t xml:space="preserve"> </w:t>
      </w:r>
      <w:r>
        <w:t>was afterwards transferred to all the tribes to the east of the Jordan, and in the</w:t>
      </w:r>
      <w:r w:rsidR="007F469C">
        <w:t xml:space="preserve"> </w:t>
      </w:r>
      <w:r>
        <w:t>Nabataean writings became a common name for Chaldeans (ancient</w:t>
      </w:r>
      <w:r w:rsidR="007F469C">
        <w:t xml:space="preserve"> </w:t>
      </w:r>
      <w:r>
        <w:t xml:space="preserve">Babylonians), Syrians, Canaanites, and others. The </w:t>
      </w:r>
      <w:r>
        <w:rPr>
          <w:rFonts w:ascii="TimesNewRoman,Italic" w:hAnsi="TimesNewRoman,Italic" w:cs="TimesNewRoman,Italic"/>
          <w:i/>
          <w:iCs/>
        </w:rPr>
        <w:t xml:space="preserve">Kedarenes </w:t>
      </w:r>
      <w:r>
        <w:t>are mentioned in</w:t>
      </w:r>
      <w:r w:rsidR="007F469C">
        <w:t xml:space="preserve"> </w:t>
      </w:r>
      <w:r>
        <w:t>Isa. 21:1</w:t>
      </w:r>
      <w:r w:rsidR="007F469C">
        <w:t xml:space="preserve">7 as </w:t>
      </w:r>
      <w:r>
        <w:t>good bowmen. They dwelt in the desert between Arabia Petraea</w:t>
      </w:r>
      <w:r w:rsidR="007F469C">
        <w:t xml:space="preserve"> </w:t>
      </w:r>
      <w:r>
        <w:t xml:space="preserve">and Babylon (Isa. 42:11; Psa. 120: 5). According to </w:t>
      </w:r>
      <w:r>
        <w:rPr>
          <w:rFonts w:ascii="TimesNewRoman,Italic" w:hAnsi="TimesNewRoman,Italic" w:cs="TimesNewRoman,Italic"/>
          <w:i/>
          <w:iCs/>
        </w:rPr>
        <w:t xml:space="preserve">Wetzstein, </w:t>
      </w:r>
      <w:r>
        <w:t>they are to be</w:t>
      </w:r>
      <w:r w:rsidR="007F469C">
        <w:t xml:space="preserve"> </w:t>
      </w:r>
      <w:r>
        <w:t xml:space="preserve">found in the nomad tribes of Arabia Petraea up to </w:t>
      </w:r>
      <w:r>
        <w:rPr>
          <w:rFonts w:ascii="TimesNewRoman,Italic" w:hAnsi="TimesNewRoman,Italic" w:cs="TimesNewRoman,Italic"/>
          <w:i/>
          <w:iCs/>
        </w:rPr>
        <w:t xml:space="preserve">Harra. </w:t>
      </w:r>
      <w:r>
        <w:t xml:space="preserve">The name </w:t>
      </w:r>
      <w:r>
        <w:rPr>
          <w:rFonts w:ascii="TimesNewRoman,Italic" w:hAnsi="TimesNewRoman,Italic" w:cs="TimesNewRoman,Italic"/>
          <w:i/>
          <w:iCs/>
        </w:rPr>
        <w:t>Dumah,</w:t>
      </w:r>
      <w:r w:rsidR="007F469C">
        <w:t xml:space="preserve"> </w:t>
      </w:r>
      <w:r w:rsidR="00EC1609">
        <w:rPr>
          <w:rFonts w:ascii="SBL Greek" w:hAnsi="SBL Greek" w:cs="LSBGreek"/>
          <w:color w:val="0000FF"/>
          <w:lang w:val="el-GR"/>
        </w:rPr>
        <w:t>Δούμεθα</w:t>
      </w:r>
      <w:r w:rsidR="00EC1609" w:rsidRPr="00E82BB1">
        <w:rPr>
          <w:rFonts w:ascii="SBL Greek" w:hAnsi="SBL Greek" w:cs="LSBGreek"/>
          <w:color w:val="0000FF"/>
        </w:rPr>
        <w:t xml:space="preserve"> </w:t>
      </w:r>
      <w:r w:rsidR="00EC1609">
        <w:rPr>
          <w:rFonts w:ascii="SBL Greek" w:hAnsi="SBL Greek" w:cs="LSBGreek"/>
          <w:color w:val="0000FF"/>
          <w:lang w:val="el-GR"/>
        </w:rPr>
        <w:t>Δουμαίθα</w:t>
      </w:r>
      <w:r w:rsidR="00EC1609" w:rsidRPr="00E82BB1">
        <w:rPr>
          <w:rFonts w:ascii="SBL Greek" w:hAnsi="SBL Greek" w:cs="LSBGreek"/>
          <w:color w:val="0000FF"/>
        </w:rPr>
        <w:t xml:space="preserve"> </w:t>
      </w:r>
      <w:r w:rsidRPr="00E82BB1">
        <w:t>(</w:t>
      </w:r>
      <w:r>
        <w:t>Ptol</w:t>
      </w:r>
      <w:r w:rsidRPr="00E82BB1">
        <w:t xml:space="preserve">. </w:t>
      </w:r>
      <w:r>
        <w:t>v</w:t>
      </w:r>
      <w:r w:rsidRPr="00E82BB1">
        <w:t xml:space="preserve">. 19, 7, </w:t>
      </w:r>
      <w:r>
        <w:rPr>
          <w:rFonts w:ascii="TimesNewRoman,Italic" w:hAnsi="TimesNewRoman,Italic" w:cs="TimesNewRoman,Italic"/>
          <w:i/>
          <w:iCs/>
        </w:rPr>
        <w:t>Steph</w:t>
      </w:r>
      <w:r w:rsidRPr="00E82BB1">
        <w:rPr>
          <w:rFonts w:ascii="TimesNewRoman,Italic" w:hAnsi="TimesNewRoman,Italic" w:cs="TimesNewRoman,Italic"/>
          <w:i/>
          <w:iCs/>
        </w:rPr>
        <w:t xml:space="preserve">. </w:t>
      </w:r>
      <w:r>
        <w:rPr>
          <w:rFonts w:ascii="TimesNewRoman,Italic" w:hAnsi="TimesNewRoman,Italic" w:cs="TimesNewRoman,Italic"/>
          <w:i/>
          <w:iCs/>
        </w:rPr>
        <w:t xml:space="preserve">Byz.), Domata </w:t>
      </w:r>
      <w:r>
        <w:t>(Plin. 6, 32), has been</w:t>
      </w:r>
      <w:r w:rsidR="007F469C">
        <w:t xml:space="preserve"> </w:t>
      </w:r>
      <w:r>
        <w:t xml:space="preserve">retained in the modern </w:t>
      </w:r>
      <w:r>
        <w:rPr>
          <w:rFonts w:ascii="TimesNewRoman,Italic" w:hAnsi="TimesNewRoman,Italic" w:cs="TimesNewRoman,Italic"/>
          <w:i/>
          <w:iCs/>
        </w:rPr>
        <w:t xml:space="preserve">Dumat el Jendel </w:t>
      </w:r>
      <w:r>
        <w:t>in Nejd, the Arabian highland, four</w:t>
      </w:r>
      <w:r w:rsidR="007F469C">
        <w:t xml:space="preserve"> </w:t>
      </w:r>
      <w:r>
        <w:t>days’ journey to the north of Taima. —</w:t>
      </w:r>
      <w:r>
        <w:rPr>
          <w:rFonts w:ascii="TimesNewRoman,Italic" w:hAnsi="TimesNewRoman,Italic" w:cs="TimesNewRoman,Italic"/>
          <w:i/>
          <w:iCs/>
        </w:rPr>
        <w:t xml:space="preserve">Tema: </w:t>
      </w:r>
      <w:r>
        <w:t>a trading people (Job. 6:19;</w:t>
      </w:r>
      <w:r w:rsidR="007F469C">
        <w:t xml:space="preserve"> </w:t>
      </w:r>
      <w:r>
        <w:t>Isa. 21:14; mentioned in Jer. 24:23, between Dedan and Bus) in the land of</w:t>
      </w:r>
      <w:r w:rsidR="007F469C">
        <w:t xml:space="preserve"> </w:t>
      </w:r>
      <w:r>
        <w:rPr>
          <w:rFonts w:ascii="TimesNewRoman,Italic" w:hAnsi="TimesNewRoman,Italic" w:cs="TimesNewRoman,Italic"/>
          <w:i/>
          <w:iCs/>
        </w:rPr>
        <w:t xml:space="preserve">Taima, </w:t>
      </w:r>
      <w:r>
        <w:t>on the border of Nejd and the Syrian desert. According to</w:t>
      </w:r>
      <w:r w:rsidRPr="008A2783">
        <w:rPr>
          <w:rFonts w:ascii="Times New Roman" w:hAnsi="Times New Roman"/>
          <w:sz w:val="25"/>
          <w:szCs w:val="25"/>
        </w:rPr>
        <w:t>Wetzstein,</w:t>
      </w:r>
      <w:r w:rsidR="007F469C">
        <w:t xml:space="preserve"> </w:t>
      </w:r>
      <w:r w:rsidRPr="008A2783">
        <w:rPr>
          <w:rFonts w:ascii="Times New Roman" w:hAnsi="Times New Roman"/>
          <w:i/>
          <w:iCs/>
          <w:sz w:val="25"/>
          <w:szCs w:val="25"/>
        </w:rPr>
        <w:t xml:space="preserve">Duma </w:t>
      </w:r>
      <w:r>
        <w:t xml:space="preserve">and </w:t>
      </w:r>
      <w:r w:rsidRPr="008A2783">
        <w:rPr>
          <w:rFonts w:ascii="Times New Roman" w:hAnsi="Times New Roman"/>
          <w:i/>
          <w:iCs/>
          <w:sz w:val="25"/>
          <w:szCs w:val="25"/>
        </w:rPr>
        <w:t xml:space="preserve">Tema </w:t>
      </w:r>
      <w:r>
        <w:t>are still two important places in Eastern Hauran, threequarters</w:t>
      </w:r>
      <w:r w:rsidR="007F469C">
        <w:t xml:space="preserve"> </w:t>
      </w:r>
      <w:r>
        <w:t xml:space="preserve">of an hour apart. </w:t>
      </w:r>
      <w:r>
        <w:rPr>
          <w:rFonts w:ascii="TimesNewRoman,Italic" w:hAnsi="TimesNewRoman,Italic" w:cs="TimesNewRoman,Italic"/>
          <w:i/>
          <w:iCs/>
        </w:rPr>
        <w:t xml:space="preserve">Jetur </w:t>
      </w:r>
      <w:r>
        <w:t xml:space="preserve">and </w:t>
      </w:r>
      <w:r>
        <w:rPr>
          <w:rFonts w:ascii="TimesNewRoman,Italic" w:hAnsi="TimesNewRoman,Italic" w:cs="TimesNewRoman,Italic"/>
          <w:i/>
          <w:iCs/>
        </w:rPr>
        <w:t xml:space="preserve">Naphish </w:t>
      </w:r>
      <w:r>
        <w:t>were neighbours of the tribes of</w:t>
      </w:r>
      <w:r w:rsidR="007F469C">
        <w:t xml:space="preserve"> </w:t>
      </w:r>
      <w:r>
        <w:t>Israel to the east of the Jordan (1Ch. 5:19), who made war upon them along</w:t>
      </w:r>
      <w:r w:rsidR="007F469C">
        <w:t xml:space="preserve"> </w:t>
      </w:r>
      <w:r>
        <w:t xml:space="preserve">with the Hagrites, the </w:t>
      </w:r>
      <w:r w:rsidR="00EC1609">
        <w:rPr>
          <w:rFonts w:ascii="SBL Greek" w:hAnsi="SBL Greek" w:cs="LSBGreek"/>
          <w:color w:val="0000FF"/>
          <w:lang w:val="el-GR"/>
        </w:rPr>
        <w:t>Αγραῖροι</w:t>
      </w:r>
      <w:r w:rsidR="00EC1609" w:rsidRPr="00EC1609">
        <w:rPr>
          <w:rFonts w:ascii="SBL Greek" w:hAnsi="SBL Greek" w:cs="LSBGreek"/>
          <w:color w:val="0000FF"/>
        </w:rPr>
        <w:t xml:space="preserve"> </w:t>
      </w:r>
      <w:r>
        <w:t>of Ptol. and Strabo. From</w:t>
      </w:r>
      <w:r>
        <w:rPr>
          <w:rFonts w:ascii="TimesNewRoman,Italic" w:hAnsi="TimesNewRoman,Italic" w:cs="TimesNewRoman,Italic"/>
          <w:i/>
          <w:iCs/>
        </w:rPr>
        <w:t xml:space="preserve">Jetur </w:t>
      </w:r>
      <w:r>
        <w:t>sprang the</w:t>
      </w:r>
      <w:r w:rsidR="007F469C">
        <w:t xml:space="preserve"> </w:t>
      </w:r>
      <w:r>
        <w:rPr>
          <w:rFonts w:ascii="TimesNewRoman,Italic" w:hAnsi="TimesNewRoman,Italic" w:cs="TimesNewRoman,Italic"/>
          <w:i/>
          <w:iCs/>
        </w:rPr>
        <w:t xml:space="preserve">Ituraeans, </w:t>
      </w:r>
      <w:r>
        <w:t xml:space="preserve">who lived, according to </w:t>
      </w:r>
      <w:r>
        <w:rPr>
          <w:rFonts w:ascii="TimesNewRoman,Italic" w:hAnsi="TimesNewRoman,Italic" w:cs="TimesNewRoman,Italic"/>
          <w:i/>
          <w:iCs/>
        </w:rPr>
        <w:t xml:space="preserve">Strabo, </w:t>
      </w:r>
      <w:r>
        <w:t>near the Trachonians in an almost</w:t>
      </w:r>
      <w:r w:rsidR="007F469C">
        <w:t xml:space="preserve"> </w:t>
      </w:r>
      <w:r>
        <w:t xml:space="preserve">inaccessible, mountainous, and cavernous country; according to </w:t>
      </w:r>
      <w:r>
        <w:rPr>
          <w:rFonts w:ascii="TimesNewRoman,Italic" w:hAnsi="TimesNewRoman,Italic" w:cs="TimesNewRoman,Italic"/>
          <w:i/>
          <w:iCs/>
        </w:rPr>
        <w:t xml:space="preserve">Wetzstein, </w:t>
      </w:r>
      <w:r>
        <w:t>in</w:t>
      </w:r>
      <w:r w:rsidR="007F469C">
        <w:t xml:space="preserve"> </w:t>
      </w:r>
      <w:r>
        <w:t>the mountains of the Druses in the centre of the Hauran, possibly the forefathers</w:t>
      </w:r>
      <w:r w:rsidR="007F469C">
        <w:t xml:space="preserve"> </w:t>
      </w:r>
      <w:r>
        <w:t>of the modern Druses. The other names are not yet satisfactorily determined.</w:t>
      </w:r>
      <w:r w:rsidR="007F469C">
        <w:t xml:space="preserve"> </w:t>
      </w:r>
      <w:r>
        <w:t xml:space="preserve">For </w:t>
      </w:r>
      <w:r>
        <w:rPr>
          <w:rFonts w:ascii="TimesNewRoman,Italic" w:hAnsi="TimesNewRoman,Italic" w:cs="TimesNewRoman,Italic"/>
          <w:i/>
          <w:iCs/>
        </w:rPr>
        <w:t xml:space="preserve">Adbeel, Mibsam, </w:t>
      </w:r>
      <w:r>
        <w:t xml:space="preserve">and </w:t>
      </w:r>
      <w:r>
        <w:rPr>
          <w:rFonts w:ascii="TimesNewRoman,Italic" w:hAnsi="TimesNewRoman,Italic" w:cs="TimesNewRoman,Italic"/>
          <w:i/>
          <w:iCs/>
        </w:rPr>
        <w:t xml:space="preserve">Kedma, </w:t>
      </w:r>
      <w:r>
        <w:t>the Arabian legends give no corresponding</w:t>
      </w:r>
      <w:r w:rsidR="007F469C">
        <w:t xml:space="preserve"> </w:t>
      </w:r>
      <w:r>
        <w:t xml:space="preserve">names. </w:t>
      </w:r>
      <w:r>
        <w:rPr>
          <w:rFonts w:ascii="TimesNewRoman,Italic" w:hAnsi="TimesNewRoman,Italic" w:cs="TimesNewRoman,Italic"/>
          <w:i/>
          <w:iCs/>
        </w:rPr>
        <w:t xml:space="preserve">Mishma </w:t>
      </w:r>
      <w:r>
        <w:t xml:space="preserve">is associated by </w:t>
      </w:r>
      <w:r>
        <w:rPr>
          <w:rFonts w:ascii="TimesNewRoman,Italic" w:hAnsi="TimesNewRoman,Italic" w:cs="TimesNewRoman,Italic"/>
          <w:i/>
          <w:iCs/>
        </w:rPr>
        <w:t xml:space="preserve">Knobel </w:t>
      </w:r>
      <w:r>
        <w:t xml:space="preserve">with the </w:t>
      </w:r>
      <w:r w:rsidR="00EC1609">
        <w:rPr>
          <w:rFonts w:ascii="SBL Greek" w:hAnsi="SBL Greek" w:cs="LSBGreek"/>
          <w:color w:val="0000FF"/>
          <w:lang w:val="el-GR"/>
        </w:rPr>
        <w:t>Μαισαιμανεῖς</w:t>
      </w:r>
      <w:r w:rsidR="00EC1609" w:rsidRPr="00EC1609">
        <w:rPr>
          <w:rFonts w:ascii="SBL Greek" w:hAnsi="SBL Greek" w:cs="LSBGreek"/>
          <w:color w:val="0000FF"/>
        </w:rPr>
        <w:t xml:space="preserve"> </w:t>
      </w:r>
      <w:r>
        <w:t>of Ptol. vi. 7,</w:t>
      </w:r>
      <w:r w:rsidR="007F469C">
        <w:t xml:space="preserve"> </w:t>
      </w:r>
      <w:r>
        <w:t xml:space="preserve">21, to the N.E. of Medina; </w:t>
      </w:r>
      <w:r>
        <w:rPr>
          <w:rFonts w:ascii="TimesNewRoman,Italic" w:hAnsi="TimesNewRoman,Italic" w:cs="TimesNewRoman,Italic"/>
          <w:i/>
          <w:iCs/>
        </w:rPr>
        <w:t xml:space="preserve">Massa </w:t>
      </w:r>
      <w:r>
        <w:t xml:space="preserve">with the </w:t>
      </w:r>
      <w:r w:rsidR="00EC1609">
        <w:rPr>
          <w:rFonts w:ascii="SBL Greek" w:hAnsi="SBL Greek" w:cs="LSBGreek"/>
          <w:color w:val="0000FF"/>
          <w:lang w:val="el-GR"/>
        </w:rPr>
        <w:t>Μασανοί</w:t>
      </w:r>
      <w:r w:rsidR="00EC1609" w:rsidRPr="00EC1609">
        <w:rPr>
          <w:rFonts w:ascii="SBL Greek" w:hAnsi="SBL Greek" w:cs="LSBGreek"/>
          <w:color w:val="0000FF"/>
        </w:rPr>
        <w:t xml:space="preserve"> </w:t>
      </w:r>
      <w:r>
        <w:t>on the N.E. of Duma;</w:t>
      </w:r>
      <w:r w:rsidR="007F469C">
        <w:t xml:space="preserve"> </w:t>
      </w:r>
      <w:r>
        <w:rPr>
          <w:rFonts w:ascii="TimesNewRoman,Italic" w:hAnsi="TimesNewRoman,Italic" w:cs="TimesNewRoman,Italic"/>
          <w:i/>
          <w:iCs/>
        </w:rPr>
        <w:t xml:space="preserve">Hadad </w:t>
      </w:r>
      <w:r>
        <w:t xml:space="preserve">(the proper reading for </w:t>
      </w:r>
      <w:r>
        <w:rPr>
          <w:rFonts w:ascii="TimesNewRoman,Italic" w:hAnsi="TimesNewRoman,Italic" w:cs="TimesNewRoman,Italic"/>
          <w:i/>
          <w:iCs/>
        </w:rPr>
        <w:t xml:space="preserve">Hadar, </w:t>
      </w:r>
      <w:r>
        <w:t>according to 1Ch. 1:30, the LXX, Sam.,</w:t>
      </w:r>
      <w:r w:rsidR="007F469C">
        <w:t xml:space="preserve"> </w:t>
      </w:r>
      <w:r>
        <w:t xml:space="preserve">Masor., and most MSS) with the Arabian coast land, </w:t>
      </w:r>
      <w:r>
        <w:rPr>
          <w:rFonts w:ascii="TimesNewRoman,Italic" w:hAnsi="TimesNewRoman,Italic" w:cs="TimesNewRoman,Italic"/>
          <w:i/>
          <w:iCs/>
        </w:rPr>
        <w:t xml:space="preserve">Chathth, </w:t>
      </w:r>
      <w:r>
        <w:t>between Oman</w:t>
      </w:r>
      <w:r w:rsidR="007F469C">
        <w:t xml:space="preserve"> </w:t>
      </w:r>
      <w:r>
        <w:t>and Bahrein, a district renowned for its lancers (</w:t>
      </w:r>
      <w:r w:rsidR="00EC1609">
        <w:rPr>
          <w:rFonts w:ascii="SBL Greek" w:hAnsi="SBL Greek" w:cs="LSBGreek"/>
          <w:color w:val="0000FF"/>
          <w:lang w:val="el-GR"/>
        </w:rPr>
        <w:t>αττηνία</w:t>
      </w:r>
      <w:r>
        <w:t xml:space="preserve">, </w:t>
      </w:r>
      <w:r>
        <w:rPr>
          <w:rFonts w:ascii="TimesNewRoman,Italic" w:hAnsi="TimesNewRoman,Italic" w:cs="TimesNewRoman,Italic"/>
          <w:i/>
          <w:iCs/>
        </w:rPr>
        <w:t>Polyb.; Attene, Plin.).</w:t>
      </w:r>
      <w:r w:rsidR="007F469C">
        <w:t xml:space="preserve"> </w:t>
      </w:r>
      <w:r>
        <w:t>— V. 16. These are the Ishmaelites “in their villages and encampments, twelve</w:t>
      </w:r>
      <w:r w:rsidR="007F469C">
        <w:t xml:space="preserve"> </w:t>
      </w:r>
      <w:r>
        <w:rPr>
          <w:rFonts w:ascii="TimesNewRoman,Italic" w:hAnsi="TimesNewRoman,Italic"/>
          <w:i/>
          <w:iCs/>
        </w:rPr>
        <w:t>princes according to their tribes.”</w:t>
      </w:r>
      <w:r w:rsidR="00B0516C">
        <w:rPr>
          <w:rFonts w:cs="SBL Hebrew" w:hint="cs"/>
          <w:color w:val="008080"/>
          <w:rtl/>
        </w:rPr>
        <w:t>חָצֵר</w:t>
      </w:r>
      <w:r w:rsidR="00B0516C" w:rsidRPr="00051290">
        <w:rPr>
          <w:rFonts w:cs="SBL Hebrew" w:hint="cs"/>
          <w:color w:val="008080"/>
          <w:rtl/>
        </w:rPr>
        <w:t xml:space="preserve"> </w:t>
      </w:r>
      <w:r w:rsidR="007F469C">
        <w:t xml:space="preserve">: </w:t>
      </w:r>
      <w:r>
        <w:t>premises hedged round, then a village</w:t>
      </w:r>
      <w:r w:rsidR="007F469C">
        <w:t xml:space="preserve"> </w:t>
      </w:r>
      <w:r>
        <w:t>without a wall in contrast with a walled town (Lev. 25:31).</w:t>
      </w:r>
      <w:r w:rsidR="00B0516C">
        <w:rPr>
          <w:rFonts w:cs="SBL Hebrew" w:hint="cs"/>
          <w:color w:val="008080"/>
          <w:rtl/>
        </w:rPr>
        <w:t>טִירָה</w:t>
      </w:r>
      <w:r w:rsidR="00B0516C" w:rsidRPr="00051290">
        <w:rPr>
          <w:rFonts w:cs="SBL Hebrew" w:hint="cs"/>
          <w:color w:val="008080"/>
          <w:rtl/>
        </w:rPr>
        <w:t xml:space="preserve"> </w:t>
      </w:r>
      <w:r>
        <w:t>: a circular</w:t>
      </w:r>
      <w:r w:rsidR="007F469C">
        <w:t xml:space="preserve"> </w:t>
      </w:r>
      <w:r>
        <w:t xml:space="preserve">encampment of tents, the tent village of the </w:t>
      </w:r>
      <w:r w:rsidRPr="008A2783">
        <w:rPr>
          <w:rFonts w:ascii="Times New Roman" w:hAnsi="Times New Roman"/>
          <w:i/>
          <w:iCs/>
          <w:sz w:val="25"/>
          <w:szCs w:val="25"/>
        </w:rPr>
        <w:t>Duar</w:t>
      </w:r>
      <w:r w:rsidRPr="008A2783">
        <w:rPr>
          <w:rFonts w:ascii="Times New Roman" w:hAnsi="Times New Roman"/>
          <w:sz w:val="25"/>
          <w:szCs w:val="25"/>
        </w:rPr>
        <w:t xml:space="preserve"> </w:t>
      </w:r>
      <w:r>
        <w:t>of the Bedouins.</w:t>
      </w:r>
      <w:r w:rsidR="00B0516C">
        <w:rPr>
          <w:rFonts w:cs="SBL Hebrew" w:hint="cs"/>
          <w:color w:val="008080"/>
          <w:rtl/>
        </w:rPr>
        <w:t>אֻמּוֹת</w:t>
      </w:r>
      <w:r w:rsidR="00B0516C" w:rsidRPr="00051290">
        <w:rPr>
          <w:rFonts w:cs="SBL Hebrew" w:hint="cs"/>
          <w:color w:val="008080"/>
          <w:rtl/>
        </w:rPr>
        <w:t xml:space="preserve"> </w:t>
      </w:r>
      <w:r>
        <w:t>, here</w:t>
      </w:r>
      <w:r w:rsidR="007F469C">
        <w:t xml:space="preserve"> </w:t>
      </w:r>
      <w:r>
        <w:t>and Num. 25:15, is not used of nations, but of the tribe-divisions or single tribes</w:t>
      </w:r>
      <w:r w:rsidR="007F469C">
        <w:t xml:space="preserve"> </w:t>
      </w:r>
      <w:r>
        <w:t>of the Ishmaelites and Midianites, for which the word had apparently become a</w:t>
      </w:r>
      <w:r w:rsidR="007F469C">
        <w:t xml:space="preserve"> </w:t>
      </w:r>
      <w:r>
        <w:t>technical term among them. — Vv. 17, 18. Ishmael died at the age of 137, and</w:t>
      </w:r>
      <w:r w:rsidR="007F469C">
        <w:t xml:space="preserve"> </w:t>
      </w:r>
      <w:r>
        <w:t>his descendants dwelt in Havilah— i.e., according to Gen. 10:29, the country</w:t>
      </w:r>
      <w:r w:rsidR="007F469C">
        <w:t xml:space="preserve"> </w:t>
      </w:r>
      <w:r>
        <w:t xml:space="preserve">of the </w:t>
      </w:r>
      <w:r>
        <w:rPr>
          <w:rFonts w:ascii="TimesNewRoman,Italic" w:hAnsi="TimesNewRoman,Italic" w:cs="TimesNewRoman,Italic"/>
          <w:i/>
          <w:iCs/>
        </w:rPr>
        <w:t xml:space="preserve">Chaulotaeans, </w:t>
      </w:r>
      <w:r>
        <w:t>on the borders of Arabia Petraea and Felix— as far as</w:t>
      </w:r>
      <w:r w:rsidR="007F469C">
        <w:t xml:space="preserve"> </w:t>
      </w:r>
      <w:r>
        <w:rPr>
          <w:rFonts w:ascii="TimesNewRoman,Italic" w:hAnsi="TimesNewRoman,Italic" w:cs="TimesNewRoman,Italic"/>
          <w:i/>
          <w:iCs/>
        </w:rPr>
        <w:t xml:space="preserve">Shur </w:t>
      </w:r>
      <w:r>
        <w:t xml:space="preserve">(the desert of </w:t>
      </w:r>
      <w:r>
        <w:rPr>
          <w:rFonts w:ascii="TimesNewRoman,Italic" w:hAnsi="TimesNewRoman,Italic" w:cs="TimesNewRoman,Italic"/>
          <w:i/>
          <w:iCs/>
        </w:rPr>
        <w:t xml:space="preserve">Jifar, </w:t>
      </w:r>
      <w:r>
        <w:t>16: 7) to the east of Egypt, “in the direction of</w:t>
      </w:r>
      <w:r w:rsidR="007F469C">
        <w:t xml:space="preserve"> </w:t>
      </w:r>
      <w:r>
        <w:t xml:space="preserve">Assyria.” Havilah and Shur therefore formed the </w:t>
      </w:r>
      <w:r>
        <w:lastRenderedPageBreak/>
        <w:t>south-eastern and southwestern</w:t>
      </w:r>
      <w:r w:rsidR="007F469C">
        <w:t xml:space="preserve"> </w:t>
      </w:r>
      <w:r>
        <w:t>boundaries of the territories of the Ishmaelites, from which they</w:t>
      </w:r>
      <w:r w:rsidR="007F469C">
        <w:t xml:space="preserve"> </w:t>
      </w:r>
      <w:r>
        <w:t>extended their nomadic excursions towards the N.E. as far as the districts under</w:t>
      </w:r>
      <w:r w:rsidR="007F469C">
        <w:t xml:space="preserve"> </w:t>
      </w:r>
      <w:r>
        <w:t>Assyrian rule, i.e., to the lands of the Euphrates, traversing the whole of the</w:t>
      </w:r>
      <w:r w:rsidR="007F469C">
        <w:t xml:space="preserve"> </w:t>
      </w:r>
      <w:r>
        <w:t xml:space="preserve">desert of Arabia, or (as </w:t>
      </w:r>
      <w:r>
        <w:rPr>
          <w:rFonts w:ascii="TimesNewRoman,Italic" w:hAnsi="TimesNewRoman,Italic" w:cs="TimesNewRoman,Italic"/>
          <w:i/>
          <w:iCs/>
        </w:rPr>
        <w:t xml:space="preserve">Josephus </w:t>
      </w:r>
      <w:r>
        <w:t>says, Ant. i. 12, 4) dwelling from the</w:t>
      </w:r>
      <w:r w:rsidR="007F469C">
        <w:t xml:space="preserve"> </w:t>
      </w:r>
      <w:r>
        <w:t>Euphrates to the Red Sea. Thus, according to the announcement of the angel,</w:t>
      </w:r>
      <w:r w:rsidR="007F469C">
        <w:t xml:space="preserve"> </w:t>
      </w:r>
      <w:r>
        <w:t>Ishmael “encamped in the</w:t>
      </w:r>
      <w:r w:rsidR="00B0516C">
        <w:t xml:space="preserve"> presence of all his brethren.”</w:t>
      </w:r>
      <w:r w:rsidR="00B0516C">
        <w:rPr>
          <w:rFonts w:cs="SBL Hebrew" w:hint="cs"/>
          <w:color w:val="008080"/>
          <w:rtl/>
        </w:rPr>
        <w:t>נָפַל</w:t>
      </w:r>
      <w:r w:rsidR="00B0516C" w:rsidRPr="00051290">
        <w:rPr>
          <w:rFonts w:cs="SBL Hebrew" w:hint="cs"/>
          <w:color w:val="008080"/>
          <w:rtl/>
        </w:rPr>
        <w:t xml:space="preserve"> </w:t>
      </w:r>
      <w:r>
        <w:t>, to throw one’s</w:t>
      </w:r>
      <w:r w:rsidR="007F469C">
        <w:t xml:space="preserve"> </w:t>
      </w:r>
      <w:r>
        <w:t>self, to settle down, with the subordinate idea of keeping by force the place you</w:t>
      </w:r>
      <w:r w:rsidR="007F469C">
        <w:t xml:space="preserve"> </w:t>
      </w:r>
      <w:r>
        <w:t xml:space="preserve">have taken (Jud. 7:12). </w:t>
      </w:r>
      <w:r>
        <w:rPr>
          <w:rFonts w:ascii="TimesNewRoman,Italic" w:hAnsi="TimesNewRoman,Italic" w:cs="TimesNewRoman,Italic"/>
        </w:rPr>
        <w:t xml:space="preserve">Luther </w:t>
      </w:r>
      <w:r>
        <w:t xml:space="preserve">wavers between </w:t>
      </w:r>
      <w:r>
        <w:rPr>
          <w:rFonts w:ascii="TimesNewRoman,Italic" w:hAnsi="TimesNewRoman,Italic" w:cs="TimesNewRoman,Italic"/>
        </w:rPr>
        <w:t>corruit, vel cecidit, vel fixit</w:t>
      </w:r>
      <w:r w:rsidR="007F469C">
        <w:t xml:space="preserve"> </w:t>
      </w:r>
      <w:r>
        <w:t>tabernaculum.</w:t>
      </w:r>
    </w:p>
    <w:p w:rsidR="00D64AA1" w:rsidRPr="00DB3CF1" w:rsidRDefault="00D64AA1" w:rsidP="00DB3CF1">
      <w:pPr>
        <w:jc w:val="center"/>
        <w:rPr>
          <w:b/>
          <w:bCs/>
        </w:rPr>
      </w:pPr>
    </w:p>
    <w:p w:rsidR="004D2082" w:rsidRPr="00DB3CF1" w:rsidRDefault="00777CB4" w:rsidP="00777CB4">
      <w:pPr>
        <w:pStyle w:val="Heading2"/>
      </w:pPr>
      <w:r>
        <w:t xml:space="preserve">VIII. - </w:t>
      </w:r>
      <w:r w:rsidR="004D2082" w:rsidRPr="00DB3CF1">
        <w:t>History of Isaac</w:t>
      </w:r>
      <w:r>
        <w:t xml:space="preserve"> - </w:t>
      </w:r>
      <w:r w:rsidR="004D2082" w:rsidRPr="00DB3CF1">
        <w:t>CH. 25:19-35:29</w:t>
      </w:r>
    </w:p>
    <w:p w:rsidR="00D64AA1" w:rsidRPr="00DB3CF1" w:rsidRDefault="00D64AA1" w:rsidP="00DB3CF1">
      <w:pPr>
        <w:jc w:val="center"/>
        <w:rPr>
          <w:b/>
          <w:bCs/>
        </w:rPr>
      </w:pPr>
    </w:p>
    <w:p w:rsidR="004D2082" w:rsidRPr="00317F96" w:rsidRDefault="004D2082" w:rsidP="00FC6F1C">
      <w:pPr>
        <w:pStyle w:val="Heading3"/>
      </w:pPr>
      <w:r w:rsidRPr="00317F96">
        <w:t>ISAAC’S TWIN SONS. — CH. 25:19-34</w:t>
      </w:r>
    </w:p>
    <w:p w:rsidR="00D64AA1" w:rsidRDefault="00D64AA1" w:rsidP="009F25FD">
      <w:pPr>
        <w:jc w:val="both"/>
      </w:pPr>
    </w:p>
    <w:p w:rsidR="00777CB4" w:rsidRDefault="008B18C0" w:rsidP="00FC6F1C">
      <w:pPr>
        <w:pStyle w:val="Heading4"/>
      </w:pPr>
      <w:r>
        <w:t>[[@Bible:Genesis 25:19]]</w:t>
      </w:r>
      <w:r w:rsidR="004D2082">
        <w:t xml:space="preserve">Gen. 25:19-34. </w:t>
      </w:r>
    </w:p>
    <w:p w:rsidR="004D2082" w:rsidRDefault="004D2082" w:rsidP="007F469C">
      <w:pPr>
        <w:jc w:val="both"/>
      </w:pPr>
      <w:r>
        <w:t xml:space="preserve">According to the plan of Genesis, the history </w:t>
      </w:r>
      <w:r>
        <w:rPr>
          <w:rFonts w:ascii="TimesNewRoman,Italic" w:hAnsi="TimesNewRoman,Italic" w:cs="TimesNewRoman,Italic"/>
          <w:i/>
          <w:iCs/>
        </w:rPr>
        <w:t xml:space="preserve">(tholedoth) </w:t>
      </w:r>
      <w:r>
        <w:t>of</w:t>
      </w:r>
      <w:r w:rsidR="007F469C">
        <w:t xml:space="preserve"> </w:t>
      </w:r>
      <w:r>
        <w:t>Isaac commences with the birth of his sons. But to give it the character of</w:t>
      </w:r>
      <w:r w:rsidR="007F469C">
        <w:t xml:space="preserve"> </w:t>
      </w:r>
      <w:r>
        <w:t>completeness in itself, Isaac’s birth and marriage are mentioned again in vv. 19,</w:t>
      </w:r>
      <w:r w:rsidR="007F469C">
        <w:t xml:space="preserve"> </w:t>
      </w:r>
      <w:r>
        <w:t>20, as well as his age at the time of his marriage. The name given to the country</w:t>
      </w:r>
      <w:r w:rsidR="007F469C">
        <w:t xml:space="preserve"> </w:t>
      </w:r>
      <w:r>
        <w:t>of Rebekah (v. 20) and the abode of Laban in Gen. 28: 2, 6, 7; 31:18; 33:18;</w:t>
      </w:r>
      <w:r w:rsidR="007F469C">
        <w:t xml:space="preserve"> </w:t>
      </w:r>
      <w:r>
        <w:t xml:space="preserve">35: 9, 26; 46:15, viz., </w:t>
      </w:r>
      <w:r>
        <w:rPr>
          <w:rFonts w:ascii="TimesNewRoman,Italic" w:hAnsi="TimesNewRoman,Italic" w:cs="TimesNewRoman,Italic"/>
          <w:i/>
          <w:iCs/>
        </w:rPr>
        <w:t xml:space="preserve">Padan-Aram, </w:t>
      </w:r>
      <w:r>
        <w:t xml:space="preserve">or more concisely </w:t>
      </w:r>
      <w:r>
        <w:rPr>
          <w:rFonts w:ascii="TimesNewRoman,Italic" w:hAnsi="TimesNewRoman,Italic" w:cs="TimesNewRoman,Italic"/>
          <w:i/>
          <w:iCs/>
        </w:rPr>
        <w:t xml:space="preserve">Padan </w:t>
      </w:r>
      <w:r>
        <w:t>(Gen. 48: 7), “the</w:t>
      </w:r>
      <w:r w:rsidR="007F469C">
        <w:t xml:space="preserve"> </w:t>
      </w:r>
      <w:r>
        <w:t>flat, or flat land of Aram,” for which Hosea uses “the field of Aram” (Hos.</w:t>
      </w:r>
      <w:r w:rsidR="007F469C">
        <w:t xml:space="preserve"> </w:t>
      </w:r>
      <w:r>
        <w:t>12:12), is not a peculiar expression employed by the Elohist, or in the so-called</w:t>
      </w:r>
      <w:r w:rsidR="007F469C">
        <w:t xml:space="preserve"> </w:t>
      </w:r>
      <w:r>
        <w:t xml:space="preserve">foundation-work, for </w:t>
      </w:r>
      <w:r>
        <w:rPr>
          <w:rFonts w:ascii="TimesNewRoman,Italic" w:hAnsi="TimesNewRoman,Italic" w:cs="TimesNewRoman,Italic"/>
          <w:i/>
          <w:iCs/>
        </w:rPr>
        <w:t xml:space="preserve">Aram Naharaim, </w:t>
      </w:r>
      <w:r>
        <w:t>Mesopotamia (Gen. 24:10), but a more</w:t>
      </w:r>
      <w:r w:rsidR="007F469C">
        <w:t xml:space="preserve"> </w:t>
      </w:r>
      <w:r>
        <w:t>exact description of one particular district of Mesopotamia, viz., of the large</w:t>
      </w:r>
      <w:r w:rsidR="007F469C">
        <w:t xml:space="preserve"> </w:t>
      </w:r>
      <w:r>
        <w:t xml:space="preserve">plain, surrounded by mountains, in which the town of </w:t>
      </w:r>
      <w:r>
        <w:rPr>
          <w:rFonts w:ascii="TimesNewRoman,Italic" w:hAnsi="TimesNewRoman,Italic" w:cs="TimesNewRoman,Italic"/>
          <w:i/>
          <w:iCs/>
        </w:rPr>
        <w:t xml:space="preserve">Haran </w:t>
      </w:r>
      <w:r>
        <w:t>was situated. The</w:t>
      </w:r>
      <w:r w:rsidR="007F469C">
        <w:t xml:space="preserve"> </w:t>
      </w:r>
      <w:r>
        <w:t>name was apparently transferred to the town itself afterwards. The history of</w:t>
      </w:r>
      <w:r w:rsidR="007F469C">
        <w:t xml:space="preserve"> </w:t>
      </w:r>
      <w:r>
        <w:t>Isaac consists of two stages: (1) the period of his active life, from his marriage</w:t>
      </w:r>
      <w:r w:rsidR="007F469C">
        <w:t xml:space="preserve"> </w:t>
      </w:r>
      <w:r>
        <w:t>and the birth of his sons till the departure of Jacob for Mesopotamia</w:t>
      </w:r>
      <w:r w:rsidR="007F469C">
        <w:t xml:space="preserve"> </w:t>
      </w:r>
      <w:r>
        <w:t>(Gen. 25:20-28: 9); and (2) the time of his suffering endurance in the growing</w:t>
      </w:r>
      <w:r w:rsidR="007F469C">
        <w:t xml:space="preserve"> </w:t>
      </w:r>
      <w:r>
        <w:t>infirmity of age, when the events of Jacob’s life form the leading feature of the</w:t>
      </w:r>
      <w:r w:rsidR="007F469C">
        <w:t xml:space="preserve"> </w:t>
      </w:r>
      <w:r>
        <w:t>still further expanded history of salvation (Gen. 28:10-35:29). This suffering</w:t>
      </w:r>
      <w:r w:rsidR="007F469C">
        <w:t xml:space="preserve"> </w:t>
      </w:r>
      <w:r>
        <w:t>condition, which lasted more than 40 years, reflected in a certain way the</w:t>
      </w:r>
      <w:r w:rsidR="007F469C">
        <w:t xml:space="preserve"> </w:t>
      </w:r>
      <w:r>
        <w:t>historical position which Isaac held in the patriarchal triad, as a passive rather</w:t>
      </w:r>
      <w:r w:rsidR="007F469C">
        <w:t xml:space="preserve"> </w:t>
      </w:r>
      <w:r>
        <w:t>than active link between Abraham and Jacob; and even in the active period of</w:t>
      </w:r>
      <w:r w:rsidR="007F469C">
        <w:t xml:space="preserve"> </w:t>
      </w:r>
      <w:r>
        <w:t>his life many of the e</w:t>
      </w:r>
      <w:r w:rsidR="007F469C">
        <w:t xml:space="preserve">vents of Abraham’s history were </w:t>
      </w:r>
      <w:r>
        <w:t>repeated in a modified</w:t>
      </w:r>
      <w:r w:rsidR="007F469C">
        <w:t xml:space="preserve"> </w:t>
      </w:r>
      <w:r>
        <w:t>form.</w:t>
      </w:r>
    </w:p>
    <w:p w:rsidR="001B19FA" w:rsidRDefault="001B19FA" w:rsidP="009F25FD">
      <w:pPr>
        <w:jc w:val="both"/>
      </w:pPr>
    </w:p>
    <w:p w:rsidR="004D2082" w:rsidRDefault="004D2082" w:rsidP="007F469C">
      <w:pPr>
        <w:jc w:val="both"/>
      </w:pPr>
      <w:r>
        <w:t xml:space="preserve">The name </w:t>
      </w:r>
      <w:r>
        <w:rPr>
          <w:rFonts w:ascii="TimesNewRoman,Italic" w:hAnsi="TimesNewRoman,Italic" w:cs="TimesNewRoman,Italic"/>
          <w:i/>
          <w:iCs/>
        </w:rPr>
        <w:t xml:space="preserve">Jehovah </w:t>
      </w:r>
      <w:r>
        <w:t xml:space="preserve">prevails in the historical development of the </w:t>
      </w:r>
      <w:r>
        <w:rPr>
          <w:rFonts w:ascii="TimesNewRoman,Italic" w:hAnsi="TimesNewRoman,Italic" w:cs="TimesNewRoman,Italic"/>
          <w:i/>
          <w:iCs/>
        </w:rPr>
        <w:t xml:space="preserve">tholedoth </w:t>
      </w:r>
      <w:r>
        <w:t>of</w:t>
      </w:r>
      <w:r w:rsidR="007F469C">
        <w:t xml:space="preserve"> </w:t>
      </w:r>
      <w:r>
        <w:t>Isaac, in the same manner as in that of Terah; although, on closer examination</w:t>
      </w:r>
      <w:r w:rsidR="007F469C">
        <w:t xml:space="preserve"> </w:t>
      </w:r>
      <w:r>
        <w:t xml:space="preserve">of the two, we find, </w:t>
      </w:r>
      <w:r>
        <w:rPr>
          <w:rFonts w:ascii="TimesNewRoman,Italic" w:hAnsi="TimesNewRoman,Italic" w:cs="TimesNewRoman,Italic"/>
          <w:i/>
          <w:iCs/>
        </w:rPr>
        <w:t xml:space="preserve">first, </w:t>
      </w:r>
      <w:r>
        <w:t>that in this portion of Genesis the references to God</w:t>
      </w:r>
      <w:r w:rsidR="007F469C">
        <w:t xml:space="preserve"> </w:t>
      </w:r>
      <w:r>
        <w:t xml:space="preserve">are less frequent than in the earlier one; and </w:t>
      </w:r>
      <w:r>
        <w:rPr>
          <w:rFonts w:ascii="TimesNewRoman,Italic" w:hAnsi="TimesNewRoman,Italic" w:cs="TimesNewRoman,Italic"/>
          <w:i/>
          <w:iCs/>
        </w:rPr>
        <w:t xml:space="preserve">secondly, </w:t>
      </w:r>
      <w:r>
        <w:t>that instead of the name</w:t>
      </w:r>
      <w:r w:rsidR="007F469C">
        <w:t xml:space="preserve"> </w:t>
      </w:r>
      <w:r>
        <w:rPr>
          <w:rFonts w:ascii="TimesNewRoman,Italic" w:hAnsi="TimesNewRoman,Italic" w:cs="TimesNewRoman,Italic"/>
          <w:i/>
          <w:iCs/>
        </w:rPr>
        <w:t xml:space="preserve">Jehovah </w:t>
      </w:r>
      <w:r>
        <w:t xml:space="preserve">occurring more frequently than </w:t>
      </w:r>
      <w:r>
        <w:rPr>
          <w:rFonts w:ascii="TimesNewRoman,Italic" w:hAnsi="TimesNewRoman,Italic" w:cs="TimesNewRoman,Italic"/>
          <w:i/>
          <w:iCs/>
        </w:rPr>
        <w:t xml:space="preserve">Elohim, </w:t>
      </w:r>
      <w:r>
        <w:t xml:space="preserve">the name </w:t>
      </w:r>
      <w:r>
        <w:rPr>
          <w:rFonts w:ascii="TimesNewRoman,Italic" w:hAnsi="TimesNewRoman,Italic" w:cs="TimesNewRoman,Italic"/>
          <w:i/>
          <w:iCs/>
        </w:rPr>
        <w:t>Elohim</w:t>
      </w:r>
      <w:r w:rsidR="007F469C">
        <w:t xml:space="preserve"> </w:t>
      </w:r>
      <w:r>
        <w:t>predominates in this second stage of the history. The first difference arises from</w:t>
      </w:r>
      <w:r w:rsidR="007F469C">
        <w:t xml:space="preserve"> the fact, that the </w:t>
      </w:r>
      <w:r>
        <w:t>historical matter furnishes less occasion for the introduction of</w:t>
      </w:r>
      <w:r w:rsidR="007F469C">
        <w:t xml:space="preserve"> </w:t>
      </w:r>
      <w:r>
        <w:t>the name of God, just because the revelations of God are more rare, since the</w:t>
      </w:r>
      <w:r w:rsidR="007F469C">
        <w:t xml:space="preserve"> </w:t>
      </w:r>
      <w:r>
        <w:t>appearances of Jehovah to Isaac and Jacob together are not so numerous as</w:t>
      </w:r>
      <w:r w:rsidR="007F469C">
        <w:t xml:space="preserve"> </w:t>
      </w:r>
      <w:r>
        <w:t>those to Abraham alone. The second may be explained partly from the fact, that</w:t>
      </w:r>
      <w:r w:rsidR="007F469C">
        <w:t xml:space="preserve"> </w:t>
      </w:r>
      <w:r>
        <w:t>Isaac and Jacob did not perpetually stand in such close and living faith in</w:t>
      </w:r>
      <w:r w:rsidR="007F469C">
        <w:t xml:space="preserve"> </w:t>
      </w:r>
      <w:r>
        <w:t>Jehovah as Abraham, and partly also from the fact, that the previous revelations</w:t>
      </w:r>
      <w:r w:rsidR="007F469C">
        <w:t xml:space="preserve"> of God gave rise to other </w:t>
      </w:r>
      <w:r>
        <w:t>titles for the covenant God, such as “God of</w:t>
      </w:r>
      <w:r w:rsidR="007F469C">
        <w:t xml:space="preserve"> </w:t>
      </w:r>
      <w:r>
        <w:t>Abraham,” “God of my father,” etc., which could be used in the place of the</w:t>
      </w:r>
      <w:r w:rsidR="007F469C">
        <w:t xml:space="preserve"> </w:t>
      </w:r>
      <w:r>
        <w:t xml:space="preserve">name </w:t>
      </w:r>
      <w:r>
        <w:rPr>
          <w:rFonts w:ascii="TimesNewRoman,Italic" w:hAnsi="TimesNewRoman,Italic" w:cs="TimesNewRoman,Italic"/>
          <w:i/>
          <w:iCs/>
        </w:rPr>
        <w:t xml:space="preserve">Jehovah </w:t>
      </w:r>
      <w:r>
        <w:t>(cf. Gen. 26:24; 31: 5, 42; 35: 1, 3, and the remarks on</w:t>
      </w:r>
      <w:r w:rsidR="007F469C">
        <w:t xml:space="preserve"> </w:t>
      </w:r>
      <w:r>
        <w:t>Gen. 35: 9).</w:t>
      </w:r>
    </w:p>
    <w:p w:rsidR="001B19FA" w:rsidRDefault="001B19FA" w:rsidP="009F25FD">
      <w:pPr>
        <w:jc w:val="both"/>
      </w:pPr>
    </w:p>
    <w:p w:rsidR="00777CB4" w:rsidRDefault="008B18C0" w:rsidP="00FC6F1C">
      <w:pPr>
        <w:pStyle w:val="Heading4"/>
      </w:pPr>
      <w:r>
        <w:lastRenderedPageBreak/>
        <w:t>[[@Bible:Genesis 25:21]]</w:t>
      </w:r>
      <w:r w:rsidR="004D2082">
        <w:t xml:space="preserve">Gen. 25:21-26. </w:t>
      </w:r>
    </w:p>
    <w:p w:rsidR="004D2082" w:rsidRDefault="004D2082" w:rsidP="007F469C">
      <w:pPr>
        <w:jc w:val="both"/>
      </w:pPr>
      <w:r>
        <w:t>Isaac’s marriage, like Abraham’s, was for a long time</w:t>
      </w:r>
      <w:r w:rsidR="007F469C">
        <w:t xml:space="preserve"> </w:t>
      </w:r>
      <w:r>
        <w:t>unfruitful; not to extreme old age, however, but only for 20 years. The seed of</w:t>
      </w:r>
      <w:r w:rsidR="007F469C">
        <w:t xml:space="preserve"> </w:t>
      </w:r>
      <w:r>
        <w:t>the promise was to be prayed for from the Lord, that it might not be regarded</w:t>
      </w:r>
      <w:r w:rsidR="007F469C">
        <w:t xml:space="preserve"> </w:t>
      </w:r>
      <w:r>
        <w:t>merely as a fruit of nature, but be received and recognised as a gift of grace. At</w:t>
      </w:r>
      <w:r w:rsidR="007F469C">
        <w:t xml:space="preserve"> </w:t>
      </w:r>
      <w:r>
        <w:t>the same time Isaac was to be exercised in the patience of faith in the promise</w:t>
      </w:r>
    </w:p>
    <w:p w:rsidR="004D2082" w:rsidRDefault="004D2082" w:rsidP="007F469C">
      <w:pPr>
        <w:jc w:val="both"/>
      </w:pPr>
      <w:r>
        <w:t>of God. After this lengthened test, Jehovah heard his prayer in relation to his</w:t>
      </w:r>
      <w:r w:rsidR="007F469C">
        <w:t xml:space="preserve"> </w:t>
      </w:r>
      <w:r>
        <w:t>wife.</w:t>
      </w:r>
      <w:r w:rsidR="00B0516C" w:rsidRPr="00051290">
        <w:rPr>
          <w:rFonts w:cs="SBL Hebrew" w:hint="cs"/>
          <w:color w:val="008080"/>
          <w:rtl/>
        </w:rPr>
        <w:t xml:space="preserve"> </w:t>
      </w:r>
      <w:r w:rsidR="00B0516C">
        <w:rPr>
          <w:rFonts w:cs="SBL Hebrew" w:hint="cs"/>
          <w:color w:val="008080"/>
          <w:rtl/>
        </w:rPr>
        <w:t xml:space="preserve">לְנֹכַח </w:t>
      </w:r>
      <w:r>
        <w:t>, v. 21 and Gen. 30:38, lit., opposite to, so that the object is before</w:t>
      </w:r>
      <w:r w:rsidR="007F469C">
        <w:t xml:space="preserve"> </w:t>
      </w:r>
      <w:r>
        <w:t xml:space="preserve">the eyes, has been well explained by </w:t>
      </w:r>
      <w:r>
        <w:rPr>
          <w:rFonts w:ascii="TimesNewRoman,Italic" w:hAnsi="TimesNewRoman,Italic" w:cs="TimesNewRoman,Italic"/>
          <w:i/>
          <w:iCs/>
        </w:rPr>
        <w:t xml:space="preserve">Luther </w:t>
      </w:r>
      <w:r>
        <w:t xml:space="preserve">thus: </w:t>
      </w:r>
      <w:r>
        <w:rPr>
          <w:rFonts w:ascii="TimesNewRoman,Italic" w:hAnsi="TimesNewRoman,Italic" w:cs="TimesNewRoman,Italic"/>
          <w:i/>
          <w:iCs/>
        </w:rPr>
        <w:t>quod toto pectore et intentus</w:t>
      </w:r>
      <w:r w:rsidR="007F469C">
        <w:t xml:space="preserve"> </w:t>
      </w:r>
      <w:r>
        <w:t>in calamitatem uxoris oraverit. Sicut quando oro pro aliquo, propono illum</w:t>
      </w:r>
      <w:r w:rsidR="007F469C">
        <w:t xml:space="preserve"> </w:t>
      </w:r>
      <w:r>
        <w:t>mihi in conspectum cordis mei, et nihil aliud video aut cogito; in eum solum</w:t>
      </w:r>
      <w:r w:rsidR="007F469C">
        <w:t xml:space="preserve"> </w:t>
      </w:r>
      <w:r>
        <w:t>animo intueor.</w:t>
      </w:r>
    </w:p>
    <w:p w:rsidR="001B19FA" w:rsidRDefault="001B19FA" w:rsidP="009F25FD">
      <w:pPr>
        <w:jc w:val="both"/>
      </w:pPr>
    </w:p>
    <w:p w:rsidR="00777CB4" w:rsidRDefault="008B18C0" w:rsidP="00FC6F1C">
      <w:pPr>
        <w:pStyle w:val="Heading5"/>
      </w:pPr>
      <w:r>
        <w:t>[[@Bible:Genesis 25:22]]</w:t>
      </w:r>
      <w:r w:rsidR="004D2082">
        <w:t xml:space="preserve">Gen. 25:22, 23. </w:t>
      </w:r>
    </w:p>
    <w:p w:rsidR="004D2082" w:rsidRDefault="004D2082" w:rsidP="007F469C">
      <w:pPr>
        <w:jc w:val="both"/>
      </w:pPr>
      <w:r>
        <w:t>When Rebekah conceived, the children struggled together in</w:t>
      </w:r>
      <w:r w:rsidR="007F469C">
        <w:t xml:space="preserve"> </w:t>
      </w:r>
      <w:r>
        <w:t>her womb. In this she saw an evil omen, that the pregnancy so long desired and</w:t>
      </w:r>
      <w:r w:rsidR="007F469C">
        <w:t xml:space="preserve"> </w:t>
      </w:r>
      <w:r>
        <w:t>entreated of Jehovah would bring misfortune, and that the fruit of her womb</w:t>
      </w:r>
      <w:r w:rsidR="007F469C">
        <w:t xml:space="preserve"> </w:t>
      </w:r>
      <w:r>
        <w:t>might not after all secure the blessing of the divine promise; so that in intense</w:t>
      </w:r>
      <w:r w:rsidR="007F469C">
        <w:t xml:space="preserve"> </w:t>
      </w:r>
      <w:r>
        <w:t xml:space="preserve">excitement she cried out, </w:t>
      </w:r>
      <w:r>
        <w:rPr>
          <w:rFonts w:ascii="TimesNewRoman,Italic" w:hAnsi="TimesNewRoman,Italic" w:cs="TimesNewRoman,Italic"/>
          <w:i/>
          <w:iCs/>
        </w:rPr>
        <w:t xml:space="preserve">“If it be so, wherefore am I?” </w:t>
      </w:r>
      <w:r>
        <w:t>i.e., why am I alive? cf.</w:t>
      </w:r>
      <w:r w:rsidR="007F469C">
        <w:t xml:space="preserve"> </w:t>
      </w:r>
      <w:r>
        <w:t>Gen. 27:46. But she sought counsel from God: she went to inquire of Jehovah.</w:t>
      </w:r>
      <w:r w:rsidR="007F469C">
        <w:t xml:space="preserve"> </w:t>
      </w:r>
      <w:r>
        <w:t>Where and how she looked for a divine revelation in the matter, is not recorded,</w:t>
      </w:r>
      <w:r w:rsidR="007F469C">
        <w:t xml:space="preserve"> </w:t>
      </w:r>
      <w:r>
        <w:t>and therefore cannot be determined with certainty. Some suppose that it was by</w:t>
      </w:r>
      <w:r w:rsidR="007F469C">
        <w:t xml:space="preserve"> </w:t>
      </w:r>
      <w:r>
        <w:t>prayer and sacrifice at a place dedicated to Jehovah. Others imagine that she</w:t>
      </w:r>
      <w:r w:rsidR="007F469C">
        <w:t xml:space="preserve"> </w:t>
      </w:r>
      <w:r>
        <w:t>applied to a prophet — to Abraham, Melchizedek, or Shem</w:t>
      </w:r>
      <w:r>
        <w:rPr>
          <w:rFonts w:ascii="TimesNewRoman,Italic" w:hAnsi="TimesNewRoman,Italic" w:cs="TimesNewRoman,Italic"/>
          <w:i/>
          <w:iCs/>
        </w:rPr>
        <w:t xml:space="preserve">(Luther); </w:t>
      </w:r>
      <w:r>
        <w:t>a frequent</w:t>
      </w:r>
      <w:r w:rsidR="007F469C">
        <w:t xml:space="preserve"> </w:t>
      </w:r>
      <w:r>
        <w:t>custom in Israel afterwards (1Sa.</w:t>
      </w:r>
      <w:r w:rsidR="007F469C">
        <w:t xml:space="preserve"> 9: 9), but not probable in the </w:t>
      </w:r>
      <w:r>
        <w:t>patriarchal age.</w:t>
      </w:r>
      <w:r w:rsidR="007F469C">
        <w:t xml:space="preserve"> </w:t>
      </w:r>
      <w:r>
        <w:t>The divine answer, couched in the form of a prophetic oracle, assured her that</w:t>
      </w:r>
      <w:r w:rsidR="007F469C">
        <w:t xml:space="preserve"> </w:t>
      </w:r>
      <w:r>
        <w:t>she carried two nations in her womb, one stronger than the other; and that the</w:t>
      </w:r>
      <w:r w:rsidR="007F469C">
        <w:t xml:space="preserve"> </w:t>
      </w:r>
      <w:r>
        <w:t>greater (elder or first-born) should serve the less (younger).</w:t>
      </w:r>
      <w:r w:rsidR="004B4595">
        <w:rPr>
          <w:rFonts w:cs="SBL Hebrew" w:hint="cs"/>
          <w:color w:val="008080"/>
          <w:rtl/>
        </w:rPr>
        <w:t>מִמֵּעַיִךְ הִפָּרֵד</w:t>
      </w:r>
      <w:r w:rsidR="004B4595" w:rsidRPr="00051290">
        <w:rPr>
          <w:rFonts w:cs="SBL Hebrew" w:hint="cs"/>
          <w:color w:val="008080"/>
          <w:rtl/>
        </w:rPr>
        <w:t xml:space="preserve"> </w:t>
      </w:r>
      <w:r>
        <w:t>:</w:t>
      </w:r>
      <w:r w:rsidR="007F469C">
        <w:t xml:space="preserve"> </w:t>
      </w:r>
      <w:r>
        <w:t>“proceeding from thy womb, are separated.”</w:t>
      </w:r>
    </w:p>
    <w:p w:rsidR="001B19FA" w:rsidRDefault="001B19FA" w:rsidP="009F25FD">
      <w:pPr>
        <w:jc w:val="both"/>
      </w:pPr>
    </w:p>
    <w:p w:rsidR="00777CB4" w:rsidRDefault="008B18C0" w:rsidP="00FC6F1C">
      <w:pPr>
        <w:pStyle w:val="Heading5"/>
      </w:pPr>
      <w:r>
        <w:t>[[@Bible:Genesis 25:24]]</w:t>
      </w:r>
      <w:r w:rsidR="004D2082">
        <w:t xml:space="preserve">Gen. 25:24ff. </w:t>
      </w:r>
    </w:p>
    <w:p w:rsidR="004D2082" w:rsidRDefault="004D2082" w:rsidP="007F469C">
      <w:pPr>
        <w:jc w:val="both"/>
      </w:pPr>
      <w:r>
        <w:t>When she was delivered, there were twins; the first-born was</w:t>
      </w:r>
      <w:r w:rsidR="007F469C">
        <w:t xml:space="preserve"> </w:t>
      </w:r>
      <w:r>
        <w:t>reddish, i.e., of a reddish-brown colour (1Sa. 16:12; 17:42), and “all over like a</w:t>
      </w:r>
      <w:r w:rsidR="007F469C">
        <w:t xml:space="preserve"> </w:t>
      </w:r>
      <w:r>
        <w:t>hairy cloak,” i.e., his whole body as if covered with a fur, with an unusual</w:t>
      </w:r>
      <w:r w:rsidR="007F469C">
        <w:t xml:space="preserve"> </w:t>
      </w:r>
      <w:r>
        <w:t xml:space="preserve">quantity of hair </w:t>
      </w:r>
      <w:r>
        <w:rPr>
          <w:rFonts w:ascii="TimesNewRoman,Italic" w:hAnsi="TimesNewRoman,Italic" w:cs="TimesNewRoman,Italic"/>
          <w:i/>
          <w:iCs/>
        </w:rPr>
        <w:t xml:space="preserve">(hypertrichosis), </w:t>
      </w:r>
      <w:r>
        <w:t>which is sometimes the case with new-born</w:t>
      </w:r>
      <w:r w:rsidR="007F469C">
        <w:t xml:space="preserve"> </w:t>
      </w:r>
      <w:r>
        <w:t>infants, but was a sign in this instance of excessive sensual vigour and wildness.</w:t>
      </w:r>
      <w:r w:rsidR="007F469C">
        <w:t xml:space="preserve"> </w:t>
      </w:r>
      <w:r>
        <w:t>The second had laid hold of the heel of the first, i.e., he came into the world</w:t>
      </w:r>
      <w:r w:rsidR="007F469C">
        <w:t xml:space="preserve"> </w:t>
      </w:r>
      <w:r>
        <w:t>with his hand projected and holding the heel of the first-born, a sign of his</w:t>
      </w:r>
      <w:r w:rsidR="007F469C">
        <w:t xml:space="preserve"> </w:t>
      </w:r>
      <w:r>
        <w:t>future attitude towards his brother. From these accidental circumstances the</w:t>
      </w:r>
      <w:r w:rsidR="007F469C">
        <w:t xml:space="preserve"> </w:t>
      </w:r>
      <w:r>
        <w:t xml:space="preserve">children received their names. The elder they called </w:t>
      </w:r>
      <w:r>
        <w:rPr>
          <w:rFonts w:ascii="TimesNewRoman,Italic" w:hAnsi="TimesNewRoman,Italic" w:cs="TimesNewRoman,Italic"/>
          <w:i/>
          <w:iCs/>
        </w:rPr>
        <w:t xml:space="preserve">Esau, </w:t>
      </w:r>
      <w:r>
        <w:t>the hairy one; the</w:t>
      </w:r>
      <w:r w:rsidR="007F469C">
        <w:t xml:space="preserve"> </w:t>
      </w:r>
      <w:r>
        <w:t xml:space="preserve">younger </w:t>
      </w:r>
      <w:r>
        <w:rPr>
          <w:rFonts w:ascii="TimesNewRoman,Italic" w:hAnsi="TimesNewRoman,Italic" w:cs="TimesNewRoman,Italic"/>
          <w:i/>
          <w:iCs/>
        </w:rPr>
        <w:t xml:space="preserve">Jacob, </w:t>
      </w:r>
      <w:r>
        <w:t>heel-holder:</w:t>
      </w:r>
      <w:r w:rsidR="004B4595">
        <w:rPr>
          <w:rFonts w:cs="SBL Hebrew" w:hint="cs"/>
          <w:color w:val="008080"/>
          <w:rtl/>
        </w:rPr>
        <w:t>יַעֲקֹב</w:t>
      </w:r>
      <w:r w:rsidR="004B4595" w:rsidRPr="00051290">
        <w:rPr>
          <w:rFonts w:cs="SBL Hebrew" w:hint="cs"/>
          <w:color w:val="008080"/>
          <w:rtl/>
        </w:rPr>
        <w:t xml:space="preserve"> </w:t>
      </w:r>
      <w:r w:rsidRPr="00051290">
        <w:rPr>
          <w:rFonts w:cs="SBL Hebrew"/>
          <w:color w:val="008080"/>
        </w:rPr>
        <w:t xml:space="preserve"> </w:t>
      </w:r>
      <w:r>
        <w:t>from</w:t>
      </w:r>
      <w:r w:rsidR="004B4595">
        <w:rPr>
          <w:rFonts w:cs="SBL Hebrew" w:hint="cs"/>
          <w:color w:val="008080"/>
          <w:rtl/>
        </w:rPr>
        <w:t>עָקַב</w:t>
      </w:r>
      <w:r w:rsidR="004B4595" w:rsidRPr="00051290">
        <w:rPr>
          <w:rFonts w:cs="SBL Hebrew" w:hint="cs"/>
          <w:color w:val="008080"/>
          <w:rtl/>
        </w:rPr>
        <w:t xml:space="preserve"> </w:t>
      </w:r>
      <w:r w:rsidRPr="00051290">
        <w:rPr>
          <w:rFonts w:cs="SBL Hebrew"/>
          <w:color w:val="008080"/>
        </w:rPr>
        <w:t xml:space="preserve"> </w:t>
      </w:r>
      <w:r>
        <w:rPr>
          <w:rFonts w:ascii="TimesNewRoman,Italic" w:hAnsi="TimesNewRoman,Italic" w:cs="TimesNewRoman,Italic"/>
          <w:i/>
          <w:iCs/>
        </w:rPr>
        <w:t xml:space="preserve">(denom. </w:t>
      </w:r>
      <w:r>
        <w:t>of</w:t>
      </w:r>
      <w:r w:rsidR="004B4595" w:rsidRPr="00051290">
        <w:rPr>
          <w:rFonts w:cs="SBL Hebrew" w:hint="cs"/>
          <w:color w:val="008080"/>
          <w:rtl/>
        </w:rPr>
        <w:t xml:space="preserve"> </w:t>
      </w:r>
      <w:r w:rsidR="004B4595">
        <w:rPr>
          <w:rFonts w:cs="SBL Hebrew" w:hint="cs"/>
          <w:color w:val="008080"/>
          <w:rtl/>
        </w:rPr>
        <w:t>עָקֵב</w:t>
      </w:r>
      <w:r w:rsidR="004B4595" w:rsidRPr="00051290">
        <w:rPr>
          <w:rFonts w:cs="SBL Hebrew" w:hint="cs"/>
          <w:color w:val="008080"/>
          <w:rtl/>
        </w:rPr>
        <w:t xml:space="preserve"> </w:t>
      </w:r>
      <w:r>
        <w:t>heel, Hos.</w:t>
      </w:r>
      <w:r w:rsidR="007F469C">
        <w:t xml:space="preserve"> </w:t>
      </w:r>
      <w:r>
        <w:t>12: 3), to hold the heel, then to outwit (Gen. 27:36), just as in wrestling an</w:t>
      </w:r>
      <w:r w:rsidR="007F469C">
        <w:t xml:space="preserve"> </w:t>
      </w:r>
      <w:r>
        <w:t>attempt may be made to throw the opponent by grasping the heel.</w:t>
      </w:r>
    </w:p>
    <w:p w:rsidR="001B19FA" w:rsidRDefault="001B19FA" w:rsidP="009F25FD">
      <w:pPr>
        <w:jc w:val="both"/>
      </w:pPr>
    </w:p>
    <w:p w:rsidR="00777CB4" w:rsidRDefault="008B18C0" w:rsidP="00FC6F1C">
      <w:pPr>
        <w:pStyle w:val="Heading4"/>
      </w:pPr>
      <w:r>
        <w:t>[[@Bible:Genesis 25:27]]</w:t>
      </w:r>
      <w:r w:rsidR="004D2082">
        <w:t xml:space="preserve">Gen. 25:27-34. </w:t>
      </w:r>
    </w:p>
    <w:p w:rsidR="004D2082" w:rsidRDefault="004D2082" w:rsidP="007F469C">
      <w:pPr>
        <w:jc w:val="both"/>
      </w:pPr>
      <w:r>
        <w:t xml:space="preserve">Esau became </w:t>
      </w:r>
      <w:r>
        <w:rPr>
          <w:rFonts w:ascii="TimesNewRoman,Italic" w:hAnsi="TimesNewRoman,Italic" w:cs="TimesNewRoman,Italic"/>
        </w:rPr>
        <w:t xml:space="preserve">“a cunning hunter, a man of the field,” </w:t>
      </w:r>
      <w:r>
        <w:t>i.e., a</w:t>
      </w:r>
      <w:r w:rsidR="007F469C">
        <w:t xml:space="preserve"> </w:t>
      </w:r>
      <w:r>
        <w:t xml:space="preserve">man wandering about in the fields. He was his father’s favourite, for </w:t>
      </w:r>
      <w:r>
        <w:rPr>
          <w:rFonts w:ascii="TimesNewRoman,Italic" w:hAnsi="TimesNewRoman,Italic" w:cs="TimesNewRoman,Italic"/>
          <w:i/>
          <w:iCs/>
        </w:rPr>
        <w:t>“venison</w:t>
      </w:r>
      <w:r w:rsidR="007F469C">
        <w:t xml:space="preserve"> </w:t>
      </w:r>
      <w:r>
        <w:rPr>
          <w:rFonts w:ascii="TimesNewRoman,Italic" w:hAnsi="TimesNewRoman,Italic" w:cs="TimesNewRoman,Italic"/>
          <w:i/>
          <w:iCs/>
        </w:rPr>
        <w:t xml:space="preserve">was in his mouth,” </w:t>
      </w:r>
      <w:r>
        <w:t>i.e., he was fond of it. But Jacob was</w:t>
      </w:r>
      <w:r w:rsidR="004B4595">
        <w:rPr>
          <w:rFonts w:cs="SBL Hebrew" w:hint="cs"/>
          <w:color w:val="008080"/>
          <w:rtl/>
        </w:rPr>
        <w:t>אִישׁ תָּם</w:t>
      </w:r>
      <w:r w:rsidR="004B4595" w:rsidRPr="00051290">
        <w:rPr>
          <w:rFonts w:cs="SBL Hebrew" w:hint="cs"/>
          <w:color w:val="008080"/>
          <w:rtl/>
        </w:rPr>
        <w:t xml:space="preserve"> </w:t>
      </w:r>
      <w:r>
        <w:t>, “a pious</w:t>
      </w:r>
      <w:r w:rsidR="007F469C">
        <w:t xml:space="preserve"> </w:t>
      </w:r>
      <w:r>
        <w:t xml:space="preserve">man” </w:t>
      </w:r>
      <w:r>
        <w:rPr>
          <w:rFonts w:ascii="TimesNewRoman,Italic" w:hAnsi="TimesNewRoman,Italic" w:cs="TimesNewRoman,Italic"/>
          <w:i/>
          <w:iCs/>
        </w:rPr>
        <w:t xml:space="preserve">(Luther); </w:t>
      </w:r>
      <w:r w:rsidR="004B4595">
        <w:rPr>
          <w:rFonts w:cs="SBL Hebrew" w:hint="cs"/>
          <w:color w:val="008080"/>
          <w:rtl/>
        </w:rPr>
        <w:t>תָּם</w:t>
      </w:r>
      <w:r>
        <w:t xml:space="preserve">, </w:t>
      </w:r>
      <w:r>
        <w:rPr>
          <w:rFonts w:ascii="TimesNewRoman,Italic" w:hAnsi="TimesNewRoman,Italic" w:cs="TimesNewRoman,Italic"/>
          <w:i/>
          <w:iCs/>
        </w:rPr>
        <w:t xml:space="preserve">integer, </w:t>
      </w:r>
      <w:r>
        <w:t>denotes here a disposit</w:t>
      </w:r>
      <w:r w:rsidR="007F469C">
        <w:t xml:space="preserve">ion that </w:t>
      </w:r>
      <w:r>
        <w:t>finds pleasure in the</w:t>
      </w:r>
      <w:r w:rsidR="007F469C">
        <w:t xml:space="preserve"> </w:t>
      </w:r>
      <w:r>
        <w:t>quiet life of home.</w:t>
      </w:r>
      <w:r w:rsidR="004B4595">
        <w:rPr>
          <w:rFonts w:cs="SBL Hebrew" w:hint="cs"/>
          <w:color w:val="008080"/>
          <w:rtl/>
        </w:rPr>
        <w:t>יֹשֵׁב אֹהָלִים</w:t>
      </w:r>
      <w:r w:rsidR="004B4595" w:rsidRPr="00051290">
        <w:rPr>
          <w:rFonts w:cs="SBL Hebrew" w:hint="cs"/>
          <w:color w:val="008080"/>
          <w:rtl/>
        </w:rPr>
        <w:t xml:space="preserve"> </w:t>
      </w:r>
      <w:r>
        <w:t>, not dwelling in tents, but sitting in the tents, in</w:t>
      </w:r>
      <w:r w:rsidR="007F469C">
        <w:t xml:space="preserve"> </w:t>
      </w:r>
      <w:r>
        <w:t>contrast with the wild hunter’s life led by his brother; hence he was his mother’s</w:t>
      </w:r>
      <w:r w:rsidR="007F469C">
        <w:t xml:space="preserve"> </w:t>
      </w:r>
      <w:r>
        <w:t>favourite.</w:t>
      </w:r>
    </w:p>
    <w:p w:rsidR="001B19FA" w:rsidRDefault="001B19FA" w:rsidP="009F25FD">
      <w:pPr>
        <w:jc w:val="both"/>
      </w:pPr>
    </w:p>
    <w:p w:rsidR="00777CB4" w:rsidRDefault="008B18C0" w:rsidP="00FC6F1C">
      <w:pPr>
        <w:pStyle w:val="Heading4"/>
      </w:pPr>
      <w:r>
        <w:t>[[@Bible:Genesis 25:29]]</w:t>
      </w:r>
      <w:r w:rsidR="004D2082">
        <w:t xml:space="preserve">Gen. 25:29ff. </w:t>
      </w:r>
    </w:p>
    <w:p w:rsidR="001B19FA" w:rsidRDefault="004D2082" w:rsidP="007F469C">
      <w:pPr>
        <w:jc w:val="both"/>
      </w:pPr>
      <w:r>
        <w:lastRenderedPageBreak/>
        <w:t>The difference in the characters of the two brothers was soon</w:t>
      </w:r>
      <w:r w:rsidR="007F469C">
        <w:t xml:space="preserve"> </w:t>
      </w:r>
      <w:r>
        <w:t>shown in a singular circumstance, which was the turning-point in their lives.</w:t>
      </w:r>
      <w:r w:rsidR="007F469C">
        <w:t xml:space="preserve"> </w:t>
      </w:r>
      <w:r>
        <w:t>Esau returned home one day from the field quite exhausted, and seeing Jacob</w:t>
      </w:r>
      <w:r w:rsidR="007F469C">
        <w:t xml:space="preserve"> </w:t>
      </w:r>
      <w:r>
        <w:t>with a dish of lentils, still a favourite dish in Syria and Egypt, he asked with</w:t>
      </w:r>
      <w:r w:rsidR="007F469C">
        <w:t xml:space="preserve"> </w:t>
      </w:r>
      <w:r>
        <w:t>passionate eagerness for some to eat: “Let me swallow some of that red, that</w:t>
      </w:r>
      <w:r w:rsidR="007F469C">
        <w:t xml:space="preserve"> </w:t>
      </w:r>
      <w:r>
        <w:rPr>
          <w:rFonts w:ascii="TimesNewRoman,Italic" w:hAnsi="TimesNewRoman,Italic"/>
          <w:i/>
          <w:iCs/>
        </w:rPr>
        <w:t>red there;”</w:t>
      </w:r>
      <w:r w:rsidR="004B4595">
        <w:rPr>
          <w:rFonts w:cs="SBL Hebrew" w:hint="cs"/>
          <w:color w:val="008080"/>
          <w:rtl/>
        </w:rPr>
        <w:t>אָדֹם</w:t>
      </w:r>
      <w:r w:rsidR="004B4595" w:rsidRPr="00051290">
        <w:rPr>
          <w:rFonts w:cs="SBL Hebrew" w:hint="cs"/>
          <w:color w:val="008080"/>
          <w:rtl/>
        </w:rPr>
        <w:t xml:space="preserve"> </w:t>
      </w:r>
      <w:r>
        <w:t>, the brown-red lentil pottage. From this he received the name</w:t>
      </w:r>
      <w:r w:rsidR="007F469C">
        <w:t xml:space="preserve"> </w:t>
      </w:r>
      <w:r>
        <w:rPr>
          <w:rFonts w:ascii="TimesNewRoman,Italic" w:hAnsi="TimesNewRoman,Italic" w:cs="TimesNewRoman,Italic"/>
          <w:i/>
          <w:iCs/>
        </w:rPr>
        <w:t xml:space="preserve">Edom, </w:t>
      </w:r>
      <w:r>
        <w:t>just as among the ancient Arabians persons received names from quite</w:t>
      </w:r>
      <w:r w:rsidR="007F469C">
        <w:t xml:space="preserve"> </w:t>
      </w:r>
      <w:r>
        <w:t>accidental circumstances, which entirely obscured their proper names. Jacob</w:t>
      </w:r>
      <w:r w:rsidR="007F469C">
        <w:t xml:space="preserve"> </w:t>
      </w:r>
      <w:r>
        <w:t>made us of his brother’s hunger to get him to sell his birthright. The birthright</w:t>
      </w:r>
      <w:r w:rsidR="007F469C">
        <w:t xml:space="preserve"> </w:t>
      </w:r>
      <w:r>
        <w:t>consisted afterwards in a double portion of the father’s inheritance</w:t>
      </w:r>
      <w:r w:rsidR="007F469C">
        <w:t xml:space="preserve"> </w:t>
      </w:r>
      <w:r>
        <w:t>(Deu. 21:17); but with the patriarchs it embraced the chieftainship, the rule over</w:t>
      </w:r>
      <w:r w:rsidR="007F469C">
        <w:t xml:space="preserve"> </w:t>
      </w:r>
      <w:r>
        <w:t>the brethren and the entire family (Gen. 27:29), and the title to the blessing of</w:t>
      </w:r>
      <w:r w:rsidR="007F469C">
        <w:t xml:space="preserve"> </w:t>
      </w:r>
      <w:r>
        <w:t>the promise (Gen. 27: 4, 27-29), which included the future possession of</w:t>
      </w:r>
      <w:r w:rsidR="007F469C">
        <w:t xml:space="preserve"> </w:t>
      </w:r>
      <w:r>
        <w:t>Canaan and of covenant fellowship with Jehovah (Gen. 28: 4). Jacob knew this,</w:t>
      </w:r>
      <w:r w:rsidR="007F469C">
        <w:t xml:space="preserve"> </w:t>
      </w:r>
      <w:r>
        <w:t>and it led him to anticipate the purposes of God. Esau also knew it, but</w:t>
      </w:r>
      <w:r w:rsidR="007F469C">
        <w:t xml:space="preserve"> </w:t>
      </w:r>
      <w:r>
        <w:t>attached no value to it. There is proof enough that he knew he was giving away,</w:t>
      </w:r>
      <w:r w:rsidR="007F469C">
        <w:t xml:space="preserve"> </w:t>
      </w:r>
      <w:r>
        <w:t>along with the birthright, blessings which, because they were not of a material</w:t>
      </w:r>
      <w:r w:rsidR="007F469C">
        <w:t xml:space="preserve"> </w:t>
      </w:r>
      <w:r>
        <w:t>but of a spiritual nature, had no particular value in his estimation, in the words</w:t>
      </w:r>
      <w:r w:rsidR="007F469C">
        <w:t xml:space="preserve"> </w:t>
      </w:r>
      <w:r>
        <w:t>he made use of: “Behold I am going to die (to meet death), and what is the</w:t>
      </w:r>
      <w:r w:rsidR="007F469C">
        <w:t xml:space="preserve"> </w:t>
      </w:r>
      <w:r>
        <w:rPr>
          <w:rFonts w:ascii="TimesNewRoman,Italic" w:hAnsi="TimesNewRoman,Italic" w:cs="TimesNewRoman,Italic"/>
          <w:i/>
          <w:iCs/>
        </w:rPr>
        <w:t xml:space="preserve">birthright to me?” </w:t>
      </w:r>
      <w:r>
        <w:t>The only thing of value to him was the sensual enjoyment of</w:t>
      </w:r>
      <w:r w:rsidR="007F469C">
        <w:t xml:space="preserve"> </w:t>
      </w:r>
      <w:r>
        <w:t>the present; the spiritual blessings of the future his carnal mind was unable to</w:t>
      </w:r>
      <w:r w:rsidR="007F469C">
        <w:t xml:space="preserve"> </w:t>
      </w:r>
      <w:r>
        <w:t xml:space="preserve">estimate. In this he showed himself to be </w:t>
      </w:r>
      <w:r w:rsidR="00EC1609">
        <w:rPr>
          <w:rFonts w:ascii="SBL Greek" w:hAnsi="SBL Greek" w:cs="LSBGreek"/>
          <w:color w:val="0000FF"/>
          <w:lang w:val="el-GR"/>
        </w:rPr>
        <w:t>βέβηλος</w:t>
      </w:r>
      <w:r w:rsidR="00EC1609" w:rsidRPr="00EC1609">
        <w:rPr>
          <w:rFonts w:ascii="SBL Greek" w:hAnsi="SBL Greek" w:cs="LSBGreek"/>
          <w:color w:val="0000FF"/>
        </w:rPr>
        <w:t xml:space="preserve"> </w:t>
      </w:r>
      <w:r>
        <w:t>(Heb. 12:16), a profane man,</w:t>
      </w:r>
      <w:r w:rsidR="007F469C">
        <w:t xml:space="preserve"> </w:t>
      </w:r>
      <w:r>
        <w:t xml:space="preserve">who cared for </w:t>
      </w:r>
      <w:r w:rsidR="007F469C">
        <w:t xml:space="preserve"> </w:t>
      </w:r>
      <w:r>
        <w:t>nothing but the momentary gratification of sensual desires, who</w:t>
      </w:r>
      <w:r w:rsidR="007F469C">
        <w:t xml:space="preserve"> </w:t>
      </w:r>
      <w:r>
        <w:t>“did eat and drink, and rose up, and went his way, and so despised his</w:t>
      </w:r>
      <w:r w:rsidR="007F469C">
        <w:t xml:space="preserve"> </w:t>
      </w:r>
      <w:r>
        <w:rPr>
          <w:rFonts w:ascii="TimesNewRoman,Italic" w:hAnsi="TimesNewRoman,Italic" w:cs="TimesNewRoman,Italic"/>
          <w:i/>
          <w:iCs/>
        </w:rPr>
        <w:t xml:space="preserve">birthright” </w:t>
      </w:r>
      <w:r>
        <w:t>(v. 34). With these words the Scriptures judge and condemn the</w:t>
      </w:r>
      <w:r w:rsidR="007F469C">
        <w:t xml:space="preserve"> </w:t>
      </w:r>
      <w:r>
        <w:t>conduct of Esau. Just as Ishmael was excluded from the promised blessing</w:t>
      </w:r>
      <w:r w:rsidR="007F469C">
        <w:t xml:space="preserve"> </w:t>
      </w:r>
      <w:r>
        <w:t>because he was begotten “according to the flesh,” so Esau lost it because his</w:t>
      </w:r>
      <w:r w:rsidR="007F469C">
        <w:t xml:space="preserve"> </w:t>
      </w:r>
      <w:r>
        <w:t>disposition was according to the flesh. The frivolity with which he sold his</w:t>
      </w:r>
      <w:r w:rsidR="007F469C">
        <w:t xml:space="preserve"> </w:t>
      </w:r>
      <w:r>
        <w:t>birthright to his brother for a dish of lentils, rendered him unfit to be the heir</w:t>
      </w:r>
      <w:r w:rsidR="007F469C">
        <w:t xml:space="preserve"> </w:t>
      </w:r>
      <w:r>
        <w:t>and possessor of the promised grace. But this did not justify Jacob’s conduct in</w:t>
      </w:r>
      <w:r w:rsidR="007F469C">
        <w:t xml:space="preserve"> </w:t>
      </w:r>
      <w:r>
        <w:t>the matter. Though not condemned here, yet in the further course of the history</w:t>
      </w:r>
      <w:r w:rsidR="007F469C">
        <w:t xml:space="preserve"> </w:t>
      </w:r>
      <w:r>
        <w:t>it is shown to have been wrong, by the simple fact that he did not venture to</w:t>
      </w:r>
      <w:r w:rsidR="007F469C">
        <w:t xml:space="preserve"> </w:t>
      </w:r>
      <w:r>
        <w:t>make this transaction the basis of a claim.</w:t>
      </w:r>
      <w:r w:rsidR="007F469C">
        <w:t xml:space="preserve"> </w:t>
      </w:r>
    </w:p>
    <w:p w:rsidR="007F469C" w:rsidRDefault="007F469C" w:rsidP="007F469C">
      <w:pPr>
        <w:jc w:val="both"/>
      </w:pPr>
    </w:p>
    <w:p w:rsidR="004D2082" w:rsidRPr="00DB3CF1" w:rsidRDefault="00617066" w:rsidP="00FC6F1C">
      <w:pPr>
        <w:pStyle w:val="Heading3"/>
      </w:pPr>
      <w:r>
        <w:t>[[@Bible:Genesis 26]]</w:t>
      </w:r>
      <w:r w:rsidR="004D2082" w:rsidRPr="00DB3CF1">
        <w:t>ISAAC’S JOYS AND SORROWS. — CH. 26</w:t>
      </w:r>
    </w:p>
    <w:p w:rsidR="00777CB4" w:rsidRDefault="00777CB4" w:rsidP="00777CB4">
      <w:pPr>
        <w:jc w:val="both"/>
      </w:pPr>
    </w:p>
    <w:p w:rsidR="004D2082" w:rsidRDefault="004D2082" w:rsidP="00777CB4">
      <w:pPr>
        <w:jc w:val="both"/>
      </w:pPr>
      <w:r>
        <w:t>The incidents of Isaac’s life which are collected together in this</w:t>
      </w:r>
      <w:r w:rsidR="007F469C">
        <w:t xml:space="preserve"> </w:t>
      </w:r>
      <w:r>
        <w:t>chapter, from the time of his sojourn in the south country, resemble in many</w:t>
      </w:r>
      <w:r w:rsidR="007F469C">
        <w:t xml:space="preserve"> </w:t>
      </w:r>
      <w:r>
        <w:t>respects certain events in the life of Abraham; but the distinctive peculiarities</w:t>
      </w:r>
      <w:r w:rsidR="007F469C">
        <w:t xml:space="preserve"> </w:t>
      </w:r>
      <w:r>
        <w:t>are such as to form a true picture of the dealings of God, which were in perfect</w:t>
      </w:r>
      <w:r w:rsidR="007F469C">
        <w:t xml:space="preserve"> </w:t>
      </w:r>
      <w:r>
        <w:t>accordance with the character of the patriarch.</w:t>
      </w:r>
    </w:p>
    <w:p w:rsidR="001B19FA" w:rsidRDefault="001B19FA" w:rsidP="009F25FD">
      <w:pPr>
        <w:jc w:val="both"/>
      </w:pPr>
    </w:p>
    <w:p w:rsidR="00777CB4" w:rsidRDefault="008B18C0" w:rsidP="00FC6F1C">
      <w:pPr>
        <w:pStyle w:val="Heading4"/>
      </w:pPr>
      <w:r>
        <w:t>[[@Bible:Genesis 26:1]]</w:t>
      </w:r>
      <w:r w:rsidR="004D2082">
        <w:t xml:space="preserve">Gen. 26: 1-5. </w:t>
      </w:r>
    </w:p>
    <w:p w:rsidR="004D2082" w:rsidRDefault="004D2082" w:rsidP="007F469C">
      <w:pPr>
        <w:jc w:val="both"/>
      </w:pPr>
      <w:r>
        <w:t xml:space="preserve">Renewal of the Promise. — A famine </w:t>
      </w:r>
      <w:r>
        <w:rPr>
          <w:rFonts w:ascii="TimesNewRoman,Italic" w:hAnsi="TimesNewRoman,Italic" w:cs="TimesNewRoman,Italic"/>
          <w:i/>
          <w:iCs/>
        </w:rPr>
        <w:t xml:space="preserve">“in the land” </w:t>
      </w:r>
      <w:r>
        <w:t>(i.e.,</w:t>
      </w:r>
      <w:r w:rsidR="007F469C">
        <w:t xml:space="preserve"> </w:t>
      </w:r>
      <w:r>
        <w:t>Canaan, to which he had therefore returned from Hagar’s well; 25:11),</w:t>
      </w:r>
      <w:r w:rsidR="007F469C">
        <w:t xml:space="preserve"> </w:t>
      </w:r>
      <w:r>
        <w:t>compelled Isaac to leave Canaan, as it had done Abraham before. Abraham</w:t>
      </w:r>
      <w:r w:rsidR="007F469C">
        <w:t xml:space="preserve"> </w:t>
      </w:r>
      <w:r>
        <w:t>went to Egypt, where his wife was exposed to danger, from which she could</w:t>
      </w:r>
      <w:r w:rsidR="007F469C">
        <w:t xml:space="preserve"> </w:t>
      </w:r>
      <w:r>
        <w:t>only be rescued by the direct interposition of God. Isaac also intended to go</w:t>
      </w:r>
      <w:r w:rsidR="007F469C">
        <w:t xml:space="preserve"> </w:t>
      </w:r>
      <w:r>
        <w:t>there, but on the way, viz., in Gerar, he received instruction through a divine</w:t>
      </w:r>
      <w:r w:rsidR="007F469C">
        <w:t xml:space="preserve"> </w:t>
      </w:r>
      <w:r>
        <w:t>manifestation that he was to remain there. As he was the seed to whom the land</w:t>
      </w:r>
      <w:r w:rsidR="007F469C">
        <w:t xml:space="preserve"> </w:t>
      </w:r>
      <w:r>
        <w:t>of Canaan was promised, he was directed not to leave it. To this end Jehovah</w:t>
      </w:r>
      <w:r w:rsidR="007F469C">
        <w:t xml:space="preserve"> </w:t>
      </w:r>
      <w:r>
        <w:t>assured him of the fulfilment of all the promises made to Abraham on oath, with</w:t>
      </w:r>
      <w:r w:rsidR="007F469C">
        <w:t xml:space="preserve"> </w:t>
      </w:r>
      <w:r>
        <w:t>express reference to His oath (Gen. 22:16) to him and to his posterity, and on</w:t>
      </w:r>
      <w:r w:rsidR="007F469C">
        <w:t xml:space="preserve"> </w:t>
      </w:r>
      <w:r>
        <w:t>account of Abraham’s obedience of faith. The only peculiarity in the words is</w:t>
      </w:r>
      <w:r w:rsidR="007F469C">
        <w:t xml:space="preserve"> </w:t>
      </w:r>
      <w:r>
        <w:t xml:space="preserve">the plural, </w:t>
      </w:r>
      <w:r>
        <w:rPr>
          <w:rFonts w:ascii="TimesNewRoman,Italic" w:hAnsi="TimesNewRoman,Italic" w:cs="TimesNewRoman,Italic"/>
          <w:i/>
          <w:iCs/>
        </w:rPr>
        <w:t xml:space="preserve">“all these lands.” </w:t>
      </w:r>
      <w:r>
        <w:t>This plural refers to all the lands or territories of</w:t>
      </w:r>
      <w:r w:rsidR="007F469C">
        <w:t xml:space="preserve"> </w:t>
      </w:r>
      <w:r>
        <w:t xml:space="preserve">the different Canaanitish tribes, </w:t>
      </w:r>
      <w:r>
        <w:lastRenderedPageBreak/>
        <w:t>mentioned in Gen. 15:19-21, like the different</w:t>
      </w:r>
      <w:r w:rsidR="007F469C">
        <w:t xml:space="preserve"> </w:t>
      </w:r>
      <w:r>
        <w:t>divisions of the kingdom of Israel or Judah in 1Ch. 13: 2, 2Ch. 11:23</w:t>
      </w:r>
      <w:r w:rsidRPr="00051290">
        <w:rPr>
          <w:color w:val="31849B" w:themeColor="accent5" w:themeShade="BF"/>
        </w:rPr>
        <w:t>.</w:t>
      </w:r>
      <w:r w:rsidR="00051290" w:rsidRPr="00051290">
        <w:rPr>
          <w:rFonts w:cs="SBL Hebrew" w:hint="cs"/>
          <w:color w:val="31849B" w:themeColor="accent5" w:themeShade="BF"/>
          <w:rtl/>
        </w:rPr>
        <w:t>הָעֵל</w:t>
      </w:r>
      <w:r>
        <w:t>; an</w:t>
      </w:r>
      <w:r w:rsidR="007F469C">
        <w:t xml:space="preserve"> </w:t>
      </w:r>
      <w:r>
        <w:t>antique form of</w:t>
      </w:r>
      <w:r w:rsidR="00051290" w:rsidRPr="002F11EC">
        <w:rPr>
          <w:rFonts w:cs="SBL Hebrew" w:hint="cs"/>
          <w:color w:val="008080"/>
          <w:rtl/>
        </w:rPr>
        <w:t xml:space="preserve"> </w:t>
      </w:r>
      <w:r w:rsidR="00051290">
        <w:rPr>
          <w:rFonts w:cs="SBL Hebrew" w:hint="cs"/>
          <w:color w:val="008080"/>
          <w:rtl/>
        </w:rPr>
        <w:t>הָאֵלֶּה</w:t>
      </w:r>
      <w:r w:rsidR="00051290" w:rsidRPr="002F11EC">
        <w:rPr>
          <w:rFonts w:cs="SBL Hebrew" w:hint="cs"/>
          <w:color w:val="008080"/>
          <w:rtl/>
        </w:rPr>
        <w:t xml:space="preserve"> </w:t>
      </w:r>
      <w:r>
        <w:t>occurring only in the Pentateuch. The piety of Abraham</w:t>
      </w:r>
      <w:r w:rsidR="007F469C">
        <w:t xml:space="preserve"> </w:t>
      </w:r>
      <w:r>
        <w:t>is described in words that indicate a perfect obedience to all the commands of</w:t>
      </w:r>
      <w:r w:rsidR="007F469C">
        <w:t xml:space="preserve"> </w:t>
      </w:r>
      <w:r>
        <w:t>God, and therefore frequently recur among the legal expressions of a later date.</w:t>
      </w:r>
      <w:r w:rsidR="007F469C">
        <w:rPr>
          <w:rFonts w:cs="SBL Hebrew" w:hint="cs"/>
          <w:color w:val="008080"/>
          <w:rtl/>
        </w:rPr>
        <w:t>שָׁמַר מִשְׁמֶרֶת יְהוִָה</w:t>
      </w:r>
      <w:r w:rsidR="007F469C">
        <w:t xml:space="preserve"> </w:t>
      </w:r>
      <w:r>
        <w:t>“to take care of Jehovah’s care,” i.e., to observe Jehovah,</w:t>
      </w:r>
      <w:r w:rsidR="007F469C">
        <w:t xml:space="preserve"> His persons, and His </w:t>
      </w:r>
      <w:r>
        <w:t xml:space="preserve">will, </w:t>
      </w:r>
      <w:r>
        <w:rPr>
          <w:rFonts w:ascii="TimesNewRoman,Italic" w:hAnsi="TimesNewRoman,Italic" w:cs="TimesNewRoman,Italic"/>
          <w:i/>
          <w:iCs/>
        </w:rPr>
        <w:t xml:space="preserve">Mishmereth, </w:t>
      </w:r>
      <w:r>
        <w:t>reverence, observance, care, is more</w:t>
      </w:r>
      <w:r w:rsidR="007F469C">
        <w:t xml:space="preserve"> </w:t>
      </w:r>
      <w:r>
        <w:t xml:space="preserve">closely defined by </w:t>
      </w:r>
      <w:r>
        <w:rPr>
          <w:rFonts w:ascii="TimesNewRoman,Italic" w:hAnsi="TimesNewRoman,Italic" w:cs="TimesNewRoman,Italic"/>
          <w:i/>
          <w:iCs/>
        </w:rPr>
        <w:t xml:space="preserve">“commandments, statutes, laws,” </w:t>
      </w:r>
      <w:r w:rsidR="007F469C">
        <w:t xml:space="preserve">to </w:t>
      </w:r>
      <w:r>
        <w:t>denote constant</w:t>
      </w:r>
      <w:r w:rsidR="007F469C">
        <w:t xml:space="preserve"> </w:t>
      </w:r>
      <w:r>
        <w:t>obedience to all the revelations and instructions of God.</w:t>
      </w:r>
    </w:p>
    <w:p w:rsidR="001B19FA" w:rsidRDefault="001B19FA" w:rsidP="009F25FD">
      <w:pPr>
        <w:jc w:val="both"/>
      </w:pPr>
    </w:p>
    <w:p w:rsidR="00777CB4" w:rsidRDefault="008B18C0" w:rsidP="00FC6F1C">
      <w:pPr>
        <w:pStyle w:val="Heading4"/>
      </w:pPr>
      <w:r>
        <w:t>[[@Bible:Genesis 26:6]]</w:t>
      </w:r>
      <w:r w:rsidR="004D2082">
        <w:t>Gen. 26: 6-11.</w:t>
      </w:r>
    </w:p>
    <w:p w:rsidR="004D2082" w:rsidRDefault="004D2082" w:rsidP="00777CB4">
      <w:pPr>
        <w:jc w:val="both"/>
      </w:pPr>
      <w:r>
        <w:t>Protection of Rebekah at Gerar. — As Abraham had declared</w:t>
      </w:r>
      <w:r w:rsidR="007F469C">
        <w:t xml:space="preserve"> </w:t>
      </w:r>
      <w:r>
        <w:t>his wife to be his sister both in Egypt and at Gerar, so did Isaac also in the latter</w:t>
      </w:r>
      <w:r w:rsidR="007F469C">
        <w:t xml:space="preserve"> </w:t>
      </w:r>
      <w:r>
        <w:t>place. But the manner in which God protected Rebekah was very different from</w:t>
      </w:r>
      <w:r w:rsidR="007F469C">
        <w:t xml:space="preserve"> </w:t>
      </w:r>
      <w:r>
        <w:t>that in which Sarah was preserved in both instances. Before any one had</w:t>
      </w:r>
      <w:r w:rsidR="007F469C">
        <w:t xml:space="preserve"> </w:t>
      </w:r>
      <w:r>
        <w:t>touched Rebekah, the Philistine kin</w:t>
      </w:r>
      <w:r w:rsidR="007F469C">
        <w:t xml:space="preserve">g discovered the untruthfulness </w:t>
      </w:r>
      <w:r>
        <w:t>of Isaac’s</w:t>
      </w:r>
      <w:r w:rsidR="007F469C">
        <w:t xml:space="preserve"> </w:t>
      </w:r>
      <w:r>
        <w:t>statement, having seen Isaac “sporting with Rebekah,” sc., in a manner to show</w:t>
      </w:r>
      <w:r w:rsidR="007F469C">
        <w:t xml:space="preserve"> </w:t>
      </w:r>
      <w:r>
        <w:t>that she was his wife; whereupon he reproved Isaac for what he had said, and</w:t>
      </w:r>
      <w:r w:rsidR="007F469C">
        <w:t xml:space="preserve"> </w:t>
      </w:r>
      <w:r>
        <w:t>forbade any of his people to touch Rebekah on pain of death. Whether this was</w:t>
      </w:r>
      <w:r w:rsidR="007F469C">
        <w:t xml:space="preserve"> </w:t>
      </w:r>
      <w:r>
        <w:t>the same Abimelech as the one mentioned in Gen. 20 cannot be decided with</w:t>
      </w:r>
      <w:r w:rsidR="007F469C">
        <w:t xml:space="preserve"> </w:t>
      </w:r>
      <w:r>
        <w:t>certainty. The name proves nothing, for it was the standing official name of the</w:t>
      </w:r>
      <w:r w:rsidR="007F469C">
        <w:t xml:space="preserve"> </w:t>
      </w:r>
      <w:r>
        <w:t>kings of Gerar (cf. 1Sa. 21:11 and Psa. 34), as Pharaoh was of the kings of</w:t>
      </w:r>
      <w:r w:rsidR="007F469C">
        <w:t xml:space="preserve"> </w:t>
      </w:r>
      <w:r>
        <w:t>Egypt. The identity is favoured by the pious conduct of Abimelech in both</w:t>
      </w:r>
      <w:r w:rsidR="007F469C">
        <w:t xml:space="preserve"> </w:t>
      </w:r>
      <w:r>
        <w:t>instances; and no difficulty is caused either by the circumstance that 80 years</w:t>
      </w:r>
      <w:r w:rsidR="007F469C">
        <w:t xml:space="preserve"> </w:t>
      </w:r>
      <w:r>
        <w:t>had elapsed between the two events (for Abraham had only been dead five</w:t>
      </w:r>
      <w:r w:rsidR="007F469C">
        <w:t xml:space="preserve"> </w:t>
      </w:r>
      <w:r>
        <w:t>years, and the age of 150 was no rarity then), or by the fact, that whereas the</w:t>
      </w:r>
      <w:r w:rsidR="007F469C">
        <w:t xml:space="preserve"> </w:t>
      </w:r>
      <w:r>
        <w:t>first Abimelech had Sarah taken into his harem, the second not only had no</w:t>
      </w:r>
      <w:r w:rsidR="007F469C">
        <w:t xml:space="preserve"> </w:t>
      </w:r>
      <w:r>
        <w:t>intention of doing this, but was anxious to protect her from his people,</w:t>
      </w:r>
      <w:r w:rsidR="007F469C">
        <w:t xml:space="preserve"> </w:t>
      </w:r>
      <w:r>
        <w:t>inasmuch as it would be all the easier to conceive of this in the case of the same</w:t>
      </w:r>
      <w:r w:rsidR="007F469C">
        <w:t xml:space="preserve"> </w:t>
      </w:r>
      <w:r>
        <w:t>king, on the ground of his advanced age.</w:t>
      </w:r>
    </w:p>
    <w:p w:rsidR="001B19FA" w:rsidRDefault="001B19FA" w:rsidP="009F25FD">
      <w:pPr>
        <w:jc w:val="both"/>
      </w:pPr>
    </w:p>
    <w:p w:rsidR="00777CB4" w:rsidRDefault="008B18C0" w:rsidP="00FC6F1C">
      <w:pPr>
        <w:pStyle w:val="Heading4"/>
      </w:pPr>
      <w:r>
        <w:t>[[@Bible:Genesis 26:12]]</w:t>
      </w:r>
      <w:r w:rsidR="004D2082">
        <w:t xml:space="preserve">Gen. 26:12-17. </w:t>
      </w:r>
    </w:p>
    <w:p w:rsidR="004D2082" w:rsidRDefault="004D2082" w:rsidP="007F469C">
      <w:pPr>
        <w:jc w:val="both"/>
      </w:pPr>
      <w:r>
        <w:t>Isaac’s Increasing Wealth. — As Isaac had experienced the</w:t>
      </w:r>
      <w:r w:rsidR="007F469C">
        <w:t xml:space="preserve"> </w:t>
      </w:r>
      <w:r>
        <w:t>promised protection (“I will be with thee,” v. 3) in the safety of his wife, so did</w:t>
      </w:r>
      <w:r w:rsidR="007F469C">
        <w:t xml:space="preserve"> </w:t>
      </w:r>
      <w:r>
        <w:t>he received while in Gerar the promised blessing. He sowed and received in that</w:t>
      </w:r>
      <w:r w:rsidR="007F469C">
        <w:t xml:space="preserve"> </w:t>
      </w:r>
      <w:r>
        <w:t xml:space="preserve">year </w:t>
      </w:r>
      <w:r>
        <w:rPr>
          <w:rFonts w:ascii="TimesNewRoman,Italic" w:hAnsi="TimesNewRoman,Italic" w:cs="TimesNewRoman,Italic"/>
          <w:i/>
          <w:iCs/>
        </w:rPr>
        <w:t xml:space="preserve">“a hundred measures,” </w:t>
      </w:r>
      <w:r>
        <w:t>i.e., a hundred-fold return. This was an unusual</w:t>
      </w:r>
      <w:r w:rsidR="007F469C">
        <w:t xml:space="preserve"> </w:t>
      </w:r>
      <w:r>
        <w:t>blessing, as the yield even in very fertile regions is not generally greater than</w:t>
      </w:r>
      <w:r w:rsidR="007F469C">
        <w:t xml:space="preserve"> </w:t>
      </w:r>
      <w:r>
        <w:t xml:space="preserve">from twenty-five to fifty-fold </w:t>
      </w:r>
      <w:r>
        <w:rPr>
          <w:rFonts w:ascii="TimesNewRoman,Italic" w:hAnsi="TimesNewRoman,Italic" w:cs="TimesNewRoman,Italic"/>
          <w:i/>
          <w:iCs/>
        </w:rPr>
        <w:t xml:space="preserve">(Niebuhr </w:t>
      </w:r>
      <w:r>
        <w:t xml:space="preserve">and </w:t>
      </w:r>
      <w:r>
        <w:rPr>
          <w:rFonts w:ascii="TimesNewRoman,Italic" w:hAnsi="TimesNewRoman,Italic" w:cs="TimesNewRoman,Italic"/>
          <w:i/>
          <w:iCs/>
        </w:rPr>
        <w:t xml:space="preserve">Burckhardt), </w:t>
      </w:r>
      <w:r>
        <w:t>and it is only in the</w:t>
      </w:r>
      <w:r w:rsidR="007F469C">
        <w:t xml:space="preserve"> </w:t>
      </w:r>
      <w:r>
        <w:rPr>
          <w:rFonts w:ascii="TimesNewRoman,Italic" w:hAnsi="TimesNewRoman,Italic" w:cs="TimesNewRoman,Italic"/>
          <w:i/>
          <w:iCs/>
        </w:rPr>
        <w:t xml:space="preserve">Ruhbe, </w:t>
      </w:r>
      <w:r>
        <w:t>that small and most fruitful plain of Syria, that wheat yields on an</w:t>
      </w:r>
      <w:r w:rsidR="007F469C">
        <w:t xml:space="preserve"> </w:t>
      </w:r>
      <w:r>
        <w:t>average eighty, and barley a hundred-fold. Agriculture is still practised by the</w:t>
      </w:r>
      <w:r w:rsidR="007F469C">
        <w:t xml:space="preserve"> </w:t>
      </w:r>
      <w:r>
        <w:t xml:space="preserve">Bedouins, as well as grazing </w:t>
      </w:r>
      <w:r>
        <w:rPr>
          <w:rFonts w:ascii="TimesNewRoman,Italic" w:hAnsi="TimesNewRoman,Italic" w:cs="TimesNewRoman,Italic"/>
          <w:i/>
          <w:iCs/>
        </w:rPr>
        <w:t xml:space="preserve">(Robinson, </w:t>
      </w:r>
      <w:r>
        <w:t xml:space="preserve">Pal. i. 77, and </w:t>
      </w:r>
      <w:r>
        <w:rPr>
          <w:rFonts w:ascii="TimesNewRoman,Italic" w:hAnsi="TimesNewRoman,Italic" w:cs="TimesNewRoman,Italic"/>
          <w:i/>
          <w:iCs/>
        </w:rPr>
        <w:t xml:space="preserve">Seetzen); </w:t>
      </w:r>
      <w:r>
        <w:t>so that Isaac’s</w:t>
      </w:r>
      <w:r w:rsidR="007F469C">
        <w:t xml:space="preserve"> </w:t>
      </w:r>
      <w:r>
        <w:t>sowing was no proof that he had been stimulated by the promise of Jehovah to</w:t>
      </w:r>
      <w:r w:rsidR="007F469C">
        <w:t xml:space="preserve"> </w:t>
      </w:r>
      <w:r>
        <w:t>take up a settled abode in the promised land.</w:t>
      </w:r>
    </w:p>
    <w:p w:rsidR="001B19FA" w:rsidRDefault="001B19FA" w:rsidP="009F25FD">
      <w:pPr>
        <w:jc w:val="both"/>
      </w:pPr>
    </w:p>
    <w:p w:rsidR="00777CB4" w:rsidRDefault="008B18C0" w:rsidP="00FC6F1C">
      <w:pPr>
        <w:pStyle w:val="Heading5"/>
      </w:pPr>
      <w:r>
        <w:t>[[@Bible:Genesis 26:13]]</w:t>
      </w:r>
      <w:r w:rsidR="004D2082">
        <w:t xml:space="preserve">Gen. 26:13ff. </w:t>
      </w:r>
    </w:p>
    <w:p w:rsidR="004D2082" w:rsidRDefault="004D2082" w:rsidP="007F469C">
      <w:pPr>
        <w:jc w:val="both"/>
      </w:pPr>
      <w:r>
        <w:t>Being thus blessed of Jehovah, Isaac became increasingly</w:t>
      </w:r>
      <w:r w:rsidR="007F469C">
        <w:t xml:space="preserve"> </w:t>
      </w:r>
      <w:r>
        <w:t>(</w:t>
      </w:r>
      <w:r w:rsidR="00051290">
        <w:rPr>
          <w:rFonts w:cs="SBL Hebrew" w:hint="cs"/>
          <w:color w:val="008080"/>
          <w:rtl/>
        </w:rPr>
        <w:t>הָלוֹךְ</w:t>
      </w:r>
      <w:r>
        <w:t>, vid., Gen. 8: 3) greater (i.e., stronger), until he was very powerful and</w:t>
      </w:r>
      <w:r w:rsidR="007F469C">
        <w:t xml:space="preserve"> </w:t>
      </w:r>
      <w:r>
        <w:t>his wealth very great; so that the Philistines envied him, and endeavoured to do</w:t>
      </w:r>
      <w:r w:rsidR="007F469C">
        <w:t xml:space="preserve"> </w:t>
      </w:r>
      <w:r>
        <w:t>him injury by stopping up and filling with rubbish all the wells that had been dug</w:t>
      </w:r>
      <w:r w:rsidR="007F469C">
        <w:t xml:space="preserve"> </w:t>
      </w:r>
      <w:r>
        <w:t>in his father’s time; and even Abimelech requested him to depart, because he</w:t>
      </w:r>
      <w:r w:rsidR="007F469C">
        <w:t xml:space="preserve"> </w:t>
      </w:r>
      <w:r>
        <w:t>was afraid of his power. Isaac then encamped in the valley of Gerar, i.e., in the</w:t>
      </w:r>
      <w:r w:rsidR="007F469C">
        <w:t xml:space="preserve"> </w:t>
      </w:r>
      <w:r>
        <w:t xml:space="preserve">“undulating land of Gerar,” through which the torrent </w:t>
      </w:r>
      <w:r>
        <w:rPr>
          <w:rFonts w:ascii="TimesNewRoman,Italic" w:hAnsi="TimesNewRoman,Italic" w:cs="TimesNewRoman,Italic"/>
          <w:i/>
          <w:iCs/>
        </w:rPr>
        <w:t xml:space="preserve">(Jurf) </w:t>
      </w:r>
      <w:r>
        <w:t>from Gerar flows</w:t>
      </w:r>
      <w:r w:rsidR="007F469C">
        <w:t xml:space="preserve"> </w:t>
      </w:r>
      <w:r>
        <w:t xml:space="preserve">from the south-east </w:t>
      </w:r>
      <w:r>
        <w:rPr>
          <w:rFonts w:ascii="TimesNewRoman,Italic" w:hAnsi="TimesNewRoman,Italic" w:cs="TimesNewRoman,Italic"/>
          <w:i/>
          <w:iCs/>
        </w:rPr>
        <w:t xml:space="preserve">(Ritter, </w:t>
      </w:r>
      <w:r>
        <w:t>Erdk. 14, pp. 1084-5).</w:t>
      </w:r>
    </w:p>
    <w:p w:rsidR="001B19FA" w:rsidRDefault="001B19FA" w:rsidP="009F25FD">
      <w:pPr>
        <w:jc w:val="both"/>
      </w:pPr>
    </w:p>
    <w:p w:rsidR="00777CB4" w:rsidRDefault="008B18C0" w:rsidP="00FC6F1C">
      <w:pPr>
        <w:pStyle w:val="Heading4"/>
      </w:pPr>
      <w:r>
        <w:lastRenderedPageBreak/>
        <w:t>[[@Bible:Genesis 26:18]]</w:t>
      </w:r>
      <w:r w:rsidR="004D2082">
        <w:t xml:space="preserve">Gen. 26:18-22. </w:t>
      </w:r>
    </w:p>
    <w:p w:rsidR="004D2082" w:rsidRPr="007F469C" w:rsidRDefault="004D2082" w:rsidP="007F469C">
      <w:pPr>
        <w:jc w:val="both"/>
      </w:pPr>
      <w:r>
        <w:t>Reopening and Discovery ofWells. — In this valley Isaac</w:t>
      </w:r>
      <w:r w:rsidR="007F469C">
        <w:t xml:space="preserve"> </w:t>
      </w:r>
      <w:r>
        <w:t>dug open the old wells which had existed from Abraham’s time, and gave them</w:t>
      </w:r>
      <w:r w:rsidR="007F469C">
        <w:t xml:space="preserve"> </w:t>
      </w:r>
      <w:r>
        <w:t>the old names. His people also dug three new wells. But Abimelech’s people</w:t>
      </w:r>
      <w:r w:rsidR="007F469C">
        <w:t xml:space="preserve"> </w:t>
      </w:r>
      <w:r>
        <w:t>raised a contest about two of these; and for this reason Isaac called them</w:t>
      </w:r>
      <w:r>
        <w:rPr>
          <w:rFonts w:ascii="TimesNewRoman,Italic" w:hAnsi="TimesNewRoman,Italic" w:cs="TimesNewRoman,Italic"/>
          <w:i/>
          <w:iCs/>
        </w:rPr>
        <w:t>Esek</w:t>
      </w:r>
      <w:r w:rsidR="007F469C">
        <w:t xml:space="preserve"> </w:t>
      </w:r>
      <w:r>
        <w:t xml:space="preserve">and </w:t>
      </w:r>
      <w:r>
        <w:rPr>
          <w:rFonts w:ascii="TimesNewRoman,Italic" w:hAnsi="TimesNewRoman,Italic" w:cs="TimesNewRoman,Italic"/>
          <w:i/>
          <w:iCs/>
        </w:rPr>
        <w:t xml:space="preserve">Sitnah, </w:t>
      </w:r>
      <w:r>
        <w:t>strife and opposition. The third there was no dispute about; and it</w:t>
      </w:r>
      <w:r w:rsidR="007F469C">
        <w:t xml:space="preserve"> </w:t>
      </w:r>
      <w:r>
        <w:t xml:space="preserve">received in consequence the name </w:t>
      </w:r>
      <w:r>
        <w:rPr>
          <w:rFonts w:ascii="TimesNewRoman,Italic" w:hAnsi="TimesNewRoman,Italic" w:cs="TimesNewRoman,Italic"/>
          <w:i/>
          <w:iCs/>
        </w:rPr>
        <w:t xml:space="preserve">Rehoboth, </w:t>
      </w:r>
      <w:r>
        <w:t xml:space="preserve">“breadths,” for Isaac said, </w:t>
      </w:r>
      <w:r>
        <w:rPr>
          <w:rFonts w:ascii="TimesNewRoman,Italic" w:hAnsi="TimesNewRoman,Italic" w:cs="TimesNewRoman,Italic"/>
          <w:i/>
          <w:iCs/>
        </w:rPr>
        <w:t>“Yea</w:t>
      </w:r>
      <w:r w:rsidR="007F469C">
        <w:t xml:space="preserve"> </w:t>
      </w:r>
      <w:r>
        <w:t>now (</w:t>
      </w:r>
      <w:r w:rsidR="00051290">
        <w:rPr>
          <w:rFonts w:cs="SBL Hebrew" w:hint="cs"/>
          <w:color w:val="008080"/>
          <w:rtl/>
        </w:rPr>
        <w:t>כּי־עַתָּה</w:t>
      </w:r>
      <w:r w:rsidR="007F469C">
        <w:t xml:space="preserve">, as in </w:t>
      </w:r>
      <w:r>
        <w:t>Gen. 29:32, etc.) Jehovah has provided for us a broad</w:t>
      </w:r>
      <w:r w:rsidR="007F469C">
        <w:t xml:space="preserve"> </w:t>
      </w:r>
      <w:r>
        <w:t>space, that we may be fruitful (multiply) in the land.” This well was probably</w:t>
      </w:r>
      <w:r w:rsidR="007F469C">
        <w:t xml:space="preserve"> </w:t>
      </w:r>
      <w:r>
        <w:t>not in the land of Gerar, as Isaac had removed thence, but in the Wady</w:t>
      </w:r>
      <w:r w:rsidR="007F469C">
        <w:t xml:space="preserve"> </w:t>
      </w:r>
      <w:r>
        <w:rPr>
          <w:rFonts w:ascii="TimesNewRoman,Italic" w:hAnsi="TimesNewRoman,Italic" w:cs="TimesNewRoman,Italic"/>
          <w:i/>
          <w:iCs/>
        </w:rPr>
        <w:t xml:space="preserve">Ruhaibeh, </w:t>
      </w:r>
      <w:r>
        <w:t>the name of which is suggestive of Rehoboth, which stands at the</w:t>
      </w:r>
      <w:r w:rsidR="007F469C">
        <w:t xml:space="preserve"> </w:t>
      </w:r>
      <w:r>
        <w:t>point where the two roads from Gaza and Hebron meet, about 3 hours to the</w:t>
      </w:r>
      <w:r w:rsidR="007F469C">
        <w:t xml:space="preserve"> </w:t>
      </w:r>
      <w:r>
        <w:t xml:space="preserve">south of </w:t>
      </w:r>
      <w:r>
        <w:rPr>
          <w:rFonts w:ascii="TimesNewRoman,Italic" w:hAnsi="TimesNewRoman,Italic" w:cs="TimesNewRoman,Italic"/>
          <w:i/>
          <w:iCs/>
        </w:rPr>
        <w:t xml:space="preserve">Elusa, </w:t>
      </w:r>
      <w:r>
        <w:t>8 1/3 to the south of Beersheba, and where there are extensive</w:t>
      </w:r>
      <w:r w:rsidR="007F469C">
        <w:t xml:space="preserve"> </w:t>
      </w:r>
      <w:r>
        <w:t>ruins of the city of the same name upon the heights, also the remains of wells</w:t>
      </w:r>
      <w:r w:rsidR="007F469C">
        <w:t xml:space="preserve"> </w:t>
      </w:r>
      <w:r>
        <w:rPr>
          <w:rFonts w:ascii="TimesNewRoman,Italic" w:hAnsi="TimesNewRoman,Italic" w:cs="TimesNewRoman,Italic"/>
          <w:i/>
          <w:iCs/>
        </w:rPr>
        <w:t xml:space="preserve">(Robinson, </w:t>
      </w:r>
      <w:r>
        <w:t xml:space="preserve">Pal. i. 289ff.; </w:t>
      </w:r>
      <w:r>
        <w:rPr>
          <w:rFonts w:ascii="TimesNewRoman,Italic" w:hAnsi="TimesNewRoman,Italic" w:cs="TimesNewRoman,Italic"/>
          <w:i/>
          <w:iCs/>
        </w:rPr>
        <w:t xml:space="preserve">Strauss, </w:t>
      </w:r>
      <w:r>
        <w:t>Sinai and Golgotha); where too the name</w:t>
      </w:r>
      <w:r w:rsidR="007F469C">
        <w:t xml:space="preserve"> </w:t>
      </w:r>
      <w:r>
        <w:rPr>
          <w:rFonts w:ascii="TimesNewRoman,Italic" w:hAnsi="TimesNewRoman,Italic" w:cs="TimesNewRoman,Italic"/>
          <w:i/>
          <w:iCs/>
        </w:rPr>
        <w:t xml:space="preserve">Sitnah </w:t>
      </w:r>
      <w:r>
        <w:t xml:space="preserve">seems to have been retained in the Wady </w:t>
      </w:r>
      <w:r>
        <w:rPr>
          <w:rFonts w:ascii="TimesNewRoman,Italic" w:hAnsi="TimesNewRoman,Italic" w:cs="TimesNewRoman,Italic"/>
          <w:i/>
          <w:iCs/>
        </w:rPr>
        <w:t xml:space="preserve">Shutein, </w:t>
      </w:r>
      <w:r>
        <w:t>with ruins on the</w:t>
      </w:r>
      <w:r w:rsidR="007F469C">
        <w:t xml:space="preserve"> </w:t>
      </w:r>
      <w:r>
        <w:t xml:space="preserve">northern hills between </w:t>
      </w:r>
      <w:r>
        <w:rPr>
          <w:rFonts w:ascii="TimesNewRoman,Italic" w:hAnsi="TimesNewRoman,Italic" w:cs="TimesNewRoman,Italic"/>
          <w:i/>
          <w:iCs/>
        </w:rPr>
        <w:t xml:space="preserve">Ruhaibeh </w:t>
      </w:r>
      <w:r>
        <w:t xml:space="preserve">and </w:t>
      </w:r>
      <w:r>
        <w:rPr>
          <w:rFonts w:ascii="TimesNewRoman,Italic" w:hAnsi="TimesNewRoman,Italic" w:cs="TimesNewRoman,Italic"/>
          <w:i/>
          <w:iCs/>
        </w:rPr>
        <w:t>Khulasa (Elusa).</w:t>
      </w:r>
    </w:p>
    <w:p w:rsidR="001B19FA" w:rsidRDefault="001B19FA" w:rsidP="009F25FD">
      <w:pPr>
        <w:jc w:val="both"/>
      </w:pPr>
    </w:p>
    <w:p w:rsidR="00777CB4" w:rsidRDefault="008B18C0" w:rsidP="00FC6F1C">
      <w:pPr>
        <w:pStyle w:val="Heading4"/>
      </w:pPr>
      <w:r>
        <w:t>[[@Bible:Genesis 26:23]]</w:t>
      </w:r>
      <w:r w:rsidR="004D2082">
        <w:t xml:space="preserve">Gen. 26:23-25. </w:t>
      </w:r>
    </w:p>
    <w:p w:rsidR="004D2082" w:rsidRDefault="004D2082" w:rsidP="007F469C">
      <w:pPr>
        <w:jc w:val="both"/>
      </w:pPr>
      <w:r>
        <w:t>Isaac’s Journey to Beersheba. — Here, where Abraham had</w:t>
      </w:r>
      <w:r w:rsidR="007F469C">
        <w:t xml:space="preserve"> </w:t>
      </w:r>
      <w:r>
        <w:t>spent a long time (Gen. 21:33ff.), Jehovah appeared to him during the night and</w:t>
      </w:r>
      <w:r w:rsidR="007F469C">
        <w:t xml:space="preserve"> </w:t>
      </w:r>
      <w:r>
        <w:t>renewed the promises already given; upon which, Isaac built an altar and</w:t>
      </w:r>
      <w:r w:rsidR="007F469C">
        <w:t xml:space="preserve"> </w:t>
      </w:r>
      <w:r>
        <w:t>performed a solemn service. Here his servants also dug a well near to the tents.</w:t>
      </w:r>
    </w:p>
    <w:p w:rsidR="001B19FA" w:rsidRDefault="001B19FA" w:rsidP="009F25FD">
      <w:pPr>
        <w:jc w:val="both"/>
      </w:pPr>
    </w:p>
    <w:p w:rsidR="00777CB4" w:rsidRDefault="008B18C0" w:rsidP="00FC6F1C">
      <w:pPr>
        <w:pStyle w:val="Heading4"/>
      </w:pPr>
      <w:r>
        <w:t>[[@Bible:Genesis 26:26]]</w:t>
      </w:r>
      <w:r w:rsidR="004D2082">
        <w:t xml:space="preserve">Gen. 26:26-33. </w:t>
      </w:r>
    </w:p>
    <w:p w:rsidR="004D2082" w:rsidRDefault="004D2082" w:rsidP="007F469C">
      <w:pPr>
        <w:jc w:val="both"/>
      </w:pPr>
      <w:r>
        <w:t>Abimelech’s Treaty with Isaac. — The conclusion of this</w:t>
      </w:r>
      <w:r w:rsidR="007F469C">
        <w:t xml:space="preserve"> </w:t>
      </w:r>
      <w:r>
        <w:t>alliance was substantially only a repetition of renewal of the alliance entered</w:t>
      </w:r>
      <w:r w:rsidR="007F469C">
        <w:t xml:space="preserve"> </w:t>
      </w:r>
      <w:r>
        <w:t>into with Abraham; but the renewal itself arose so completely out of the</w:t>
      </w:r>
      <w:r w:rsidR="007F469C">
        <w:t xml:space="preserve"> </w:t>
      </w:r>
      <w:r>
        <w:t>circumstances, that there is no ground whatever for denying that it occurred, or</w:t>
      </w:r>
      <w:r w:rsidR="007F469C">
        <w:t xml:space="preserve"> </w:t>
      </w:r>
      <w:r>
        <w:t>for the hypothesis that our account is merely another form of the earlier</w:t>
      </w:r>
      <w:r w:rsidR="007F469C">
        <w:t xml:space="preserve"> </w:t>
      </w:r>
      <w:r>
        <w:t>alliance; to say nothing of the fact, that besides the agreement in the leading</w:t>
      </w:r>
      <w:r w:rsidR="007F469C">
        <w:t xml:space="preserve"> </w:t>
      </w:r>
      <w:r>
        <w:t>event itself, the attendant circumstances are altogether peculiar, and correspond</w:t>
      </w:r>
      <w:r w:rsidR="007F469C">
        <w:t xml:space="preserve"> </w:t>
      </w:r>
      <w:r>
        <w:t>to the events which preceded. Abimelech not only brought his chief captain</w:t>
      </w:r>
      <w:r w:rsidR="007F469C">
        <w:t xml:space="preserve"> </w:t>
      </w:r>
      <w:r>
        <w:rPr>
          <w:rFonts w:ascii="TimesNewRoman,Italic" w:hAnsi="TimesNewRoman,Italic" w:cs="TimesNewRoman,Italic"/>
          <w:i/>
          <w:iCs/>
        </w:rPr>
        <w:t xml:space="preserve">Phicol </w:t>
      </w:r>
      <w:r>
        <w:t xml:space="preserve">(supposed to be the same as in Gen. 21:22, if </w:t>
      </w:r>
      <w:r>
        <w:rPr>
          <w:rFonts w:ascii="TimesNewRoman,Italic" w:hAnsi="TimesNewRoman,Italic" w:cs="TimesNewRoman,Italic"/>
          <w:i/>
          <w:iCs/>
        </w:rPr>
        <w:t xml:space="preserve">Phicol </w:t>
      </w:r>
      <w:r>
        <w:t>is not also an</w:t>
      </w:r>
      <w:r w:rsidR="007F469C">
        <w:t xml:space="preserve"> </w:t>
      </w:r>
      <w:r>
        <w:t>official name), but his</w:t>
      </w:r>
      <w:r w:rsidR="00051290" w:rsidRPr="002F11EC">
        <w:rPr>
          <w:rFonts w:cs="SBL Hebrew" w:hint="cs"/>
          <w:color w:val="008080"/>
          <w:rtl/>
        </w:rPr>
        <w:t xml:space="preserve"> </w:t>
      </w:r>
      <w:r w:rsidR="00051290">
        <w:rPr>
          <w:rFonts w:cs="SBL Hebrew" w:hint="cs"/>
          <w:color w:val="008080"/>
          <w:rtl/>
        </w:rPr>
        <w:t>מֵרֵעַ</w:t>
      </w:r>
      <w:r w:rsidR="00051290" w:rsidRPr="002F11EC">
        <w:rPr>
          <w:rFonts w:cs="SBL Hebrew" w:hint="cs"/>
          <w:color w:val="008080"/>
          <w:rtl/>
        </w:rPr>
        <w:t xml:space="preserve"> </w:t>
      </w:r>
      <w:r>
        <w:rPr>
          <w:rFonts w:ascii="TimesNewRoman,Italic" w:hAnsi="TimesNewRoman,Italic" w:cs="TimesNewRoman,Italic"/>
          <w:i/>
          <w:iCs/>
        </w:rPr>
        <w:t xml:space="preserve">“friend,” </w:t>
      </w:r>
      <w:r>
        <w:t xml:space="preserve">i.e., his privy councillor, </w:t>
      </w:r>
      <w:r>
        <w:rPr>
          <w:rFonts w:ascii="TimesNewRoman,Italic" w:hAnsi="TimesNewRoman,Italic" w:cs="TimesNewRoman,Italic"/>
          <w:i/>
          <w:iCs/>
        </w:rPr>
        <w:t>Ahuzzath.</w:t>
      </w:r>
      <w:r w:rsidR="007F469C">
        <w:rPr>
          <w:rFonts w:ascii="TimesNewRoman,Italic" w:hAnsi="TimesNewRoman,Italic" w:cs="TimesNewRoman,Italic"/>
          <w:i/>
          <w:iCs/>
        </w:rPr>
        <w:t xml:space="preserve"> </w:t>
      </w:r>
      <w:r>
        <w:t>Isaac</w:t>
      </w:r>
      <w:r w:rsidR="007F469C">
        <w:t xml:space="preserve"> </w:t>
      </w:r>
      <w:r>
        <w:t>referred to the hostility they had shown; to which Abimelech replied, that they</w:t>
      </w:r>
      <w:r w:rsidR="007F469C">
        <w:t xml:space="preserve"> </w:t>
      </w:r>
      <w:r>
        <w:t>(he and his people) did not smite him (</w:t>
      </w:r>
      <w:r w:rsidR="00051290">
        <w:rPr>
          <w:rFonts w:cs="SBL Hebrew" w:hint="cs"/>
          <w:color w:val="008080"/>
          <w:rtl/>
        </w:rPr>
        <w:t>נָגַע</w:t>
      </w:r>
      <w:r>
        <w:t>), i.e., drive him away by force, but</w:t>
      </w:r>
      <w:r w:rsidR="007F469C">
        <w:t xml:space="preserve"> let him depart in peace, and </w:t>
      </w:r>
      <w:r>
        <w:t>expressed a wish that there might be an oath</w:t>
      </w:r>
      <w:r w:rsidR="007F469C">
        <w:t xml:space="preserve"> </w:t>
      </w:r>
      <w:r>
        <w:t>between them.</w:t>
      </w:r>
      <w:r w:rsidR="00051290" w:rsidRPr="002F11EC">
        <w:rPr>
          <w:rFonts w:cs="SBL Hebrew" w:hint="cs"/>
          <w:color w:val="008080"/>
          <w:rtl/>
        </w:rPr>
        <w:t xml:space="preserve"> </w:t>
      </w:r>
      <w:r w:rsidR="00051290">
        <w:rPr>
          <w:rFonts w:cs="SBL Hebrew" w:hint="cs"/>
          <w:color w:val="008080"/>
          <w:rtl/>
        </w:rPr>
        <w:t>אָלָה</w:t>
      </w:r>
      <w:r w:rsidR="00051290" w:rsidRPr="002F11EC">
        <w:rPr>
          <w:rFonts w:cs="SBL Hebrew" w:hint="cs"/>
          <w:color w:val="008080"/>
          <w:rtl/>
        </w:rPr>
        <w:t xml:space="preserve"> </w:t>
      </w:r>
      <w:r>
        <w:t>the oath, as an act of self-imprecation, was to form the</w:t>
      </w:r>
      <w:r w:rsidR="007F469C">
        <w:t xml:space="preserve"> </w:t>
      </w:r>
      <w:r>
        <w:t>basis of the covenant to be made. From this</w:t>
      </w:r>
      <w:r w:rsidR="00051290" w:rsidRPr="002F11EC">
        <w:rPr>
          <w:rFonts w:cs="SBL Hebrew" w:hint="cs"/>
          <w:color w:val="008080"/>
          <w:rtl/>
        </w:rPr>
        <w:t xml:space="preserve"> </w:t>
      </w:r>
      <w:r w:rsidR="00051290">
        <w:rPr>
          <w:rFonts w:cs="SBL Hebrew" w:hint="cs"/>
          <w:color w:val="008080"/>
          <w:rtl/>
        </w:rPr>
        <w:t>אָלָה</w:t>
      </w:r>
      <w:r w:rsidR="00051290" w:rsidRPr="002F11EC">
        <w:rPr>
          <w:rFonts w:cs="SBL Hebrew" w:hint="cs"/>
          <w:color w:val="008080"/>
          <w:rtl/>
        </w:rPr>
        <w:t xml:space="preserve"> </w:t>
      </w:r>
      <w:r>
        <w:t>came also to be used for a</w:t>
      </w:r>
      <w:r w:rsidR="007F469C">
        <w:t xml:space="preserve"> </w:t>
      </w:r>
      <w:r>
        <w:t>covenant sanctioned by an oath (Deu. 29:11, 13).</w:t>
      </w:r>
      <w:r w:rsidR="00051290" w:rsidRPr="002F11EC">
        <w:rPr>
          <w:rFonts w:cs="SBL Hebrew" w:hint="cs"/>
          <w:color w:val="008080"/>
          <w:rtl/>
        </w:rPr>
        <w:t xml:space="preserve"> </w:t>
      </w:r>
      <w:r w:rsidR="00051290">
        <w:rPr>
          <w:rFonts w:cs="SBL Hebrew" w:hint="cs"/>
          <w:color w:val="008080"/>
          <w:rtl/>
        </w:rPr>
        <w:t>אִם תַּעֲשֶׂה</w:t>
      </w:r>
      <w:r w:rsidR="00051290" w:rsidRPr="002F11EC">
        <w:rPr>
          <w:rFonts w:cs="SBL Hebrew" w:hint="cs"/>
          <w:color w:val="008080"/>
          <w:rtl/>
        </w:rPr>
        <w:t xml:space="preserve"> </w:t>
      </w:r>
      <w:r>
        <w:t>“that thou do</w:t>
      </w:r>
      <w:r w:rsidR="007F469C">
        <w:t xml:space="preserve"> </w:t>
      </w:r>
      <w:r>
        <w:t>not:”</w:t>
      </w:r>
      <w:r w:rsidR="00051290" w:rsidRPr="002F11EC">
        <w:rPr>
          <w:rFonts w:cs="SBL Hebrew" w:hint="cs"/>
          <w:color w:val="008080"/>
          <w:rtl/>
        </w:rPr>
        <w:t xml:space="preserve"> </w:t>
      </w:r>
      <w:r w:rsidR="00051290">
        <w:rPr>
          <w:rFonts w:cs="SBL Hebrew" w:hint="cs"/>
          <w:color w:val="008080"/>
          <w:rtl/>
        </w:rPr>
        <w:t>אִם</w:t>
      </w:r>
      <w:r w:rsidR="00051290" w:rsidRPr="002F11EC">
        <w:rPr>
          <w:rFonts w:cs="SBL Hebrew" w:hint="cs"/>
          <w:color w:val="008080"/>
          <w:rtl/>
        </w:rPr>
        <w:t xml:space="preserve"> </w:t>
      </w:r>
      <w:r>
        <w:t>a particle of negation used in an oath (Gen. 14:23, etc.). (On the verb</w:t>
      </w:r>
      <w:r w:rsidR="007F469C">
        <w:t xml:space="preserve"> </w:t>
      </w:r>
      <w:r>
        <w:t xml:space="preserve">with </w:t>
      </w:r>
      <w:r>
        <w:rPr>
          <w:rFonts w:ascii="TimesNewRoman,Italic" w:hAnsi="TimesNewRoman,Italic" w:cs="TimesNewRoman,Italic"/>
          <w:i/>
          <w:iCs/>
        </w:rPr>
        <w:t xml:space="preserve">zere, </w:t>
      </w:r>
      <w:r>
        <w:t>see Ges. § 75, Anm. 17; Ewald, § 224.) — The same day Isaac’s</w:t>
      </w:r>
      <w:r w:rsidR="007F469C">
        <w:t xml:space="preserve"> </w:t>
      </w:r>
      <w:r>
        <w:t>servants informed him of the well which they had dug; and Isaac gave it the</w:t>
      </w:r>
      <w:r w:rsidR="007F469C">
        <w:t xml:space="preserve"> </w:t>
      </w:r>
      <w:r>
        <w:t xml:space="preserve">name </w:t>
      </w:r>
      <w:r>
        <w:rPr>
          <w:rFonts w:ascii="TimesNewRoman,Italic" w:hAnsi="TimesNewRoman,Italic" w:cs="TimesNewRoman,Italic"/>
          <w:i/>
          <w:iCs/>
        </w:rPr>
        <w:t xml:space="preserve">Shebah </w:t>
      </w:r>
      <w:r>
        <w:t>(</w:t>
      </w:r>
      <w:r w:rsidR="00051290">
        <w:rPr>
          <w:rFonts w:cs="SBL Hebrew" w:hint="cs"/>
          <w:color w:val="008080"/>
          <w:rtl/>
        </w:rPr>
        <w:t>שִׁבְעָה</w:t>
      </w:r>
      <w:r>
        <w:t>, oath), in commemoration of the treaty made on oath.</w:t>
      </w:r>
      <w:r w:rsidR="007F469C">
        <w:t xml:space="preserve"> </w:t>
      </w:r>
      <w:r>
        <w:t>“Therefore the city was called Beersheba.” This derivation of the name does</w:t>
      </w:r>
      <w:r w:rsidR="007F469C">
        <w:t xml:space="preserve"> </w:t>
      </w:r>
      <w:r>
        <w:t>not shut the other (Gen. 21:31) out, but seems to confirm it. As the treaty made</w:t>
      </w:r>
      <w:r w:rsidR="007F469C">
        <w:t xml:space="preserve"> </w:t>
      </w:r>
      <w:r>
        <w:t>on oath between Abimelech and Isaac was only a renewal of his covenant</w:t>
      </w:r>
      <w:r w:rsidR="007F469C">
        <w:t xml:space="preserve"> </w:t>
      </w:r>
      <w:r>
        <w:t xml:space="preserve">concluded before with Abraham, so the name </w:t>
      </w:r>
      <w:r>
        <w:rPr>
          <w:rFonts w:ascii="TimesNewRoman,Italic" w:hAnsi="TimesNewRoman,Italic" w:cs="TimesNewRoman,Italic"/>
          <w:i/>
          <w:iCs/>
        </w:rPr>
        <w:t xml:space="preserve">Beersheba </w:t>
      </w:r>
      <w:r>
        <w:t>was also renewed by</w:t>
      </w:r>
      <w:r w:rsidR="007F469C">
        <w:t xml:space="preserve"> </w:t>
      </w:r>
      <w:r>
        <w:t xml:space="preserve">the well </w:t>
      </w:r>
      <w:r>
        <w:rPr>
          <w:rFonts w:ascii="TimesNewRoman,Italic" w:hAnsi="TimesNewRoman,Italic" w:cs="TimesNewRoman,Italic"/>
          <w:i/>
          <w:iCs/>
        </w:rPr>
        <w:t xml:space="preserve">Shebah. </w:t>
      </w:r>
      <w:r>
        <w:t>The reality of the occurrence is supported by the fact that the</w:t>
      </w:r>
      <w:r w:rsidR="007F469C">
        <w:t xml:space="preserve"> </w:t>
      </w:r>
      <w:r>
        <w:t>two wells are in existence still (vid., Gen. 21:31).</w:t>
      </w:r>
    </w:p>
    <w:p w:rsidR="001B19FA" w:rsidRDefault="001B19FA" w:rsidP="009F25FD">
      <w:pPr>
        <w:jc w:val="both"/>
      </w:pPr>
    </w:p>
    <w:p w:rsidR="00777CB4" w:rsidRDefault="008B18C0" w:rsidP="00FC6F1C">
      <w:pPr>
        <w:pStyle w:val="Heading4"/>
      </w:pPr>
      <w:r>
        <w:lastRenderedPageBreak/>
        <w:t>[[@Bible:Genesis 26:34]]</w:t>
      </w:r>
      <w:r w:rsidR="004D2082">
        <w:t xml:space="preserve">Gen. 26:34, 35. </w:t>
      </w:r>
    </w:p>
    <w:p w:rsidR="004D2082" w:rsidRDefault="004D2082" w:rsidP="007F469C">
      <w:pPr>
        <w:jc w:val="both"/>
      </w:pPr>
      <w:r>
        <w:t>Esau’s Marriage. — To the various troubles which the</w:t>
      </w:r>
      <w:r w:rsidR="007F469C">
        <w:t xml:space="preserve"> </w:t>
      </w:r>
      <w:r>
        <w:t>Philistines prepared for Isaac, but which, through the blessing of God, only</w:t>
      </w:r>
      <w:r w:rsidR="007F469C">
        <w:t xml:space="preserve"> </w:t>
      </w:r>
      <w:r>
        <w:t>contributed to the increase of his wealth and importance, a domestic cross was</w:t>
      </w:r>
      <w:r w:rsidR="007F469C">
        <w:t xml:space="preserve"> </w:t>
      </w:r>
      <w:r>
        <w:t>added, which caused him great and lasting sorrow. Esau married two wives in</w:t>
      </w:r>
      <w:r w:rsidR="007F469C">
        <w:t xml:space="preserve"> </w:t>
      </w:r>
      <w:r>
        <w:t>the 40th year of his age, the 100th of Isaac’s life (Gen. 25:26); and that not</w:t>
      </w:r>
      <w:r w:rsidR="007F469C">
        <w:t xml:space="preserve"> </w:t>
      </w:r>
      <w:r>
        <w:t>from his own relations in Mesopotamia, but from among the Canaanites whom</w:t>
      </w:r>
      <w:r w:rsidR="007F469C">
        <w:t xml:space="preserve"> </w:t>
      </w:r>
      <w:r>
        <w:t xml:space="preserve">God had cast off. On their names, see Gen. 34: 2, 3. They became </w:t>
      </w:r>
      <w:r>
        <w:rPr>
          <w:rFonts w:ascii="TimesNewRoman,Italic" w:hAnsi="TimesNewRoman,Italic" w:cs="TimesNewRoman,Italic"/>
          <w:i/>
          <w:iCs/>
        </w:rPr>
        <w:t>“bitterness</w:t>
      </w:r>
      <w:r w:rsidR="007F469C">
        <w:t xml:space="preserve"> </w:t>
      </w:r>
      <w:r>
        <w:rPr>
          <w:rFonts w:ascii="TimesNewRoman,Italic" w:hAnsi="TimesNewRoman,Italic" w:cs="TimesNewRoman,Italic"/>
          <w:i/>
          <w:iCs/>
        </w:rPr>
        <w:t xml:space="preserve">of spirit,” </w:t>
      </w:r>
      <w:r>
        <w:t>the cause of deep trouble, to his parents, viz., on account of their</w:t>
      </w:r>
      <w:r w:rsidR="007F469C">
        <w:t xml:space="preserve"> </w:t>
      </w:r>
      <w:r>
        <w:t>Canaanitish character, which was so opposed to the vocation of the patriarchs;</w:t>
      </w:r>
      <w:r w:rsidR="007F469C">
        <w:t xml:space="preserve"> </w:t>
      </w:r>
      <w:r>
        <w:t>whilst Esau by these marriages furnished another proof, how thoroughly his</w:t>
      </w:r>
      <w:r w:rsidR="007F469C">
        <w:t xml:space="preserve"> </w:t>
      </w:r>
      <w:r>
        <w:t>heart was set upon earthly things.</w:t>
      </w:r>
    </w:p>
    <w:p w:rsidR="001B19FA" w:rsidRPr="00DB3CF1" w:rsidRDefault="001B19FA" w:rsidP="00DB3CF1">
      <w:pPr>
        <w:jc w:val="center"/>
        <w:rPr>
          <w:b/>
          <w:bCs/>
        </w:rPr>
      </w:pPr>
    </w:p>
    <w:p w:rsidR="004D2082" w:rsidRPr="00DB3CF1" w:rsidRDefault="00617066" w:rsidP="00FC6F1C">
      <w:pPr>
        <w:pStyle w:val="Heading3"/>
      </w:pPr>
      <w:r>
        <w:t>[[@Bible:Genesis 27]]</w:t>
      </w:r>
      <w:r w:rsidR="004D2082" w:rsidRPr="00DB3CF1">
        <w:t>ISAAC’S BLESSING. — CH. 27</w:t>
      </w:r>
    </w:p>
    <w:p w:rsidR="001B19FA" w:rsidRDefault="001B19FA" w:rsidP="009F25FD">
      <w:pPr>
        <w:jc w:val="both"/>
      </w:pPr>
    </w:p>
    <w:p w:rsidR="00777CB4" w:rsidRDefault="008B18C0" w:rsidP="00FC6F1C">
      <w:pPr>
        <w:pStyle w:val="Heading4"/>
      </w:pPr>
      <w:r>
        <w:t>[[@Bible:Genesis 27:1]]</w:t>
      </w:r>
      <w:r w:rsidR="004D2082">
        <w:t xml:space="preserve">Gen. 27: 1-4. </w:t>
      </w:r>
    </w:p>
    <w:p w:rsidR="004D2082" w:rsidRDefault="004D2082" w:rsidP="00061DCE">
      <w:pPr>
        <w:jc w:val="both"/>
      </w:pPr>
      <w:r>
        <w:t>When Isaac had grown old, and his eyes were dim, so that he</w:t>
      </w:r>
      <w:r w:rsidR="007F469C">
        <w:t xml:space="preserve"> </w:t>
      </w:r>
      <w:r>
        <w:t>could no longer see (</w:t>
      </w:r>
      <w:r w:rsidR="00051290" w:rsidRPr="002F11EC">
        <w:rPr>
          <w:rFonts w:cs="SBL Hebrew" w:hint="cs"/>
          <w:color w:val="008080"/>
          <w:rtl/>
        </w:rPr>
        <w:t xml:space="preserve"> </w:t>
      </w:r>
      <w:r w:rsidR="00051290">
        <w:rPr>
          <w:rFonts w:cs="SBL Hebrew" w:hint="cs"/>
          <w:color w:val="008080"/>
          <w:rtl/>
        </w:rPr>
        <w:t>מֵרְאֹת</w:t>
      </w:r>
      <w:r w:rsidR="007F469C">
        <w:rPr>
          <w:rFonts w:cs="SBL Hebrew"/>
          <w:color w:val="008080"/>
        </w:rPr>
        <w:t xml:space="preserve"> </w:t>
      </w:r>
      <w:r>
        <w:t>from seeing, with the neg.</w:t>
      </w:r>
      <w:r w:rsidR="00051290" w:rsidRPr="002F11EC">
        <w:rPr>
          <w:rFonts w:cs="SBL Hebrew" w:hint="cs"/>
          <w:color w:val="008080"/>
          <w:rtl/>
        </w:rPr>
        <w:t xml:space="preserve"> </w:t>
      </w:r>
      <w:r w:rsidR="00051290">
        <w:rPr>
          <w:rFonts w:cs="SBL Hebrew" w:hint="cs"/>
          <w:color w:val="008080"/>
          <w:rtl/>
        </w:rPr>
        <w:t>מִן</w:t>
      </w:r>
      <w:r w:rsidR="00051290" w:rsidRPr="002F11EC">
        <w:rPr>
          <w:rFonts w:cs="SBL Hebrew" w:hint="cs"/>
          <w:color w:val="008080"/>
          <w:rtl/>
        </w:rPr>
        <w:t xml:space="preserve"> </w:t>
      </w:r>
      <w:r>
        <w:t>as in Gen. 16: 2,</w:t>
      </w:r>
      <w:r w:rsidR="007F469C">
        <w:t xml:space="preserve"> </w:t>
      </w:r>
      <w:r>
        <w:t>etc.), he wished, in the consciousness of approaching death, to give his blessing</w:t>
      </w:r>
      <w:r w:rsidR="007F469C">
        <w:t xml:space="preserve"> </w:t>
      </w:r>
      <w:r>
        <w:t>to his elder son. Isaac was then in his 137th year, at which age his half-brother</w:t>
      </w:r>
      <w:r w:rsidR="007F469C">
        <w:t xml:space="preserve"> </w:t>
      </w:r>
      <w:r>
        <w:t>Ishmael had died fourteen years bef</w:t>
      </w:r>
      <w:r w:rsidR="00061DCE">
        <w:t>ore;</w:t>
      </w:r>
      <w:r w:rsidR="00061DCE">
        <w:rPr>
          <w:rStyle w:val="FootnoteReference"/>
        </w:rPr>
        <w:footnoteReference w:id="50"/>
      </w:r>
      <w:r w:rsidR="00061DCE">
        <w:t xml:space="preserve"> </w:t>
      </w:r>
      <w:r>
        <w:t>and this, with the increasing infirmities of age, may have suggested the thought</w:t>
      </w:r>
      <w:r w:rsidR="007F469C">
        <w:t xml:space="preserve"> </w:t>
      </w:r>
      <w:r>
        <w:t>of death, though he did not die till forty-three years afterwards (Gen. 35:28).</w:t>
      </w:r>
      <w:r w:rsidR="007F469C">
        <w:t xml:space="preserve"> </w:t>
      </w:r>
      <w:r>
        <w:t>Without regard to the words which were spoken by God with reference to the</w:t>
      </w:r>
      <w:r w:rsidR="007F469C">
        <w:t xml:space="preserve"> </w:t>
      </w:r>
      <w:r>
        <w:t>children before their birth, and without taking any notice of Esau’s frivolous</w:t>
      </w:r>
      <w:r w:rsidR="007F469C">
        <w:t xml:space="preserve"> </w:t>
      </w:r>
      <w:r>
        <w:t>barter of his birthright and his ungodly</w:t>
      </w:r>
      <w:r w:rsidR="007F469C">
        <w:t xml:space="preserve"> connection with Canaanites, </w:t>
      </w:r>
      <w:r>
        <w:t>Isaac</w:t>
      </w:r>
      <w:r w:rsidR="007F469C">
        <w:t xml:space="preserve"> </w:t>
      </w:r>
      <w:r>
        <w:t>maintained his preference for Esau, and directed him therefore to take his things</w:t>
      </w:r>
      <w:r w:rsidR="007F469C">
        <w:t xml:space="preserve"> </w:t>
      </w:r>
      <w:r>
        <w:t>(</w:t>
      </w:r>
      <w:r w:rsidR="00051290">
        <w:rPr>
          <w:rFonts w:cs="SBL Hebrew" w:hint="cs"/>
          <w:color w:val="008080"/>
          <w:rtl/>
        </w:rPr>
        <w:t>כֵּלִים</w:t>
      </w:r>
      <w:r>
        <w:t>, hunting gear), his quiver and bow, to hunt game and prepare a savoury</w:t>
      </w:r>
      <w:r w:rsidR="007F469C">
        <w:t xml:space="preserve"> </w:t>
      </w:r>
      <w:r>
        <w:t>dish, that he might eat, and his soul might bless him. As his preference for Esau</w:t>
      </w:r>
      <w:r w:rsidR="007F469C">
        <w:t xml:space="preserve"> </w:t>
      </w:r>
      <w:r>
        <w:t>was fostered and strengthened by, if it did not spring from, his liking for game</w:t>
      </w:r>
      <w:r w:rsidR="007F469C">
        <w:t xml:space="preserve"> </w:t>
      </w:r>
      <w:r>
        <w:t>(Gen. 25:28), so now he wished to raise his spirits for imparting the blessing by</w:t>
      </w:r>
      <w:r w:rsidR="007F469C">
        <w:t xml:space="preserve"> </w:t>
      </w:r>
      <w:r>
        <w:t>a dish of venison prepared to his taste. In this the infirmity of his flesh is</w:t>
      </w:r>
      <w:r w:rsidR="007F469C">
        <w:t xml:space="preserve"> </w:t>
      </w:r>
      <w:r>
        <w:t>evident. At the same time, it was not merely because of his partiality for Esau,</w:t>
      </w:r>
      <w:r w:rsidR="007F469C">
        <w:t xml:space="preserve"> </w:t>
      </w:r>
      <w:r>
        <w:t>but unquestionably on account of the natural rights of the first-born, that he</w:t>
      </w:r>
      <w:r w:rsidR="007F469C">
        <w:t xml:space="preserve"> </w:t>
      </w:r>
      <w:r>
        <w:t>wished to impart the blessing to him, just as the desire to do this before his</w:t>
      </w:r>
      <w:r w:rsidR="007F469C">
        <w:t xml:space="preserve"> </w:t>
      </w:r>
      <w:r>
        <w:t>death arose from the consciousness of his patriarchal call.</w:t>
      </w:r>
    </w:p>
    <w:p w:rsidR="001B19FA" w:rsidRDefault="001B19FA" w:rsidP="009F25FD">
      <w:pPr>
        <w:jc w:val="both"/>
      </w:pPr>
    </w:p>
    <w:p w:rsidR="00777CB4" w:rsidRDefault="008B18C0" w:rsidP="00FC6F1C">
      <w:pPr>
        <w:pStyle w:val="Heading4"/>
      </w:pPr>
      <w:r>
        <w:t>[[@Bible:Genesis 27:5]]</w:t>
      </w:r>
      <w:r w:rsidR="004D2082">
        <w:t xml:space="preserve">Gen. 27: 5-17. </w:t>
      </w:r>
    </w:p>
    <w:p w:rsidR="001B19FA" w:rsidRDefault="004D2082" w:rsidP="00061DCE">
      <w:pPr>
        <w:jc w:val="both"/>
      </w:pPr>
      <w:r>
        <w:t>Rebekah, who heard what he said, sought to frustrate this</w:t>
      </w:r>
      <w:r w:rsidR="007F469C">
        <w:t xml:space="preserve"> </w:t>
      </w:r>
      <w:r>
        <w:t>intention, and to secure the blessing for her (favourite) son Jacob. Whilst Esau</w:t>
      </w:r>
      <w:r w:rsidR="007F469C">
        <w:t xml:space="preserve"> </w:t>
      </w:r>
      <w:r>
        <w:t>was away hunting, she told Jacob to take his father a dish, which she would</w:t>
      </w:r>
      <w:r w:rsidR="007F469C">
        <w:t xml:space="preserve"> </w:t>
      </w:r>
      <w:r>
        <w:t>prepare from two kids according to his taste; and, having introduced himself as</w:t>
      </w:r>
      <w:r w:rsidR="007F469C">
        <w:t xml:space="preserve"> </w:t>
      </w:r>
      <w:r>
        <w:t xml:space="preserve">Esau, to ask for the blessing </w:t>
      </w:r>
      <w:r>
        <w:rPr>
          <w:rFonts w:ascii="TimesNewRoman,Italic" w:hAnsi="TimesNewRoman,Italic" w:cs="TimesNewRoman,Italic"/>
          <w:i/>
          <w:iCs/>
        </w:rPr>
        <w:t xml:space="preserve">“before Jehovah.” </w:t>
      </w:r>
      <w:r>
        <w:t>Jacob’s objection, that the</w:t>
      </w:r>
      <w:r w:rsidR="007F469C">
        <w:t xml:space="preserve"> </w:t>
      </w:r>
      <w:r>
        <w:t>father would know him by his smooth skin, and so, instead of blessing him,</w:t>
      </w:r>
      <w:r w:rsidR="007F469C">
        <w:t xml:space="preserve"> </w:t>
      </w:r>
      <w:r>
        <w:t>might pronounce a curse upon him as a mocker, i.e., one who was trifling with</w:t>
      </w:r>
      <w:r w:rsidR="007F469C">
        <w:t xml:space="preserve"> </w:t>
      </w:r>
      <w:r>
        <w:t>his blind father, she silenced by saying, that she would take the curse upon</w:t>
      </w:r>
      <w:r w:rsidR="007F469C">
        <w:t xml:space="preserve"> </w:t>
      </w:r>
      <w:r>
        <w:t>herself. She evidently relied upon the word of promise, and thought that she</w:t>
      </w:r>
      <w:r w:rsidR="007F469C">
        <w:t xml:space="preserve"> </w:t>
      </w:r>
      <w:r>
        <w:lastRenderedPageBreak/>
        <w:t>ought to do her part to secure its fulfilment by directing the father’s blessing to</w:t>
      </w:r>
      <w:r w:rsidR="007F469C">
        <w:t xml:space="preserve"> </w:t>
      </w:r>
      <w:r>
        <w:t>Jacob; and to this end she thought any me</w:t>
      </w:r>
      <w:r w:rsidR="007F469C">
        <w:t xml:space="preserve">ans allowable. Consequently she </w:t>
      </w:r>
      <w:r>
        <w:t>was</w:t>
      </w:r>
      <w:r w:rsidR="007F469C">
        <w:t xml:space="preserve"> </w:t>
      </w:r>
      <w:r>
        <w:t>so assured of the success of her stratagem as to have no fear of the possibility</w:t>
      </w:r>
      <w:r w:rsidR="007F469C">
        <w:t xml:space="preserve"> </w:t>
      </w:r>
      <w:r>
        <w:t>of a curse. Jacob then acceded to her plan, and fetched the goats. Rebekah</w:t>
      </w:r>
      <w:r w:rsidR="007F469C">
        <w:t xml:space="preserve"> </w:t>
      </w:r>
      <w:r>
        <w:t>prepared them according to her husband’s taste; and having told Jacob to put</w:t>
      </w:r>
      <w:r w:rsidR="007F469C">
        <w:t xml:space="preserve"> </w:t>
      </w:r>
      <w:r>
        <w:t>on Esau’s best clothes which were with her in the dwelling (the tent, not the</w:t>
      </w:r>
      <w:r w:rsidR="007F469C">
        <w:t xml:space="preserve"> </w:t>
      </w:r>
      <w:r>
        <w:t>house), she covered his hands and the smooth (i.e., the smoother parts) of his</w:t>
      </w:r>
      <w:r w:rsidR="007F469C">
        <w:t xml:space="preserve"> </w:t>
      </w:r>
      <w:r>
        <w:t>neck with the skins of the kids of the goats</w:t>
      </w:r>
      <w:r w:rsidR="00061DCE">
        <w:t>,</w:t>
      </w:r>
      <w:r w:rsidR="00061DCE">
        <w:rPr>
          <w:rStyle w:val="FootnoteReference"/>
        </w:rPr>
        <w:footnoteReference w:id="51"/>
      </w:r>
      <w:r w:rsidR="00061DCE">
        <w:t xml:space="preserve"> </w:t>
      </w:r>
      <w:r>
        <w:t>and sent him with the savoury dish to his father.</w:t>
      </w:r>
    </w:p>
    <w:p w:rsidR="001B19FA" w:rsidRDefault="001B19FA" w:rsidP="009F25FD">
      <w:pPr>
        <w:jc w:val="both"/>
      </w:pPr>
    </w:p>
    <w:p w:rsidR="00777CB4" w:rsidRDefault="008B18C0" w:rsidP="00FC6F1C">
      <w:pPr>
        <w:pStyle w:val="Heading4"/>
      </w:pPr>
      <w:r>
        <w:t>[[@Bible:Genesis 27:18]]</w:t>
      </w:r>
      <w:r w:rsidR="004D2082">
        <w:t xml:space="preserve">Gen. 27:18-29. </w:t>
      </w:r>
    </w:p>
    <w:p w:rsidR="004D2082" w:rsidRDefault="004D2082" w:rsidP="007F469C">
      <w:pPr>
        <w:jc w:val="both"/>
      </w:pPr>
      <w:r>
        <w:t>But Jacob had no easy task to perform before his father. As</w:t>
      </w:r>
      <w:r w:rsidR="007F469C">
        <w:t xml:space="preserve"> </w:t>
      </w:r>
      <w:r>
        <w:t xml:space="preserve">soon as he had spoken on entering, his father asked him, </w:t>
      </w:r>
      <w:r>
        <w:rPr>
          <w:rFonts w:ascii="TimesNewRoman,Italic" w:hAnsi="TimesNewRoman,Italic" w:cs="TimesNewRoman,Italic"/>
          <w:i/>
          <w:iCs/>
        </w:rPr>
        <w:t>“Who art thou, my</w:t>
      </w:r>
      <w:r w:rsidR="007F469C">
        <w:t xml:space="preserve"> </w:t>
      </w:r>
      <w:r>
        <w:rPr>
          <w:rFonts w:ascii="TimesNewRoman,Italic" w:hAnsi="TimesNewRoman,Italic" w:cs="TimesNewRoman,Italic"/>
          <w:i/>
          <w:iCs/>
        </w:rPr>
        <w:t xml:space="preserve">son?” </w:t>
      </w:r>
      <w:r>
        <w:t xml:space="preserve">On his replying, </w:t>
      </w:r>
      <w:r>
        <w:rPr>
          <w:rFonts w:ascii="TimesNewRoman,Italic" w:hAnsi="TimesNewRoman,Italic" w:cs="TimesNewRoman,Italic"/>
          <w:i/>
          <w:iCs/>
        </w:rPr>
        <w:t xml:space="preserve">“I am Esau, thy first-born,” </w:t>
      </w:r>
      <w:r>
        <w:t>the father expressed his</w:t>
      </w:r>
      <w:r w:rsidR="007F469C">
        <w:t xml:space="preserve"> </w:t>
      </w:r>
      <w:r>
        <w:t>surprise at the rapid success of his hunting; and when he was satisfied with the</w:t>
      </w:r>
      <w:r w:rsidR="007F469C">
        <w:t xml:space="preserve"> </w:t>
      </w:r>
      <w:r>
        <w:t>reply, “Jehovah thy God sent it (the thing desired) to meet me,” he became</w:t>
      </w:r>
    </w:p>
    <w:p w:rsidR="004D2082" w:rsidRDefault="004D2082" w:rsidP="007F469C">
      <w:pPr>
        <w:jc w:val="both"/>
      </w:pPr>
      <w:r>
        <w:t>suspicious about the voice, and bade him come nearer, that he might feel him.</w:t>
      </w:r>
      <w:r w:rsidR="007F469C">
        <w:t xml:space="preserve"> </w:t>
      </w:r>
      <w:r>
        <w:t xml:space="preserve">But as his hands appeared hairy like Esau’s, he did not recognise him; and </w:t>
      </w:r>
      <w:r>
        <w:rPr>
          <w:rFonts w:ascii="TimesNewRoman,Italic" w:hAnsi="TimesNewRoman,Italic" w:cs="TimesNewRoman,Italic"/>
          <w:i/>
          <w:iCs/>
        </w:rPr>
        <w:t>“so</w:t>
      </w:r>
      <w:r w:rsidR="007F469C">
        <w:t xml:space="preserve"> </w:t>
      </w:r>
      <w:r>
        <w:rPr>
          <w:rFonts w:ascii="TimesNewRoman,Italic" w:hAnsi="TimesNewRoman,Italic" w:cs="TimesNewRoman,Italic"/>
          <w:i/>
          <w:iCs/>
        </w:rPr>
        <w:t xml:space="preserve">he blessed him.” </w:t>
      </w:r>
      <w:r>
        <w:t>In this remark (v. 23) the writer gives the result of Jacob’s</w:t>
      </w:r>
      <w:r w:rsidR="007F469C">
        <w:t xml:space="preserve"> </w:t>
      </w:r>
      <w:r>
        <w:t>attempt; so that the blessing is merely mentioned proleptically here, and refers</w:t>
      </w:r>
      <w:r w:rsidR="007F469C">
        <w:t xml:space="preserve"> </w:t>
      </w:r>
      <w:r>
        <w:t>to the formal blessing described afterwards, and not to the first greeting and</w:t>
      </w:r>
      <w:r w:rsidR="007F469C">
        <w:t xml:space="preserve"> </w:t>
      </w:r>
      <w:r>
        <w:t>salutation.</w:t>
      </w:r>
    </w:p>
    <w:p w:rsidR="001B19FA" w:rsidRDefault="001B19FA" w:rsidP="009F25FD">
      <w:pPr>
        <w:jc w:val="both"/>
      </w:pPr>
    </w:p>
    <w:p w:rsidR="00777CB4" w:rsidRDefault="008B18C0" w:rsidP="00FC6F1C">
      <w:pPr>
        <w:pStyle w:val="Heading4"/>
      </w:pPr>
      <w:r>
        <w:t>[[@Bible:Genesis 27:24]]</w:t>
      </w:r>
      <w:r w:rsidR="004D2082">
        <w:t xml:space="preserve">Gen. 27:24ff. </w:t>
      </w:r>
    </w:p>
    <w:p w:rsidR="004D2082" w:rsidRDefault="004D2082" w:rsidP="007F469C">
      <w:pPr>
        <w:jc w:val="both"/>
      </w:pPr>
      <w:r>
        <w:t>After his father, in order to get rid of his suspicion about the</w:t>
      </w:r>
      <w:r w:rsidR="007F469C">
        <w:t xml:space="preserve"> </w:t>
      </w:r>
      <w:r>
        <w:t xml:space="preserve">voice, had asked him once more, </w:t>
      </w:r>
      <w:r>
        <w:rPr>
          <w:rFonts w:ascii="TimesNewRoman,Italic" w:hAnsi="TimesNewRoman,Italic" w:cs="TimesNewRoman,Italic"/>
          <w:i/>
          <w:iCs/>
        </w:rPr>
        <w:t xml:space="preserve">“Art thou really my son Esau?” </w:t>
      </w:r>
      <w:r>
        <w:t>and Jacob</w:t>
      </w:r>
      <w:r w:rsidR="007F469C">
        <w:t xml:space="preserve"> </w:t>
      </w:r>
      <w:r>
        <w:t xml:space="preserve">had replied, </w:t>
      </w:r>
      <w:r>
        <w:rPr>
          <w:rFonts w:ascii="TimesNewRoman,Italic" w:hAnsi="TimesNewRoman,Italic" w:cs="TimesNewRoman,Italic"/>
          <w:i/>
          <w:iCs/>
        </w:rPr>
        <w:t xml:space="preserve">“I am” </w:t>
      </w:r>
      <w:r>
        <w:t>(</w:t>
      </w:r>
      <w:r w:rsidR="00051290" w:rsidRPr="002F11EC">
        <w:rPr>
          <w:rFonts w:cs="SBL Hebrew" w:hint="cs"/>
          <w:color w:val="008080"/>
          <w:rtl/>
        </w:rPr>
        <w:t xml:space="preserve"> </w:t>
      </w:r>
      <w:r w:rsidR="00051290">
        <w:rPr>
          <w:rFonts w:cs="SBL Hebrew" w:hint="cs"/>
          <w:color w:val="008080"/>
          <w:rtl/>
        </w:rPr>
        <w:t>אֲנִי</w:t>
      </w:r>
      <w:r>
        <w:t>= yes), he told him to hand him the savoury dish that</w:t>
      </w:r>
      <w:r w:rsidR="007F469C">
        <w:t xml:space="preserve"> </w:t>
      </w:r>
      <w:r>
        <w:t>he might eat. After eating, he kissed his son as a sing of his paternal affection,</w:t>
      </w:r>
      <w:r w:rsidR="007F469C">
        <w:t xml:space="preserve"> </w:t>
      </w:r>
      <w:r>
        <w:t>and in doing so he smelt the odour of his clothes, i.e., the clothes of Esau,</w:t>
      </w:r>
      <w:r w:rsidR="007F469C">
        <w:t xml:space="preserve"> </w:t>
      </w:r>
      <w:r>
        <w:t>which were thoroughly scented with the odour of the fields, and then imparted</w:t>
      </w:r>
      <w:r w:rsidR="007F469C">
        <w:t xml:space="preserve"> </w:t>
      </w:r>
      <w:r>
        <w:t>his blessing (vv. 27-29). The blessing itself is thrown, as the sign of an elevated</w:t>
      </w:r>
      <w:r w:rsidR="007F469C">
        <w:t xml:space="preserve"> </w:t>
      </w:r>
      <w:r>
        <w:t>state of mind, into the poetic style of parallel clauses, and contains the peculiar</w:t>
      </w:r>
      <w:r w:rsidR="007F469C">
        <w:t xml:space="preserve"> </w:t>
      </w:r>
      <w:r>
        <w:t>forms of poetry, such as</w:t>
      </w:r>
      <w:r w:rsidR="00051290" w:rsidRPr="002F11EC">
        <w:rPr>
          <w:rFonts w:cs="SBL Hebrew" w:hint="cs"/>
          <w:color w:val="008080"/>
          <w:rtl/>
        </w:rPr>
        <w:t xml:space="preserve"> </w:t>
      </w:r>
      <w:r w:rsidR="00051290">
        <w:rPr>
          <w:rFonts w:cs="SBL Hebrew" w:hint="cs"/>
          <w:color w:val="008080"/>
          <w:rtl/>
        </w:rPr>
        <w:t>רְאֵה</w:t>
      </w:r>
      <w:r w:rsidR="00051290" w:rsidRPr="002F11EC">
        <w:rPr>
          <w:rFonts w:cs="SBL Hebrew" w:hint="cs"/>
          <w:color w:val="008080"/>
          <w:rtl/>
        </w:rPr>
        <w:t xml:space="preserve"> </w:t>
      </w:r>
      <w:r>
        <w:t>for</w:t>
      </w:r>
      <w:r w:rsidR="00051290">
        <w:rPr>
          <w:rFonts w:cs="SBL Hebrew" w:hint="cs"/>
          <w:color w:val="008080"/>
          <w:rtl/>
        </w:rPr>
        <w:t>הִגֵּה</w:t>
      </w:r>
      <w:r w:rsidR="00051290" w:rsidRPr="002F11EC">
        <w:rPr>
          <w:rFonts w:cs="SBL Hebrew" w:hint="cs"/>
          <w:color w:val="008080"/>
          <w:rtl/>
        </w:rPr>
        <w:t xml:space="preserve"> </w:t>
      </w:r>
      <w:r>
        <w:t>,</w:t>
      </w:r>
      <w:r w:rsidR="00051290" w:rsidRPr="002F11EC">
        <w:rPr>
          <w:rFonts w:cs="SBL Hebrew" w:hint="cs"/>
          <w:color w:val="008080"/>
          <w:rtl/>
        </w:rPr>
        <w:t xml:space="preserve"> </w:t>
      </w:r>
      <w:r w:rsidR="00051290">
        <w:rPr>
          <w:rFonts w:cs="SBL Hebrew" w:hint="cs"/>
          <w:color w:val="008080"/>
          <w:rtl/>
        </w:rPr>
        <w:t>חֱוֵה</w:t>
      </w:r>
      <w:r w:rsidR="00051290" w:rsidRPr="002F11EC">
        <w:rPr>
          <w:rFonts w:cs="SBL Hebrew" w:hint="cs"/>
          <w:color w:val="008080"/>
          <w:rtl/>
        </w:rPr>
        <w:t xml:space="preserve"> </w:t>
      </w:r>
      <w:r>
        <w:t>for</w:t>
      </w:r>
      <w:r w:rsidR="00051290" w:rsidRPr="002F11EC">
        <w:rPr>
          <w:rFonts w:cs="SBL Hebrew" w:hint="cs"/>
          <w:color w:val="008080"/>
          <w:rtl/>
        </w:rPr>
        <w:t xml:space="preserve"> </w:t>
      </w:r>
      <w:r w:rsidR="00051290">
        <w:rPr>
          <w:rFonts w:cs="SBL Hebrew" w:hint="cs"/>
          <w:color w:val="008080"/>
          <w:rtl/>
        </w:rPr>
        <w:t xml:space="preserve">הֱיֵה </w:t>
      </w:r>
      <w:r>
        <w:t>, etc. The smell of the</w:t>
      </w:r>
      <w:r w:rsidR="007F469C">
        <w:t xml:space="preserve"> </w:t>
      </w:r>
      <w:r>
        <w:t>clothes with the scent of the field suggested to the patriarch’s mind the image of</w:t>
      </w:r>
      <w:r w:rsidR="007F469C">
        <w:t xml:space="preserve"> </w:t>
      </w:r>
      <w:r>
        <w:t>his son’s future prosperity, so that he saw hi</w:t>
      </w:r>
      <w:r w:rsidR="007F469C">
        <w:t xml:space="preserve">m in possession of the promised </w:t>
      </w:r>
      <w:r>
        <w:t>land and the full enjoyment of its valuable blessings, having the smell of the field</w:t>
      </w:r>
      <w:r w:rsidR="007F469C">
        <w:t xml:space="preserve"> </w:t>
      </w:r>
      <w:r>
        <w:t>which Jehovah blessed, i.e., the garden of paradise, and broke out into the wish,</w:t>
      </w:r>
      <w:r w:rsidR="007F469C">
        <w:t xml:space="preserve"> </w:t>
      </w:r>
      <w:r>
        <w:rPr>
          <w:rFonts w:ascii="TimesNewRoman,Italic" w:hAnsi="TimesNewRoman,Italic" w:cs="TimesNewRoman,Italic"/>
          <w:i/>
          <w:iCs/>
        </w:rPr>
        <w:t xml:space="preserve">“God (Ha-Elohim, </w:t>
      </w:r>
      <w:r>
        <w:t xml:space="preserve">the personal God, not </w:t>
      </w:r>
      <w:r>
        <w:rPr>
          <w:rFonts w:ascii="TimesNewRoman,Italic" w:hAnsi="TimesNewRoman,Italic" w:cs="TimesNewRoman,Italic"/>
          <w:i/>
          <w:iCs/>
        </w:rPr>
        <w:t xml:space="preserve">Jehovah, </w:t>
      </w:r>
      <w:r>
        <w:t xml:space="preserve">the covenant God) </w:t>
      </w:r>
      <w:r>
        <w:rPr>
          <w:rFonts w:ascii="TimesNewRoman,Italic" w:hAnsi="TimesNewRoman,Italic" w:cs="TimesNewRoman,Italic"/>
          <w:i/>
          <w:iCs/>
        </w:rPr>
        <w:t>give</w:t>
      </w:r>
      <w:r w:rsidR="007F469C">
        <w:t xml:space="preserve"> </w:t>
      </w:r>
      <w:r>
        <w:t>thee from the dew of heaven, and the fat fields of the earth, and plenty of corn</w:t>
      </w:r>
      <w:r w:rsidR="007F469C">
        <w:t xml:space="preserve"> </w:t>
      </w:r>
      <w:r>
        <w:rPr>
          <w:rFonts w:ascii="TimesNewRoman,Italic" w:hAnsi="TimesNewRoman,Italic" w:cs="TimesNewRoman,Italic"/>
          <w:i/>
          <w:iCs/>
        </w:rPr>
        <w:t xml:space="preserve">and wine,” </w:t>
      </w:r>
      <w:r>
        <w:t>i.e., a land blessed with the dew of heaven and a fruitful soil. In</w:t>
      </w:r>
      <w:r w:rsidR="007F469C">
        <w:t xml:space="preserve"> </w:t>
      </w:r>
      <w:r>
        <w:t>Eastern countries, where there is so little rain, the dew is the most important</w:t>
      </w:r>
      <w:r w:rsidR="007F469C">
        <w:t xml:space="preserve"> </w:t>
      </w:r>
      <w:r>
        <w:t>prerequisite for the growth of the fruits of the earth, and is often mentioned</w:t>
      </w:r>
      <w:r w:rsidR="007F469C">
        <w:t xml:space="preserve"> </w:t>
      </w:r>
      <w:r>
        <w:t>therefore as a source of blessing (Deu. 33:13, 28; Hos. 14: 6; Zec. 8:12). In</w:t>
      </w:r>
      <w:r w:rsidR="007F469C">
        <w:t xml:space="preserve"> </w:t>
      </w:r>
      <w:r w:rsidR="007F469C">
        <w:rPr>
          <w:rFonts w:cs="SBL Hebrew" w:hint="cs"/>
          <w:color w:val="008080"/>
          <w:rtl/>
        </w:rPr>
        <w:t>מִשְׁמַגֵּי</w:t>
      </w:r>
      <w:r w:rsidR="007F469C">
        <w:t xml:space="preserve">, </w:t>
      </w:r>
      <w:r>
        <w:t>notwithstanding the absence of the Dagesh from the</w:t>
      </w:r>
      <w:r w:rsidR="00051290">
        <w:rPr>
          <w:rFonts w:cs="SBL Hebrew" w:hint="cs"/>
          <w:color w:val="008080"/>
          <w:rtl/>
        </w:rPr>
        <w:t>שׁ</w:t>
      </w:r>
      <w:r w:rsidR="00051290">
        <w:rPr>
          <w:rFonts w:hint="cs"/>
          <w:rtl/>
        </w:rPr>
        <w:t xml:space="preserve"> </w:t>
      </w:r>
      <w:r>
        <w:t>, the</w:t>
      </w:r>
      <w:r w:rsidR="00051290">
        <w:rPr>
          <w:rFonts w:cs="SBL Hebrew" w:hint="cs"/>
          <w:color w:val="008080"/>
          <w:rtl/>
        </w:rPr>
        <w:t>מ</w:t>
      </w:r>
      <w:r w:rsidR="00051290" w:rsidRPr="002F11EC">
        <w:rPr>
          <w:rFonts w:cs="SBL Hebrew" w:hint="cs"/>
          <w:color w:val="008080"/>
          <w:rtl/>
        </w:rPr>
        <w:t xml:space="preserve"> </w:t>
      </w:r>
      <w:r w:rsidRPr="002F11EC">
        <w:rPr>
          <w:rFonts w:cs="SBL Hebrew"/>
          <w:color w:val="008080"/>
        </w:rPr>
        <w:t xml:space="preserve"> </w:t>
      </w:r>
      <w:r>
        <w:t>is the</w:t>
      </w:r>
      <w:r w:rsidR="007F469C">
        <w:t xml:space="preserve"> </w:t>
      </w:r>
      <w:r>
        <w:t>prep.</w:t>
      </w:r>
      <w:r w:rsidR="00051290">
        <w:rPr>
          <w:rFonts w:cs="SBL Hebrew" w:hint="cs"/>
          <w:color w:val="008080"/>
          <w:rtl/>
        </w:rPr>
        <w:t>מִן</w:t>
      </w:r>
      <w:r w:rsidR="00051290" w:rsidRPr="002F11EC">
        <w:rPr>
          <w:rFonts w:cs="SBL Hebrew" w:hint="cs"/>
          <w:color w:val="008080"/>
          <w:rtl/>
        </w:rPr>
        <w:t xml:space="preserve"> </w:t>
      </w:r>
      <w:r>
        <w:t>, as the parallel</w:t>
      </w:r>
      <w:r w:rsidR="00051290" w:rsidRPr="002F11EC">
        <w:rPr>
          <w:rFonts w:cs="SBL Hebrew" w:hint="cs"/>
          <w:color w:val="008080"/>
          <w:rtl/>
        </w:rPr>
        <w:t xml:space="preserve"> </w:t>
      </w:r>
      <w:r w:rsidR="00051290">
        <w:rPr>
          <w:rFonts w:cs="SBL Hebrew" w:hint="cs"/>
          <w:color w:val="008080"/>
          <w:rtl/>
        </w:rPr>
        <w:t>מִטַּל</w:t>
      </w:r>
      <w:r w:rsidR="00051290" w:rsidRPr="002F11EC">
        <w:rPr>
          <w:rFonts w:cs="SBL Hebrew" w:hint="cs"/>
          <w:color w:val="008080"/>
          <w:rtl/>
        </w:rPr>
        <w:t xml:space="preserve"> </w:t>
      </w:r>
      <w:r>
        <w:t>proves; and</w:t>
      </w:r>
      <w:r w:rsidR="00051290" w:rsidRPr="002F11EC">
        <w:rPr>
          <w:rFonts w:cs="SBL Hebrew" w:hint="cs"/>
          <w:color w:val="008080"/>
          <w:rtl/>
        </w:rPr>
        <w:t xml:space="preserve"> </w:t>
      </w:r>
      <w:r w:rsidR="00051290">
        <w:rPr>
          <w:rFonts w:cs="SBL Hebrew" w:hint="cs"/>
          <w:color w:val="008080"/>
          <w:rtl/>
        </w:rPr>
        <w:t>שְׁמַגִּים</w:t>
      </w:r>
      <w:r w:rsidR="00051290" w:rsidRPr="002F11EC">
        <w:rPr>
          <w:rFonts w:cs="SBL Hebrew" w:hint="cs"/>
          <w:color w:val="008080"/>
          <w:rtl/>
        </w:rPr>
        <w:t xml:space="preserve"> </w:t>
      </w:r>
      <w:r>
        <w:t>both here and in v. 39 are the</w:t>
      </w:r>
      <w:r w:rsidR="007F469C">
        <w:t xml:space="preserve"> </w:t>
      </w:r>
      <w:r>
        <w:t>fat (fertile) districts of a country. The rest of the blessing had reference to the</w:t>
      </w:r>
      <w:r w:rsidR="007F469C">
        <w:t xml:space="preserve"> </w:t>
      </w:r>
      <w:r>
        <w:t>future pre-eminence of his son. He was to be lord not only over his brethren</w:t>
      </w:r>
      <w:r w:rsidR="007F469C">
        <w:t xml:space="preserve"> </w:t>
      </w:r>
      <w:r>
        <w:t>(i.e., over kindred tribes), but over (foreign) peoples and nations also. The</w:t>
      </w:r>
      <w:r w:rsidR="007F469C">
        <w:t xml:space="preserve"> </w:t>
      </w:r>
      <w:r>
        <w:t>blessing rises here to the idea of universal dominion, which was to be realized in</w:t>
      </w:r>
      <w:r w:rsidR="007F469C">
        <w:t xml:space="preserve"> </w:t>
      </w:r>
      <w:r>
        <w:t>the fact that, according to the attitude assumed by the people towards him as</w:t>
      </w:r>
      <w:r w:rsidR="007F469C">
        <w:t xml:space="preserve"> </w:t>
      </w:r>
      <w:r>
        <w:t>their lord, it would secure to them either a blessing or a curse. If we compare</w:t>
      </w:r>
      <w:r w:rsidR="007F469C">
        <w:t xml:space="preserve"> </w:t>
      </w:r>
      <w:r>
        <w:t xml:space="preserve">this blessing </w:t>
      </w:r>
      <w:r>
        <w:lastRenderedPageBreak/>
        <w:t>with the promises which Abraham received, there are two elements</w:t>
      </w:r>
      <w:r w:rsidR="007F469C">
        <w:t xml:space="preserve"> </w:t>
      </w:r>
      <w:r>
        <w:t>of the latter which are very apparent; viz., the possession of the land, in the</w:t>
      </w:r>
      <w:r w:rsidR="007F469C">
        <w:t xml:space="preserve"> </w:t>
      </w:r>
      <w:r>
        <w:t>promise of the rich enjoyment of its produc</w:t>
      </w:r>
      <w:r w:rsidR="007F469C">
        <w:t xml:space="preserve">e, and the numerous increase of </w:t>
      </w:r>
      <w:r>
        <w:t>posterity, in the promised dominion over the nations. The third element,</w:t>
      </w:r>
      <w:r w:rsidR="007F469C">
        <w:t xml:space="preserve"> </w:t>
      </w:r>
      <w:r>
        <w:t>however, the blessing of the nations in and through the seed of Abraham, is so</w:t>
      </w:r>
      <w:r w:rsidR="007F469C">
        <w:t xml:space="preserve"> </w:t>
      </w:r>
      <w:r>
        <w:t>generalized in the expression, which is moulded according to Gen. 12: 3,</w:t>
      </w:r>
      <w:r w:rsidR="007F469C">
        <w:t xml:space="preserve"> </w:t>
      </w:r>
      <w:r>
        <w:t>“Cursed be every one that curseth thee, and blessed be he that blesseth thee,”</w:t>
      </w:r>
      <w:r w:rsidR="007F469C">
        <w:t xml:space="preserve"> </w:t>
      </w:r>
      <w:r>
        <w:t>that the person blessed is not thereby declared to be the medium of salvation to</w:t>
      </w:r>
      <w:r w:rsidR="007F469C">
        <w:t xml:space="preserve"> </w:t>
      </w:r>
      <w:r>
        <w:t>the nations. Since the intention to give the blessing to Esau the first-born did</w:t>
      </w:r>
      <w:r w:rsidR="007F469C">
        <w:t xml:space="preserve"> </w:t>
      </w:r>
      <w:r>
        <w:t>not spring from proper feelings towards Jehovah and His promises, the blessing</w:t>
      </w:r>
      <w:r w:rsidR="007F469C">
        <w:t xml:space="preserve"> </w:t>
      </w:r>
      <w:r>
        <w:t xml:space="preserve">itself, as the use of the word </w:t>
      </w:r>
      <w:r>
        <w:rPr>
          <w:rFonts w:ascii="TimesNewRoman,Italic" w:hAnsi="TimesNewRoman,Italic" w:cs="TimesNewRoman,Italic"/>
          <w:i/>
          <w:iCs/>
        </w:rPr>
        <w:t xml:space="preserve">Elohim </w:t>
      </w:r>
      <w:r>
        <w:t xml:space="preserve">instead of </w:t>
      </w:r>
      <w:r>
        <w:rPr>
          <w:rFonts w:ascii="TimesNewRoman,Italic" w:hAnsi="TimesNewRoman,Italic" w:cs="TimesNewRoman,Italic"/>
          <w:i/>
          <w:iCs/>
        </w:rPr>
        <w:t xml:space="preserve">Jehovah </w:t>
      </w:r>
      <w:r>
        <w:t xml:space="preserve">or </w:t>
      </w:r>
      <w:r>
        <w:rPr>
          <w:rFonts w:ascii="TimesNewRoman,Italic" w:hAnsi="TimesNewRoman,Italic" w:cs="TimesNewRoman,Italic"/>
          <w:i/>
          <w:iCs/>
        </w:rPr>
        <w:t xml:space="preserve">El Shaddai </w:t>
      </w:r>
      <w:r>
        <w:t>(cf.</w:t>
      </w:r>
      <w:r w:rsidR="007F469C">
        <w:t xml:space="preserve"> </w:t>
      </w:r>
      <w:r>
        <w:t>28: 3) clearly shows, could not rise to the full height of the divine blessings of</w:t>
      </w:r>
      <w:r w:rsidR="007F469C">
        <w:t xml:space="preserve"> </w:t>
      </w:r>
      <w:r>
        <w:t>salvation, but referred chiefly to the relation in which the two brothers and their</w:t>
      </w:r>
      <w:r w:rsidR="007F469C">
        <w:t xml:space="preserve"> </w:t>
      </w:r>
      <w:r>
        <w:t>descendants would stand to one another, the theme with which Isaac’s soul was</w:t>
      </w:r>
      <w:r w:rsidR="007F469C">
        <w:t xml:space="preserve"> </w:t>
      </w:r>
      <w:r>
        <w:t>entirely filled. It was only the painful discovery that, in blessing against his will,</w:t>
      </w:r>
      <w:r w:rsidR="007F469C">
        <w:t xml:space="preserve"> </w:t>
      </w:r>
      <w:r>
        <w:t>he had been compelled to follow the saving counsel of God, which awakened in</w:t>
      </w:r>
      <w:r w:rsidR="007F469C">
        <w:t xml:space="preserve"> </w:t>
      </w:r>
      <w:r>
        <w:t>him the consciousness of his patriarchal vocation, and gave him the spiritual</w:t>
      </w:r>
      <w:r w:rsidR="007F469C">
        <w:t xml:space="preserve"> </w:t>
      </w:r>
      <w:r>
        <w:t>power to impart the “blessing of Abraham” to the son whom he had kept back,</w:t>
      </w:r>
      <w:r w:rsidR="007F469C">
        <w:t xml:space="preserve"> </w:t>
      </w:r>
      <w:r>
        <w:t>but whom Jehovah had chosen, when he was about to send him away to Haran</w:t>
      </w:r>
      <w:r w:rsidR="007F469C">
        <w:t xml:space="preserve"> </w:t>
      </w:r>
      <w:r>
        <w:t>(Gen. 28: 3, 4).</w:t>
      </w:r>
    </w:p>
    <w:p w:rsidR="001B19FA" w:rsidRDefault="001B19FA" w:rsidP="009F25FD">
      <w:pPr>
        <w:jc w:val="both"/>
      </w:pPr>
    </w:p>
    <w:p w:rsidR="00777CB4" w:rsidRDefault="008B18C0" w:rsidP="00FC6F1C">
      <w:pPr>
        <w:pStyle w:val="Heading4"/>
      </w:pPr>
      <w:r>
        <w:t>[[@Bible:Genesis 27:30]]</w:t>
      </w:r>
      <w:r w:rsidR="004D2082">
        <w:t xml:space="preserve">Gen. 27:30-40. </w:t>
      </w:r>
    </w:p>
    <w:p w:rsidR="004D2082" w:rsidRDefault="004D2082" w:rsidP="00061DCE">
      <w:pPr>
        <w:jc w:val="both"/>
      </w:pPr>
      <w:r>
        <w:t>Jacob had hardly left his father, after receiving the blessing</w:t>
      </w:r>
      <w:r w:rsidR="007F469C">
        <w:t xml:space="preserve"> </w:t>
      </w:r>
      <w:r>
        <w:t>(</w:t>
      </w:r>
      <w:r w:rsidR="00051290">
        <w:rPr>
          <w:rFonts w:cs="SBL Hebrew" w:hint="cs"/>
          <w:color w:val="008080"/>
          <w:rtl/>
        </w:rPr>
        <w:t>אַךְ יָצָא</w:t>
      </w:r>
      <w:r>
        <w:t>, was only gone out), when Esau returned and came to Isaac, with the</w:t>
      </w:r>
      <w:r w:rsidR="007F469C">
        <w:t xml:space="preserve"> </w:t>
      </w:r>
      <w:r>
        <w:t>game prepared, to receive the blessing. The shock was inconceivable which</w:t>
      </w:r>
      <w:r w:rsidR="007F469C">
        <w:t xml:space="preserve"> </w:t>
      </w:r>
      <w:r>
        <w:t>Isaac received, when he found that he had blessed another, and not Esau —</w:t>
      </w:r>
      <w:r w:rsidR="007F469C">
        <w:t xml:space="preserve"> </w:t>
      </w:r>
      <w:r>
        <w:t>that, in fact, he had blessed Jacob. At the same time he neither could nor would,</w:t>
      </w:r>
      <w:r w:rsidR="007F469C">
        <w:t xml:space="preserve"> </w:t>
      </w:r>
      <w:r>
        <w:t>either curse him on account of the deception which he had practised, or</w:t>
      </w:r>
      <w:r w:rsidR="007F469C">
        <w:t xml:space="preserve"> </w:t>
      </w:r>
      <w:r>
        <w:t>withdraw the blessing imparted. For he could not help confessing to himself that</w:t>
      </w:r>
      <w:r w:rsidR="007F469C">
        <w:t xml:space="preserve"> </w:t>
      </w:r>
      <w:r>
        <w:t>he had sinned and brought the deception upon himself by his carnal preference</w:t>
      </w:r>
      <w:r w:rsidR="007F469C">
        <w:t xml:space="preserve"> </w:t>
      </w:r>
      <w:r>
        <w:t>for Esau. Moreover, the blessing was not a matter of subjective human</w:t>
      </w:r>
      <w:r w:rsidR="007F469C">
        <w:t xml:space="preserve"> </w:t>
      </w:r>
      <w:r>
        <w:t>affection, but a right entrusted by the grace of God to paternal supremacy and</w:t>
      </w:r>
      <w:r w:rsidR="007F469C">
        <w:t xml:space="preserve"> </w:t>
      </w:r>
      <w:r>
        <w:t>authority, in the exercise of which the person blessing, being impelled and</w:t>
      </w:r>
      <w:r w:rsidR="007F469C">
        <w:t xml:space="preserve"> </w:t>
      </w:r>
      <w:r>
        <w:t>guided by a higher authority, imparted to the person to be blest spiritual</w:t>
      </w:r>
      <w:r w:rsidR="007F469C">
        <w:t xml:space="preserve"> </w:t>
      </w:r>
      <w:r>
        <w:t>possessions and powers, which the will of man could not capriciously withdraw.</w:t>
      </w:r>
      <w:r w:rsidR="007F469C">
        <w:t xml:space="preserve"> </w:t>
      </w:r>
      <w:r>
        <w:t>Regarding this as the meaning of the blessing, Isaac necessarily saw in what had</w:t>
      </w:r>
      <w:r w:rsidR="007F469C">
        <w:t xml:space="preserve"> </w:t>
      </w:r>
      <w:r>
        <w:t>taken place the will of God, which had directed to Jacob the blessing that he</w:t>
      </w:r>
      <w:r w:rsidR="007F469C">
        <w:t xml:space="preserve"> </w:t>
      </w:r>
      <w:r>
        <w:t xml:space="preserve">had intended for Esau. He therefore said, </w:t>
      </w:r>
      <w:r>
        <w:rPr>
          <w:rFonts w:ascii="TimesNewRoman,Italic" w:hAnsi="TimesNewRoman,Italic" w:cs="TimesNewRoman,Italic"/>
          <w:i/>
          <w:iCs/>
        </w:rPr>
        <w:t>“I have blessed him; yea, he will be</w:t>
      </w:r>
      <w:r w:rsidR="007F469C">
        <w:t xml:space="preserve"> </w:t>
      </w:r>
      <w:r>
        <w:t xml:space="preserve">(remain) </w:t>
      </w:r>
      <w:r>
        <w:rPr>
          <w:rFonts w:ascii="TimesNewRoman,Italic" w:hAnsi="TimesNewRoman,Italic" w:cs="TimesNewRoman,Italic"/>
          <w:i/>
          <w:iCs/>
        </w:rPr>
        <w:t xml:space="preserve">blessed” </w:t>
      </w:r>
      <w:r>
        <w:t>(cf. Heb. 12:17). Even the great and bitter lamentation into</w:t>
      </w:r>
      <w:r w:rsidR="007F469C">
        <w:t xml:space="preserve"> </w:t>
      </w:r>
      <w:r>
        <w:t>which Esau broke out could not change his father’s mind. To his entreaty in v.</w:t>
      </w:r>
      <w:r w:rsidR="007F469C">
        <w:t xml:space="preserve"> </w:t>
      </w:r>
      <w:r>
        <w:t>34, “Bless me, even me also, O my father!” he replied, “Thy brother came with</w:t>
      </w:r>
      <w:r w:rsidR="007F469C">
        <w:t xml:space="preserve"> </w:t>
      </w:r>
      <w:r>
        <w:t>subtilty, and hath taken away thy blessing.” Esau answered, “Is it that (</w:t>
      </w:r>
      <w:r w:rsidR="00051290">
        <w:rPr>
          <w:rFonts w:cs="SBL Hebrew" w:hint="cs"/>
          <w:color w:val="008080"/>
          <w:rtl/>
        </w:rPr>
        <w:t>הֲכִי</w:t>
      </w:r>
      <w:r>
        <w:t>)</w:t>
      </w:r>
      <w:r w:rsidR="007F469C">
        <w:t xml:space="preserve"> </w:t>
      </w:r>
      <w:r>
        <w:t>they have named him Jacob (overreacher), and he has overreached me twice?”</w:t>
      </w:r>
      <w:r w:rsidR="007F469C">
        <w:t xml:space="preserve"> </w:t>
      </w:r>
      <w:r>
        <w:t>i.e., has he received the name Jacob from the fact that he has twice outwitted</w:t>
      </w:r>
      <w:r w:rsidR="007F469C">
        <w:t xml:space="preserve"> </w:t>
      </w:r>
      <w:r>
        <w:t xml:space="preserve">me? </w:t>
      </w:r>
      <w:r w:rsidR="00051290">
        <w:rPr>
          <w:rFonts w:cs="SBL Hebrew" w:hint="cs"/>
          <w:color w:val="008080"/>
          <w:rtl/>
        </w:rPr>
        <w:t>הֲכִי</w:t>
      </w:r>
      <w:r w:rsidR="00051290" w:rsidRPr="002F11EC">
        <w:rPr>
          <w:rFonts w:cs="SBL Hebrew"/>
          <w:color w:val="008080"/>
        </w:rPr>
        <w:t xml:space="preserve"> </w:t>
      </w:r>
      <w:r w:rsidR="007F469C">
        <w:t xml:space="preserve">is </w:t>
      </w:r>
      <w:r>
        <w:t>used “when the cause is not rightly known” (cf. Gen. 29:15). To his</w:t>
      </w:r>
      <w:r w:rsidR="007F469C">
        <w:t xml:space="preserve"> further entreaty, “Hast thou </w:t>
      </w:r>
      <w:r>
        <w:t>not reserved a blessing for me?” (</w:t>
      </w:r>
      <w:r w:rsidR="00051290">
        <w:rPr>
          <w:rFonts w:cs="SBL Hebrew" w:hint="cs"/>
          <w:color w:val="008080"/>
          <w:rtl/>
        </w:rPr>
        <w:t>אָצַל</w:t>
      </w:r>
      <w:r>
        <w:t>, lit., to lay</w:t>
      </w:r>
      <w:r w:rsidR="007F469C">
        <w:t xml:space="preserve"> </w:t>
      </w:r>
      <w:r>
        <w:t>aside), Isaac repeated the substance of the blessing given to Jacob, and added,</w:t>
      </w:r>
      <w:r w:rsidR="007F469C">
        <w:t xml:space="preserve"> </w:t>
      </w:r>
      <w:r>
        <w:t>“and to thee (</w:t>
      </w:r>
      <w:r w:rsidR="00051290" w:rsidRPr="002F11EC">
        <w:rPr>
          <w:rFonts w:cs="SBL Hebrew" w:hint="cs"/>
          <w:color w:val="008080"/>
          <w:rtl/>
        </w:rPr>
        <w:t xml:space="preserve"> </w:t>
      </w:r>
      <w:r w:rsidR="00051290">
        <w:rPr>
          <w:rFonts w:cs="SBL Hebrew" w:hint="cs"/>
          <w:color w:val="008080"/>
          <w:rtl/>
        </w:rPr>
        <w:t>לְכַה</w:t>
      </w:r>
      <w:r>
        <w:t>for</w:t>
      </w:r>
      <w:r w:rsidR="00051290">
        <w:rPr>
          <w:rFonts w:cs="SBL Hebrew" w:hint="cs"/>
          <w:color w:val="008080"/>
          <w:rtl/>
        </w:rPr>
        <w:t>לְךָ</w:t>
      </w:r>
      <w:r w:rsidR="00051290" w:rsidRPr="002F11EC">
        <w:rPr>
          <w:rFonts w:cs="SBL Hebrew" w:hint="cs"/>
          <w:color w:val="008080"/>
          <w:rtl/>
        </w:rPr>
        <w:t xml:space="preserve"> </w:t>
      </w:r>
      <w:r w:rsidRPr="002F11EC">
        <w:rPr>
          <w:rFonts w:cs="SBL Hebrew"/>
          <w:color w:val="008080"/>
        </w:rPr>
        <w:t xml:space="preserve"> </w:t>
      </w:r>
      <w:r>
        <w:t>as in Gen. 3: 9), now, what can I do, my son?”</w:t>
      </w:r>
      <w:r w:rsidR="007F469C">
        <w:t xml:space="preserve"> </w:t>
      </w:r>
      <w:r>
        <w:t>When Esau again repeated, with tears, the entreaty that Isaac would bless him</w:t>
      </w:r>
      <w:r w:rsidR="007F469C">
        <w:t xml:space="preserve"> </w:t>
      </w:r>
      <w:r>
        <w:t>also, the father gave him a blessing (vv. 39, 40), but one which, when compared</w:t>
      </w:r>
      <w:r w:rsidR="007F469C">
        <w:t xml:space="preserve"> </w:t>
      </w:r>
      <w:r>
        <w:t>with the blessing of Jacob, was to be regarded rather as “a modified curse,” and</w:t>
      </w:r>
      <w:r w:rsidR="007F469C">
        <w:t xml:space="preserve"> </w:t>
      </w:r>
      <w:r>
        <w:t>which is not even described as a blessing, but “introduced a disturbing element</w:t>
      </w:r>
      <w:r w:rsidR="007F469C">
        <w:t xml:space="preserve"> </w:t>
      </w:r>
      <w:r>
        <w:t>into Jacob’s blessing, a retribution for the impure means by which he had</w:t>
      </w:r>
      <w:r w:rsidR="007F469C">
        <w:t xml:space="preserve"> </w:t>
      </w:r>
      <w:r>
        <w:t>obtained it.” “Behold,” it states, “from the fat fields of the earth will thy</w:t>
      </w:r>
      <w:r w:rsidR="007F469C">
        <w:t xml:space="preserve"> </w:t>
      </w:r>
      <w:r>
        <w:t>dwelling be, and from the dew of heaven from above.” By a play upon the</w:t>
      </w:r>
      <w:r w:rsidR="007F469C">
        <w:t xml:space="preserve"> </w:t>
      </w:r>
      <w:r>
        <w:t xml:space="preserve">words Isaac uses the same </w:t>
      </w:r>
      <w:r>
        <w:lastRenderedPageBreak/>
        <w:t>expression as in v. 28, “from the fat fields of the</w:t>
      </w:r>
      <w:r w:rsidR="007F469C">
        <w:t xml:space="preserve"> </w:t>
      </w:r>
      <w:r>
        <w:t>earth, and from the dew,” but in the opposite sense,</w:t>
      </w:r>
      <w:r w:rsidR="002F11EC" w:rsidRPr="002F11EC">
        <w:rPr>
          <w:rFonts w:cs="SBL Hebrew" w:hint="cs"/>
          <w:color w:val="008080"/>
          <w:rtl/>
        </w:rPr>
        <w:t xml:space="preserve"> </w:t>
      </w:r>
      <w:r w:rsidR="002F11EC">
        <w:rPr>
          <w:rFonts w:cs="SBL Hebrew" w:hint="cs"/>
          <w:color w:val="008080"/>
          <w:rtl/>
        </w:rPr>
        <w:t>מִן</w:t>
      </w:r>
      <w:r w:rsidR="002F11EC" w:rsidRPr="002F11EC">
        <w:rPr>
          <w:rFonts w:cs="SBL Hebrew" w:hint="cs"/>
          <w:color w:val="008080"/>
          <w:rtl/>
        </w:rPr>
        <w:t xml:space="preserve"> </w:t>
      </w:r>
      <w:r>
        <w:t>being partitive there,</w:t>
      </w:r>
      <w:r w:rsidR="007F469C">
        <w:t xml:space="preserve"> </w:t>
      </w:r>
      <w:r>
        <w:t>and privative here, “from = away from.” The context requires that the words</w:t>
      </w:r>
      <w:r w:rsidR="007F469C">
        <w:t xml:space="preserve"> </w:t>
      </w:r>
      <w:r>
        <w:t>should be taken thus, and not in the sense of “thy dwelling shall partake of the</w:t>
      </w:r>
      <w:r w:rsidR="007F469C">
        <w:t xml:space="preserve"> </w:t>
      </w:r>
      <w:r>
        <w:t xml:space="preserve">fat of the earth and the dew of heaven” </w:t>
      </w:r>
      <w:r>
        <w:rPr>
          <w:rFonts w:ascii="TimesNewRoman,Italic" w:hAnsi="TimesNewRoman,Italic" w:cs="TimesNewRoman,Italic"/>
          <w:i/>
          <w:iCs/>
        </w:rPr>
        <w:t xml:space="preserve">(Vulg., Luth., </w:t>
      </w:r>
      <w:r>
        <w:t>etc.)</w:t>
      </w:r>
      <w:r w:rsidR="00061DCE">
        <w:t>.</w:t>
      </w:r>
      <w:r w:rsidR="00061DCE">
        <w:rPr>
          <w:rStyle w:val="FootnoteReference"/>
        </w:rPr>
        <w:footnoteReference w:id="52"/>
      </w:r>
      <w:r w:rsidR="00061DCE">
        <w:t xml:space="preserve"> </w:t>
      </w:r>
      <w:r>
        <w:t>Since Isaac said (v. 37) he had given Jacob the blessing of the super-abundance</w:t>
      </w:r>
      <w:r w:rsidR="007F469C">
        <w:t xml:space="preserve"> </w:t>
      </w:r>
      <w:r>
        <w:t>of corn and wine, he could not possibly promise Esau also fat fields and the dew</w:t>
      </w:r>
      <w:r w:rsidR="007F469C">
        <w:t xml:space="preserve"> </w:t>
      </w:r>
      <w:r>
        <w:t xml:space="preserve">of heaven. Nor would this agree with the words which follows, </w:t>
      </w:r>
      <w:r>
        <w:rPr>
          <w:rFonts w:ascii="TimesNewRoman,Italic" w:hAnsi="TimesNewRoman,Italic" w:cs="TimesNewRoman,Italic"/>
          <w:i/>
          <w:iCs/>
        </w:rPr>
        <w:t>“By thy sword</w:t>
      </w:r>
      <w:r w:rsidR="007F469C">
        <w:t xml:space="preserve"> </w:t>
      </w:r>
      <w:r>
        <w:rPr>
          <w:rFonts w:ascii="TimesNewRoman,Italic" w:hAnsi="TimesNewRoman,Italic" w:cs="TimesNewRoman,Italic"/>
          <w:i/>
          <w:iCs/>
        </w:rPr>
        <w:t xml:space="preserve">wilt thou live.” </w:t>
      </w:r>
      <w:r>
        <w:t>Moreover, the privative sense of</w:t>
      </w:r>
      <w:r w:rsidR="00051290" w:rsidRPr="002F11EC">
        <w:rPr>
          <w:rFonts w:cs="SBL Hebrew" w:hint="cs"/>
          <w:color w:val="008080"/>
          <w:rtl/>
        </w:rPr>
        <w:t xml:space="preserve"> </w:t>
      </w:r>
      <w:r w:rsidR="00051290">
        <w:rPr>
          <w:rFonts w:cs="SBL Hebrew" w:hint="cs"/>
          <w:color w:val="008080"/>
          <w:rtl/>
        </w:rPr>
        <w:t>מִן</w:t>
      </w:r>
      <w:r w:rsidR="00051290" w:rsidRPr="002F11EC">
        <w:rPr>
          <w:rFonts w:cs="SBL Hebrew" w:hint="cs"/>
          <w:color w:val="008080"/>
          <w:rtl/>
        </w:rPr>
        <w:t xml:space="preserve"> </w:t>
      </w:r>
      <w:r>
        <w:t>is thoroughly poetical (cf.</w:t>
      </w:r>
      <w:r w:rsidR="007F469C">
        <w:t xml:space="preserve"> </w:t>
      </w:r>
      <w:r>
        <w:t>2Sa. 1:22; Job. 11:15, etc.). The idea expressed in the words, therefore, was</w:t>
      </w:r>
      <w:r w:rsidR="007F469C">
        <w:t xml:space="preserve"> </w:t>
      </w:r>
      <w:r>
        <w:t>that the dwelling-place of Esau would be the very opposite of the land of</w:t>
      </w:r>
      <w:r w:rsidR="007F469C">
        <w:t xml:space="preserve"> </w:t>
      </w:r>
      <w:r>
        <w:t>Canaan, viz., an unfruitful land. This is generally the condition of the</w:t>
      </w:r>
      <w:r w:rsidR="007F469C">
        <w:t xml:space="preserve"> </w:t>
      </w:r>
      <w:r>
        <w:t>mountainous country of Edom, which, although not without its fertile slopes</w:t>
      </w:r>
      <w:r w:rsidR="007F469C">
        <w:t xml:space="preserve"> </w:t>
      </w:r>
      <w:r>
        <w:t>and valleys, especially in the eastern portion (cf. Robinson, Pal. ii. p. 552), is</w:t>
      </w:r>
      <w:r w:rsidR="007F469C">
        <w:t xml:space="preserve"> </w:t>
      </w:r>
      <w:r>
        <w:t xml:space="preserve">thoroughly waste and barren in the western; so that </w:t>
      </w:r>
      <w:r>
        <w:rPr>
          <w:rFonts w:ascii="TimesNewRoman,Italic" w:hAnsi="TimesNewRoman,Italic" w:cs="TimesNewRoman,Italic"/>
          <w:i/>
          <w:iCs/>
        </w:rPr>
        <w:t xml:space="preserve">Seetzen </w:t>
      </w:r>
      <w:r>
        <w:t>says it consists of</w:t>
      </w:r>
      <w:r w:rsidR="007F469C">
        <w:t xml:space="preserve"> </w:t>
      </w:r>
      <w:r>
        <w:t>“the most desolate and barren mountains probably in the world.”</w:t>
      </w:r>
    </w:p>
    <w:p w:rsidR="001B19FA" w:rsidRDefault="001B19FA" w:rsidP="009F25FD">
      <w:pPr>
        <w:jc w:val="both"/>
      </w:pPr>
    </w:p>
    <w:p w:rsidR="004D2082" w:rsidRDefault="004D2082" w:rsidP="007F469C">
      <w:pPr>
        <w:jc w:val="both"/>
      </w:pPr>
      <w:r>
        <w:t>The mode of life and occupation of the inhabitants were adapted to the country.</w:t>
      </w:r>
      <w:r w:rsidR="007F469C">
        <w:t xml:space="preserve"> </w:t>
      </w:r>
      <w:r>
        <w:rPr>
          <w:rFonts w:ascii="TimesNewRoman,Italic" w:hAnsi="TimesNewRoman,Italic" w:cs="TimesNewRoman,Italic"/>
          <w:i/>
          <w:iCs/>
        </w:rPr>
        <w:t xml:space="preserve">“By </w:t>
      </w:r>
      <w:r>
        <w:t xml:space="preserve">(lit., on) </w:t>
      </w:r>
      <w:r>
        <w:rPr>
          <w:rFonts w:ascii="TimesNewRoman,Italic" w:hAnsi="TimesNewRoman,Italic" w:cs="TimesNewRoman,Italic"/>
          <w:i/>
          <w:iCs/>
        </w:rPr>
        <w:t xml:space="preserve">thy sword thou wilt live;” </w:t>
      </w:r>
      <w:r>
        <w:t>i.e., thy maintenance will depend on the</w:t>
      </w:r>
      <w:r w:rsidR="007F469C">
        <w:t xml:space="preserve"> </w:t>
      </w:r>
      <w:r>
        <w:t>sword (</w:t>
      </w:r>
      <w:r w:rsidR="002F11EC" w:rsidRPr="002F11EC">
        <w:rPr>
          <w:rFonts w:cs="SBL Hebrew" w:hint="cs"/>
          <w:color w:val="008080"/>
          <w:rtl/>
        </w:rPr>
        <w:t xml:space="preserve"> </w:t>
      </w:r>
      <w:r w:rsidR="002F11EC">
        <w:rPr>
          <w:rFonts w:cs="SBL Hebrew" w:hint="cs"/>
          <w:color w:val="008080"/>
          <w:rtl/>
        </w:rPr>
        <w:t>עַל</w:t>
      </w:r>
      <w:r>
        <w:t>as in</w:t>
      </w:r>
      <w:r w:rsidR="00840B01">
        <w:t xml:space="preserve"> Deut.</w:t>
      </w:r>
      <w:r>
        <w:t xml:space="preserve"> 8: 3 cf. Isa. 28:16), “live by war, rapine, and freebooting”</w:t>
      </w:r>
      <w:r w:rsidR="007F469C">
        <w:t xml:space="preserve"> </w:t>
      </w:r>
      <w:r>
        <w:t>(Knobel). “And thy brother thou wilt serve; yet it will come to pass, as (</w:t>
      </w:r>
      <w:r w:rsidR="00051290">
        <w:rPr>
          <w:rFonts w:cs="SBL Hebrew" w:hint="cs"/>
          <w:color w:val="008080"/>
          <w:rtl/>
        </w:rPr>
        <w:t>כַּאֲשֶׁר</w:t>
      </w:r>
      <w:r>
        <w:t>,</w:t>
      </w:r>
      <w:r w:rsidR="007F469C">
        <w:t xml:space="preserve"> </w:t>
      </w:r>
      <w:r>
        <w:t xml:space="preserve">lit., in proportion as, cf. Num. 27:14) </w:t>
      </w:r>
      <w:r>
        <w:rPr>
          <w:rFonts w:ascii="TimesNewRoman,Italic" w:hAnsi="TimesNewRoman,Italic" w:cs="TimesNewRoman,Italic"/>
          <w:i/>
          <w:iCs/>
        </w:rPr>
        <w:t xml:space="preserve">thou shakest </w:t>
      </w:r>
      <w:r>
        <w:t xml:space="preserve">(tossest), </w:t>
      </w:r>
      <w:r>
        <w:rPr>
          <w:rFonts w:ascii="TimesNewRoman,Italic" w:hAnsi="TimesNewRoman,Italic" w:cs="TimesNewRoman,Italic"/>
          <w:i/>
          <w:iCs/>
        </w:rPr>
        <w:t>thou wilt break his</w:t>
      </w:r>
      <w:r w:rsidR="007F469C">
        <w:t xml:space="preserve"> </w:t>
      </w:r>
      <w:r>
        <w:rPr>
          <w:rFonts w:ascii="TimesNewRoman,Italic" w:hAnsi="TimesNewRoman,Italic"/>
          <w:i/>
          <w:iCs/>
        </w:rPr>
        <w:t>yoke from thy neck.”</w:t>
      </w:r>
      <w:r w:rsidR="00051290">
        <w:rPr>
          <w:rFonts w:cs="SBL Hebrew" w:hint="cs"/>
          <w:color w:val="008080"/>
          <w:rtl/>
        </w:rPr>
        <w:t>רוּד</w:t>
      </w:r>
      <w:r w:rsidR="00051290" w:rsidRPr="002F11EC">
        <w:rPr>
          <w:rFonts w:cs="SBL Hebrew" w:hint="cs"/>
          <w:color w:val="008080"/>
          <w:rtl/>
        </w:rPr>
        <w:t xml:space="preserve"> </w:t>
      </w:r>
      <w:r>
        <w:t xml:space="preserve">, “to rove about” (Jer. 2:31; Hos. 12: 1), </w:t>
      </w:r>
      <w:r>
        <w:rPr>
          <w:rFonts w:ascii="TimesNewRoman,Italic" w:hAnsi="TimesNewRoman,Italic"/>
          <w:i/>
          <w:iCs/>
        </w:rPr>
        <w:t xml:space="preserve">Hiphil </w:t>
      </w:r>
      <w:r>
        <w:t>“to</w:t>
      </w:r>
      <w:r w:rsidR="007F469C">
        <w:t xml:space="preserve"> </w:t>
      </w:r>
      <w:r>
        <w:t xml:space="preserve">cause (the thoughts) to rove about” (Psa. 55: 3); but </w:t>
      </w:r>
      <w:r>
        <w:rPr>
          <w:rFonts w:ascii="TimesNewRoman,Italic" w:hAnsi="TimesNewRoman,Italic" w:cs="TimesNewRoman,Italic"/>
          <w:i/>
          <w:iCs/>
        </w:rPr>
        <w:t xml:space="preserve">Hengstenberg’s </w:t>
      </w:r>
      <w:r>
        <w:t>rendering</w:t>
      </w:r>
      <w:r w:rsidR="007F469C">
        <w:t xml:space="preserve"> </w:t>
      </w:r>
      <w:r>
        <w:t>is the best here, viz., “to shake, sc., the yoke.” In the wild, sport-loving Esau</w:t>
      </w:r>
      <w:r w:rsidR="007F469C">
        <w:t xml:space="preserve"> </w:t>
      </w:r>
      <w:r>
        <w:t xml:space="preserve">there was aptly prefigured the character of his posterity. </w:t>
      </w:r>
      <w:r>
        <w:rPr>
          <w:rFonts w:ascii="TimesNewRoman,Italic" w:hAnsi="TimesNewRoman,Italic" w:cs="TimesNewRoman,Italic"/>
          <w:i/>
          <w:iCs/>
        </w:rPr>
        <w:t xml:space="preserve">Josephus </w:t>
      </w:r>
      <w:r>
        <w:t>describes the</w:t>
      </w:r>
      <w:r w:rsidR="007F469C">
        <w:t xml:space="preserve"> </w:t>
      </w:r>
      <w:r>
        <w:t>Idumaean people as “a tumultuous and disorderly nation, always on the watch</w:t>
      </w:r>
      <w:r w:rsidR="007F469C">
        <w:t xml:space="preserve"> </w:t>
      </w:r>
      <w:r>
        <w:t xml:space="preserve">on every motion, delighting in mutations” </w:t>
      </w:r>
      <w:r>
        <w:rPr>
          <w:rFonts w:ascii="TimesNewRoman,Italic" w:hAnsi="TimesNewRoman,Italic" w:cs="TimesNewRoman,Italic"/>
          <w:i/>
          <w:iCs/>
        </w:rPr>
        <w:t xml:space="preserve">(Whiston’s tr.: de bell </w:t>
      </w:r>
      <w:r>
        <w:t>Jud. 4, 4, 1).</w:t>
      </w:r>
      <w:r w:rsidR="007F469C">
        <w:t xml:space="preserve"> </w:t>
      </w:r>
      <w:r>
        <w:t>The mental eye of the patriarch discerned in the son his whole future family in</w:t>
      </w:r>
      <w:r w:rsidR="007F469C">
        <w:t xml:space="preserve"> </w:t>
      </w:r>
      <w:r>
        <w:t>its attitude to its brother-nation, and he promised Edom, not freedom from the</w:t>
      </w:r>
      <w:r w:rsidR="007F469C">
        <w:t xml:space="preserve"> </w:t>
      </w:r>
      <w:r>
        <w:t>dominion of Israel (for Esau was to serve his brother, as Jehovah had predicted</w:t>
      </w:r>
      <w:r w:rsidR="007F469C">
        <w:t xml:space="preserve"> </w:t>
      </w:r>
      <w:r>
        <w:t>before their birth), but only a repeated and not unsuccessful struggle for</w:t>
      </w:r>
      <w:r w:rsidR="007F469C">
        <w:t xml:space="preserve"> </w:t>
      </w:r>
      <w:r>
        <w:t>freedom. And so it was; the historical relation of Edom to Israel assumed the</w:t>
      </w:r>
      <w:r w:rsidR="007F469C">
        <w:t xml:space="preserve"> </w:t>
      </w:r>
      <w:r>
        <w:t>form of a constant reiteration of servitude, revolt, and reconquest. After a long</w:t>
      </w:r>
      <w:r w:rsidR="007F469C">
        <w:t xml:space="preserve"> </w:t>
      </w:r>
      <w:r>
        <w:t>period of independence at the first, the Edomites were defeated by Saul</w:t>
      </w:r>
      <w:r w:rsidR="007F469C">
        <w:t xml:space="preserve"> </w:t>
      </w:r>
      <w:r>
        <w:t>(1Sa. 14:47) and subjugated by David (2Sa. 8:14); and, in spite of an attempt at</w:t>
      </w:r>
      <w:r w:rsidR="007F469C">
        <w:t xml:space="preserve"> </w:t>
      </w:r>
      <w:r>
        <w:t>revolt under Solomon (1Ki. 11:14ff.), they remained subject to the kingdom of</w:t>
      </w:r>
      <w:r w:rsidR="007F469C">
        <w:t xml:space="preserve"> </w:t>
      </w:r>
      <w:r>
        <w:t>Judah until the time of Joram, when they rebelled. They were subdued again by</w:t>
      </w:r>
      <w:r w:rsidR="007F469C">
        <w:t xml:space="preserve"> </w:t>
      </w:r>
      <w:r>
        <w:t>Amaziah (2Ki. 14: 7; 2Ch. 25:11ff.), and remained in subjection under Uzziah</w:t>
      </w:r>
      <w:r w:rsidR="007F469C">
        <w:t xml:space="preserve"> </w:t>
      </w:r>
      <w:r>
        <w:t>and Jotham (2Ki. 14:22; 2 Chron 26: 2). It was not till the reign of Ahaz that</w:t>
      </w:r>
      <w:r w:rsidR="007F469C">
        <w:t xml:space="preserve"> </w:t>
      </w:r>
      <w:r>
        <w:t>they shook the yoke of Judah entirely off (2Ki. 16: 6; 2Ch. 28:17), without</w:t>
      </w:r>
      <w:r w:rsidR="007F469C">
        <w:t xml:space="preserve"> </w:t>
      </w:r>
      <w:r>
        <w:t>Judah being ever able to reduce them again. At length, however, they were</w:t>
      </w:r>
      <w:r w:rsidR="007F469C">
        <w:t xml:space="preserve"> </w:t>
      </w:r>
      <w:r>
        <w:t>completely conquered by John Hyrcanus about B.C. 129, compelled to submit</w:t>
      </w:r>
      <w:r w:rsidR="007F469C">
        <w:t xml:space="preserve"> </w:t>
      </w:r>
      <w:r>
        <w:t xml:space="preserve">to circumcision, and incorporated in the Jewish state </w:t>
      </w:r>
      <w:r>
        <w:rPr>
          <w:rFonts w:ascii="TimesNewRoman,Italic" w:hAnsi="TimesNewRoman,Italic" w:cs="TimesNewRoman,Italic"/>
          <w:i/>
          <w:iCs/>
        </w:rPr>
        <w:t xml:space="preserve">(Josephus, </w:t>
      </w:r>
      <w:r>
        <w:t>Ant. xiii. 9, 1,</w:t>
      </w:r>
      <w:r w:rsidR="007F469C">
        <w:t xml:space="preserve"> </w:t>
      </w:r>
      <w:r>
        <w:t>xv. 7, 9). At a still later period, through Antipater and Herod, they established</w:t>
      </w:r>
      <w:r w:rsidR="007F469C">
        <w:t xml:space="preserve"> </w:t>
      </w:r>
      <w:r>
        <w:t>an Idumaean dynasty over Judea, which lasted till the complete dissolution of</w:t>
      </w:r>
      <w:r w:rsidR="007F469C">
        <w:t xml:space="preserve"> the </w:t>
      </w:r>
      <w:r>
        <w:t>Jewish state.</w:t>
      </w:r>
    </w:p>
    <w:p w:rsidR="001B19FA" w:rsidRDefault="001B19FA" w:rsidP="009F25FD">
      <w:pPr>
        <w:jc w:val="both"/>
      </w:pPr>
    </w:p>
    <w:p w:rsidR="004D2082" w:rsidRDefault="004D2082" w:rsidP="007F469C">
      <w:pPr>
        <w:jc w:val="both"/>
      </w:pPr>
      <w:r>
        <w:lastRenderedPageBreak/>
        <w:t>Thus the words of Isaac to his two sons were fulfilled, — words which are</w:t>
      </w:r>
      <w:r w:rsidR="007F469C">
        <w:t xml:space="preserve"> </w:t>
      </w:r>
      <w:r>
        <w:t>justly said to have been spoken “in faith concerning things to come”</w:t>
      </w:r>
      <w:r w:rsidR="007F469C">
        <w:t xml:space="preserve"> </w:t>
      </w:r>
      <w:r>
        <w:t>(Heb. 11:20). For the blessing was a prophecy, and that not merely in the case</w:t>
      </w:r>
      <w:r w:rsidR="007F469C">
        <w:t xml:space="preserve"> </w:t>
      </w:r>
      <w:r>
        <w:t>of Esau, but in that of Jacob also; although Isaac was deceived with regard to</w:t>
      </w:r>
      <w:r w:rsidR="007F469C">
        <w:t xml:space="preserve"> </w:t>
      </w:r>
      <w:r>
        <w:t>the person of the latter. Jacob remained blessed, therefore, because, according</w:t>
      </w:r>
      <w:r w:rsidR="007F469C">
        <w:t xml:space="preserve"> </w:t>
      </w:r>
      <w:r>
        <w:t>to the predetermination of God, the elder was to serve the younger; but the</w:t>
      </w:r>
      <w:r w:rsidR="007F469C">
        <w:t xml:space="preserve"> </w:t>
      </w:r>
      <w:r>
        <w:t>deceit by which his mother prompted him to secure the blessing was never</w:t>
      </w:r>
      <w:r w:rsidR="007F469C">
        <w:t xml:space="preserve"> </w:t>
      </w:r>
      <w:r>
        <w:t>approved. On the contrary, the sin was followed by immediate punishment.</w:t>
      </w:r>
      <w:r w:rsidR="007F469C">
        <w:t xml:space="preserve"> </w:t>
      </w:r>
      <w:r>
        <w:t>Rebekah was obliged to send her pet son into a foreign land, away from his</w:t>
      </w:r>
      <w:r w:rsidR="007F469C">
        <w:t xml:space="preserve"> </w:t>
      </w:r>
      <w:r>
        <w:t>father’s house, and in an utterly destitute condition. She did not see him for</w:t>
      </w:r>
      <w:r w:rsidR="007F469C">
        <w:t xml:space="preserve"> </w:t>
      </w:r>
      <w:r>
        <w:t>twenty years, even if she lived till his return, and possibly never saw again.</w:t>
      </w:r>
      <w:r w:rsidR="007F469C">
        <w:t xml:space="preserve"> </w:t>
      </w:r>
      <w:r>
        <w:t>Jacob had to atone for his sin against both brother and father by a long and</w:t>
      </w:r>
      <w:r w:rsidR="007F469C">
        <w:t xml:space="preserve"> </w:t>
      </w:r>
      <w:r>
        <w:t>painful exile, in the midst of privation, anxiety, fraud, and want. Isaac was</w:t>
      </w:r>
      <w:r w:rsidR="007F469C">
        <w:t xml:space="preserve"> </w:t>
      </w:r>
      <w:r>
        <w:t>punished for retaining his preference for Esau, in opposition to the revealed will</w:t>
      </w:r>
      <w:r w:rsidR="007F469C">
        <w:t xml:space="preserve"> </w:t>
      </w:r>
      <w:r>
        <w:t>of Jehovah, by the success of Jacob’s stratagem; and Esau for his contempt of</w:t>
      </w:r>
      <w:r w:rsidR="007F469C">
        <w:t xml:space="preserve"> </w:t>
      </w:r>
      <w:r>
        <w:t>the birthright, by the loss of the blessing of the first-born. In this way a higher</w:t>
      </w:r>
      <w:r w:rsidR="007F469C">
        <w:t xml:space="preserve"> </w:t>
      </w:r>
      <w:r>
        <w:t>hand prevailed above the acts of sinful men, bringing the counsel and will of</w:t>
      </w:r>
      <w:r w:rsidR="007F469C">
        <w:t xml:space="preserve"> </w:t>
      </w:r>
      <w:r>
        <w:t>Jehovah to eventual triumph, in opposition to human thought and will.</w:t>
      </w:r>
    </w:p>
    <w:p w:rsidR="001B19FA" w:rsidRDefault="001B19FA" w:rsidP="009F25FD">
      <w:pPr>
        <w:jc w:val="both"/>
      </w:pPr>
    </w:p>
    <w:p w:rsidR="00777CB4" w:rsidRDefault="008B18C0" w:rsidP="00FC6F1C">
      <w:pPr>
        <w:pStyle w:val="Heading4"/>
      </w:pPr>
      <w:r>
        <w:t>[[@Bible:Genesis 27:41]]</w:t>
      </w:r>
      <w:r w:rsidR="004D2082">
        <w:t xml:space="preserve">Gen. 27:41-46. </w:t>
      </w:r>
    </w:p>
    <w:p w:rsidR="004D2082" w:rsidRDefault="004D2082" w:rsidP="007F469C">
      <w:pPr>
        <w:jc w:val="both"/>
      </w:pPr>
      <w:r>
        <w:t>Esau’s complaining and weeping were now changed into</w:t>
      </w:r>
      <w:r w:rsidR="007F469C">
        <w:t xml:space="preserve"> </w:t>
      </w:r>
      <w:r>
        <w:t xml:space="preserve">mortal hatred of his brother. </w:t>
      </w:r>
      <w:r>
        <w:rPr>
          <w:rFonts w:ascii="TimesNewRoman,Italic" w:hAnsi="TimesNewRoman,Italic" w:cs="TimesNewRoman,Italic"/>
          <w:i/>
          <w:iCs/>
        </w:rPr>
        <w:t xml:space="preserve">“The days of mourning,” </w:t>
      </w:r>
      <w:r>
        <w:t xml:space="preserve">he said to himself, </w:t>
      </w:r>
      <w:r>
        <w:rPr>
          <w:rFonts w:ascii="TimesNewRoman,Italic" w:hAnsi="TimesNewRoman,Italic" w:cs="TimesNewRoman,Italic"/>
          <w:i/>
          <w:iCs/>
        </w:rPr>
        <w:t>“for</w:t>
      </w:r>
      <w:r w:rsidR="007F469C">
        <w:t xml:space="preserve"> </w:t>
      </w:r>
      <w:r>
        <w:t>my father are at hand, and I will kill my brother Jacob.”</w:t>
      </w:r>
      <w:r w:rsidR="00051290">
        <w:rPr>
          <w:rFonts w:cs="SBL Hebrew" w:hint="cs"/>
          <w:color w:val="008080"/>
          <w:rtl/>
        </w:rPr>
        <w:t>אֵבֶל אָבִי</w:t>
      </w:r>
      <w:r w:rsidR="00051290" w:rsidRPr="002F11EC">
        <w:rPr>
          <w:rFonts w:cs="SBL Hebrew" w:hint="cs"/>
          <w:color w:val="008080"/>
          <w:rtl/>
        </w:rPr>
        <w:t xml:space="preserve"> </w:t>
      </w:r>
      <w:r>
        <w:t>: genit. obj.</w:t>
      </w:r>
      <w:r w:rsidR="007F469C">
        <w:t xml:space="preserve"> </w:t>
      </w:r>
      <w:r>
        <w:t>as in</w:t>
      </w:r>
      <w:r w:rsidR="00840B01">
        <w:t xml:space="preserve"> Am.</w:t>
      </w:r>
      <w:r>
        <w:t xml:space="preserve"> 8:10; Jer. 6:26. He would put off his intended fratricide that he</w:t>
      </w:r>
      <w:r w:rsidR="007F469C">
        <w:t xml:space="preserve"> </w:t>
      </w:r>
      <w:r>
        <w:t>might not hurt his father’s mind.</w:t>
      </w:r>
    </w:p>
    <w:p w:rsidR="001B19FA" w:rsidRDefault="001B19FA" w:rsidP="009F25FD">
      <w:pPr>
        <w:jc w:val="both"/>
      </w:pPr>
    </w:p>
    <w:p w:rsidR="00777CB4" w:rsidRDefault="008B18C0" w:rsidP="00FC6F1C">
      <w:pPr>
        <w:pStyle w:val="Heading5"/>
      </w:pPr>
      <w:r>
        <w:t>[[@Bible:Genesis 27:42]]</w:t>
      </w:r>
      <w:r w:rsidR="004D2082">
        <w:t xml:space="preserve">Gen. 27:42. </w:t>
      </w:r>
    </w:p>
    <w:p w:rsidR="004D2082" w:rsidRPr="00061DCE" w:rsidRDefault="004D2082" w:rsidP="00061DCE">
      <w:pPr>
        <w:jc w:val="both"/>
      </w:pPr>
      <w:r>
        <w:t>When Rebekah was informed by some one of Esau’s intention,</w:t>
      </w:r>
      <w:r w:rsidR="007F469C">
        <w:t xml:space="preserve"> she advised Jacob to </w:t>
      </w:r>
      <w:r>
        <w:t>protect himself from his revenge (</w:t>
      </w:r>
      <w:r w:rsidR="00051290">
        <w:rPr>
          <w:rFonts w:hint="cs"/>
          <w:rtl/>
        </w:rPr>
        <w:t xml:space="preserve"> </w:t>
      </w:r>
      <w:r w:rsidR="00051290">
        <w:rPr>
          <w:rFonts w:cs="SBL Hebrew" w:hint="cs"/>
          <w:color w:val="008080"/>
          <w:rtl/>
        </w:rPr>
        <w:t>הִתְנַחֵם</w:t>
      </w:r>
      <w:r>
        <w:t>to procure</w:t>
      </w:r>
      <w:r w:rsidR="007F469C">
        <w:t xml:space="preserve"> </w:t>
      </w:r>
      <w:r>
        <w:t>comfort by retaliation, equivalent to “avenge himself,”</w:t>
      </w:r>
      <w:r w:rsidR="00051290">
        <w:rPr>
          <w:rFonts w:cs="SBL Hebrew" w:hint="cs"/>
          <w:color w:val="008080"/>
          <w:rtl/>
        </w:rPr>
        <w:t>הִתְנַקֵּם</w:t>
      </w:r>
      <w:r w:rsidR="00051290" w:rsidRPr="002F11EC">
        <w:rPr>
          <w:rFonts w:cs="SBL Hebrew" w:hint="cs"/>
          <w:color w:val="008080"/>
          <w:rtl/>
        </w:rPr>
        <w:t xml:space="preserve"> </w:t>
      </w:r>
      <w:r>
        <w:t>, Isa. 1:2</w:t>
      </w:r>
      <w:r w:rsidR="00061DCE">
        <w:t>4</w:t>
      </w:r>
      <w:r w:rsidR="00061DCE">
        <w:rPr>
          <w:rStyle w:val="FootnoteReference"/>
        </w:rPr>
        <w:footnoteReference w:id="53"/>
      </w:r>
      <w:r>
        <w:t xml:space="preserve">), by fleeing to her brother Laban in Haran, and remaining there </w:t>
      </w:r>
      <w:r>
        <w:rPr>
          <w:rFonts w:ascii="TimesNewRoman,Italic" w:hAnsi="TimesNewRoman,Italic" w:cs="TimesNewRoman,Italic"/>
          <w:i/>
          <w:iCs/>
        </w:rPr>
        <w:t>“some days,”</w:t>
      </w:r>
      <w:r w:rsidR="007F469C">
        <w:rPr>
          <w:rFonts w:ascii="TimesNewRoman,Italic" w:hAnsi="TimesNewRoman,Italic" w:cs="TimesNewRoman,Italic"/>
          <w:i/>
          <w:iCs/>
        </w:rPr>
        <w:t xml:space="preserve"> </w:t>
      </w:r>
      <w:r>
        <w:t xml:space="preserve">as she mildly puts it, until his brother’s wrath was subdued. </w:t>
      </w:r>
      <w:r>
        <w:rPr>
          <w:rFonts w:ascii="TimesNewRoman,Italic" w:hAnsi="TimesNewRoman,Italic" w:cs="TimesNewRoman,Italic"/>
          <w:i/>
          <w:iCs/>
        </w:rPr>
        <w:t>“For why should I</w:t>
      </w:r>
      <w:r w:rsidR="007F469C">
        <w:rPr>
          <w:rFonts w:ascii="TimesNewRoman,Italic" w:hAnsi="TimesNewRoman,Italic" w:cs="TimesNewRoman,Italic"/>
          <w:i/>
          <w:iCs/>
        </w:rPr>
        <w:t xml:space="preserve"> </w:t>
      </w:r>
      <w:r>
        <w:rPr>
          <w:rFonts w:ascii="TimesNewRoman,Italic" w:hAnsi="TimesNewRoman,Italic" w:cs="TimesNewRoman,Italic"/>
          <w:i/>
          <w:iCs/>
        </w:rPr>
        <w:t xml:space="preserve">lose you both in one day?” </w:t>
      </w:r>
      <w:r>
        <w:t>viz., Jacob through Esau’s vengeance, and Esau as</w:t>
      </w:r>
      <w:r w:rsidR="007F469C">
        <w:rPr>
          <w:rFonts w:ascii="TimesNewRoman,Italic" w:hAnsi="TimesNewRoman,Italic" w:cs="TimesNewRoman,Italic"/>
          <w:i/>
          <w:iCs/>
        </w:rPr>
        <w:t xml:space="preserve"> </w:t>
      </w:r>
      <w:r>
        <w:t>a murderer by the avenger of blood (Gen. 9: 6, cf. 2Sa. 14: 6, 7). In order to</w:t>
      </w:r>
      <w:r w:rsidR="007F469C">
        <w:rPr>
          <w:rFonts w:ascii="TimesNewRoman,Italic" w:hAnsi="TimesNewRoman,Italic" w:cs="TimesNewRoman,Italic"/>
          <w:i/>
          <w:iCs/>
        </w:rPr>
        <w:t xml:space="preserve"> </w:t>
      </w:r>
      <w:r>
        <w:t>obtain Isaac’s consent to this plan, without hurting his feelings by telling him of</w:t>
      </w:r>
      <w:r w:rsidR="007F469C">
        <w:rPr>
          <w:rFonts w:ascii="TimesNewRoman,Italic" w:hAnsi="TimesNewRoman,Italic" w:cs="TimesNewRoman,Italic"/>
          <w:i/>
          <w:iCs/>
        </w:rPr>
        <w:t xml:space="preserve"> </w:t>
      </w:r>
      <w:r>
        <w:t>Esau’s murderous intentions, she spoke to him of her troubles on account of the</w:t>
      </w:r>
      <w:r w:rsidR="007F469C">
        <w:rPr>
          <w:rFonts w:ascii="TimesNewRoman,Italic" w:hAnsi="TimesNewRoman,Italic" w:cs="TimesNewRoman,Italic"/>
          <w:i/>
          <w:iCs/>
        </w:rPr>
        <w:t xml:space="preserve"> </w:t>
      </w:r>
      <w:r>
        <w:t>Hittite wives of Esau, and the weariness of life that she should feel if Jacob also</w:t>
      </w:r>
      <w:r w:rsidR="007F469C">
        <w:t xml:space="preserve"> were to marry </w:t>
      </w:r>
      <w:r>
        <w:t>one of the daughters of the land, and so introduced the idea of</w:t>
      </w:r>
      <w:r w:rsidR="007F469C">
        <w:rPr>
          <w:rFonts w:ascii="TimesNewRoman,Italic" w:hAnsi="TimesNewRoman,Italic" w:cs="TimesNewRoman,Italic"/>
          <w:i/>
          <w:iCs/>
        </w:rPr>
        <w:t xml:space="preserve"> </w:t>
      </w:r>
      <w:r>
        <w:t>se</w:t>
      </w:r>
      <w:r w:rsidR="007F469C">
        <w:t xml:space="preserve">nding Jacob to her relations in </w:t>
      </w:r>
      <w:r>
        <w:t>Mesopotamia, with a view to his marriage</w:t>
      </w:r>
      <w:r w:rsidR="007F469C">
        <w:rPr>
          <w:rFonts w:ascii="TimesNewRoman,Italic" w:hAnsi="TimesNewRoman,Italic" w:cs="TimesNewRoman,Italic"/>
          <w:i/>
          <w:iCs/>
        </w:rPr>
        <w:t xml:space="preserve"> </w:t>
      </w:r>
      <w:r>
        <w:t>there.</w:t>
      </w:r>
    </w:p>
    <w:p w:rsidR="001B19FA" w:rsidRDefault="001B19FA" w:rsidP="009F25FD">
      <w:pPr>
        <w:jc w:val="both"/>
      </w:pPr>
    </w:p>
    <w:p w:rsidR="004D2082" w:rsidRPr="00DB3CF1" w:rsidRDefault="00617066" w:rsidP="00FC6F1C">
      <w:pPr>
        <w:pStyle w:val="Heading3"/>
      </w:pPr>
      <w:r>
        <w:t>[[@Bible:Genesis 28]]</w:t>
      </w:r>
      <w:r w:rsidR="004D2082" w:rsidRPr="00DB3CF1">
        <w:t>JACOB’S FLIGHT TO HARAN AND DREAM IN BETHEL. — CH. 28</w:t>
      </w:r>
    </w:p>
    <w:p w:rsidR="001B19FA" w:rsidRDefault="001B19FA" w:rsidP="009F25FD">
      <w:pPr>
        <w:jc w:val="both"/>
      </w:pPr>
    </w:p>
    <w:p w:rsidR="00777CB4" w:rsidRDefault="008B18C0" w:rsidP="00FC6F1C">
      <w:pPr>
        <w:pStyle w:val="Heading4"/>
      </w:pPr>
      <w:r>
        <w:t>[[@Bible:Genesis 28:1]]</w:t>
      </w:r>
      <w:r w:rsidR="004D2082">
        <w:t xml:space="preserve">Gen. 28: 1-9. </w:t>
      </w:r>
    </w:p>
    <w:p w:rsidR="004D2082" w:rsidRDefault="004D2082" w:rsidP="007F469C">
      <w:pPr>
        <w:jc w:val="both"/>
      </w:pPr>
      <w:r>
        <w:t>Jacob’s Departure from his Parents’ House. — Rebekah’s</w:t>
      </w:r>
      <w:r w:rsidR="007F469C">
        <w:t xml:space="preserve"> </w:t>
      </w:r>
      <w:r>
        <w:t>complaint reminded Isaac of his own call, and his consequent duty to provide</w:t>
      </w:r>
      <w:r w:rsidR="007F469C">
        <w:t xml:space="preserve"> </w:t>
      </w:r>
      <w:r>
        <w:t>for Jacob’s marriage in a manner corresponding to the divine counsels of</w:t>
      </w:r>
      <w:r w:rsidR="007F469C">
        <w:t xml:space="preserve"> </w:t>
      </w:r>
      <w:r>
        <w:t>salvation.</w:t>
      </w:r>
    </w:p>
    <w:p w:rsidR="001B19FA" w:rsidRDefault="001B19FA" w:rsidP="009F25FD">
      <w:pPr>
        <w:jc w:val="both"/>
      </w:pPr>
    </w:p>
    <w:p w:rsidR="00777CB4" w:rsidRDefault="004D2082" w:rsidP="00FC6F1C">
      <w:pPr>
        <w:pStyle w:val="Heading5"/>
      </w:pPr>
      <w:r>
        <w:t xml:space="preserve">Gen. 28: 1-5. </w:t>
      </w:r>
    </w:p>
    <w:p w:rsidR="004D2082" w:rsidRDefault="004D2082" w:rsidP="007F469C">
      <w:pPr>
        <w:jc w:val="both"/>
      </w:pPr>
      <w:r>
        <w:lastRenderedPageBreak/>
        <w:t>He called Jacob, therefore, and sent him to Padan-Aram to his</w:t>
      </w:r>
      <w:r w:rsidR="007F469C">
        <w:t xml:space="preserve"> </w:t>
      </w:r>
      <w:r>
        <w:t>mother’s relations, with instructions to seek a wife there, and not among the</w:t>
      </w:r>
      <w:r w:rsidR="007F469C">
        <w:t xml:space="preserve"> </w:t>
      </w:r>
      <w:r>
        <w:t xml:space="preserve">daughters of Canaan, giving him at the same time the </w:t>
      </w:r>
      <w:r>
        <w:rPr>
          <w:rFonts w:ascii="TimesNewRoman,Italic" w:hAnsi="TimesNewRoman,Italic" w:cs="TimesNewRoman,Italic"/>
          <w:i/>
          <w:iCs/>
        </w:rPr>
        <w:t>“blessing of Abraham,”</w:t>
      </w:r>
      <w:r w:rsidR="007F469C">
        <w:t xml:space="preserve"> </w:t>
      </w:r>
      <w:r>
        <w:t>i.e., the blessing of promise, which Abraham had repeatedly received from the</w:t>
      </w:r>
      <w:r w:rsidR="007F469C">
        <w:t xml:space="preserve"> </w:t>
      </w:r>
      <w:r>
        <w:t>Lord, but which is more especially recorded in Gen. 17: 2ff., and 22:16-18.</w:t>
      </w:r>
    </w:p>
    <w:p w:rsidR="001B19FA" w:rsidRDefault="001B19FA" w:rsidP="009F25FD">
      <w:pPr>
        <w:jc w:val="both"/>
      </w:pPr>
    </w:p>
    <w:p w:rsidR="00777CB4" w:rsidRDefault="008B18C0" w:rsidP="00FC6F1C">
      <w:pPr>
        <w:pStyle w:val="Heading5"/>
      </w:pPr>
      <w:r>
        <w:t>[[@Bible:Genesis 28:6]]</w:t>
      </w:r>
      <w:r w:rsidR="004D2082">
        <w:t xml:space="preserve">Gen. 28: 6-9. </w:t>
      </w:r>
    </w:p>
    <w:p w:rsidR="004D2082" w:rsidRDefault="004D2082" w:rsidP="00173180">
      <w:pPr>
        <w:jc w:val="both"/>
      </w:pPr>
      <w:r>
        <w:t>When Esau heard of this blessing and the sending away of</w:t>
      </w:r>
      <w:r w:rsidR="007F469C">
        <w:t xml:space="preserve"> </w:t>
      </w:r>
      <w:r>
        <w:t>Jacob, and saw therein the displeasure of his parents at his Hittite wives, he</w:t>
      </w:r>
      <w:r w:rsidR="007F469C">
        <w:t xml:space="preserve"> </w:t>
      </w:r>
      <w:r>
        <w:t>went to Ishmael— i.e., to the family of Ishmael, for Ishmael himself had been</w:t>
      </w:r>
      <w:r w:rsidR="007F469C">
        <w:t xml:space="preserve"> </w:t>
      </w:r>
      <w:r>
        <w:t>dead fourteen years (p. 175) — and took as a third wife Mahalath, a daughter</w:t>
      </w:r>
      <w:r w:rsidR="007F469C">
        <w:t xml:space="preserve"> </w:t>
      </w:r>
      <w:r>
        <w:t>of Ishmael (called Bashemath in Gen. 36: 3, a descendant of Abraham</w:t>
      </w:r>
      <w:r w:rsidR="00173180">
        <w:t xml:space="preserve"> </w:t>
      </w:r>
      <w:r>
        <w:t>therefore), a step by which he might no doubt ensure the approval of his</w:t>
      </w:r>
      <w:r w:rsidR="007F469C">
        <w:t xml:space="preserve"> </w:t>
      </w:r>
      <w:r>
        <w:t>parents, but in which he failed to consider that Ishmael had been separated from</w:t>
      </w:r>
      <w:r w:rsidR="007F469C">
        <w:t xml:space="preserve"> </w:t>
      </w:r>
      <w:r>
        <w:t>the house of Abraham and family of promise by the appointment of God; so that</w:t>
      </w:r>
      <w:r w:rsidR="007F469C">
        <w:t xml:space="preserve"> </w:t>
      </w:r>
      <w:r>
        <w:t>it only furnished another proof that he had no thought of the religious interest</w:t>
      </w:r>
      <w:r w:rsidR="007F469C">
        <w:t xml:space="preserve"> </w:t>
      </w:r>
      <w:r>
        <w:t>of the chosen family, and was unfit to be the recipient of divine revelation.</w:t>
      </w:r>
    </w:p>
    <w:p w:rsidR="001B19FA" w:rsidRDefault="001B19FA" w:rsidP="009F25FD">
      <w:pPr>
        <w:jc w:val="both"/>
      </w:pPr>
    </w:p>
    <w:p w:rsidR="00777CB4" w:rsidRDefault="008B18C0" w:rsidP="00FC6F1C">
      <w:pPr>
        <w:pStyle w:val="Heading4"/>
      </w:pPr>
      <w:r>
        <w:t>[[@Bible:Genesis 28:10]]</w:t>
      </w:r>
      <w:r w:rsidR="004D2082">
        <w:t xml:space="preserve">Gen. 28:10-22. </w:t>
      </w:r>
    </w:p>
    <w:p w:rsidR="004D2082" w:rsidRDefault="004D2082" w:rsidP="00A11BD8">
      <w:pPr>
        <w:jc w:val="both"/>
      </w:pPr>
      <w:r>
        <w:t>Jacob’s Dream at Bethel. — As he was travelling from</w:t>
      </w:r>
      <w:r w:rsidR="00A11BD8">
        <w:t xml:space="preserve"> </w:t>
      </w:r>
      <w:r>
        <w:t>Beersheba, where Isaac was then staying (Gen. 26:25), to Haran, Jacob came to</w:t>
      </w:r>
      <w:r w:rsidR="00A11BD8">
        <w:t xml:space="preserve"> </w:t>
      </w:r>
      <w:r>
        <w:t>a place where he was obliged to stop all night, because the sun had set. The</w:t>
      </w:r>
      <w:r w:rsidR="00A11BD8">
        <w:t xml:space="preserve"> </w:t>
      </w:r>
      <w:r>
        <w:t xml:space="preserve">words </w:t>
      </w:r>
      <w:r>
        <w:rPr>
          <w:rFonts w:ascii="TimesNewRoman,Italic" w:hAnsi="TimesNewRoman,Italic" w:cs="TimesNewRoman,Italic"/>
          <w:i/>
          <w:iCs/>
        </w:rPr>
        <w:t xml:space="preserve">“he hit </w:t>
      </w:r>
      <w:r>
        <w:t xml:space="preserve">(lighted) </w:t>
      </w:r>
      <w:r>
        <w:rPr>
          <w:rFonts w:ascii="TimesNewRoman,Italic" w:hAnsi="TimesNewRoman,Italic" w:cs="TimesNewRoman,Italic"/>
          <w:i/>
          <w:iCs/>
        </w:rPr>
        <w:t xml:space="preserve">upon the place,” </w:t>
      </w:r>
      <w:r>
        <w:t>indicate the apparently accidental, yet</w:t>
      </w:r>
      <w:r w:rsidR="00A11BD8">
        <w:t xml:space="preserve"> </w:t>
      </w:r>
      <w:r>
        <w:t>really divinely appointed choice of this place for his night-quarters; and the</w:t>
      </w:r>
      <w:r w:rsidR="00A11BD8">
        <w:t xml:space="preserve"> </w:t>
      </w:r>
      <w:r>
        <w:t>definite article points it out as having become well known through the</w:t>
      </w:r>
      <w:r w:rsidR="00A11BD8">
        <w:t xml:space="preserve"> </w:t>
      </w:r>
      <w:r>
        <w:t>revelation of God that ensued. After making a pillow with the stones</w:t>
      </w:r>
      <w:r w:rsidR="00A11BD8">
        <w:t xml:space="preserve"> </w:t>
      </w:r>
      <w:r>
        <w:t>(</w:t>
      </w:r>
      <w:r w:rsidR="002F11EC">
        <w:rPr>
          <w:rFonts w:cs="SBL Hebrew" w:hint="cs"/>
          <w:color w:val="008080"/>
          <w:rtl/>
        </w:rPr>
        <w:t>מְרַאֲשׁוֹת</w:t>
      </w:r>
      <w:r>
        <w:t>, head</w:t>
      </w:r>
      <w:r w:rsidR="00A11BD8">
        <w:t xml:space="preserve">-place, pillow), he fell asleep </w:t>
      </w:r>
      <w:r>
        <w:t>and had a dream, in which he saw</w:t>
      </w:r>
      <w:r w:rsidR="00A11BD8">
        <w:t xml:space="preserve"> </w:t>
      </w:r>
      <w:r>
        <w:t>a ladder resting upon the earth, with the top reaching to heaven; and upon it</w:t>
      </w:r>
      <w:r w:rsidR="00A11BD8">
        <w:t xml:space="preserve"> </w:t>
      </w:r>
      <w:r>
        <w:t>angels of God going up and down, and Jehovah Himself standing above it. The</w:t>
      </w:r>
      <w:r w:rsidR="00A11BD8">
        <w:t xml:space="preserve"> </w:t>
      </w:r>
      <w:r>
        <w:t>ladder was a visible symbol of the real and uninterrupted fellowship between</w:t>
      </w:r>
      <w:r w:rsidR="00A11BD8">
        <w:t xml:space="preserve"> </w:t>
      </w:r>
      <w:r>
        <w:t>God in heaven and His people upon earth. The angels upon it carry up the</w:t>
      </w:r>
      <w:r w:rsidR="00A11BD8">
        <w:t xml:space="preserve"> </w:t>
      </w:r>
      <w:r>
        <w:t>wants of men to God, and bring down the assistance and protection of God to</w:t>
      </w:r>
      <w:r w:rsidR="00A11BD8">
        <w:t xml:space="preserve"> </w:t>
      </w:r>
      <w:r>
        <w:t>men. The ladder stood there upon the earth, just where Jacob was lying in</w:t>
      </w:r>
      <w:r w:rsidR="00A11BD8">
        <w:t xml:space="preserve"> </w:t>
      </w:r>
      <w:r>
        <w:t>solitude, poor, helpless, and forsaken by men. Above in heaven stood Jehovah,</w:t>
      </w:r>
      <w:r w:rsidR="00A11BD8">
        <w:t xml:space="preserve"> </w:t>
      </w:r>
      <w:r>
        <w:t>and explained in words the symbol which he saw. Proclaiming Himself to Jacob</w:t>
      </w:r>
      <w:r w:rsidR="00A11BD8">
        <w:t xml:space="preserve"> </w:t>
      </w:r>
      <w:r>
        <w:t>as the God of his fathers, He not only confirmed to him all the promises of the</w:t>
      </w:r>
      <w:r w:rsidR="00A11BD8">
        <w:t xml:space="preserve"> </w:t>
      </w:r>
      <w:r>
        <w:t>fathers in their fullest extent, but promised him protection on his journey and a</w:t>
      </w:r>
      <w:r w:rsidR="00A11BD8">
        <w:t xml:space="preserve"> </w:t>
      </w:r>
      <w:r>
        <w:t>safe return to his home (vv. 13-15). But as the fulfilment of this promise to</w:t>
      </w:r>
      <w:r w:rsidR="00A11BD8">
        <w:t xml:space="preserve"> </w:t>
      </w:r>
      <w:r>
        <w:t xml:space="preserve">Jacob was still far off, God added the firm assurance, </w:t>
      </w:r>
      <w:r>
        <w:rPr>
          <w:rFonts w:ascii="TimesNewRoman,Italic" w:hAnsi="TimesNewRoman,Italic" w:cs="TimesNewRoman,Italic"/>
          <w:i/>
          <w:iCs/>
        </w:rPr>
        <w:t>“I will not leave thee till I</w:t>
      </w:r>
      <w:r w:rsidR="00A11BD8">
        <w:t xml:space="preserve"> </w:t>
      </w:r>
      <w:r>
        <w:t>have done (carried out) what I have told thee.”</w:t>
      </w:r>
    </w:p>
    <w:p w:rsidR="001B19FA" w:rsidRDefault="001B19FA" w:rsidP="009F25FD">
      <w:pPr>
        <w:jc w:val="both"/>
      </w:pPr>
    </w:p>
    <w:p w:rsidR="00777CB4" w:rsidRDefault="008B18C0" w:rsidP="00FC6F1C">
      <w:pPr>
        <w:pStyle w:val="Heading5"/>
      </w:pPr>
      <w:r>
        <w:t>[[@Bible:Genesis 28:16]]</w:t>
      </w:r>
      <w:r w:rsidR="004D2082">
        <w:t xml:space="preserve">Gen. 28:16ff. </w:t>
      </w:r>
    </w:p>
    <w:p w:rsidR="004D2082" w:rsidRDefault="004D2082" w:rsidP="00A11BD8">
      <w:pPr>
        <w:jc w:val="both"/>
      </w:pPr>
      <w:r>
        <w:t>Jacob gave utterance to the impression made by this vision as</w:t>
      </w:r>
      <w:r w:rsidR="00A11BD8">
        <w:t xml:space="preserve"> </w:t>
      </w:r>
      <w:r>
        <w:t xml:space="preserve">soon as he awoke from sleep, in the words, </w:t>
      </w:r>
      <w:r>
        <w:rPr>
          <w:rFonts w:ascii="TimesNewRoman,Italic" w:hAnsi="TimesNewRoman,Italic" w:cs="TimesNewRoman,Italic"/>
          <w:i/>
          <w:iCs/>
        </w:rPr>
        <w:t>“Surely Jehovah is in this place,</w:t>
      </w:r>
      <w:r w:rsidR="00A11BD8">
        <w:t xml:space="preserve"> </w:t>
      </w:r>
      <w:r>
        <w:rPr>
          <w:rFonts w:ascii="TimesNewRoman,Italic" w:hAnsi="TimesNewRoman,Italic" w:cs="TimesNewRoman,Italic"/>
          <w:i/>
          <w:iCs/>
        </w:rPr>
        <w:t xml:space="preserve">and I knew it not.” </w:t>
      </w:r>
      <w:r>
        <w:t>Not that the omnipresence of God was unknown to him; but</w:t>
      </w:r>
      <w:r w:rsidR="00A11BD8">
        <w:t xml:space="preserve"> </w:t>
      </w:r>
      <w:r>
        <w:t>that Jehovah in His condescending mercy should be near to him even here, far</w:t>
      </w:r>
      <w:r w:rsidR="00A11BD8">
        <w:t xml:space="preserve"> </w:t>
      </w:r>
      <w:r>
        <w:t>away from his father’s house and from the places consecrated to His worship,</w:t>
      </w:r>
      <w:r w:rsidR="00A11BD8">
        <w:t xml:space="preserve"> </w:t>
      </w:r>
      <w:r>
        <w:t>— it was this which he did not know or imagine. The revelation was intended</w:t>
      </w:r>
      <w:r w:rsidR="00A11BD8">
        <w:t xml:space="preserve"> </w:t>
      </w:r>
      <w:r>
        <w:t>not only to stamp the blessing, with which Isaac had dismissed him from his</w:t>
      </w:r>
      <w:r w:rsidR="00A11BD8">
        <w:t xml:space="preserve"> </w:t>
      </w:r>
      <w:r>
        <w:t>home, with the seal of divine approval, but also to impress upon Jacob’s mind</w:t>
      </w:r>
      <w:r w:rsidR="00A11BD8">
        <w:t xml:space="preserve"> </w:t>
      </w:r>
      <w:r>
        <w:t>the fact, that although Jehovah would be near to protect and guide him even in</w:t>
      </w:r>
      <w:r w:rsidR="00A11BD8">
        <w:t xml:space="preserve"> </w:t>
      </w:r>
      <w:r>
        <w:t>a foreign land, the land of</w:t>
      </w:r>
      <w:r w:rsidR="00A11BD8">
        <w:t xml:space="preserve"> promise was the holy ground on </w:t>
      </w:r>
      <w:r>
        <w:t>which the God of his</w:t>
      </w:r>
      <w:r w:rsidR="00A11BD8">
        <w:t xml:space="preserve"> </w:t>
      </w:r>
      <w:r>
        <w:t>fathers would set up the covenant of His grace. On his departure from that land,</w:t>
      </w:r>
      <w:r w:rsidR="00A11BD8">
        <w:t xml:space="preserve"> </w:t>
      </w:r>
      <w:r>
        <w:t>he was to carry with him a sacred awe of the gracious presence of Jehovah</w:t>
      </w:r>
      <w:r w:rsidR="00A11BD8">
        <w:t xml:space="preserve"> </w:t>
      </w:r>
      <w:r>
        <w:t>there. To that end the Lord proved to him that He was near, in such a way that</w:t>
      </w:r>
      <w:r w:rsidR="00A11BD8">
        <w:t xml:space="preserve"> </w:t>
      </w:r>
      <w:r>
        <w:t xml:space="preserve">the place appeared </w:t>
      </w:r>
      <w:r>
        <w:rPr>
          <w:rFonts w:ascii="TimesNewRoman,Italic" w:hAnsi="TimesNewRoman,Italic" w:cs="TimesNewRoman,Italic"/>
          <w:i/>
          <w:iCs/>
        </w:rPr>
        <w:t xml:space="preserve">“dreadful,” </w:t>
      </w:r>
      <w:r>
        <w:t xml:space="preserve">inasmuch as </w:t>
      </w:r>
      <w:r>
        <w:lastRenderedPageBreak/>
        <w:t>the nearness of the holy God</w:t>
      </w:r>
      <w:r w:rsidR="00A11BD8">
        <w:t xml:space="preserve"> </w:t>
      </w:r>
      <w:r>
        <w:t>makes an alarming impression upon unholy man, and the consciousness of sin</w:t>
      </w:r>
      <w:r w:rsidR="00A11BD8">
        <w:t xml:space="preserve"> </w:t>
      </w:r>
      <w:r>
        <w:t>grows into the fear of death. But in spite of this alarm, the place was none other</w:t>
      </w:r>
      <w:r w:rsidR="00A11BD8">
        <w:t xml:space="preserve"> </w:t>
      </w:r>
      <w:r>
        <w:t>than “the house of God and the gate of heaven,” i.e., a place where God dwelt,</w:t>
      </w:r>
      <w:r w:rsidR="00A11BD8">
        <w:t xml:space="preserve"> </w:t>
      </w:r>
      <w:r>
        <w:t>and a way that opened to Him in heaven.</w:t>
      </w:r>
    </w:p>
    <w:p w:rsidR="001B19FA" w:rsidRDefault="001B19FA" w:rsidP="009F25FD">
      <w:pPr>
        <w:jc w:val="both"/>
      </w:pPr>
    </w:p>
    <w:p w:rsidR="00777CB4" w:rsidRDefault="008B18C0" w:rsidP="00FC6F1C">
      <w:pPr>
        <w:pStyle w:val="Heading5"/>
      </w:pPr>
      <w:r>
        <w:t>[[@Bible:Genesis 28:18]]</w:t>
      </w:r>
      <w:r w:rsidR="004D2082">
        <w:t>Gen. 28:18.</w:t>
      </w:r>
    </w:p>
    <w:p w:rsidR="001B19FA" w:rsidRDefault="004D2082" w:rsidP="00061DCE">
      <w:pPr>
        <w:jc w:val="both"/>
      </w:pPr>
      <w:r>
        <w:rPr>
          <w:rFonts w:ascii="TimesNewRoman,Italic" w:hAnsi="TimesNewRoman,Italic" w:cs="TimesNewRoman,Italic"/>
          <w:i/>
          <w:iCs/>
          <w:color w:val="000080"/>
        </w:rPr>
        <w:t xml:space="preserve"> </w:t>
      </w:r>
      <w:r>
        <w:t>In the morning Jacob set up the stone at his head, as a monument</w:t>
      </w:r>
      <w:r w:rsidR="00A11BD8">
        <w:t xml:space="preserve"> </w:t>
      </w:r>
      <w:r>
        <w:t>(</w:t>
      </w:r>
      <w:r w:rsidR="002F11EC">
        <w:rPr>
          <w:rFonts w:cs="SBL Hebrew" w:hint="cs"/>
          <w:color w:val="008080"/>
          <w:rtl/>
        </w:rPr>
        <w:t>מַצֵּבָה</w:t>
      </w:r>
      <w:r>
        <w:t>) to commemorate the revelation he had received from God; and poured</w:t>
      </w:r>
      <w:r w:rsidR="00A11BD8">
        <w:t xml:space="preserve"> </w:t>
      </w:r>
      <w:r>
        <w:t>oil upon the top, to consecrate it as a memorial of the mercy that had been</w:t>
      </w:r>
      <w:r w:rsidR="00A11BD8">
        <w:t xml:space="preserve"> </w:t>
      </w:r>
      <w:r>
        <w:t xml:space="preserve">shown him there </w:t>
      </w:r>
      <w:r>
        <w:rPr>
          <w:rFonts w:ascii="TimesNewRoman,Italic" w:hAnsi="TimesNewRoman,Italic" w:cs="TimesNewRoman,Italic"/>
          <w:i/>
          <w:iCs/>
        </w:rPr>
        <w:t xml:space="preserve">(visionis insigne </w:t>
      </w:r>
      <w:r w:rsidR="00EC1609">
        <w:rPr>
          <w:rFonts w:ascii="SBL Greek" w:hAnsi="SBL Greek" w:cs="LSBGreek"/>
          <w:color w:val="0000FF"/>
          <w:lang w:val="el-GR"/>
        </w:rPr>
        <w:t>μνημόσυνον</w:t>
      </w:r>
      <w:r>
        <w:t xml:space="preserve">, </w:t>
      </w:r>
      <w:r>
        <w:rPr>
          <w:rFonts w:ascii="TimesNewRoman,Italic" w:hAnsi="TimesNewRoman,Italic" w:cs="TimesNewRoman,Italic"/>
          <w:i/>
          <w:iCs/>
        </w:rPr>
        <w:t xml:space="preserve">Calvin), </w:t>
      </w:r>
      <w:r>
        <w:t>not as an idol or an</w:t>
      </w:r>
      <w:r w:rsidR="00A11BD8">
        <w:t xml:space="preserve"> </w:t>
      </w:r>
      <w:r>
        <w:t>object or divine worship (vid.,</w:t>
      </w:r>
      <w:r w:rsidR="00840B01">
        <w:t xml:space="preserve"> Ex.</w:t>
      </w:r>
      <w:r>
        <w:t xml:space="preserve"> 30:26ff.). — He then gave the place the</w:t>
      </w:r>
      <w:r w:rsidR="00A11BD8">
        <w:t xml:space="preserve"> </w:t>
      </w:r>
      <w:r>
        <w:t xml:space="preserve">name of </w:t>
      </w:r>
      <w:r>
        <w:rPr>
          <w:rFonts w:ascii="TimesNewRoman,Italic" w:hAnsi="TimesNewRoman,Italic" w:cs="TimesNewRoman,Italic"/>
          <w:i/>
          <w:iCs/>
        </w:rPr>
        <w:t xml:space="preserve">Bethel, </w:t>
      </w:r>
      <w:r>
        <w:t>i.e., House of God, whereas (</w:t>
      </w:r>
      <w:r w:rsidR="002F11EC">
        <w:rPr>
          <w:rFonts w:cs="SBL Hebrew" w:hint="cs"/>
          <w:color w:val="008080"/>
          <w:rtl/>
        </w:rPr>
        <w:t>וְאוּלֳם</w:t>
      </w:r>
      <w:r>
        <w:t>) the town had been called</w:t>
      </w:r>
      <w:r w:rsidR="00A11BD8">
        <w:t xml:space="preserve"> </w:t>
      </w:r>
      <w:r>
        <w:rPr>
          <w:rFonts w:ascii="TimesNewRoman,Italic" w:hAnsi="TimesNewRoman,Italic" w:cs="TimesNewRoman,Italic"/>
          <w:i/>
          <w:iCs/>
        </w:rPr>
        <w:t xml:space="preserve">Luz </w:t>
      </w:r>
      <w:r>
        <w:t>before. This antithesis shows that Jacob gave the name, not to the place</w:t>
      </w:r>
      <w:r w:rsidR="00A11BD8">
        <w:t xml:space="preserve"> </w:t>
      </w:r>
      <w:r>
        <w:t>where the pillar was set up, but to the town, in the neighbourhood of which he</w:t>
      </w:r>
      <w:r w:rsidR="00A11BD8">
        <w:t xml:space="preserve"> </w:t>
      </w:r>
      <w:r>
        <w:t>had received the divine revelation. He renewed it on his return from</w:t>
      </w:r>
      <w:r w:rsidR="00A11BD8">
        <w:t xml:space="preserve"> </w:t>
      </w:r>
      <w:r>
        <w:t>Mesopotamia (Gen. 35:15). This is confirmed by Gen. 48: 3, where Jacob, like</w:t>
      </w:r>
      <w:r w:rsidR="00A11BD8">
        <w:t xml:space="preserve"> </w:t>
      </w:r>
      <w:r>
        <w:t>the historian in Gen. 35: 6, 7, speaks of Luz as the place of this revelation.</w:t>
      </w:r>
      <w:r w:rsidR="00A11BD8">
        <w:t xml:space="preserve"> </w:t>
      </w:r>
      <w:r>
        <w:t>There is nothing at variance with this in Jos. 16: 2; 18:13; for it is not Bethel as</w:t>
      </w:r>
      <w:r w:rsidR="00A11BD8">
        <w:t xml:space="preserve"> </w:t>
      </w:r>
      <w:r>
        <w:t>a city, but the mountains of Bethel, that are there distinguished from Luz (see</w:t>
      </w:r>
      <w:r w:rsidR="00A11BD8">
        <w:t xml:space="preserve"> </w:t>
      </w:r>
      <w:r>
        <w:t>my Commentary on Jos. 16: 2)</w:t>
      </w:r>
      <w:r w:rsidR="00061DCE">
        <w:t>.</w:t>
      </w:r>
      <w:r w:rsidR="00061DCE">
        <w:rPr>
          <w:rStyle w:val="FootnoteReference"/>
        </w:rPr>
        <w:footnoteReference w:id="54"/>
      </w:r>
    </w:p>
    <w:p w:rsidR="00061DCE" w:rsidRDefault="00061DCE" w:rsidP="00FC6F1C">
      <w:pPr>
        <w:pStyle w:val="Heading5"/>
      </w:pPr>
    </w:p>
    <w:p w:rsidR="00777CB4" w:rsidRDefault="008B18C0" w:rsidP="00FC6F1C">
      <w:pPr>
        <w:pStyle w:val="Heading5"/>
      </w:pPr>
      <w:r>
        <w:t>[[@Bible:Genesis 28:20]]</w:t>
      </w:r>
      <w:r w:rsidR="004D2082">
        <w:t xml:space="preserve">Gen. 28:20. </w:t>
      </w:r>
    </w:p>
    <w:p w:rsidR="004D2082" w:rsidRDefault="004D2082" w:rsidP="00A11BD8">
      <w:pPr>
        <w:jc w:val="both"/>
      </w:pPr>
      <w:r>
        <w:t>Lastly, Jacob made a vow: that if God would give him the</w:t>
      </w:r>
      <w:r w:rsidR="00A11BD8">
        <w:t xml:space="preserve"> </w:t>
      </w:r>
      <w:r>
        <w:t>promised protection on his journey, and bring him back in safety to his father’s</w:t>
      </w:r>
      <w:r w:rsidR="00A11BD8">
        <w:t xml:space="preserve"> </w:t>
      </w:r>
      <w:r>
        <w:t>house, Jehovah should be his God (</w:t>
      </w:r>
      <w:r w:rsidR="002F11EC" w:rsidRPr="002F11EC">
        <w:rPr>
          <w:rFonts w:cs="SBL Hebrew" w:hint="cs"/>
          <w:color w:val="008080"/>
          <w:rtl/>
        </w:rPr>
        <w:t xml:space="preserve"> </w:t>
      </w:r>
      <w:r w:rsidR="002F11EC">
        <w:rPr>
          <w:rFonts w:cs="SBL Hebrew" w:hint="cs"/>
          <w:color w:val="008080"/>
          <w:rtl/>
        </w:rPr>
        <w:t>וְהָיָה</w:t>
      </w:r>
      <w:r>
        <w:t>in v. 21 commences the apodosis), the</w:t>
      </w:r>
      <w:r w:rsidR="00A11BD8">
        <w:t xml:space="preserve"> </w:t>
      </w:r>
      <w:r>
        <w:t>stone which he had set up should be a house of God, and Jehovah should</w:t>
      </w:r>
      <w:r w:rsidR="00A11BD8">
        <w:t xml:space="preserve"> </w:t>
      </w:r>
      <w:r>
        <w:t xml:space="preserve">receive a tenth of all that He gave to him. It is to be noticed here, that </w:t>
      </w:r>
      <w:r>
        <w:rPr>
          <w:rFonts w:ascii="TimesNewRoman,Italic" w:hAnsi="TimesNewRoman,Italic" w:cs="TimesNewRoman,Italic"/>
          <w:i/>
          <w:iCs/>
        </w:rPr>
        <w:t xml:space="preserve">Elohim </w:t>
      </w:r>
      <w:r>
        <w:t>is</w:t>
      </w:r>
      <w:r w:rsidR="00A11BD8">
        <w:t xml:space="preserve"> </w:t>
      </w:r>
      <w:r>
        <w:t xml:space="preserve">used in the protasis instead of </w:t>
      </w:r>
      <w:r>
        <w:rPr>
          <w:rFonts w:ascii="TimesNewRoman,Italic" w:hAnsi="TimesNewRoman,Italic" w:cs="TimesNewRoman,Italic"/>
          <w:i/>
          <w:iCs/>
        </w:rPr>
        <w:t xml:space="preserve">Jehovah, </w:t>
      </w:r>
      <w:r>
        <w:t>as constituting the essence of the vow:</w:t>
      </w:r>
      <w:r w:rsidR="00A11BD8">
        <w:t xml:space="preserve"> </w:t>
      </w:r>
      <w:r>
        <w:t>if Jehovah, who had appeared to him, proved Himself to be God by fulfilling</w:t>
      </w:r>
      <w:r w:rsidR="00A11BD8">
        <w:t xml:space="preserve"> </w:t>
      </w:r>
      <w:r>
        <w:t>His promise, then he would acknowledge and worship Him as his God, by</w:t>
      </w:r>
      <w:r w:rsidR="00A11BD8">
        <w:t xml:space="preserve"> </w:t>
      </w:r>
      <w:r>
        <w:t>making the stone thus set up into a house of God, i.e., a place of sacrifice, and</w:t>
      </w:r>
      <w:r w:rsidR="00A11BD8">
        <w:t xml:space="preserve"> </w:t>
      </w:r>
      <w:r>
        <w:t>by tithing all his possessions. With regard to the fulfilment of this vow, we learn</w:t>
      </w:r>
      <w:r w:rsidR="00A11BD8">
        <w:t xml:space="preserve"> </w:t>
      </w:r>
      <w:r>
        <w:t>from Gen. 35: 7 that Jacob built an altar, and probably also dedicated the tenth</w:t>
      </w:r>
      <w:r w:rsidR="00A11BD8">
        <w:t xml:space="preserve"> </w:t>
      </w:r>
      <w:r>
        <w:t>to God, i.e., offered it to Jehovah; or, as some have supposed, applied it partly</w:t>
      </w:r>
      <w:r w:rsidR="00A11BD8">
        <w:t xml:space="preserve"> </w:t>
      </w:r>
      <w:r>
        <w:t>to the erection and preservation of the altar, and partly to burnt and thankofferings</w:t>
      </w:r>
      <w:r w:rsidR="00A11BD8">
        <w:t xml:space="preserve"> </w:t>
      </w:r>
      <w:r>
        <w:t>combined with sacrificial meals, according to the analogy of</w:t>
      </w:r>
      <w:r w:rsidR="00840B01">
        <w:t xml:space="preserve"> Deut.</w:t>
      </w:r>
      <w:r>
        <w:t xml:space="preserve"> 14:28, 29 (cf. Gen. 31:54; 46: 1).</w:t>
      </w:r>
    </w:p>
    <w:p w:rsidR="001B19FA" w:rsidRDefault="001B19FA" w:rsidP="009F25FD">
      <w:pPr>
        <w:jc w:val="both"/>
      </w:pPr>
    </w:p>
    <w:p w:rsidR="004D2082" w:rsidRPr="00DB3CF1" w:rsidRDefault="00617066" w:rsidP="00FC6F1C">
      <w:pPr>
        <w:pStyle w:val="Heading3"/>
      </w:pPr>
      <w:r>
        <w:t>[[@Bible:Genesis 29]]</w:t>
      </w:r>
      <w:r w:rsidR="004D2082" w:rsidRPr="00DB3CF1">
        <w:t>JACOB’S STAY IN HARAN. HIS DOUBLE MARRIAGE AND</w:t>
      </w:r>
      <w:r w:rsidR="00DB3CF1" w:rsidRPr="00DB3CF1">
        <w:t xml:space="preserve"> </w:t>
      </w:r>
      <w:r w:rsidR="004D2082" w:rsidRPr="00DB3CF1">
        <w:t>CHILDREN. — CHS. 29 AND 30</w:t>
      </w:r>
    </w:p>
    <w:p w:rsidR="001B19FA" w:rsidRDefault="001B19FA" w:rsidP="009F25FD">
      <w:pPr>
        <w:jc w:val="both"/>
      </w:pPr>
    </w:p>
    <w:p w:rsidR="00777CB4" w:rsidRDefault="008B18C0" w:rsidP="00FC6F1C">
      <w:pPr>
        <w:pStyle w:val="Heading4"/>
      </w:pPr>
      <w:r>
        <w:t>[[@Bible:Genesis 29:1]]</w:t>
      </w:r>
      <w:r w:rsidR="004D2082">
        <w:t xml:space="preserve">Gen. 29: 1-14. </w:t>
      </w:r>
    </w:p>
    <w:p w:rsidR="004D2082" w:rsidRDefault="004D2082" w:rsidP="00A11BD8">
      <w:pPr>
        <w:jc w:val="both"/>
      </w:pPr>
      <w:r>
        <w:lastRenderedPageBreak/>
        <w:t>Arrival in Haran, and Reception by Laban. — Being</w:t>
      </w:r>
      <w:r w:rsidR="00A11BD8">
        <w:t xml:space="preserve"> </w:t>
      </w:r>
      <w:r>
        <w:t>strengthened in spirit by the nocturnal vision, Jacob proceeded on his journey</w:t>
      </w:r>
      <w:r w:rsidR="00A11BD8">
        <w:t xml:space="preserve"> </w:t>
      </w:r>
      <w:r>
        <w:t>into “the land of the sons of the East,” by which we are to understand, not so</w:t>
      </w:r>
      <w:r w:rsidR="00A11BD8">
        <w:t xml:space="preserve"> </w:t>
      </w:r>
      <w:r>
        <w:t>much the Arabian desert, that reaches to the Euphrates, as Mesopotamia, which</w:t>
      </w:r>
      <w:r w:rsidR="00A11BD8">
        <w:t xml:space="preserve"> </w:t>
      </w:r>
      <w:r>
        <w:t>lies on the other side of that river. For there he saw the well in the field (v. 2),</w:t>
      </w:r>
      <w:r w:rsidR="00A11BD8">
        <w:t xml:space="preserve"> </w:t>
      </w:r>
      <w:r>
        <w:t>by which three flocks were lying, waiting for the arrival of the other flocks of</w:t>
      </w:r>
      <w:r w:rsidR="00A11BD8">
        <w:t xml:space="preserve"> </w:t>
      </w:r>
      <w:r>
        <w:t>the place, before they could be watered. The remark in v. 2, that the stone upon</w:t>
      </w:r>
      <w:r w:rsidR="00A11BD8">
        <w:t xml:space="preserve"> </w:t>
      </w:r>
      <w:r>
        <w:t>the well’s mouth was large (</w:t>
      </w:r>
      <w:r w:rsidR="002F11EC" w:rsidRPr="002F11EC">
        <w:rPr>
          <w:rFonts w:cs="SBL Hebrew" w:hint="cs"/>
          <w:color w:val="008080"/>
          <w:rtl/>
        </w:rPr>
        <w:t xml:space="preserve"> </w:t>
      </w:r>
      <w:r w:rsidR="002F11EC">
        <w:rPr>
          <w:rFonts w:cs="SBL Hebrew" w:hint="cs"/>
          <w:color w:val="008080"/>
          <w:rtl/>
        </w:rPr>
        <w:t>גְּדֹלָה</w:t>
      </w:r>
      <w:r>
        <w:t>without the article is a predicate), does not</w:t>
      </w:r>
      <w:r w:rsidR="00A11BD8">
        <w:t xml:space="preserve"> </w:t>
      </w:r>
      <w:r>
        <w:t>mean that the united strength of all the shepherds was required to roll it away,</w:t>
      </w:r>
      <w:r w:rsidR="00A11BD8">
        <w:t xml:space="preserve"> </w:t>
      </w:r>
      <w:r>
        <w:t>whereas Jacob rolled it away alone (v. 10); but only that it was not in the power</w:t>
      </w:r>
      <w:r w:rsidR="00A11BD8">
        <w:t xml:space="preserve"> </w:t>
      </w:r>
      <w:r>
        <w:t>of every shepherd, much less of a shepherdess like Rachel, to roll it away.</w:t>
      </w:r>
    </w:p>
    <w:p w:rsidR="001B19FA" w:rsidRDefault="004D2082" w:rsidP="00061DCE">
      <w:pPr>
        <w:jc w:val="both"/>
      </w:pPr>
      <w:r>
        <w:t>Hence in all probability the agreement that had been formed among them, that</w:t>
      </w:r>
      <w:r w:rsidR="00A11BD8">
        <w:t xml:space="preserve"> they would water </w:t>
      </w:r>
      <w:r>
        <w:t>the flocks together. The scene is so thoroughly in harmony</w:t>
      </w:r>
      <w:r w:rsidR="00A11BD8">
        <w:t xml:space="preserve"> </w:t>
      </w:r>
      <w:r>
        <w:t>with the customs of the East, both ancient and modern, that the si</w:t>
      </w:r>
      <w:r w:rsidR="00A11BD8">
        <w:t xml:space="preserve">milarity to the </w:t>
      </w:r>
      <w:r>
        <w:t>one described in Gen. 24:11ff. is by no means strange (vid., Rob. Pal. i. 301,</w:t>
      </w:r>
      <w:r w:rsidR="00A11BD8">
        <w:t xml:space="preserve"> </w:t>
      </w:r>
      <w:r>
        <w:t>304, ii. 351, 357, 371). Moreover the well was very differently constructed</w:t>
      </w:r>
      <w:r w:rsidR="00A11BD8">
        <w:t xml:space="preserve"> </w:t>
      </w:r>
      <w:r>
        <w:t>from that at which Abraham’s servant met with Rebekah. There the water was</w:t>
      </w:r>
      <w:r w:rsidR="00A11BD8">
        <w:t xml:space="preserve"> </w:t>
      </w:r>
      <w:r>
        <w:t>drawn at once from the (open) well and poured into troughs placed ready for</w:t>
      </w:r>
      <w:r w:rsidR="00A11BD8">
        <w:t xml:space="preserve"> </w:t>
      </w:r>
      <w:r>
        <w:t>the cattle, as is the case now at most of the wells in the East; whereas here the</w:t>
      </w:r>
      <w:r w:rsidR="00A11BD8">
        <w:t xml:space="preserve"> </w:t>
      </w:r>
      <w:r>
        <w:t>well was closed up with a stone, and there is no mention of pitchers and</w:t>
      </w:r>
      <w:r w:rsidR="00A11BD8">
        <w:t xml:space="preserve"> </w:t>
      </w:r>
      <w:r>
        <w:t>troughs. The well, therefore, was p</w:t>
      </w:r>
      <w:r w:rsidR="00A11BD8">
        <w:t xml:space="preserve">robably a cistern dug in the </w:t>
      </w:r>
      <w:r>
        <w:t>ground, which</w:t>
      </w:r>
      <w:r w:rsidR="00A11BD8">
        <w:t xml:space="preserve"> </w:t>
      </w:r>
      <w:r>
        <w:t>was covered up or closed with a large stone, and probably so constructed, that</w:t>
      </w:r>
      <w:r w:rsidR="00A11BD8">
        <w:t xml:space="preserve"> </w:t>
      </w:r>
      <w:r>
        <w:t>after the stone had been rolled away the flocks could be driven to the edge to</w:t>
      </w:r>
      <w:r w:rsidR="00A11BD8">
        <w:t xml:space="preserve"> </w:t>
      </w:r>
      <w:r w:rsidR="00061DCE">
        <w:t>drink.</w:t>
      </w:r>
      <w:r w:rsidR="00061DCE">
        <w:rPr>
          <w:rStyle w:val="FootnoteReference"/>
        </w:rPr>
        <w:footnoteReference w:id="55"/>
      </w:r>
    </w:p>
    <w:p w:rsidR="00061DCE" w:rsidRDefault="00061DCE" w:rsidP="00061DCE">
      <w:pPr>
        <w:jc w:val="both"/>
      </w:pPr>
    </w:p>
    <w:p w:rsidR="00777CB4" w:rsidRDefault="008B18C0" w:rsidP="00FC6F1C">
      <w:pPr>
        <w:pStyle w:val="Heading5"/>
      </w:pPr>
      <w:r>
        <w:t>[[@Bible:Genesis 29:5]]</w:t>
      </w:r>
      <w:r w:rsidR="004D2082">
        <w:t xml:space="preserve">Gen. 29: 5, 6. </w:t>
      </w:r>
    </w:p>
    <w:p w:rsidR="004D2082" w:rsidRDefault="004D2082" w:rsidP="00A11BD8">
      <w:pPr>
        <w:jc w:val="both"/>
      </w:pPr>
      <w:r>
        <w:t>Jacob asked the shepherds where they lived; from which it is</w:t>
      </w:r>
      <w:r w:rsidR="00A11BD8">
        <w:t xml:space="preserve"> </w:t>
      </w:r>
      <w:r>
        <w:t>probable that the well was not situated, like that in Gen. 24:11, in the immediate</w:t>
      </w:r>
      <w:r w:rsidR="00A11BD8">
        <w:t xml:space="preserve"> </w:t>
      </w:r>
      <w:r>
        <w:t>neighbourhood of the town of Haran; and when they said they were from</w:t>
      </w:r>
      <w:r w:rsidR="00A11BD8">
        <w:t xml:space="preserve"> </w:t>
      </w:r>
      <w:r>
        <w:t>Haran, he inquired after Laban, the son, i.e., the descendant, of Nahor, and how</w:t>
      </w:r>
      <w:r w:rsidR="00A11BD8">
        <w:t xml:space="preserve"> </w:t>
      </w:r>
      <w:r>
        <w:t>he was (</w:t>
      </w:r>
      <w:r w:rsidR="002F11EC">
        <w:rPr>
          <w:rFonts w:cs="SBL Hebrew" w:hint="cs"/>
          <w:color w:val="008080"/>
          <w:rtl/>
        </w:rPr>
        <w:t>הֲשָׁלוֹם לוֹ</w:t>
      </w:r>
      <w:r>
        <w:t xml:space="preserve">: is he well?; and received the reply, </w:t>
      </w:r>
      <w:r>
        <w:rPr>
          <w:rFonts w:ascii="TimesNewRoman,Italic" w:hAnsi="TimesNewRoman,Italic" w:cs="TimesNewRoman,Italic"/>
          <w:i/>
          <w:iCs/>
        </w:rPr>
        <w:t>“Well; and behold</w:t>
      </w:r>
      <w:r w:rsidR="00A11BD8">
        <w:t xml:space="preserve"> </w:t>
      </w:r>
      <w:r>
        <w:t>Rachel, his daughter, is just coming (</w:t>
      </w:r>
      <w:r w:rsidR="002F11EC" w:rsidRPr="002F11EC">
        <w:rPr>
          <w:rFonts w:cs="SBL Hebrew" w:hint="cs"/>
          <w:color w:val="008080"/>
          <w:rtl/>
        </w:rPr>
        <w:t xml:space="preserve"> </w:t>
      </w:r>
      <w:r w:rsidR="002F11EC">
        <w:rPr>
          <w:rFonts w:cs="SBL Hebrew" w:hint="cs"/>
          <w:color w:val="008080"/>
          <w:rtl/>
        </w:rPr>
        <w:t>בָּעָה</w:t>
      </w:r>
      <w:r>
        <w:t>particip.) with the flock.”When</w:t>
      </w:r>
      <w:r w:rsidR="00A11BD8">
        <w:t xml:space="preserve"> </w:t>
      </w:r>
      <w:r>
        <w:t>Jacob thereupon told the shepherds to water the flocks and feed them again, for</w:t>
      </w:r>
      <w:r w:rsidR="00A11BD8">
        <w:t xml:space="preserve"> </w:t>
      </w:r>
      <w:r>
        <w:t>the day was still “great,” — i.e., it wanted a long while to the evening, and was</w:t>
      </w:r>
      <w:r w:rsidR="00A11BD8">
        <w:t xml:space="preserve"> </w:t>
      </w:r>
      <w:r>
        <w:t>not yet time to drive them in (to the folds to rest for the night), — he certainly</w:t>
      </w:r>
      <w:r w:rsidR="00A11BD8">
        <w:t xml:space="preserve"> </w:t>
      </w:r>
      <w:r>
        <w:t>only wanted to get the shepherds away from the well, that he might meet with</w:t>
      </w:r>
      <w:r w:rsidR="00A11BD8">
        <w:t xml:space="preserve"> </w:t>
      </w:r>
      <w:r>
        <w:t>his cousin alone. But as Rachel came up in the meantime, he was so carried</w:t>
      </w:r>
      <w:r w:rsidR="00A11BD8">
        <w:t xml:space="preserve"> </w:t>
      </w:r>
      <w:r>
        <w:t>away by the feelings of relationship, possibly by a certain love at first sight, that</w:t>
      </w:r>
      <w:r w:rsidR="00A11BD8">
        <w:t xml:space="preserve"> </w:t>
      </w:r>
      <w:r>
        <w:t>he rolled the stone away from the well, watered her flock, and after kissing her,</w:t>
      </w:r>
      <w:r w:rsidR="00A11BD8">
        <w:t xml:space="preserve"> </w:t>
      </w:r>
      <w:r>
        <w:t>introduced himself with tears of joyous emotion as her cousin (</w:t>
      </w:r>
      <w:r w:rsidR="002F11EC">
        <w:rPr>
          <w:rFonts w:cs="SBL Hebrew" w:hint="cs"/>
          <w:color w:val="008080"/>
          <w:rtl/>
        </w:rPr>
        <w:t>אֲחִי אָבִיה</w:t>
      </w:r>
      <w:r w:rsidR="002F11EC">
        <w:rPr>
          <w:rFonts w:cs="SBL Hebrew" w:hint="cs"/>
          <w:caps/>
          <w:color w:val="008080"/>
          <w:rtl/>
        </w:rPr>
        <w:t>ָ</w:t>
      </w:r>
      <w:r>
        <w:t>,</w:t>
      </w:r>
      <w:r w:rsidR="00A11BD8">
        <w:t xml:space="preserve"> </w:t>
      </w:r>
      <w:r>
        <w:t>brother, i.e., relation of her father) and Rebekah’s son. What the other</w:t>
      </w:r>
      <w:r w:rsidR="00A11BD8">
        <w:t xml:space="preserve"> </w:t>
      </w:r>
      <w:r>
        <w:t>shepherds thought of all this, is passed over as indifferent to the purpose of the</w:t>
      </w:r>
      <w:r w:rsidR="00A11BD8">
        <w:t xml:space="preserve"> </w:t>
      </w:r>
      <w:r>
        <w:t>narrative, and the friendly reception of Jacob by Laban is related immediately</w:t>
      </w:r>
      <w:r w:rsidR="00A11BD8">
        <w:t xml:space="preserve"> </w:t>
      </w:r>
      <w:r>
        <w:t xml:space="preserve">afterwards. When Jacob had told Laban </w:t>
      </w:r>
      <w:r>
        <w:rPr>
          <w:rFonts w:ascii="TimesNewRoman,Italic" w:hAnsi="TimesNewRoman,Italic" w:cs="TimesNewRoman,Italic"/>
          <w:i/>
          <w:iCs/>
        </w:rPr>
        <w:t xml:space="preserve">“all these things,” — </w:t>
      </w:r>
      <w:r>
        <w:t>i.e., hardly “the</w:t>
      </w:r>
      <w:r w:rsidR="00A11BD8">
        <w:t xml:space="preserve"> </w:t>
      </w:r>
      <w:r>
        <w:t>cause of his journey, and the things which had happened to him in relation to</w:t>
      </w:r>
      <w:r w:rsidR="00A11BD8">
        <w:t xml:space="preserve"> </w:t>
      </w:r>
      <w:r>
        <w:t xml:space="preserve">the birthright” </w:t>
      </w:r>
      <w:r>
        <w:rPr>
          <w:rFonts w:ascii="TimesNewRoman,Italic" w:hAnsi="TimesNewRoman,Italic" w:cs="TimesNewRoman,Italic"/>
          <w:i/>
          <w:iCs/>
        </w:rPr>
        <w:t xml:space="preserve">(Rosenmüller), </w:t>
      </w:r>
      <w:r>
        <w:t>but simply the things mentioned in vv. 2-12, —</w:t>
      </w:r>
      <w:r w:rsidR="00A11BD8">
        <w:t xml:space="preserve"> </w:t>
      </w:r>
      <w:r>
        <w:t xml:space="preserve">Laban acknowledged him as his relative: </w:t>
      </w:r>
      <w:r>
        <w:rPr>
          <w:rFonts w:ascii="TimesNewRoman,Italic" w:hAnsi="TimesNewRoman,Italic" w:cs="TimesNewRoman,Italic"/>
          <w:i/>
          <w:iCs/>
        </w:rPr>
        <w:t>“Yes, thou art my bone and my flesh”</w:t>
      </w:r>
      <w:r w:rsidR="00A11BD8">
        <w:t xml:space="preserve"> </w:t>
      </w:r>
      <w:r>
        <w:t xml:space="preserve">(cf. 2:23 and Jud. 9: 2); and thereby </w:t>
      </w:r>
      <w:r>
        <w:rPr>
          <w:rFonts w:ascii="TimesNewRoman,Italic" w:hAnsi="TimesNewRoman,Italic" w:cs="TimesNewRoman,Italic"/>
          <w:i/>
          <w:iCs/>
        </w:rPr>
        <w:t xml:space="preserve">eo ipso </w:t>
      </w:r>
      <w:r>
        <w:t>ensured him an abode in his house.</w:t>
      </w:r>
    </w:p>
    <w:p w:rsidR="001B19FA" w:rsidRDefault="001B19FA" w:rsidP="009F25FD">
      <w:pPr>
        <w:jc w:val="both"/>
      </w:pPr>
    </w:p>
    <w:p w:rsidR="00777CB4" w:rsidRDefault="008B18C0" w:rsidP="00FC6F1C">
      <w:pPr>
        <w:pStyle w:val="Heading4"/>
      </w:pPr>
      <w:r>
        <w:t>[[@Bible:Genesis 29:15]]</w:t>
      </w:r>
      <w:r w:rsidR="004D2082">
        <w:t xml:space="preserve">Gen. 29:15-30. </w:t>
      </w:r>
    </w:p>
    <w:p w:rsidR="004D2082" w:rsidRPr="00A11BD8" w:rsidRDefault="004D2082" w:rsidP="00A11BD8">
      <w:pPr>
        <w:jc w:val="both"/>
      </w:pPr>
      <w:r>
        <w:t>Jacob’s Double Marriage. — After a full month (“a month of</w:t>
      </w:r>
      <w:r w:rsidR="00A11BD8">
        <w:t xml:space="preserve"> </w:t>
      </w:r>
      <w:r>
        <w:t>days,” Gen. 41: 4; Numb. 11:20, etc.), during which time Laban had discovered</w:t>
      </w:r>
      <w:r w:rsidR="00A11BD8">
        <w:t xml:space="preserve"> </w:t>
      </w:r>
      <w:r>
        <w:t xml:space="preserve">that he was a good and useful shepherd, he said to him, </w:t>
      </w:r>
      <w:r>
        <w:rPr>
          <w:rFonts w:ascii="TimesNewRoman,Italic" w:hAnsi="TimesNewRoman,Italic" w:cs="TimesNewRoman,Italic"/>
          <w:i/>
          <w:iCs/>
        </w:rPr>
        <w:t>“Shouldst thou,</w:t>
      </w:r>
      <w:r w:rsidR="00A11BD8">
        <w:t xml:space="preserve"> </w:t>
      </w:r>
      <w:r>
        <w:t>because thou art my relative, serve me for nothing? fix me thy wages.” Laban’s</w:t>
      </w:r>
      <w:r w:rsidR="00A11BD8">
        <w:t xml:space="preserve"> </w:t>
      </w:r>
      <w:r>
        <w:t>selfishness comes out here under the appearance of justice and kindness. To</w:t>
      </w:r>
      <w:r w:rsidR="00A11BD8">
        <w:t xml:space="preserve"> </w:t>
      </w:r>
      <w:r>
        <w:t>preclude all claim on the part of his sister’s son to gratitude or affection in</w:t>
      </w:r>
      <w:r w:rsidR="00A11BD8">
        <w:t xml:space="preserve"> </w:t>
      </w:r>
      <w:r>
        <w:t>return for his services, he proposes to pay him like an ordinary servant. Jacob</w:t>
      </w:r>
      <w:r w:rsidR="00A11BD8">
        <w:t xml:space="preserve"> </w:t>
      </w:r>
      <w:r>
        <w:t xml:space="preserve">offered to serve him seven years for </w:t>
      </w:r>
      <w:r>
        <w:rPr>
          <w:rFonts w:ascii="TimesNewRoman,Italic" w:hAnsi="TimesNewRoman,Italic" w:cs="TimesNewRoman,Italic"/>
          <w:i/>
          <w:iCs/>
        </w:rPr>
        <w:t xml:space="preserve">Rachel, </w:t>
      </w:r>
      <w:r>
        <w:t>the younger of his two daughters,</w:t>
      </w:r>
      <w:r w:rsidR="00A11BD8">
        <w:t xml:space="preserve"> </w:t>
      </w:r>
      <w:r>
        <w:t>whom he loved because of her beauty; i.e., just as many years as the week has</w:t>
      </w:r>
      <w:r w:rsidR="00A11BD8">
        <w:t xml:space="preserve"> </w:t>
      </w:r>
      <w:r>
        <w:t>days, that he might bind himself to a complete and sufficient number of years of</w:t>
      </w:r>
      <w:r w:rsidR="00A11BD8">
        <w:t xml:space="preserve"> </w:t>
      </w:r>
      <w:r>
        <w:t xml:space="preserve">service. For the elder daughter, </w:t>
      </w:r>
      <w:r>
        <w:rPr>
          <w:rFonts w:ascii="TimesNewRoman,Italic" w:hAnsi="TimesNewRoman,Italic" w:cs="TimesNewRoman,Italic"/>
          <w:i/>
          <w:iCs/>
        </w:rPr>
        <w:t xml:space="preserve">Leah, </w:t>
      </w:r>
      <w:r>
        <w:t>had weak eyes, and consequently was not</w:t>
      </w:r>
      <w:r w:rsidR="00A11BD8">
        <w:t xml:space="preserve"> </w:t>
      </w:r>
      <w:r>
        <w:t>so good-looking; since bright eyes, with fire in them, are regarded as the height</w:t>
      </w:r>
      <w:r w:rsidR="00A11BD8">
        <w:t xml:space="preserve"> </w:t>
      </w:r>
      <w:r>
        <w:t>of beauty in Oriental women. Laban agreed. He would rather give his daughter</w:t>
      </w:r>
      <w:r w:rsidR="00A11BD8">
        <w:t xml:space="preserve"> </w:t>
      </w:r>
      <w:r w:rsidR="00061DCE">
        <w:t>to him than to a stranger.</w:t>
      </w:r>
      <w:r w:rsidR="00061DCE">
        <w:rPr>
          <w:rStyle w:val="FootnoteReference"/>
        </w:rPr>
        <w:footnoteReference w:id="56"/>
      </w:r>
    </w:p>
    <w:p w:rsidR="001B19FA" w:rsidRDefault="001B19FA" w:rsidP="009F25FD">
      <w:pPr>
        <w:jc w:val="both"/>
      </w:pPr>
    </w:p>
    <w:p w:rsidR="004D2082" w:rsidRDefault="004D2082" w:rsidP="00A11BD8">
      <w:pPr>
        <w:jc w:val="both"/>
      </w:pPr>
      <w:r>
        <w:t>Jacob’s proposal may be explained, partly on the ground that he was not then</w:t>
      </w:r>
      <w:r w:rsidR="00A11BD8">
        <w:t xml:space="preserve"> </w:t>
      </w:r>
      <w:r>
        <w:t>in a condition to give the customary dowry, or the usual presents to relations,</w:t>
      </w:r>
      <w:r w:rsidR="00A11BD8">
        <w:t xml:space="preserve"> </w:t>
      </w:r>
      <w:r>
        <w:t>and partly also from the fact that his situation with regard to Esau compelled</w:t>
      </w:r>
      <w:r w:rsidR="00A11BD8">
        <w:t xml:space="preserve"> </w:t>
      </w:r>
      <w:r>
        <w:t>him to remain some time with Laban. The assent on the part of Laban cannot be</w:t>
      </w:r>
      <w:r w:rsidR="00A11BD8">
        <w:t xml:space="preserve"> </w:t>
      </w:r>
      <w:r>
        <w:t>accounted for from the custom of selling daughters to husbands, for it cannot</w:t>
      </w:r>
      <w:r w:rsidR="00A11BD8">
        <w:t xml:space="preserve"> </w:t>
      </w:r>
      <w:r>
        <w:t>be shown that the purchase of wives was a general custom at that time; but is to</w:t>
      </w:r>
      <w:r w:rsidR="00A11BD8">
        <w:t xml:space="preserve"> </w:t>
      </w:r>
      <w:r>
        <w:t>be explained solely on the ground of Laban’s selfishness and avarice, which</w:t>
      </w:r>
      <w:r w:rsidR="00A11BD8">
        <w:t xml:space="preserve"> </w:t>
      </w:r>
      <w:r>
        <w:t>came out still more plainly afterwards. To Jacob, however, the seven years</w:t>
      </w:r>
      <w:r w:rsidR="00A11BD8">
        <w:t xml:space="preserve"> </w:t>
      </w:r>
      <w:r>
        <w:t>seemed but “a few days, because he loved Rachel.” This is to be understood,</w:t>
      </w:r>
      <w:r w:rsidR="00A11BD8">
        <w:t xml:space="preserve"> </w:t>
      </w:r>
      <w:r>
        <w:t xml:space="preserve">as </w:t>
      </w:r>
      <w:r>
        <w:rPr>
          <w:rFonts w:ascii="TimesNewRoman,Italic" w:hAnsi="TimesNewRoman,Italic" w:cs="TimesNewRoman,Italic"/>
          <w:i/>
          <w:iCs/>
        </w:rPr>
        <w:t xml:space="preserve">C. a Lapide </w:t>
      </w:r>
      <w:r>
        <w:t xml:space="preserve">observes, “not </w:t>
      </w:r>
      <w:r>
        <w:rPr>
          <w:rFonts w:ascii="TimesNewRoman,Italic" w:hAnsi="TimesNewRoman,Italic" w:cs="TimesNewRoman,Italic"/>
          <w:i/>
          <w:iCs/>
        </w:rPr>
        <w:t xml:space="preserve">affective, </w:t>
      </w:r>
      <w:r>
        <w:t xml:space="preserve">but </w:t>
      </w:r>
      <w:r>
        <w:rPr>
          <w:rFonts w:ascii="TimesNewRoman,Italic" w:hAnsi="TimesNewRoman,Italic" w:cs="TimesNewRoman,Italic"/>
          <w:i/>
          <w:iCs/>
        </w:rPr>
        <w:t xml:space="preserve">appretiative,” </w:t>
      </w:r>
      <w:r>
        <w:t>i.e., in comparison</w:t>
      </w:r>
      <w:r w:rsidR="00A11BD8">
        <w:t xml:space="preserve"> </w:t>
      </w:r>
      <w:r>
        <w:t>with the reward to be obtained for his service.</w:t>
      </w:r>
    </w:p>
    <w:p w:rsidR="001B19FA" w:rsidRDefault="001B19FA" w:rsidP="009F25FD">
      <w:pPr>
        <w:jc w:val="both"/>
      </w:pPr>
    </w:p>
    <w:p w:rsidR="00777CB4" w:rsidRDefault="008B18C0" w:rsidP="00FC6F1C">
      <w:pPr>
        <w:pStyle w:val="Heading5"/>
      </w:pPr>
      <w:r>
        <w:t>[[@Bible:Genesis 29:21]]</w:t>
      </w:r>
      <w:r w:rsidR="004D2082">
        <w:t xml:space="preserve">Gen. 29:21ff. </w:t>
      </w:r>
    </w:p>
    <w:p w:rsidR="004D2082" w:rsidRDefault="004D2082" w:rsidP="00A11BD8">
      <w:pPr>
        <w:jc w:val="both"/>
      </w:pPr>
      <w:r>
        <w:t>But when Jacob asked for his reward at the expiration of this</w:t>
      </w:r>
      <w:r w:rsidR="00A11BD8">
        <w:t xml:space="preserve"> </w:t>
      </w:r>
      <w:r>
        <w:t>period, and according to the usual custom a great marriage feast had been</w:t>
      </w:r>
      <w:r w:rsidR="00A11BD8">
        <w:t xml:space="preserve"> </w:t>
      </w:r>
      <w:r>
        <w:t>prepared, instead of Rachel, Laban took his elder daughter Leah into the bridechamber,</w:t>
      </w:r>
      <w:r w:rsidR="00A11BD8">
        <w:t xml:space="preserve"> </w:t>
      </w:r>
      <w:r>
        <w:t>and Jacob went in unto her, without discovering in the dark the</w:t>
      </w:r>
      <w:r w:rsidR="00A11BD8">
        <w:t xml:space="preserve"> </w:t>
      </w:r>
      <w:r>
        <w:t>deception that had been practised. Thus the overreacher of Esau was</w:t>
      </w:r>
      <w:r w:rsidR="00A11BD8">
        <w:t xml:space="preserve"> </w:t>
      </w:r>
      <w:r>
        <w:t>overreached himself, and sin was punished by sin.</w:t>
      </w:r>
    </w:p>
    <w:p w:rsidR="001B19FA" w:rsidRDefault="001B19FA" w:rsidP="009F25FD">
      <w:pPr>
        <w:jc w:val="both"/>
      </w:pPr>
    </w:p>
    <w:p w:rsidR="00777CB4" w:rsidRDefault="008B18C0" w:rsidP="00FC6F1C">
      <w:pPr>
        <w:pStyle w:val="Heading5"/>
      </w:pPr>
      <w:r>
        <w:t>[[@Bible:Genesis 29:25]]</w:t>
      </w:r>
      <w:r w:rsidR="004D2082">
        <w:t xml:space="preserve">Gen. 29:25ff. </w:t>
      </w:r>
    </w:p>
    <w:p w:rsidR="004D2082" w:rsidRDefault="004D2082" w:rsidP="00A11BD8">
      <w:pPr>
        <w:jc w:val="both"/>
      </w:pPr>
      <w:r>
        <w:t>But when Jacob complained to Laban the next morning of his</w:t>
      </w:r>
      <w:r w:rsidR="00A11BD8">
        <w:t xml:space="preserve"> </w:t>
      </w:r>
      <w:r>
        <w:t>deception, he pleaded the custom of the country:</w:t>
      </w:r>
      <w:r w:rsidR="002F11EC">
        <w:rPr>
          <w:rFonts w:cs="SBL Hebrew" w:hint="cs"/>
          <w:color w:val="008080"/>
          <w:rtl/>
        </w:rPr>
        <w:t>לֹא יֵעָשֶׂה כֵן</w:t>
      </w:r>
      <w:r w:rsidR="002F11EC" w:rsidRPr="002F11EC">
        <w:rPr>
          <w:rFonts w:cs="SBL Hebrew" w:hint="cs"/>
          <w:color w:val="008080"/>
          <w:rtl/>
        </w:rPr>
        <w:t xml:space="preserve"> </w:t>
      </w:r>
      <w:r>
        <w:t xml:space="preserve">, </w:t>
      </w:r>
      <w:r>
        <w:rPr>
          <w:rFonts w:ascii="TimesNewRoman,Italic" w:hAnsi="TimesNewRoman,Italic" w:cs="TimesNewRoman,Italic"/>
          <w:i/>
          <w:iCs/>
        </w:rPr>
        <w:t>“it is not</w:t>
      </w:r>
      <w:r w:rsidR="00A11BD8">
        <w:t xml:space="preserve"> </w:t>
      </w:r>
      <w:r>
        <w:t>accustomed to be so in our place, to give the younger before the first-born.” A</w:t>
      </w:r>
      <w:r w:rsidR="00A11BD8">
        <w:t xml:space="preserve"> </w:t>
      </w:r>
      <w:r>
        <w:t>perfectly worthless excuse; for if this had really been the custom in Haran as in</w:t>
      </w:r>
      <w:r w:rsidR="00A11BD8">
        <w:t xml:space="preserve"> </w:t>
      </w:r>
      <w:r>
        <w:t>ancient India and elsewhere, he ought to have told Jacob of it before. But to</w:t>
      </w:r>
      <w:r w:rsidR="00A11BD8">
        <w:t xml:space="preserve"> </w:t>
      </w:r>
      <w:r>
        <w:t>satisfy Jacob, he promised him that in a week he would give him the younger</w:t>
      </w:r>
      <w:r w:rsidR="00A11BD8">
        <w:t xml:space="preserve"> </w:t>
      </w:r>
      <w:r>
        <w:t>also, if he would serve him seven years longer for her.</w:t>
      </w:r>
    </w:p>
    <w:p w:rsidR="001B19FA" w:rsidRDefault="001B19FA" w:rsidP="009F25FD">
      <w:pPr>
        <w:jc w:val="both"/>
      </w:pPr>
    </w:p>
    <w:p w:rsidR="00777CB4" w:rsidRDefault="008B18C0" w:rsidP="00FC6F1C">
      <w:pPr>
        <w:pStyle w:val="Heading5"/>
      </w:pPr>
      <w:r>
        <w:t>[[@Bible:Genesis 29:27]]</w:t>
      </w:r>
      <w:r w:rsidR="004D2082">
        <w:t xml:space="preserve">Gen. 29:27. </w:t>
      </w:r>
    </w:p>
    <w:p w:rsidR="004D2082" w:rsidRDefault="004D2082" w:rsidP="00A11BD8">
      <w:pPr>
        <w:jc w:val="both"/>
      </w:pPr>
      <w:r>
        <w:rPr>
          <w:rFonts w:ascii="TimesNewRoman,Italic" w:hAnsi="TimesNewRoman,Italic" w:cs="TimesNewRoman,Italic"/>
          <w:i/>
          <w:iCs/>
        </w:rPr>
        <w:t xml:space="preserve">“Fulfil her week;” </w:t>
      </w:r>
      <w:r>
        <w:t>i.e., let Leah’s marriage-week pass over. The</w:t>
      </w:r>
      <w:r w:rsidR="00A11BD8">
        <w:t xml:space="preserve"> </w:t>
      </w:r>
      <w:r>
        <w:t>wedding feast generally lasted a week (cf. Jud. 14:12; Job. 11:19). After this</w:t>
      </w:r>
      <w:r w:rsidR="00A11BD8">
        <w:t xml:space="preserve"> </w:t>
      </w:r>
      <w:r>
        <w:t>week had passed, he received Rachel also: two wives in eight days. To each of</w:t>
      </w:r>
      <w:r w:rsidR="00A11BD8">
        <w:t xml:space="preserve"> </w:t>
      </w:r>
      <w:r>
        <w:t>these Laban gav</w:t>
      </w:r>
      <w:r w:rsidR="00A11BD8">
        <w:t xml:space="preserve">e one maid-servant to wait upon </w:t>
      </w:r>
      <w:r>
        <w:t xml:space="preserve">her; less, </w:t>
      </w:r>
      <w:r>
        <w:lastRenderedPageBreak/>
        <w:t>therefore, than</w:t>
      </w:r>
      <w:r w:rsidR="00A11BD8">
        <w:t xml:space="preserve"> </w:t>
      </w:r>
      <w:r>
        <w:t>Bethuel gave to his daughter (Gen. 24:61). — This bigamy of Jacob must not</w:t>
      </w:r>
      <w:r w:rsidR="00A11BD8">
        <w:t xml:space="preserve"> </w:t>
      </w:r>
      <w:r>
        <w:t>be judged directly by the Mosaic law, which prohibits marriage with two sisters</w:t>
      </w:r>
      <w:r w:rsidR="00A11BD8">
        <w:t xml:space="preserve"> </w:t>
      </w:r>
      <w:r>
        <w:t xml:space="preserve">at the same time (Lev. 18:18), or set down as incest </w:t>
      </w:r>
      <w:r>
        <w:rPr>
          <w:rFonts w:ascii="TimesNewRoman,Italic" w:hAnsi="TimesNewRoman,Italic" w:cs="TimesNewRoman,Italic"/>
          <w:i/>
          <w:iCs/>
        </w:rPr>
        <w:t xml:space="preserve">(Calvin, </w:t>
      </w:r>
      <w:r>
        <w:t>etc.), since there</w:t>
      </w:r>
      <w:r w:rsidR="00A11BD8">
        <w:t xml:space="preserve"> </w:t>
      </w:r>
      <w:r>
        <w:t>was no positive law on the point in existence then. At the same time, it is not to</w:t>
      </w:r>
      <w:r w:rsidR="00A11BD8">
        <w:t xml:space="preserve"> </w:t>
      </w:r>
      <w:r>
        <w:t>be justified on the ground, that the blessing of God made it the means of the</w:t>
      </w:r>
      <w:r w:rsidR="00A11BD8">
        <w:t xml:space="preserve"> </w:t>
      </w:r>
      <w:r>
        <w:t>fulfilment of His promise, viz., the multiplication of the seed of Abraham into a</w:t>
      </w:r>
      <w:r w:rsidR="00A11BD8">
        <w:t xml:space="preserve"> </w:t>
      </w:r>
      <w:r>
        <w:t>great nation. Just as it had arisen from Laban’s deception and Jacob’s love,</w:t>
      </w:r>
      <w:r w:rsidR="00A11BD8">
        <w:t xml:space="preserve"> </w:t>
      </w:r>
      <w:r>
        <w:t>which regarded outward beauty alone, and therefore from sinful infirmities, so</w:t>
      </w:r>
      <w:r w:rsidR="00A11BD8">
        <w:t xml:space="preserve"> </w:t>
      </w:r>
      <w:r>
        <w:t>did it become in its results a true school of affliction to Jacob, in which God</w:t>
      </w:r>
      <w:r w:rsidR="00A11BD8">
        <w:t xml:space="preserve"> </w:t>
      </w:r>
      <w:r>
        <w:t>showed to him, by many a humiliation, that such conduct as his was quite</w:t>
      </w:r>
      <w:r w:rsidR="00A11BD8">
        <w:t xml:space="preserve"> </w:t>
      </w:r>
      <w:r>
        <w:t>unfitted to accomplish the divine cou</w:t>
      </w:r>
      <w:r w:rsidR="00A11BD8">
        <w:t xml:space="preserve">nsels, and </w:t>
      </w:r>
      <w:r>
        <w:t>thus condemned the ungodliness</w:t>
      </w:r>
      <w:r w:rsidR="00A11BD8">
        <w:t xml:space="preserve"> </w:t>
      </w:r>
      <w:r>
        <w:t>of such a marriage, and prepared the way for the subsequent prohibition in the</w:t>
      </w:r>
      <w:r w:rsidR="00A11BD8">
        <w:t xml:space="preserve"> </w:t>
      </w:r>
      <w:r>
        <w:t>law.</w:t>
      </w:r>
    </w:p>
    <w:p w:rsidR="001B19FA" w:rsidRDefault="001B19FA" w:rsidP="009F25FD">
      <w:pPr>
        <w:jc w:val="both"/>
      </w:pPr>
    </w:p>
    <w:p w:rsidR="00777CB4" w:rsidRDefault="008B18C0" w:rsidP="00FC6F1C">
      <w:pPr>
        <w:pStyle w:val="Heading4"/>
      </w:pPr>
      <w:r>
        <w:t>[[@Bible:Genesis 29:31]]</w:t>
      </w:r>
      <w:r w:rsidR="004D2082">
        <w:t xml:space="preserve">Gen. 29:31-35. </w:t>
      </w:r>
    </w:p>
    <w:p w:rsidR="004D2082" w:rsidRDefault="004D2082" w:rsidP="00A11BD8">
      <w:pPr>
        <w:jc w:val="both"/>
      </w:pPr>
      <w:r>
        <w:t>Leah’s First Sons. — Jacob’s sinful weakness showed itself</w:t>
      </w:r>
      <w:r w:rsidR="00A11BD8">
        <w:t xml:space="preserve"> </w:t>
      </w:r>
      <w:r>
        <w:t>even after his marriage, in the fact that he loved Rachel more than Leah; and the</w:t>
      </w:r>
      <w:r w:rsidR="00A11BD8">
        <w:t xml:space="preserve"> </w:t>
      </w:r>
      <w:r>
        <w:t>chastisement of God, in the fact that the hated wife was blessed with children,</w:t>
      </w:r>
      <w:r w:rsidR="00A11BD8">
        <w:t xml:space="preserve"> </w:t>
      </w:r>
      <w:r>
        <w:t>whilst Rachel for a long time remained unfruitful. By this it was made apparent</w:t>
      </w:r>
      <w:r w:rsidR="00A11BD8">
        <w:t xml:space="preserve"> </w:t>
      </w:r>
      <w:r>
        <w:t>once more, that the origin of Israel was to be a work not of nature, but of</w:t>
      </w:r>
      <w:r w:rsidR="00A11BD8">
        <w:t xml:space="preserve"> </w:t>
      </w:r>
      <w:r>
        <w:t>grace. Leah had four sons in rapid succession, and gave them names which</w:t>
      </w:r>
      <w:r w:rsidR="00A11BD8">
        <w:t xml:space="preserve"> </w:t>
      </w:r>
      <w:r>
        <w:t xml:space="preserve">indicated her state of mind: (1) </w:t>
      </w:r>
      <w:r>
        <w:rPr>
          <w:rFonts w:ascii="TimesNewRoman,Italic" w:hAnsi="TimesNewRoman,Italic" w:cs="TimesNewRoman,Italic"/>
          <w:i/>
          <w:iCs/>
        </w:rPr>
        <w:t xml:space="preserve">Reuben, </w:t>
      </w:r>
      <w:r>
        <w:t>“see, a son!” because she regarded his</w:t>
      </w:r>
      <w:r w:rsidR="00A11BD8">
        <w:t xml:space="preserve"> </w:t>
      </w:r>
      <w:r>
        <w:t>birth as a pledge that Jehovah had graciously looked upon her misery, for now</w:t>
      </w:r>
      <w:r w:rsidR="00A11BD8">
        <w:t xml:space="preserve"> </w:t>
      </w:r>
      <w:r>
        <w:t xml:space="preserve">her husband would love her; (2) </w:t>
      </w:r>
      <w:r>
        <w:rPr>
          <w:rFonts w:ascii="TimesNewRoman,Italic" w:hAnsi="TimesNewRoman,Italic" w:cs="TimesNewRoman,Italic"/>
          <w:i/>
          <w:iCs/>
        </w:rPr>
        <w:t xml:space="preserve">Simeon, </w:t>
      </w:r>
      <w:r>
        <w:t>i.e., “hearing,” for Jehovah had heard,</w:t>
      </w:r>
      <w:r w:rsidR="00A11BD8">
        <w:t xml:space="preserve"> </w:t>
      </w:r>
      <w:r>
        <w:t xml:space="preserve">i.e., observed that she was hated; (3) </w:t>
      </w:r>
      <w:r>
        <w:rPr>
          <w:rFonts w:ascii="TimesNewRoman,Italic" w:hAnsi="TimesNewRoman,Italic" w:cs="TimesNewRoman,Italic"/>
          <w:i/>
          <w:iCs/>
        </w:rPr>
        <w:t xml:space="preserve">Levi, </w:t>
      </w:r>
      <w:r>
        <w:t>i.e., attachment, for she hoped that</w:t>
      </w:r>
      <w:r w:rsidR="00A11BD8">
        <w:t xml:space="preserve"> </w:t>
      </w:r>
      <w:r>
        <w:t>this time, at least, after she had born three sons, her husband would become</w:t>
      </w:r>
      <w:r w:rsidR="00A11BD8">
        <w:t xml:space="preserve"> </w:t>
      </w:r>
      <w:r>
        <w:t xml:space="preserve">attached to her, i.e., show her some affection; (4) </w:t>
      </w:r>
      <w:r>
        <w:rPr>
          <w:rFonts w:ascii="TimesNewRoman,Italic" w:hAnsi="TimesNewRoman,Italic" w:cs="TimesNewRoman,Italic"/>
          <w:i/>
          <w:iCs/>
        </w:rPr>
        <w:t xml:space="preserve">Judah </w:t>
      </w:r>
      <w:r>
        <w:t>(</w:t>
      </w:r>
      <w:r w:rsidR="002F11EC">
        <w:rPr>
          <w:rFonts w:cs="SBL Hebrew" w:hint="cs"/>
          <w:color w:val="008080"/>
          <w:rtl/>
        </w:rPr>
        <w:t>יְהוּדָה</w:t>
      </w:r>
      <w:r>
        <w:t xml:space="preserve">, </w:t>
      </w:r>
      <w:r>
        <w:rPr>
          <w:rFonts w:ascii="TimesNewRoman,Italic" w:hAnsi="TimesNewRoman,Italic" w:cs="TimesNewRoman,Italic"/>
          <w:i/>
          <w:iCs/>
        </w:rPr>
        <w:t xml:space="preserve">verbal, </w:t>
      </w:r>
      <w:r>
        <w:t>of the</w:t>
      </w:r>
      <w:r w:rsidR="00A11BD8">
        <w:t xml:space="preserve"> </w:t>
      </w:r>
      <w:r>
        <w:rPr>
          <w:rFonts w:ascii="TimesNewRoman,Italic" w:hAnsi="TimesNewRoman,Italic" w:cs="TimesNewRoman,Italic"/>
          <w:i/>
          <w:iCs/>
        </w:rPr>
        <w:t xml:space="preserve">fut. hoph. </w:t>
      </w:r>
      <w:r>
        <w:t xml:space="preserve">of </w:t>
      </w:r>
      <w:r w:rsidR="002F11EC">
        <w:rPr>
          <w:rFonts w:cs="SBL Hebrew" w:hint="cs"/>
          <w:color w:val="008080"/>
          <w:rtl/>
        </w:rPr>
        <w:t>ידה</w:t>
      </w:r>
      <w:r>
        <w:t>), i.e., praise, not merely the praised one, but the one for</w:t>
      </w:r>
      <w:r w:rsidR="00A11BD8">
        <w:t xml:space="preserve"> </w:t>
      </w:r>
      <w:r>
        <w:t>whom Jehovah is praised. After this fourth birth there was a pause (v. 31), that</w:t>
      </w:r>
      <w:r w:rsidR="00A11BD8">
        <w:t xml:space="preserve"> </w:t>
      </w:r>
      <w:r>
        <w:t>she might not be unduly lifted up by her good fortune, or attribute to the</w:t>
      </w:r>
      <w:r w:rsidR="00A11BD8">
        <w:t xml:space="preserve"> </w:t>
      </w:r>
      <w:r>
        <w:t>fruitfulness of her own womb what the faithfulness of Jehovah, the covenant</w:t>
      </w:r>
      <w:r w:rsidR="00A11BD8">
        <w:t xml:space="preserve"> </w:t>
      </w:r>
      <w:r>
        <w:t>God had bestowed upon her.</w:t>
      </w:r>
    </w:p>
    <w:p w:rsidR="001B19FA" w:rsidRDefault="001B19FA" w:rsidP="009F25FD">
      <w:pPr>
        <w:jc w:val="both"/>
      </w:pPr>
    </w:p>
    <w:p w:rsidR="00777CB4" w:rsidRPr="00340E69" w:rsidRDefault="00617066" w:rsidP="00FC6F1C">
      <w:pPr>
        <w:pStyle w:val="Heading4"/>
        <w:rPr>
          <w:lang w:val="es-ES"/>
        </w:rPr>
      </w:pPr>
      <w:r w:rsidRPr="00340E69">
        <w:rPr>
          <w:lang w:val="es-ES"/>
        </w:rPr>
        <w:t>[[@Bible:Genesis 30]]</w:t>
      </w:r>
      <w:r w:rsidR="008B18C0" w:rsidRPr="00340E69">
        <w:rPr>
          <w:lang w:val="es-ES"/>
        </w:rPr>
        <w:t>[[@Bible:Genesis 30:1]]</w:t>
      </w:r>
      <w:r w:rsidR="004D2082" w:rsidRPr="00340E69">
        <w:rPr>
          <w:lang w:val="es-ES"/>
        </w:rPr>
        <w:t xml:space="preserve">Gen. 30: 1-8. </w:t>
      </w:r>
    </w:p>
    <w:p w:rsidR="004D2082" w:rsidRDefault="004D2082" w:rsidP="00A11BD8">
      <w:pPr>
        <w:jc w:val="both"/>
      </w:pPr>
      <w:r>
        <w:t>Bilhah’s Sons. — When Rachel thought of her own barrenness,</w:t>
      </w:r>
      <w:r w:rsidR="00A11BD8">
        <w:t xml:space="preserve"> </w:t>
      </w:r>
      <w:r>
        <w:t>she became more and more envious of her sister, who was blessed with sons.</w:t>
      </w:r>
      <w:r w:rsidR="00A11BD8">
        <w:t xml:space="preserve"> </w:t>
      </w:r>
      <w:r>
        <w:t>But instead of praying, either directly or through her husband, as Rebekah had</w:t>
      </w:r>
      <w:r w:rsidR="00A11BD8">
        <w:t xml:space="preserve"> </w:t>
      </w:r>
      <w:r>
        <w:t>done, to Jehovah, who had promised His favour to Jacob (Gen. 28:13ff.), she</w:t>
      </w:r>
      <w:r w:rsidR="00A11BD8">
        <w:t xml:space="preserve"> </w:t>
      </w:r>
      <w:r>
        <w:t xml:space="preserve">said to Jacob, in passionate displeasure, </w:t>
      </w:r>
      <w:r>
        <w:rPr>
          <w:rFonts w:ascii="TimesNewRoman,Italic" w:hAnsi="TimesNewRoman,Italic" w:cs="TimesNewRoman,Italic"/>
          <w:i/>
          <w:iCs/>
        </w:rPr>
        <w:t xml:space="preserve">“Get me children, or I shall die;” </w:t>
      </w:r>
      <w:r>
        <w:t>to</w:t>
      </w:r>
      <w:r w:rsidR="00A11BD8">
        <w:t xml:space="preserve"> </w:t>
      </w:r>
      <w:r>
        <w:t xml:space="preserve">which he angrily replied, </w:t>
      </w:r>
      <w:r>
        <w:rPr>
          <w:rFonts w:ascii="TimesNewRoman,Italic" w:hAnsi="TimesNewRoman,Italic" w:cs="TimesNewRoman,Italic"/>
          <w:i/>
          <w:iCs/>
        </w:rPr>
        <w:t xml:space="preserve">“Am I in God’s stead </w:t>
      </w:r>
      <w:r>
        <w:t>(i.e., equal to God, or God),</w:t>
      </w:r>
      <w:r w:rsidR="00A11BD8">
        <w:t xml:space="preserve"> </w:t>
      </w:r>
      <w:r>
        <w:t>who hath withheld from thee the fruit of the womb?” i.e., Can I, a powerless</w:t>
      </w:r>
      <w:r w:rsidR="00A11BD8">
        <w:t xml:space="preserve"> </w:t>
      </w:r>
      <w:r>
        <w:t>man, give thee what the Almighty God has withheld? Almighty like God Jacob</w:t>
      </w:r>
      <w:r w:rsidR="00A11BD8">
        <w:t xml:space="preserve"> </w:t>
      </w:r>
      <w:r>
        <w:t xml:space="preserve">certainly </w:t>
      </w:r>
      <w:r w:rsidR="00A11BD8">
        <w:t xml:space="preserve">was not; but he also wanted the </w:t>
      </w:r>
      <w:r>
        <w:t>power which he might have</w:t>
      </w:r>
      <w:r w:rsidR="00A11BD8">
        <w:t xml:space="preserve"> </w:t>
      </w:r>
      <w:r>
        <w:t>possessed, the power of prayer, in firm reliance upon the promise of the Lord.</w:t>
      </w:r>
      <w:r w:rsidR="00A11BD8">
        <w:t xml:space="preserve"> </w:t>
      </w:r>
      <w:r>
        <w:t>Hence he could neither help nor advise his beloved wife, but only assent to her</w:t>
      </w:r>
      <w:r w:rsidR="00A11BD8">
        <w:t xml:space="preserve"> </w:t>
      </w:r>
      <w:r>
        <w:t>proposal, that he should beget children for her through her maid Bilhah (cf.</w:t>
      </w:r>
      <w:r w:rsidR="00A11BD8">
        <w:t xml:space="preserve"> </w:t>
      </w:r>
      <w:r>
        <w:t xml:space="preserve">16: 2), through whom two sons were born to her. The first she named </w:t>
      </w:r>
      <w:r>
        <w:rPr>
          <w:rFonts w:ascii="TimesNewRoman,Italic" w:hAnsi="TimesNewRoman,Italic" w:cs="TimesNewRoman,Italic"/>
          <w:i/>
          <w:iCs/>
        </w:rPr>
        <w:t xml:space="preserve">Dan, </w:t>
      </w:r>
      <w:r>
        <w:t>i.e.,</w:t>
      </w:r>
      <w:r w:rsidR="00A11BD8">
        <w:t xml:space="preserve"> </w:t>
      </w:r>
      <w:r>
        <w:t>judge, because God had judged her, i.e., procured her justice, hearkened to her</w:t>
      </w:r>
      <w:r w:rsidR="00A11BD8">
        <w:t xml:space="preserve"> </w:t>
      </w:r>
      <w:r>
        <w:t xml:space="preserve">voice (prayer), and removed the reproach of childlessness; the second </w:t>
      </w:r>
      <w:r>
        <w:rPr>
          <w:rFonts w:ascii="TimesNewRoman,Italic" w:hAnsi="TimesNewRoman,Italic" w:cs="TimesNewRoman,Italic"/>
          <w:i/>
          <w:iCs/>
        </w:rPr>
        <w:t>Naphtali,</w:t>
      </w:r>
      <w:r w:rsidR="00A11BD8">
        <w:t xml:space="preserve"> </w:t>
      </w:r>
      <w:r>
        <w:t xml:space="preserve">i.e., my conflict, or my fought one, for </w:t>
      </w:r>
      <w:r>
        <w:rPr>
          <w:rFonts w:ascii="TimesNewRoman,Italic" w:hAnsi="TimesNewRoman,Italic" w:cs="TimesNewRoman,Italic"/>
          <w:i/>
          <w:iCs/>
        </w:rPr>
        <w:t>“fightings of God, she said, have I</w:t>
      </w:r>
      <w:r w:rsidR="00A11BD8">
        <w:t xml:space="preserve"> </w:t>
      </w:r>
      <w:r>
        <w:t xml:space="preserve">fought with </w:t>
      </w:r>
      <w:r w:rsidR="002F11EC">
        <w:t>my sister, and also prevailed.”</w:t>
      </w:r>
      <w:r w:rsidR="002F11EC" w:rsidRPr="002F11EC">
        <w:rPr>
          <w:rFonts w:cs="SBL Hebrew" w:hint="cs"/>
          <w:color w:val="008080"/>
          <w:rtl/>
        </w:rPr>
        <w:t xml:space="preserve"> </w:t>
      </w:r>
      <w:r w:rsidR="002F11EC">
        <w:rPr>
          <w:rFonts w:cs="SBL Hebrew" w:hint="cs"/>
          <w:color w:val="008080"/>
          <w:rtl/>
        </w:rPr>
        <w:t>נַפְתּוּלֵי אֱלֹהִים</w:t>
      </w:r>
      <w:r w:rsidR="002F11EC" w:rsidRPr="002F11EC">
        <w:rPr>
          <w:rFonts w:cs="SBL Hebrew" w:hint="cs"/>
          <w:color w:val="008080"/>
          <w:rtl/>
        </w:rPr>
        <w:t xml:space="preserve"> </w:t>
      </w:r>
      <w:r>
        <w:t>are neither</w:t>
      </w:r>
      <w:r w:rsidR="00A11BD8">
        <w:t xml:space="preserve"> </w:t>
      </w:r>
      <w:r>
        <w:rPr>
          <w:rFonts w:ascii="TimesNewRoman,Italic" w:hAnsi="TimesNewRoman,Italic" w:cs="TimesNewRoman,Italic"/>
          <w:i/>
          <w:iCs/>
        </w:rPr>
        <w:t xml:space="preserve">luctationes quam maximae, </w:t>
      </w:r>
      <w:r>
        <w:t>nor “a conflict in the cause of God, because Rachel</w:t>
      </w:r>
      <w:r w:rsidR="00A11BD8">
        <w:t xml:space="preserve"> </w:t>
      </w:r>
      <w:r>
        <w:t>did not wish to leave the founding of the nation of God to Leah alone”</w:t>
      </w:r>
      <w:r w:rsidR="00A11BD8">
        <w:t xml:space="preserve"> </w:t>
      </w:r>
      <w:r>
        <w:rPr>
          <w:rFonts w:ascii="TimesNewRoman,Italic" w:hAnsi="TimesNewRoman,Italic" w:cs="TimesNewRoman,Italic"/>
          <w:i/>
          <w:iCs/>
        </w:rPr>
        <w:t xml:space="preserve">(Knobel), </w:t>
      </w:r>
      <w:r>
        <w:t xml:space="preserve">but “fightings for God and His mercy” </w:t>
      </w:r>
      <w:r>
        <w:rPr>
          <w:rFonts w:ascii="TimesNewRoman,Italic" w:hAnsi="TimesNewRoman,Italic" w:cs="TimesNewRoman,Italic"/>
          <w:i/>
          <w:iCs/>
        </w:rPr>
        <w:t xml:space="preserve">(Hengstenberg), </w:t>
      </w:r>
      <w:r>
        <w:t>or, what</w:t>
      </w:r>
      <w:r w:rsidR="00A11BD8">
        <w:t xml:space="preserve"> </w:t>
      </w:r>
      <w:r>
        <w:t>comes to the same thing, “wrestlings of prayer she had wrestled with Leah; in</w:t>
      </w:r>
      <w:r w:rsidR="00A11BD8">
        <w:t xml:space="preserve"> </w:t>
      </w:r>
      <w:r>
        <w:t xml:space="preserve">reality, however, </w:t>
      </w:r>
      <w:r>
        <w:lastRenderedPageBreak/>
        <w:t>with God Himself, who seemed to have restricted His mercy</w:t>
      </w:r>
      <w:r w:rsidR="00A11BD8">
        <w:t xml:space="preserve"> </w:t>
      </w:r>
      <w:r>
        <w:t xml:space="preserve">to Leah alone” </w:t>
      </w:r>
      <w:r>
        <w:rPr>
          <w:rFonts w:ascii="TimesNewRoman,Italic" w:hAnsi="TimesNewRoman,Italic" w:cs="TimesNewRoman,Italic"/>
          <w:i/>
          <w:iCs/>
        </w:rPr>
        <w:t xml:space="preserve">(Delitzsch). </w:t>
      </w:r>
      <w:r>
        <w:t xml:space="preserve">It is to be noticed, that Rachel speaks of </w:t>
      </w:r>
      <w:r>
        <w:rPr>
          <w:rFonts w:ascii="TimesNewRoman,Italic" w:hAnsi="TimesNewRoman,Italic" w:cs="TimesNewRoman,Italic"/>
          <w:i/>
          <w:iCs/>
        </w:rPr>
        <w:t>Elohim</w:t>
      </w:r>
      <w:r w:rsidR="00A11BD8">
        <w:t xml:space="preserve"> </w:t>
      </w:r>
      <w:r>
        <w:t>only, whereas Leah regarded her first four sons as the gift of Jehovah. In this</w:t>
      </w:r>
      <w:r w:rsidR="00A11BD8">
        <w:t xml:space="preserve"> </w:t>
      </w:r>
      <w:r>
        <w:t>variation of the names, the attitude of the two women, not only to one another,</w:t>
      </w:r>
      <w:r w:rsidR="00A11BD8">
        <w:t xml:space="preserve"> </w:t>
      </w:r>
      <w:r>
        <w:t>but also to the cause they served, is made apparent. It makes no difference</w:t>
      </w:r>
      <w:r w:rsidR="00A11BD8">
        <w:t xml:space="preserve"> </w:t>
      </w:r>
      <w:r>
        <w:t>whether the historian has given us the very words of the women on the birth of</w:t>
      </w:r>
      <w:r w:rsidR="00A11BD8">
        <w:t xml:space="preserve"> </w:t>
      </w:r>
      <w:r>
        <w:t>their children, or, what appears more probable, since the name of God is not</w:t>
      </w:r>
      <w:r w:rsidR="00A11BD8">
        <w:t xml:space="preserve"> </w:t>
      </w:r>
      <w:r>
        <w:t>introduced into the names of the children, merely his own view of the matter as</w:t>
      </w:r>
      <w:r w:rsidR="00A11BD8">
        <w:t xml:space="preserve"> </w:t>
      </w:r>
      <w:r>
        <w:t>related by him (Gen. 29:31; 30:17, 22). Leah, who had been forced upon Jacob</w:t>
      </w:r>
      <w:r w:rsidR="00A11BD8">
        <w:t xml:space="preserve"> </w:t>
      </w:r>
      <w:r>
        <w:t>against his inclination, and was put by him in the background, was not only</w:t>
      </w:r>
      <w:r w:rsidR="00A11BD8">
        <w:t xml:space="preserve"> </w:t>
      </w:r>
      <w:r>
        <w:t>proved by the four sons, whom she bore to him in the first years of her</w:t>
      </w:r>
    </w:p>
    <w:p w:rsidR="004D2082" w:rsidRDefault="004D2082" w:rsidP="00A11BD8">
      <w:pPr>
        <w:jc w:val="both"/>
      </w:pPr>
      <w:r>
        <w:t>marriage, to be the wife provided for Jacob by Elohim, the ruler of human</w:t>
      </w:r>
      <w:r w:rsidR="00A11BD8">
        <w:t xml:space="preserve"> </w:t>
      </w:r>
      <w:r>
        <w:t>destiny; but by the fact that these four sons formed the real stem of the</w:t>
      </w:r>
      <w:r w:rsidR="00A11BD8">
        <w:t xml:space="preserve"> </w:t>
      </w:r>
      <w:r>
        <w:t>promised numerous seed, she was proved still more to be the wife selected by</w:t>
      </w:r>
      <w:r w:rsidR="00A11BD8">
        <w:t xml:space="preserve"> </w:t>
      </w:r>
      <w:r>
        <w:t>Jehovah, in realization of His promise, to be the tribe-mother of the greater part</w:t>
      </w:r>
      <w:r w:rsidR="00A11BD8">
        <w:t xml:space="preserve"> </w:t>
      </w:r>
      <w:r>
        <w:t>of the covenant nation. But this required that Leah herself should be fitted for it</w:t>
      </w:r>
      <w:r w:rsidR="00A11BD8">
        <w:t xml:space="preserve"> </w:t>
      </w:r>
      <w:r>
        <w:t>in heart and mind, that she should feel herself to be the handmaid of Jehovah,</w:t>
      </w:r>
      <w:r w:rsidR="00A11BD8">
        <w:t xml:space="preserve"> </w:t>
      </w:r>
      <w:r>
        <w:t>and give glory to the covenant God for the blessing of children, or see in her</w:t>
      </w:r>
      <w:r w:rsidR="00A11BD8">
        <w:t xml:space="preserve"> </w:t>
      </w:r>
      <w:r>
        <w:t>chil</w:t>
      </w:r>
      <w:r w:rsidR="00A11BD8">
        <w:t xml:space="preserve">dren actual proofs that Jehovah </w:t>
      </w:r>
      <w:r>
        <w:t>had accepted her and would bring to her the</w:t>
      </w:r>
      <w:r w:rsidR="00A11BD8">
        <w:t xml:space="preserve"> </w:t>
      </w:r>
      <w:r>
        <w:t>affection of her</w:t>
      </w:r>
      <w:r w:rsidR="00A11BD8">
        <w:t xml:space="preserve"> husband. It was different with </w:t>
      </w:r>
      <w:r>
        <w:t>Rachel, the favourite and</w:t>
      </w:r>
      <w:r w:rsidR="00A11BD8">
        <w:t xml:space="preserve"> </w:t>
      </w:r>
      <w:r>
        <w:t>therefore high-minded wife. Jacob should give her, what God alone could give.</w:t>
      </w:r>
      <w:r w:rsidR="00A11BD8">
        <w:t xml:space="preserve"> </w:t>
      </w:r>
      <w:r>
        <w:t>The faithfulness and blessing of the covenant God were still hidden from her.</w:t>
      </w:r>
    </w:p>
    <w:p w:rsidR="004D2082" w:rsidRDefault="004D2082" w:rsidP="00A11BD8">
      <w:pPr>
        <w:jc w:val="both"/>
      </w:pPr>
      <w:r>
        <w:t>Hence she resorted to such earthly means as procuring children through her</w:t>
      </w:r>
      <w:r w:rsidR="00A11BD8">
        <w:t xml:space="preserve"> </w:t>
      </w:r>
      <w:r>
        <w:t>maid, and regarded the desired result as the answer of God, and a victory in her</w:t>
      </w:r>
      <w:r w:rsidR="00A11BD8">
        <w:t xml:space="preserve"> </w:t>
      </w:r>
      <w:r>
        <w:t>contest with her sister. For such a state of mind the term</w:t>
      </w:r>
      <w:r w:rsidR="00A11BD8">
        <w:t xml:space="preserve"> </w:t>
      </w:r>
      <w:r>
        <w:rPr>
          <w:rFonts w:ascii="TimesNewRoman,Italic" w:hAnsi="TimesNewRoman,Italic" w:cs="TimesNewRoman,Italic"/>
          <w:i/>
          <w:iCs/>
        </w:rPr>
        <w:t xml:space="preserve">Elohim, </w:t>
      </w:r>
      <w:r>
        <w:t>God the</w:t>
      </w:r>
      <w:r w:rsidR="00A11BD8">
        <w:t xml:space="preserve"> </w:t>
      </w:r>
      <w:r>
        <w:t>sovereign ruler, was the only fitting expression.</w:t>
      </w:r>
    </w:p>
    <w:p w:rsidR="001B19FA" w:rsidRDefault="001B19FA" w:rsidP="009F25FD">
      <w:pPr>
        <w:jc w:val="both"/>
      </w:pPr>
    </w:p>
    <w:p w:rsidR="00777CB4" w:rsidRDefault="008B18C0" w:rsidP="00FC6F1C">
      <w:pPr>
        <w:pStyle w:val="Heading4"/>
      </w:pPr>
      <w:r>
        <w:t>[[@Bible:Genesis 30:9]]</w:t>
      </w:r>
      <w:r w:rsidR="004D2082">
        <w:t xml:space="preserve">Gen. 30: 9-13. </w:t>
      </w:r>
    </w:p>
    <w:p w:rsidR="004D2082" w:rsidRDefault="004D2082" w:rsidP="00A11BD8">
      <w:pPr>
        <w:jc w:val="both"/>
      </w:pPr>
      <w:r>
        <w:t>Zilpah’s Sons. — But Leah also was not content with the</w:t>
      </w:r>
      <w:r w:rsidR="00A11BD8">
        <w:t xml:space="preserve"> </w:t>
      </w:r>
      <w:r>
        <w:t>divine blessing bestowed upon her by Jehovah. The means employed by Rachel</w:t>
      </w:r>
      <w:r w:rsidR="00A11BD8">
        <w:t xml:space="preserve"> </w:t>
      </w:r>
      <w:r>
        <w:t>to retain the favour of her husband made her jealous; and jealousy drove her to</w:t>
      </w:r>
      <w:r w:rsidR="00A11BD8">
        <w:t xml:space="preserve"> </w:t>
      </w:r>
      <w:r>
        <w:t>the employment of the same means. Jacob begat two sons by Zilpah her maid.</w:t>
      </w:r>
      <w:r w:rsidR="00A11BD8">
        <w:t xml:space="preserve"> </w:t>
      </w:r>
      <w:r>
        <w:t xml:space="preserve">The one Leah named </w:t>
      </w:r>
      <w:r>
        <w:rPr>
          <w:rFonts w:ascii="TimesNewRoman,Italic" w:hAnsi="TimesNewRoman,Italic" w:cs="TimesNewRoman,Italic"/>
          <w:i/>
          <w:iCs/>
        </w:rPr>
        <w:t xml:space="preserve">Gad, </w:t>
      </w:r>
      <w:r>
        <w:t>i.e., “good fortune,” saying,</w:t>
      </w:r>
      <w:r w:rsidR="002F11EC">
        <w:rPr>
          <w:rFonts w:cs="SBL Hebrew" w:hint="cs"/>
          <w:color w:val="008080"/>
          <w:rtl/>
        </w:rPr>
        <w:t>בְּגָד</w:t>
      </w:r>
      <w:r w:rsidR="002F11EC" w:rsidRPr="002F11EC">
        <w:rPr>
          <w:rFonts w:cs="SBL Hebrew" w:hint="cs"/>
          <w:color w:val="008080"/>
          <w:rtl/>
        </w:rPr>
        <w:t xml:space="preserve"> </w:t>
      </w:r>
      <w:r>
        <w:t>, “with good</w:t>
      </w:r>
      <w:r w:rsidR="00A11BD8">
        <w:t xml:space="preserve"> </w:t>
      </w:r>
      <w:r>
        <w:t xml:space="preserve">fortune,” according to the </w:t>
      </w:r>
      <w:r>
        <w:rPr>
          <w:rFonts w:ascii="TimesNewRoman,Italic" w:hAnsi="TimesNewRoman,Italic" w:cs="TimesNewRoman,Italic"/>
          <w:i/>
          <w:iCs/>
        </w:rPr>
        <w:t xml:space="preserve">Chethib, </w:t>
      </w:r>
      <w:r>
        <w:t>for which the Masoretic reading is</w:t>
      </w:r>
      <w:r w:rsidR="002F11EC">
        <w:rPr>
          <w:rFonts w:cs="SBL Hebrew" w:hint="cs"/>
          <w:color w:val="008080"/>
          <w:rtl/>
        </w:rPr>
        <w:t>בָּאגָּד</w:t>
      </w:r>
      <w:r w:rsidR="002F11EC" w:rsidRPr="002F11EC">
        <w:rPr>
          <w:rFonts w:cs="SBL Hebrew" w:hint="cs"/>
          <w:color w:val="008080"/>
          <w:rtl/>
        </w:rPr>
        <w:t xml:space="preserve"> </w:t>
      </w:r>
      <w:r>
        <w:t>,</w:t>
      </w:r>
      <w:r w:rsidR="00A11BD8">
        <w:t xml:space="preserve"> </w:t>
      </w:r>
      <w:r>
        <w:t>“good fortune has come,” — not, however, from any ancient tradition, for the</w:t>
      </w:r>
      <w:r w:rsidR="00A11BD8">
        <w:t xml:space="preserve"> </w:t>
      </w:r>
      <w:r>
        <w:rPr>
          <w:rFonts w:ascii="TimesNewRoman,Italic" w:hAnsi="TimesNewRoman,Italic" w:cs="TimesNewRoman,Italic"/>
          <w:i/>
          <w:iCs/>
        </w:rPr>
        <w:t xml:space="preserve">Sept. </w:t>
      </w:r>
      <w:r>
        <w:t xml:space="preserve">reads </w:t>
      </w:r>
      <w:r w:rsidR="00EC1609" w:rsidRPr="00EC1609">
        <w:rPr>
          <w:rFonts w:ascii="SBL Greek" w:hAnsi="SBL Greek" w:cs="Tahoma"/>
          <w:color w:val="0000FF"/>
          <w:lang w:val="el-GR"/>
        </w:rPr>
        <w:t>ἐν</w:t>
      </w:r>
      <w:r w:rsidR="00EC1609" w:rsidRPr="00EC1609">
        <w:rPr>
          <w:rFonts w:ascii="SBL Greek" w:hAnsi="SBL Greek" w:cs="Tahoma"/>
          <w:color w:val="0000FF"/>
        </w:rPr>
        <w:t xml:space="preserve"> </w:t>
      </w:r>
      <w:r w:rsidR="00EC1609" w:rsidRPr="00EC1609">
        <w:rPr>
          <w:rFonts w:ascii="SBL Greek" w:hAnsi="SBL Greek" w:cs="Tahoma"/>
          <w:color w:val="0000FF"/>
          <w:lang w:val="el-GR"/>
        </w:rPr>
        <w:t>τύχῃ</w:t>
      </w:r>
      <w:r>
        <w:t>, but simply from a subjective and really unnecessary</w:t>
      </w:r>
      <w:r w:rsidR="00A11BD8">
        <w:t xml:space="preserve"> </w:t>
      </w:r>
      <w:r>
        <w:t>conjecture, since</w:t>
      </w:r>
      <w:r w:rsidR="002F11EC" w:rsidRPr="002F11EC">
        <w:rPr>
          <w:rFonts w:cs="SBL Hebrew" w:hint="cs"/>
          <w:color w:val="008080"/>
          <w:rtl/>
        </w:rPr>
        <w:t xml:space="preserve"> </w:t>
      </w:r>
      <w:r w:rsidR="002F11EC">
        <w:rPr>
          <w:rFonts w:cs="SBL Hebrew" w:hint="cs"/>
          <w:color w:val="008080"/>
          <w:rtl/>
        </w:rPr>
        <w:t>בְּגָד</w:t>
      </w:r>
      <w:r w:rsidR="002F11EC" w:rsidRPr="002F11EC">
        <w:rPr>
          <w:rFonts w:cs="SBL Hebrew" w:hint="cs"/>
          <w:color w:val="008080"/>
          <w:rtl/>
        </w:rPr>
        <w:t xml:space="preserve"> </w:t>
      </w:r>
      <w:r>
        <w:t>= “to my good fortune,” sc., a son is born, gives a very</w:t>
      </w:r>
      <w:r w:rsidR="00A11BD8">
        <w:t xml:space="preserve"> </w:t>
      </w:r>
      <w:r>
        <w:t xml:space="preserve">suitable meaning. The second she named </w:t>
      </w:r>
      <w:r>
        <w:rPr>
          <w:rFonts w:ascii="TimesNewRoman,Italic" w:hAnsi="TimesNewRoman,Italic" w:cs="TimesNewRoman,Italic"/>
          <w:i/>
          <w:iCs/>
        </w:rPr>
        <w:t xml:space="preserve">Asher, </w:t>
      </w:r>
      <w:r>
        <w:t>i.e., the happy one, or bringer</w:t>
      </w:r>
      <w:r w:rsidR="00A11BD8">
        <w:t xml:space="preserve"> </w:t>
      </w:r>
      <w:r>
        <w:t>of happiness; for she said,</w:t>
      </w:r>
      <w:r w:rsidR="002F11EC">
        <w:rPr>
          <w:rFonts w:cs="SBL Hebrew" w:hint="cs"/>
          <w:color w:val="008080"/>
          <w:rtl/>
        </w:rPr>
        <w:t>בְּאָשְׁרִי</w:t>
      </w:r>
      <w:r w:rsidR="002F11EC" w:rsidRPr="002F11EC">
        <w:rPr>
          <w:rFonts w:cs="SBL Hebrew" w:hint="cs"/>
          <w:color w:val="008080"/>
          <w:rtl/>
        </w:rPr>
        <w:t xml:space="preserve"> </w:t>
      </w:r>
      <w:r>
        <w:t>, “to my happiness, for daughters call me</w:t>
      </w:r>
      <w:r w:rsidR="00A11BD8">
        <w:t xml:space="preserve"> </w:t>
      </w:r>
      <w:r>
        <w:t xml:space="preserve">happy,” i.e., as a mother with children. The </w:t>
      </w:r>
      <w:r>
        <w:rPr>
          <w:rFonts w:ascii="TimesNewRoman,Italic" w:hAnsi="TimesNewRoman,Italic" w:cs="TimesNewRoman,Italic"/>
          <w:i/>
          <w:iCs/>
        </w:rPr>
        <w:t>perfect</w:t>
      </w:r>
      <w:r w:rsidR="002F11EC" w:rsidRPr="002F11EC">
        <w:rPr>
          <w:rFonts w:cs="SBL Hebrew" w:hint="cs"/>
          <w:color w:val="008080"/>
          <w:rtl/>
        </w:rPr>
        <w:t xml:space="preserve"> </w:t>
      </w:r>
      <w:r w:rsidR="002F11EC">
        <w:rPr>
          <w:rFonts w:cs="SBL Hebrew" w:hint="cs"/>
          <w:color w:val="008080"/>
          <w:rtl/>
        </w:rPr>
        <w:t>אִשְׁרוּנִי</w:t>
      </w:r>
      <w:r w:rsidR="002F11EC" w:rsidRPr="002F11EC">
        <w:rPr>
          <w:rFonts w:cs="SBL Hebrew" w:hint="cs"/>
          <w:color w:val="008080"/>
          <w:rtl/>
        </w:rPr>
        <w:t xml:space="preserve"> </w:t>
      </w:r>
      <w:r>
        <w:t>relates to “what she</w:t>
      </w:r>
      <w:r w:rsidR="00A11BD8">
        <w:t xml:space="preserve"> </w:t>
      </w:r>
      <w:r>
        <w:t xml:space="preserve">had now certainly reached” </w:t>
      </w:r>
      <w:r>
        <w:rPr>
          <w:rFonts w:ascii="TimesNewRoman,Italic" w:hAnsi="TimesNewRoman,Italic" w:cs="TimesNewRoman,Italic"/>
          <w:i/>
          <w:iCs/>
        </w:rPr>
        <w:t xml:space="preserve">(Del.). </w:t>
      </w:r>
      <w:r>
        <w:t>Leah did not think of God in connection</w:t>
      </w:r>
      <w:r w:rsidR="00A11BD8">
        <w:t xml:space="preserve"> </w:t>
      </w:r>
      <w:r>
        <w:t>with these two births. They were nothing more than the successful and welcome</w:t>
      </w:r>
      <w:r w:rsidR="00A11BD8">
        <w:t xml:space="preserve"> </w:t>
      </w:r>
      <w:r>
        <w:t>result of the means she had employed.</w:t>
      </w:r>
    </w:p>
    <w:p w:rsidR="001B19FA" w:rsidRDefault="001B19FA" w:rsidP="009F25FD">
      <w:pPr>
        <w:jc w:val="both"/>
      </w:pPr>
    </w:p>
    <w:p w:rsidR="00777CB4" w:rsidRDefault="008B18C0" w:rsidP="00FC6F1C">
      <w:pPr>
        <w:pStyle w:val="Heading4"/>
      </w:pPr>
      <w:r>
        <w:t>[[@Bible:Genesis 30:14]]</w:t>
      </w:r>
      <w:r w:rsidR="004D2082">
        <w:t xml:space="preserve">Gen. 30:14-21. </w:t>
      </w:r>
    </w:p>
    <w:p w:rsidR="004D2082" w:rsidRDefault="004D2082" w:rsidP="00A11BD8">
      <w:pPr>
        <w:jc w:val="both"/>
      </w:pPr>
      <w:r>
        <w:t>The Other Children of Leah. — How thoroughly henceforth</w:t>
      </w:r>
      <w:r w:rsidR="00A11BD8">
        <w:t xml:space="preserve"> </w:t>
      </w:r>
      <w:r>
        <w:t>the two wives were carried away by constant jealousy of the love and</w:t>
      </w:r>
      <w:r w:rsidR="00A11BD8">
        <w:t xml:space="preserve"> </w:t>
      </w:r>
      <w:r>
        <w:t>attachment of their husband, is evident from the affair of the love-apples, which</w:t>
      </w:r>
      <w:r w:rsidR="00A11BD8">
        <w:t xml:space="preserve"> </w:t>
      </w:r>
      <w:r>
        <w:t>Leah’s son Reuben, who was then four years old, found in the field and brought</w:t>
      </w:r>
      <w:r w:rsidR="00A11BD8">
        <w:t xml:space="preserve"> </w:t>
      </w:r>
      <w:r>
        <w:t>to his mother.</w:t>
      </w:r>
      <w:r w:rsidR="002F11EC">
        <w:rPr>
          <w:rFonts w:cs="SBL Hebrew" w:hint="cs"/>
          <w:color w:val="008080"/>
          <w:rtl/>
        </w:rPr>
        <w:t>דּוּדָאִים</w:t>
      </w:r>
      <w:r w:rsidR="002F11EC" w:rsidRPr="002F11EC">
        <w:rPr>
          <w:rFonts w:cs="SBL Hebrew" w:hint="cs"/>
          <w:color w:val="008080"/>
          <w:rtl/>
        </w:rPr>
        <w:t xml:space="preserve"> </w:t>
      </w:r>
      <w:r>
        <w:t xml:space="preserve">, </w:t>
      </w:r>
      <w:r w:rsidR="00EC1609">
        <w:rPr>
          <w:rFonts w:ascii="SBL Greek" w:hAnsi="SBL Greek" w:cs="LSBGreek"/>
          <w:color w:val="0000FF"/>
          <w:lang w:val="el-GR"/>
        </w:rPr>
        <w:t>μῆλα</w:t>
      </w:r>
      <w:r w:rsidR="00EC1609" w:rsidRPr="00EC1609">
        <w:rPr>
          <w:rFonts w:ascii="SBL Greek" w:hAnsi="SBL Greek" w:cs="LSBGreek"/>
          <w:color w:val="0000FF"/>
        </w:rPr>
        <w:t xml:space="preserve"> </w:t>
      </w:r>
      <w:r w:rsidR="00EC1609">
        <w:rPr>
          <w:rFonts w:ascii="SBL Greek" w:hAnsi="SBL Greek" w:cs="LSBGreek"/>
          <w:color w:val="0000FF"/>
          <w:lang w:val="el-GR"/>
        </w:rPr>
        <w:t>μανδραγορῶν</w:t>
      </w:r>
      <w:r w:rsidR="00EC1609" w:rsidRPr="00EC1609">
        <w:rPr>
          <w:rFonts w:ascii="SBL Greek" w:hAnsi="SBL Greek" w:cs="LSBGreek"/>
          <w:color w:val="0000FF"/>
        </w:rPr>
        <w:t xml:space="preserve"> </w:t>
      </w:r>
      <w:r>
        <w:t>(LXX), the yellow apples of the</w:t>
      </w:r>
      <w:r w:rsidR="00A11BD8">
        <w:t xml:space="preserve"> </w:t>
      </w:r>
      <w:r>
        <w:rPr>
          <w:rFonts w:ascii="TimesNewRoman,Italic" w:hAnsi="TimesNewRoman,Italic" w:cs="TimesNewRoman,Italic"/>
          <w:i/>
          <w:iCs/>
        </w:rPr>
        <w:t xml:space="preserve">alraun (Mandragora vernalis), </w:t>
      </w:r>
      <w:r>
        <w:t>a mandrake very common in Palestine. They are</w:t>
      </w:r>
      <w:r w:rsidR="00A11BD8">
        <w:t xml:space="preserve"> </w:t>
      </w:r>
      <w:r>
        <w:t>about the size of a nutmeg, with a strong and agreeable odour, and were used</w:t>
      </w:r>
      <w:r w:rsidR="00A11BD8">
        <w:t xml:space="preserve"> </w:t>
      </w:r>
      <w:r>
        <w:t>by the ancients, as they still are by the Arabs, as a means of promoting childbearing.</w:t>
      </w:r>
      <w:r w:rsidR="00A11BD8">
        <w:t xml:space="preserve"> </w:t>
      </w:r>
      <w:r>
        <w:t xml:space="preserve">To Rachel’s request that she would give her some, </w:t>
      </w:r>
      <w:r>
        <w:lastRenderedPageBreak/>
        <w:t>Leah replied (v.</w:t>
      </w:r>
      <w:r w:rsidR="00A11BD8">
        <w:t xml:space="preserve"> </w:t>
      </w:r>
      <w:r>
        <w:t>15): “Is it too little, that thou hast taken (drawn away from me) my husband, to</w:t>
      </w:r>
      <w:r w:rsidR="00A11BD8">
        <w:t xml:space="preserve"> </w:t>
      </w:r>
      <w:r>
        <w:rPr>
          <w:rFonts w:ascii="TimesNewRoman,Italic" w:hAnsi="TimesNewRoman,Italic" w:cs="TimesNewRoman,Italic"/>
          <w:i/>
          <w:iCs/>
        </w:rPr>
        <w:t xml:space="preserve">take also” </w:t>
      </w:r>
      <w:r>
        <w:t>(</w:t>
      </w:r>
      <w:r w:rsidR="002F11EC" w:rsidRPr="002F11EC">
        <w:rPr>
          <w:rFonts w:cs="SBL Hebrew" w:hint="cs"/>
          <w:color w:val="008080"/>
          <w:rtl/>
        </w:rPr>
        <w:t xml:space="preserve"> </w:t>
      </w:r>
      <w:r w:rsidR="002F11EC">
        <w:rPr>
          <w:rFonts w:cs="SBL Hebrew" w:hint="cs"/>
          <w:color w:val="008080"/>
          <w:rtl/>
        </w:rPr>
        <w:t>לָקַחַת</w:t>
      </w:r>
      <w:r>
        <w:rPr>
          <w:rFonts w:ascii="TimesNewRoman,Italic" w:hAnsi="TimesNewRoman,Italic" w:cs="TimesNewRoman,Italic"/>
          <w:i/>
          <w:iCs/>
        </w:rPr>
        <w:t xml:space="preserve">infin.), </w:t>
      </w:r>
      <w:r>
        <w:t xml:space="preserve">i.e., that thou wouldst also take, </w:t>
      </w:r>
      <w:r>
        <w:rPr>
          <w:rFonts w:ascii="TimesNewRoman,Italic" w:hAnsi="TimesNewRoman,Italic" w:cs="TimesNewRoman,Italic"/>
          <w:i/>
          <w:iCs/>
        </w:rPr>
        <w:t>“my son’s</w:t>
      </w:r>
      <w:r w:rsidR="00A11BD8">
        <w:t xml:space="preserve"> </w:t>
      </w:r>
      <w:r>
        <w:rPr>
          <w:rFonts w:ascii="TimesNewRoman,Italic" w:hAnsi="TimesNewRoman,Italic" w:cs="TimesNewRoman,Italic"/>
          <w:i/>
          <w:iCs/>
        </w:rPr>
        <w:t xml:space="preserve">mandrakes?” </w:t>
      </w:r>
      <w:r>
        <w:t>At length she parted with them, on condition that Rachel would</w:t>
      </w:r>
      <w:r w:rsidR="00A11BD8">
        <w:t xml:space="preserve"> </w:t>
      </w:r>
      <w:r>
        <w:t>let Jacob sleep with her the next night. After relating how Leah conceived</w:t>
      </w:r>
      <w:r w:rsidR="00A11BD8">
        <w:t xml:space="preserve"> </w:t>
      </w:r>
      <w:r>
        <w:t>again, and Rachel continued barren in spite of the mandrakes, the writer justly</w:t>
      </w:r>
      <w:r w:rsidR="00A11BD8">
        <w:t xml:space="preserve"> </w:t>
      </w:r>
      <w:r>
        <w:t xml:space="preserve">observes (v. 17), </w:t>
      </w:r>
      <w:r>
        <w:rPr>
          <w:rFonts w:ascii="TimesNewRoman,Italic" w:hAnsi="TimesNewRoman,Italic" w:cs="TimesNewRoman,Italic"/>
          <w:i/>
          <w:iCs/>
        </w:rPr>
        <w:t xml:space="preserve">“Elohim hearkened unto Leah,” </w:t>
      </w:r>
      <w:r>
        <w:t>to show that it was not from</w:t>
      </w:r>
      <w:r w:rsidR="00A11BD8">
        <w:t xml:space="preserve"> </w:t>
      </w:r>
      <w:r>
        <w:t>such natural means as love-apples, but from God the author of life, that she had</w:t>
      </w:r>
      <w:r w:rsidR="00A11BD8">
        <w:t xml:space="preserve"> </w:t>
      </w:r>
      <w:r>
        <w:t>received such fruitfulness. Leah saw in the birth of her fifth son a divine reward</w:t>
      </w:r>
      <w:r w:rsidR="00A11BD8">
        <w:t xml:space="preserve"> </w:t>
      </w:r>
      <w:r>
        <w:t>for having given her maid to her husband — a recompense, that is, for her selfdenial;</w:t>
      </w:r>
      <w:r w:rsidR="00A11BD8">
        <w:t xml:space="preserve"> </w:t>
      </w:r>
      <w:r>
        <w:t xml:space="preserve">and she named him on that account </w:t>
      </w:r>
      <w:r>
        <w:rPr>
          <w:rFonts w:ascii="TimesNewRoman,Italic" w:hAnsi="TimesNewRoman,Italic" w:cs="TimesNewRoman,Italic"/>
          <w:i/>
          <w:iCs/>
        </w:rPr>
        <w:t>Issaschar,</w:t>
      </w:r>
      <w:r w:rsidR="002F11EC">
        <w:rPr>
          <w:rFonts w:cs="SBL Hebrew" w:hint="cs"/>
          <w:color w:val="008080"/>
          <w:rtl/>
        </w:rPr>
        <w:t>יִשָּׂשקָר</w:t>
      </w:r>
      <w:r w:rsidR="002F11EC" w:rsidRPr="002F11EC">
        <w:rPr>
          <w:rFonts w:cs="SBL Hebrew" w:hint="cs"/>
          <w:color w:val="008080"/>
          <w:rtl/>
        </w:rPr>
        <w:t xml:space="preserve"> </w:t>
      </w:r>
      <w:r>
        <w:t>, a strange form,</w:t>
      </w:r>
      <w:r w:rsidR="00A11BD8">
        <w:t xml:space="preserve"> </w:t>
      </w:r>
      <w:r>
        <w:t>to be understood either according to the Chethib</w:t>
      </w:r>
      <w:r w:rsidR="002F11EC" w:rsidRPr="002F11EC">
        <w:rPr>
          <w:rFonts w:cs="SBL Hebrew" w:hint="cs"/>
          <w:color w:val="008080"/>
          <w:rtl/>
        </w:rPr>
        <w:t xml:space="preserve"> </w:t>
      </w:r>
      <w:r w:rsidR="002F11EC">
        <w:rPr>
          <w:rFonts w:cs="SBL Hebrew" w:hint="cs"/>
          <w:color w:val="008080"/>
          <w:rtl/>
        </w:rPr>
        <w:t>יֵשׁ שָׂכָר</w:t>
      </w:r>
      <w:r w:rsidR="002F11EC" w:rsidRPr="002F11EC">
        <w:rPr>
          <w:rFonts w:cs="SBL Hebrew" w:hint="cs"/>
          <w:color w:val="008080"/>
          <w:rtl/>
        </w:rPr>
        <w:t xml:space="preserve"> </w:t>
      </w:r>
      <w:r>
        <w:t>“there is reward,” or</w:t>
      </w:r>
      <w:r w:rsidR="00A11BD8">
        <w:t xml:space="preserve"> </w:t>
      </w:r>
      <w:r>
        <w:t xml:space="preserve">according to the </w:t>
      </w:r>
      <w:r>
        <w:rPr>
          <w:rFonts w:ascii="TimesNewRoman,Italic" w:hAnsi="TimesNewRoman,Italic" w:cs="TimesNewRoman,Italic"/>
          <w:i/>
          <w:iCs/>
        </w:rPr>
        <w:t>Keri</w:t>
      </w:r>
      <w:r w:rsidR="002F11EC">
        <w:rPr>
          <w:rFonts w:cs="SBL Hebrew" w:hint="cs"/>
          <w:color w:val="008080"/>
          <w:rtl/>
        </w:rPr>
        <w:t>יָשָּׂא שָׁכָר</w:t>
      </w:r>
      <w:r w:rsidR="002F11EC" w:rsidRPr="002F11EC">
        <w:rPr>
          <w:rFonts w:cs="SBL Hebrew" w:hint="cs"/>
          <w:color w:val="008080"/>
          <w:rtl/>
        </w:rPr>
        <w:t xml:space="preserve"> </w:t>
      </w:r>
      <w:r w:rsidRPr="002F11EC">
        <w:rPr>
          <w:rFonts w:cs="SBL Hebrew"/>
          <w:color w:val="008080"/>
        </w:rPr>
        <w:t xml:space="preserve"> </w:t>
      </w:r>
      <w:r>
        <w:t>“he bears (brings) reward.” At length she bore</w:t>
      </w:r>
      <w:r w:rsidR="00A11BD8">
        <w:t xml:space="preserve"> </w:t>
      </w:r>
      <w:r>
        <w:t xml:space="preserve">her sixth son, and named him </w:t>
      </w:r>
      <w:r>
        <w:rPr>
          <w:rFonts w:ascii="TimesNewRoman,Italic" w:hAnsi="TimesNewRoman,Italic" w:cs="TimesNewRoman,Italic"/>
          <w:i/>
          <w:iCs/>
        </w:rPr>
        <w:t xml:space="preserve">Zebulun, </w:t>
      </w:r>
      <w:r>
        <w:t>i.e., “dwelling;” for she hoped that now,</w:t>
      </w:r>
      <w:r w:rsidR="00A11BD8">
        <w:t xml:space="preserve"> </w:t>
      </w:r>
      <w:r>
        <w:t>after God had endowed her with a good portion, her husband, to whom she had</w:t>
      </w:r>
      <w:r w:rsidR="00A11BD8">
        <w:t xml:space="preserve"> </w:t>
      </w:r>
      <w:r>
        <w:t>born six sons, would dwell with her, i.e., become more warmly attached to her.</w:t>
      </w:r>
      <w:r w:rsidR="00A11BD8">
        <w:t xml:space="preserve"> </w:t>
      </w:r>
      <w:r>
        <w:t>The name is from</w:t>
      </w:r>
      <w:r w:rsidR="002F11EC" w:rsidRPr="002F11EC">
        <w:rPr>
          <w:rFonts w:cs="SBL Hebrew" w:hint="cs"/>
          <w:color w:val="008080"/>
          <w:rtl/>
        </w:rPr>
        <w:t xml:space="preserve"> </w:t>
      </w:r>
      <w:r w:rsidR="002F11EC">
        <w:rPr>
          <w:rFonts w:cs="SBL Hebrew" w:hint="cs"/>
          <w:color w:val="008080"/>
          <w:rtl/>
        </w:rPr>
        <w:t>זָבַל</w:t>
      </w:r>
      <w:r w:rsidR="002F11EC" w:rsidRPr="002F11EC">
        <w:rPr>
          <w:rFonts w:cs="SBL Hebrew" w:hint="cs"/>
          <w:color w:val="008080"/>
          <w:rtl/>
        </w:rPr>
        <w:t xml:space="preserve"> </w:t>
      </w:r>
      <w:r w:rsidR="00A11BD8">
        <w:t xml:space="preserve">to dwell, with </w:t>
      </w:r>
      <w:r>
        <w:rPr>
          <w:rFonts w:ascii="TimesNewRoman,Italic" w:hAnsi="TimesNewRoman,Italic" w:cs="TimesNewRoman,Italic"/>
          <w:i/>
          <w:iCs/>
        </w:rPr>
        <w:t xml:space="preserve">acc. constr. </w:t>
      </w:r>
      <w:r>
        <w:t>“to inhabit,” formed with a</w:t>
      </w:r>
      <w:r w:rsidR="00A11BD8">
        <w:t xml:space="preserve"> </w:t>
      </w:r>
      <w:r>
        <w:t>play upon the alliteration in the word</w:t>
      </w:r>
      <w:r w:rsidR="002F11EC" w:rsidRPr="002F11EC">
        <w:rPr>
          <w:rFonts w:cs="SBL Hebrew" w:hint="cs"/>
          <w:color w:val="008080"/>
          <w:rtl/>
        </w:rPr>
        <w:t xml:space="preserve"> </w:t>
      </w:r>
      <w:r w:rsidR="002F11EC">
        <w:rPr>
          <w:rFonts w:cs="SBL Hebrew" w:hint="cs"/>
          <w:color w:val="008080"/>
          <w:rtl/>
        </w:rPr>
        <w:t>זָבַד</w:t>
      </w:r>
      <w:r w:rsidR="002F11EC" w:rsidRPr="002F11EC">
        <w:rPr>
          <w:rFonts w:cs="SBL Hebrew" w:hint="cs"/>
          <w:color w:val="008080"/>
          <w:rtl/>
        </w:rPr>
        <w:t xml:space="preserve"> </w:t>
      </w:r>
      <w:r w:rsidR="00A11BD8">
        <w:t xml:space="preserve">to present — </w:t>
      </w:r>
      <w:r>
        <w:t xml:space="preserve">two </w:t>
      </w:r>
      <w:r w:rsidR="00EC1609">
        <w:rPr>
          <w:rFonts w:ascii="SBL Greek" w:hAnsi="SBL Greek" w:cs="LSBGreek"/>
          <w:color w:val="0000FF"/>
          <w:lang w:val="el-GR"/>
        </w:rPr>
        <w:t>ἅπαξ</w:t>
      </w:r>
      <w:r w:rsidR="00EC1609" w:rsidRPr="00EC1609">
        <w:rPr>
          <w:rFonts w:ascii="SBL Greek" w:hAnsi="SBL Greek" w:cs="LSBGreek"/>
          <w:color w:val="0000FF"/>
        </w:rPr>
        <w:t xml:space="preserve"> </w:t>
      </w:r>
      <w:r w:rsidR="00EC1609">
        <w:rPr>
          <w:rFonts w:ascii="SBL Greek" w:hAnsi="SBL Greek" w:cs="LSBGreek"/>
          <w:color w:val="0000FF"/>
          <w:lang w:val="el-GR"/>
        </w:rPr>
        <w:t>λεγόμενα</w:t>
      </w:r>
      <w:r>
        <w:t>. In</w:t>
      </w:r>
      <w:r w:rsidR="00A11BD8">
        <w:t xml:space="preserve"> </w:t>
      </w:r>
      <w:r>
        <w:t>connection with these two births, Leah mentions Elohim alone, the supernatural</w:t>
      </w:r>
      <w:r w:rsidR="00A11BD8">
        <w:t xml:space="preserve"> </w:t>
      </w:r>
      <w:r>
        <w:t>giver, and not Jehovah, the covenant God, whose grace had been forced out of</w:t>
      </w:r>
      <w:r w:rsidR="00A11BD8">
        <w:t xml:space="preserve"> </w:t>
      </w:r>
      <w:r>
        <w:t xml:space="preserve">her heart by jealousy. She afterwards bore a daughter, </w:t>
      </w:r>
      <w:r>
        <w:rPr>
          <w:rFonts w:ascii="TimesNewRoman,Italic" w:hAnsi="TimesNewRoman,Italic" w:cs="TimesNewRoman,Italic"/>
          <w:i/>
          <w:iCs/>
        </w:rPr>
        <w:t xml:space="preserve">Dinah, </w:t>
      </w:r>
      <w:r>
        <w:t>who is mentioned</w:t>
      </w:r>
      <w:r w:rsidR="00A11BD8">
        <w:t xml:space="preserve"> </w:t>
      </w:r>
      <w:r>
        <w:t>simply because of the account in Gen. 34; for, according to Gen. 37:35 and</w:t>
      </w:r>
      <w:r w:rsidR="00A11BD8">
        <w:t xml:space="preserve"> </w:t>
      </w:r>
      <w:r>
        <w:t>46: 7, Jacob had several daughters, though they were nowhere mentioned by</w:t>
      </w:r>
      <w:r w:rsidR="00A11BD8">
        <w:t xml:space="preserve"> </w:t>
      </w:r>
      <w:r>
        <w:t>name.</w:t>
      </w:r>
    </w:p>
    <w:p w:rsidR="001B19FA" w:rsidRDefault="001B19FA" w:rsidP="009F25FD">
      <w:pPr>
        <w:jc w:val="both"/>
      </w:pPr>
    </w:p>
    <w:p w:rsidR="00777CB4" w:rsidRDefault="008B18C0" w:rsidP="00FC6F1C">
      <w:pPr>
        <w:pStyle w:val="Heading4"/>
      </w:pPr>
      <w:r>
        <w:t>[[@Bible:Genesis 30:22]]</w:t>
      </w:r>
      <w:r w:rsidR="004D2082">
        <w:t xml:space="preserve">Gen. 30:22-24. </w:t>
      </w:r>
    </w:p>
    <w:p w:rsidR="004D2082" w:rsidRDefault="004D2082" w:rsidP="00A11BD8">
      <w:pPr>
        <w:jc w:val="both"/>
      </w:pPr>
      <w:r>
        <w:t>Birth of Joseph. — At length God gave Rachel also a son,</w:t>
      </w:r>
      <w:r w:rsidR="00A11BD8">
        <w:t xml:space="preserve"> </w:t>
      </w:r>
      <w:r>
        <w:t xml:space="preserve">whom she named </w:t>
      </w:r>
      <w:r>
        <w:rPr>
          <w:rFonts w:ascii="TimesNewRoman,Italic" w:hAnsi="TimesNewRoman,Italic" w:cs="TimesNewRoman,Italic"/>
          <w:i/>
          <w:iCs/>
        </w:rPr>
        <w:t>Joseph,</w:t>
      </w:r>
      <w:r w:rsidR="002F11EC" w:rsidRPr="002F11EC">
        <w:rPr>
          <w:rFonts w:cs="SBL Hebrew" w:hint="cs"/>
          <w:color w:val="008080"/>
          <w:rtl/>
        </w:rPr>
        <w:t xml:space="preserve"> </w:t>
      </w:r>
      <w:r w:rsidR="002F11EC">
        <w:rPr>
          <w:rFonts w:cs="SBL Hebrew" w:hint="cs"/>
          <w:color w:val="008080"/>
          <w:rtl/>
        </w:rPr>
        <w:t xml:space="preserve">יוֹסֵף </w:t>
      </w:r>
      <w:r>
        <w:t>, i.e., taking away (=</w:t>
      </w:r>
      <w:r w:rsidR="002F11EC">
        <w:rPr>
          <w:rFonts w:cs="SBL Hebrew" w:hint="cs"/>
          <w:color w:val="008080"/>
          <w:rtl/>
        </w:rPr>
        <w:t>יֹאסֵף</w:t>
      </w:r>
      <w:r w:rsidR="002F11EC" w:rsidRPr="002F11EC">
        <w:rPr>
          <w:rFonts w:cs="SBL Hebrew" w:hint="cs"/>
          <w:color w:val="008080"/>
          <w:rtl/>
        </w:rPr>
        <w:t xml:space="preserve"> </w:t>
      </w:r>
      <w:r>
        <w:t>, cf. 1Sa. 15: 6;</w:t>
      </w:r>
      <w:r w:rsidR="00A11BD8">
        <w:t xml:space="preserve"> </w:t>
      </w:r>
      <w:r>
        <w:t>2Sa. 6: 1; Psa. 104:29) and adding (from</w:t>
      </w:r>
      <w:r w:rsidR="002F11EC">
        <w:rPr>
          <w:rFonts w:cs="SBL Hebrew" w:hint="cs"/>
          <w:color w:val="008080"/>
          <w:rtl/>
        </w:rPr>
        <w:t>יָסַף</w:t>
      </w:r>
      <w:r w:rsidR="002F11EC" w:rsidRPr="002F11EC">
        <w:rPr>
          <w:rFonts w:cs="SBL Hebrew" w:hint="cs"/>
          <w:color w:val="008080"/>
          <w:rtl/>
        </w:rPr>
        <w:t xml:space="preserve"> </w:t>
      </w:r>
      <w:r>
        <w:t>), because his birth not only</w:t>
      </w:r>
      <w:r w:rsidR="00A11BD8">
        <w:t xml:space="preserve"> </w:t>
      </w:r>
      <w:r>
        <w:t xml:space="preserve">furnished an actual proof that God had </w:t>
      </w:r>
      <w:r>
        <w:rPr>
          <w:rFonts w:ascii="TimesNewRoman,Italic" w:hAnsi="TimesNewRoman,Italic" w:cs="TimesNewRoman,Italic"/>
          <w:i/>
          <w:iCs/>
        </w:rPr>
        <w:t xml:space="preserve">removed </w:t>
      </w:r>
      <w:r>
        <w:t>the reproach of her</w:t>
      </w:r>
      <w:r w:rsidR="00A11BD8">
        <w:t xml:space="preserve"> </w:t>
      </w:r>
      <w:r>
        <w:t xml:space="preserve">childlessness, but also excited the wish, that Jehovah might </w:t>
      </w:r>
      <w:r>
        <w:rPr>
          <w:rFonts w:ascii="TimesNewRoman,Italic" w:hAnsi="TimesNewRoman,Italic" w:cs="TimesNewRoman,Italic"/>
          <w:i/>
          <w:iCs/>
        </w:rPr>
        <w:t xml:space="preserve">add </w:t>
      </w:r>
      <w:r>
        <w:t>another son.</w:t>
      </w:r>
      <w:r w:rsidR="00A11BD8">
        <w:t xml:space="preserve"> </w:t>
      </w:r>
      <w:r>
        <w:t>The fulfilment of this wish is recorded in Gen. 35:16ff. The double derivation of</w:t>
      </w:r>
      <w:r w:rsidR="00A11BD8">
        <w:t xml:space="preserve"> </w:t>
      </w:r>
      <w:r>
        <w:t xml:space="preserve">the name, and the exchange of </w:t>
      </w:r>
      <w:r>
        <w:rPr>
          <w:rFonts w:ascii="TimesNewRoman,Italic" w:hAnsi="TimesNewRoman,Italic" w:cs="TimesNewRoman,Italic"/>
          <w:i/>
          <w:iCs/>
        </w:rPr>
        <w:t xml:space="preserve">Elohim </w:t>
      </w:r>
      <w:r>
        <w:t xml:space="preserve">for </w:t>
      </w:r>
      <w:r>
        <w:rPr>
          <w:rFonts w:ascii="TimesNewRoman,Italic" w:hAnsi="TimesNewRoman,Italic" w:cs="TimesNewRoman,Italic"/>
          <w:i/>
          <w:iCs/>
        </w:rPr>
        <w:t xml:space="preserve">Jehovah, </w:t>
      </w:r>
      <w:r>
        <w:t>may be explained, without</w:t>
      </w:r>
      <w:r w:rsidR="00A11BD8">
        <w:t xml:space="preserve"> </w:t>
      </w:r>
      <w:r>
        <w:t>the hypothesis of a double source, on the simple ground, that Rachel first of all</w:t>
      </w:r>
      <w:r w:rsidR="00A11BD8">
        <w:t xml:space="preserve"> </w:t>
      </w:r>
      <w:r>
        <w:t>looked back at the past, and, thinking of the earthly means that had been</w:t>
      </w:r>
      <w:r w:rsidR="00A11BD8">
        <w:t xml:space="preserve"> </w:t>
      </w:r>
      <w:r>
        <w:t>applied in vain for the purpose of obtaining a child, regarded the son as a gift of</w:t>
      </w:r>
      <w:r w:rsidR="00A11BD8">
        <w:t xml:space="preserve"> </w:t>
      </w:r>
      <w:r>
        <w:t>God. At the same time, the good fortune which had now come to her banished</w:t>
      </w:r>
      <w:r w:rsidR="00A11BD8">
        <w:t xml:space="preserve"> </w:t>
      </w:r>
      <w:r>
        <w:t>from her heart her envy of her sister (v. 1), and aroused belief in that God, who,</w:t>
      </w:r>
      <w:r w:rsidR="00A11BD8">
        <w:t xml:space="preserve"> </w:t>
      </w:r>
      <w:r>
        <w:t>as she had no doubt heard from her husband, had given Jacob such great</w:t>
      </w:r>
      <w:r w:rsidR="00A11BD8">
        <w:t xml:space="preserve"> </w:t>
      </w:r>
      <w:r>
        <w:t>promises; so that in giving the name, probably at the circumcision, she</w:t>
      </w:r>
      <w:r w:rsidR="00A11BD8">
        <w:t xml:space="preserve"> </w:t>
      </w:r>
      <w:r>
        <w:t>remembered Jehovah and prayed for another son from His covenant</w:t>
      </w:r>
      <w:r w:rsidR="00A11BD8">
        <w:t xml:space="preserve"> </w:t>
      </w:r>
      <w:r>
        <w:t>faithfulness.</w:t>
      </w:r>
    </w:p>
    <w:p w:rsidR="001B19FA" w:rsidRDefault="001B19FA" w:rsidP="009F25FD">
      <w:pPr>
        <w:jc w:val="both"/>
      </w:pPr>
    </w:p>
    <w:p w:rsidR="004D2082" w:rsidRDefault="004D2082" w:rsidP="00A11BD8">
      <w:pPr>
        <w:jc w:val="both"/>
      </w:pPr>
      <w:r>
        <w:t>After the birth of Joseph, Jacob asked Laban to send him away, with the wives</w:t>
      </w:r>
      <w:r w:rsidR="00A11BD8">
        <w:t xml:space="preserve"> </w:t>
      </w:r>
      <w:r>
        <w:t>and children for whom he had served him (v. 25). According to this, Joseph was</w:t>
      </w:r>
      <w:r w:rsidR="00A11BD8">
        <w:t xml:space="preserve"> </w:t>
      </w:r>
      <w:r>
        <w:t xml:space="preserve">born at the end of the 14 years of service that had been agreed upon, </w:t>
      </w:r>
      <w:r>
        <w:rPr>
          <w:rFonts w:ascii="TimesNewRoman,Italic" w:hAnsi="TimesNewRoman,Italic" w:cs="TimesNewRoman,Italic"/>
          <w:i/>
          <w:iCs/>
        </w:rPr>
        <w:t xml:space="preserve">or </w:t>
      </w:r>
      <w:r>
        <w:t>seven</w:t>
      </w:r>
      <w:r w:rsidR="00A11BD8">
        <w:t xml:space="preserve"> </w:t>
      </w:r>
      <w:r>
        <w:t>years after Jacob had taken Leah and (a week later) Rachel as his wives</w:t>
      </w:r>
      <w:r w:rsidR="00A11BD8">
        <w:t xml:space="preserve"> </w:t>
      </w:r>
      <w:r>
        <w:t>(Gen. 29:21-28). Now if all the children,</w:t>
      </w:r>
      <w:r w:rsidR="00A11BD8">
        <w:t xml:space="preserve"> whose births are given in Gen. </w:t>
      </w:r>
      <w:r>
        <w:t>29:32-</w:t>
      </w:r>
      <w:r w:rsidR="00A11BD8">
        <w:t xml:space="preserve"> </w:t>
      </w:r>
      <w:r>
        <w:t>30:24, had been born one after another during the period mentioned, not only</w:t>
      </w:r>
      <w:r w:rsidR="00A11BD8">
        <w:t xml:space="preserve"> </w:t>
      </w:r>
      <w:r>
        <w:t>would Leah have had seven children in 7, or literally 6 1/4 years, but there</w:t>
      </w:r>
      <w:r w:rsidR="00A11BD8">
        <w:t xml:space="preserve"> </w:t>
      </w:r>
      <w:r>
        <w:t>would have been a considerable interval also, during which Rachel’s maid and</w:t>
      </w:r>
      <w:r w:rsidR="00A11BD8">
        <w:t xml:space="preserve"> </w:t>
      </w:r>
      <w:r>
        <w:t>her own gave birth to children. But this would have been impossible; and the</w:t>
      </w:r>
      <w:r w:rsidR="00A11BD8">
        <w:t xml:space="preserve"> </w:t>
      </w:r>
      <w:r>
        <w:t xml:space="preserve">text does not really state it. When we bear in mind that the </w:t>
      </w:r>
      <w:r w:rsidR="00A11BD8">
        <w:rPr>
          <w:rFonts w:ascii="TimesNewRoman,Italic" w:hAnsi="TimesNewRoman,Italic" w:cs="TimesNewRoman,Italic"/>
          <w:i/>
          <w:iCs/>
        </w:rPr>
        <w:t xml:space="preserve">imperf. </w:t>
      </w:r>
      <w:r>
        <w:rPr>
          <w:rFonts w:ascii="TimesNewRoman,Italic" w:hAnsi="TimesNewRoman,Italic" w:cs="TimesNewRoman,Italic"/>
          <w:i/>
          <w:iCs/>
        </w:rPr>
        <w:t xml:space="preserve">c. </w:t>
      </w:r>
      <w:r w:rsidR="002F11EC">
        <w:rPr>
          <w:rFonts w:cs="SBL Hebrew" w:hint="cs"/>
          <w:color w:val="008080"/>
          <w:rtl/>
        </w:rPr>
        <w:t>ו</w:t>
      </w:r>
      <w:r w:rsidRPr="002F11EC">
        <w:rPr>
          <w:rFonts w:cs="SBL Hebrew"/>
          <w:color w:val="008080"/>
        </w:rPr>
        <w:t xml:space="preserve"> </w:t>
      </w:r>
      <w:r>
        <w:rPr>
          <w:rFonts w:ascii="TimesNewRoman,Italic" w:hAnsi="TimesNewRoman,Italic" w:cs="TimesNewRoman,Italic"/>
          <w:i/>
          <w:iCs/>
        </w:rPr>
        <w:t>consec.</w:t>
      </w:r>
      <w:r w:rsidR="00A11BD8">
        <w:t xml:space="preserve"> </w:t>
      </w:r>
      <w:r>
        <w:t>expresses not only the order of time, but the order of thought as well, it</w:t>
      </w:r>
      <w:r w:rsidR="00A11BD8">
        <w:t xml:space="preserve"> </w:t>
      </w:r>
      <w:r>
        <w:t>becomes apparent that in the history of the births, the intention to arrange them</w:t>
      </w:r>
      <w:r w:rsidR="00A11BD8">
        <w:t xml:space="preserve"> according to the mothers </w:t>
      </w:r>
      <w:r>
        <w:lastRenderedPageBreak/>
        <w:t>prevails over the chronological order, so that it by no</w:t>
      </w:r>
      <w:r w:rsidR="00A11BD8">
        <w:t xml:space="preserve"> </w:t>
      </w:r>
      <w:r>
        <w:t>means follows, that because the passage, “when Rachel saw that she bare Jacob</w:t>
      </w:r>
      <w:r w:rsidR="00A11BD8">
        <w:t xml:space="preserve"> </w:t>
      </w:r>
      <w:r>
        <w:t>no children,” occurs after Leah is said to have had four sons, therefore it was</w:t>
      </w:r>
      <w:r w:rsidR="00A11BD8">
        <w:t xml:space="preserve"> </w:t>
      </w:r>
      <w:r>
        <w:t>not till after the birth of Leah’s fourth child that Rachel became aware of her</w:t>
      </w:r>
      <w:r w:rsidR="00A11BD8">
        <w:t xml:space="preserve"> </w:t>
      </w:r>
      <w:r>
        <w:t>own barrenness. There is nothing on the part of the grammar to prevent our</w:t>
      </w:r>
      <w:r w:rsidR="00A11BD8">
        <w:t xml:space="preserve"> </w:t>
      </w:r>
      <w:r>
        <w:t>arranging the course of events thus. Leah’s first four births followed as rapidly</w:t>
      </w:r>
      <w:r w:rsidR="00A11BD8">
        <w:t xml:space="preserve"> </w:t>
      </w:r>
      <w:r>
        <w:t>as possible one after the other, so that four sons were born in the first four years</w:t>
      </w:r>
      <w:r w:rsidR="00A11BD8">
        <w:t xml:space="preserve"> </w:t>
      </w:r>
      <w:r>
        <w:t>of the second period of Jacob’s service. In the meantime, not necessarily after</w:t>
      </w:r>
      <w:r w:rsidR="00A11BD8">
        <w:t xml:space="preserve"> </w:t>
      </w:r>
      <w:r>
        <w:t>the birth of Leah’s fourth child, Rachel, having discovered her own barrenness,</w:t>
      </w:r>
      <w:r w:rsidR="00A11BD8">
        <w:t xml:space="preserve"> </w:t>
      </w:r>
      <w:r>
        <w:t xml:space="preserve">had given her maid to Jacob; so that not only may Dan have been born </w:t>
      </w:r>
      <w:r>
        <w:rPr>
          <w:rFonts w:ascii="TimesNewRoman,Italic" w:hAnsi="TimesNewRoman,Italic" w:cs="TimesNewRoman,Italic"/>
          <w:i/>
          <w:iCs/>
        </w:rPr>
        <w:t>before</w:t>
      </w:r>
      <w:r w:rsidR="00A11BD8">
        <w:t xml:space="preserve"> </w:t>
      </w:r>
      <w:r>
        <w:t>Judah, but Naphtali also not long after him. The rapidity and regularity with</w:t>
      </w:r>
      <w:r w:rsidR="00A11BD8">
        <w:t xml:space="preserve"> </w:t>
      </w:r>
      <w:r>
        <w:t>which Leah had born her first four sons, would make her notice all the more</w:t>
      </w:r>
      <w:r w:rsidR="00A11BD8">
        <w:t xml:space="preserve"> </w:t>
      </w:r>
      <w:r>
        <w:t>quickly the cessation that took place; and jealousy of Rachel, as well as the</w:t>
      </w:r>
      <w:r w:rsidR="00A11BD8">
        <w:t xml:space="preserve"> </w:t>
      </w:r>
      <w:r>
        <w:t>success of the means she had adopted, would impel her t</w:t>
      </w:r>
      <w:r w:rsidR="00A11BD8">
        <w:t xml:space="preserve">o </w:t>
      </w:r>
      <w:r>
        <w:t>attempt in the same</w:t>
      </w:r>
      <w:r w:rsidR="00A11BD8">
        <w:t xml:space="preserve"> </w:t>
      </w:r>
      <w:r>
        <w:t>way to increase the number of her children. Moreover, Leah herself may have</w:t>
      </w:r>
      <w:r w:rsidR="00A11BD8">
        <w:t xml:space="preserve"> </w:t>
      </w:r>
      <w:r>
        <w:t>conceived again before the birth of her maid’s second son, and may have given</w:t>
      </w:r>
      <w:r w:rsidR="00A11BD8">
        <w:t xml:space="preserve"> </w:t>
      </w:r>
      <w:r>
        <w:t>birth to her last two sons in the sixth and seventh years of their marriage. And</w:t>
      </w:r>
      <w:r w:rsidR="00A11BD8">
        <w:t xml:space="preserve"> </w:t>
      </w:r>
      <w:r>
        <w:t>contemporaneously with the birth of Leah’s last son, or immediately afterwards,</w:t>
      </w:r>
      <w:r w:rsidR="00A11BD8">
        <w:t xml:space="preserve"> </w:t>
      </w:r>
      <w:r>
        <w:t>Rachel may have given birth to Joseph. In this way Jacob may easily have had</w:t>
      </w:r>
      <w:r w:rsidR="00A11BD8">
        <w:t xml:space="preserve"> </w:t>
      </w:r>
      <w:r>
        <w:t>eleven sons within seven years of his marriage. But with regard to the birth of</w:t>
      </w:r>
      <w:r w:rsidR="00A11BD8">
        <w:t xml:space="preserve"> </w:t>
      </w:r>
      <w:r>
        <w:t>Dinah, the expression “afterwards” (v. 21) seems to indicate, that she was not</w:t>
      </w:r>
      <w:r w:rsidR="00A11BD8">
        <w:t xml:space="preserve"> </w:t>
      </w:r>
      <w:r>
        <w:t>born during Jacob’s years of service, but during the remaining six years of his</w:t>
      </w:r>
      <w:r w:rsidR="00A11BD8">
        <w:t xml:space="preserve"> </w:t>
      </w:r>
      <w:r>
        <w:t>stay with Laban.</w:t>
      </w:r>
    </w:p>
    <w:p w:rsidR="001B19FA" w:rsidRDefault="001B19FA" w:rsidP="009F25FD">
      <w:pPr>
        <w:jc w:val="both"/>
      </w:pPr>
    </w:p>
    <w:p w:rsidR="00777CB4" w:rsidRDefault="008B18C0" w:rsidP="00FC6F1C">
      <w:pPr>
        <w:pStyle w:val="Heading4"/>
      </w:pPr>
      <w:r>
        <w:t>[[@Bible:Genesis 30:25]]</w:t>
      </w:r>
      <w:r w:rsidR="004D2082">
        <w:t xml:space="preserve">Gen. 30:25-43. </w:t>
      </w:r>
    </w:p>
    <w:p w:rsidR="004D2082" w:rsidRDefault="004D2082" w:rsidP="00A11BD8">
      <w:pPr>
        <w:jc w:val="both"/>
      </w:pPr>
      <w:r>
        <w:t>New Contract of Service Between Jacob and Laban. — As</w:t>
      </w:r>
      <w:r w:rsidR="00A11BD8">
        <w:t xml:space="preserve"> </w:t>
      </w:r>
      <w:r>
        <w:t>the second period of seven years terminated about the time of Joseph’s birth,</w:t>
      </w:r>
      <w:r w:rsidR="00A11BD8">
        <w:t xml:space="preserve"> </w:t>
      </w:r>
      <w:r>
        <w:t>Jacob requested Laban to let him return to his own place and country, i.e., to</w:t>
      </w:r>
      <w:r w:rsidR="00A11BD8">
        <w:t xml:space="preserve"> </w:t>
      </w:r>
      <w:r>
        <w:t>Canaan. Laban, however, entreated him to remain, for he had perceived that</w:t>
      </w:r>
      <w:r w:rsidR="00A11BD8">
        <w:t xml:space="preserve"> </w:t>
      </w:r>
      <w:r>
        <w:t>Jehovah, Jacob’s God, had blessed him for his sake; and told him to fix his</w:t>
      </w:r>
      <w:r w:rsidR="00A11BD8">
        <w:t xml:space="preserve"> </w:t>
      </w:r>
      <w:r>
        <w:t xml:space="preserve">wages for further service. The words, </w:t>
      </w:r>
      <w:r>
        <w:rPr>
          <w:rFonts w:ascii="TimesNewRoman,Italic" w:hAnsi="TimesNewRoman,Italic" w:cs="TimesNewRoman,Italic"/>
          <w:i/>
          <w:iCs/>
        </w:rPr>
        <w:t xml:space="preserve">“if I have found favour in thine eyes” </w:t>
      </w:r>
      <w:r>
        <w:t>(v.</w:t>
      </w:r>
      <w:r w:rsidR="00A11BD8">
        <w:t xml:space="preserve"> </w:t>
      </w:r>
      <w:r>
        <w:t xml:space="preserve">27), contain an </w:t>
      </w:r>
      <w:r>
        <w:rPr>
          <w:rFonts w:ascii="TimesNewRoman,Italic" w:hAnsi="TimesNewRoman,Italic" w:cs="TimesNewRoman,Italic"/>
          <w:i/>
          <w:iCs/>
        </w:rPr>
        <w:t xml:space="preserve">aposiopesis, </w:t>
      </w:r>
      <w:r>
        <w:t>sc., then remain.</w:t>
      </w:r>
      <w:r w:rsidR="002F11EC" w:rsidRPr="002F11EC">
        <w:rPr>
          <w:rFonts w:cs="SBL Hebrew" w:hint="cs"/>
          <w:color w:val="008080"/>
          <w:rtl/>
        </w:rPr>
        <w:t xml:space="preserve"> </w:t>
      </w:r>
      <w:r w:rsidR="002F11EC">
        <w:rPr>
          <w:rFonts w:cs="SBL Hebrew" w:hint="cs"/>
          <w:color w:val="008080"/>
          <w:rtl/>
        </w:rPr>
        <w:t>נִחַשְׁתִּי</w:t>
      </w:r>
      <w:r w:rsidR="002F11EC" w:rsidRPr="002F11EC">
        <w:rPr>
          <w:rFonts w:cs="SBL Hebrew" w:hint="cs"/>
          <w:color w:val="008080"/>
          <w:rtl/>
        </w:rPr>
        <w:t xml:space="preserve"> </w:t>
      </w:r>
      <w:r>
        <w:t>“a heathen expression, like</w:t>
      </w:r>
      <w:r w:rsidR="00A11BD8">
        <w:t xml:space="preserve"> </w:t>
      </w:r>
      <w:r>
        <w:t>augurando cognovi” (Delitzsch).</w:t>
      </w:r>
      <w:r w:rsidR="002F11EC">
        <w:rPr>
          <w:rFonts w:cs="SBL Hebrew" w:hint="cs"/>
          <w:color w:val="008080"/>
          <w:rtl/>
        </w:rPr>
        <w:t>שְׂכָרְךָ עָלַי</w:t>
      </w:r>
      <w:r w:rsidR="002F11EC" w:rsidRPr="002F11EC">
        <w:rPr>
          <w:rFonts w:cs="SBL Hebrew" w:hint="cs"/>
          <w:color w:val="008080"/>
          <w:rtl/>
        </w:rPr>
        <w:t xml:space="preserve"> </w:t>
      </w:r>
      <w:r w:rsidRPr="002F11EC">
        <w:rPr>
          <w:rFonts w:cs="SBL Hebrew"/>
          <w:color w:val="008080"/>
        </w:rPr>
        <w:t xml:space="preserve"> </w:t>
      </w:r>
      <w:r>
        <w:t>thy wages, which it will be</w:t>
      </w:r>
      <w:r w:rsidR="00A11BD8">
        <w:t xml:space="preserve"> </w:t>
      </w:r>
      <w:r>
        <w:t xml:space="preserve">binding </w:t>
      </w:r>
      <w:r>
        <w:rPr>
          <w:rFonts w:ascii="TimesNewRoman,Italic" w:hAnsi="TimesNewRoman,Italic" w:cs="TimesNewRoman,Italic"/>
          <w:i/>
          <w:iCs/>
        </w:rPr>
        <w:t xml:space="preserve">upon me </w:t>
      </w:r>
      <w:r>
        <w:t>to give. Jacob reminded him, on the other hand, what service</w:t>
      </w:r>
      <w:r w:rsidR="00A11BD8">
        <w:t xml:space="preserve"> </w:t>
      </w:r>
      <w:r>
        <w:t xml:space="preserve">he had rendered him, how Jehovah’s blessing had followed </w:t>
      </w:r>
      <w:r>
        <w:rPr>
          <w:rFonts w:ascii="TimesNewRoman,Italic" w:hAnsi="TimesNewRoman,Italic" w:cs="TimesNewRoman,Italic"/>
          <w:i/>
          <w:iCs/>
        </w:rPr>
        <w:t xml:space="preserve">“at his foot,” </w:t>
      </w:r>
      <w:r>
        <w:t>and</w:t>
      </w:r>
      <w:r w:rsidR="00A11BD8">
        <w:t xml:space="preserve"> </w:t>
      </w:r>
      <w:r>
        <w:t>asked when he should begin to provide for his own house. But when Laban</w:t>
      </w:r>
      <w:r w:rsidR="00A11BD8">
        <w:t xml:space="preserve"> </w:t>
      </w:r>
      <w:r>
        <w:t>repeated the question, what should he give him, Jacob offered to feed and keep</w:t>
      </w:r>
      <w:r w:rsidR="00A11BD8">
        <w:t xml:space="preserve"> </w:t>
      </w:r>
      <w:r>
        <w:t>his flock still, upon one condition, which was founded upon the fact, that in the</w:t>
      </w:r>
      <w:r w:rsidR="00A11BD8">
        <w:t xml:space="preserve"> </w:t>
      </w:r>
      <w:r>
        <w:t>East the goats, as a rule, are black or dark-brown, rarely white or spotted with</w:t>
      </w:r>
      <w:r w:rsidR="00A11BD8">
        <w:t xml:space="preserve"> </w:t>
      </w:r>
      <w:r>
        <w:t>white, and that the sheep for the most part are white, very seldom black or</w:t>
      </w:r>
      <w:r w:rsidR="00A11BD8">
        <w:t xml:space="preserve"> </w:t>
      </w:r>
      <w:r>
        <w:t>speckled. Jacob required as wages, namely, all the speckled, spotted, and black</w:t>
      </w:r>
      <w:r w:rsidR="00A11BD8">
        <w:t xml:space="preserve"> </w:t>
      </w:r>
      <w:r>
        <w:t>among the sheep, and all the speckled, spotted, and white among the goats; and</w:t>
      </w:r>
      <w:r w:rsidR="00A11BD8">
        <w:t xml:space="preserve"> </w:t>
      </w:r>
      <w:r>
        <w:t xml:space="preserve">offered </w:t>
      </w:r>
      <w:r>
        <w:rPr>
          <w:rFonts w:ascii="TimesNewRoman,Italic" w:hAnsi="TimesNewRoman,Italic" w:cs="TimesNewRoman,Italic"/>
          <w:i/>
          <w:iCs/>
        </w:rPr>
        <w:t xml:space="preserve">“even to-day” </w:t>
      </w:r>
      <w:r>
        <w:t xml:space="preserve">to commence separating them, so that </w:t>
      </w:r>
      <w:r>
        <w:rPr>
          <w:rFonts w:ascii="TimesNewRoman,Italic" w:hAnsi="TimesNewRoman,Italic" w:cs="TimesNewRoman,Italic"/>
          <w:i/>
          <w:iCs/>
        </w:rPr>
        <w:t>“to-morrow”</w:t>
      </w:r>
      <w:r w:rsidR="00A11BD8">
        <w:t xml:space="preserve"> </w:t>
      </w:r>
      <w:r>
        <w:t>Laban might convince himself of the uprightness of his proceedings.</w:t>
      </w:r>
      <w:r w:rsidR="003168D6" w:rsidRPr="00A14995">
        <w:rPr>
          <w:rFonts w:cs="SBL Hebrew" w:hint="cs"/>
          <w:color w:val="008080"/>
          <w:rtl/>
        </w:rPr>
        <w:t xml:space="preserve"> </w:t>
      </w:r>
      <w:r w:rsidR="003168D6">
        <w:rPr>
          <w:rFonts w:cs="SBL Hebrew" w:hint="cs"/>
          <w:color w:val="008080"/>
          <w:rtl/>
        </w:rPr>
        <w:t>הָסֵר</w:t>
      </w:r>
      <w:r w:rsidR="003168D6" w:rsidRPr="00A14995">
        <w:rPr>
          <w:rFonts w:cs="SBL Hebrew" w:hint="cs"/>
          <w:color w:val="008080"/>
          <w:rtl/>
        </w:rPr>
        <w:t xml:space="preserve"> </w:t>
      </w:r>
      <w:r>
        <w:t>(v.</w:t>
      </w:r>
      <w:r w:rsidR="00A11BD8">
        <w:t xml:space="preserve"> </w:t>
      </w:r>
      <w:r>
        <w:t xml:space="preserve">32) cannot be </w:t>
      </w:r>
      <w:r>
        <w:rPr>
          <w:rFonts w:ascii="TimesNewRoman,Italic" w:hAnsi="TimesNewRoman,Italic" w:cs="TimesNewRoman,Italic"/>
          <w:i/>
          <w:iCs/>
        </w:rPr>
        <w:t xml:space="preserve">imperative, </w:t>
      </w:r>
      <w:r>
        <w:t>because of the preceding</w:t>
      </w:r>
      <w:r w:rsidR="003168D6">
        <w:rPr>
          <w:rFonts w:cs="SBL Hebrew" w:hint="cs"/>
          <w:color w:val="008080"/>
          <w:rtl/>
        </w:rPr>
        <w:t>אֶעֱבֹר</w:t>
      </w:r>
      <w:r w:rsidR="003168D6" w:rsidRPr="00A14995">
        <w:rPr>
          <w:rFonts w:cs="SBL Hebrew" w:hint="cs"/>
          <w:color w:val="008080"/>
          <w:rtl/>
        </w:rPr>
        <w:t xml:space="preserve"> </w:t>
      </w:r>
      <w:r>
        <w:t>, but must be</w:t>
      </w:r>
      <w:r w:rsidR="00A11BD8">
        <w:t xml:space="preserve"> </w:t>
      </w:r>
      <w:r>
        <w:t>infinitive: “I will go through the wh</w:t>
      </w:r>
      <w:r w:rsidR="00A11BD8">
        <w:t xml:space="preserve">ole flock to-day to remove from </w:t>
      </w:r>
      <w:r>
        <w:t>thence</w:t>
      </w:r>
      <w:r w:rsidR="00A11BD8">
        <w:t xml:space="preserve"> </w:t>
      </w:r>
      <w:r>
        <w:t>all...;” and</w:t>
      </w:r>
      <w:r w:rsidR="003168D6" w:rsidRPr="00A14995">
        <w:rPr>
          <w:rFonts w:cs="SBL Hebrew" w:hint="cs"/>
          <w:color w:val="008080"/>
          <w:rtl/>
        </w:rPr>
        <w:t xml:space="preserve"> </w:t>
      </w:r>
      <w:r w:rsidR="003168D6">
        <w:rPr>
          <w:rFonts w:cs="SBL Hebrew" w:hint="cs"/>
          <w:color w:val="008080"/>
          <w:rtl/>
        </w:rPr>
        <w:t>הָיָה שְׂכָרִי</w:t>
      </w:r>
      <w:r w:rsidR="003168D6" w:rsidRPr="00A14995">
        <w:rPr>
          <w:rFonts w:cs="SBL Hebrew" w:hint="cs"/>
          <w:color w:val="008080"/>
          <w:rtl/>
        </w:rPr>
        <w:t xml:space="preserve"> </w:t>
      </w:r>
      <w:r>
        <w:t>signifies “what is removed shall be my wages,” but not</w:t>
      </w:r>
      <w:r w:rsidR="00A11BD8">
        <w:t xml:space="preserve"> </w:t>
      </w:r>
      <w:r>
        <w:t>everything of an abnormal colour that shall hereafter be found in the flock. This</w:t>
      </w:r>
      <w:r w:rsidR="00A11BD8">
        <w:t xml:space="preserve"> </w:t>
      </w:r>
      <w:r>
        <w:t>was no doubt intended by Jacob, as the further course of the narrative shows,</w:t>
      </w:r>
      <w:r w:rsidR="00A11BD8">
        <w:t xml:space="preserve"> </w:t>
      </w:r>
      <w:r>
        <w:t>but it is not involved in the words of v. 32. Either the writer has restricted</w:t>
      </w:r>
      <w:r w:rsidR="00A11BD8">
        <w:t xml:space="preserve"> </w:t>
      </w:r>
      <w:r>
        <w:t>himself to the main fact, and omitted to mention that it was also agreed at the</w:t>
      </w:r>
      <w:r w:rsidR="00A11BD8">
        <w:t xml:space="preserve"> </w:t>
      </w:r>
      <w:r>
        <w:t>same time that the separation should be repeated at certain regular periods, and</w:t>
      </w:r>
      <w:r w:rsidR="00A11BD8">
        <w:t xml:space="preserve"> </w:t>
      </w:r>
      <w:r>
        <w:t>that all the sheep of an abnormal colour in Laban’s flock should also be set</w:t>
      </w:r>
      <w:r w:rsidR="00A11BD8">
        <w:t xml:space="preserve"> </w:t>
      </w:r>
      <w:r>
        <w:t>aside as part of Jacob’s wages; or this point was probably not mentioned at</w:t>
      </w:r>
      <w:r w:rsidR="00A11BD8">
        <w:t xml:space="preserve"> </w:t>
      </w:r>
      <w:r>
        <w:t xml:space="preserve">first, but taken for granted by both parties, </w:t>
      </w:r>
      <w:r>
        <w:lastRenderedPageBreak/>
        <w:t>since Jacob took measures with that</w:t>
      </w:r>
      <w:r w:rsidR="00A11BD8">
        <w:t xml:space="preserve"> </w:t>
      </w:r>
      <w:r>
        <w:t>idea to his own advantage, and even Laban, notwithstanding the frequent</w:t>
      </w:r>
      <w:r w:rsidR="00A11BD8">
        <w:t xml:space="preserve"> </w:t>
      </w:r>
      <w:r>
        <w:t>alteration of the contract with which Jacob charged him (Gen. 31: 7, 8, and 41),</w:t>
      </w:r>
      <w:r w:rsidR="00A11BD8">
        <w:t xml:space="preserve"> </w:t>
      </w:r>
      <w:r>
        <w:t>does not appear to have disputed this right.</w:t>
      </w:r>
    </w:p>
    <w:p w:rsidR="001B19FA" w:rsidRDefault="001B19FA" w:rsidP="009F25FD">
      <w:pPr>
        <w:jc w:val="both"/>
      </w:pPr>
    </w:p>
    <w:p w:rsidR="00777CB4" w:rsidRDefault="008B18C0" w:rsidP="00FC6F1C">
      <w:pPr>
        <w:pStyle w:val="Heading5"/>
      </w:pPr>
      <w:r>
        <w:t>[[@Bible:Genesis 30:34]]</w:t>
      </w:r>
      <w:r w:rsidR="004D2082">
        <w:t xml:space="preserve">Gen. 30:34ff. </w:t>
      </w:r>
    </w:p>
    <w:p w:rsidR="004D2082" w:rsidRDefault="004D2082" w:rsidP="00A11BD8">
      <w:pPr>
        <w:jc w:val="both"/>
      </w:pPr>
      <w:r>
        <w:t>Laban cheerfully accepted the proposal, but did not leave Jacob</w:t>
      </w:r>
      <w:r w:rsidR="00A11BD8">
        <w:t xml:space="preserve"> </w:t>
      </w:r>
      <w:r>
        <w:t>to make the selection. He undertook that himself, probably to make more sure,</w:t>
      </w:r>
      <w:r w:rsidR="00A11BD8">
        <w:t xml:space="preserve"> </w:t>
      </w:r>
      <w:r>
        <w:t>and then gave those which were set apart as Jacob’s wages to his own sons to</w:t>
      </w:r>
      <w:r w:rsidR="00A11BD8">
        <w:t xml:space="preserve"> </w:t>
      </w:r>
      <w:r>
        <w:t xml:space="preserve">tend, since it was Jacob’s duty to take care of Laban’s flock, and </w:t>
      </w:r>
      <w:r>
        <w:rPr>
          <w:rFonts w:ascii="TimesNewRoman,Italic" w:hAnsi="TimesNewRoman,Italic" w:cs="TimesNewRoman,Italic"/>
          <w:i/>
          <w:iCs/>
        </w:rPr>
        <w:t>“set three</w:t>
      </w:r>
      <w:r w:rsidR="00A11BD8">
        <w:t xml:space="preserve"> </w:t>
      </w:r>
      <w:r>
        <w:t>days’ journey betwixt himself and Jacob,” i.e., between the flock to be tended</w:t>
      </w:r>
      <w:r w:rsidR="00A11BD8">
        <w:t xml:space="preserve"> </w:t>
      </w:r>
      <w:r>
        <w:t>by himself through his sons, and that to be tended by Jacob, for the purpose of</w:t>
      </w:r>
      <w:r w:rsidR="00A11BD8">
        <w:t xml:space="preserve"> </w:t>
      </w:r>
      <w:r>
        <w:t>preventing any copulation between the animals of the two flocks. Nevertheless</w:t>
      </w:r>
      <w:r w:rsidR="00A11BD8">
        <w:t xml:space="preserve"> </w:t>
      </w:r>
      <w:r>
        <w:t>he was overreached by Jacob, who adopted a double method of increasing the</w:t>
      </w:r>
      <w:r w:rsidR="00A11BD8">
        <w:t xml:space="preserve"> </w:t>
      </w:r>
      <w:r>
        <w:t>wages agreed upon. In the first place (vv. 37-39), he took fresh rods of storax,</w:t>
      </w:r>
      <w:r w:rsidR="00A11BD8">
        <w:t xml:space="preserve"> </w:t>
      </w:r>
      <w:r>
        <w:t>maple, and walnut-trees, all of which have a dazzling white wood under their</w:t>
      </w:r>
      <w:r w:rsidR="00A11BD8">
        <w:t xml:space="preserve"> </w:t>
      </w:r>
      <w:r>
        <w:t>dark outside, and peeled white stripes upon them,</w:t>
      </w:r>
      <w:r w:rsidR="003168D6" w:rsidRPr="00A14995">
        <w:rPr>
          <w:rFonts w:cs="SBL Hebrew" w:hint="cs"/>
          <w:color w:val="008080"/>
          <w:rtl/>
        </w:rPr>
        <w:t xml:space="preserve"> </w:t>
      </w:r>
      <w:r w:rsidR="003168D6">
        <w:rPr>
          <w:rFonts w:cs="SBL Hebrew" w:hint="cs"/>
          <w:color w:val="008080"/>
          <w:rtl/>
        </w:rPr>
        <w:t>מַחְשֹׂף הַלָּבָן</w:t>
      </w:r>
      <w:r w:rsidR="003168D6" w:rsidRPr="00A14995">
        <w:rPr>
          <w:rFonts w:cs="SBL Hebrew" w:hint="cs"/>
          <w:color w:val="008080"/>
          <w:rtl/>
        </w:rPr>
        <w:t xml:space="preserve"> </w:t>
      </w:r>
      <w:r>
        <w:t>(the verbal</w:t>
      </w:r>
      <w:r w:rsidR="00A11BD8">
        <w:t xml:space="preserve"> </w:t>
      </w:r>
      <w:r>
        <w:t>noun instead of the inf. abs.</w:t>
      </w:r>
      <w:r w:rsidR="003168D6">
        <w:rPr>
          <w:rFonts w:cs="SBL Hebrew" w:hint="cs"/>
          <w:color w:val="008080"/>
          <w:rtl/>
        </w:rPr>
        <w:t>חָשֹׂף</w:t>
      </w:r>
      <w:r w:rsidR="003168D6" w:rsidRPr="00A14995">
        <w:rPr>
          <w:rFonts w:cs="SBL Hebrew" w:hint="cs"/>
          <w:color w:val="008080"/>
          <w:rtl/>
        </w:rPr>
        <w:t xml:space="preserve"> </w:t>
      </w:r>
      <w:r>
        <w:t xml:space="preserve">), </w:t>
      </w:r>
      <w:r>
        <w:rPr>
          <w:rFonts w:ascii="TimesNewRoman,Italic" w:hAnsi="TimesNewRoman,Italic" w:cs="TimesNewRoman,Italic"/>
        </w:rPr>
        <w:t>“peeling the white naked in the rods.”</w:t>
      </w:r>
      <w:r w:rsidR="00A11BD8">
        <w:t xml:space="preserve"> </w:t>
      </w:r>
      <w:r>
        <w:t>These partially peeled, and therefore mottled rods, he placed in the drinkingtroughs</w:t>
      </w:r>
      <w:r w:rsidR="00A11BD8">
        <w:t xml:space="preserve"> </w:t>
      </w:r>
      <w:r>
        <w:t>(</w:t>
      </w:r>
      <w:r w:rsidR="003168D6">
        <w:rPr>
          <w:rFonts w:cs="SBL Hebrew" w:hint="cs"/>
          <w:color w:val="008080"/>
          <w:rtl/>
        </w:rPr>
        <w:t>רְהָטִים</w:t>
      </w:r>
      <w:r w:rsidRPr="00A14995">
        <w:rPr>
          <w:rFonts w:cs="SBL Hebrew"/>
          <w:color w:val="008080"/>
        </w:rPr>
        <w:t xml:space="preserve"> </w:t>
      </w:r>
      <w:r w:rsidR="003168D6" w:rsidRPr="00A14995">
        <w:rPr>
          <w:rFonts w:cs="SBL Hebrew" w:hint="cs"/>
          <w:color w:val="008080"/>
          <w:rtl/>
        </w:rPr>
        <w:t xml:space="preserve"> </w:t>
      </w:r>
      <w:r>
        <w:t>lit., gutters, from</w:t>
      </w:r>
      <w:r w:rsidR="003168D6" w:rsidRPr="00A14995">
        <w:rPr>
          <w:rFonts w:cs="SBL Hebrew" w:hint="cs"/>
          <w:color w:val="008080"/>
          <w:rtl/>
        </w:rPr>
        <w:t xml:space="preserve"> </w:t>
      </w:r>
      <w:r w:rsidR="003168D6">
        <w:rPr>
          <w:rFonts w:cs="SBL Hebrew" w:hint="cs"/>
          <w:color w:val="008080"/>
          <w:rtl/>
        </w:rPr>
        <w:t>רְהִט</w:t>
      </w:r>
      <w:r w:rsidR="003168D6" w:rsidRPr="00A14995">
        <w:rPr>
          <w:rFonts w:cs="SBL Hebrew" w:hint="cs"/>
          <w:color w:val="008080"/>
          <w:rtl/>
        </w:rPr>
        <w:t xml:space="preserve"> </w:t>
      </w:r>
      <w:r>
        <w:t>=</w:t>
      </w:r>
      <w:r w:rsidR="003168D6">
        <w:rPr>
          <w:rFonts w:cs="SBL Hebrew" w:hint="cs"/>
          <w:color w:val="008080"/>
          <w:rtl/>
        </w:rPr>
        <w:t>רוּץ</w:t>
      </w:r>
      <w:r w:rsidR="003168D6" w:rsidRPr="00A14995">
        <w:rPr>
          <w:rFonts w:cs="SBL Hebrew" w:hint="cs"/>
          <w:color w:val="008080"/>
          <w:rtl/>
        </w:rPr>
        <w:t xml:space="preserve"> </w:t>
      </w:r>
      <w:r w:rsidRPr="00A14995">
        <w:rPr>
          <w:rFonts w:cs="SBL Hebrew"/>
          <w:color w:val="008080"/>
        </w:rPr>
        <w:t xml:space="preserve"> </w:t>
      </w:r>
      <w:r w:rsidR="003168D6" w:rsidRPr="00A14995">
        <w:rPr>
          <w:rFonts w:cs="SBL Hebrew" w:hint="cs"/>
          <w:color w:val="008080"/>
          <w:rtl/>
        </w:rPr>
        <w:t xml:space="preserve"> </w:t>
      </w:r>
      <w:r>
        <w:t>to run, is explained by</w:t>
      </w:r>
      <w:r w:rsidR="003168D6">
        <w:rPr>
          <w:rFonts w:cs="SBL Hebrew" w:hint="cs"/>
          <w:color w:val="008080"/>
          <w:rtl/>
        </w:rPr>
        <w:t>הַמַיִם</w:t>
      </w:r>
      <w:r w:rsidR="003168D6" w:rsidRPr="00A14995">
        <w:rPr>
          <w:rFonts w:cs="SBL Hebrew" w:hint="cs"/>
          <w:color w:val="008080"/>
          <w:rtl/>
        </w:rPr>
        <w:t xml:space="preserve"> </w:t>
      </w:r>
      <w:r w:rsidR="00A11BD8">
        <w:rPr>
          <w:rFonts w:cs="SBL Hebrew"/>
          <w:color w:val="008080"/>
        </w:rPr>
        <w:t xml:space="preserve"> </w:t>
      </w:r>
      <w:r w:rsidR="00A11BD8">
        <w:rPr>
          <w:rFonts w:cs="SBL Hebrew" w:hint="cs"/>
          <w:color w:val="008080"/>
          <w:rtl/>
        </w:rPr>
        <w:t>שִׁקֲתוֹת</w:t>
      </w:r>
      <w:r w:rsidR="003168D6" w:rsidRPr="00A14995">
        <w:rPr>
          <w:rFonts w:cs="SBL Hebrew" w:hint="cs"/>
          <w:color w:val="008080"/>
          <w:rtl/>
        </w:rPr>
        <w:t xml:space="preserve"> </w:t>
      </w:r>
      <w:r w:rsidR="00A11BD8">
        <w:rPr>
          <w:rFonts w:cs="SBL Hebrew"/>
          <w:color w:val="008080"/>
        </w:rPr>
        <w:t xml:space="preserve"> </w:t>
      </w:r>
      <w:r>
        <w:t>water-troughs), to which the flock came to drink, in front of the</w:t>
      </w:r>
      <w:r w:rsidR="00A11BD8">
        <w:t xml:space="preserve"> </w:t>
      </w:r>
      <w:r>
        <w:t>animals, in order that, if copulation took place at the drinking time, it might</w:t>
      </w:r>
    </w:p>
    <w:p w:rsidR="004D2082" w:rsidRDefault="004D2082" w:rsidP="00A11BD8">
      <w:pPr>
        <w:jc w:val="both"/>
      </w:pPr>
      <w:r>
        <w:t>occur near the mottled sticks, and the young be speckled and spotted in</w:t>
      </w:r>
      <w:r w:rsidR="00A11BD8">
        <w:t xml:space="preserve"> </w:t>
      </w:r>
      <w:r>
        <w:t>consequence.</w:t>
      </w:r>
      <w:r w:rsidR="003168D6" w:rsidRPr="00A14995">
        <w:rPr>
          <w:rFonts w:cs="SBL Hebrew" w:hint="cs"/>
          <w:color w:val="008080"/>
          <w:rtl/>
        </w:rPr>
        <w:t xml:space="preserve"> </w:t>
      </w:r>
      <w:r w:rsidR="003168D6">
        <w:rPr>
          <w:rFonts w:cs="SBL Hebrew" w:hint="cs"/>
          <w:color w:val="008080"/>
          <w:rtl/>
        </w:rPr>
        <w:t>וַיֵּחַ מְנָה</w:t>
      </w:r>
      <w:r w:rsidR="003168D6" w:rsidRPr="00A14995">
        <w:rPr>
          <w:rFonts w:cs="SBL Hebrew" w:hint="cs"/>
          <w:color w:val="008080"/>
          <w:rtl/>
        </w:rPr>
        <w:t xml:space="preserve"> </w:t>
      </w:r>
      <w:r>
        <w:t>a rare, antiquated form for</w:t>
      </w:r>
      <w:r w:rsidR="003168D6" w:rsidRPr="00A14995">
        <w:rPr>
          <w:rFonts w:cs="SBL Hebrew" w:hint="cs"/>
          <w:color w:val="008080"/>
          <w:rtl/>
        </w:rPr>
        <w:t xml:space="preserve"> </w:t>
      </w:r>
      <w:r w:rsidR="003168D6">
        <w:rPr>
          <w:rFonts w:cs="SBL Hebrew" w:hint="cs"/>
          <w:color w:val="008080"/>
          <w:rtl/>
        </w:rPr>
        <w:t>וַתֵּחַ מְגָה</w:t>
      </w:r>
      <w:r w:rsidR="003168D6" w:rsidRPr="00A14995">
        <w:rPr>
          <w:rFonts w:cs="SBL Hebrew" w:hint="cs"/>
          <w:color w:val="008080"/>
          <w:rtl/>
        </w:rPr>
        <w:t xml:space="preserve"> </w:t>
      </w:r>
      <w:r w:rsidR="003168D6">
        <w:t>from</w:t>
      </w:r>
      <w:r w:rsidR="003168D6">
        <w:rPr>
          <w:rFonts w:cs="SBL Hebrew" w:hint="cs"/>
          <w:color w:val="008080"/>
          <w:rtl/>
        </w:rPr>
        <w:t>חָמַם</w:t>
      </w:r>
      <w:r w:rsidR="003168D6" w:rsidRPr="00A14995">
        <w:rPr>
          <w:rFonts w:cs="SBL Hebrew" w:hint="cs"/>
          <w:color w:val="008080"/>
          <w:rtl/>
        </w:rPr>
        <w:t xml:space="preserve"> </w:t>
      </w:r>
      <w:r>
        <w:t>, and</w:t>
      </w:r>
      <w:r w:rsidR="00A11BD8">
        <w:t xml:space="preserve"> </w:t>
      </w:r>
      <w:r w:rsidR="00A11BD8" w:rsidRPr="00A14995">
        <w:rPr>
          <w:rFonts w:cs="SBL Hebrew" w:hint="cs"/>
          <w:color w:val="008080"/>
          <w:rtl/>
        </w:rPr>
        <w:t xml:space="preserve"> </w:t>
      </w:r>
      <w:r w:rsidR="00A11BD8">
        <w:rPr>
          <w:rFonts w:cs="SBL Hebrew" w:hint="cs"/>
          <w:color w:val="008080"/>
          <w:rtl/>
        </w:rPr>
        <w:t>וַיֶּחֱמוּ</w:t>
      </w:r>
      <w:r w:rsidR="00A11BD8">
        <w:t xml:space="preserve"> </w:t>
      </w:r>
      <w:r>
        <w:t>for</w:t>
      </w:r>
      <w:r w:rsidR="003168D6">
        <w:rPr>
          <w:rFonts w:cs="SBL Hebrew" w:hint="cs"/>
          <w:color w:val="008080"/>
          <w:rtl/>
        </w:rPr>
        <w:t>וַיִּחָמוּ</w:t>
      </w:r>
      <w:r w:rsidR="003168D6" w:rsidRPr="00A14995">
        <w:rPr>
          <w:rFonts w:cs="SBL Hebrew" w:hint="cs"/>
          <w:color w:val="008080"/>
          <w:rtl/>
        </w:rPr>
        <w:t xml:space="preserve"> </w:t>
      </w:r>
      <w:r w:rsidRPr="00A14995">
        <w:rPr>
          <w:rFonts w:cs="SBL Hebrew"/>
          <w:color w:val="008080"/>
        </w:rPr>
        <w:t xml:space="preserve"> </w:t>
      </w:r>
      <w:r>
        <w:rPr>
          <w:rFonts w:ascii="TimesNewRoman,Italic" w:hAnsi="TimesNewRoman,Italic" w:cs="TimesNewRoman,Italic"/>
          <w:i/>
          <w:iCs/>
        </w:rPr>
        <w:t xml:space="preserve">imperf. Kal </w:t>
      </w:r>
      <w:r>
        <w:t>of</w:t>
      </w:r>
      <w:r w:rsidR="003168D6" w:rsidRPr="00A14995">
        <w:rPr>
          <w:rFonts w:cs="SBL Hebrew" w:hint="cs"/>
          <w:color w:val="008080"/>
          <w:rtl/>
        </w:rPr>
        <w:t xml:space="preserve"> </w:t>
      </w:r>
      <w:r w:rsidR="003168D6">
        <w:rPr>
          <w:rFonts w:cs="SBL Hebrew" w:hint="cs"/>
          <w:color w:val="008080"/>
          <w:rtl/>
        </w:rPr>
        <w:t>יָחַם</w:t>
      </w:r>
      <w:r w:rsidR="003168D6" w:rsidRPr="00A14995">
        <w:rPr>
          <w:rFonts w:cs="SBL Hebrew" w:hint="cs"/>
          <w:color w:val="008080"/>
          <w:rtl/>
        </w:rPr>
        <w:t xml:space="preserve"> </w:t>
      </w:r>
      <w:r>
        <w:t>=</w:t>
      </w:r>
      <w:r w:rsidR="003168D6">
        <w:rPr>
          <w:rFonts w:cs="SBL Hebrew" w:hint="cs"/>
          <w:color w:val="008080"/>
          <w:rtl/>
        </w:rPr>
        <w:t>חָמַם</w:t>
      </w:r>
      <w:r w:rsidR="003168D6" w:rsidRPr="00A14995">
        <w:rPr>
          <w:rFonts w:cs="SBL Hebrew" w:hint="cs"/>
          <w:color w:val="008080"/>
          <w:rtl/>
        </w:rPr>
        <w:t xml:space="preserve"> </w:t>
      </w:r>
      <w:r>
        <w:t>. This artifice was founded upon a</w:t>
      </w:r>
      <w:r w:rsidR="00A11BD8">
        <w:t xml:space="preserve"> </w:t>
      </w:r>
      <w:r>
        <w:t>fact frequently noticed, particularly in the case of sheep, that whatever fixes</w:t>
      </w:r>
      <w:r w:rsidR="00A11BD8">
        <w:t xml:space="preserve"> </w:t>
      </w:r>
      <w:r>
        <w:t>their attention in copulation is marked upon the young (see the proofs in</w:t>
      </w:r>
      <w:r w:rsidR="00A11BD8">
        <w:t xml:space="preserve"> </w:t>
      </w:r>
      <w:r>
        <w:t>Bochart, Hieroz. 1, 618, and Friedreich zur Bibel 1, 37ff.). —Secondly (v. 40),</w:t>
      </w:r>
      <w:r w:rsidR="00A11BD8">
        <w:t xml:space="preserve"> </w:t>
      </w:r>
      <w:r>
        <w:t>Jacob separated the speckled animals thus obtained from those of a normal</w:t>
      </w:r>
      <w:r w:rsidR="00A11BD8">
        <w:t xml:space="preserve"> </w:t>
      </w:r>
      <w:r>
        <w:t>colour, and caused the latter to feed so that the others would be constantly in</w:t>
      </w:r>
      <w:r w:rsidR="00A11BD8">
        <w:t xml:space="preserve"> </w:t>
      </w:r>
      <w:r>
        <w:t>sight, in order that he might in this way obtain a constant accession of mottled</w:t>
      </w:r>
      <w:r w:rsidR="00A11BD8">
        <w:t xml:space="preserve"> </w:t>
      </w:r>
      <w:r>
        <w:t>sheep. As soon as these had multiplied sufficiently, he formed separate flocks</w:t>
      </w:r>
      <w:r w:rsidR="00A11BD8">
        <w:t xml:space="preserve"> </w:t>
      </w:r>
      <w:r>
        <w:t xml:space="preserve">(viz., of the speckled additions), </w:t>
      </w:r>
      <w:r>
        <w:rPr>
          <w:rFonts w:ascii="TimesNewRoman,Italic" w:hAnsi="TimesNewRoman,Italic" w:cs="TimesNewRoman,Italic"/>
          <w:i/>
          <w:iCs/>
        </w:rPr>
        <w:t xml:space="preserve">“and put them not unto Laban’s cattle;” </w:t>
      </w:r>
      <w:r>
        <w:t>i.e.,</w:t>
      </w:r>
      <w:r w:rsidR="00A11BD8">
        <w:t xml:space="preserve"> </w:t>
      </w:r>
      <w:r>
        <w:t>he kept them apart in order that a still larger number of speckled ones might be</w:t>
      </w:r>
      <w:r w:rsidR="00A11BD8">
        <w:t xml:space="preserve"> </w:t>
      </w:r>
      <w:r>
        <w:t>procured, through Laban’s one-coloured flock having this mottled group</w:t>
      </w:r>
      <w:r w:rsidR="00A11BD8">
        <w:t xml:space="preserve"> </w:t>
      </w:r>
      <w:r>
        <w:t>constantly in view.</w:t>
      </w:r>
    </w:p>
    <w:p w:rsidR="001B19FA" w:rsidRDefault="001B19FA" w:rsidP="009F25FD">
      <w:pPr>
        <w:jc w:val="both"/>
      </w:pPr>
    </w:p>
    <w:p w:rsidR="00777CB4" w:rsidRDefault="008B18C0" w:rsidP="00FC6F1C">
      <w:pPr>
        <w:pStyle w:val="Heading5"/>
      </w:pPr>
      <w:r>
        <w:t>[[@Bible:Genesis 30:41]]</w:t>
      </w:r>
      <w:r w:rsidR="004D2082">
        <w:t xml:space="preserve">Gen. 30:41, 42. </w:t>
      </w:r>
    </w:p>
    <w:p w:rsidR="004D2082" w:rsidRPr="00777CB4" w:rsidRDefault="004D2082" w:rsidP="00777CB4">
      <w:pPr>
        <w:jc w:val="both"/>
        <w:rPr>
          <w:rFonts w:ascii="TimesNewRoman,Italic" w:hAnsi="TimesNewRoman,Italic" w:cs="TimesNewRoman,Italic"/>
          <w:i/>
          <w:iCs/>
          <w:color w:val="000080"/>
        </w:rPr>
      </w:pPr>
      <w:r>
        <w:t>He did not adopt the trick with the rods, however, on every</w:t>
      </w:r>
      <w:r w:rsidR="00A11BD8">
        <w:t xml:space="preserve"> </w:t>
      </w:r>
      <w:r>
        <w:t>occasion of copulation, for the sheep in those countries lamb twice a year, but</w:t>
      </w:r>
      <w:r w:rsidR="00A11BD8">
        <w:t xml:space="preserve"> </w:t>
      </w:r>
      <w:r>
        <w:t>only at the copulation of the strong sheep (</w:t>
      </w:r>
      <w:r w:rsidR="003168D6" w:rsidRPr="00A14995">
        <w:rPr>
          <w:rFonts w:cs="SBL Hebrew" w:hint="cs"/>
          <w:color w:val="008080"/>
          <w:rtl/>
        </w:rPr>
        <w:t xml:space="preserve"> </w:t>
      </w:r>
      <w:r w:rsidR="003168D6">
        <w:rPr>
          <w:rFonts w:cs="SBL Hebrew" w:hint="cs"/>
          <w:color w:val="008080"/>
          <w:rtl/>
        </w:rPr>
        <w:t>הַמְקֻשָּׁרוֹת</w:t>
      </w:r>
      <w:r>
        <w:t>the bound ones, i.e., firm</w:t>
      </w:r>
      <w:r w:rsidR="00A11BD8">
        <w:t xml:space="preserve"> </w:t>
      </w:r>
      <w:r>
        <w:t>and compact), —</w:t>
      </w:r>
      <w:r>
        <w:rPr>
          <w:rFonts w:ascii="TimesNewRoman,Italic" w:hAnsi="TimesNewRoman,Italic" w:cs="TimesNewRoman,Italic"/>
          <w:i/>
          <w:iCs/>
        </w:rPr>
        <w:t xml:space="preserve">Luther, </w:t>
      </w:r>
      <w:r>
        <w:t>“the spring flock;”</w:t>
      </w:r>
      <w:r w:rsidR="003168D6" w:rsidRPr="00A14995">
        <w:rPr>
          <w:rFonts w:cs="SBL Hebrew" w:hint="cs"/>
          <w:color w:val="008080"/>
          <w:rtl/>
        </w:rPr>
        <w:t xml:space="preserve"> </w:t>
      </w:r>
      <w:r w:rsidR="003168D6">
        <w:rPr>
          <w:rFonts w:cs="SBL Hebrew" w:hint="cs"/>
          <w:color w:val="008080"/>
          <w:rtl/>
        </w:rPr>
        <w:t>לְיַחֲמֶגָּה</w:t>
      </w:r>
      <w:r>
        <w:rPr>
          <w:rFonts w:ascii="TimesNewRoman,Italic" w:hAnsi="TimesNewRoman,Italic" w:cs="TimesNewRoman,Italic"/>
          <w:i/>
          <w:iCs/>
        </w:rPr>
        <w:t xml:space="preserve">inf. Pi. </w:t>
      </w:r>
      <w:r>
        <w:t>“to conceive it</w:t>
      </w:r>
      <w:r w:rsidR="00A11BD8">
        <w:t xml:space="preserve"> </w:t>
      </w:r>
      <w:r>
        <w:t>(the young);” — but not “in the weakening of the sheep,” i.e., when they were</w:t>
      </w:r>
      <w:r w:rsidR="00A11BD8">
        <w:t xml:space="preserve"> </w:t>
      </w:r>
      <w:r>
        <w:t>weak, and would produce weak lambs. The meaning is probably this: he only</w:t>
      </w:r>
      <w:r w:rsidR="00A11BD8">
        <w:t xml:space="preserve"> </w:t>
      </w:r>
      <w:r>
        <w:t>adopted this plan at the summer copulation, not the autumn; for, in the opinion</w:t>
      </w:r>
      <w:r w:rsidR="00A11BD8">
        <w:t xml:space="preserve"> </w:t>
      </w:r>
      <w:r>
        <w:t xml:space="preserve">of the ancients </w:t>
      </w:r>
      <w:r>
        <w:rPr>
          <w:rFonts w:ascii="TimesNewRoman,Italic" w:hAnsi="TimesNewRoman,Italic" w:cs="TimesNewRoman,Italic"/>
          <w:i/>
          <w:iCs/>
        </w:rPr>
        <w:t xml:space="preserve">(Pliny, Columella), </w:t>
      </w:r>
      <w:r>
        <w:t>lambs that were conceived in the spring and</w:t>
      </w:r>
      <w:r w:rsidR="00A11BD8">
        <w:t xml:space="preserve"> </w:t>
      </w:r>
      <w:r>
        <w:t xml:space="preserve">born in the autumn were stronger than those born in the spring (cf. </w:t>
      </w:r>
      <w:r>
        <w:rPr>
          <w:rFonts w:ascii="TimesNewRoman,Italic" w:hAnsi="TimesNewRoman,Italic" w:cs="TimesNewRoman,Italic"/>
          <w:i/>
          <w:iCs/>
        </w:rPr>
        <w:t>Bochart l.c.</w:t>
      </w:r>
      <w:r w:rsidR="00A11BD8">
        <w:t xml:space="preserve"> </w:t>
      </w:r>
      <w:r>
        <w:t>p. 582). Jacob did this, possibly, less to spare Laban, than to avoid exciting</w:t>
      </w:r>
      <w:r w:rsidR="00A11BD8">
        <w:t xml:space="preserve"> </w:t>
      </w:r>
      <w:r>
        <w:t>suspicion, and so leading to the discovery of his trick. — In v. 43 the account</w:t>
      </w:r>
      <w:r w:rsidR="00A11BD8">
        <w:t xml:space="preserve"> </w:t>
      </w:r>
      <w:r>
        <w:t>closes with the remark, that the man increased exceedingly, and became rich in</w:t>
      </w:r>
      <w:r w:rsidR="00A11BD8">
        <w:t xml:space="preserve"> </w:t>
      </w:r>
      <w:r>
        <w:t>cattle (</w:t>
      </w:r>
      <w:r w:rsidR="00A14995">
        <w:rPr>
          <w:rFonts w:cs="SBL Hebrew" w:hint="cs"/>
          <w:color w:val="008080"/>
          <w:rtl/>
        </w:rPr>
        <w:t>צֹאן</w:t>
      </w:r>
      <w:r w:rsidR="00A14995" w:rsidRPr="00A14995">
        <w:rPr>
          <w:rFonts w:cs="SBL Hebrew" w:hint="cs"/>
          <w:color w:val="008080"/>
          <w:rtl/>
        </w:rPr>
        <w:t xml:space="preserve"> </w:t>
      </w:r>
      <w:r w:rsidR="00A14995">
        <w:rPr>
          <w:rFonts w:cs="SBL Hebrew" w:hint="cs"/>
          <w:color w:val="008080"/>
          <w:rtl/>
        </w:rPr>
        <w:t>רַבּוֹת</w:t>
      </w:r>
      <w:r w:rsidR="00A14995">
        <w:rPr>
          <w:rFonts w:cs="SBL Hebrew" w:hint="cs"/>
          <w:color w:val="008080"/>
        </w:rPr>
        <w:t xml:space="preserve"> </w:t>
      </w:r>
      <w:r>
        <w:t>many head of sheep and goats) and slaves, without</w:t>
      </w:r>
      <w:r w:rsidR="00A11BD8">
        <w:t xml:space="preserve"> </w:t>
      </w:r>
      <w:r>
        <w:t>expressing approbation of Jacob’s conduct, or describing his increasing wealth</w:t>
      </w:r>
      <w:r w:rsidR="00A11BD8">
        <w:t xml:space="preserve"> </w:t>
      </w:r>
      <w:r>
        <w:t>as a blessing from God. The verdict is contained in what follows.</w:t>
      </w:r>
    </w:p>
    <w:p w:rsidR="001B19FA" w:rsidRDefault="001B19FA" w:rsidP="009F25FD">
      <w:pPr>
        <w:jc w:val="both"/>
      </w:pPr>
    </w:p>
    <w:p w:rsidR="004D2082" w:rsidRPr="00DB3CF1" w:rsidRDefault="00617066" w:rsidP="00FC6F1C">
      <w:pPr>
        <w:pStyle w:val="Heading3"/>
      </w:pPr>
      <w:r>
        <w:t>[[@Bible:Genesis 31]]</w:t>
      </w:r>
      <w:r w:rsidR="004D2082" w:rsidRPr="00DB3CF1">
        <w:t>JACOB’S FLIGHT, AND FAREWELL OF LABAN. — CH. 31</w:t>
      </w:r>
    </w:p>
    <w:p w:rsidR="001B19FA" w:rsidRDefault="001B19FA" w:rsidP="009F25FD">
      <w:pPr>
        <w:jc w:val="both"/>
      </w:pPr>
    </w:p>
    <w:p w:rsidR="00777CB4" w:rsidRDefault="008B18C0" w:rsidP="00FC6F1C">
      <w:pPr>
        <w:pStyle w:val="Heading4"/>
      </w:pPr>
      <w:r>
        <w:t>[[@Bible:Genesis 31:1]]</w:t>
      </w:r>
      <w:r w:rsidR="004D2082">
        <w:t xml:space="preserve">Gen. 31: 1-21. </w:t>
      </w:r>
    </w:p>
    <w:p w:rsidR="004D2082" w:rsidRDefault="004D2082" w:rsidP="00A11BD8">
      <w:pPr>
        <w:jc w:val="both"/>
      </w:pPr>
      <w:r>
        <w:t>The Flight. — Through some angry remarks of Laban’s sons</w:t>
      </w:r>
      <w:r w:rsidR="00A11BD8">
        <w:t xml:space="preserve"> </w:t>
      </w:r>
      <w:r>
        <w:t>with reference to his growing wealth, and the evident change in the feelings of</w:t>
      </w:r>
      <w:r w:rsidR="00A11BD8">
        <w:t xml:space="preserve"> </w:t>
      </w:r>
      <w:r>
        <w:t>Laban himself towards him (vv. 1, 2), Jacob was inwardly prepared for the</w:t>
      </w:r>
      <w:r w:rsidR="00A11BD8">
        <w:t xml:space="preserve"> </w:t>
      </w:r>
      <w:r>
        <w:t>termination of his present connection with Laban; and at the same time he</w:t>
      </w:r>
      <w:r w:rsidR="00A11BD8">
        <w:t xml:space="preserve"> </w:t>
      </w:r>
      <w:r>
        <w:t>received instructions from Jehovah, to return to his home, together with a</w:t>
      </w:r>
      <w:r w:rsidR="00A11BD8">
        <w:t xml:space="preserve"> </w:t>
      </w:r>
      <w:r>
        <w:t>promise of divine protection. In consequence of this, he sent for Rachel and</w:t>
      </w:r>
      <w:r w:rsidR="00A11BD8">
        <w:t xml:space="preserve"> </w:t>
      </w:r>
      <w:r>
        <w:t>Leah to come to him in the field, and explained to them (vv. 4-13), how their</w:t>
      </w:r>
      <w:r w:rsidR="00A11BD8">
        <w:t xml:space="preserve"> </w:t>
      </w:r>
      <w:r>
        <w:t>father’s disposition had changed towards him, and how he had deceived him in</w:t>
      </w:r>
      <w:r w:rsidR="00A11BD8">
        <w:t xml:space="preserve"> </w:t>
      </w:r>
      <w:r>
        <w:t>spite of the service he had forced out of him, and had altered his wages ten</w:t>
      </w:r>
      <w:r w:rsidR="00A11BD8">
        <w:t xml:space="preserve"> </w:t>
      </w:r>
      <w:r>
        <w:t>times; but that the God of his father had stood by him, and had transferred to</w:t>
      </w:r>
      <w:r w:rsidR="00A11BD8">
        <w:t xml:space="preserve"> </w:t>
      </w:r>
      <w:r>
        <w:t>him their father’s cattle, and now at length had directed him to return to his</w:t>
      </w:r>
      <w:r w:rsidR="00A11BD8">
        <w:t xml:space="preserve"> </w:t>
      </w:r>
      <w:r>
        <w:t>home.</w:t>
      </w:r>
    </w:p>
    <w:p w:rsidR="001B19FA" w:rsidRDefault="001B19FA" w:rsidP="009F25FD">
      <w:pPr>
        <w:jc w:val="both"/>
      </w:pPr>
    </w:p>
    <w:p w:rsidR="00777CB4" w:rsidRDefault="008B18C0" w:rsidP="00FC6F1C">
      <w:pPr>
        <w:pStyle w:val="Heading5"/>
      </w:pPr>
      <w:r>
        <w:t>[[@Bible:Genesis 31:6]]</w:t>
      </w:r>
      <w:r w:rsidR="004D2082">
        <w:t>Gen. 31: 6.</w:t>
      </w:r>
      <w:r w:rsidR="00A14995" w:rsidRPr="00A14995">
        <w:rPr>
          <w:rFonts w:hint="cs"/>
        </w:rPr>
        <w:t xml:space="preserve"> </w:t>
      </w:r>
    </w:p>
    <w:p w:rsidR="004D2082" w:rsidRDefault="00A14995" w:rsidP="00A11BD8">
      <w:pPr>
        <w:jc w:val="both"/>
      </w:pPr>
      <w:r w:rsidRPr="00777CB4">
        <w:rPr>
          <w:rFonts w:ascii="SBL Hebrew" w:hAnsi="SBL Hebrew" w:cs="SBL Hebrew"/>
          <w:rtl/>
        </w:rPr>
        <w:t>אַתֵּנָה</w:t>
      </w:r>
      <w:r w:rsidR="004D2082">
        <w:t xml:space="preserve">: the original form of the abbreviated </w:t>
      </w:r>
      <w:r>
        <w:rPr>
          <w:rFonts w:cs="Times New Roman" w:hint="cs"/>
          <w:rtl/>
        </w:rPr>
        <w:t>אַתֵּן</w:t>
      </w:r>
      <w:r w:rsidR="004D2082">
        <w:t>, which is merely</w:t>
      </w:r>
      <w:r w:rsidR="00A11BD8">
        <w:t xml:space="preserve"> </w:t>
      </w:r>
      <w:r w:rsidR="004D2082">
        <w:t>copied from the Pentateuch in</w:t>
      </w:r>
      <w:r w:rsidR="00840B01">
        <w:t xml:space="preserve"> Ex.</w:t>
      </w:r>
      <w:r w:rsidR="004D2082">
        <w:t xml:space="preserve"> 13:11, 20; 34:17.</w:t>
      </w:r>
    </w:p>
    <w:p w:rsidR="001B19FA" w:rsidRDefault="001B19FA" w:rsidP="009F25FD">
      <w:pPr>
        <w:jc w:val="both"/>
      </w:pPr>
    </w:p>
    <w:p w:rsidR="00777CB4" w:rsidRDefault="008B18C0" w:rsidP="00FC6F1C">
      <w:pPr>
        <w:pStyle w:val="Heading5"/>
      </w:pPr>
      <w:r>
        <w:t>[[@Bible:Genesis 31:9]]</w:t>
      </w:r>
      <w:r w:rsidR="004D2082">
        <w:t>Gen. 31: 9.</w:t>
      </w:r>
    </w:p>
    <w:p w:rsidR="004D2082" w:rsidRPr="00777CB4" w:rsidRDefault="00A14995" w:rsidP="00777CB4">
      <w:pPr>
        <w:jc w:val="both"/>
        <w:rPr>
          <w:rFonts w:ascii="TimesNewRoman,Italic" w:hAnsi="TimesNewRoman,Italic"/>
          <w:i/>
          <w:iCs/>
          <w:color w:val="000080"/>
        </w:rPr>
      </w:pPr>
      <w:r w:rsidRPr="00A14995">
        <w:rPr>
          <w:rFonts w:cs="SBL Hebrew" w:hint="cs"/>
        </w:rPr>
        <w:t xml:space="preserve"> </w:t>
      </w:r>
      <w:r w:rsidRPr="00A11BD8">
        <w:rPr>
          <w:rFonts w:cs="SBL Hebrew" w:hint="cs"/>
          <w:color w:val="31849B" w:themeColor="accent5" w:themeShade="BF"/>
          <w:rtl/>
        </w:rPr>
        <w:t>אֲבִיכֶם</w:t>
      </w:r>
      <w:r w:rsidR="004D2082" w:rsidRPr="00A11BD8">
        <w:rPr>
          <w:color w:val="31849B" w:themeColor="accent5" w:themeShade="BF"/>
        </w:rPr>
        <w:t>:</w:t>
      </w:r>
      <w:r w:rsidR="004D2082">
        <w:t xml:space="preserve"> for</w:t>
      </w:r>
      <w:r w:rsidRPr="00A14995">
        <w:rPr>
          <w:rFonts w:cs="SBL Hebrew" w:hint="cs"/>
        </w:rPr>
        <w:t xml:space="preserve"> </w:t>
      </w:r>
      <w:r w:rsidRPr="00A11BD8">
        <w:rPr>
          <w:rFonts w:cs="SBL Hebrew" w:hint="cs"/>
          <w:color w:val="31849B" w:themeColor="accent5" w:themeShade="BF"/>
          <w:rtl/>
        </w:rPr>
        <w:t>אֲבִי כֶן</w:t>
      </w:r>
      <w:r w:rsidRPr="00A14995">
        <w:rPr>
          <w:rFonts w:cs="SBL Hebrew" w:hint="cs"/>
        </w:rPr>
        <w:t xml:space="preserve"> </w:t>
      </w:r>
      <w:r w:rsidR="004D2082">
        <w:t xml:space="preserve">as in Gen. 32:16, etc. — </w:t>
      </w:r>
      <w:r w:rsidR="004D2082">
        <w:rPr>
          <w:rFonts w:ascii="TimesNewRoman,Italic" w:hAnsi="TimesNewRoman,Italic"/>
          <w:i/>
          <w:iCs/>
        </w:rPr>
        <w:t xml:space="preserve">“Ten times:” </w:t>
      </w:r>
      <w:r w:rsidR="004D2082">
        <w:t>i.e., as</w:t>
      </w:r>
      <w:r w:rsidR="00A11BD8">
        <w:t xml:space="preserve"> </w:t>
      </w:r>
      <w:r w:rsidR="004D2082">
        <w:t>often as possible, the ten as a round number expressing the idea of</w:t>
      </w:r>
      <w:r w:rsidR="00A11BD8">
        <w:t xml:space="preserve"> </w:t>
      </w:r>
      <w:r w:rsidR="004D2082">
        <w:t>completeness. From the statement that Laban had changed his wages ten times,</w:t>
      </w:r>
      <w:r w:rsidR="00A11BD8">
        <w:t xml:space="preserve"> </w:t>
      </w:r>
      <w:r w:rsidR="004D2082">
        <w:t>it is evident that when Laban observed, that among his sheep and goats, of one</w:t>
      </w:r>
      <w:r w:rsidR="00A11BD8">
        <w:t xml:space="preserve"> </w:t>
      </w:r>
      <w:r w:rsidR="004D2082">
        <w:t>colour only, a large number of mottled young were born, he made repeated</w:t>
      </w:r>
      <w:r w:rsidR="00A11BD8">
        <w:t xml:space="preserve"> </w:t>
      </w:r>
      <w:r w:rsidR="004D2082">
        <w:t>attempts to limit the original stipulation by changing the rule as to the colour of</w:t>
      </w:r>
      <w:r w:rsidR="00403BF3">
        <w:t xml:space="preserve"> </w:t>
      </w:r>
      <w:r w:rsidR="004D2082">
        <w:t>the young, and so diminishing Jacob’s wages. But when Jacob passes over his</w:t>
      </w:r>
      <w:r w:rsidR="00403BF3">
        <w:t xml:space="preserve"> </w:t>
      </w:r>
      <w:r w:rsidR="004D2082">
        <w:t>own stratagem in silence, and represents all that he aimed at and secured by</w:t>
      </w:r>
      <w:r w:rsidR="00403BF3">
        <w:t xml:space="preserve"> </w:t>
      </w:r>
      <w:r w:rsidR="004D2082">
        <w:t>crafty means as the fruit of God’s blessing, this differs no doubt from the</w:t>
      </w:r>
      <w:r w:rsidR="00403BF3">
        <w:t xml:space="preserve"> </w:t>
      </w:r>
      <w:r w:rsidR="004D2082">
        <w:t>account in Gen. 30. It is not a contradiction, however, pointing to a difference</w:t>
      </w:r>
      <w:r w:rsidR="00403BF3">
        <w:t xml:space="preserve"> </w:t>
      </w:r>
      <w:r w:rsidR="004D2082">
        <w:t>in the sources of the two chapters, but merely a difference founded upon actual</w:t>
      </w:r>
      <w:r w:rsidR="00403BF3">
        <w:t xml:space="preserve"> </w:t>
      </w:r>
      <w:r w:rsidR="004D2082">
        <w:t>fact, viz., the fact that Jacob did not tell the whole truth to his wives. Moreover</w:t>
      </w:r>
      <w:r w:rsidR="00403BF3">
        <w:t xml:space="preserve"> </w:t>
      </w:r>
      <w:r w:rsidR="004D2082">
        <w:t>self-help and divine help do not exclude one another. Hence his account of the</w:t>
      </w:r>
      <w:r w:rsidR="00403BF3">
        <w:t xml:space="preserve"> </w:t>
      </w:r>
      <w:r w:rsidR="004D2082">
        <w:t>dream, in which he saw that the rams that leaped upon the cattle were all of</w:t>
      </w:r>
      <w:r w:rsidR="00403BF3">
        <w:t xml:space="preserve"> </w:t>
      </w:r>
      <w:r w:rsidR="004D2082">
        <w:t>various colours, and heard the voice of the angel of God calling his attention to</w:t>
      </w:r>
      <w:r w:rsidR="00403BF3">
        <w:t xml:space="preserve"> </w:t>
      </w:r>
      <w:r w:rsidR="004D2082">
        <w:t>what had been seen, in the words, “I have seen all that Laban hath done to</w:t>
      </w:r>
      <w:r w:rsidR="00403BF3">
        <w:t xml:space="preserve"> </w:t>
      </w:r>
      <w:r w:rsidR="004D2082">
        <w:rPr>
          <w:rFonts w:ascii="TimesNewRoman,Italic" w:hAnsi="TimesNewRoman,Italic" w:cs="TimesNewRoman,Italic"/>
          <w:i/>
          <w:iCs/>
        </w:rPr>
        <w:t xml:space="preserve">thee,” </w:t>
      </w:r>
      <w:r w:rsidR="004D2082">
        <w:t>may contain actual truth; and the dream may be regarded as a divine</w:t>
      </w:r>
      <w:r w:rsidR="00403BF3">
        <w:t xml:space="preserve"> revelation, which </w:t>
      </w:r>
      <w:r w:rsidR="004D2082">
        <w:t>was either sent to explain to him now, at the end of the sixth</w:t>
      </w:r>
      <w:r w:rsidR="00403BF3">
        <w:t xml:space="preserve"> </w:t>
      </w:r>
      <w:r w:rsidR="004D2082">
        <w:t>year, “that it was not his stratagem, but the providence of God which had</w:t>
      </w:r>
      <w:r w:rsidR="00403BF3">
        <w:t xml:space="preserve"> </w:t>
      </w:r>
      <w:r w:rsidR="004D2082">
        <w:t>prevented him from falling a victim to Laban’s avarice, and had brought him</w:t>
      </w:r>
      <w:r w:rsidR="00403BF3">
        <w:t xml:space="preserve"> </w:t>
      </w:r>
      <w:r w:rsidR="004D2082">
        <w:t xml:space="preserve">such wealth” </w:t>
      </w:r>
      <w:r w:rsidR="004D2082">
        <w:rPr>
          <w:rFonts w:ascii="TimesNewRoman,Italic" w:hAnsi="TimesNewRoman,Italic" w:cs="TimesNewRoman,Italic"/>
          <w:i/>
          <w:iCs/>
        </w:rPr>
        <w:t xml:space="preserve">(Delitzsch); </w:t>
      </w:r>
      <w:r w:rsidR="004D2082">
        <w:t>or, if the dream occurred at an earlier period, was</w:t>
      </w:r>
      <w:r w:rsidR="00403BF3">
        <w:t xml:space="preserve"> </w:t>
      </w:r>
      <w:r w:rsidR="004D2082">
        <w:t>meant to teach him, that “the help of God, without any such self-help, could</w:t>
      </w:r>
      <w:r w:rsidR="00403BF3">
        <w:t xml:space="preserve"> </w:t>
      </w:r>
      <w:r w:rsidR="004D2082">
        <w:t xml:space="preserve">procure him justice and safety in spite of Laban’s selfish covetousness” </w:t>
      </w:r>
      <w:r w:rsidR="004D2082">
        <w:rPr>
          <w:rFonts w:ascii="TimesNewRoman,Italic" w:hAnsi="TimesNewRoman,Italic" w:cs="TimesNewRoman,Italic"/>
          <w:i/>
          <w:iCs/>
        </w:rPr>
        <w:t>(Kurtz).</w:t>
      </w:r>
      <w:r w:rsidR="00403BF3">
        <w:t xml:space="preserve"> </w:t>
      </w:r>
      <w:r w:rsidR="004D2082">
        <w:t>It is very difficult to decide between these two interpretations. As Jehovah’s</w:t>
      </w:r>
      <w:r w:rsidR="00403BF3">
        <w:t xml:space="preserve"> </w:t>
      </w:r>
      <w:r w:rsidR="004D2082">
        <w:t>instructions to him to return were not given till the end of his period of service,</w:t>
      </w:r>
      <w:r w:rsidR="00403BF3">
        <w:t xml:space="preserve"> </w:t>
      </w:r>
      <w:r w:rsidR="004D2082">
        <w:t>and Jacob connects them so closely with the vision of the rams that they seem</w:t>
      </w:r>
      <w:r w:rsidR="00403BF3">
        <w:t xml:space="preserve"> </w:t>
      </w:r>
      <w:r w:rsidR="004D2082">
        <w:t xml:space="preserve">contemporaneous, </w:t>
      </w:r>
      <w:r w:rsidR="004D2082">
        <w:rPr>
          <w:rFonts w:ascii="TimesNewRoman,Italic" w:hAnsi="TimesNewRoman,Italic" w:cs="TimesNewRoman,Italic"/>
          <w:i/>
          <w:iCs/>
        </w:rPr>
        <w:t xml:space="preserve">Delitzsch’s </w:t>
      </w:r>
      <w:r w:rsidR="004D2082">
        <w:t>view appears to deserve the preference. But the</w:t>
      </w:r>
      <w:r w:rsidR="00403BF3">
        <w:t xml:space="preserve"> </w:t>
      </w:r>
      <w:r w:rsidR="00403BF3">
        <w:rPr>
          <w:rFonts w:cs="SBL Hebrew" w:hint="cs"/>
          <w:color w:val="008080"/>
          <w:rtl/>
        </w:rPr>
        <w:t>עֹשֶׂה</w:t>
      </w:r>
      <w:r w:rsidR="00403BF3">
        <w:t xml:space="preserve"> </w:t>
      </w:r>
      <w:r w:rsidR="004D2082">
        <w:t xml:space="preserve">in v. 12, “all that Laban </w:t>
      </w:r>
      <w:r w:rsidR="004D2082">
        <w:rPr>
          <w:rFonts w:ascii="TimesNewRoman,Italic" w:hAnsi="TimesNewRoman,Italic" w:cs="TimesNewRoman,Italic"/>
          <w:i/>
          <w:iCs/>
        </w:rPr>
        <w:t xml:space="preserve">is doing </w:t>
      </w:r>
      <w:r w:rsidR="004D2082">
        <w:t>to thee,” does not exactly suit this</w:t>
      </w:r>
      <w:r w:rsidR="00403BF3">
        <w:t xml:space="preserve"> </w:t>
      </w:r>
      <w:r w:rsidR="004D2082">
        <w:t>meaning; and we should rather expect to find</w:t>
      </w:r>
      <w:r w:rsidRPr="00A14995">
        <w:rPr>
          <w:rFonts w:cs="SBL Hebrew" w:hint="cs"/>
          <w:color w:val="008080"/>
        </w:rPr>
        <w:t xml:space="preserve"> </w:t>
      </w:r>
      <w:r>
        <w:rPr>
          <w:rFonts w:cs="SBL Hebrew" w:hint="cs"/>
          <w:color w:val="008080"/>
          <w:rtl/>
        </w:rPr>
        <w:t>עָשָׂה</w:t>
      </w:r>
      <w:r w:rsidRPr="00A14995">
        <w:rPr>
          <w:rFonts w:cs="SBL Hebrew" w:hint="cs"/>
          <w:color w:val="008080"/>
        </w:rPr>
        <w:t xml:space="preserve"> </w:t>
      </w:r>
      <w:r w:rsidR="004D2082">
        <w:t>used at the end of the time</w:t>
      </w:r>
      <w:r w:rsidR="00403BF3">
        <w:t xml:space="preserve"> </w:t>
      </w:r>
      <w:r w:rsidR="004D2082">
        <w:t xml:space="preserve">of service. The participle rather favours </w:t>
      </w:r>
      <w:r w:rsidR="004D2082">
        <w:rPr>
          <w:rFonts w:ascii="TimesNewRoman,Italic" w:hAnsi="TimesNewRoman,Italic" w:cs="TimesNewRoman,Italic"/>
          <w:i/>
          <w:iCs/>
        </w:rPr>
        <w:t xml:space="preserve">Kurtz’s </w:t>
      </w:r>
      <w:r w:rsidR="004D2082">
        <w:t>view, that Jacob had the vision</w:t>
      </w:r>
      <w:r w:rsidR="00403BF3">
        <w:t xml:space="preserve"> </w:t>
      </w:r>
      <w:r w:rsidR="004D2082">
        <w:t xml:space="preserve">of the rams and the explanation from the angel at the beginning of the last </w:t>
      </w:r>
      <w:r w:rsidR="004D2082">
        <w:lastRenderedPageBreak/>
        <w:t>six</w:t>
      </w:r>
      <w:r w:rsidR="00403BF3">
        <w:t xml:space="preserve"> </w:t>
      </w:r>
      <w:r w:rsidR="004D2082">
        <w:t>years of service, but that in his communication to his wives, in which there was</w:t>
      </w:r>
      <w:r w:rsidR="00403BF3">
        <w:t xml:space="preserve"> </w:t>
      </w:r>
      <w:r w:rsidR="004D2082">
        <w:t>no necessity to preserve a strict continuity or distinction of time, he connected it</w:t>
      </w:r>
      <w:r w:rsidR="00403BF3">
        <w:t xml:space="preserve"> </w:t>
      </w:r>
      <w:r w:rsidR="004D2082">
        <w:t>with the divine instructions to return to his home, which he received at the end</w:t>
      </w:r>
      <w:r w:rsidR="00403BF3">
        <w:t xml:space="preserve"> </w:t>
      </w:r>
      <w:r w:rsidR="004D2082">
        <w:t>of his time of service. But if we decide in favour of this view, we have no</w:t>
      </w:r>
      <w:r w:rsidR="00403BF3">
        <w:t xml:space="preserve"> </w:t>
      </w:r>
      <w:r w:rsidR="004D2082">
        <w:t>further guarantee for the objective reality of the vision of the rams, since</w:t>
      </w:r>
      <w:r w:rsidR="00403BF3">
        <w:t xml:space="preserve"> </w:t>
      </w:r>
      <w:r w:rsidR="004D2082">
        <w:t>nothing is said about it in the historical account, and it is nowhere stated that</w:t>
      </w:r>
      <w:r w:rsidR="00403BF3">
        <w:t xml:space="preserve"> </w:t>
      </w:r>
      <w:r w:rsidR="004D2082">
        <w:t>the wealth obtained by Jacob’s craftiness was the result of the divine blessing.</w:t>
      </w:r>
      <w:r w:rsidR="00403BF3">
        <w:t xml:space="preserve"> </w:t>
      </w:r>
      <w:r w:rsidR="004D2082">
        <w:t>The attempt so unmistakeably apparent in Jacob’s whole conversation with his</w:t>
      </w:r>
      <w:r w:rsidR="00403BF3">
        <w:t xml:space="preserve"> </w:t>
      </w:r>
      <w:r w:rsidR="004D2082">
        <w:t>wives, to place his dealing with Laban in the most favourable light for himself,</w:t>
      </w:r>
      <w:r w:rsidR="00403BF3">
        <w:t xml:space="preserve"> </w:t>
      </w:r>
      <w:r w:rsidR="004D2082">
        <w:t>excites the suspicion, that the vision of which he spoke was nothing more than a</w:t>
      </w:r>
      <w:r w:rsidR="00403BF3">
        <w:t xml:space="preserve"> </w:t>
      </w:r>
      <w:r w:rsidR="004D2082">
        <w:t>natural dream, the materials being supplied by the three thoughts that were</w:t>
      </w:r>
      <w:r w:rsidR="00403BF3">
        <w:t xml:space="preserve"> </w:t>
      </w:r>
      <w:r w:rsidR="004D2082">
        <w:t>most frequently in his mind, by night as well as by day, viz., (1) his own</w:t>
      </w:r>
      <w:r w:rsidR="00403BF3">
        <w:t xml:space="preserve"> </w:t>
      </w:r>
      <w:r w:rsidR="004D2082">
        <w:t>schemes and their success; (2) the promise received at Bethel; (3) the wish to</w:t>
      </w:r>
      <w:r w:rsidR="00403BF3">
        <w:t xml:space="preserve"> </w:t>
      </w:r>
      <w:r w:rsidR="004D2082">
        <w:t>justify his actions to his own conscience; and that these were wrought up by an</w:t>
      </w:r>
      <w:r w:rsidR="00403BF3">
        <w:t xml:space="preserve"> </w:t>
      </w:r>
      <w:r w:rsidR="004D2082">
        <w:t>excited imagination into a visionary dream, of the divine origin of which Jacob</w:t>
      </w:r>
      <w:r w:rsidR="00403BF3">
        <w:t xml:space="preserve"> </w:t>
      </w:r>
      <w:r w:rsidR="004D2082">
        <w:t xml:space="preserve">himself may not have had the slightest doubt. — In v. 13 </w:t>
      </w:r>
      <w:r>
        <w:rPr>
          <w:rFonts w:cs="SBL Hebrew" w:hint="cs"/>
          <w:color w:val="008080"/>
          <w:rtl/>
        </w:rPr>
        <w:t>הָאֵל</w:t>
      </w:r>
      <w:r w:rsidRPr="00A14995">
        <w:rPr>
          <w:rFonts w:cs="SBL Hebrew" w:hint="cs"/>
          <w:color w:val="008080"/>
        </w:rPr>
        <w:t xml:space="preserve"> </w:t>
      </w:r>
      <w:r w:rsidR="004D2082">
        <w:t>has the article in</w:t>
      </w:r>
      <w:r w:rsidR="00403BF3">
        <w:t xml:space="preserve"> </w:t>
      </w:r>
      <w:r w:rsidR="004D2082">
        <w:t>the construct state, contrary to the ordinary rule; cf. Ges. § 110, 2</w:t>
      </w:r>
      <w:r w:rsidR="004D2082">
        <w:rPr>
          <w:rFonts w:ascii="TimesNewRoman,Italic" w:hAnsi="TimesNewRoman,Italic" w:cs="TimesNewRoman,Italic"/>
          <w:i/>
          <w:iCs/>
        </w:rPr>
        <w:t xml:space="preserve">b; </w:t>
      </w:r>
      <w:r w:rsidR="004D2082">
        <w:t>Ewald, §</w:t>
      </w:r>
      <w:r w:rsidR="00403BF3">
        <w:t xml:space="preserve"> </w:t>
      </w:r>
      <w:r w:rsidR="004D2082">
        <w:t>290.</w:t>
      </w:r>
    </w:p>
    <w:p w:rsidR="001B19FA" w:rsidRDefault="001B19FA" w:rsidP="009F25FD">
      <w:pPr>
        <w:jc w:val="both"/>
      </w:pPr>
    </w:p>
    <w:p w:rsidR="00777CB4" w:rsidRDefault="008B18C0" w:rsidP="00FC6F1C">
      <w:pPr>
        <w:pStyle w:val="Heading5"/>
      </w:pPr>
      <w:r>
        <w:t>[[@Bible:Genesis 31:14]]</w:t>
      </w:r>
      <w:r w:rsidR="004D2082">
        <w:t xml:space="preserve">Gen. 31:14ff. </w:t>
      </w:r>
    </w:p>
    <w:p w:rsidR="004D2082" w:rsidRDefault="004D2082" w:rsidP="00403BF3">
      <w:pPr>
        <w:jc w:val="both"/>
      </w:pPr>
      <w:r>
        <w:t>The two wives naturally agreed with their husband, and</w:t>
      </w:r>
      <w:r w:rsidR="00403BF3">
        <w:t xml:space="preserve"> </w:t>
      </w:r>
      <w:r>
        <w:t>declared that they had no longer any part or inheritance in their father’s house.</w:t>
      </w:r>
      <w:r w:rsidR="00403BF3">
        <w:t xml:space="preserve"> </w:t>
      </w:r>
      <w:r>
        <w:t>For he had not treated them as daughters, but sold them like strangers, i.e.,</w:t>
      </w:r>
      <w:r w:rsidR="00403BF3">
        <w:t xml:space="preserve"> </w:t>
      </w:r>
      <w:r>
        <w:t>servants. “And he has even constantly eaten our money,” i.e., consumed the</w:t>
      </w:r>
      <w:r w:rsidR="00403BF3">
        <w:t xml:space="preserve"> </w:t>
      </w:r>
      <w:r>
        <w:t xml:space="preserve">property brought to him by our service. The </w:t>
      </w:r>
      <w:r>
        <w:rPr>
          <w:rFonts w:ascii="TimesNewRoman,Italic" w:hAnsi="TimesNewRoman,Italic" w:cs="TimesNewRoman,Italic"/>
          <w:i/>
          <w:iCs/>
        </w:rPr>
        <w:t>inf. abs.</w:t>
      </w:r>
      <w:r w:rsidR="00A14995" w:rsidRPr="00A14995">
        <w:rPr>
          <w:rFonts w:cs="SBL Hebrew" w:hint="cs"/>
          <w:color w:val="008080"/>
        </w:rPr>
        <w:t xml:space="preserve"> </w:t>
      </w:r>
      <w:r w:rsidR="00A14995">
        <w:rPr>
          <w:rFonts w:cs="SBL Hebrew" w:hint="cs"/>
          <w:color w:val="008080"/>
          <w:rtl/>
        </w:rPr>
        <w:t>אָכוֹל</w:t>
      </w:r>
      <w:r w:rsidR="00A14995" w:rsidRPr="00A14995">
        <w:rPr>
          <w:rFonts w:cs="SBL Hebrew" w:hint="cs"/>
          <w:color w:val="008080"/>
        </w:rPr>
        <w:t xml:space="preserve"> </w:t>
      </w:r>
      <w:r>
        <w:t>after the finite verb</w:t>
      </w:r>
      <w:r w:rsidR="00403BF3">
        <w:t xml:space="preserve"> </w:t>
      </w:r>
      <w:r>
        <w:t xml:space="preserve">expresses the continuation of the act, and is intensified by </w:t>
      </w:r>
      <w:r w:rsidR="00A14995">
        <w:rPr>
          <w:rFonts w:cs="SBL Hebrew" w:hint="cs"/>
          <w:color w:val="008080"/>
          <w:rtl/>
        </w:rPr>
        <w:t>גם</w:t>
      </w:r>
      <w:r w:rsidRPr="00A14995">
        <w:rPr>
          <w:rFonts w:cs="SBL Hebrew"/>
          <w:color w:val="008080"/>
        </w:rPr>
        <w:t xml:space="preserve"> </w:t>
      </w:r>
      <w:r>
        <w:rPr>
          <w:rFonts w:ascii="TimesNewRoman,Italic" w:hAnsi="TimesNewRoman,Italic" w:cs="TimesNewRoman,Italic"/>
          <w:i/>
          <w:iCs/>
        </w:rPr>
        <w:t>“yes, even.”</w:t>
      </w:r>
      <w:r w:rsidR="00A14995" w:rsidRPr="00A14995">
        <w:rPr>
          <w:rFonts w:cs="SBL Hebrew" w:hint="cs"/>
          <w:color w:val="008080"/>
        </w:rPr>
        <w:t xml:space="preserve"> </w:t>
      </w:r>
      <w:r w:rsidR="00A14995">
        <w:rPr>
          <w:rFonts w:cs="SBL Hebrew" w:hint="cs"/>
          <w:color w:val="008080"/>
          <w:rtl/>
        </w:rPr>
        <w:t>כּי</w:t>
      </w:r>
      <w:r w:rsidR="00A14995" w:rsidRPr="00A14995">
        <w:rPr>
          <w:rFonts w:cs="SBL Hebrew" w:hint="cs"/>
          <w:color w:val="008080"/>
        </w:rPr>
        <w:t xml:space="preserve"> </w:t>
      </w:r>
      <w:r>
        <w:t>in</w:t>
      </w:r>
      <w:r w:rsidR="00403BF3">
        <w:t xml:space="preserve"> </w:t>
      </w:r>
      <w:r>
        <w:t>v. 16 signifies “so that,” as in</w:t>
      </w:r>
      <w:r w:rsidR="00840B01">
        <w:t xml:space="preserve"> Deut.</w:t>
      </w:r>
      <w:r>
        <w:t xml:space="preserve"> 14:24, Job. 10: 6.</w:t>
      </w:r>
    </w:p>
    <w:p w:rsidR="001B19FA" w:rsidRDefault="001B19FA" w:rsidP="009F25FD">
      <w:pPr>
        <w:jc w:val="both"/>
      </w:pPr>
    </w:p>
    <w:p w:rsidR="00777CB4" w:rsidRDefault="008B18C0" w:rsidP="00FC6F1C">
      <w:pPr>
        <w:pStyle w:val="Heading5"/>
      </w:pPr>
      <w:r>
        <w:t>[[@Bible:Genesis 31:17]]</w:t>
      </w:r>
      <w:r w:rsidR="004D2082">
        <w:t xml:space="preserve">Gen. 31:17-19. </w:t>
      </w:r>
    </w:p>
    <w:p w:rsidR="004D2082" w:rsidRDefault="004D2082" w:rsidP="00403BF3">
      <w:pPr>
        <w:jc w:val="both"/>
      </w:pPr>
      <w:r>
        <w:t>Jacob then set out with his children and wives, and all the</w:t>
      </w:r>
      <w:r w:rsidR="00403BF3">
        <w:t xml:space="preserve"> </w:t>
      </w:r>
      <w:r>
        <w:t>property that he had acquired in Padan-Aram, to return to his father in Canaan;</w:t>
      </w:r>
      <w:r w:rsidR="00403BF3">
        <w:t xml:space="preserve"> </w:t>
      </w:r>
      <w:r>
        <w:t>whilst Laban had gone to the sheep-shearing, which kept him some time from</w:t>
      </w:r>
      <w:r w:rsidR="00403BF3">
        <w:t xml:space="preserve"> </w:t>
      </w:r>
      <w:r>
        <w:t>his home on account of the size of his flock. Rachel took advantage of her</w:t>
      </w:r>
      <w:r w:rsidR="00403BF3">
        <w:t xml:space="preserve"> </w:t>
      </w:r>
      <w:r>
        <w:t xml:space="preserve">father’s absence to rob him of his </w:t>
      </w:r>
      <w:r>
        <w:rPr>
          <w:rFonts w:ascii="TimesNewRoman,Italic" w:hAnsi="TimesNewRoman,Italic" w:cs="TimesNewRoman,Italic"/>
          <w:i/>
          <w:iCs/>
        </w:rPr>
        <w:t xml:space="preserve">teraphim (penates), </w:t>
      </w:r>
      <w:r>
        <w:t>probably small images of</w:t>
      </w:r>
      <w:r w:rsidR="00403BF3">
        <w:t xml:space="preserve"> </w:t>
      </w:r>
      <w:r>
        <w:t>household gods in human form, which were worshipped as givers of earthly</w:t>
      </w:r>
      <w:r w:rsidR="00403BF3">
        <w:t xml:space="preserve"> </w:t>
      </w:r>
      <w:r>
        <w:t xml:space="preserve">prosperity, and also consulted as oracles (see my </w:t>
      </w:r>
      <w:r>
        <w:rPr>
          <w:rFonts w:ascii="TimesNewRoman,Italic" w:hAnsi="TimesNewRoman,Italic" w:cs="TimesNewRoman,Italic"/>
          <w:i/>
          <w:iCs/>
        </w:rPr>
        <w:t xml:space="preserve">Archäologie, </w:t>
      </w:r>
      <w:r>
        <w:t>§ 90).</w:t>
      </w:r>
    </w:p>
    <w:p w:rsidR="001B19FA" w:rsidRDefault="001B19FA" w:rsidP="009F25FD">
      <w:pPr>
        <w:jc w:val="both"/>
      </w:pPr>
    </w:p>
    <w:p w:rsidR="00777CB4" w:rsidRDefault="008B18C0" w:rsidP="00FC6F1C">
      <w:pPr>
        <w:pStyle w:val="Heading5"/>
      </w:pPr>
      <w:r>
        <w:t>[[@Bible:Genesis 31:20]]</w:t>
      </w:r>
      <w:r w:rsidR="004D2082">
        <w:t xml:space="preserve">Gen. 31:20. </w:t>
      </w:r>
    </w:p>
    <w:p w:rsidR="004D2082" w:rsidRDefault="004D2082" w:rsidP="00403BF3">
      <w:pPr>
        <w:jc w:val="both"/>
      </w:pPr>
      <w:r>
        <w:t>“Thus Jacob deceived Laban the Syrian, in that he told him not</w:t>
      </w:r>
      <w:r w:rsidR="00403BF3">
        <w:t xml:space="preserve"> </w:t>
      </w:r>
      <w:r>
        <w:rPr>
          <w:rFonts w:ascii="TimesNewRoman,Italic" w:hAnsi="TimesNewRoman,Italic" w:cs="TimesNewRoman,Italic"/>
          <w:i/>
          <w:iCs/>
        </w:rPr>
        <w:t xml:space="preserve">that he fled;” </w:t>
      </w:r>
      <w:r>
        <w:t>—</w:t>
      </w:r>
      <w:r w:rsidR="00A14995" w:rsidRPr="00A14995">
        <w:rPr>
          <w:rFonts w:cs="SBL Hebrew" w:hint="cs"/>
          <w:color w:val="008080"/>
        </w:rPr>
        <w:t xml:space="preserve"> </w:t>
      </w:r>
      <w:r w:rsidR="00A14995">
        <w:rPr>
          <w:rFonts w:cs="SBL Hebrew" w:hint="cs"/>
          <w:color w:val="008080"/>
          <w:rtl/>
        </w:rPr>
        <w:t>גָּנַב לֵב</w:t>
      </w:r>
      <w:r w:rsidR="00A14995" w:rsidRPr="00A14995">
        <w:rPr>
          <w:rFonts w:cs="SBL Hebrew" w:hint="cs"/>
          <w:color w:val="008080"/>
        </w:rPr>
        <w:t xml:space="preserve"> </w:t>
      </w:r>
      <w:r>
        <w:t>to steal the heart (as the seat of the understanding),</w:t>
      </w:r>
      <w:r w:rsidR="00403BF3">
        <w:t xml:space="preserve"> </w:t>
      </w:r>
      <w:r>
        <w:t xml:space="preserve">like </w:t>
      </w:r>
      <w:r w:rsidR="00EC1609">
        <w:rPr>
          <w:rFonts w:ascii="SBL Greek" w:hAnsi="SBL Greek" w:cs="LSBGreek"/>
          <w:color w:val="0000FF"/>
          <w:lang w:val="el-GR"/>
        </w:rPr>
        <w:t>κλέπτειν</w:t>
      </w:r>
      <w:r w:rsidR="00EC1609" w:rsidRPr="00EC1609">
        <w:rPr>
          <w:rFonts w:ascii="SBL Greek" w:hAnsi="SBL Greek" w:cs="LSBGreek"/>
          <w:color w:val="0000FF"/>
        </w:rPr>
        <w:t xml:space="preserve"> </w:t>
      </w:r>
      <w:r w:rsidR="00EC1609">
        <w:rPr>
          <w:rFonts w:ascii="SBL Greek" w:hAnsi="SBL Greek" w:cs="LSBGreek"/>
          <w:color w:val="0000FF"/>
          <w:lang w:val="el-GR"/>
        </w:rPr>
        <w:t>νόον</w:t>
      </w:r>
      <w:r>
        <w:t>, and</w:t>
      </w:r>
      <w:r w:rsidR="00A14995" w:rsidRPr="00A14995">
        <w:rPr>
          <w:rFonts w:cs="SBL Hebrew" w:hint="cs"/>
          <w:color w:val="008080"/>
        </w:rPr>
        <w:t xml:space="preserve"> </w:t>
      </w:r>
      <w:r w:rsidR="00A14995">
        <w:rPr>
          <w:rFonts w:cs="SBL Hebrew" w:hint="cs"/>
          <w:color w:val="008080"/>
          <w:rtl/>
        </w:rPr>
        <w:t>גָּנַב</w:t>
      </w:r>
      <w:r w:rsidR="00A14995" w:rsidRPr="00A14995">
        <w:rPr>
          <w:rFonts w:cs="SBL Hebrew" w:hint="cs"/>
          <w:color w:val="008080"/>
        </w:rPr>
        <w:t xml:space="preserve"> </w:t>
      </w:r>
      <w:r>
        <w:t xml:space="preserve">with the simple </w:t>
      </w:r>
      <w:r>
        <w:rPr>
          <w:rFonts w:ascii="TimesNewRoman,Italic" w:hAnsi="TimesNewRoman,Italic" w:cs="TimesNewRoman,Italic"/>
          <w:i/>
          <w:iCs/>
        </w:rPr>
        <w:t xml:space="preserve">accus. pers., </w:t>
      </w:r>
      <w:r>
        <w:t xml:space="preserve">v. 27, like </w:t>
      </w:r>
      <w:r w:rsidR="00EC1609">
        <w:rPr>
          <w:rFonts w:ascii="SBL Greek" w:hAnsi="SBL Greek" w:cs="LSBGreek"/>
          <w:color w:val="0000FF"/>
          <w:lang w:val="el-GR"/>
        </w:rPr>
        <w:t>κλέπτειν</w:t>
      </w:r>
      <w:r w:rsidR="00EC1609" w:rsidRPr="00EC1609">
        <w:rPr>
          <w:rFonts w:ascii="SBL Greek" w:hAnsi="SBL Greek" w:cs="LSBGreek"/>
          <w:color w:val="0000FF"/>
        </w:rPr>
        <w:t xml:space="preserve"> </w:t>
      </w:r>
      <w:r w:rsidR="00403BF3">
        <w:t xml:space="preserve"> </w:t>
      </w:r>
      <w:r w:rsidR="00EC1609">
        <w:rPr>
          <w:rFonts w:ascii="SBL Greek" w:hAnsi="SBL Greek" w:cs="LSBGreek"/>
          <w:color w:val="0000FF"/>
          <w:lang w:val="el-GR"/>
        </w:rPr>
        <w:t>τίνα</w:t>
      </w:r>
      <w:r>
        <w:t>, signifies to take the kn</w:t>
      </w:r>
      <w:r w:rsidR="00403BF3">
        <w:t xml:space="preserve">owledge of anything away from a </w:t>
      </w:r>
      <w:r>
        <w:t>person, to</w:t>
      </w:r>
      <w:r w:rsidR="00403BF3">
        <w:t xml:space="preserve"> </w:t>
      </w:r>
      <w:r>
        <w:t>deceive him;—“and passed over the river (Euphrates), and took the direction</w:t>
      </w:r>
      <w:r w:rsidR="00403BF3">
        <w:t xml:space="preserve"> </w:t>
      </w:r>
      <w:r>
        <w:t>to the mountains of Gilead.”</w:t>
      </w:r>
    </w:p>
    <w:p w:rsidR="001B19FA" w:rsidRDefault="001B19FA" w:rsidP="009F25FD">
      <w:pPr>
        <w:jc w:val="both"/>
      </w:pPr>
    </w:p>
    <w:p w:rsidR="00777CB4" w:rsidRDefault="008B18C0" w:rsidP="00FC6F1C">
      <w:pPr>
        <w:pStyle w:val="Heading4"/>
      </w:pPr>
      <w:r>
        <w:t>[[@Bible:Genesis 31:22]]</w:t>
      </w:r>
      <w:r w:rsidR="004D2082">
        <w:t xml:space="preserve">Gen. 31:22-54. </w:t>
      </w:r>
    </w:p>
    <w:p w:rsidR="004D2082" w:rsidRDefault="004D2082" w:rsidP="00403BF3">
      <w:pPr>
        <w:jc w:val="both"/>
      </w:pPr>
      <w:r>
        <w:t>Laban’s Pursuit, Reconciliation, and Covenant with Jacob.</w:t>
      </w:r>
      <w:r w:rsidR="00403BF3">
        <w:t xml:space="preserve"> </w:t>
      </w:r>
      <w:r>
        <w:t>— As Laban was not told till the third day after the flight, though he pursued</w:t>
      </w:r>
      <w:r w:rsidR="00403BF3">
        <w:t xml:space="preserve"> </w:t>
      </w:r>
      <w:r>
        <w:t>the fugitives with his brethren, i.e., his nearest relations, he did not overtake</w:t>
      </w:r>
      <w:r w:rsidR="00403BF3">
        <w:t xml:space="preserve"> </w:t>
      </w:r>
      <w:r>
        <w:t>Jacob for seven days, by which time he had reached the mountains of Gilead</w:t>
      </w:r>
      <w:r w:rsidR="00403BF3">
        <w:t xml:space="preserve"> </w:t>
      </w:r>
      <w:r>
        <w:t>(vv. 22-24). The night before he overtook them, he was warned by God in a</w:t>
      </w:r>
      <w:r w:rsidR="00403BF3">
        <w:t xml:space="preserve"> </w:t>
      </w:r>
      <w:r>
        <w:t>dream, “not to speak to Jacob from good to bad,” i.e., not to say anything</w:t>
      </w:r>
      <w:r w:rsidR="00403BF3">
        <w:t xml:space="preserve"> </w:t>
      </w:r>
      <w:r>
        <w:t xml:space="preserve">decisive and emphatic for the purpose of </w:t>
      </w:r>
      <w:r>
        <w:lastRenderedPageBreak/>
        <w:t>altering what had already occurred</w:t>
      </w:r>
      <w:r w:rsidR="00403BF3">
        <w:t xml:space="preserve"> </w:t>
      </w:r>
      <w:r>
        <w:t>(vid., v. 29, and the note on 24:50). Hence he confined himself, when they met,</w:t>
      </w:r>
      <w:r w:rsidR="00403BF3">
        <w:t xml:space="preserve"> </w:t>
      </w:r>
      <w:r>
        <w:t>“to bitter reproaches combining paternal feeling on the one hand with hypocrisy</w:t>
      </w:r>
      <w:r w:rsidR="00403BF3">
        <w:t xml:space="preserve"> </w:t>
      </w:r>
      <w:r>
        <w:t>on the other;” in which he told them that he had the power to do them harm, if</w:t>
      </w:r>
      <w:r w:rsidR="00403BF3">
        <w:t xml:space="preserve"> </w:t>
      </w:r>
      <w:r>
        <w:t>God had not forbidden him, and charged them with stealing his gods (the</w:t>
      </w:r>
      <w:r w:rsidR="00403BF3">
        <w:t xml:space="preserve"> </w:t>
      </w:r>
      <w:r>
        <w:t>teraphim).</w:t>
      </w:r>
    </w:p>
    <w:p w:rsidR="001B19FA" w:rsidRDefault="001B19FA" w:rsidP="009F25FD">
      <w:pPr>
        <w:jc w:val="both"/>
      </w:pPr>
    </w:p>
    <w:p w:rsidR="00777CB4" w:rsidRDefault="008B18C0" w:rsidP="00FC6F1C">
      <w:pPr>
        <w:pStyle w:val="Heading5"/>
      </w:pPr>
      <w:r>
        <w:t>[[@Bible:Genesis 31:26]]</w:t>
      </w:r>
      <w:r w:rsidR="004D2082">
        <w:t xml:space="preserve">Gen. 31:26. </w:t>
      </w:r>
    </w:p>
    <w:p w:rsidR="004D2082" w:rsidRDefault="004D2082" w:rsidP="00403BF3">
      <w:pPr>
        <w:jc w:val="both"/>
      </w:pPr>
      <w:r>
        <w:rPr>
          <w:rFonts w:ascii="TimesNewRoman,Italic" w:hAnsi="TimesNewRoman,Italic" w:cs="TimesNewRoman,Italic"/>
          <w:i/>
          <w:iCs/>
        </w:rPr>
        <w:t xml:space="preserve">“Like sword-booty;” </w:t>
      </w:r>
      <w:r>
        <w:t>i.e., like prisoners of war (2Ki. 6:22)</w:t>
      </w:r>
      <w:r w:rsidR="00403BF3">
        <w:t xml:space="preserve"> </w:t>
      </w:r>
      <w:r>
        <w:t>carried away unwillingly and by force.</w:t>
      </w:r>
    </w:p>
    <w:p w:rsidR="001B19FA" w:rsidRDefault="001B19FA" w:rsidP="009F25FD">
      <w:pPr>
        <w:jc w:val="both"/>
      </w:pPr>
    </w:p>
    <w:p w:rsidR="00777CB4" w:rsidRDefault="008B18C0" w:rsidP="00FC6F1C">
      <w:pPr>
        <w:pStyle w:val="Heading5"/>
      </w:pPr>
      <w:r>
        <w:t>[[@Bible:Genesis 31:27]]</w:t>
      </w:r>
      <w:r w:rsidR="004D2082">
        <w:t xml:space="preserve">Gen. 31:27. </w:t>
      </w:r>
    </w:p>
    <w:p w:rsidR="004D2082" w:rsidRDefault="004D2082" w:rsidP="00403BF3">
      <w:pPr>
        <w:jc w:val="both"/>
      </w:pPr>
      <w:r>
        <w:t>“So I might have conducted thee with mirth and songs, with</w:t>
      </w:r>
      <w:r w:rsidR="00403BF3">
        <w:t xml:space="preserve"> </w:t>
      </w:r>
      <w:r>
        <w:rPr>
          <w:rFonts w:ascii="TimesNewRoman,Italic" w:hAnsi="TimesNewRoman,Italic" w:cs="TimesNewRoman,Italic"/>
          <w:i/>
          <w:iCs/>
        </w:rPr>
        <w:t xml:space="preserve">tabret and harp,” </w:t>
      </w:r>
      <w:r>
        <w:t>i.e., have sent thee away with a parting feast. V. 28.</w:t>
      </w:r>
      <w:r w:rsidR="00A14995" w:rsidRPr="00A14995">
        <w:rPr>
          <w:rFonts w:cs="SBL Hebrew" w:hint="cs"/>
          <w:color w:val="008080"/>
        </w:rPr>
        <w:t xml:space="preserve"> </w:t>
      </w:r>
      <w:r w:rsidR="00A14995">
        <w:rPr>
          <w:rFonts w:cs="SBL Hebrew" w:hint="cs"/>
          <w:color w:val="008080"/>
          <w:rtl/>
        </w:rPr>
        <w:t>עֲשׂוֹ</w:t>
      </w:r>
      <w:r>
        <w:t>: an</w:t>
      </w:r>
      <w:r w:rsidR="00403BF3">
        <w:t xml:space="preserve"> </w:t>
      </w:r>
      <w:r>
        <w:t>old form of the infinitive for</w:t>
      </w:r>
      <w:r w:rsidR="00A14995" w:rsidRPr="00A14995">
        <w:rPr>
          <w:rFonts w:cs="SBL Hebrew" w:hint="cs"/>
          <w:color w:val="008080"/>
        </w:rPr>
        <w:t xml:space="preserve"> </w:t>
      </w:r>
      <w:r w:rsidR="00A14995">
        <w:rPr>
          <w:rFonts w:cs="SBL Hebrew" w:hint="cs"/>
          <w:color w:val="008080"/>
          <w:rtl/>
        </w:rPr>
        <w:t>עֲשׂוֹת</w:t>
      </w:r>
      <w:r w:rsidR="00A14995" w:rsidRPr="00A14995">
        <w:rPr>
          <w:rFonts w:cs="SBL Hebrew" w:hint="cs"/>
          <w:color w:val="008080"/>
        </w:rPr>
        <w:t xml:space="preserve"> </w:t>
      </w:r>
      <w:r>
        <w:t>as in Gen. 48:11; 50:20.</w:t>
      </w:r>
    </w:p>
    <w:p w:rsidR="001B19FA" w:rsidRDefault="001B19FA" w:rsidP="009F25FD">
      <w:pPr>
        <w:jc w:val="both"/>
      </w:pPr>
    </w:p>
    <w:p w:rsidR="00777CB4" w:rsidRDefault="008B18C0" w:rsidP="00FC6F1C">
      <w:pPr>
        <w:pStyle w:val="Heading5"/>
        <w:rPr>
          <w:rFonts w:cs="SBL Hebrew"/>
        </w:rPr>
      </w:pPr>
      <w:r>
        <w:t>[[@Bible:Genesis 31:29]]</w:t>
      </w:r>
      <w:r w:rsidR="004D2082">
        <w:t>Gen. 31:29.</w:t>
      </w:r>
      <w:r w:rsidR="00A14995" w:rsidRPr="00A14995">
        <w:rPr>
          <w:rFonts w:cs="SBL Hebrew" w:hint="cs"/>
        </w:rPr>
        <w:t xml:space="preserve"> </w:t>
      </w:r>
    </w:p>
    <w:p w:rsidR="004D2082" w:rsidRDefault="00A14995" w:rsidP="00403BF3">
      <w:pPr>
        <w:jc w:val="both"/>
      </w:pPr>
      <w:r>
        <w:rPr>
          <w:rFonts w:cs="SBL Hebrew" w:hint="cs"/>
          <w:rtl/>
        </w:rPr>
        <w:t>לְאֵל יָדִי</w:t>
      </w:r>
      <w:r w:rsidRPr="00A14995">
        <w:rPr>
          <w:rFonts w:cs="SBL Hebrew" w:hint="cs"/>
        </w:rPr>
        <w:t xml:space="preserve">  </w:t>
      </w:r>
      <w:r>
        <w:rPr>
          <w:rFonts w:cs="SBL Hebrew" w:hint="cs"/>
          <w:rtl/>
        </w:rPr>
        <w:t>יֵשׁ</w:t>
      </w:r>
      <w:r w:rsidR="004D2082">
        <w:t>: “there is to God my hand” (Mic. 2: 1; cf.</w:t>
      </w:r>
      <w:r w:rsidR="00840B01">
        <w:t xml:space="preserve"> Deut.</w:t>
      </w:r>
      <w:r w:rsidR="004D2082">
        <w:t xml:space="preserve"> 28:32; Neh. 5: 5), i.e., my hand serves me as God (Hab. 1:11; Job. 12: 6),</w:t>
      </w:r>
      <w:r w:rsidR="00403BF3">
        <w:t xml:space="preserve"> </w:t>
      </w:r>
      <w:r w:rsidR="004D2082">
        <w:t>a proverbial expression for “the power lies in my hand.”</w:t>
      </w:r>
    </w:p>
    <w:p w:rsidR="001B19FA" w:rsidRDefault="001B19FA" w:rsidP="009F25FD">
      <w:pPr>
        <w:jc w:val="both"/>
      </w:pPr>
    </w:p>
    <w:p w:rsidR="00777CB4" w:rsidRDefault="008B18C0" w:rsidP="00FC6F1C">
      <w:pPr>
        <w:pStyle w:val="Heading5"/>
      </w:pPr>
      <w:r>
        <w:t>[[@Bible:Genesis 31:30]]</w:t>
      </w:r>
      <w:r w:rsidR="004D2082">
        <w:t xml:space="preserve">Gen. 31:30. </w:t>
      </w:r>
    </w:p>
    <w:p w:rsidR="004D2082" w:rsidRDefault="004D2082" w:rsidP="00403BF3">
      <w:pPr>
        <w:jc w:val="both"/>
      </w:pPr>
      <w:r>
        <w:t>“And now thou art gone (for, if thou art gone), because thou</w:t>
      </w:r>
      <w:r w:rsidR="00403BF3">
        <w:t xml:space="preserve"> </w:t>
      </w:r>
      <w:r>
        <w:t>longedst after thy father’s house, why hast thou stolen my gods?” The meaning</w:t>
      </w:r>
      <w:r w:rsidR="00403BF3">
        <w:t xml:space="preserve"> </w:t>
      </w:r>
      <w:r>
        <w:t>is this: even if thy secret departure can be explained, thy stealing of my gods</w:t>
      </w:r>
      <w:r w:rsidR="00403BF3">
        <w:t xml:space="preserve"> </w:t>
      </w:r>
      <w:r>
        <w:t>cannot.</w:t>
      </w:r>
    </w:p>
    <w:p w:rsidR="001B19FA" w:rsidRDefault="001B19FA" w:rsidP="009F25FD">
      <w:pPr>
        <w:jc w:val="both"/>
      </w:pPr>
    </w:p>
    <w:p w:rsidR="00777CB4" w:rsidRDefault="008B18C0" w:rsidP="00FC6F1C">
      <w:pPr>
        <w:pStyle w:val="Heading5"/>
      </w:pPr>
      <w:r>
        <w:t>[[@Bible:Genesis 31:31]]</w:t>
      </w:r>
      <w:r w:rsidR="004D2082">
        <w:t xml:space="preserve">Gen. 31:31, 32. </w:t>
      </w:r>
    </w:p>
    <w:p w:rsidR="004D2082" w:rsidRDefault="004D2082" w:rsidP="00403BF3">
      <w:pPr>
        <w:jc w:val="both"/>
      </w:pPr>
      <w:r>
        <w:t>The first, Jacob met by pleading his fear lest Laban should</w:t>
      </w:r>
      <w:r w:rsidR="00403BF3">
        <w:t xml:space="preserve"> </w:t>
      </w:r>
      <w:r>
        <w:t xml:space="preserve">take away his daughters (keep them back by force). </w:t>
      </w:r>
      <w:r>
        <w:rPr>
          <w:rFonts w:ascii="TimesNewRoman,Italic" w:hAnsi="TimesNewRoman,Italic" w:cs="TimesNewRoman,Italic"/>
          <w:i/>
          <w:iCs/>
        </w:rPr>
        <w:t xml:space="preserve">“For I said:” </w:t>
      </w:r>
      <w:r>
        <w:t>equivalent to</w:t>
      </w:r>
      <w:r w:rsidR="00403BF3">
        <w:t xml:space="preserve"> </w:t>
      </w:r>
      <w:r>
        <w:t>“for I thought.” But Jacob knew nothing of the theft; hence he declared, that</w:t>
      </w:r>
      <w:r w:rsidR="00403BF3">
        <w:t xml:space="preserve"> </w:t>
      </w:r>
      <w:r>
        <w:t>with whomsoever he might find the gods he should be put to death, and told</w:t>
      </w:r>
      <w:r w:rsidR="00403BF3">
        <w:t xml:space="preserve"> </w:t>
      </w:r>
      <w:r>
        <w:t>Laban to make the strictest search among all the things that he had with him.</w:t>
      </w:r>
      <w:r w:rsidR="00403BF3">
        <w:t xml:space="preserve"> </w:t>
      </w:r>
      <w:r>
        <w:rPr>
          <w:rFonts w:ascii="TimesNewRoman,Italic" w:hAnsi="TimesNewRoman,Italic" w:cs="TimesNewRoman,Italic"/>
          <w:i/>
          <w:iCs/>
        </w:rPr>
        <w:t xml:space="preserve">“Before our brethren,” </w:t>
      </w:r>
      <w:r>
        <w:t>i.e., the relations who had come with Laban, as being</w:t>
      </w:r>
      <w:r w:rsidR="00403BF3">
        <w:t xml:space="preserve"> </w:t>
      </w:r>
      <w:r>
        <w:t xml:space="preserve">impartial witnesses (cf. v. 37); not, as </w:t>
      </w:r>
      <w:r>
        <w:rPr>
          <w:rFonts w:ascii="TimesNewRoman,Italic" w:hAnsi="TimesNewRoman,Italic" w:cs="TimesNewRoman,Italic"/>
          <w:i/>
          <w:iCs/>
        </w:rPr>
        <w:t xml:space="preserve">Knobel </w:t>
      </w:r>
      <w:r>
        <w:t>thinks, before Jacob’s horde of</w:t>
      </w:r>
      <w:r w:rsidR="00403BF3">
        <w:t xml:space="preserve"> </w:t>
      </w:r>
      <w:r>
        <w:t>male and female slaves, of women and of children.</w:t>
      </w:r>
    </w:p>
    <w:p w:rsidR="001B19FA" w:rsidRDefault="001B19FA" w:rsidP="009F25FD">
      <w:pPr>
        <w:jc w:val="both"/>
      </w:pPr>
    </w:p>
    <w:p w:rsidR="00777CB4" w:rsidRDefault="008B18C0" w:rsidP="00FC6F1C">
      <w:pPr>
        <w:pStyle w:val="Heading5"/>
      </w:pPr>
      <w:r>
        <w:t>[[@Bible:Genesis 31:33]]</w:t>
      </w:r>
      <w:r w:rsidR="004D2082">
        <w:t xml:space="preserve">Gen. 31:33ff. </w:t>
      </w:r>
    </w:p>
    <w:p w:rsidR="004D2082" w:rsidRDefault="004D2082" w:rsidP="00403BF3">
      <w:pPr>
        <w:jc w:val="both"/>
      </w:pPr>
      <w:r>
        <w:t>Laban looked through all the tents, but did not find his</w:t>
      </w:r>
      <w:r w:rsidR="00403BF3">
        <w:t xml:space="preserve"> </w:t>
      </w:r>
      <w:r>
        <w:t>teraphim; for Rachel had put them in the saddle of her camel and was sitting</w:t>
      </w:r>
      <w:r w:rsidR="00403BF3">
        <w:t xml:space="preserve"> </w:t>
      </w:r>
      <w:r>
        <w:t xml:space="preserve">upon them, and excused herself to her lord </w:t>
      </w:r>
      <w:r>
        <w:rPr>
          <w:rFonts w:ascii="TimesNewRoman,Italic" w:hAnsi="TimesNewRoman,Italic" w:cs="TimesNewRoman,Italic"/>
          <w:i/>
          <w:iCs/>
        </w:rPr>
        <w:t xml:space="preserve">(Adonai, </w:t>
      </w:r>
      <w:r>
        <w:t>v. 35), on the ground that</w:t>
      </w:r>
      <w:r w:rsidR="00403BF3">
        <w:t xml:space="preserve"> </w:t>
      </w:r>
      <w:r>
        <w:t xml:space="preserve">the custom of women was upon her. </w:t>
      </w:r>
      <w:r>
        <w:rPr>
          <w:rFonts w:ascii="TimesNewRoman,Italic" w:hAnsi="TimesNewRoman,Italic" w:cs="TimesNewRoman,Italic"/>
          <w:i/>
          <w:iCs/>
        </w:rPr>
        <w:t xml:space="preserve">“The camel’s furniture,” </w:t>
      </w:r>
      <w:r>
        <w:t>i.e., the saddle</w:t>
      </w:r>
      <w:r w:rsidR="00403BF3">
        <w:t xml:space="preserve"> </w:t>
      </w:r>
      <w:r>
        <w:t xml:space="preserve">(not “the camel’s litter:” </w:t>
      </w:r>
      <w:r>
        <w:rPr>
          <w:rFonts w:ascii="TimesNewRoman,Italic" w:hAnsi="TimesNewRoman,Italic" w:cs="TimesNewRoman,Italic"/>
          <w:i/>
          <w:iCs/>
        </w:rPr>
        <w:t xml:space="preserve">Luther), </w:t>
      </w:r>
      <w:r>
        <w:t>here the woman’s riding saddle, which had a</w:t>
      </w:r>
      <w:r w:rsidR="00403BF3">
        <w:t xml:space="preserve"> </w:t>
      </w:r>
      <w:r>
        <w:t>comfortable seat formed of carpets on the top of the packsaddle. The fact that</w:t>
      </w:r>
      <w:r w:rsidR="00403BF3">
        <w:t xml:space="preserve"> </w:t>
      </w:r>
      <w:r>
        <w:t>Laban passed over Rachel’s seat because of her pretended condition, does not</w:t>
      </w:r>
      <w:r w:rsidR="00403BF3">
        <w:t xml:space="preserve"> </w:t>
      </w:r>
      <w:r>
        <w:t>presuppose the Levitical law in Lev. 15:19ff., according to which, any one who</w:t>
      </w:r>
      <w:r w:rsidR="00403BF3">
        <w:t xml:space="preserve"> </w:t>
      </w:r>
      <w:r>
        <w:t>touched the couch or seat of such a woman was rendered unclean. For, in the</w:t>
      </w:r>
      <w:r w:rsidR="00403BF3">
        <w:t xml:space="preserve"> </w:t>
      </w:r>
      <w:r>
        <w:t>first place, the view which lies at the foundation of this law was much older</w:t>
      </w:r>
      <w:r w:rsidR="00403BF3">
        <w:t xml:space="preserve"> </w:t>
      </w:r>
      <w:r>
        <w:t xml:space="preserve">than the laws of Moses, and is met with among many other nations (cf. </w:t>
      </w:r>
      <w:r>
        <w:rPr>
          <w:rFonts w:ascii="TimesNewRoman,Italic" w:hAnsi="TimesNewRoman,Italic" w:cs="TimesNewRoman,Italic"/>
          <w:i/>
          <w:iCs/>
        </w:rPr>
        <w:t>Bähr,</w:t>
      </w:r>
      <w:r w:rsidR="00403BF3">
        <w:t xml:space="preserve"> </w:t>
      </w:r>
      <w:r>
        <w:t>Symbolik ii. 466, etc.); consequently Laban might refrain from making further</w:t>
      </w:r>
      <w:r w:rsidR="00403BF3">
        <w:t xml:space="preserve"> </w:t>
      </w:r>
      <w:r>
        <w:t>examination, less from fear of defilement, than because he regarded it as</w:t>
      </w:r>
      <w:r w:rsidR="00403BF3">
        <w:t xml:space="preserve"> </w:t>
      </w:r>
      <w:r>
        <w:t>impossible that any one with the custom of women upon her should sit upon his</w:t>
      </w:r>
      <w:r w:rsidR="00403BF3">
        <w:t xml:space="preserve"> </w:t>
      </w:r>
      <w:r>
        <w:t>gods.</w:t>
      </w:r>
    </w:p>
    <w:p w:rsidR="001B19FA" w:rsidRDefault="001B19FA" w:rsidP="009F25FD">
      <w:pPr>
        <w:jc w:val="both"/>
      </w:pPr>
    </w:p>
    <w:p w:rsidR="00777CB4" w:rsidRDefault="008B18C0" w:rsidP="00FC6F1C">
      <w:pPr>
        <w:pStyle w:val="Heading5"/>
      </w:pPr>
      <w:r>
        <w:t>[[@Bible:Genesis 31:36]]</w:t>
      </w:r>
      <w:r w:rsidR="004D2082">
        <w:t xml:space="preserve">Gen. 31:36ff. </w:t>
      </w:r>
    </w:p>
    <w:p w:rsidR="004D2082" w:rsidRDefault="004D2082" w:rsidP="00403BF3">
      <w:pPr>
        <w:jc w:val="both"/>
      </w:pPr>
      <w:r>
        <w:lastRenderedPageBreak/>
        <w:t>As Laban found nothing, Jacob grew angry, and pointed out the</w:t>
      </w:r>
      <w:r w:rsidR="00403BF3">
        <w:t xml:space="preserve"> </w:t>
      </w:r>
      <w:r>
        <w:t>injustice of his hot pursuit and his search among all his things, but more</w:t>
      </w:r>
      <w:r w:rsidR="00403BF3">
        <w:t xml:space="preserve"> </w:t>
      </w:r>
      <w:r>
        <w:t>especially the harsh treatment he had received from him in return for the</w:t>
      </w:r>
      <w:r w:rsidR="00403BF3">
        <w:t xml:space="preserve"> </w:t>
      </w:r>
      <w:r>
        <w:t>unselfish and self-denying services that he had rendered him for twenty years.</w:t>
      </w:r>
      <w:r w:rsidR="00403BF3">
        <w:t xml:space="preserve"> </w:t>
      </w:r>
      <w:r>
        <w:t>Acute sensibility and elevated self-consciousness give to Jacob’s words a</w:t>
      </w:r>
      <w:r w:rsidR="00403BF3">
        <w:t xml:space="preserve"> </w:t>
      </w:r>
      <w:r>
        <w:t>rhythmical movement and a poetical form. Hence such expressions as</w:t>
      </w:r>
      <w:r w:rsidR="00A14995" w:rsidRPr="00A14995">
        <w:rPr>
          <w:rFonts w:cs="SBL Hebrew" w:hint="cs"/>
          <w:color w:val="008080"/>
        </w:rPr>
        <w:t xml:space="preserve"> </w:t>
      </w:r>
      <w:r w:rsidR="00A14995">
        <w:rPr>
          <w:rFonts w:cs="SBL Hebrew" w:hint="cs"/>
          <w:color w:val="008080"/>
          <w:rtl/>
        </w:rPr>
        <w:t>אַחֲרֵי</w:t>
      </w:r>
      <w:r w:rsidR="00403BF3">
        <w:rPr>
          <w:rFonts w:cs="SBL Hebrew"/>
          <w:color w:val="008080"/>
        </w:rPr>
        <w:t xml:space="preserve"> </w:t>
      </w:r>
      <w:r w:rsidR="00403BF3" w:rsidRPr="00403BF3">
        <w:rPr>
          <w:rFonts w:ascii="SBL Hebrew" w:hAnsi="SBL Hebrew" w:cs="SBL Hebrew"/>
          <w:color w:val="008080"/>
          <w:rtl/>
        </w:rPr>
        <w:t>דָּלַק</w:t>
      </w:r>
      <w:r>
        <w:rPr>
          <w:rFonts w:ascii="TimesNewRoman,Italic" w:hAnsi="TimesNewRoman,Italic" w:cs="TimesNewRoman,Italic"/>
          <w:i/>
          <w:iCs/>
        </w:rPr>
        <w:t xml:space="preserve">“hotly pursued,” </w:t>
      </w:r>
      <w:r>
        <w:t>which is only met with in 1Sa. 17:53;</w:t>
      </w:r>
      <w:r w:rsidR="00A14995" w:rsidRPr="00A14995">
        <w:rPr>
          <w:rFonts w:hint="cs"/>
          <w:color w:val="008080"/>
        </w:rPr>
        <w:t xml:space="preserve"> </w:t>
      </w:r>
      <w:r w:rsidR="00A14995" w:rsidRPr="00403BF3">
        <w:rPr>
          <w:rFonts w:ascii="SBL Hebrew" w:hAnsi="SBL Hebrew" w:cs="SBL Hebrew"/>
          <w:color w:val="008080"/>
          <w:rtl/>
        </w:rPr>
        <w:t>אֲחַטֶּנָּה</w:t>
      </w:r>
      <w:r w:rsidR="00A14995" w:rsidRPr="00A14995">
        <w:rPr>
          <w:rFonts w:hint="cs"/>
          <w:color w:val="008080"/>
        </w:rPr>
        <w:t xml:space="preserve"> </w:t>
      </w:r>
      <w:r>
        <w:t>for</w:t>
      </w:r>
      <w:r w:rsidR="00403BF3">
        <w:t xml:space="preserve"> </w:t>
      </w:r>
      <w:r w:rsidR="00403BF3">
        <w:rPr>
          <w:rFonts w:cs="SBL Hebrew" w:hint="cs"/>
          <w:color w:val="008080"/>
          <w:rtl/>
        </w:rPr>
        <w:t>אֲחַטִּאֶנָּה</w:t>
      </w:r>
      <w:r w:rsidR="00403BF3">
        <w:rPr>
          <w:rFonts w:cs="SBL Hebrew"/>
          <w:color w:val="008080"/>
        </w:rPr>
        <w:t xml:space="preserve"> </w:t>
      </w:r>
      <w:r>
        <w:t>“I had to atone for it,” i.e., to bear the loss; “the Fear of Isaac,”</w:t>
      </w:r>
      <w:r w:rsidR="00403BF3">
        <w:t xml:space="preserve"> </w:t>
      </w:r>
      <w:r>
        <w:t>used as a name for God,</w:t>
      </w:r>
      <w:r w:rsidR="00A14995" w:rsidRPr="00A14995">
        <w:rPr>
          <w:rFonts w:cs="SBL Hebrew" w:hint="cs"/>
          <w:color w:val="008080"/>
          <w:rtl/>
        </w:rPr>
        <w:t xml:space="preserve"> </w:t>
      </w:r>
      <w:r w:rsidR="00A14995">
        <w:rPr>
          <w:rFonts w:cs="SBL Hebrew" w:hint="cs"/>
          <w:color w:val="008080"/>
          <w:rtl/>
        </w:rPr>
        <w:t xml:space="preserve">פַּחַד </w:t>
      </w:r>
      <w:r>
        <w:t xml:space="preserve">, </w:t>
      </w:r>
      <w:r w:rsidR="00EC1609">
        <w:rPr>
          <w:rFonts w:ascii="SBL Greek" w:hAnsi="SBL Greek" w:cs="LSBGreek"/>
          <w:color w:val="0000FF"/>
          <w:lang w:val="el-GR"/>
        </w:rPr>
        <w:t>σέβας</w:t>
      </w:r>
      <w:r w:rsidR="00EC1609" w:rsidRPr="00EC1609">
        <w:rPr>
          <w:rFonts w:ascii="SBL Greek" w:hAnsi="SBL Greek" w:cs="LSBGreek"/>
          <w:color w:val="0000FF"/>
        </w:rPr>
        <w:t xml:space="preserve"> </w:t>
      </w:r>
      <w:r>
        <w:t xml:space="preserve">= </w:t>
      </w:r>
      <w:r w:rsidR="00EC1609">
        <w:rPr>
          <w:rFonts w:ascii="SBL Greek" w:hAnsi="SBL Greek" w:cs="LSBGreek"/>
          <w:color w:val="0000FF"/>
          <w:lang w:val="el-GR"/>
        </w:rPr>
        <w:t>σέβασμα</w:t>
      </w:r>
      <w:r>
        <w:t>, the object of Isaac’s fear or</w:t>
      </w:r>
      <w:r w:rsidR="00403BF3">
        <w:t xml:space="preserve"> </w:t>
      </w:r>
      <w:r>
        <w:t>sacred awe.</w:t>
      </w:r>
    </w:p>
    <w:p w:rsidR="001B19FA" w:rsidRDefault="001B19FA" w:rsidP="009F25FD">
      <w:pPr>
        <w:jc w:val="both"/>
      </w:pPr>
    </w:p>
    <w:p w:rsidR="00777CB4" w:rsidRDefault="008B18C0" w:rsidP="00FC6F1C">
      <w:pPr>
        <w:pStyle w:val="Heading5"/>
      </w:pPr>
      <w:r>
        <w:t>[[@Bible:Genesis 31:40]]</w:t>
      </w:r>
      <w:r w:rsidR="004D2082">
        <w:t xml:space="preserve">Gen. 31:40. </w:t>
      </w:r>
    </w:p>
    <w:p w:rsidR="004D2082" w:rsidRDefault="004D2082" w:rsidP="00403BF3">
      <w:pPr>
        <w:jc w:val="both"/>
      </w:pPr>
      <w:r>
        <w:rPr>
          <w:rFonts w:ascii="TimesNewRoman,Italic" w:hAnsi="TimesNewRoman,Italic" w:cs="TimesNewRoman,Italic"/>
          <w:i/>
          <w:iCs/>
        </w:rPr>
        <w:t xml:space="preserve">“I have been; by day </w:t>
      </w:r>
      <w:r>
        <w:t>(i.e., I have been in this condition, that by</w:t>
      </w:r>
      <w:r w:rsidR="00403BF3">
        <w:t xml:space="preserve"> </w:t>
      </w:r>
      <w:r>
        <w:t>day) heat has consumed (prostrated) me, and cold by night” — for it is well</w:t>
      </w:r>
      <w:r w:rsidR="00403BF3">
        <w:t xml:space="preserve"> </w:t>
      </w:r>
      <w:r>
        <w:t>known, that in the East the cold by night corresponds to the heat by day; the</w:t>
      </w:r>
      <w:r w:rsidR="00403BF3">
        <w:t xml:space="preserve"> </w:t>
      </w:r>
      <w:r>
        <w:t>hotter the day the colder the night, as a rule.</w:t>
      </w:r>
    </w:p>
    <w:p w:rsidR="001B19FA" w:rsidRDefault="001B19FA" w:rsidP="009F25FD">
      <w:pPr>
        <w:jc w:val="both"/>
      </w:pPr>
    </w:p>
    <w:p w:rsidR="00777CB4" w:rsidRDefault="008B18C0" w:rsidP="00FC6F1C">
      <w:pPr>
        <w:pStyle w:val="Heading5"/>
      </w:pPr>
      <w:r>
        <w:t>[[@Bible:Genesis 31:42]]</w:t>
      </w:r>
      <w:r w:rsidR="004D2082">
        <w:t xml:space="preserve">Gen. 31:42. </w:t>
      </w:r>
    </w:p>
    <w:p w:rsidR="004D2082" w:rsidRDefault="004D2082" w:rsidP="00403BF3">
      <w:pPr>
        <w:jc w:val="both"/>
      </w:pPr>
      <w:r>
        <w:t>“Except the God of my father...had been for me, surely thou</w:t>
      </w:r>
      <w:r w:rsidR="00403BF3">
        <w:t xml:space="preserve"> </w:t>
      </w:r>
      <w:r>
        <w:t>wouldst now have sent me away empty. God has seen mine affliction and the</w:t>
      </w:r>
      <w:r w:rsidR="00403BF3">
        <w:t xml:space="preserve"> </w:t>
      </w:r>
      <w:r>
        <w:t>labour of my hands, and last night He judged it.” By the warning given to</w:t>
      </w:r>
      <w:r w:rsidR="00403BF3">
        <w:t xml:space="preserve"> </w:t>
      </w:r>
      <w:r>
        <w:t>Laban, God pronounced sentence upon the matter between Jacob and Laban,</w:t>
      </w:r>
      <w:r w:rsidR="00403BF3">
        <w:t xml:space="preserve"> </w:t>
      </w:r>
      <w:r>
        <w:t>condemning the course which Laban had pursued, and still intended to pursue,</w:t>
      </w:r>
      <w:r w:rsidR="00403BF3">
        <w:t xml:space="preserve"> </w:t>
      </w:r>
      <w:r>
        <w:t>towards Jacob; but not on that account sanctio</w:t>
      </w:r>
      <w:r w:rsidR="00403BF3">
        <w:t xml:space="preserve">ning all that Jacob had done to </w:t>
      </w:r>
      <w:r>
        <w:t>increase his own possessions, still less confirming Jacob’s assertion that the</w:t>
      </w:r>
      <w:r w:rsidR="00403BF3">
        <w:t xml:space="preserve"> </w:t>
      </w:r>
      <w:r>
        <w:t>vision mentioned by Jacob (vv. 11, 12) was a revelation from God. But as</w:t>
      </w:r>
      <w:r w:rsidR="00403BF3">
        <w:t xml:space="preserve"> </w:t>
      </w:r>
      <w:r>
        <w:t>Jacob had only met cu</w:t>
      </w:r>
      <w:r w:rsidR="00403BF3">
        <w:t xml:space="preserve">nning with cunning, deceit with </w:t>
      </w:r>
      <w:r>
        <w:t>deceit, Laban had no</w:t>
      </w:r>
      <w:r w:rsidR="00403BF3">
        <w:t xml:space="preserve"> </w:t>
      </w:r>
      <w:r>
        <w:t>right to punish him for what he had done. Some excuse may indeed be found</w:t>
      </w:r>
      <w:r w:rsidR="00403BF3">
        <w:t xml:space="preserve"> </w:t>
      </w:r>
      <w:r>
        <w:t>for Jacob’s conduct in the heartless treatment he received from Laban, but the</w:t>
      </w:r>
      <w:r w:rsidR="00403BF3">
        <w:t xml:space="preserve"> </w:t>
      </w:r>
      <w:r>
        <w:t>fact that God defended him from Laban’s revenge did not prove it to be right.</w:t>
      </w:r>
      <w:r w:rsidR="00403BF3">
        <w:t xml:space="preserve"> </w:t>
      </w:r>
      <w:r>
        <w:t>He had not acted upon the rule laid down in Pro. 20:22 (cf. Rom. 12:17;</w:t>
      </w:r>
      <w:r w:rsidR="00403BF3">
        <w:t xml:space="preserve"> </w:t>
      </w:r>
      <w:r>
        <w:t>1Th. 5:15).</w:t>
      </w:r>
    </w:p>
    <w:p w:rsidR="001B19FA" w:rsidRDefault="001B19FA" w:rsidP="009F25FD">
      <w:pPr>
        <w:jc w:val="both"/>
      </w:pPr>
    </w:p>
    <w:p w:rsidR="00777CB4" w:rsidRDefault="008B18C0" w:rsidP="00FC6F1C">
      <w:pPr>
        <w:pStyle w:val="Heading5"/>
      </w:pPr>
      <w:r>
        <w:t>[[@Bible:Genesis 31:43]]</w:t>
      </w:r>
      <w:r w:rsidR="004D2082">
        <w:t xml:space="preserve">Gen. 31:43-54. </w:t>
      </w:r>
    </w:p>
    <w:p w:rsidR="004D2082" w:rsidRDefault="004D2082" w:rsidP="005C3EA3">
      <w:pPr>
        <w:jc w:val="both"/>
      </w:pPr>
      <w:r>
        <w:t>These words of Jacob “cut Laban to the heart with their</w:t>
      </w:r>
      <w:r w:rsidR="00403BF3">
        <w:t xml:space="preserve"> </w:t>
      </w:r>
      <w:r>
        <w:t>truth, so that he turned round, offered his hand, and proposed a covenant.”</w:t>
      </w:r>
      <w:r w:rsidR="00403BF3">
        <w:t xml:space="preserve"> </w:t>
      </w:r>
      <w:r>
        <w:t>Jacob proceeded at once to give a practical proof of his assent to this proposal</w:t>
      </w:r>
      <w:r w:rsidR="00403BF3">
        <w:t xml:space="preserve"> </w:t>
      </w:r>
      <w:r>
        <w:t>of his father-in-law, by erecting a stone as a memorial, and calling upon his</w:t>
      </w:r>
      <w:r w:rsidR="00403BF3">
        <w:t xml:space="preserve"> </w:t>
      </w:r>
      <w:r>
        <w:t>relations also (“his brethren,” as in v. 23, by whom Laban and the relations who</w:t>
      </w:r>
      <w:r w:rsidR="00403BF3">
        <w:t xml:space="preserve"> </w:t>
      </w:r>
      <w:r>
        <w:t>came with him are intended, as v. 54 shows) to gather stones into a heap, which</w:t>
      </w:r>
      <w:r w:rsidR="00403BF3">
        <w:t xml:space="preserve"> </w:t>
      </w:r>
      <w:r>
        <w:t>formed a table, as is briefly observed in v. 46</w:t>
      </w:r>
      <w:r>
        <w:rPr>
          <w:rFonts w:ascii="TimesNewRoman,Italic" w:hAnsi="TimesNewRoman,Italic" w:cs="TimesNewRoman,Italic"/>
          <w:i/>
          <w:iCs/>
        </w:rPr>
        <w:t xml:space="preserve">b, </w:t>
      </w:r>
      <w:r>
        <w:t>for the covenant meal (v. 54).</w:t>
      </w:r>
      <w:r w:rsidR="00403BF3">
        <w:t xml:space="preserve"> </w:t>
      </w:r>
      <w:r>
        <w:t xml:space="preserve">This stone-heap was called </w:t>
      </w:r>
      <w:r>
        <w:rPr>
          <w:rFonts w:ascii="TimesNewRoman,Italic" w:hAnsi="TimesNewRoman,Italic" w:cs="TimesNewRoman,Italic"/>
          <w:i/>
          <w:iCs/>
        </w:rPr>
        <w:t xml:space="preserve">Jegar-Sahadutha </w:t>
      </w:r>
      <w:r>
        <w:t xml:space="preserve">by Laban, and </w:t>
      </w:r>
      <w:r>
        <w:rPr>
          <w:rFonts w:ascii="TimesNewRoman,Italic" w:hAnsi="TimesNewRoman,Italic" w:cs="TimesNewRoman,Italic"/>
          <w:i/>
          <w:iCs/>
        </w:rPr>
        <w:t xml:space="preserve">Galeed </w:t>
      </w:r>
      <w:r>
        <w:t>by Jacob</w:t>
      </w:r>
      <w:r w:rsidR="00403BF3">
        <w:t xml:space="preserve"> </w:t>
      </w:r>
      <w:r>
        <w:t>(the former is the Chaldee, the latter the Hebrew; they have both the same</w:t>
      </w:r>
      <w:r w:rsidR="00403BF3">
        <w:t xml:space="preserve"> </w:t>
      </w:r>
      <w:r>
        <w:t>m</w:t>
      </w:r>
      <w:r w:rsidR="00061DCE">
        <w:t>eaning, viz., “heaps of witness”</w:t>
      </w:r>
      <w:r w:rsidR="00061DCE">
        <w:rPr>
          <w:rStyle w:val="FootnoteReference"/>
        </w:rPr>
        <w:footnoteReference w:id="57"/>
      </w:r>
      <w:r>
        <w:t>), because, as Laban, who spoke first, as being the elder, explained, the heap</w:t>
      </w:r>
      <w:r w:rsidR="00403BF3">
        <w:t xml:space="preserve"> </w:t>
      </w:r>
      <w:r>
        <w:t>was to be a “witness between him and Jacob.” The historian then adds this</w:t>
      </w:r>
      <w:r w:rsidR="00403BF3">
        <w:t xml:space="preserve"> </w:t>
      </w:r>
      <w:r>
        <w:t>explanation: “therefore they called hi name Gal’ed,” and immediately</w:t>
      </w:r>
      <w:r w:rsidR="00403BF3">
        <w:t xml:space="preserve"> </w:t>
      </w:r>
      <w:r>
        <w:t>afterwards introduces a second name, which the heap received from words that</w:t>
      </w:r>
      <w:r w:rsidR="00403BF3">
        <w:t xml:space="preserve"> </w:t>
      </w:r>
      <w:r>
        <w:t xml:space="preserve">were spoken by Laban at the conclusion of the covenant (v. 49): </w:t>
      </w:r>
      <w:r>
        <w:rPr>
          <w:rFonts w:ascii="TimesNewRoman,Italic" w:hAnsi="TimesNewRoman,Italic" w:cs="TimesNewRoman,Italic"/>
          <w:i/>
          <w:iCs/>
        </w:rPr>
        <w:t>“And</w:t>
      </w:r>
      <w:r w:rsidR="00403BF3">
        <w:t xml:space="preserve"> </w:t>
      </w:r>
      <w:r>
        <w:rPr>
          <w:rFonts w:ascii="TimesNewRoman,Italic" w:hAnsi="TimesNewRoman,Italic" w:cs="TimesNewRoman,Italic"/>
          <w:i/>
          <w:iCs/>
        </w:rPr>
        <w:t xml:space="preserve">Mizpah,” </w:t>
      </w:r>
      <w:r>
        <w:t xml:space="preserve">i.e., watch, watch-place (sc., he called it), </w:t>
      </w:r>
      <w:r>
        <w:rPr>
          <w:rFonts w:ascii="TimesNewRoman,Italic" w:hAnsi="TimesNewRoman,Italic" w:cs="TimesNewRoman,Italic"/>
          <w:i/>
          <w:iCs/>
        </w:rPr>
        <w:t xml:space="preserve">“for he </w:t>
      </w:r>
      <w:r>
        <w:t xml:space="preserve">(Laban) </w:t>
      </w:r>
      <w:r>
        <w:rPr>
          <w:rFonts w:ascii="TimesNewRoman,Italic" w:hAnsi="TimesNewRoman,Italic" w:cs="TimesNewRoman,Italic"/>
          <w:i/>
          <w:iCs/>
        </w:rPr>
        <w:t>said,</w:t>
      </w:r>
      <w:r w:rsidR="00403BF3">
        <w:t xml:space="preserve"> </w:t>
      </w:r>
      <w:r>
        <w:t>Jehovah watch between me and thee; for we are hidden from one another</w:t>
      </w:r>
      <w:r w:rsidR="00403BF3">
        <w:t xml:space="preserve"> </w:t>
      </w:r>
      <w:r>
        <w:t>(from the face of one another), if thou shalt oppress my daughters, and if thou</w:t>
      </w:r>
      <w:r w:rsidR="00403BF3">
        <w:t xml:space="preserve"> </w:t>
      </w:r>
      <w:r>
        <w:t xml:space="preserve">shalt take wives to </w:t>
      </w:r>
      <w:r>
        <w:lastRenderedPageBreak/>
        <w:t>my daughters! No man is with us, behold God is witness</w:t>
      </w:r>
      <w:r w:rsidR="00403BF3">
        <w:t xml:space="preserve"> </w:t>
      </w:r>
      <w:r>
        <w:rPr>
          <w:rFonts w:ascii="TimesNewRoman,Italic" w:hAnsi="TimesNewRoman,Italic" w:cs="TimesNewRoman,Italic"/>
          <w:i/>
          <w:iCs/>
        </w:rPr>
        <w:t xml:space="preserve">between me and thee!” </w:t>
      </w:r>
      <w:r>
        <w:t>(vv. 49, 50). After these words of Laban, which are</w:t>
      </w:r>
      <w:r w:rsidR="00403BF3">
        <w:t xml:space="preserve"> </w:t>
      </w:r>
      <w:r>
        <w:t>introduced parenthetically</w:t>
      </w:r>
      <w:r w:rsidR="005C3EA3">
        <w:t>,</w:t>
      </w:r>
      <w:r w:rsidR="005C3EA3">
        <w:rPr>
          <w:rStyle w:val="FootnoteReference"/>
        </w:rPr>
        <w:footnoteReference w:id="58"/>
      </w:r>
      <w:r w:rsidR="005C3EA3">
        <w:t xml:space="preserve"> </w:t>
      </w:r>
      <w:r>
        <w:t>and in which he enjoined upon Jacob fidelity to his daughters, the formation of</w:t>
      </w:r>
      <w:r w:rsidR="00403BF3">
        <w:t xml:space="preserve"> </w:t>
      </w:r>
      <w:r>
        <w:t>the covenant of reconciliation and peace between them is first described,</w:t>
      </w:r>
      <w:r w:rsidR="00403BF3">
        <w:t xml:space="preserve"> </w:t>
      </w:r>
      <w:r>
        <w:t xml:space="preserve">according to which, neither of them </w:t>
      </w:r>
      <w:r>
        <w:rPr>
          <w:rFonts w:ascii="TimesNewRoman,Italic" w:hAnsi="TimesNewRoman,Italic" w:cs="TimesNewRoman,Italic"/>
          <w:i/>
          <w:iCs/>
        </w:rPr>
        <w:t xml:space="preserve">(sive ego sive tu, </w:t>
      </w:r>
      <w:r>
        <w:t>as in</w:t>
      </w:r>
      <w:r w:rsidR="00840B01">
        <w:t xml:space="preserve"> Ex.</w:t>
      </w:r>
      <w:r>
        <w:t xml:space="preserve"> 19:13) was to</w:t>
      </w:r>
      <w:r w:rsidR="00403BF3">
        <w:t xml:space="preserve"> </w:t>
      </w:r>
      <w:r>
        <w:t>pass the stone-heap and memorial-stone with a hostile intention towards the</w:t>
      </w:r>
      <w:r w:rsidR="00403BF3">
        <w:t xml:space="preserve"> </w:t>
      </w:r>
      <w:r>
        <w:t>other. Of this the memorial was to serve as a witness, and the God of Abraham</w:t>
      </w:r>
      <w:r w:rsidR="00403BF3">
        <w:t xml:space="preserve"> </w:t>
      </w:r>
      <w:r>
        <w:t>and the God of Nahor, the God of their father (Terah), would be umpire</w:t>
      </w:r>
      <w:r w:rsidR="00403BF3">
        <w:t xml:space="preserve"> </w:t>
      </w:r>
      <w:r>
        <w:t>between them. To this covenant, in which Laban, according to his polytheistic</w:t>
      </w:r>
      <w:r w:rsidR="00403BF3">
        <w:t xml:space="preserve"> </w:t>
      </w:r>
      <w:r>
        <w:t>views, placed the God of Abraham upon the same level with the God of Nahor</w:t>
      </w:r>
      <w:r w:rsidR="00403BF3">
        <w:t xml:space="preserve"> </w:t>
      </w:r>
      <w:r>
        <w:t>and Terah, Jacob swore by “the Fear of Isaac” (v. 42), the God who was</w:t>
      </w:r>
      <w:r w:rsidR="00403BF3">
        <w:t xml:space="preserve"> </w:t>
      </w:r>
      <w:r>
        <w:t>worshipped by his father with sacred awe. He then offered sacrifices upon the</w:t>
      </w:r>
      <w:r w:rsidR="00403BF3">
        <w:t xml:space="preserve"> </w:t>
      </w:r>
      <w:r>
        <w:t>mountain, and invited his relations to eat, i.e., to partake of a sacrificial meal,</w:t>
      </w:r>
      <w:r w:rsidR="00403BF3">
        <w:t xml:space="preserve"> </w:t>
      </w:r>
      <w:r>
        <w:t>and seal the covenant by a feast of love.</w:t>
      </w:r>
    </w:p>
    <w:p w:rsidR="001B19FA" w:rsidRDefault="001B19FA" w:rsidP="009F25FD">
      <w:pPr>
        <w:jc w:val="both"/>
      </w:pPr>
    </w:p>
    <w:p w:rsidR="004D2082" w:rsidRPr="00403BF3" w:rsidRDefault="004D2082" w:rsidP="00403BF3">
      <w:pPr>
        <w:jc w:val="both"/>
        <w:rPr>
          <w:rFonts w:ascii="TimesNewRoman,Italic" w:hAnsi="TimesNewRoman,Italic" w:cs="TimesNewRoman,Italic"/>
          <w:i/>
          <w:iCs/>
        </w:rPr>
      </w:pPr>
      <w:r>
        <w:t xml:space="preserve">The geographical names </w:t>
      </w:r>
      <w:r>
        <w:rPr>
          <w:rFonts w:ascii="TimesNewRoman,Italic" w:hAnsi="TimesNewRoman,Italic" w:cs="TimesNewRoman,Italic"/>
          <w:i/>
          <w:iCs/>
        </w:rPr>
        <w:t xml:space="preserve">Gilead </w:t>
      </w:r>
      <w:r>
        <w:t xml:space="preserve">and </w:t>
      </w:r>
      <w:r>
        <w:rPr>
          <w:rFonts w:ascii="TimesNewRoman,Italic" w:hAnsi="TimesNewRoman,Italic" w:cs="TimesNewRoman,Italic"/>
          <w:i/>
          <w:iCs/>
        </w:rPr>
        <w:t xml:space="preserve">Ramath-Mizpeh </w:t>
      </w:r>
      <w:r>
        <w:t xml:space="preserve">(Jos. 13:26), also </w:t>
      </w:r>
      <w:r>
        <w:rPr>
          <w:rFonts w:ascii="TimesNewRoman,Italic" w:hAnsi="TimesNewRoman,Italic" w:cs="TimesNewRoman,Italic"/>
          <w:i/>
          <w:iCs/>
        </w:rPr>
        <w:t>Mizpeh-</w:t>
      </w:r>
      <w:r w:rsidR="00403BF3">
        <w:rPr>
          <w:rFonts w:ascii="TimesNewRoman,Italic" w:hAnsi="TimesNewRoman,Italic" w:cs="TimesNewRoman,Italic"/>
          <w:i/>
          <w:iCs/>
        </w:rPr>
        <w:t xml:space="preserve"> </w:t>
      </w:r>
      <w:r>
        <w:rPr>
          <w:rFonts w:ascii="TimesNewRoman,Italic" w:hAnsi="TimesNewRoman,Italic" w:cs="TimesNewRoman,Italic"/>
          <w:i/>
          <w:iCs/>
        </w:rPr>
        <w:t xml:space="preserve">Gilead </w:t>
      </w:r>
      <w:r>
        <w:t xml:space="preserve">(Jud. 2:29), sound so obviously like </w:t>
      </w:r>
      <w:r>
        <w:rPr>
          <w:rFonts w:ascii="TimesNewRoman,Italic" w:hAnsi="TimesNewRoman,Italic" w:cs="TimesNewRoman,Italic"/>
          <w:i/>
          <w:iCs/>
        </w:rPr>
        <w:t xml:space="preserve">Gal’ed </w:t>
      </w:r>
      <w:r>
        <w:t xml:space="preserve">and </w:t>
      </w:r>
      <w:r>
        <w:rPr>
          <w:rFonts w:ascii="TimesNewRoman,Italic" w:hAnsi="TimesNewRoman,Italic" w:cs="TimesNewRoman,Italic"/>
          <w:i/>
          <w:iCs/>
        </w:rPr>
        <w:t xml:space="preserve">Mizpah, </w:t>
      </w:r>
      <w:r>
        <w:t>that they are</w:t>
      </w:r>
      <w:r w:rsidR="00403BF3">
        <w:rPr>
          <w:rFonts w:ascii="TimesNewRoman,Italic" w:hAnsi="TimesNewRoman,Italic" w:cs="TimesNewRoman,Italic"/>
          <w:i/>
          <w:iCs/>
        </w:rPr>
        <w:t xml:space="preserve"> </w:t>
      </w:r>
      <w:r>
        <w:t>no doubt connected, and owe their origin to the monument erected by Jacob</w:t>
      </w:r>
      <w:r w:rsidR="00403BF3">
        <w:rPr>
          <w:rFonts w:ascii="TimesNewRoman,Italic" w:hAnsi="TimesNewRoman,Italic" w:cs="TimesNewRoman,Italic"/>
          <w:i/>
          <w:iCs/>
        </w:rPr>
        <w:t xml:space="preserve"> </w:t>
      </w:r>
      <w:r>
        <w:t>and Laban; so that it was by prolepsis that the scene of this occurrence was</w:t>
      </w:r>
      <w:r w:rsidR="00403BF3">
        <w:rPr>
          <w:rFonts w:ascii="TimesNewRoman,Italic" w:hAnsi="TimesNewRoman,Italic" w:cs="TimesNewRoman,Italic"/>
          <w:i/>
          <w:iCs/>
        </w:rPr>
        <w:t xml:space="preserve"> </w:t>
      </w:r>
      <w:r>
        <w:t xml:space="preserve">called “the mountains of Gilead” in vv. 21, 23, 25. By the </w:t>
      </w:r>
      <w:r>
        <w:rPr>
          <w:rFonts w:ascii="TimesNewRoman,Italic" w:hAnsi="TimesNewRoman,Italic" w:cs="TimesNewRoman,Italic"/>
          <w:i/>
          <w:iCs/>
        </w:rPr>
        <w:t xml:space="preserve">mount </w:t>
      </w:r>
      <w:r>
        <w:t xml:space="preserve">or </w:t>
      </w:r>
      <w:r>
        <w:rPr>
          <w:rFonts w:ascii="TimesNewRoman,Italic" w:hAnsi="TimesNewRoman,Italic" w:cs="TimesNewRoman,Italic"/>
          <w:i/>
          <w:iCs/>
        </w:rPr>
        <w:t>mountains</w:t>
      </w:r>
      <w:r w:rsidR="00403BF3">
        <w:rPr>
          <w:rFonts w:ascii="TimesNewRoman,Italic" w:hAnsi="TimesNewRoman,Italic" w:cs="TimesNewRoman,Italic"/>
          <w:i/>
          <w:iCs/>
        </w:rPr>
        <w:t xml:space="preserve"> </w:t>
      </w:r>
      <w:r>
        <w:rPr>
          <w:rFonts w:ascii="TimesNewRoman,Italic" w:hAnsi="TimesNewRoman,Italic" w:cs="TimesNewRoman,Italic"/>
          <w:i/>
          <w:iCs/>
        </w:rPr>
        <w:t xml:space="preserve">of Gilead </w:t>
      </w:r>
      <w:r>
        <w:t>we are not to understand the mountain range to the south of the</w:t>
      </w:r>
      <w:r w:rsidR="00403BF3">
        <w:rPr>
          <w:rFonts w:ascii="TimesNewRoman,Italic" w:hAnsi="TimesNewRoman,Italic" w:cs="TimesNewRoman,Italic"/>
          <w:i/>
          <w:iCs/>
        </w:rPr>
        <w:t xml:space="preserve"> </w:t>
      </w:r>
      <w:r>
        <w:t xml:space="preserve">Jabbok (Zerka), the present </w:t>
      </w:r>
      <w:r>
        <w:rPr>
          <w:rFonts w:ascii="TimesNewRoman,Italic" w:hAnsi="TimesNewRoman,Italic" w:cs="TimesNewRoman,Italic"/>
          <w:i/>
          <w:iCs/>
        </w:rPr>
        <w:t xml:space="preserve">Jebel Jelaad, </w:t>
      </w:r>
      <w:r>
        <w:t xml:space="preserve">or </w:t>
      </w:r>
      <w:r>
        <w:rPr>
          <w:rFonts w:ascii="TimesNewRoman,Italic" w:hAnsi="TimesNewRoman,Italic" w:cs="TimesNewRoman,Italic"/>
          <w:i/>
          <w:iCs/>
        </w:rPr>
        <w:t xml:space="preserve">Jebel es Salt. </w:t>
      </w:r>
      <w:r>
        <w:t xml:space="preserve">The name </w:t>
      </w:r>
      <w:r>
        <w:rPr>
          <w:rFonts w:ascii="TimesNewRoman,Italic" w:hAnsi="TimesNewRoman,Italic" w:cs="TimesNewRoman,Italic"/>
          <w:i/>
          <w:iCs/>
        </w:rPr>
        <w:t>Gilead</w:t>
      </w:r>
      <w:r w:rsidR="00403BF3">
        <w:rPr>
          <w:rFonts w:ascii="TimesNewRoman,Italic" w:hAnsi="TimesNewRoman,Italic" w:cs="TimesNewRoman,Italic"/>
          <w:i/>
          <w:iCs/>
        </w:rPr>
        <w:t xml:space="preserve"> </w:t>
      </w:r>
      <w:r>
        <w:t>has a much more comprehensive signification in the Old Testament; and the</w:t>
      </w:r>
      <w:r w:rsidR="00403BF3">
        <w:rPr>
          <w:rFonts w:ascii="TimesNewRoman,Italic" w:hAnsi="TimesNewRoman,Italic" w:cs="TimesNewRoman,Italic"/>
          <w:i/>
          <w:iCs/>
        </w:rPr>
        <w:t xml:space="preserve"> </w:t>
      </w:r>
      <w:r>
        <w:t>mountains to the south of the Jabbok are called in</w:t>
      </w:r>
      <w:r w:rsidR="00840B01">
        <w:t xml:space="preserve"> Deut.</w:t>
      </w:r>
      <w:r>
        <w:t xml:space="preserve"> 3:12 the half of Mount</w:t>
      </w:r>
      <w:r w:rsidR="00403BF3">
        <w:rPr>
          <w:rFonts w:ascii="TimesNewRoman,Italic" w:hAnsi="TimesNewRoman,Italic" w:cs="TimesNewRoman,Italic"/>
          <w:i/>
          <w:iCs/>
        </w:rPr>
        <w:t xml:space="preserve"> </w:t>
      </w:r>
      <w:r>
        <w:t xml:space="preserve">Gilead; the mountains to the north of the Jabbok, the </w:t>
      </w:r>
      <w:r>
        <w:rPr>
          <w:rFonts w:ascii="TimesNewRoman,Italic" w:hAnsi="TimesNewRoman,Italic" w:cs="TimesNewRoman,Italic"/>
          <w:i/>
          <w:iCs/>
        </w:rPr>
        <w:t xml:space="preserve">Jebel-Ajlun, </w:t>
      </w:r>
      <w:r>
        <w:t>forming the</w:t>
      </w:r>
      <w:r w:rsidR="00403BF3">
        <w:rPr>
          <w:rFonts w:ascii="TimesNewRoman,Italic" w:hAnsi="TimesNewRoman,Italic" w:cs="TimesNewRoman,Italic"/>
          <w:i/>
          <w:iCs/>
        </w:rPr>
        <w:t xml:space="preserve"> </w:t>
      </w:r>
      <w:r>
        <w:t>other half. In this chapter the name is used in the broader sense, and refers</w:t>
      </w:r>
      <w:r w:rsidR="00403BF3">
        <w:rPr>
          <w:rFonts w:ascii="TimesNewRoman,Italic" w:hAnsi="TimesNewRoman,Italic" w:cs="TimesNewRoman,Italic"/>
          <w:i/>
          <w:iCs/>
        </w:rPr>
        <w:t xml:space="preserve"> </w:t>
      </w:r>
      <w:r>
        <w:t>primarily to the northern half of the mountains (above the Jabbok); for Jacob</w:t>
      </w:r>
      <w:r w:rsidR="00403BF3">
        <w:rPr>
          <w:rFonts w:ascii="TimesNewRoman,Italic" w:hAnsi="TimesNewRoman,Italic" w:cs="TimesNewRoman,Italic"/>
          <w:i/>
          <w:iCs/>
        </w:rPr>
        <w:t xml:space="preserve"> </w:t>
      </w:r>
      <w:r>
        <w:t>did not cross the Jabbok till afterwards (Gen. 32:23, 24). There is nothing in the</w:t>
      </w:r>
      <w:r w:rsidR="00403BF3">
        <w:t xml:space="preserve"> names Ramath </w:t>
      </w:r>
      <w:r>
        <w:t xml:space="preserve">Mizpeh, which </w:t>
      </w:r>
      <w:r>
        <w:rPr>
          <w:rFonts w:ascii="TimesNewRoman,Italic" w:hAnsi="TimesNewRoman,Italic" w:cs="TimesNewRoman,Italic"/>
          <w:i/>
          <w:iCs/>
        </w:rPr>
        <w:t xml:space="preserve">Ramoth </w:t>
      </w:r>
      <w:r>
        <w:t>in Gilead bears in Jos. 13:26, and</w:t>
      </w:r>
      <w:r w:rsidR="00403BF3">
        <w:rPr>
          <w:rFonts w:ascii="TimesNewRoman,Italic" w:hAnsi="TimesNewRoman,Italic" w:cs="TimesNewRoman,Italic"/>
          <w:i/>
          <w:iCs/>
        </w:rPr>
        <w:t xml:space="preserve"> </w:t>
      </w:r>
      <w:r>
        <w:rPr>
          <w:rFonts w:ascii="TimesNewRoman,Italic" w:hAnsi="TimesNewRoman,Italic" w:cs="TimesNewRoman,Italic"/>
          <w:i/>
          <w:iCs/>
        </w:rPr>
        <w:t xml:space="preserve">Mizpeh-Gilead, </w:t>
      </w:r>
      <w:r>
        <w:t>which it bears in Jud. 11:29, to compel us to place Laban’s</w:t>
      </w:r>
      <w:r w:rsidR="00403BF3">
        <w:rPr>
          <w:rFonts w:ascii="TimesNewRoman,Italic" w:hAnsi="TimesNewRoman,Italic" w:cs="TimesNewRoman,Italic"/>
          <w:i/>
          <w:iCs/>
        </w:rPr>
        <w:t xml:space="preserve"> </w:t>
      </w:r>
      <w:r>
        <w:t>meeting with Jacob in the southern portion of the mountains of Gilead. For</w:t>
      </w:r>
      <w:r w:rsidR="00403BF3">
        <w:rPr>
          <w:rFonts w:ascii="TimesNewRoman,Italic" w:hAnsi="TimesNewRoman,Italic" w:cs="TimesNewRoman,Italic"/>
          <w:i/>
          <w:iCs/>
        </w:rPr>
        <w:t xml:space="preserve"> </w:t>
      </w:r>
      <w:r>
        <w:t xml:space="preserve">even if this city is to be found in the modern </w:t>
      </w:r>
      <w:r>
        <w:rPr>
          <w:rFonts w:ascii="TimesNewRoman,Italic" w:hAnsi="TimesNewRoman,Italic" w:cs="TimesNewRoman,Italic"/>
          <w:i/>
          <w:iCs/>
        </w:rPr>
        <w:t xml:space="preserve">Salt, </w:t>
      </w:r>
      <w:r>
        <w:t>and was called Ramath-</w:t>
      </w:r>
      <w:r w:rsidR="00403BF3">
        <w:t xml:space="preserve"> </w:t>
      </w:r>
      <w:r>
        <w:t>Mizpeh from the even recorded here, all that can be inferred from that is, that</w:t>
      </w:r>
      <w:r w:rsidR="00403BF3">
        <w:rPr>
          <w:rFonts w:ascii="TimesNewRoman,Italic" w:hAnsi="TimesNewRoman,Italic" w:cs="TimesNewRoman,Italic"/>
          <w:i/>
          <w:iCs/>
        </w:rPr>
        <w:t xml:space="preserve"> </w:t>
      </w:r>
      <w:r>
        <w:t>the tradition of Laban’s covenant with Jacob was associated in later ages with</w:t>
      </w:r>
      <w:r w:rsidR="00403BF3">
        <w:rPr>
          <w:rFonts w:ascii="TimesNewRoman,Italic" w:hAnsi="TimesNewRoman,Italic" w:cs="TimesNewRoman,Italic"/>
          <w:i/>
          <w:iCs/>
        </w:rPr>
        <w:t xml:space="preserve"> </w:t>
      </w:r>
      <w:r>
        <w:t>Ramoth in Gilead, without the correctness of the association being thereby</w:t>
      </w:r>
      <w:r w:rsidR="00403BF3">
        <w:rPr>
          <w:rFonts w:ascii="TimesNewRoman,Italic" w:hAnsi="TimesNewRoman,Italic" w:cs="TimesNewRoman,Italic"/>
          <w:i/>
          <w:iCs/>
        </w:rPr>
        <w:t xml:space="preserve"> </w:t>
      </w:r>
      <w:r>
        <w:t>established.</w:t>
      </w:r>
    </w:p>
    <w:p w:rsidR="001B19FA" w:rsidRDefault="001B19FA" w:rsidP="009F25FD">
      <w:pPr>
        <w:jc w:val="both"/>
      </w:pPr>
    </w:p>
    <w:p w:rsidR="004D2082" w:rsidRPr="00DB3CF1" w:rsidRDefault="00617066" w:rsidP="00FC6F1C">
      <w:pPr>
        <w:pStyle w:val="Heading3"/>
      </w:pPr>
      <w:r>
        <w:t>[[@Bible:Genesis 32]]</w:t>
      </w:r>
      <w:r w:rsidR="004D2082" w:rsidRPr="00DB3CF1">
        <w:t>THE CAMP OF GOD AND JACOB’S WRESTLING. — CH. 32</w:t>
      </w:r>
    </w:p>
    <w:p w:rsidR="001B19FA" w:rsidRDefault="001B19FA" w:rsidP="009F25FD">
      <w:pPr>
        <w:jc w:val="both"/>
      </w:pPr>
    </w:p>
    <w:p w:rsidR="00777CB4" w:rsidRDefault="008B18C0" w:rsidP="00FC6F1C">
      <w:pPr>
        <w:pStyle w:val="Heading4"/>
      </w:pPr>
      <w:r>
        <w:t>[[@Bible:Genesis 32:1]]</w:t>
      </w:r>
      <w:r w:rsidR="004D2082">
        <w:t xml:space="preserve">Gen. 32: 1-3. </w:t>
      </w:r>
    </w:p>
    <w:p w:rsidR="004D2082" w:rsidRDefault="004D2082" w:rsidP="00403BF3">
      <w:pPr>
        <w:jc w:val="both"/>
      </w:pPr>
      <w:r>
        <w:t>The Host of God. — When Laban had taken his departure</w:t>
      </w:r>
      <w:r w:rsidR="00403BF3">
        <w:t xml:space="preserve"> </w:t>
      </w:r>
      <w:r>
        <w:t>peaceably, Jacob pursued his journey to Canaan. He was then met by some</w:t>
      </w:r>
      <w:r w:rsidR="00403BF3">
        <w:t xml:space="preserve"> </w:t>
      </w:r>
      <w:r>
        <w:t>angels of God, in whom he discerned an encampment of God; and he called the</w:t>
      </w:r>
      <w:r w:rsidR="00403BF3">
        <w:t xml:space="preserve"> </w:t>
      </w:r>
      <w:r>
        <w:t xml:space="preserve">place where they appeared </w:t>
      </w:r>
      <w:r>
        <w:rPr>
          <w:rFonts w:ascii="TimesNewRoman,Italic" w:hAnsi="TimesNewRoman,Italic" w:cs="TimesNewRoman,Italic"/>
          <w:i/>
          <w:iCs/>
        </w:rPr>
        <w:t xml:space="preserve">Mahanaim, </w:t>
      </w:r>
      <w:r>
        <w:t>i.e., double camp or double host,</w:t>
      </w:r>
      <w:r w:rsidR="00403BF3">
        <w:t xml:space="preserve"> </w:t>
      </w:r>
      <w:r>
        <w:t>because the host of God joined his host as a safeguard. This appearance of</w:t>
      </w:r>
      <w:r w:rsidR="00403BF3">
        <w:t xml:space="preserve"> </w:t>
      </w:r>
      <w:r>
        <w:t xml:space="preserve">angels necessarily </w:t>
      </w:r>
      <w:r>
        <w:lastRenderedPageBreak/>
        <w:t>reminded him of the vision of the ladder, on his flight from</w:t>
      </w:r>
      <w:r w:rsidR="00403BF3">
        <w:t xml:space="preserve"> Canaan. Just as </w:t>
      </w:r>
      <w:r>
        <w:t>the angels ascending and descending had then represented to</w:t>
      </w:r>
      <w:r w:rsidR="00403BF3">
        <w:t xml:space="preserve"> </w:t>
      </w:r>
      <w:r>
        <w:t>him the divine protection and assistance during his journey and sojourn in a</w:t>
      </w:r>
      <w:r w:rsidR="00403BF3">
        <w:t xml:space="preserve"> </w:t>
      </w:r>
      <w:r>
        <w:t>foreign land, so now the angelic host was a signal of the help of God for the</w:t>
      </w:r>
      <w:r w:rsidR="00403BF3">
        <w:t xml:space="preserve"> </w:t>
      </w:r>
      <w:r>
        <w:t>approaching conflict with Esau of which he was in fear, and a fresh pledge of</w:t>
      </w:r>
      <w:r w:rsidR="00403BF3">
        <w:t xml:space="preserve"> </w:t>
      </w:r>
      <w:r>
        <w:t>the promise (Gen. 28:15), “I will bring thee back to the land,” etc. Jacob saw it</w:t>
      </w:r>
      <w:r w:rsidR="00403BF3">
        <w:t xml:space="preserve"> </w:t>
      </w:r>
      <w:r>
        <w:t>during his journey; in a waking condition, therefore, not internally, but out of or</w:t>
      </w:r>
      <w:r w:rsidR="00403BF3">
        <w:t xml:space="preserve"> </w:t>
      </w:r>
      <w:r>
        <w:t>above himself: but whether with the eyes of the body or of the mind (cf.</w:t>
      </w:r>
      <w:r w:rsidR="00403BF3">
        <w:t xml:space="preserve"> </w:t>
      </w:r>
      <w:r>
        <w:t xml:space="preserve">2Ki. 6:17), cannot be determined. </w:t>
      </w:r>
      <w:r>
        <w:rPr>
          <w:rFonts w:ascii="TimesNewRoman,Italic" w:hAnsi="TimesNewRoman,Italic" w:cs="TimesNewRoman,Italic"/>
          <w:i/>
          <w:iCs/>
        </w:rPr>
        <w:t xml:space="preserve">Mahanaim </w:t>
      </w:r>
      <w:r>
        <w:t>was afterwards a distinguished</w:t>
      </w:r>
      <w:r w:rsidR="00403BF3">
        <w:t xml:space="preserve"> </w:t>
      </w:r>
      <w:r>
        <w:t>city, which is frequently mentioned, situated to the north of the Jabbok; and the</w:t>
      </w:r>
      <w:r w:rsidR="00403BF3">
        <w:t xml:space="preserve"> </w:t>
      </w:r>
      <w:r>
        <w:t xml:space="preserve">name and remains are still preserved in the place called </w:t>
      </w:r>
      <w:r>
        <w:rPr>
          <w:rFonts w:ascii="TimesNewRoman,Italic" w:hAnsi="TimesNewRoman,Italic" w:cs="TimesNewRoman,Italic"/>
          <w:i/>
          <w:iCs/>
        </w:rPr>
        <w:t xml:space="preserve">Mahneh (Robinson, </w:t>
      </w:r>
      <w:r>
        <w:t>Pal.</w:t>
      </w:r>
      <w:r w:rsidR="00403BF3">
        <w:t xml:space="preserve"> </w:t>
      </w:r>
      <w:r>
        <w:t>Appendix, p. 166), the site of which, however, has not yet been minutely</w:t>
      </w:r>
      <w:r w:rsidR="00403BF3">
        <w:t xml:space="preserve"> </w:t>
      </w:r>
      <w:r>
        <w:t>examined (see my Comm. on Joshua, p. 259).</w:t>
      </w:r>
    </w:p>
    <w:p w:rsidR="001B19FA" w:rsidRDefault="001B19FA" w:rsidP="009F25FD">
      <w:pPr>
        <w:jc w:val="both"/>
      </w:pPr>
    </w:p>
    <w:p w:rsidR="00777CB4" w:rsidRDefault="008B18C0" w:rsidP="00FC6F1C">
      <w:pPr>
        <w:pStyle w:val="Heading4"/>
      </w:pPr>
      <w:r>
        <w:t>[[@Bible:Genesis 32:4]]</w:t>
      </w:r>
      <w:r w:rsidR="004D2082">
        <w:t xml:space="preserve">Gen. 32: 4-13. </w:t>
      </w:r>
    </w:p>
    <w:p w:rsidR="004D2082" w:rsidRDefault="004D2082" w:rsidP="00403BF3">
      <w:pPr>
        <w:jc w:val="both"/>
      </w:pPr>
      <w:r>
        <w:t>From this point Jacob sent messengers forward to his brother</w:t>
      </w:r>
      <w:r w:rsidR="00403BF3">
        <w:t xml:space="preserve"> </w:t>
      </w:r>
      <w:r>
        <w:t>Esau, to make known his return in such a style of humility (“thy servant,” “my</w:t>
      </w:r>
      <w:r w:rsidR="00403BF3">
        <w:t xml:space="preserve"> </w:t>
      </w:r>
      <w:r>
        <w:t>lord”) as was adapted to conciliate him.</w:t>
      </w:r>
      <w:r w:rsidR="00A14995" w:rsidRPr="00A14995">
        <w:rPr>
          <w:rFonts w:cs="SBL Hebrew" w:hint="cs"/>
          <w:color w:val="008080"/>
          <w:rtl/>
        </w:rPr>
        <w:t xml:space="preserve"> </w:t>
      </w:r>
      <w:r w:rsidR="00A14995">
        <w:rPr>
          <w:rFonts w:cs="SBL Hebrew" w:hint="cs"/>
          <w:color w:val="008080"/>
          <w:rtl/>
        </w:rPr>
        <w:t>אֵחַר</w:t>
      </w:r>
      <w:r w:rsidR="00A14995" w:rsidRPr="00A14995">
        <w:rPr>
          <w:rFonts w:cs="SBL Hebrew" w:hint="cs"/>
          <w:color w:val="008080"/>
          <w:rtl/>
        </w:rPr>
        <w:t xml:space="preserve"> </w:t>
      </w:r>
      <w:r>
        <w:t>(v. 5) is the first pers. imperf. Kal</w:t>
      </w:r>
      <w:r w:rsidR="00403BF3">
        <w:t xml:space="preserve"> </w:t>
      </w:r>
      <w:r>
        <w:t>for</w:t>
      </w:r>
      <w:r w:rsidR="00A14995">
        <w:rPr>
          <w:rFonts w:cs="SBL Hebrew" w:hint="cs"/>
          <w:color w:val="008080"/>
          <w:rtl/>
        </w:rPr>
        <w:t>אֶאֱחַר</w:t>
      </w:r>
      <w:r w:rsidR="00A14995" w:rsidRPr="00A14995">
        <w:rPr>
          <w:rFonts w:cs="SBL Hebrew" w:hint="cs"/>
          <w:color w:val="008080"/>
          <w:rtl/>
        </w:rPr>
        <w:t xml:space="preserve"> </w:t>
      </w:r>
      <w:r>
        <w:t>, from</w:t>
      </w:r>
      <w:r w:rsidR="00A14995" w:rsidRPr="00A14995">
        <w:rPr>
          <w:rFonts w:cs="SBL Hebrew" w:hint="cs"/>
          <w:color w:val="008080"/>
          <w:rtl/>
        </w:rPr>
        <w:t xml:space="preserve"> </w:t>
      </w:r>
      <w:r w:rsidR="00A14995">
        <w:rPr>
          <w:rFonts w:cs="SBL Hebrew" w:hint="cs"/>
          <w:color w:val="008080"/>
          <w:rtl/>
        </w:rPr>
        <w:t>אָחַר</w:t>
      </w:r>
      <w:r w:rsidR="00A14995" w:rsidRPr="00A14995">
        <w:rPr>
          <w:rFonts w:cs="SBL Hebrew" w:hint="cs"/>
          <w:color w:val="008080"/>
          <w:rtl/>
        </w:rPr>
        <w:t xml:space="preserve"> </w:t>
      </w:r>
      <w:r>
        <w:t>to delay, to pass a time; cf. Pro. 8:17, and Ges. § 68, 2.</w:t>
      </w:r>
      <w:r w:rsidR="00403BF3">
        <w:t xml:space="preserve"> </w:t>
      </w:r>
      <w:r>
        <w:t>The statement that Esau was already in the land of Seir (v. 4), or, as it is</w:t>
      </w:r>
      <w:r w:rsidR="00403BF3">
        <w:t xml:space="preserve"> </w:t>
      </w:r>
      <w:r>
        <w:t>afterwards called, the field of Edom, is not at variance with Gen. 36: 6, and may</w:t>
      </w:r>
      <w:r w:rsidR="00403BF3">
        <w:t xml:space="preserve"> </w:t>
      </w:r>
      <w:r>
        <w:t>be very naturally explained on the supposition, that with the increase of his</w:t>
      </w:r>
      <w:r w:rsidR="00403BF3">
        <w:t xml:space="preserve"> family and possessions, </w:t>
      </w:r>
      <w:r>
        <w:t>he severed himself more and more from his father’s</w:t>
      </w:r>
      <w:r w:rsidR="00403BF3">
        <w:t xml:space="preserve"> </w:t>
      </w:r>
      <w:r>
        <w:t>house, beco</w:t>
      </w:r>
      <w:r w:rsidR="00403BF3">
        <w:t xml:space="preserve">ming increasingly convinced, as </w:t>
      </w:r>
      <w:r>
        <w:t>time went on, that he could hope</w:t>
      </w:r>
      <w:r w:rsidR="00403BF3">
        <w:t xml:space="preserve"> </w:t>
      </w:r>
      <w:r>
        <w:t>for no change in the blessings pronounced by his father upon Jacob and himself,</w:t>
      </w:r>
      <w:r w:rsidR="00403BF3">
        <w:t xml:space="preserve"> </w:t>
      </w:r>
      <w:r>
        <w:t>which excluded him from the inheritance of the promise, viz., the future</w:t>
      </w:r>
      <w:r w:rsidR="00403BF3">
        <w:t xml:space="preserve"> </w:t>
      </w:r>
      <w:r>
        <w:t>possession of Canaan. Now, even if his malicious feelings towards Jacob had</w:t>
      </w:r>
      <w:r w:rsidR="00403BF3">
        <w:t xml:space="preserve"> </w:t>
      </w:r>
      <w:r>
        <w:t>gradually softened down, he had probably never said anything to his parents on</w:t>
      </w:r>
      <w:r w:rsidR="00403BF3">
        <w:t xml:space="preserve"> </w:t>
      </w:r>
      <w:r>
        <w:t>the subject, so that Rebekah had been unable to fulfil her promise (Gen. 27:45);</w:t>
      </w:r>
      <w:r w:rsidR="00403BF3">
        <w:t xml:space="preserve"> </w:t>
      </w:r>
      <w:r>
        <w:t>and Jacob, being quite uncertain as to his brother’s state of mind, was thrown</w:t>
      </w:r>
      <w:r w:rsidR="00403BF3">
        <w:t xml:space="preserve"> </w:t>
      </w:r>
      <w:r>
        <w:t>into the greatest alarm and anxiety by the report of the messengers, that Esau</w:t>
      </w:r>
      <w:r w:rsidR="00403BF3">
        <w:t xml:space="preserve"> </w:t>
      </w:r>
      <w:r>
        <w:t>was coming to meet him with 400 men. The simplest explanation of the fact</w:t>
      </w:r>
      <w:r w:rsidR="00403BF3">
        <w:t xml:space="preserve"> </w:t>
      </w:r>
      <w:r>
        <w:t>that Esau should have had so many men about him as a standing army, is that</w:t>
      </w:r>
      <w:r w:rsidR="00403BF3">
        <w:t xml:space="preserve"> </w:t>
      </w:r>
      <w:r>
        <w:t xml:space="preserve">given by </w:t>
      </w:r>
      <w:r>
        <w:rPr>
          <w:rFonts w:ascii="TimesNewRoman,Italic" w:hAnsi="TimesNewRoman,Italic" w:cs="TimesNewRoman,Italic"/>
          <w:i/>
          <w:iCs/>
        </w:rPr>
        <w:t xml:space="preserve">Delitzsch; </w:t>
      </w:r>
      <w:r>
        <w:t>namely, that he had to subjugate the Horite population in</w:t>
      </w:r>
      <w:r w:rsidR="00403BF3">
        <w:t xml:space="preserve"> </w:t>
      </w:r>
      <w:r>
        <w:t>Seir, for which purpose he might easily have formed such an army, partly from</w:t>
      </w:r>
      <w:r w:rsidR="00403BF3">
        <w:t xml:space="preserve"> </w:t>
      </w:r>
      <w:r>
        <w:t>the Canaanitish and Ishmaelitish relations of his wives, and partly from his own</w:t>
      </w:r>
      <w:r w:rsidR="00403BF3">
        <w:t xml:space="preserve"> </w:t>
      </w:r>
      <w:r>
        <w:t>servants. His reason for going to meet Jacob with such a company may have</w:t>
      </w:r>
      <w:r w:rsidR="00403BF3">
        <w:t xml:space="preserve"> </w:t>
      </w:r>
      <w:r>
        <w:t>been, either to show how mighty a prince he was, or with the intention of</w:t>
      </w:r>
      <w:r w:rsidR="00403BF3">
        <w:t xml:space="preserve"> </w:t>
      </w:r>
      <w:r>
        <w:t>making his brother sensible of his superior power, and assuming a hostile</w:t>
      </w:r>
      <w:r w:rsidR="00403BF3">
        <w:t xml:space="preserve"> </w:t>
      </w:r>
      <w:r>
        <w:t>attitude if the circumstances favoured it, even though the lapse of years had so</w:t>
      </w:r>
      <w:r w:rsidR="00403BF3">
        <w:t xml:space="preserve"> </w:t>
      </w:r>
      <w:r>
        <w:t>f</w:t>
      </w:r>
      <w:r w:rsidR="00403BF3">
        <w:t xml:space="preserve">ar mitigated his anger, that he </w:t>
      </w:r>
      <w:r>
        <w:t>no longer seriously thought of executing the</w:t>
      </w:r>
      <w:r w:rsidR="00403BF3">
        <w:t xml:space="preserve"> </w:t>
      </w:r>
      <w:r>
        <w:t>vengeance he had threatened twenty years before. For we are warranted in</w:t>
      </w:r>
      <w:r w:rsidR="00403BF3">
        <w:t xml:space="preserve"> </w:t>
      </w:r>
      <w:r>
        <w:t>regarding Jacob’s fear as no vain, subjective fancy, but as having an objective</w:t>
      </w:r>
      <w:r w:rsidR="00403BF3">
        <w:t xml:space="preserve"> </w:t>
      </w:r>
      <w:r>
        <w:t>foundation, by the fact that God endowed him with courage and strength for his</w:t>
      </w:r>
      <w:r w:rsidR="00403BF3">
        <w:t xml:space="preserve"> </w:t>
      </w:r>
      <w:r>
        <w:t>meeting with Esau, through the medium of the angelic host and the wrestling at</w:t>
      </w:r>
      <w:r w:rsidR="00403BF3">
        <w:t xml:space="preserve"> </w:t>
      </w:r>
      <w:r>
        <w:t>the Jabbok; whilst, on the other hand, the brotherly affection and openness with</w:t>
      </w:r>
      <w:r w:rsidR="00403BF3">
        <w:t xml:space="preserve"> </w:t>
      </w:r>
      <w:r>
        <w:t>which Esau met him, are to be attributed partly to Jacob’s humble demeanour,</w:t>
      </w:r>
      <w:r w:rsidR="00403BF3">
        <w:t xml:space="preserve"> </w:t>
      </w:r>
      <w:r>
        <w:t>and still more to the fact, that by the influence of God, the still remaining malice</w:t>
      </w:r>
      <w:r w:rsidR="00403BF3">
        <w:t xml:space="preserve"> </w:t>
      </w:r>
      <w:r>
        <w:t>had been rooted out from his heart.</w:t>
      </w:r>
    </w:p>
    <w:p w:rsidR="001B19FA" w:rsidRDefault="001B19FA" w:rsidP="009F25FD">
      <w:pPr>
        <w:jc w:val="both"/>
      </w:pPr>
    </w:p>
    <w:p w:rsidR="00777CB4" w:rsidRDefault="008B18C0" w:rsidP="00FC6F1C">
      <w:pPr>
        <w:pStyle w:val="Heading5"/>
      </w:pPr>
      <w:r>
        <w:t>[[@Bible:Genesis 32:8]]</w:t>
      </w:r>
      <w:r w:rsidR="004D2082">
        <w:t xml:space="preserve">Gen. 32: 8ff. </w:t>
      </w:r>
    </w:p>
    <w:p w:rsidR="004D2082" w:rsidRDefault="004D2082" w:rsidP="00403BF3">
      <w:pPr>
        <w:jc w:val="both"/>
      </w:pPr>
      <w:r>
        <w:t>Jacob, fearing the worst, divided his people and flocks into two</w:t>
      </w:r>
      <w:r w:rsidR="00403BF3">
        <w:t xml:space="preserve"> </w:t>
      </w:r>
      <w:r>
        <w:t>camps, that if Esau smote the one, the other might escape. He then turned to</w:t>
      </w:r>
      <w:r w:rsidR="00403BF3">
        <w:t xml:space="preserve"> </w:t>
      </w:r>
      <w:r>
        <w:t>the Great Helper in every time of need, and with an earnest prayer besought the</w:t>
      </w:r>
      <w:r w:rsidR="00403BF3">
        <w:t xml:space="preserve"> </w:t>
      </w:r>
      <w:r>
        <w:t xml:space="preserve">God of his fathers, Abraham and Isaac, who had directed him to </w:t>
      </w:r>
      <w:r>
        <w:lastRenderedPageBreak/>
        <w:t>return, that, on</w:t>
      </w:r>
      <w:r w:rsidR="00403BF3">
        <w:t xml:space="preserve"> </w:t>
      </w:r>
      <w:r>
        <w:t>the ground of the abundant mercies and truth (cf. 24:27) He had shown him</w:t>
      </w:r>
      <w:r w:rsidR="00403BF3">
        <w:t xml:space="preserve"> </w:t>
      </w:r>
      <w:r>
        <w:t>thus far, He would deliver him out of the hand of his brother, and from the</w:t>
      </w:r>
      <w:r w:rsidR="00403BF3">
        <w:t xml:space="preserve"> </w:t>
      </w:r>
      <w:r>
        <w:t>threatening destruction, and so fulfil His promises.</w:t>
      </w:r>
    </w:p>
    <w:p w:rsidR="001B19FA" w:rsidRDefault="001B19FA" w:rsidP="009F25FD">
      <w:pPr>
        <w:jc w:val="both"/>
      </w:pPr>
    </w:p>
    <w:p w:rsidR="00777CB4" w:rsidRDefault="008B18C0" w:rsidP="00FC6F1C">
      <w:pPr>
        <w:pStyle w:val="Heading5"/>
      </w:pPr>
      <w:r>
        <w:t>[[@Bible:Genesis 32:12]]</w:t>
      </w:r>
      <w:r w:rsidR="004D2082">
        <w:t xml:space="preserve">Gen. 32:12. </w:t>
      </w:r>
    </w:p>
    <w:p w:rsidR="004D2082" w:rsidRDefault="004D2082" w:rsidP="00403BF3">
      <w:pPr>
        <w:jc w:val="both"/>
      </w:pPr>
      <w:r>
        <w:t>“For I am in fear of him, that (ne</w:t>
      </w:r>
      <w:r w:rsidR="00A14995">
        <w:rPr>
          <w:rFonts w:cs="SBL Hebrew" w:hint="cs"/>
          <w:color w:val="008080"/>
          <w:rtl/>
        </w:rPr>
        <w:t>פֶּן</w:t>
      </w:r>
      <w:r w:rsidR="00A14995">
        <w:rPr>
          <w:rFonts w:hint="cs"/>
          <w:rtl/>
        </w:rPr>
        <w:t xml:space="preserve"> </w:t>
      </w:r>
      <w:r>
        <w:t>) he come and smite me,</w:t>
      </w:r>
      <w:r w:rsidR="00403BF3">
        <w:t xml:space="preserve"> </w:t>
      </w:r>
      <w:r>
        <w:rPr>
          <w:rFonts w:ascii="TimesNewRoman,Italic" w:hAnsi="TimesNewRoman,Italic"/>
          <w:i/>
          <w:iCs/>
        </w:rPr>
        <w:t>mother with children.”</w:t>
      </w:r>
      <w:r w:rsidR="00A14995" w:rsidRPr="00A14995">
        <w:rPr>
          <w:rFonts w:cs="SBL Hebrew" w:hint="cs"/>
          <w:color w:val="008080"/>
          <w:rtl/>
        </w:rPr>
        <w:t xml:space="preserve"> </w:t>
      </w:r>
      <w:r w:rsidR="00A14995">
        <w:rPr>
          <w:rFonts w:cs="SBL Hebrew" w:hint="cs"/>
          <w:color w:val="008080"/>
          <w:rtl/>
        </w:rPr>
        <w:t>אֵם עַל בָּנִים</w:t>
      </w:r>
      <w:r>
        <w:t>is a proverbial expression for unsparing</w:t>
      </w:r>
      <w:r w:rsidR="00403BF3">
        <w:t xml:space="preserve"> </w:t>
      </w:r>
      <w:r>
        <w:t>cruelty, taken from the bird which covers its young to protect them (Deu. 22: 6,</w:t>
      </w:r>
      <w:r w:rsidR="00403BF3">
        <w:t xml:space="preserve"> </w:t>
      </w:r>
      <w:r>
        <w:t>cf. Hos. 10:14).</w:t>
      </w:r>
      <w:r w:rsidR="00A14995" w:rsidRPr="00A14995">
        <w:rPr>
          <w:rFonts w:cs="SBL Hebrew" w:hint="cs"/>
          <w:color w:val="008080"/>
          <w:rtl/>
        </w:rPr>
        <w:t xml:space="preserve"> </w:t>
      </w:r>
      <w:r w:rsidR="00A14995">
        <w:rPr>
          <w:rFonts w:cs="SBL Hebrew" w:hint="cs"/>
          <w:color w:val="008080"/>
          <w:rtl/>
        </w:rPr>
        <w:t>עַל</w:t>
      </w:r>
      <w:r w:rsidR="00A14995" w:rsidRPr="00A14995">
        <w:rPr>
          <w:rFonts w:cs="SBL Hebrew" w:hint="cs"/>
          <w:color w:val="008080"/>
          <w:rtl/>
        </w:rPr>
        <w:t xml:space="preserve"> </w:t>
      </w:r>
      <w:r>
        <w:rPr>
          <w:rFonts w:ascii="TimesNewRoman,Italic" w:hAnsi="TimesNewRoman,Italic" w:cs="TimesNewRoman,Italic"/>
          <w:i/>
          <w:iCs/>
        </w:rPr>
        <w:t xml:space="preserve">super, una cum, </w:t>
      </w:r>
      <w:r>
        <w:t>as in</w:t>
      </w:r>
      <w:r w:rsidR="00840B01">
        <w:t xml:space="preserve"> Ex.</w:t>
      </w:r>
      <w:r>
        <w:t xml:space="preserve"> 35:22.</w:t>
      </w:r>
    </w:p>
    <w:p w:rsidR="001B19FA" w:rsidRDefault="001B19FA" w:rsidP="009F25FD">
      <w:pPr>
        <w:jc w:val="both"/>
      </w:pPr>
    </w:p>
    <w:p w:rsidR="00777CB4" w:rsidRDefault="008B18C0" w:rsidP="00FC6F1C">
      <w:pPr>
        <w:pStyle w:val="Heading4"/>
      </w:pPr>
      <w:r>
        <w:t>[[@Bible:Genesis 32:14]]</w:t>
      </w:r>
      <w:r w:rsidR="004D2082">
        <w:t xml:space="preserve">Gen. 32:14-22. </w:t>
      </w:r>
    </w:p>
    <w:p w:rsidR="004D2082" w:rsidRDefault="004D2082" w:rsidP="00957BCA">
      <w:pPr>
        <w:jc w:val="both"/>
      </w:pPr>
      <w:r>
        <w:t>Although hoping for aid and safety from the Lord alone,</w:t>
      </w:r>
      <w:r w:rsidR="00957BCA">
        <w:t xml:space="preserve"> </w:t>
      </w:r>
      <w:r>
        <w:t>Jacob neglected no means of doing what might help to appease his brother.</w:t>
      </w:r>
      <w:r w:rsidR="00957BCA">
        <w:t xml:space="preserve"> </w:t>
      </w:r>
      <w:r>
        <w:t>Having taken up his quarters for the night in the place where he received the</w:t>
      </w:r>
      <w:r w:rsidR="00957BCA">
        <w:t xml:space="preserve"> </w:t>
      </w:r>
      <w:r>
        <w:t xml:space="preserve">tidings of Esau’s approach, he selected from his flocks </w:t>
      </w:r>
      <w:r>
        <w:rPr>
          <w:rFonts w:ascii="TimesNewRoman,Italic" w:hAnsi="TimesNewRoman,Italic" w:cs="TimesNewRoman,Italic"/>
          <w:i/>
          <w:iCs/>
        </w:rPr>
        <w:t>(“of that which came to</w:t>
      </w:r>
      <w:r w:rsidR="00957BCA">
        <w:t xml:space="preserve"> </w:t>
      </w:r>
      <w:r>
        <w:rPr>
          <w:rFonts w:ascii="TimesNewRoman,Italic" w:hAnsi="TimesNewRoman,Italic" w:cs="TimesNewRoman,Italic"/>
          <w:i/>
          <w:iCs/>
        </w:rPr>
        <w:t xml:space="preserve">his hand,” </w:t>
      </w:r>
      <w:r>
        <w:t>i.e., which he had acquired) a very respectable present of 550 head</w:t>
      </w:r>
      <w:r w:rsidR="00957BCA">
        <w:t xml:space="preserve"> </w:t>
      </w:r>
      <w:r>
        <w:t xml:space="preserve">of cattle, and sent them in different detachments to meet Esau, </w:t>
      </w:r>
      <w:r>
        <w:rPr>
          <w:rFonts w:ascii="TimesNewRoman,Italic" w:hAnsi="TimesNewRoman,Italic" w:cs="TimesNewRoman,Italic"/>
          <w:i/>
          <w:iCs/>
        </w:rPr>
        <w:t>“as a present</w:t>
      </w:r>
      <w:r w:rsidR="00957BCA">
        <w:t xml:space="preserve"> </w:t>
      </w:r>
      <w:r>
        <w:rPr>
          <w:rFonts w:ascii="TimesNewRoman,Italic" w:hAnsi="TimesNewRoman,Italic" w:cs="TimesNewRoman,Italic"/>
          <w:i/>
          <w:iCs/>
        </w:rPr>
        <w:t xml:space="preserve">from his servant Jacob,” </w:t>
      </w:r>
      <w:r>
        <w:t>who was coming behind. The selection was in</w:t>
      </w:r>
      <w:r w:rsidR="00957BCA">
        <w:t xml:space="preserve"> </w:t>
      </w:r>
      <w:r>
        <w:t>harmony with the general possessions of nomads (cf. Job. 1: 3; 43:12), and the</w:t>
      </w:r>
      <w:r w:rsidR="00957BCA">
        <w:t xml:space="preserve"> </w:t>
      </w:r>
      <w:r>
        <w:t>proportion of male to female animals was arranged according to the agricultural</w:t>
      </w:r>
      <w:r w:rsidR="00957BCA">
        <w:t xml:space="preserve"> </w:t>
      </w:r>
      <w:r>
        <w:t xml:space="preserve">rule of </w:t>
      </w:r>
      <w:r>
        <w:rPr>
          <w:rFonts w:ascii="TimesNewRoman,Italic" w:hAnsi="TimesNewRoman,Italic" w:cs="TimesNewRoman,Italic"/>
          <w:i/>
          <w:iCs/>
        </w:rPr>
        <w:t xml:space="preserve">Varro (de re rustica </w:t>
      </w:r>
      <w:r>
        <w:t xml:space="preserve">2, 3). The division of the present, </w:t>
      </w:r>
      <w:r>
        <w:rPr>
          <w:rFonts w:ascii="TimesNewRoman,Italic" w:hAnsi="TimesNewRoman,Italic" w:cs="TimesNewRoman,Italic"/>
          <w:i/>
          <w:iCs/>
        </w:rPr>
        <w:t>“drove and drove</w:t>
      </w:r>
      <w:r w:rsidR="00957BCA">
        <w:t xml:space="preserve"> </w:t>
      </w:r>
      <w:r>
        <w:rPr>
          <w:rFonts w:ascii="TimesNewRoman,Italic" w:hAnsi="TimesNewRoman,Italic" w:cs="TimesNewRoman,Italic"/>
          <w:i/>
          <w:iCs/>
        </w:rPr>
        <w:t xml:space="preserve">separately,” </w:t>
      </w:r>
      <w:r>
        <w:t>i.e., into several separate droves which followed one another at</w:t>
      </w:r>
      <w:r w:rsidR="00957BCA">
        <w:t xml:space="preserve"> </w:t>
      </w:r>
      <w:r>
        <w:t>certain intervals, was to serve the purpose of gradually mitigating the wrath of</w:t>
      </w:r>
      <w:r w:rsidR="00957BCA">
        <w:t xml:space="preserve"> </w:t>
      </w:r>
      <w:r>
        <w:t>Esau.</w:t>
      </w:r>
      <w:r w:rsidR="00182AFE" w:rsidRPr="00182AFE">
        <w:rPr>
          <w:rFonts w:cs="SBL Hebrew"/>
          <w:color w:val="008080"/>
        </w:rPr>
        <w:t xml:space="preserve"> </w:t>
      </w:r>
      <w:r w:rsidR="00182AFE">
        <w:rPr>
          <w:rFonts w:cs="SBL Hebrew" w:hint="cs"/>
          <w:color w:val="008080"/>
          <w:rtl/>
          <w:lang w:val="el-GR"/>
        </w:rPr>
        <w:t>כּפֶּר פָּניִם</w:t>
      </w:r>
      <w:r>
        <w:t>, v. 21, to appease the countenance;</w:t>
      </w:r>
      <w:r w:rsidR="00182AFE" w:rsidRPr="00182AFE">
        <w:rPr>
          <w:rFonts w:cs="SBL Hebrew" w:hint="cs"/>
          <w:color w:val="008080"/>
          <w:rtl/>
        </w:rPr>
        <w:t xml:space="preserve"> </w:t>
      </w:r>
      <w:r w:rsidR="00182AFE">
        <w:rPr>
          <w:rFonts w:cs="SBL Hebrew" w:hint="cs"/>
          <w:color w:val="008080"/>
          <w:rtl/>
        </w:rPr>
        <w:t>נָשָׂא פָנִים</w:t>
      </w:r>
      <w:r w:rsidR="00182AFE" w:rsidRPr="00182AFE">
        <w:rPr>
          <w:rFonts w:cs="SBL Hebrew" w:hint="cs"/>
          <w:color w:val="008080"/>
          <w:rtl/>
        </w:rPr>
        <w:t xml:space="preserve"> </w:t>
      </w:r>
      <w:r>
        <w:t>to raise any</w:t>
      </w:r>
      <w:r w:rsidR="00957BCA">
        <w:t xml:space="preserve"> </w:t>
      </w:r>
      <w:r>
        <w:t>one’s countenance, i.e., to receive him in a friendly manner. This present he sent</w:t>
      </w:r>
      <w:r w:rsidR="00957BCA">
        <w:t xml:space="preserve"> </w:t>
      </w:r>
      <w:r>
        <w:t>forward; and he himself remained the same night (mentioned in v. 14) in the</w:t>
      </w:r>
      <w:r w:rsidR="00957BCA">
        <w:t xml:space="preserve"> </w:t>
      </w:r>
      <w:r>
        <w:t>camp.</w:t>
      </w:r>
    </w:p>
    <w:p w:rsidR="001B19FA" w:rsidRDefault="001B19FA" w:rsidP="009F25FD">
      <w:pPr>
        <w:jc w:val="both"/>
      </w:pPr>
    </w:p>
    <w:p w:rsidR="00777CB4" w:rsidRDefault="008B18C0" w:rsidP="00FC6F1C">
      <w:pPr>
        <w:pStyle w:val="Heading4"/>
      </w:pPr>
      <w:r>
        <w:t>[[@Bible:Genesis 32:23]]</w:t>
      </w:r>
      <w:r w:rsidR="004D2082">
        <w:t xml:space="preserve">Gen. 32:23-33. </w:t>
      </w:r>
    </w:p>
    <w:p w:rsidR="004D2082" w:rsidRDefault="004D2082" w:rsidP="00957BCA">
      <w:pPr>
        <w:jc w:val="both"/>
      </w:pPr>
      <w:r>
        <w:t>The Wrestling with God. — The same night, he conveyed his</w:t>
      </w:r>
      <w:r w:rsidR="00957BCA">
        <w:t xml:space="preserve"> </w:t>
      </w:r>
      <w:r>
        <w:t xml:space="preserve">family with all his possessions across the ford of the Jabbok. </w:t>
      </w:r>
      <w:r>
        <w:rPr>
          <w:rFonts w:ascii="TimesNewRoman,Italic" w:hAnsi="TimesNewRoman,Italic" w:cs="TimesNewRoman,Italic"/>
          <w:i/>
          <w:iCs/>
        </w:rPr>
        <w:t xml:space="preserve">Jabbok </w:t>
      </w:r>
      <w:r>
        <w:t>is the</w:t>
      </w:r>
      <w:r w:rsidR="00957BCA">
        <w:t xml:space="preserve"> </w:t>
      </w:r>
      <w:r>
        <w:t xml:space="preserve">present </w:t>
      </w:r>
      <w:r w:rsidR="00173180">
        <w:t xml:space="preserve">Wady es Zerka (i.e., the blue), </w:t>
      </w:r>
      <w:r>
        <w:t>which flows from the east towards the</w:t>
      </w:r>
      <w:r w:rsidR="00957BCA">
        <w:t xml:space="preserve"> </w:t>
      </w:r>
      <w:r>
        <w:t>Jordan, and with its deep rocky valley f</w:t>
      </w:r>
      <w:r w:rsidR="00957BCA">
        <w:t xml:space="preserve">ormed at that time </w:t>
      </w:r>
      <w:r>
        <w:t>the boundary</w:t>
      </w:r>
      <w:r w:rsidR="00957BCA">
        <w:t xml:space="preserve"> </w:t>
      </w:r>
      <w:r>
        <w:t>between the kingdoms of Sihon at Heshbon and Og of Bashan. It now separates</w:t>
      </w:r>
    </w:p>
    <w:p w:rsidR="004D2082" w:rsidRDefault="004D2082" w:rsidP="00957BCA">
      <w:pPr>
        <w:jc w:val="both"/>
      </w:pPr>
      <w:r>
        <w:t>the countries of</w:t>
      </w:r>
      <w:r>
        <w:rPr>
          <w:rFonts w:ascii="TimesNewRoman,Italic" w:hAnsi="TimesNewRoman,Italic" w:cs="TimesNewRoman,Italic"/>
          <w:i/>
          <w:iCs/>
        </w:rPr>
        <w:t xml:space="preserve">Moerad </w:t>
      </w:r>
      <w:r>
        <w:t xml:space="preserve">or </w:t>
      </w:r>
      <w:r>
        <w:rPr>
          <w:rFonts w:ascii="TimesNewRoman,Italic" w:hAnsi="TimesNewRoman,Italic" w:cs="TimesNewRoman,Italic"/>
          <w:i/>
          <w:iCs/>
        </w:rPr>
        <w:t xml:space="preserve">Ajlun </w:t>
      </w:r>
      <w:r>
        <w:t xml:space="preserve">and </w:t>
      </w:r>
      <w:r>
        <w:rPr>
          <w:rFonts w:ascii="TimesNewRoman,Italic" w:hAnsi="TimesNewRoman,Italic" w:cs="TimesNewRoman,Italic"/>
          <w:i/>
          <w:iCs/>
        </w:rPr>
        <w:t xml:space="preserve">Belka. </w:t>
      </w:r>
      <w:r>
        <w:t>The ford by which Jacob crossed</w:t>
      </w:r>
      <w:r w:rsidR="00957BCA">
        <w:t xml:space="preserve"> </w:t>
      </w:r>
      <w:r>
        <w:t>was hardly the one which he took on his outward journey, upon the Syrian</w:t>
      </w:r>
      <w:r w:rsidR="00957BCA">
        <w:t xml:space="preserve"> </w:t>
      </w:r>
      <w:r>
        <w:t xml:space="preserve">caravan-road by </w:t>
      </w:r>
      <w:r>
        <w:rPr>
          <w:rFonts w:ascii="TimesNewRoman,Italic" w:hAnsi="TimesNewRoman,Italic" w:cs="TimesNewRoman,Italic"/>
          <w:i/>
          <w:iCs/>
        </w:rPr>
        <w:t xml:space="preserve">Kalaat-Zerka, </w:t>
      </w:r>
      <w:r>
        <w:t xml:space="preserve">but one much farther to the west, between </w:t>
      </w:r>
      <w:r>
        <w:rPr>
          <w:rFonts w:ascii="TimesNewRoman,Italic" w:hAnsi="TimesNewRoman,Italic" w:cs="TimesNewRoman,Italic"/>
          <w:i/>
          <w:iCs/>
        </w:rPr>
        <w:t>Jebel</w:t>
      </w:r>
      <w:r w:rsidR="00957BCA">
        <w:t xml:space="preserve"> </w:t>
      </w:r>
      <w:r>
        <w:t>Ajlun and Jebel Jelaad, through which Buckingham, Burckhardt, and Seetzen</w:t>
      </w:r>
      <w:r w:rsidR="00957BCA">
        <w:t xml:space="preserve"> </w:t>
      </w:r>
      <w:r>
        <w:t>passed; and where there are still traces of walls and buildings to be seen, and</w:t>
      </w:r>
      <w:r w:rsidR="00957BCA">
        <w:t xml:space="preserve"> </w:t>
      </w:r>
      <w:r>
        <w:t>other marks of cultivation.</w:t>
      </w:r>
    </w:p>
    <w:p w:rsidR="001B19FA" w:rsidRDefault="001B19FA" w:rsidP="009F25FD">
      <w:pPr>
        <w:jc w:val="both"/>
      </w:pPr>
    </w:p>
    <w:p w:rsidR="00777CB4" w:rsidRDefault="008B18C0" w:rsidP="00FC6F1C">
      <w:pPr>
        <w:pStyle w:val="Heading5"/>
      </w:pPr>
      <w:r>
        <w:t>[[@Bible:Genesis 32:25]]</w:t>
      </w:r>
      <w:r w:rsidR="004D2082">
        <w:t xml:space="preserve">Gen. 32:25. </w:t>
      </w:r>
    </w:p>
    <w:p w:rsidR="004D2082" w:rsidRDefault="004D2082" w:rsidP="00957BCA">
      <w:pPr>
        <w:jc w:val="both"/>
      </w:pPr>
      <w:r>
        <w:t>When Jacob was left alone on the northern side of the Jabbok,</w:t>
      </w:r>
      <w:r w:rsidR="00957BCA">
        <w:t xml:space="preserve"> </w:t>
      </w:r>
      <w:r>
        <w:t>after sending all the rest across, “there wrestled a man with him until the</w:t>
      </w:r>
      <w:r w:rsidR="00957BCA">
        <w:t xml:space="preserve"> </w:t>
      </w:r>
      <w:r>
        <w:rPr>
          <w:rFonts w:ascii="TimesNewRoman,Italic" w:hAnsi="TimesNewRoman,Italic"/>
          <w:i/>
          <w:iCs/>
        </w:rPr>
        <w:t>breaking of the day.”</w:t>
      </w:r>
      <w:r w:rsidR="00182AFE">
        <w:rPr>
          <w:rFonts w:cs="SBL Hebrew" w:hint="cs"/>
          <w:color w:val="008080"/>
          <w:rtl/>
        </w:rPr>
        <w:t>נֶאֱבַק</w:t>
      </w:r>
      <w:r w:rsidR="00182AFE" w:rsidRPr="00182AFE">
        <w:rPr>
          <w:rFonts w:cs="SBL Hebrew" w:hint="cs"/>
          <w:color w:val="008080"/>
          <w:rtl/>
        </w:rPr>
        <w:t xml:space="preserve"> </w:t>
      </w:r>
      <w:r>
        <w:t>, an old word, which only occurs here (vv. 25, 26),</w:t>
      </w:r>
      <w:r w:rsidR="00957BCA">
        <w:t xml:space="preserve"> </w:t>
      </w:r>
      <w:r>
        <w:t>signifying to wrestle, is either derived from</w:t>
      </w:r>
      <w:r w:rsidR="00182AFE" w:rsidRPr="00182AFE">
        <w:rPr>
          <w:rFonts w:cs="SBL Hebrew" w:hint="cs"/>
          <w:color w:val="008080"/>
          <w:rtl/>
        </w:rPr>
        <w:t xml:space="preserve"> </w:t>
      </w:r>
      <w:r w:rsidR="00182AFE">
        <w:rPr>
          <w:rFonts w:cs="SBL Hebrew" w:hint="cs"/>
          <w:color w:val="008080"/>
          <w:rtl/>
        </w:rPr>
        <w:t>אָבַק</w:t>
      </w:r>
      <w:r w:rsidR="00182AFE" w:rsidRPr="00182AFE">
        <w:rPr>
          <w:rFonts w:cs="SBL Hebrew" w:hint="cs"/>
          <w:color w:val="008080"/>
          <w:rtl/>
        </w:rPr>
        <w:t xml:space="preserve"> </w:t>
      </w:r>
      <w:r w:rsidR="00957BCA">
        <w:t xml:space="preserve">to wind, or </w:t>
      </w:r>
      <w:r>
        <w:t>related to</w:t>
      </w:r>
      <w:r w:rsidR="00182AFE" w:rsidRPr="00182AFE">
        <w:rPr>
          <w:rFonts w:cs="SBL Hebrew" w:hint="cs"/>
          <w:color w:val="008080"/>
          <w:rtl/>
        </w:rPr>
        <w:t xml:space="preserve"> </w:t>
      </w:r>
      <w:r w:rsidR="00182AFE">
        <w:rPr>
          <w:rFonts w:cs="SBL Hebrew" w:hint="cs"/>
          <w:color w:val="008080"/>
          <w:rtl/>
        </w:rPr>
        <w:t>חָבַק</w:t>
      </w:r>
      <w:r w:rsidR="00182AFE" w:rsidRPr="00182AFE">
        <w:rPr>
          <w:rFonts w:cs="SBL Hebrew" w:hint="cs"/>
          <w:color w:val="008080"/>
          <w:rtl/>
        </w:rPr>
        <w:t xml:space="preserve"> </w:t>
      </w:r>
      <w:r>
        <w:t>to</w:t>
      </w:r>
      <w:r w:rsidR="00957BCA">
        <w:t xml:space="preserve"> </w:t>
      </w:r>
      <w:r>
        <w:t>contract one’s self, to plant limb and limb firmly together. From this wrestling</w:t>
      </w:r>
      <w:r w:rsidR="00957BCA">
        <w:t xml:space="preserve"> </w:t>
      </w:r>
      <w:r>
        <w:t xml:space="preserve">the river evidently received its name of </w:t>
      </w:r>
      <w:r>
        <w:rPr>
          <w:rFonts w:ascii="TimesNewRoman,Italic" w:hAnsi="TimesNewRoman,Italic" w:cs="TimesNewRoman,Italic"/>
          <w:i/>
          <w:iCs/>
        </w:rPr>
        <w:t xml:space="preserve">Jabbok </w:t>
      </w:r>
      <w:r>
        <w:t>(</w:t>
      </w:r>
      <w:r w:rsidR="00182AFE" w:rsidRPr="00182AFE">
        <w:rPr>
          <w:rFonts w:cs="SBL Hebrew" w:hint="cs"/>
          <w:color w:val="008080"/>
          <w:rtl/>
        </w:rPr>
        <w:t xml:space="preserve"> </w:t>
      </w:r>
      <w:r w:rsidR="00182AFE">
        <w:rPr>
          <w:rFonts w:cs="SBL Hebrew" w:hint="cs"/>
          <w:color w:val="008080"/>
          <w:rtl/>
        </w:rPr>
        <w:t>יַבֹּק</w:t>
      </w:r>
      <w:r>
        <w:t>=</w:t>
      </w:r>
      <w:r w:rsidR="00182AFE">
        <w:rPr>
          <w:rFonts w:cs="SBL Hebrew" w:hint="cs"/>
          <w:color w:val="008080"/>
          <w:rtl/>
        </w:rPr>
        <w:t xml:space="preserve">יְאַבֹּק </w:t>
      </w:r>
      <w:r>
        <w:t>).</w:t>
      </w:r>
    </w:p>
    <w:p w:rsidR="001B19FA" w:rsidRDefault="001B19FA" w:rsidP="009F25FD">
      <w:pPr>
        <w:jc w:val="both"/>
      </w:pPr>
    </w:p>
    <w:p w:rsidR="00777CB4" w:rsidRDefault="008B18C0" w:rsidP="00FC6F1C">
      <w:pPr>
        <w:pStyle w:val="Heading5"/>
      </w:pPr>
      <w:r>
        <w:t>[[@Bible:Genesis 32:26]]</w:t>
      </w:r>
      <w:r w:rsidR="004D2082">
        <w:t xml:space="preserve">Gen. 32:26. </w:t>
      </w:r>
    </w:p>
    <w:p w:rsidR="001B19FA" w:rsidRDefault="004D2082" w:rsidP="00173180">
      <w:pPr>
        <w:jc w:val="both"/>
      </w:pPr>
      <w:r>
        <w:lastRenderedPageBreak/>
        <w:t>“And when He (the unknown) saw that He did not overcome</w:t>
      </w:r>
      <w:r w:rsidR="00957BCA">
        <w:t xml:space="preserve"> </w:t>
      </w:r>
      <w:r>
        <w:t>him, He touched his hip-socket; and his hip-socket was put out of joint (</w:t>
      </w:r>
      <w:r w:rsidR="00182AFE">
        <w:rPr>
          <w:rFonts w:cs="SBL Hebrew" w:hint="cs"/>
          <w:color w:val="008080"/>
          <w:rtl/>
        </w:rPr>
        <w:t>תֵּקֲע</w:t>
      </w:r>
      <w:r w:rsidR="00957BCA">
        <w:t xml:space="preserve"> </w:t>
      </w:r>
      <w:r>
        <w:t>from</w:t>
      </w:r>
      <w:r w:rsidR="00182AFE">
        <w:rPr>
          <w:rFonts w:cs="SBL Hebrew" w:hint="cs"/>
          <w:color w:val="008080"/>
          <w:rtl/>
        </w:rPr>
        <w:t>יָקַע</w:t>
      </w:r>
      <w:r w:rsidR="00182AFE" w:rsidRPr="00182AFE">
        <w:rPr>
          <w:rFonts w:cs="SBL Hebrew" w:hint="cs"/>
          <w:color w:val="008080"/>
          <w:rtl/>
        </w:rPr>
        <w:t xml:space="preserve"> </w:t>
      </w:r>
      <w:r>
        <w:t xml:space="preserve">) </w:t>
      </w:r>
      <w:r>
        <w:rPr>
          <w:rFonts w:ascii="TimesNewRoman,Italic" w:hAnsi="TimesNewRoman,Italic" w:cs="TimesNewRoman,Italic"/>
          <w:i/>
          <w:iCs/>
        </w:rPr>
        <w:t xml:space="preserve">as He wrestled with him.” </w:t>
      </w:r>
      <w:r>
        <w:t>Still Jacob would not let Him go until He</w:t>
      </w:r>
      <w:r w:rsidR="00957BCA">
        <w:t xml:space="preserve"> </w:t>
      </w:r>
      <w:r>
        <w:t>blessed him. He then said to Jacob, “They name shall be called no more Jacob,</w:t>
      </w:r>
      <w:r w:rsidR="00957BCA">
        <w:t xml:space="preserve"> </w:t>
      </w:r>
      <w:r>
        <w:rPr>
          <w:rFonts w:ascii="TimesNewRoman,Italic" w:hAnsi="TimesNewRoman,Italic" w:cs="TimesNewRoman,Italic"/>
          <w:i/>
          <w:iCs/>
        </w:rPr>
        <w:t xml:space="preserve">but Israel </w:t>
      </w:r>
      <w:r>
        <w:t>(</w:t>
      </w:r>
      <w:r w:rsidR="00182AFE">
        <w:rPr>
          <w:rFonts w:cs="SBL Hebrew" w:hint="cs"/>
          <w:color w:val="008080"/>
          <w:rtl/>
        </w:rPr>
        <w:t>יִשְׂרָאֵל</w:t>
      </w:r>
      <w:r>
        <w:t>, God’s fighter, from</w:t>
      </w:r>
      <w:r w:rsidR="00182AFE" w:rsidRPr="00182AFE">
        <w:rPr>
          <w:rFonts w:cs="SBL Hebrew" w:hint="cs"/>
          <w:color w:val="008080"/>
          <w:rtl/>
        </w:rPr>
        <w:t xml:space="preserve"> </w:t>
      </w:r>
      <w:r w:rsidR="00182AFE">
        <w:rPr>
          <w:rFonts w:cs="SBL Hebrew" w:hint="cs"/>
          <w:color w:val="008080"/>
          <w:rtl/>
        </w:rPr>
        <w:t>שָׂרָה</w:t>
      </w:r>
      <w:r w:rsidR="00182AFE" w:rsidRPr="00182AFE">
        <w:rPr>
          <w:rFonts w:cs="SBL Hebrew" w:hint="cs"/>
          <w:color w:val="008080"/>
          <w:rtl/>
        </w:rPr>
        <w:t xml:space="preserve"> </w:t>
      </w:r>
      <w:r>
        <w:t>to fight, and</w:t>
      </w:r>
      <w:r w:rsidR="00182AFE" w:rsidRPr="00182AFE">
        <w:rPr>
          <w:rFonts w:cs="SBL Hebrew" w:hint="cs"/>
          <w:color w:val="008080"/>
          <w:rtl/>
        </w:rPr>
        <w:t xml:space="preserve"> </w:t>
      </w:r>
      <w:r w:rsidR="00182AFE">
        <w:rPr>
          <w:rFonts w:cs="SBL Hebrew" w:hint="cs"/>
          <w:color w:val="008080"/>
          <w:rtl/>
        </w:rPr>
        <w:t>אֵל</w:t>
      </w:r>
      <w:r w:rsidR="00182AFE" w:rsidRPr="00182AFE">
        <w:rPr>
          <w:rFonts w:cs="SBL Hebrew" w:hint="cs"/>
          <w:color w:val="008080"/>
          <w:rtl/>
        </w:rPr>
        <w:t xml:space="preserve"> </w:t>
      </w:r>
      <w:r>
        <w:t xml:space="preserve">God); </w:t>
      </w:r>
      <w:r>
        <w:rPr>
          <w:rFonts w:ascii="TimesNewRoman,Italic" w:hAnsi="TimesNewRoman,Italic" w:cs="TimesNewRoman,Italic"/>
          <w:i/>
          <w:iCs/>
        </w:rPr>
        <w:t>for thou</w:t>
      </w:r>
      <w:r w:rsidR="00957BCA">
        <w:t xml:space="preserve"> </w:t>
      </w:r>
      <w:r>
        <w:t>hast fought with God and with men, and hast prevailed.” When Jacob asked</w:t>
      </w:r>
      <w:r w:rsidR="00957BCA">
        <w:t xml:space="preserve"> </w:t>
      </w:r>
      <w:r>
        <w:t xml:space="preserve">Him His name, He declined giving any definite answer, and </w:t>
      </w:r>
      <w:r>
        <w:rPr>
          <w:rFonts w:ascii="TimesNewRoman,Italic" w:hAnsi="TimesNewRoman,Italic" w:cs="TimesNewRoman,Italic"/>
          <w:i/>
          <w:iCs/>
        </w:rPr>
        <w:t>“blessed him</w:t>
      </w:r>
      <w:r w:rsidR="00957BCA">
        <w:t xml:space="preserve"> </w:t>
      </w:r>
      <w:r>
        <w:rPr>
          <w:rFonts w:ascii="TimesNewRoman,Italic" w:hAnsi="TimesNewRoman,Italic" w:cs="TimesNewRoman,Italic"/>
          <w:i/>
          <w:iCs/>
        </w:rPr>
        <w:t xml:space="preserve">there.” </w:t>
      </w:r>
      <w:r>
        <w:t>He did not tell him His name; not merely, as the angel stated to Manoah</w:t>
      </w:r>
      <w:r w:rsidR="00957BCA">
        <w:t xml:space="preserve"> </w:t>
      </w:r>
      <w:r>
        <w:t>in reply to a similar question (Jud. 13:18), because it was</w:t>
      </w:r>
      <w:r w:rsidR="00182AFE" w:rsidRPr="00182AFE">
        <w:rPr>
          <w:rFonts w:cs="SBL Hebrew" w:hint="cs"/>
          <w:color w:val="008080"/>
          <w:rtl/>
        </w:rPr>
        <w:t xml:space="preserve"> </w:t>
      </w:r>
      <w:r w:rsidR="00182AFE">
        <w:rPr>
          <w:rFonts w:cs="SBL Hebrew" w:hint="cs"/>
          <w:color w:val="008080"/>
          <w:rtl/>
        </w:rPr>
        <w:t>פֶּלֶא</w:t>
      </w:r>
      <w:r w:rsidR="00957BCA">
        <w:rPr>
          <w:rFonts w:cs="SBL Hebrew"/>
          <w:color w:val="008080"/>
        </w:rPr>
        <w:t xml:space="preserve"> </w:t>
      </w:r>
      <w:r>
        <w:t>wonder, i.e.,</w:t>
      </w:r>
      <w:r w:rsidR="00957BCA">
        <w:t xml:space="preserve"> </w:t>
      </w:r>
      <w:r>
        <w:t>incomprehensible to mortal man, but still more to fill Jacob’s soul with awe at</w:t>
      </w:r>
      <w:r w:rsidR="00173180">
        <w:t xml:space="preserve"> </w:t>
      </w:r>
      <w:r>
        <w:t>the mysterious character of the whole event, and to lead him to take it to heart.</w:t>
      </w:r>
      <w:r w:rsidR="00957BCA">
        <w:t xml:space="preserve"> What Jacob </w:t>
      </w:r>
      <w:r>
        <w:t>wanted to know, with regard to the person of the wonderful</w:t>
      </w:r>
      <w:r w:rsidR="00957BCA">
        <w:t xml:space="preserve"> </w:t>
      </w:r>
      <w:r>
        <w:t>Wrestler, and the meaning and intention of the struggle, he must already have</w:t>
      </w:r>
      <w:r w:rsidR="00957BCA">
        <w:t xml:space="preserve"> </w:t>
      </w:r>
      <w:r>
        <w:t>suspected, when he would not let Him go until He blessed him; and it was put</w:t>
      </w:r>
      <w:r w:rsidR="00957BCA">
        <w:t xml:space="preserve"> </w:t>
      </w:r>
      <w:r>
        <w:t>before him still more plainly in the new name that was given to him with this</w:t>
      </w:r>
      <w:r w:rsidR="00957BCA">
        <w:t xml:space="preserve"> </w:t>
      </w:r>
      <w:r>
        <w:t>explanation, “Thou hast fought with Elohim and with men, and hast</w:t>
      </w:r>
      <w:r w:rsidR="00957BCA">
        <w:t xml:space="preserve"> </w:t>
      </w:r>
      <w:r>
        <w:rPr>
          <w:rFonts w:ascii="TimesNewRoman,Italic" w:hAnsi="TimesNewRoman,Italic" w:cs="TimesNewRoman,Italic"/>
          <w:i/>
          <w:iCs/>
        </w:rPr>
        <w:t xml:space="preserve">conquered.” </w:t>
      </w:r>
      <w:r>
        <w:t>God had met him in the form of a man: God in the angel,</w:t>
      </w:r>
      <w:r w:rsidR="00957BCA">
        <w:t xml:space="preserve"> </w:t>
      </w:r>
      <w:r>
        <w:t>according to Hos. 12: 4, 5, i.e., not in a created angel, but in the Angel of</w:t>
      </w:r>
      <w:r w:rsidR="00957BCA">
        <w:t xml:space="preserve"> </w:t>
      </w:r>
      <w:r>
        <w:t>Jehovah, the visible manifestation of the invisible God. Our history does not</w:t>
      </w:r>
      <w:r w:rsidR="00957BCA">
        <w:t xml:space="preserve"> </w:t>
      </w:r>
      <w:r>
        <w:t xml:space="preserve">speak of Jehovah, or the Angel of Jehovah, but of </w:t>
      </w:r>
      <w:r>
        <w:rPr>
          <w:rFonts w:ascii="TimesNewRoman,Italic" w:hAnsi="TimesNewRoman,Italic" w:cs="TimesNewRoman,Italic"/>
          <w:i/>
          <w:iCs/>
        </w:rPr>
        <w:t xml:space="preserve">Elohim, </w:t>
      </w:r>
      <w:r>
        <w:t>for the purpose of</w:t>
      </w:r>
      <w:r w:rsidR="00957BCA">
        <w:t xml:space="preserve"> </w:t>
      </w:r>
      <w:r>
        <w:t>bringing out the contrast between God and the creature.</w:t>
      </w:r>
      <w:r w:rsidR="00957BCA">
        <w:t xml:space="preserve"> </w:t>
      </w:r>
    </w:p>
    <w:p w:rsidR="00957BCA" w:rsidRDefault="00957BCA" w:rsidP="00957BCA">
      <w:pPr>
        <w:jc w:val="both"/>
      </w:pPr>
    </w:p>
    <w:p w:rsidR="004D2082" w:rsidRDefault="004D2082" w:rsidP="00957BCA">
      <w:pPr>
        <w:jc w:val="both"/>
      </w:pPr>
      <w:r>
        <w:t>This remarkable occurrence is not to be regarded as a dream or an internal</w:t>
      </w:r>
      <w:r w:rsidR="00957BCA">
        <w:t xml:space="preserve"> </w:t>
      </w:r>
      <w:r>
        <w:t>vision, but fell within the sphere of sensuous perception. At the same time, it</w:t>
      </w:r>
      <w:r w:rsidR="00957BCA">
        <w:t xml:space="preserve"> </w:t>
      </w:r>
      <w:r>
        <w:t>was not a natural or corporeal wrestling, but a “real conflict of both mind and</w:t>
      </w:r>
      <w:r w:rsidR="00957BCA">
        <w:t xml:space="preserve"> </w:t>
      </w:r>
      <w:r>
        <w:t xml:space="preserve">body, a work of the spirit with intense effort of the body” </w:t>
      </w:r>
      <w:r>
        <w:rPr>
          <w:rFonts w:ascii="TimesNewRoman,Italic" w:hAnsi="TimesNewRoman,Italic" w:cs="TimesNewRoman,Italic"/>
          <w:i/>
          <w:iCs/>
        </w:rPr>
        <w:t xml:space="preserve">(Delitzsch), </w:t>
      </w:r>
      <w:r>
        <w:t>in which</w:t>
      </w:r>
      <w:r w:rsidR="00957BCA">
        <w:t xml:space="preserve"> </w:t>
      </w:r>
      <w:r>
        <w:t>Jacob was lifted up into a highly elevated condition of body and mind</w:t>
      </w:r>
      <w:r w:rsidR="00957BCA">
        <w:t xml:space="preserve"> </w:t>
      </w:r>
      <w:r>
        <w:t>resembling that of ecstasy, through the medium of the manifestation of God. In</w:t>
      </w:r>
      <w:r w:rsidR="00957BCA">
        <w:t xml:space="preserve"> </w:t>
      </w:r>
      <w:r>
        <w:t>a merely outward conflict, it is impossible to conquer through prayers and tears.</w:t>
      </w:r>
      <w:r w:rsidR="00957BCA">
        <w:t xml:space="preserve"> </w:t>
      </w:r>
      <w:r>
        <w:t>As the idea of a dream or vision has no point of contact in the history; so the</w:t>
      </w:r>
      <w:r w:rsidR="00957BCA">
        <w:t xml:space="preserve"> </w:t>
      </w:r>
      <w:r>
        <w:t>notion, that the outward conflict of bodily wrestling, and the spiritual conflict</w:t>
      </w:r>
      <w:r w:rsidR="00957BCA">
        <w:t xml:space="preserve"> </w:t>
      </w:r>
      <w:r>
        <w:t>with prayer and tears, are two features opposed to one another and spiritually</w:t>
      </w:r>
      <w:r w:rsidR="00957BCA">
        <w:t xml:space="preserve"> </w:t>
      </w:r>
      <w:r>
        <w:t>distinct, is evidently at variance with the meaning of the narrative and the</w:t>
      </w:r>
      <w:r w:rsidR="00957BCA">
        <w:t xml:space="preserve"> </w:t>
      </w:r>
      <w:r>
        <w:t>interpretation of the prophet Hosea. Since Jacob still continued his resistance,</w:t>
      </w:r>
      <w:r w:rsidR="00957BCA">
        <w:t xml:space="preserve"> </w:t>
      </w:r>
      <w:r>
        <w:t>even after his hip had been put out of joint, and would not let Him go till He</w:t>
      </w:r>
      <w:r w:rsidR="00957BCA">
        <w:t xml:space="preserve"> </w:t>
      </w:r>
      <w:r>
        <w:t>had blessed him, it cannot be said that it was not till all hope of maintaining the</w:t>
      </w:r>
      <w:r w:rsidR="00957BCA">
        <w:t xml:space="preserve"> </w:t>
      </w:r>
      <w:r>
        <w:t>conflict by bodily strength was taken from him, that he had recourse to the</w:t>
      </w:r>
      <w:r w:rsidR="00957BCA">
        <w:t xml:space="preserve"> </w:t>
      </w:r>
      <w:r>
        <w:t>weapon of prayer. And when Hosea (Hos. 12: 4, 5) points his contemporaries</w:t>
      </w:r>
    </w:p>
    <w:p w:rsidR="004D2082" w:rsidRDefault="004D2082" w:rsidP="00957BCA">
      <w:pPr>
        <w:jc w:val="both"/>
      </w:pPr>
      <w:r>
        <w:t>to their wrestling forefather as an example for their imitation, in these words,</w:t>
      </w:r>
      <w:r w:rsidR="00957BCA">
        <w:t xml:space="preserve"> </w:t>
      </w:r>
      <w:r>
        <w:t>“He took his brother by the heel in the womb, and in his human strength he</w:t>
      </w:r>
      <w:r w:rsidR="00957BCA">
        <w:t xml:space="preserve"> fought with God; and he fought </w:t>
      </w:r>
      <w:r>
        <w:t>with the Angel and prevailed; he wept and</w:t>
      </w:r>
      <w:r w:rsidR="00957BCA">
        <w:t xml:space="preserve"> </w:t>
      </w:r>
      <w:r>
        <w:t>made supplication unto Him,” the turn by which the explanatory periphrasis of</w:t>
      </w:r>
      <w:r w:rsidR="00957BCA">
        <w:t xml:space="preserve"> </w:t>
      </w:r>
      <w:r>
        <w:t>Jacob’s words, “I will not let Thee go except Thou bless me,” is linked on to</w:t>
      </w:r>
      <w:r w:rsidR="00957BCA">
        <w:t xml:space="preserve"> </w:t>
      </w:r>
      <w:r>
        <w:t>the previous clause by</w:t>
      </w:r>
      <w:r w:rsidR="00182AFE" w:rsidRPr="00182AFE">
        <w:rPr>
          <w:rFonts w:cs="SBL Hebrew" w:hint="cs"/>
          <w:color w:val="008080"/>
          <w:rtl/>
        </w:rPr>
        <w:t xml:space="preserve"> </w:t>
      </w:r>
      <w:r w:rsidR="00182AFE">
        <w:rPr>
          <w:rFonts w:cs="SBL Hebrew" w:hint="cs"/>
          <w:color w:val="008080"/>
          <w:rtl/>
        </w:rPr>
        <w:t>בָּכָה</w:t>
      </w:r>
      <w:r w:rsidR="00182AFE" w:rsidRPr="00182AFE">
        <w:rPr>
          <w:rFonts w:cs="SBL Hebrew" w:hint="cs"/>
          <w:color w:val="008080"/>
          <w:rtl/>
        </w:rPr>
        <w:t xml:space="preserve"> </w:t>
      </w:r>
      <w:r>
        <w:t xml:space="preserve">without a copula or </w:t>
      </w:r>
      <w:r>
        <w:rPr>
          <w:rFonts w:ascii="TimesNewRoman,Italic" w:hAnsi="TimesNewRoman,Italic" w:cs="TimesNewRoman,Italic"/>
          <w:i/>
          <w:iCs/>
        </w:rPr>
        <w:t xml:space="preserve">vav consec., </w:t>
      </w:r>
      <w:r>
        <w:t>is a proof that the</w:t>
      </w:r>
      <w:r w:rsidR="00957BCA">
        <w:t xml:space="preserve"> </w:t>
      </w:r>
      <w:r>
        <w:t>prophet did not regard the weeping and supplication as occurring after the</w:t>
      </w:r>
      <w:r w:rsidR="00957BCA">
        <w:t xml:space="preserve"> </w:t>
      </w:r>
      <w:r>
        <w:t>wrestling, or as only a second element, which was subsequently added to the</w:t>
      </w:r>
      <w:r w:rsidR="00957BCA">
        <w:t xml:space="preserve"> </w:t>
      </w:r>
      <w:r>
        <w:t>corporeal struggle. Hosea evidently looked upon the weeping and supplication</w:t>
      </w:r>
      <w:r w:rsidR="00957BCA">
        <w:t xml:space="preserve"> </w:t>
      </w:r>
      <w:r>
        <w:t>as the distinguishing feature in the conflict, without thereby excluding the</w:t>
      </w:r>
      <w:r w:rsidR="00957BCA">
        <w:t xml:space="preserve"> </w:t>
      </w:r>
      <w:r>
        <w:t>corporeal wrestling. At the same time, by connecting this event with what took</w:t>
      </w:r>
      <w:r w:rsidR="00957BCA">
        <w:t xml:space="preserve"> </w:t>
      </w:r>
      <w:r>
        <w:t>place at the birth of the twins (Gen. 25:26), the prophet teaches that Jacob</w:t>
      </w:r>
      <w:r w:rsidR="00957BCA">
        <w:t xml:space="preserve"> </w:t>
      </w:r>
      <w:r>
        <w:t>merely completed, by his wrestling with God, what he had already been</w:t>
      </w:r>
      <w:r w:rsidR="00957BCA">
        <w:t xml:space="preserve"> </w:t>
      </w:r>
      <w:r>
        <w:t>engaged in even from his mother’s womb, viz., his striving for the birthright; in</w:t>
      </w:r>
      <w:r w:rsidR="00957BCA">
        <w:t xml:space="preserve"> </w:t>
      </w:r>
      <w:r>
        <w:t>other words, for the possession of the covenant promise and the covenant</w:t>
      </w:r>
      <w:r w:rsidR="00957BCA">
        <w:t xml:space="preserve"> </w:t>
      </w:r>
      <w:r>
        <w:t>blessing. This meaning is also indicated by the circumstances under which the</w:t>
      </w:r>
      <w:r w:rsidR="00957BCA">
        <w:t xml:space="preserve"> </w:t>
      </w:r>
      <w:r>
        <w:t>event took place. Jacob had wrested the blessing of the birthright from his</w:t>
      </w:r>
      <w:r w:rsidR="00957BCA">
        <w:t xml:space="preserve"> </w:t>
      </w:r>
      <w:r>
        <w:t xml:space="preserve">brother Esau; but it was by </w:t>
      </w:r>
      <w:r>
        <w:lastRenderedPageBreak/>
        <w:t>cunning and deceit, and he had been obliged to flee</w:t>
      </w:r>
      <w:r w:rsidR="00957BCA">
        <w:t xml:space="preserve"> </w:t>
      </w:r>
      <w:r>
        <w:t>from his wrath in consequence. And now that he desired to return to the land of</w:t>
      </w:r>
      <w:r w:rsidR="00957BCA">
        <w:t xml:space="preserve"> </w:t>
      </w:r>
      <w:r>
        <w:t>promise and his father’s house, and to enter upon the inheritance promised him</w:t>
      </w:r>
      <w:r w:rsidR="00957BCA">
        <w:t xml:space="preserve"> </w:t>
      </w:r>
      <w:r>
        <w:t>in his father’s blessing; Esau was coming to meet him with 400 men, which</w:t>
      </w:r>
      <w:r w:rsidR="00957BCA">
        <w:t xml:space="preserve"> </w:t>
      </w:r>
      <w:r>
        <w:t>filled him with great alarm. As he felt too weak to enter upon a conflict with</w:t>
      </w:r>
      <w:r w:rsidR="00957BCA">
        <w:t xml:space="preserve"> him, he </w:t>
      </w:r>
      <w:r>
        <w:t>prayed to the covenant God for deliverance from the hand of his</w:t>
      </w:r>
      <w:r w:rsidR="00957BCA">
        <w:t xml:space="preserve"> </w:t>
      </w:r>
      <w:r>
        <w:t>brother, and the fulfilment of the covenant promises. The answer of God to this</w:t>
      </w:r>
      <w:r w:rsidR="00957BCA">
        <w:t xml:space="preserve"> </w:t>
      </w:r>
      <w:r>
        <w:t>prayer was the</w:t>
      </w:r>
      <w:r w:rsidR="00957BCA">
        <w:t xml:space="preserve"> present wrestling with God, in </w:t>
      </w:r>
      <w:r>
        <w:t>which he was victorious indeed,</w:t>
      </w:r>
      <w:r w:rsidR="00957BCA">
        <w:t xml:space="preserve"> </w:t>
      </w:r>
      <w:r>
        <w:t>but not without carrying the marks of it all his life long in the dislocation of his</w:t>
      </w:r>
      <w:r w:rsidR="00957BCA">
        <w:t xml:space="preserve"> </w:t>
      </w:r>
      <w:r>
        <w:t>thigh. Jacob’s great fear of Esau’s wrath and vengeance, which he could not</w:t>
      </w:r>
      <w:r w:rsidR="00957BCA">
        <w:t xml:space="preserve"> </w:t>
      </w:r>
      <w:r>
        <w:t>suppress notwithstanding the divine revelations at Bethel and Mahanaim, had its</w:t>
      </w:r>
      <w:r w:rsidR="00957BCA">
        <w:t xml:space="preserve"> foundation in </w:t>
      </w:r>
      <w:r>
        <w:t>his evil conscience, in the consciousness of the sin connected with</w:t>
      </w:r>
      <w:r w:rsidR="00957BCA">
        <w:t xml:space="preserve"> </w:t>
      </w:r>
      <w:r>
        <w:t>his wilful and treacherous appropriation of the blessing of the first-born. To</w:t>
      </w:r>
      <w:r w:rsidR="00957BCA">
        <w:t xml:space="preserve"> </w:t>
      </w:r>
      <w:r>
        <w:t>save him from the hand of his brother, it was necessary that God should first</w:t>
      </w:r>
      <w:r w:rsidR="00957BCA">
        <w:t xml:space="preserve"> </w:t>
      </w:r>
      <w:r>
        <w:t>meet him as an enemy, and show him that his re</w:t>
      </w:r>
      <w:r w:rsidR="00957BCA">
        <w:t xml:space="preserve">al opponent was God Himself, </w:t>
      </w:r>
      <w:r>
        <w:t>and that he must first of all overcome Him before he could hope to overcome</w:t>
      </w:r>
      <w:r w:rsidR="00957BCA">
        <w:t xml:space="preserve"> </w:t>
      </w:r>
      <w:r>
        <w:t>his brother. And Jacob overcame God; not with the power of the flesh however,</w:t>
      </w:r>
      <w:r w:rsidR="00957BCA">
        <w:t xml:space="preserve"> </w:t>
      </w:r>
      <w:r>
        <w:t>with which he had hitherto wrestled for God against man (God convinced him</w:t>
      </w:r>
      <w:r w:rsidR="00957BCA">
        <w:t xml:space="preserve"> </w:t>
      </w:r>
      <w:r>
        <w:t>of that by touching his hip, so that it was put out of joint), but by the power of</w:t>
      </w:r>
      <w:r w:rsidR="00957BCA">
        <w:t xml:space="preserve"> </w:t>
      </w:r>
      <w:r>
        <w:t>faith and prayer, reaching by firm hold of God even to the point of being</w:t>
      </w:r>
      <w:r w:rsidR="00957BCA">
        <w:t xml:space="preserve"> </w:t>
      </w:r>
      <w:r>
        <w:t>blessed, by which he proved himself to be a true wrestler of God, who fought</w:t>
      </w:r>
      <w:r w:rsidR="00957BCA">
        <w:t xml:space="preserve"> </w:t>
      </w:r>
      <w:r>
        <w:t>with God and with men, i.e., who by his wrestling with God overcame men as</w:t>
      </w:r>
      <w:r w:rsidR="00957BCA">
        <w:t xml:space="preserve"> </w:t>
      </w:r>
      <w:r>
        <w:t>well. And whilst by the dislocation of his hip the carnal nature of his previous</w:t>
      </w:r>
      <w:r w:rsidR="00957BCA">
        <w:t xml:space="preserve"> </w:t>
      </w:r>
      <w:r>
        <w:t>wrestling was declared to be powerless and wrong, he received in the new name</w:t>
      </w:r>
      <w:r w:rsidR="00957BCA">
        <w:t xml:space="preserve"> </w:t>
      </w:r>
      <w:r>
        <w:t xml:space="preserve">of </w:t>
      </w:r>
      <w:r>
        <w:rPr>
          <w:rFonts w:ascii="TimesNewRoman,Italic" w:hAnsi="TimesNewRoman,Italic" w:cs="TimesNewRoman,Italic"/>
          <w:i/>
          <w:iCs/>
        </w:rPr>
        <w:t xml:space="preserve">Israel </w:t>
      </w:r>
      <w:r>
        <w:t>the prize of victory, and at the same time directions from God how he</w:t>
      </w:r>
      <w:r w:rsidR="00957BCA">
        <w:t xml:space="preserve"> </w:t>
      </w:r>
      <w:r>
        <w:t>was henceforth to strive for the cause of the Lord. — By his wrestling with</w:t>
      </w:r>
      <w:r w:rsidR="00957BCA">
        <w:t xml:space="preserve"> </w:t>
      </w:r>
      <w:r>
        <w:t>God, Jacob entered upon a new stage in his life. As a sign of this, he received a</w:t>
      </w:r>
      <w:r w:rsidR="00957BCA">
        <w:t xml:space="preserve"> </w:t>
      </w:r>
      <w:r>
        <w:t>new name, which indicated, as the result of this conflict, the nature of his new</w:t>
      </w:r>
      <w:r w:rsidR="00957BCA">
        <w:t xml:space="preserve"> </w:t>
      </w:r>
      <w:r>
        <w:t>relation to God. But whilst Abram and Sarai, from the time when God changed</w:t>
      </w:r>
      <w:r w:rsidR="00957BCA">
        <w:t xml:space="preserve"> </w:t>
      </w:r>
      <w:r>
        <w:t>their names (Gen. 17: 5 and 15), are always called by their new names; in the</w:t>
      </w:r>
      <w:r w:rsidR="00957BCA">
        <w:t xml:space="preserve"> </w:t>
      </w:r>
      <w:r>
        <w:t>history of Jacob we find the old name used interchangeably with the new. “For</w:t>
      </w:r>
      <w:r w:rsidR="00957BCA">
        <w:t xml:space="preserve"> </w:t>
      </w:r>
      <w:r>
        <w:t>the first two names denoted a change into a new and permanent position,</w:t>
      </w:r>
      <w:r w:rsidR="00957BCA">
        <w:t xml:space="preserve"> </w:t>
      </w:r>
      <w:r>
        <w:t>effected and intended by the will and promise of God; consequently the old</w:t>
      </w:r>
      <w:r w:rsidR="00957BCA">
        <w:t xml:space="preserve"> </w:t>
      </w:r>
      <w:r>
        <w:t>names were entirely abolished. But the name Israel denoted a spiritual state</w:t>
      </w:r>
      <w:r w:rsidR="00957BCA">
        <w:t xml:space="preserve"> </w:t>
      </w:r>
      <w:r>
        <w:t>determined by faith; and in Jacob’s life the natural state, determined by flesh and</w:t>
      </w:r>
      <w:r w:rsidR="00957BCA">
        <w:t xml:space="preserve"> </w:t>
      </w:r>
      <w:r>
        <w:t>blood, still continued to stand side by side with this. Jacob’s new name was</w:t>
      </w:r>
      <w:r w:rsidR="00957BCA">
        <w:t xml:space="preserve"> </w:t>
      </w:r>
      <w:r>
        <w:t xml:space="preserve">transmitted to his descendants, however, who were called </w:t>
      </w:r>
      <w:r>
        <w:rPr>
          <w:rFonts w:ascii="TimesNewRoman,Italic" w:hAnsi="TimesNewRoman,Italic" w:cs="TimesNewRoman,Italic"/>
          <w:i/>
          <w:iCs/>
        </w:rPr>
        <w:t xml:space="preserve">Israel </w:t>
      </w:r>
      <w:r>
        <w:t>as the</w:t>
      </w:r>
      <w:r w:rsidR="00957BCA">
        <w:t xml:space="preserve"> </w:t>
      </w:r>
      <w:r>
        <w:t>covenant nation. For as the blessing of their forefather’s conflict came down to</w:t>
      </w:r>
      <w:r w:rsidR="00957BCA">
        <w:t xml:space="preserve"> </w:t>
      </w:r>
      <w:r>
        <w:t>them as a spiritual inheritance, so did they also enter upon the duty of</w:t>
      </w:r>
      <w:r w:rsidR="00957BCA">
        <w:t xml:space="preserve"> </w:t>
      </w:r>
      <w:r>
        <w:t>preserving this inheritance by continuing in a similar conflict.</w:t>
      </w:r>
    </w:p>
    <w:p w:rsidR="001B19FA" w:rsidRDefault="001B19FA" w:rsidP="009F25FD">
      <w:pPr>
        <w:jc w:val="both"/>
      </w:pPr>
    </w:p>
    <w:p w:rsidR="00777CB4" w:rsidRDefault="008B18C0" w:rsidP="00FC6F1C">
      <w:pPr>
        <w:pStyle w:val="Heading5"/>
      </w:pPr>
      <w:r>
        <w:t>[[@Bible:Genesis 32:31]]</w:t>
      </w:r>
      <w:r w:rsidR="004D2082">
        <w:t xml:space="preserve">Gen. 32:31. </w:t>
      </w:r>
    </w:p>
    <w:p w:rsidR="004D2082" w:rsidRDefault="004D2082" w:rsidP="00957BCA">
      <w:pPr>
        <w:jc w:val="both"/>
      </w:pPr>
      <w:r>
        <w:t>The remembrance of this wonderful conflict Jacob perpetuated in</w:t>
      </w:r>
      <w:r w:rsidR="00957BCA">
        <w:t xml:space="preserve"> </w:t>
      </w:r>
      <w:r>
        <w:t xml:space="preserve">the name which he gave to the place where it had occurred, viz., </w:t>
      </w:r>
      <w:r>
        <w:rPr>
          <w:rFonts w:ascii="TimesNewRoman,Italic" w:hAnsi="TimesNewRoman,Italic" w:cs="TimesNewRoman,Italic"/>
          <w:i/>
          <w:iCs/>
        </w:rPr>
        <w:t xml:space="preserve">Pniel </w:t>
      </w:r>
      <w:r>
        <w:t xml:space="preserve">or </w:t>
      </w:r>
      <w:r>
        <w:rPr>
          <w:rFonts w:ascii="TimesNewRoman,Italic" w:hAnsi="TimesNewRoman,Italic" w:cs="TimesNewRoman,Italic"/>
          <w:i/>
          <w:iCs/>
        </w:rPr>
        <w:t>Pnuel</w:t>
      </w:r>
      <w:r w:rsidR="00957BCA">
        <w:t xml:space="preserve"> </w:t>
      </w:r>
      <w:r>
        <w:t>(with the connecting wound</w:t>
      </w:r>
      <w:r w:rsidR="00182AFE">
        <w:rPr>
          <w:rFonts w:cs="SBL Hebrew" w:hint="cs"/>
          <w:color w:val="008080"/>
          <w:rtl/>
        </w:rPr>
        <w:t>וּ</w:t>
      </w:r>
      <w:r w:rsidR="00182AFE" w:rsidRPr="00182AFE">
        <w:rPr>
          <w:rFonts w:cs="SBL Hebrew" w:hint="cs"/>
          <w:color w:val="008080"/>
          <w:rtl/>
        </w:rPr>
        <w:t xml:space="preserve"> </w:t>
      </w:r>
      <w:r w:rsidRPr="00182AFE">
        <w:rPr>
          <w:rFonts w:cs="SBL Hebrew"/>
          <w:color w:val="008080"/>
        </w:rPr>
        <w:t xml:space="preserve"> </w:t>
      </w:r>
      <w:r>
        <w:t xml:space="preserve">or </w:t>
      </w:r>
      <w:r w:rsidR="00182AFE">
        <w:rPr>
          <w:rFonts w:cs="SBL Hebrew" w:hint="cs"/>
          <w:color w:val="008080"/>
          <w:rtl/>
        </w:rPr>
        <w:t>י</w:t>
      </w:r>
      <w:r>
        <w:t>), because there he had seen Elohim face to</w:t>
      </w:r>
      <w:r w:rsidR="00957BCA">
        <w:t xml:space="preserve"> </w:t>
      </w:r>
      <w:r>
        <w:t>face, and his soul had been delivered (from death, 16:13).</w:t>
      </w:r>
    </w:p>
    <w:p w:rsidR="001B19FA" w:rsidRDefault="001B19FA" w:rsidP="009F25FD">
      <w:pPr>
        <w:jc w:val="both"/>
      </w:pPr>
    </w:p>
    <w:p w:rsidR="00777CB4" w:rsidRDefault="008B18C0" w:rsidP="00FC6F1C">
      <w:pPr>
        <w:pStyle w:val="Heading5"/>
      </w:pPr>
      <w:r>
        <w:t>[[@Bible:Genesis 32:32]]</w:t>
      </w:r>
      <w:r w:rsidR="004D2082">
        <w:t xml:space="preserve">Gen. 32:32, 33. </w:t>
      </w:r>
    </w:p>
    <w:p w:rsidR="004D2082" w:rsidRDefault="004D2082" w:rsidP="00957BCA">
      <w:pPr>
        <w:jc w:val="both"/>
      </w:pPr>
      <w:r>
        <w:t>With the rising of the sun after the night of his conflict, the</w:t>
      </w:r>
      <w:r w:rsidR="00957BCA">
        <w:t xml:space="preserve"> </w:t>
      </w:r>
      <w:r>
        <w:t>night of anguish and fear also passed away from Jacob’s mind, so that he was</w:t>
      </w:r>
      <w:r w:rsidR="00957BCA">
        <w:t xml:space="preserve"> </w:t>
      </w:r>
      <w:r>
        <w:t>able to leave Pnuel in comfort, and go forward on his journey. The dislocation</w:t>
      </w:r>
      <w:r w:rsidR="00957BCA">
        <w:t xml:space="preserve"> </w:t>
      </w:r>
      <w:r>
        <w:t>of the thigh alone remained. For this reason the children of Israel are</w:t>
      </w:r>
      <w:r w:rsidR="00957BCA">
        <w:t xml:space="preserve"> </w:t>
      </w:r>
      <w:r>
        <w:t xml:space="preserve">accustomed to avoid eating the </w:t>
      </w:r>
      <w:r>
        <w:rPr>
          <w:rFonts w:ascii="TimesNewRoman,Italic" w:hAnsi="TimesNewRoman,Italic" w:cs="TimesNewRoman,Italic"/>
          <w:i/>
          <w:iCs/>
        </w:rPr>
        <w:t xml:space="preserve">nervus ischiadicus, </w:t>
      </w:r>
      <w:r>
        <w:t>the principal nerve in the</w:t>
      </w:r>
      <w:r w:rsidR="00957BCA">
        <w:t xml:space="preserve"> </w:t>
      </w:r>
      <w:r>
        <w:t>neighbourhood of the hip, which is easily injured by any violent strain in</w:t>
      </w:r>
      <w:r w:rsidR="00957BCA">
        <w:t xml:space="preserve"> </w:t>
      </w:r>
      <w:r>
        <w:t xml:space="preserve">wrestling. </w:t>
      </w:r>
      <w:r>
        <w:rPr>
          <w:rFonts w:ascii="TimesNewRoman,Italic" w:hAnsi="TimesNewRoman,Italic" w:cs="TimesNewRoman,Italic"/>
          <w:i/>
          <w:iCs/>
        </w:rPr>
        <w:t xml:space="preserve">“Unto this day:” </w:t>
      </w:r>
      <w:r>
        <w:t>the remark is applicable still.</w:t>
      </w:r>
    </w:p>
    <w:p w:rsidR="001B19FA" w:rsidRDefault="001B19FA" w:rsidP="009F25FD">
      <w:pPr>
        <w:jc w:val="both"/>
      </w:pPr>
    </w:p>
    <w:p w:rsidR="004D2082" w:rsidRPr="00DB3CF1" w:rsidRDefault="00617066" w:rsidP="00FC6F1C">
      <w:pPr>
        <w:pStyle w:val="Heading3"/>
      </w:pPr>
      <w:r>
        <w:t>[[@Bible:Genesis 33]]</w:t>
      </w:r>
      <w:r w:rsidR="004D2082" w:rsidRPr="00DB3CF1">
        <w:t>JACOB’S RECONCILIATION WITH ESAU AND RETURN TO</w:t>
      </w:r>
      <w:r w:rsidR="00DB3CF1" w:rsidRPr="00DB3CF1">
        <w:t xml:space="preserve"> </w:t>
      </w:r>
      <w:r w:rsidR="004D2082" w:rsidRPr="00DB3CF1">
        <w:t>CANAAN. — CH. 33</w:t>
      </w:r>
    </w:p>
    <w:p w:rsidR="001B19FA" w:rsidRDefault="001B19FA" w:rsidP="009F25FD">
      <w:pPr>
        <w:jc w:val="both"/>
      </w:pPr>
    </w:p>
    <w:p w:rsidR="00777CB4" w:rsidRDefault="008B18C0" w:rsidP="00FC6F1C">
      <w:pPr>
        <w:pStyle w:val="Heading4"/>
      </w:pPr>
      <w:r>
        <w:t>[[@Bible:Genesis 33:1]]</w:t>
      </w:r>
      <w:r w:rsidR="004D2082">
        <w:t xml:space="preserve">Gen. 33: 1-17. </w:t>
      </w:r>
    </w:p>
    <w:p w:rsidR="004D2082" w:rsidRDefault="004D2082" w:rsidP="00957BCA">
      <w:pPr>
        <w:jc w:val="both"/>
      </w:pPr>
      <w:r>
        <w:t>Meeting with Esau. — Vv. 1ff. As Jacob went forward, he</w:t>
      </w:r>
      <w:r w:rsidR="00957BCA">
        <w:t xml:space="preserve"> </w:t>
      </w:r>
      <w:r>
        <w:t>saw Esau coming to meet him with his 400 mean. He then arranged his wives</w:t>
      </w:r>
      <w:r w:rsidR="00957BCA">
        <w:t xml:space="preserve"> </w:t>
      </w:r>
      <w:r>
        <w:t>and children in such a manner, that the maids with their children went first,</w:t>
      </w:r>
      <w:r w:rsidR="00957BCA">
        <w:t xml:space="preserve"> </w:t>
      </w:r>
      <w:r>
        <w:t>Leah with hers in the middle, and Rachel with Joseph behind, thus forming a</w:t>
      </w:r>
      <w:r w:rsidR="00957BCA">
        <w:t xml:space="preserve"> </w:t>
      </w:r>
      <w:r>
        <w:t>long procession. But he himself went in front, and met Esau with sevenfold</w:t>
      </w:r>
      <w:r w:rsidR="00957BCA">
        <w:t xml:space="preserve"> </w:t>
      </w:r>
      <w:r>
        <w:t>obeisance.</w:t>
      </w:r>
      <w:r w:rsidR="00182AFE">
        <w:rPr>
          <w:rFonts w:cs="SBL Hebrew" w:hint="cs"/>
          <w:color w:val="008080"/>
          <w:rtl/>
        </w:rPr>
        <w:t>יִשְׁתַּח וּאַרְעָה</w:t>
      </w:r>
      <w:r w:rsidR="00182AFE" w:rsidRPr="00182AFE">
        <w:rPr>
          <w:rFonts w:cs="SBL Hebrew" w:hint="cs"/>
          <w:color w:val="008080"/>
          <w:rtl/>
        </w:rPr>
        <w:t xml:space="preserve"> </w:t>
      </w:r>
      <w:r w:rsidRPr="00182AFE">
        <w:rPr>
          <w:rFonts w:cs="SBL Hebrew"/>
          <w:color w:val="008080"/>
        </w:rPr>
        <w:t xml:space="preserve"> </w:t>
      </w:r>
      <w:r>
        <w:t>does not denote complete prostration, like</w:t>
      </w:r>
      <w:r w:rsidR="00182AFE">
        <w:rPr>
          <w:rFonts w:cs="SBL Hebrew" w:hint="cs"/>
          <w:color w:val="008080"/>
          <w:rtl/>
        </w:rPr>
        <w:t>אַרְצָה</w:t>
      </w:r>
      <w:r w:rsidR="00182AFE" w:rsidRPr="00182AFE">
        <w:rPr>
          <w:rFonts w:cs="SBL Hebrew" w:hint="cs"/>
          <w:color w:val="008080"/>
          <w:rtl/>
        </w:rPr>
        <w:t xml:space="preserve"> </w:t>
      </w:r>
      <w:r w:rsidR="00957BCA">
        <w:rPr>
          <w:rFonts w:cs="SBL Hebrew"/>
          <w:color w:val="008080"/>
        </w:rPr>
        <w:t xml:space="preserve"> </w:t>
      </w:r>
      <w:r w:rsidR="00957BCA">
        <w:rPr>
          <w:rFonts w:cs="SBL Hebrew" w:hint="cs"/>
          <w:color w:val="008080"/>
          <w:rtl/>
        </w:rPr>
        <w:t>אַפַּיִם</w:t>
      </w:r>
      <w:r w:rsidR="00957BCA">
        <w:rPr>
          <w:rFonts w:cs="SBL Hebrew"/>
          <w:color w:val="008080"/>
        </w:rPr>
        <w:t xml:space="preserve"> </w:t>
      </w:r>
      <w:r>
        <w:t>in Gen. 19: 1, but a deep Oriental bow, in which the head approaches the</w:t>
      </w:r>
      <w:r w:rsidR="00957BCA">
        <w:t xml:space="preserve"> </w:t>
      </w:r>
      <w:r>
        <w:t>ground, but does not touch it. By this manifestation of deep reverence, Jacob</w:t>
      </w:r>
      <w:r w:rsidR="00957BCA">
        <w:t xml:space="preserve"> </w:t>
      </w:r>
      <w:r>
        <w:t>hoped to win his brother’s heart. He humbled himself before him as the elder,</w:t>
      </w:r>
      <w:r w:rsidR="00957BCA">
        <w:t xml:space="preserve"> </w:t>
      </w:r>
      <w:r>
        <w:t>with the feeling that he had formerly sinned against him. Esau, on the other</w:t>
      </w:r>
      <w:r w:rsidR="00957BCA">
        <w:t xml:space="preserve"> </w:t>
      </w:r>
      <w:r>
        <w:t>hand, “had a comparatively better, but not so tender a conscience.” At the sight</w:t>
      </w:r>
      <w:r w:rsidR="00957BCA">
        <w:t xml:space="preserve"> </w:t>
      </w:r>
      <w:r>
        <w:t>of Jacob he was carried away by the natural feelings of brotherly affection, and</w:t>
      </w:r>
      <w:r w:rsidR="00957BCA">
        <w:t xml:space="preserve"> </w:t>
      </w:r>
      <w:r>
        <w:t>running up to him, embraced him, fell on his neck, and kissed him; and they</w:t>
      </w:r>
      <w:r w:rsidR="00957BCA">
        <w:t xml:space="preserve"> </w:t>
      </w:r>
      <w:r>
        <w:t xml:space="preserve">both wept. The </w:t>
      </w:r>
      <w:r>
        <w:rPr>
          <w:rFonts w:ascii="TimesNewRoman,Italic" w:hAnsi="TimesNewRoman,Italic" w:cs="TimesNewRoman,Italic"/>
          <w:i/>
          <w:iCs/>
        </w:rPr>
        <w:t xml:space="preserve">puncta extraordinaria </w:t>
      </w:r>
      <w:r>
        <w:t>above</w:t>
      </w:r>
      <w:r w:rsidR="00182AFE" w:rsidRPr="00182AFE">
        <w:rPr>
          <w:rFonts w:cs="SBL Hebrew" w:hint="cs"/>
          <w:color w:val="008080"/>
          <w:rtl/>
        </w:rPr>
        <w:t xml:space="preserve"> </w:t>
      </w:r>
      <w:r w:rsidR="00182AFE">
        <w:rPr>
          <w:rFonts w:cs="SBL Hebrew" w:hint="cs"/>
          <w:color w:val="008080"/>
          <w:rtl/>
        </w:rPr>
        <w:t>יִשָּׁקֵהוּ</w:t>
      </w:r>
      <w:r w:rsidR="00182AFE" w:rsidRPr="00182AFE">
        <w:rPr>
          <w:rFonts w:cs="SBL Hebrew" w:hint="cs"/>
          <w:color w:val="008080"/>
          <w:rtl/>
        </w:rPr>
        <w:t xml:space="preserve"> </w:t>
      </w:r>
      <w:r>
        <w:t>are probably intended to</w:t>
      </w:r>
      <w:r w:rsidR="00957BCA">
        <w:t xml:space="preserve"> </w:t>
      </w:r>
      <w:r>
        <w:t>mark the word as suspicious. They “are like a note of interrogation, questioning</w:t>
      </w:r>
      <w:r w:rsidR="00957BCA">
        <w:t xml:space="preserve"> </w:t>
      </w:r>
      <w:r>
        <w:t xml:space="preserve">the genuineness of this kiss; but without any reason” </w:t>
      </w:r>
      <w:r>
        <w:rPr>
          <w:rFonts w:ascii="TimesNewRoman,Italic" w:hAnsi="TimesNewRoman,Italic" w:cs="TimesNewRoman,Italic"/>
          <w:i/>
          <w:iCs/>
        </w:rPr>
        <w:t xml:space="preserve">(Del.). </w:t>
      </w:r>
      <w:r>
        <w:t>Even if there was</w:t>
      </w:r>
      <w:r w:rsidR="00957BCA">
        <w:t xml:space="preserve"> </w:t>
      </w:r>
      <w:r>
        <w:t>still some malice in Esau’s heart, it was overcome by the humility with which</w:t>
      </w:r>
      <w:r w:rsidR="00957BCA">
        <w:t xml:space="preserve"> </w:t>
      </w:r>
      <w:r>
        <w:t>his brother met him, so that he allowed free course to the generous emotions of</w:t>
      </w:r>
      <w:r w:rsidR="00957BCA">
        <w:t xml:space="preserve"> his heart; all the </w:t>
      </w:r>
      <w:r>
        <w:t>more, because the “roving life” which suited his nature had</w:t>
      </w:r>
      <w:r w:rsidR="00957BCA">
        <w:t xml:space="preserve"> </w:t>
      </w:r>
      <w:r>
        <w:t>procured him such wealth and power, that he was quite equal to his brother in</w:t>
      </w:r>
      <w:r w:rsidR="00957BCA">
        <w:t xml:space="preserve"> </w:t>
      </w:r>
      <w:r>
        <w:t>earthly possessions.</w:t>
      </w:r>
    </w:p>
    <w:p w:rsidR="001B19FA" w:rsidRDefault="001B19FA" w:rsidP="009F25FD">
      <w:pPr>
        <w:jc w:val="both"/>
      </w:pPr>
    </w:p>
    <w:p w:rsidR="00777CB4" w:rsidRDefault="008B18C0" w:rsidP="00FC6F1C">
      <w:pPr>
        <w:pStyle w:val="Heading5"/>
      </w:pPr>
      <w:r>
        <w:t>[[@Bible:Genesis 33:5]]</w:t>
      </w:r>
      <w:r w:rsidR="004D2082">
        <w:t xml:space="preserve">Gen. 33: 5-7. </w:t>
      </w:r>
    </w:p>
    <w:p w:rsidR="004D2082" w:rsidRPr="00957BCA" w:rsidRDefault="004D2082" w:rsidP="00957BCA">
      <w:pPr>
        <w:jc w:val="both"/>
      </w:pPr>
      <w:r>
        <w:t>When his eyes fell upon the women and children, he inquired</w:t>
      </w:r>
      <w:r w:rsidR="00957BCA">
        <w:t xml:space="preserve"> </w:t>
      </w:r>
      <w:r>
        <w:t>respecting them, “Whom hast thou here?” And Jacob replied, “The children</w:t>
      </w:r>
      <w:r w:rsidR="00957BCA">
        <w:t xml:space="preserve"> </w:t>
      </w:r>
      <w:r>
        <w:t>with whom Elohim hath favoured me.” Upon this, the mothers and their</w:t>
      </w:r>
      <w:r w:rsidR="00957BCA">
        <w:t xml:space="preserve"> </w:t>
      </w:r>
      <w:r>
        <w:t>children approach</w:t>
      </w:r>
      <w:r w:rsidR="00957BCA">
        <w:t xml:space="preserve">ed in order, making reverential </w:t>
      </w:r>
      <w:r>
        <w:t>obeisance.</w:t>
      </w:r>
      <w:r w:rsidR="00182AFE" w:rsidRPr="00182AFE">
        <w:rPr>
          <w:rFonts w:cs="SBL Hebrew" w:hint="cs"/>
          <w:color w:val="008080"/>
          <w:rtl/>
        </w:rPr>
        <w:t xml:space="preserve"> </w:t>
      </w:r>
      <w:r w:rsidR="00182AFE">
        <w:rPr>
          <w:rFonts w:cs="SBL Hebrew" w:hint="cs"/>
          <w:color w:val="008080"/>
          <w:rtl/>
        </w:rPr>
        <w:t>חָנַן</w:t>
      </w:r>
      <w:r w:rsidR="00182AFE" w:rsidRPr="00182AFE">
        <w:rPr>
          <w:rFonts w:cs="SBL Hebrew" w:hint="cs"/>
          <w:color w:val="008080"/>
          <w:rtl/>
        </w:rPr>
        <w:t xml:space="preserve"> </w:t>
      </w:r>
      <w:r>
        <w:t>with double</w:t>
      </w:r>
      <w:r w:rsidR="00957BCA">
        <w:t xml:space="preserve"> </w:t>
      </w:r>
      <w:r>
        <w:t xml:space="preserve">acc. “graciously to present.” </w:t>
      </w:r>
      <w:r>
        <w:rPr>
          <w:rFonts w:ascii="TimesNewRoman,Italic" w:hAnsi="TimesNewRoman,Italic" w:cs="TimesNewRoman,Italic"/>
          <w:i/>
          <w:iCs/>
        </w:rPr>
        <w:t xml:space="preserve">Elohim: </w:t>
      </w:r>
      <w:r>
        <w:t>“to avoid reminding Esau of the blessing</w:t>
      </w:r>
      <w:r w:rsidR="00957BCA">
        <w:t xml:space="preserve"> </w:t>
      </w:r>
      <w:r>
        <w:t xml:space="preserve">of </w:t>
      </w:r>
      <w:r>
        <w:rPr>
          <w:rFonts w:ascii="TimesNewRoman,Italic" w:hAnsi="TimesNewRoman,Italic" w:cs="TimesNewRoman,Italic"/>
          <w:i/>
          <w:iCs/>
        </w:rPr>
        <w:t xml:space="preserve">Jehovah, </w:t>
      </w:r>
      <w:r>
        <w:t xml:space="preserve">which had occasioned his absence” </w:t>
      </w:r>
      <w:r>
        <w:rPr>
          <w:rFonts w:ascii="TimesNewRoman,Italic" w:hAnsi="TimesNewRoman,Italic" w:cs="TimesNewRoman,Italic"/>
          <w:i/>
          <w:iCs/>
        </w:rPr>
        <w:t>(Del.).</w:t>
      </w:r>
    </w:p>
    <w:p w:rsidR="001B19FA" w:rsidRDefault="001B19FA" w:rsidP="009F25FD">
      <w:pPr>
        <w:jc w:val="both"/>
      </w:pPr>
    </w:p>
    <w:p w:rsidR="00777CB4" w:rsidRDefault="008B18C0" w:rsidP="00FC6F1C">
      <w:pPr>
        <w:pStyle w:val="Heading5"/>
      </w:pPr>
      <w:r>
        <w:t>[[@Bible:Genesis 33:8]]</w:t>
      </w:r>
      <w:r w:rsidR="004D2082">
        <w:t>Gen. 33: 8-11.</w:t>
      </w:r>
    </w:p>
    <w:p w:rsidR="004D2082" w:rsidRDefault="004D2082" w:rsidP="00957BCA">
      <w:pPr>
        <w:jc w:val="both"/>
      </w:pPr>
      <w:r>
        <w:rPr>
          <w:rFonts w:ascii="TimesNewRoman,Italic" w:hAnsi="TimesNewRoman,Italic" w:cs="TimesNewRoman,Italic"/>
          <w:i/>
          <w:iCs/>
          <w:color w:val="000080"/>
        </w:rPr>
        <w:t xml:space="preserve"> </w:t>
      </w:r>
      <w:r>
        <w:t xml:space="preserve">Esau then inquired about the </w:t>
      </w:r>
      <w:r>
        <w:rPr>
          <w:rFonts w:ascii="TimesNewRoman,Italic" w:hAnsi="TimesNewRoman,Italic" w:cs="TimesNewRoman,Italic"/>
          <w:i/>
          <w:iCs/>
        </w:rPr>
        <w:t xml:space="preserve">camp </w:t>
      </w:r>
      <w:r>
        <w:t>that had met him, i.e., the</w:t>
      </w:r>
      <w:r w:rsidR="00957BCA">
        <w:t xml:space="preserve"> </w:t>
      </w:r>
      <w:r>
        <w:t>presents of cattle that were sent to meet him, and refused to accept them, until</w:t>
      </w:r>
      <w:r w:rsidR="00957BCA">
        <w:t xml:space="preserve"> </w:t>
      </w:r>
      <w:r>
        <w:t>Jacob’s urgent persuasion eventually induced him to do so.</w:t>
      </w:r>
    </w:p>
    <w:p w:rsidR="001B19FA" w:rsidRDefault="001B19FA" w:rsidP="009F25FD">
      <w:pPr>
        <w:jc w:val="both"/>
      </w:pPr>
    </w:p>
    <w:p w:rsidR="00777CB4" w:rsidRDefault="008B18C0" w:rsidP="00FC6F1C">
      <w:pPr>
        <w:pStyle w:val="Heading5"/>
      </w:pPr>
      <w:r>
        <w:t>[[@Bible:Genesis 33:10]]</w:t>
      </w:r>
      <w:r w:rsidR="004D2082">
        <w:t xml:space="preserve">Gen. 33:10. </w:t>
      </w:r>
    </w:p>
    <w:p w:rsidR="004D2082" w:rsidRPr="00957BCA" w:rsidRDefault="004D2082" w:rsidP="00957BCA">
      <w:pPr>
        <w:jc w:val="both"/>
        <w:rPr>
          <w:rFonts w:ascii="TimesNewRoman,Italic" w:hAnsi="TimesNewRoman,Italic" w:cs="TimesNewRoman,Italic"/>
          <w:i/>
          <w:iCs/>
        </w:rPr>
      </w:pPr>
      <w:r>
        <w:rPr>
          <w:rFonts w:ascii="TimesNewRoman,Italic" w:hAnsi="TimesNewRoman,Italic" w:cs="TimesNewRoman,Italic"/>
          <w:i/>
          <w:iCs/>
        </w:rPr>
        <w:t xml:space="preserve">“For therefore,” </w:t>
      </w:r>
      <w:r>
        <w:t xml:space="preserve">sc., to be able to offer thee this present, </w:t>
      </w:r>
      <w:r>
        <w:rPr>
          <w:rFonts w:ascii="TimesNewRoman,Italic" w:hAnsi="TimesNewRoman,Italic" w:cs="TimesNewRoman,Italic"/>
          <w:i/>
          <w:iCs/>
        </w:rPr>
        <w:t>“have</w:t>
      </w:r>
      <w:r w:rsidR="00957BCA">
        <w:rPr>
          <w:rFonts w:ascii="TimesNewRoman,Italic" w:hAnsi="TimesNewRoman,Italic" w:cs="TimesNewRoman,Italic"/>
          <w:i/>
          <w:iCs/>
        </w:rPr>
        <w:t xml:space="preserve"> </w:t>
      </w:r>
      <w:r>
        <w:t>I come to see thy face, as man seeth the face of God, and thou hast received</w:t>
      </w:r>
      <w:r w:rsidR="00957BCA">
        <w:rPr>
          <w:rFonts w:ascii="TimesNewRoman,Italic" w:hAnsi="TimesNewRoman,Italic" w:cs="TimesNewRoman,Italic"/>
          <w:i/>
          <w:iCs/>
        </w:rPr>
        <w:t xml:space="preserve"> </w:t>
      </w:r>
      <w:r>
        <w:rPr>
          <w:rFonts w:ascii="TimesNewRoman,Italic" w:hAnsi="TimesNewRoman,Italic" w:cs="TimesNewRoman,Italic"/>
          <w:i/>
          <w:iCs/>
        </w:rPr>
        <w:t xml:space="preserve">me favourably.” </w:t>
      </w:r>
      <w:r>
        <w:t>The thought is this: In thy countenance I have been met with</w:t>
      </w:r>
      <w:r w:rsidR="00957BCA">
        <w:rPr>
          <w:rFonts w:ascii="TimesNewRoman,Italic" w:hAnsi="TimesNewRoman,Italic" w:cs="TimesNewRoman,Italic"/>
          <w:i/>
          <w:iCs/>
        </w:rPr>
        <w:t xml:space="preserve"> </w:t>
      </w:r>
      <w:r>
        <w:t>divine (heavenly) friendliness (cf. 1Sa. 29: 9, 2Sa. 14:17). Jacob might say this</w:t>
      </w:r>
      <w:r w:rsidR="00957BCA">
        <w:rPr>
          <w:rFonts w:ascii="TimesNewRoman,Italic" w:hAnsi="TimesNewRoman,Italic" w:cs="TimesNewRoman,Italic"/>
          <w:i/>
          <w:iCs/>
        </w:rPr>
        <w:t xml:space="preserve"> </w:t>
      </w:r>
      <w:r>
        <w:t>without cringing, since he “must have discerned the work of God in the</w:t>
      </w:r>
      <w:r w:rsidR="00957BCA">
        <w:rPr>
          <w:rFonts w:ascii="TimesNewRoman,Italic" w:hAnsi="TimesNewRoman,Italic" w:cs="TimesNewRoman,Italic"/>
          <w:i/>
          <w:iCs/>
        </w:rPr>
        <w:t xml:space="preserve"> </w:t>
      </w:r>
      <w:r>
        <w:t>unexpected change in his brother’s disposition towards him, and in his brother’s</w:t>
      </w:r>
      <w:r w:rsidR="00957BCA">
        <w:rPr>
          <w:rFonts w:ascii="TimesNewRoman,Italic" w:hAnsi="TimesNewRoman,Italic" w:cs="TimesNewRoman,Italic"/>
          <w:i/>
          <w:iCs/>
        </w:rPr>
        <w:t xml:space="preserve"> </w:t>
      </w:r>
      <w:r>
        <w:t>friendliness a reflection of this divine.”</w:t>
      </w:r>
    </w:p>
    <w:p w:rsidR="001B19FA" w:rsidRDefault="001B19FA" w:rsidP="009F25FD">
      <w:pPr>
        <w:jc w:val="both"/>
      </w:pPr>
    </w:p>
    <w:p w:rsidR="00777CB4" w:rsidRDefault="008B18C0" w:rsidP="00FC6F1C">
      <w:pPr>
        <w:pStyle w:val="Heading5"/>
      </w:pPr>
      <w:r>
        <w:t>[[@Bible:Genesis 33:11]]</w:t>
      </w:r>
      <w:r w:rsidR="004D2082">
        <w:t xml:space="preserve">Gen. 33:11. </w:t>
      </w:r>
    </w:p>
    <w:p w:rsidR="004D2082" w:rsidRDefault="004D2082" w:rsidP="00957BCA">
      <w:pPr>
        <w:jc w:val="both"/>
      </w:pPr>
      <w:r>
        <w:rPr>
          <w:rFonts w:ascii="TimesNewRoman,Italic" w:hAnsi="TimesNewRoman,Italic" w:cs="TimesNewRoman,Italic"/>
          <w:i/>
          <w:iCs/>
        </w:rPr>
        <w:lastRenderedPageBreak/>
        <w:t xml:space="preserve">Blessing: </w:t>
      </w:r>
      <w:r>
        <w:t>i.e., the present, expressive of his desire to bless, as in</w:t>
      </w:r>
      <w:r w:rsidR="00957BCA">
        <w:t xml:space="preserve"> </w:t>
      </w:r>
      <w:r>
        <w:t>1Sa. 25:27; 30:26.</w:t>
      </w:r>
      <w:r w:rsidR="00182AFE">
        <w:rPr>
          <w:rFonts w:cs="SBL Hebrew" w:hint="cs"/>
          <w:color w:val="008080"/>
          <w:rtl/>
        </w:rPr>
        <w:t>הֻבָאת</w:t>
      </w:r>
      <w:r w:rsidR="00182AFE" w:rsidRPr="00182AFE">
        <w:rPr>
          <w:rFonts w:cs="SBL Hebrew" w:hint="cs"/>
          <w:color w:val="008080"/>
          <w:rtl/>
        </w:rPr>
        <w:t xml:space="preserve"> </w:t>
      </w:r>
      <w:r>
        <w:t>: for</w:t>
      </w:r>
      <w:r w:rsidR="00182AFE">
        <w:rPr>
          <w:rFonts w:cs="SBL Hebrew" w:hint="cs"/>
          <w:color w:val="008080"/>
          <w:rtl/>
        </w:rPr>
        <w:t>הֻבְאָה</w:t>
      </w:r>
      <w:r w:rsidR="00182AFE" w:rsidRPr="00182AFE">
        <w:rPr>
          <w:rFonts w:cs="SBL Hebrew" w:hint="cs"/>
          <w:color w:val="008080"/>
          <w:rtl/>
        </w:rPr>
        <w:t xml:space="preserve"> </w:t>
      </w:r>
      <w:r>
        <w:t>, as in</w:t>
      </w:r>
      <w:r w:rsidR="00840B01">
        <w:t xml:space="preserve"> Deut.</w:t>
      </w:r>
      <w:r>
        <w:t xml:space="preserve"> 31:29, Isa. 7:14, etc.;</w:t>
      </w:r>
      <w:r w:rsidR="00957BCA">
        <w:t xml:space="preserve"> </w:t>
      </w:r>
      <w:r>
        <w:t xml:space="preserve">sometimes also in verbs </w:t>
      </w:r>
      <w:r w:rsidR="00182AFE">
        <w:rPr>
          <w:rFonts w:cs="SBL Hebrew" w:hint="cs"/>
          <w:color w:val="008080"/>
          <w:rtl/>
        </w:rPr>
        <w:t>ל״ה</w:t>
      </w:r>
      <w:r>
        <w:t>, Lev. 25:21; 26:34.</w:t>
      </w:r>
      <w:r w:rsidR="00182AFE">
        <w:rPr>
          <w:rFonts w:cs="SBL Hebrew" w:hint="cs"/>
          <w:color w:val="008080"/>
          <w:rtl/>
        </w:rPr>
        <w:t>יֶשׁ־לִי כֹל</w:t>
      </w:r>
      <w:r w:rsidR="00182AFE" w:rsidRPr="00182AFE">
        <w:rPr>
          <w:rFonts w:cs="SBL Hebrew" w:hint="cs"/>
          <w:color w:val="008080"/>
          <w:rtl/>
        </w:rPr>
        <w:t xml:space="preserve"> </w:t>
      </w:r>
      <w:r>
        <w:t xml:space="preserve">: </w:t>
      </w:r>
      <w:r>
        <w:rPr>
          <w:rFonts w:ascii="TimesNewRoman,Italic" w:hAnsi="TimesNewRoman,Italic" w:cs="TimesNewRoman,Italic"/>
          <w:i/>
          <w:iCs/>
        </w:rPr>
        <w:t xml:space="preserve">“I have all” </w:t>
      </w:r>
      <w:r>
        <w:t>(not</w:t>
      </w:r>
      <w:r w:rsidR="00957BCA">
        <w:t xml:space="preserve"> </w:t>
      </w:r>
      <w:r>
        <w:t>all kinds of things); viz as the heir of the divine promise.</w:t>
      </w:r>
    </w:p>
    <w:p w:rsidR="001B19FA" w:rsidRDefault="001B19FA" w:rsidP="009F25FD">
      <w:pPr>
        <w:jc w:val="both"/>
      </w:pPr>
    </w:p>
    <w:p w:rsidR="00777CB4" w:rsidRDefault="008B18C0" w:rsidP="00FC6F1C">
      <w:pPr>
        <w:pStyle w:val="Heading5"/>
      </w:pPr>
      <w:r>
        <w:t>[[@Bible:Genesis 33:12]]</w:t>
      </w:r>
      <w:r w:rsidR="004D2082">
        <w:t xml:space="preserve">Gen. 33:12-15. </w:t>
      </w:r>
    </w:p>
    <w:p w:rsidR="004D2082" w:rsidRDefault="004D2082" w:rsidP="00957BCA">
      <w:pPr>
        <w:jc w:val="both"/>
      </w:pPr>
      <w:r>
        <w:t>Lastly, Esau proposed to accompany Jacob on his journey.</w:t>
      </w:r>
      <w:r w:rsidR="00957BCA">
        <w:t xml:space="preserve"> </w:t>
      </w:r>
      <w:r>
        <w:t>But Jacob politely declined not only his own company, but also the escort,</w:t>
      </w:r>
      <w:r w:rsidR="00957BCA">
        <w:t xml:space="preserve"> </w:t>
      </w:r>
      <w:r>
        <w:t>which Esau afterwards offered him, of a portion of his attendants; the latter as</w:t>
      </w:r>
      <w:r w:rsidR="00957BCA">
        <w:t xml:space="preserve"> </w:t>
      </w:r>
      <w:r>
        <w:t>being unnecessary, the former as likely to be injurious to his flocks. This did not</w:t>
      </w:r>
      <w:r w:rsidR="00957BCA">
        <w:t xml:space="preserve"> </w:t>
      </w:r>
      <w:r>
        <w:t>spring from any feeling of distrust; and the ground assigned was no mere</w:t>
      </w:r>
    </w:p>
    <w:p w:rsidR="004D2082" w:rsidRPr="00957BCA" w:rsidRDefault="004D2082" w:rsidP="00957BCA">
      <w:pPr>
        <w:jc w:val="both"/>
      </w:pPr>
      <w:r>
        <w:t>pretext. He needed no military guard, “for he knew that he was defended by the</w:t>
      </w:r>
      <w:r w:rsidR="00957BCA">
        <w:t xml:space="preserve"> </w:t>
      </w:r>
      <w:r>
        <w:t xml:space="preserve">hosts of God;” and the reason given was a very good one: </w:t>
      </w:r>
      <w:r>
        <w:rPr>
          <w:rFonts w:ascii="TimesNewRoman,Italic" w:hAnsi="TimesNewRoman,Italic" w:cs="TimesNewRoman,Italic"/>
          <w:i/>
          <w:iCs/>
        </w:rPr>
        <w:t>“My lord knoweth</w:t>
      </w:r>
      <w:r w:rsidR="00957BCA">
        <w:t xml:space="preserve"> </w:t>
      </w:r>
      <w:r>
        <w:t>that the children are tender, and the flocks and herds that are milking (</w:t>
      </w:r>
      <w:r w:rsidR="00182AFE">
        <w:rPr>
          <w:rFonts w:cs="SBL Hebrew" w:hint="cs"/>
          <w:color w:val="008080"/>
          <w:rtl/>
        </w:rPr>
        <w:t>עָלוֹת</w:t>
      </w:r>
      <w:r w:rsidR="00957BCA">
        <w:t xml:space="preserve"> </w:t>
      </w:r>
      <w:r>
        <w:t>from</w:t>
      </w:r>
      <w:r w:rsidR="00182AFE">
        <w:rPr>
          <w:rFonts w:cs="SBL Hebrew" w:hint="cs"/>
          <w:color w:val="008080"/>
          <w:rtl/>
        </w:rPr>
        <w:t>עוּל</w:t>
      </w:r>
      <w:r w:rsidR="00182AFE" w:rsidRPr="00182AFE">
        <w:rPr>
          <w:rFonts w:cs="SBL Hebrew" w:hint="cs"/>
          <w:color w:val="008080"/>
          <w:rtl/>
        </w:rPr>
        <w:t xml:space="preserve"> </w:t>
      </w:r>
      <w:r>
        <w:t xml:space="preserve">, giving milk or suckling) </w:t>
      </w:r>
      <w:r>
        <w:rPr>
          <w:rFonts w:ascii="TimesNewRoman,Italic" w:hAnsi="TimesNewRoman,Italic" w:cs="TimesNewRoman,Italic"/>
          <w:i/>
          <w:iCs/>
        </w:rPr>
        <w:t xml:space="preserve">are upon me” </w:t>
      </w:r>
      <w:r>
        <w:t>(</w:t>
      </w:r>
      <w:r w:rsidR="00182AFE">
        <w:rPr>
          <w:rFonts w:cs="SBL Hebrew" w:hint="cs"/>
          <w:color w:val="008080"/>
          <w:rtl/>
        </w:rPr>
        <w:t>עָלַי</w:t>
      </w:r>
      <w:r>
        <w:t>): i.e., because they are</w:t>
      </w:r>
      <w:r w:rsidR="00957BCA">
        <w:t xml:space="preserve"> </w:t>
      </w:r>
      <w:r>
        <w:t xml:space="preserve">giving milk they are an object of especial anxiety to me; </w:t>
      </w:r>
      <w:r>
        <w:rPr>
          <w:rFonts w:ascii="TimesNewRoman,Italic" w:hAnsi="TimesNewRoman,Italic" w:cs="TimesNewRoman,Italic"/>
          <w:i/>
          <w:iCs/>
        </w:rPr>
        <w:t>“and if one should</w:t>
      </w:r>
    </w:p>
    <w:p w:rsidR="004D2082" w:rsidRDefault="004D2082" w:rsidP="00957BCA">
      <w:pPr>
        <w:jc w:val="both"/>
      </w:pPr>
      <w:r>
        <w:t>overdrive them a single day, all the sheep would die.” A caravan, with delicate</w:t>
      </w:r>
      <w:r w:rsidR="00957BCA">
        <w:t xml:space="preserve"> </w:t>
      </w:r>
      <w:r>
        <w:t>children and cattle that required care, could not possibly keep pace with Esau</w:t>
      </w:r>
      <w:r w:rsidR="00957BCA">
        <w:t xml:space="preserve"> </w:t>
      </w:r>
      <w:r>
        <w:t>and his horsemen, without taking harm. And Jacob could not expect his brother</w:t>
      </w:r>
      <w:r w:rsidR="00957BCA">
        <w:t xml:space="preserve"> </w:t>
      </w:r>
      <w:r>
        <w:t>to accommodate himself to the rate at which he was travelling. For this reason</w:t>
      </w:r>
      <w:r w:rsidR="00957BCA">
        <w:t xml:space="preserve"> </w:t>
      </w:r>
      <w:r>
        <w:t xml:space="preserve">he wished Esau to go on first; and he would drive gently behind, </w:t>
      </w:r>
      <w:r>
        <w:rPr>
          <w:rFonts w:ascii="TimesNewRoman,Italic" w:hAnsi="TimesNewRoman,Italic" w:cs="TimesNewRoman,Italic"/>
          <w:i/>
          <w:iCs/>
        </w:rPr>
        <w:t>“according to</w:t>
      </w:r>
      <w:r w:rsidR="00957BCA">
        <w:t xml:space="preserve"> </w:t>
      </w:r>
      <w:r>
        <w:t>the foot of the cattle (</w:t>
      </w:r>
      <w:r w:rsidR="00182AFE" w:rsidRPr="00182AFE">
        <w:rPr>
          <w:rFonts w:cs="SBL Hebrew" w:hint="cs"/>
          <w:color w:val="008080"/>
          <w:rtl/>
        </w:rPr>
        <w:t xml:space="preserve"> </w:t>
      </w:r>
      <w:r w:rsidR="00182AFE">
        <w:rPr>
          <w:rFonts w:cs="SBL Hebrew" w:hint="cs"/>
          <w:color w:val="008080"/>
          <w:rtl/>
        </w:rPr>
        <w:t>מְלָאכָה</w:t>
      </w:r>
      <w:r>
        <w:t>possessions = cattle), and according to the foot</w:t>
      </w:r>
      <w:r w:rsidR="00957BCA">
        <w:t xml:space="preserve"> </w:t>
      </w:r>
      <w:r>
        <w:rPr>
          <w:rFonts w:ascii="TimesNewRoman,Italic" w:hAnsi="TimesNewRoman,Italic" w:cs="TimesNewRoman,Italic"/>
          <w:i/>
          <w:iCs/>
        </w:rPr>
        <w:t xml:space="preserve">of the children,” </w:t>
      </w:r>
      <w:r>
        <w:t>i.e., “according to the pace at which the cattle and the children</w:t>
      </w:r>
      <w:r w:rsidR="00957BCA">
        <w:t xml:space="preserve"> </w:t>
      </w:r>
      <w:r>
        <w:t>could go” (Luther). “Till I come to my lord to Seir:” these words are not to be</w:t>
      </w:r>
      <w:r w:rsidR="00957BCA">
        <w:t xml:space="preserve"> </w:t>
      </w:r>
      <w:r>
        <w:t>understood as meaning that he intended to go direct to Seir; consequently they</w:t>
      </w:r>
      <w:r w:rsidR="00957BCA">
        <w:t xml:space="preserve"> </w:t>
      </w:r>
      <w:r>
        <w:t>were not a wilful deception for the purpose of getting rid of Esau. Jacob’s</w:t>
      </w:r>
      <w:r w:rsidR="00957BCA">
        <w:t xml:space="preserve"> </w:t>
      </w:r>
      <w:r>
        <w:t>destination was Canaan, and in Canaan probably Hebron, where his father Isaac</w:t>
      </w:r>
      <w:r w:rsidR="00957BCA">
        <w:t xml:space="preserve"> </w:t>
      </w:r>
      <w:r>
        <w:t>still lived. From thence he may have thought of paying a visit to Esau in Seir.</w:t>
      </w:r>
      <w:r w:rsidR="00957BCA">
        <w:t xml:space="preserve"> </w:t>
      </w:r>
      <w:r>
        <w:t>Whether he carried out this intention or not, we cannot tell; for we have not a</w:t>
      </w:r>
      <w:r w:rsidR="00957BCA">
        <w:t xml:space="preserve"> </w:t>
      </w:r>
      <w:r>
        <w:t>record of all that Jacob did, but only of the principal events of his life. We</w:t>
      </w:r>
      <w:r w:rsidR="00957BCA">
        <w:t xml:space="preserve"> </w:t>
      </w:r>
      <w:r>
        <w:t>afterwards find them both meeting together as friends at their father’s funeral</w:t>
      </w:r>
      <w:r w:rsidR="00957BCA">
        <w:t xml:space="preserve"> </w:t>
      </w:r>
      <w:r>
        <w:t>(Gen. 35:29). Again, the attitude of inferiority which Jacob assumed in his</w:t>
      </w:r>
      <w:r w:rsidR="00957BCA">
        <w:t xml:space="preserve"> </w:t>
      </w:r>
      <w:r>
        <w:t>conversation with Esau, addressing him as lord, and speaking of himself as</w:t>
      </w:r>
    </w:p>
    <w:p w:rsidR="004D2082" w:rsidRDefault="004D2082" w:rsidP="00957BCA">
      <w:pPr>
        <w:jc w:val="both"/>
      </w:pPr>
      <w:r>
        <w:t>servant, was simply an act of courtesy suited to the circumstances, in which he</w:t>
      </w:r>
      <w:r w:rsidR="00957BCA">
        <w:t xml:space="preserve"> </w:t>
      </w:r>
      <w:r>
        <w:t>paid to Esau the respect due to the head of a powerful band; since he could not</w:t>
      </w:r>
      <w:r w:rsidR="00957BCA">
        <w:t xml:space="preserve"> </w:t>
      </w:r>
      <w:r>
        <w:t>conscientiously have maintained the attitude of a brother, when inwardly and</w:t>
      </w:r>
      <w:r w:rsidR="00957BCA">
        <w:t xml:space="preserve"> </w:t>
      </w:r>
      <w:r>
        <w:t>spiritually, in spite of Esau’s friendly meeting, they were so completely</w:t>
      </w:r>
      <w:r w:rsidR="00957BCA">
        <w:t xml:space="preserve"> </w:t>
      </w:r>
      <w:r>
        <w:t>separated the one from the other.</w:t>
      </w:r>
    </w:p>
    <w:p w:rsidR="001B19FA" w:rsidRDefault="001B19FA" w:rsidP="009F25FD">
      <w:pPr>
        <w:jc w:val="both"/>
      </w:pPr>
    </w:p>
    <w:p w:rsidR="00777CB4" w:rsidRDefault="008B18C0" w:rsidP="00FC6F1C">
      <w:pPr>
        <w:pStyle w:val="Heading5"/>
      </w:pPr>
      <w:r>
        <w:t>[[@Bible:Genesis 33:16]]</w:t>
      </w:r>
      <w:r w:rsidR="004D2082">
        <w:t xml:space="preserve">Gen. 33:16, 17. </w:t>
      </w:r>
    </w:p>
    <w:p w:rsidR="004D2082" w:rsidRDefault="004D2082" w:rsidP="00957BCA">
      <w:pPr>
        <w:jc w:val="both"/>
      </w:pPr>
      <w:r>
        <w:t>Esau set off the same day for Mount Seir, whilst Jacob</w:t>
      </w:r>
      <w:r w:rsidR="00957BCA">
        <w:t xml:space="preserve"> </w:t>
      </w:r>
      <w:r>
        <w:t xml:space="preserve">proceeded to </w:t>
      </w:r>
      <w:r>
        <w:rPr>
          <w:rFonts w:ascii="TimesNewRoman,Italic" w:hAnsi="TimesNewRoman,Italic" w:cs="TimesNewRoman,Italic"/>
          <w:i/>
          <w:iCs/>
        </w:rPr>
        <w:t xml:space="preserve">Succoth, </w:t>
      </w:r>
      <w:r>
        <w:t xml:space="preserve">where he built himself a house and made </w:t>
      </w:r>
      <w:r>
        <w:rPr>
          <w:rFonts w:ascii="TimesNewRoman,Italic" w:hAnsi="TimesNewRoman,Italic" w:cs="TimesNewRoman,Italic"/>
          <w:i/>
          <w:iCs/>
        </w:rPr>
        <w:t xml:space="preserve">succoth </w:t>
      </w:r>
      <w:r>
        <w:t>for his</w:t>
      </w:r>
      <w:r w:rsidR="00957BCA">
        <w:t xml:space="preserve"> </w:t>
      </w:r>
      <w:r>
        <w:t>flocks, i.e., probably not huts of branches and shrubs, but hurdles or folds made</w:t>
      </w:r>
      <w:r w:rsidR="00957BCA">
        <w:t xml:space="preserve"> </w:t>
      </w:r>
      <w:r>
        <w:t xml:space="preserve">of twigs woven together. According to Jos. 13:27, </w:t>
      </w:r>
      <w:r>
        <w:rPr>
          <w:rFonts w:ascii="TimesNewRoman,Italic" w:hAnsi="TimesNewRoman,Italic" w:cs="TimesNewRoman,Italic"/>
          <w:i/>
          <w:iCs/>
        </w:rPr>
        <w:t xml:space="preserve">Succoth </w:t>
      </w:r>
      <w:r>
        <w:t>was in the valley of</w:t>
      </w:r>
      <w:r w:rsidR="00957BCA">
        <w:t xml:space="preserve"> </w:t>
      </w:r>
      <w:r>
        <w:t>the Jordan, and was allotted to the tribe of Gad, as part of the district of the</w:t>
      </w:r>
      <w:r w:rsidR="00957BCA">
        <w:t xml:space="preserve"> </w:t>
      </w:r>
      <w:r>
        <w:t>Jordan, “on the other side Jordan eastward;” and this is confirmed by Jud. 8: 4,</w:t>
      </w:r>
      <w:r w:rsidR="00957BCA">
        <w:t xml:space="preserve"> </w:t>
      </w:r>
      <w:r>
        <w:t>5, and by Jerome (quaest. ad h. l.): Sochoth usque hodie civitas trans</w:t>
      </w:r>
      <w:r w:rsidR="00957BCA">
        <w:t xml:space="preserve"> </w:t>
      </w:r>
      <w:r>
        <w:rPr>
          <w:rFonts w:ascii="TimesNewRoman,Italic" w:hAnsi="TimesNewRoman,Italic" w:cs="TimesNewRoman,Italic"/>
          <w:i/>
          <w:iCs/>
        </w:rPr>
        <w:t xml:space="preserve">Jordanem in parte Scythopoleos. </w:t>
      </w:r>
      <w:r>
        <w:t>Consequently it cannot be identified with the</w:t>
      </w:r>
      <w:r w:rsidR="00957BCA">
        <w:t xml:space="preserve"> </w:t>
      </w:r>
      <w:r w:rsidRPr="008A2783">
        <w:rPr>
          <w:rFonts w:ascii="Times New Roman" w:hAnsi="Times New Roman"/>
          <w:i/>
          <w:iCs/>
          <w:sz w:val="25"/>
          <w:szCs w:val="25"/>
        </w:rPr>
        <w:t>Sacut</w:t>
      </w:r>
      <w:r w:rsidRPr="008A2783">
        <w:rPr>
          <w:rFonts w:ascii="Times New Roman" w:hAnsi="Times New Roman"/>
          <w:sz w:val="25"/>
          <w:szCs w:val="25"/>
        </w:rPr>
        <w:t xml:space="preserve"> </w:t>
      </w:r>
      <w:r>
        <w:t>on the western side of the Jordan, to the south of Beisan, above the Wady</w:t>
      </w:r>
      <w:r w:rsidR="00957BCA">
        <w:t xml:space="preserve"> </w:t>
      </w:r>
      <w:r w:rsidRPr="008A2783">
        <w:rPr>
          <w:rFonts w:ascii="Times New Roman" w:hAnsi="Times New Roman"/>
          <w:i/>
          <w:iCs/>
          <w:sz w:val="25"/>
          <w:szCs w:val="25"/>
        </w:rPr>
        <w:t>el Malih</w:t>
      </w:r>
      <w:r w:rsidRPr="008A2783">
        <w:rPr>
          <w:rFonts w:ascii="Times New Roman" w:hAnsi="Times New Roman"/>
          <w:sz w:val="25"/>
          <w:szCs w:val="25"/>
        </w:rPr>
        <w:t xml:space="preserve">. </w:t>
      </w:r>
      <w:r>
        <w:t>— How long Jacob remained in Succoth cannot be determined; but</w:t>
      </w:r>
      <w:r w:rsidR="00957BCA">
        <w:t xml:space="preserve"> </w:t>
      </w:r>
      <w:r>
        <w:t>we may conclude that he stayed there some years from the circumstance, that</w:t>
      </w:r>
      <w:r w:rsidR="00957BCA">
        <w:t xml:space="preserve"> </w:t>
      </w:r>
      <w:r>
        <w:t>by erecting a house and huts he prepared for a lengthened stay. The motives</w:t>
      </w:r>
      <w:r w:rsidR="00957BCA">
        <w:t xml:space="preserve"> </w:t>
      </w:r>
      <w:r>
        <w:t xml:space="preserve">which induced him to remain there are also unknown to us. But when </w:t>
      </w:r>
      <w:r>
        <w:rPr>
          <w:rFonts w:ascii="TimesNewRoman,Italic" w:hAnsi="TimesNewRoman,Italic" w:cs="TimesNewRoman,Italic"/>
          <w:i/>
          <w:iCs/>
        </w:rPr>
        <w:t>Knobel</w:t>
      </w:r>
      <w:r w:rsidR="00957BCA">
        <w:t xml:space="preserve"> adduces the fact, </w:t>
      </w:r>
      <w:r>
        <w:t>that Jacob came to Canaan for the purpose of visiting Isaac</w:t>
      </w:r>
      <w:r w:rsidR="00957BCA">
        <w:t xml:space="preserve"> </w:t>
      </w:r>
      <w:r>
        <w:t>(Gen. 31:18), as a reason why it is improbable that he continued long at</w:t>
      </w:r>
      <w:r w:rsidR="00957BCA">
        <w:t xml:space="preserve"> </w:t>
      </w:r>
      <w:r>
        <w:t xml:space="preserve">Succoth, </w:t>
      </w:r>
      <w:r>
        <w:lastRenderedPageBreak/>
        <w:t>he forgets that Jacob could visit his father from Succoth just as well as</w:t>
      </w:r>
      <w:r w:rsidR="00957BCA">
        <w:t xml:space="preserve"> </w:t>
      </w:r>
      <w:r>
        <w:t>from Shechem, and that, with the number of people and cattle that he had about</w:t>
      </w:r>
      <w:r w:rsidR="00957BCA">
        <w:t xml:space="preserve"> </w:t>
      </w:r>
      <w:r>
        <w:t>him, it was impossible that he should join and subordinate himself to Isaac’s</w:t>
      </w:r>
      <w:r w:rsidR="00957BCA">
        <w:t xml:space="preserve"> </w:t>
      </w:r>
      <w:r>
        <w:t>household, after having attained through his past life and the promises of God a</w:t>
      </w:r>
      <w:r w:rsidR="00957BCA">
        <w:t xml:space="preserve"> </w:t>
      </w:r>
      <w:r>
        <w:t>position of patriarchal independence.</w:t>
      </w:r>
    </w:p>
    <w:p w:rsidR="001B19FA" w:rsidRDefault="001B19FA" w:rsidP="009F25FD">
      <w:pPr>
        <w:jc w:val="both"/>
      </w:pPr>
    </w:p>
    <w:p w:rsidR="00777CB4" w:rsidRDefault="008B18C0" w:rsidP="00FC6F1C">
      <w:pPr>
        <w:pStyle w:val="Heading4"/>
      </w:pPr>
      <w:r>
        <w:t>[[@Bible:Genesis 33:18]]</w:t>
      </w:r>
      <w:r w:rsidR="004D2082">
        <w:t xml:space="preserve">Gen. 33:18-20. </w:t>
      </w:r>
    </w:p>
    <w:p w:rsidR="004D2082" w:rsidRDefault="004D2082" w:rsidP="005C3EA3">
      <w:pPr>
        <w:jc w:val="both"/>
      </w:pPr>
      <w:r>
        <w:t>From Succoth, Jacob crossed a ford of the Jordan, and</w:t>
      </w:r>
      <w:r w:rsidR="00957BCA">
        <w:t xml:space="preserve"> </w:t>
      </w:r>
      <w:r>
        <w:t>“came in safety to the city of Sichem in the land of Canaan.”</w:t>
      </w:r>
      <w:r w:rsidR="00182AFE" w:rsidRPr="00182AFE">
        <w:rPr>
          <w:rFonts w:cs="SBL Hebrew" w:hint="cs"/>
          <w:color w:val="008080"/>
          <w:rtl/>
        </w:rPr>
        <w:t xml:space="preserve"> </w:t>
      </w:r>
      <w:r w:rsidR="00182AFE">
        <w:rPr>
          <w:rFonts w:cs="SBL Hebrew" w:hint="cs"/>
          <w:color w:val="008080"/>
          <w:rtl/>
        </w:rPr>
        <w:t>שָׁלֵם</w:t>
      </w:r>
      <w:r w:rsidR="00182AFE" w:rsidRPr="00182AFE">
        <w:rPr>
          <w:rFonts w:cs="SBL Hebrew" w:hint="cs"/>
          <w:color w:val="008080"/>
          <w:rtl/>
        </w:rPr>
        <w:t xml:space="preserve"> </w:t>
      </w:r>
      <w:r>
        <w:t>is not a</w:t>
      </w:r>
      <w:r w:rsidR="00957BCA">
        <w:t xml:space="preserve"> </w:t>
      </w:r>
      <w:r>
        <w:t xml:space="preserve">proper name meaning “to Shalem,” as it is rendered by </w:t>
      </w:r>
      <w:r>
        <w:rPr>
          <w:rFonts w:ascii="TimesNewRoman,Italic" w:hAnsi="TimesNewRoman,Italic" w:cs="TimesNewRoman,Italic"/>
          <w:i/>
          <w:iCs/>
        </w:rPr>
        <w:t xml:space="preserve">Luther </w:t>
      </w:r>
      <w:r>
        <w:t>(and Eng. Vers.,</w:t>
      </w:r>
      <w:r w:rsidR="00957BCA">
        <w:t xml:space="preserve"> </w:t>
      </w:r>
      <w:r>
        <w:rPr>
          <w:rFonts w:ascii="TimesNewRoman,Italic" w:hAnsi="TimesNewRoman,Italic" w:cs="TimesNewRoman,Italic"/>
          <w:i/>
          <w:iCs/>
        </w:rPr>
        <w:t xml:space="preserve">Tr.) </w:t>
      </w:r>
      <w:r>
        <w:t>after the LXX, Vulg., etc.; but an adjective, safe, peaceful, equivalent to</w:t>
      </w:r>
      <w:r w:rsidR="00957BCA">
        <w:t xml:space="preserve"> </w:t>
      </w:r>
      <w:r w:rsidR="00957BCA">
        <w:rPr>
          <w:rFonts w:cs="SBL Hebrew" w:hint="cs"/>
          <w:color w:val="008080"/>
          <w:rtl/>
        </w:rPr>
        <w:t>בְּשָׁלוֹם</w:t>
      </w:r>
      <w:r>
        <w:t>, “in peace,” in Gen. 28:21, to which there is an evident allusion. What</w:t>
      </w:r>
      <w:r w:rsidR="00957BCA">
        <w:t xml:space="preserve"> </w:t>
      </w:r>
      <w:r>
        <w:t>Jacob had asked for in his vow at Bethel, before his departure from Canaan,</w:t>
      </w:r>
      <w:r w:rsidR="00957BCA">
        <w:t xml:space="preserve"> </w:t>
      </w:r>
      <w:r>
        <w:t>was now fulfilled. He had returned in safety “to the land of Canaan;” Succoth,</w:t>
      </w:r>
      <w:r w:rsidR="00957BCA">
        <w:t xml:space="preserve"> </w:t>
      </w:r>
      <w:r>
        <w:t>therefore, did not belong to the land of Canaan, but must have been on the</w:t>
      </w:r>
      <w:r w:rsidR="00957BCA">
        <w:t xml:space="preserve"> </w:t>
      </w:r>
      <w:r>
        <w:t>eastern side of the Jordan.</w:t>
      </w:r>
      <w:r w:rsidR="00182AFE">
        <w:rPr>
          <w:rFonts w:cs="SBL Hebrew" w:hint="cs"/>
          <w:color w:val="008080"/>
          <w:rtl/>
        </w:rPr>
        <w:t>עִיר שְׁכֶם</w:t>
      </w:r>
      <w:r w:rsidR="00182AFE" w:rsidRPr="00182AFE">
        <w:rPr>
          <w:rFonts w:cs="SBL Hebrew" w:hint="cs"/>
          <w:color w:val="008080"/>
          <w:rtl/>
        </w:rPr>
        <w:t xml:space="preserve"> </w:t>
      </w:r>
      <w:r w:rsidR="00957BCA">
        <w:t xml:space="preserve">, lit., city of </w:t>
      </w:r>
      <w:r>
        <w:t>Shechem; so called from</w:t>
      </w:r>
      <w:r w:rsidR="00957BCA">
        <w:t xml:space="preserve"> </w:t>
      </w:r>
      <w:r>
        <w:t>Shechem the son of the Hivite prince Hamor</w:t>
      </w:r>
      <w:r w:rsidR="005C3EA3">
        <w:rPr>
          <w:rStyle w:val="FootnoteReference"/>
        </w:rPr>
        <w:footnoteReference w:id="59"/>
      </w:r>
      <w:r w:rsidR="005C3EA3">
        <w:t xml:space="preserve"> </w:t>
      </w:r>
      <w:r>
        <w:t>(v. 19, 34: 2ff.), who founded it and called it by the name of his son, since it</w:t>
      </w:r>
      <w:r w:rsidR="00957BCA">
        <w:t xml:space="preserve"> </w:t>
      </w:r>
      <w:r>
        <w:t>was not in existence in Abraham’s time (vid., 12: 6). Jacob pitched his tent</w:t>
      </w:r>
      <w:r w:rsidR="00957BCA">
        <w:t xml:space="preserve"> </w:t>
      </w:r>
      <w:r>
        <w:t>before the town, and then bought the piece of ground upon which he encamped</w:t>
      </w:r>
      <w:r w:rsidR="00957BCA">
        <w:t xml:space="preserve"> </w:t>
      </w:r>
      <w:r>
        <w:t xml:space="preserve">from the sons of Hamor for 100 </w:t>
      </w:r>
      <w:r>
        <w:rPr>
          <w:rFonts w:ascii="TimesNewRoman,Italic" w:hAnsi="TimesNewRoman,Italic" w:cs="TimesNewRoman,Italic"/>
          <w:i/>
          <w:iCs/>
        </w:rPr>
        <w:t>Kesita.</w:t>
      </w:r>
      <w:r w:rsidR="00182AFE" w:rsidRPr="00182AFE">
        <w:rPr>
          <w:rFonts w:cs="SBL Hebrew" w:hint="cs"/>
          <w:color w:val="008080"/>
          <w:rtl/>
        </w:rPr>
        <w:t xml:space="preserve"> </w:t>
      </w:r>
      <w:r w:rsidR="00182AFE">
        <w:rPr>
          <w:rFonts w:cs="SBL Hebrew" w:hint="cs"/>
          <w:color w:val="008080"/>
          <w:rtl/>
        </w:rPr>
        <w:t>קְשִׂיטָה</w:t>
      </w:r>
      <w:r w:rsidR="00182AFE" w:rsidRPr="00182AFE">
        <w:rPr>
          <w:rFonts w:cs="SBL Hebrew" w:hint="cs"/>
          <w:color w:val="008080"/>
          <w:rtl/>
        </w:rPr>
        <w:t xml:space="preserve"> </w:t>
      </w:r>
      <w:r w:rsidR="00957BCA">
        <w:t xml:space="preserve">is not a piece </w:t>
      </w:r>
      <w:r>
        <w:t>of silver of the</w:t>
      </w:r>
      <w:r w:rsidR="00957BCA">
        <w:t xml:space="preserve"> </w:t>
      </w:r>
      <w:r>
        <w:t>value of a lamb (according to the ancient versions), but a quantity of silver</w:t>
      </w:r>
      <w:r w:rsidR="00957BCA">
        <w:t xml:space="preserve"> </w:t>
      </w:r>
      <w:r>
        <w:t xml:space="preserve">weighed out, of considerable, though not exactly determinable value: cf. </w:t>
      </w:r>
      <w:r>
        <w:rPr>
          <w:rFonts w:ascii="TimesNewRoman,Italic" w:hAnsi="TimesNewRoman,Italic" w:cs="TimesNewRoman,Italic"/>
          <w:i/>
          <w:iCs/>
        </w:rPr>
        <w:t>Ges.</w:t>
      </w:r>
      <w:r w:rsidR="00957BCA">
        <w:rPr>
          <w:rFonts w:ascii="TimesNewRoman,Italic" w:hAnsi="TimesNewRoman,Italic" w:cs="TimesNewRoman,Italic"/>
          <w:i/>
          <w:iCs/>
        </w:rPr>
        <w:t xml:space="preserve"> </w:t>
      </w:r>
      <w:r>
        <w:rPr>
          <w:rFonts w:ascii="TimesNewRoman,Italic" w:hAnsi="TimesNewRoman,Italic" w:cs="TimesNewRoman,Italic"/>
          <w:i/>
          <w:iCs/>
        </w:rPr>
        <w:t xml:space="preserve">thes. s. v. </w:t>
      </w:r>
      <w:r w:rsidR="00957BCA">
        <w:t xml:space="preserve">This </w:t>
      </w:r>
      <w:r>
        <w:t>purchase showed that Jacob, in reliance upon the promise of</w:t>
      </w:r>
      <w:r w:rsidR="00957BCA">
        <w:t xml:space="preserve"> </w:t>
      </w:r>
      <w:r>
        <w:t>God, regarded Canaan as his own home and the home of his seed. This piece of</w:t>
      </w:r>
      <w:r w:rsidR="00957BCA">
        <w:t xml:space="preserve"> </w:t>
      </w:r>
      <w:r>
        <w:t>field, which fell to</w:t>
      </w:r>
      <w:r w:rsidR="00957BCA">
        <w:t xml:space="preserve"> the lot of the sons of Joseph, </w:t>
      </w:r>
      <w:r>
        <w:t>and where Joseph’s bones were</w:t>
      </w:r>
      <w:r w:rsidR="00957BCA">
        <w:t xml:space="preserve"> </w:t>
      </w:r>
      <w:r>
        <w:t>buried (Jos. 24:32), was, according to tradition, the plain which stretches out at</w:t>
      </w:r>
      <w:r w:rsidR="00957BCA">
        <w:t xml:space="preserve"> </w:t>
      </w:r>
      <w:r>
        <w:t>the south-eastern opening of the valley of Shechem, where Jacob’s well is still</w:t>
      </w:r>
      <w:r w:rsidR="00957BCA">
        <w:t xml:space="preserve"> </w:t>
      </w:r>
      <w:r>
        <w:t>pointed out (John 4: 6), also Joseph’s grave, a Mahometan wely (grave) two or</w:t>
      </w:r>
      <w:r w:rsidR="00957BCA">
        <w:t xml:space="preserve"> </w:t>
      </w:r>
      <w:r>
        <w:t>three hundred paces to the north (Rob. Pal. iii. 95ff.). Jacob also erected an</w:t>
      </w:r>
      <w:r w:rsidR="00957BCA">
        <w:t xml:space="preserve"> </w:t>
      </w:r>
      <w:r>
        <w:t>altar, as Abra</w:t>
      </w:r>
      <w:r w:rsidR="00957BCA">
        <w:t xml:space="preserve">ham had previously </w:t>
      </w:r>
      <w:r>
        <w:t>done after his entrance into Canaan</w:t>
      </w:r>
      <w:r w:rsidR="00957BCA">
        <w:t xml:space="preserve"> </w:t>
      </w:r>
      <w:r>
        <w:t xml:space="preserve">(Gen. 12: 7), and called it </w:t>
      </w:r>
      <w:r>
        <w:rPr>
          <w:rFonts w:ascii="TimesNewRoman,Italic" w:hAnsi="TimesNewRoman,Italic" w:cs="TimesNewRoman,Italic"/>
          <w:i/>
          <w:iCs/>
        </w:rPr>
        <w:t xml:space="preserve">El-elohe-Israel, “God </w:t>
      </w:r>
      <w:r>
        <w:t xml:space="preserve">(the mighty) </w:t>
      </w:r>
      <w:r>
        <w:rPr>
          <w:rFonts w:ascii="TimesNewRoman,Italic" w:hAnsi="TimesNewRoman,Italic" w:cs="TimesNewRoman,Italic"/>
          <w:i/>
          <w:iCs/>
        </w:rPr>
        <w:t>is the God of</w:t>
      </w:r>
      <w:r w:rsidR="00957BCA">
        <w:t xml:space="preserve"> </w:t>
      </w:r>
      <w:r>
        <w:rPr>
          <w:rFonts w:ascii="TimesNewRoman,Italic" w:hAnsi="TimesNewRoman,Italic" w:cs="TimesNewRoman,Italic"/>
          <w:i/>
          <w:iCs/>
        </w:rPr>
        <w:t xml:space="preserve">Israel,” </w:t>
      </w:r>
      <w:r>
        <w:t>to set forth in this name the spiritual acquisition of his previous life, and</w:t>
      </w:r>
      <w:r w:rsidR="00957BCA">
        <w:t xml:space="preserve"> </w:t>
      </w:r>
      <w:r>
        <w:t>according to his vow (Gen. 28:21) to give glory to the “God of Israel” (as he</w:t>
      </w:r>
      <w:r w:rsidR="00957BCA">
        <w:t xml:space="preserve"> </w:t>
      </w:r>
      <w:r>
        <w:t>called Jehovah, with reference to the name given to him at Gen. 32:29), for</w:t>
      </w:r>
      <w:r w:rsidR="00957BCA">
        <w:t xml:space="preserve"> </w:t>
      </w:r>
      <w:r>
        <w:t>having proved Himself to be El, a mighty God, during his long absence, and</w:t>
      </w:r>
      <w:r w:rsidR="00957BCA">
        <w:t xml:space="preserve"> </w:t>
      </w:r>
      <w:r>
        <w:t>that it might serve as a memorial for his descendants.</w:t>
      </w:r>
    </w:p>
    <w:p w:rsidR="001B19FA" w:rsidRDefault="001B19FA" w:rsidP="009F25FD">
      <w:pPr>
        <w:jc w:val="both"/>
      </w:pPr>
    </w:p>
    <w:p w:rsidR="004D2082" w:rsidRPr="00DB3CF1" w:rsidRDefault="00617066" w:rsidP="00FC6F1C">
      <w:pPr>
        <w:pStyle w:val="Heading3"/>
      </w:pPr>
      <w:r>
        <w:t>[[@Bible:Genesis 34]]</w:t>
      </w:r>
      <w:r w:rsidR="004D2082" w:rsidRPr="00DB3CF1">
        <w:t>VIOLATION OF DINAH; REVENGE OF SIMEON AND LEVI. — CH.</w:t>
      </w:r>
      <w:r w:rsidR="00DB3CF1" w:rsidRPr="00DB3CF1">
        <w:t xml:space="preserve"> </w:t>
      </w:r>
      <w:r w:rsidR="004D2082" w:rsidRPr="00DB3CF1">
        <w:t>34</w:t>
      </w:r>
    </w:p>
    <w:p w:rsidR="001B19FA" w:rsidRDefault="001B19FA" w:rsidP="009F25FD">
      <w:pPr>
        <w:jc w:val="both"/>
      </w:pPr>
    </w:p>
    <w:p w:rsidR="00777CB4" w:rsidRDefault="008B18C0" w:rsidP="00FC6F1C">
      <w:pPr>
        <w:pStyle w:val="Heading4"/>
      </w:pPr>
      <w:r>
        <w:t>[[@Bible:Genesis 34:1]]</w:t>
      </w:r>
      <w:r w:rsidR="004D2082">
        <w:t xml:space="preserve">Gen. 34: 1-4. </w:t>
      </w:r>
    </w:p>
    <w:p w:rsidR="004D2082" w:rsidRDefault="004D2082" w:rsidP="005C3EA3">
      <w:pPr>
        <w:jc w:val="both"/>
      </w:pPr>
      <w:r>
        <w:t xml:space="preserve">During their stay at Shechem, </w:t>
      </w:r>
      <w:r>
        <w:rPr>
          <w:rFonts w:ascii="TimesNewRoman,Italic" w:hAnsi="TimesNewRoman,Italic" w:cs="TimesNewRoman,Italic"/>
          <w:i/>
          <w:iCs/>
        </w:rPr>
        <w:t xml:space="preserve">Dinah, </w:t>
      </w:r>
      <w:r>
        <w:t>Jacob’s daughter by</w:t>
      </w:r>
      <w:r w:rsidR="00957BCA">
        <w:t xml:space="preserve"> </w:t>
      </w:r>
      <w:r>
        <w:t>Leah, went out one day to see, i.e., to make the acquaintance of the daughters</w:t>
      </w:r>
      <w:r w:rsidR="00957BCA">
        <w:t xml:space="preserve"> </w:t>
      </w:r>
      <w:r>
        <w:t>of the land; when Shechem the Hivite, the son of the prince, took her with him</w:t>
      </w:r>
      <w:r w:rsidR="00957BCA">
        <w:t xml:space="preserve"> </w:t>
      </w:r>
      <w:r>
        <w:t>and seduced her. Dinah was probably between 13 and 15 at the time, and had</w:t>
      </w:r>
      <w:r w:rsidR="00957BCA">
        <w:t xml:space="preserve"> </w:t>
      </w:r>
      <w:r>
        <w:t>attained perfect maturity; for this is often the case in the East at the age of 12,</w:t>
      </w:r>
      <w:r w:rsidR="00957BCA">
        <w:t xml:space="preserve"> </w:t>
      </w:r>
      <w:r>
        <w:t>and sometimes earlier. There is no ground for supposing her to have been</w:t>
      </w:r>
      <w:r w:rsidR="00957BCA">
        <w:t xml:space="preserve"> </w:t>
      </w:r>
      <w:r>
        <w:t>younger. Even if she was born after Joseph, and not till the end of Jacob’s 14</w:t>
      </w:r>
      <w:r w:rsidR="00957BCA">
        <w:t xml:space="preserve"> </w:t>
      </w:r>
      <w:r>
        <w:t>years’ service with Laban, and therefore was only five years old when they left</w:t>
      </w:r>
      <w:r w:rsidR="00957BCA">
        <w:t xml:space="preserve"> </w:t>
      </w:r>
      <w:r>
        <w:t xml:space="preserve">Mesopotamia, eight or </w:t>
      </w:r>
      <w:r w:rsidR="00957BCA">
        <w:t xml:space="preserve">ten years may have passed since </w:t>
      </w:r>
      <w:r>
        <w:t xml:space="preserve">then, </w:t>
      </w:r>
      <w:r>
        <w:lastRenderedPageBreak/>
        <w:t>as Jacob may</w:t>
      </w:r>
      <w:r w:rsidR="00957BCA">
        <w:t xml:space="preserve"> </w:t>
      </w:r>
      <w:r>
        <w:t>easily have spent from eight to eleven years in Succoth, where he had built a</w:t>
      </w:r>
      <w:r w:rsidR="00957BCA">
        <w:t xml:space="preserve"> </w:t>
      </w:r>
      <w:r>
        <w:t>house, and Shechem, where he had bought “a parcel of a field.” But she cannot</w:t>
      </w:r>
      <w:r w:rsidR="00957BCA">
        <w:t xml:space="preserve"> </w:t>
      </w:r>
      <w:r>
        <w:t>have been older; for, according to Gen. 37: 2, Joseph was sold by his brethren</w:t>
      </w:r>
      <w:r w:rsidR="00957BCA">
        <w:t xml:space="preserve"> </w:t>
      </w:r>
      <w:r>
        <w:t>when he was 17 years old, i.e., in the 11th year after Jacob’s return from</w:t>
      </w:r>
      <w:r w:rsidR="00957BCA">
        <w:t xml:space="preserve"> </w:t>
      </w:r>
      <w:r>
        <w:t>Mesopotamia, as he was born in the 14th year of Jacob’s service with Laban</w:t>
      </w:r>
      <w:r w:rsidR="005C3EA3">
        <w:rPr>
          <w:rStyle w:val="FootnoteReference"/>
        </w:rPr>
        <w:footnoteReference w:id="60"/>
      </w:r>
      <w:r w:rsidR="005C3EA3">
        <w:t xml:space="preserve"> </w:t>
      </w:r>
      <w:r>
        <w:t>(cf. 30:24). In the interim between Dinah’s seduction and the sale of Joseph</w:t>
      </w:r>
      <w:r w:rsidR="00957BCA">
        <w:t xml:space="preserve"> </w:t>
      </w:r>
      <w:r>
        <w:t>there occurred nothing but Jacob’s journey from Shechem to Bethel and thence</w:t>
      </w:r>
      <w:r w:rsidR="00957BCA">
        <w:t xml:space="preserve"> </w:t>
      </w:r>
      <w:r>
        <w:t>to Ephratah, in the neighbourhood of which Benjamin was born and Rachel</w:t>
      </w:r>
      <w:r w:rsidR="00957BCA">
        <w:t xml:space="preserve"> </w:t>
      </w:r>
      <w:r>
        <w:t>died, and his arrival in Hebron (Gen. 35). This may all have taken place within a</w:t>
      </w:r>
      <w:r w:rsidR="00957BCA">
        <w:t xml:space="preserve"> </w:t>
      </w:r>
      <w:r>
        <w:t>single year. Jacob was till at Hebron, when Joseph was sent to Shechem and</w:t>
      </w:r>
      <w:r w:rsidR="00957BCA">
        <w:t xml:space="preserve"> </w:t>
      </w:r>
      <w:r>
        <w:t>sold by his brethren (Gen. 37:14); and Isaac’s death did not happen for 12 years</w:t>
      </w:r>
      <w:r w:rsidR="00957BCA">
        <w:t xml:space="preserve"> </w:t>
      </w:r>
      <w:r>
        <w:t>afterwards, although it is mentioned in connection with the account of Jacob’s</w:t>
      </w:r>
      <w:r w:rsidR="00957BCA">
        <w:t xml:space="preserve"> </w:t>
      </w:r>
      <w:r>
        <w:t>arrival at Hebron (Gen. 35:27ff.).</w:t>
      </w:r>
    </w:p>
    <w:p w:rsidR="001B19FA" w:rsidRDefault="001B19FA" w:rsidP="009F25FD">
      <w:pPr>
        <w:jc w:val="both"/>
      </w:pPr>
    </w:p>
    <w:p w:rsidR="00777CB4" w:rsidRDefault="008B18C0" w:rsidP="00FC6F1C">
      <w:pPr>
        <w:pStyle w:val="Heading5"/>
      </w:pPr>
      <w:r>
        <w:t>[[@Bible:Genesis 34:3]]</w:t>
      </w:r>
      <w:r w:rsidR="004D2082">
        <w:t xml:space="preserve">Gen. 34: 3. </w:t>
      </w:r>
    </w:p>
    <w:p w:rsidR="004D2082" w:rsidRDefault="004D2082" w:rsidP="00957BCA">
      <w:pPr>
        <w:jc w:val="both"/>
      </w:pPr>
      <w:r>
        <w:t>Shechem “loved the girl, and spoke to her heart;” i.e., he sought</w:t>
      </w:r>
      <w:r w:rsidR="00957BCA">
        <w:t xml:space="preserve"> </w:t>
      </w:r>
      <w:r>
        <w:t>to comfort her by the promise of a happy marriage, and asked his father to</w:t>
      </w:r>
      <w:r w:rsidR="00957BCA">
        <w:t xml:space="preserve"> </w:t>
      </w:r>
      <w:r>
        <w:t>obtain her for him as a wife.</w:t>
      </w:r>
    </w:p>
    <w:p w:rsidR="001B19FA" w:rsidRDefault="001B19FA" w:rsidP="009F25FD">
      <w:pPr>
        <w:jc w:val="both"/>
      </w:pPr>
    </w:p>
    <w:p w:rsidR="00777CB4" w:rsidRDefault="008B18C0" w:rsidP="00FC6F1C">
      <w:pPr>
        <w:pStyle w:val="Heading4"/>
      </w:pPr>
      <w:r>
        <w:t>[[@Bible:Genesis 34:5]]</w:t>
      </w:r>
      <w:r w:rsidR="004D2082">
        <w:t xml:space="preserve">Gen. 34: 5-12. </w:t>
      </w:r>
    </w:p>
    <w:p w:rsidR="004D2082" w:rsidRPr="00957BCA" w:rsidRDefault="004D2082" w:rsidP="00957BCA">
      <w:pPr>
        <w:jc w:val="both"/>
        <w:rPr>
          <w:rFonts w:ascii="TimesNewRoman,Italic" w:hAnsi="TimesNewRoman,Italic" w:cs="TimesNewRoman,Italic"/>
          <w:i/>
          <w:iCs/>
        </w:rPr>
      </w:pPr>
      <w:r>
        <w:t xml:space="preserve">When Jacob heard of the seduction of his daughter, </w:t>
      </w:r>
      <w:r>
        <w:rPr>
          <w:rFonts w:ascii="TimesNewRoman,Italic" w:hAnsi="TimesNewRoman,Italic" w:cs="TimesNewRoman,Italic"/>
          <w:i/>
          <w:iCs/>
        </w:rPr>
        <w:t>“he was</w:t>
      </w:r>
      <w:r w:rsidR="00957BCA">
        <w:rPr>
          <w:rFonts w:ascii="TimesNewRoman,Italic" w:hAnsi="TimesNewRoman,Italic" w:cs="TimesNewRoman,Italic"/>
          <w:i/>
          <w:iCs/>
        </w:rPr>
        <w:t xml:space="preserve"> </w:t>
      </w:r>
      <w:r>
        <w:rPr>
          <w:rFonts w:ascii="TimesNewRoman,Italic" w:hAnsi="TimesNewRoman,Italic" w:cs="TimesNewRoman,Italic"/>
          <w:i/>
          <w:iCs/>
        </w:rPr>
        <w:t xml:space="preserve">silent,” </w:t>
      </w:r>
      <w:r>
        <w:t>i.e., he remained quiet, without taking any active proceedings (ex.</w:t>
      </w:r>
      <w:r w:rsidR="00957BCA">
        <w:rPr>
          <w:rFonts w:ascii="TimesNewRoman,Italic" w:hAnsi="TimesNewRoman,Italic" w:cs="TimesNewRoman,Italic"/>
          <w:i/>
          <w:iCs/>
        </w:rPr>
        <w:t xml:space="preserve"> </w:t>
      </w:r>
      <w:r>
        <w:t>14:14; 2Sa. 19:11) until his sons came from the field. When they heard of it,</w:t>
      </w:r>
      <w:r w:rsidR="00957BCA">
        <w:rPr>
          <w:rFonts w:ascii="TimesNewRoman,Italic" w:hAnsi="TimesNewRoman,Italic" w:cs="TimesNewRoman,Italic"/>
          <w:i/>
          <w:iCs/>
        </w:rPr>
        <w:t xml:space="preserve"> </w:t>
      </w:r>
      <w:r>
        <w:t>they were grieved and burned with wrath at the disgrace.</w:t>
      </w:r>
      <w:r w:rsidR="00182AFE" w:rsidRPr="00182AFE">
        <w:rPr>
          <w:rFonts w:cs="SBL Hebrew" w:hint="cs"/>
          <w:color w:val="008080"/>
          <w:rtl/>
        </w:rPr>
        <w:t xml:space="preserve"> </w:t>
      </w:r>
      <w:r w:rsidR="00182AFE">
        <w:rPr>
          <w:rFonts w:cs="SBL Hebrew" w:hint="cs"/>
          <w:color w:val="008080"/>
          <w:rtl/>
        </w:rPr>
        <w:t>טִמֵּא</w:t>
      </w:r>
      <w:r w:rsidR="00182AFE" w:rsidRPr="00182AFE">
        <w:rPr>
          <w:rFonts w:cs="SBL Hebrew" w:hint="cs"/>
          <w:color w:val="008080"/>
          <w:rtl/>
        </w:rPr>
        <w:t xml:space="preserve"> </w:t>
      </w:r>
      <w:r>
        <w:t>to defile = to</w:t>
      </w:r>
      <w:r w:rsidR="00957BCA">
        <w:rPr>
          <w:rFonts w:ascii="TimesNewRoman,Italic" w:hAnsi="TimesNewRoman,Italic" w:cs="TimesNewRoman,Italic"/>
          <w:i/>
          <w:iCs/>
        </w:rPr>
        <w:t xml:space="preserve"> </w:t>
      </w:r>
      <w:r>
        <w:t>dishonour, disgrace, because it was an uncircumcised man who had seduced</w:t>
      </w:r>
      <w:r w:rsidR="00957BCA">
        <w:rPr>
          <w:rFonts w:ascii="TimesNewRoman,Italic" w:hAnsi="TimesNewRoman,Italic" w:cs="TimesNewRoman,Italic"/>
          <w:i/>
          <w:iCs/>
        </w:rPr>
        <w:t xml:space="preserve"> </w:t>
      </w:r>
      <w:r>
        <w:t>her. “Because he had wrought folly in Israel, by lying with Jacob’s daughter.”</w:t>
      </w:r>
      <w:r w:rsidR="00957BCA">
        <w:rPr>
          <w:rFonts w:ascii="TimesNewRoman,Italic" w:hAnsi="TimesNewRoman,Italic" w:cs="TimesNewRoman,Italic"/>
          <w:i/>
          <w:iCs/>
        </w:rPr>
        <w:t xml:space="preserve"> </w:t>
      </w:r>
      <w:r>
        <w:t>“To work folly” was a standing phrase for crimes against the honour and calling</w:t>
      </w:r>
      <w:r w:rsidR="00957BCA">
        <w:rPr>
          <w:rFonts w:ascii="TimesNewRoman,Italic" w:hAnsi="TimesNewRoman,Italic" w:cs="TimesNewRoman,Italic"/>
          <w:i/>
          <w:iCs/>
        </w:rPr>
        <w:t xml:space="preserve"> </w:t>
      </w:r>
      <w:r>
        <w:t>of Israel as the people of God, especially for shameful sins of the flesh</w:t>
      </w:r>
      <w:r w:rsidR="00957BCA">
        <w:rPr>
          <w:rFonts w:ascii="TimesNewRoman,Italic" w:hAnsi="TimesNewRoman,Italic" w:cs="TimesNewRoman,Italic"/>
          <w:i/>
          <w:iCs/>
        </w:rPr>
        <w:t xml:space="preserve"> </w:t>
      </w:r>
      <w:r>
        <w:t>(Deu. 22:21; Jud. 20:10; 2Sa. 13: 2, etc.); but it was also applied to other great</w:t>
      </w:r>
      <w:r w:rsidR="00957BCA">
        <w:rPr>
          <w:rFonts w:ascii="TimesNewRoman,Italic" w:hAnsi="TimesNewRoman,Italic" w:cs="TimesNewRoman,Italic"/>
          <w:i/>
          <w:iCs/>
        </w:rPr>
        <w:t xml:space="preserve"> </w:t>
      </w:r>
      <w:r>
        <w:t>sins (Jos. 7:15). As Jacob had become Israel, the seduction of his daughter was</w:t>
      </w:r>
      <w:r w:rsidR="00957BCA">
        <w:rPr>
          <w:rFonts w:ascii="TimesNewRoman,Italic" w:hAnsi="TimesNewRoman,Italic" w:cs="TimesNewRoman,Italic"/>
          <w:i/>
          <w:iCs/>
        </w:rPr>
        <w:t xml:space="preserve"> </w:t>
      </w:r>
      <w:r>
        <w:t>a crime against Israel, which is called folly, inasmuch as the relation of Israel to</w:t>
      </w:r>
      <w:r w:rsidR="00957BCA">
        <w:rPr>
          <w:rFonts w:ascii="TimesNewRoman,Italic" w:hAnsi="TimesNewRoman,Italic" w:cs="TimesNewRoman,Italic"/>
          <w:i/>
          <w:iCs/>
        </w:rPr>
        <w:t xml:space="preserve"> </w:t>
      </w:r>
      <w:r>
        <w:t xml:space="preserve">God was thereby ignored (Psa. 14: 1). </w:t>
      </w:r>
      <w:r>
        <w:rPr>
          <w:rFonts w:ascii="TimesNewRoman,Italic" w:hAnsi="TimesNewRoman,Italic" w:cs="TimesNewRoman,Italic"/>
          <w:i/>
          <w:iCs/>
        </w:rPr>
        <w:t>“And this ought not to be done:”</w:t>
      </w:r>
      <w:r w:rsidR="00182AFE">
        <w:rPr>
          <w:rFonts w:cs="SBL Hebrew" w:hint="cs"/>
          <w:color w:val="008080"/>
          <w:rtl/>
        </w:rPr>
        <w:t>יֵעָשֶׁה</w:t>
      </w:r>
      <w:r w:rsidR="00182AFE" w:rsidRPr="00182AFE">
        <w:rPr>
          <w:rFonts w:cs="SBL Hebrew" w:hint="cs"/>
          <w:color w:val="008080"/>
          <w:rtl/>
        </w:rPr>
        <w:t xml:space="preserve"> </w:t>
      </w:r>
      <w:r w:rsidR="00957BCA">
        <w:rPr>
          <w:rFonts w:ascii="TimesNewRoman,Italic" w:hAnsi="TimesNewRoman,Italic" w:cs="TimesNewRoman,Italic"/>
          <w:i/>
          <w:iCs/>
        </w:rPr>
        <w:t xml:space="preserve"> </w:t>
      </w:r>
      <w:r>
        <w:rPr>
          <w:rFonts w:ascii="TimesNewRoman,Italic" w:hAnsi="TimesNewRoman,Italic" w:cs="TimesNewRoman,Italic"/>
          <w:i/>
          <w:iCs/>
        </w:rPr>
        <w:t xml:space="preserve">potentialis </w:t>
      </w:r>
      <w:r>
        <w:t>as in Gen. 20: 9. — Hamor went to Jacob to ask for his daughter (v.</w:t>
      </w:r>
      <w:r w:rsidR="00957BCA">
        <w:rPr>
          <w:rFonts w:ascii="TimesNewRoman,Italic" w:hAnsi="TimesNewRoman,Italic" w:cs="TimesNewRoman,Italic"/>
          <w:i/>
          <w:iCs/>
        </w:rPr>
        <w:t xml:space="preserve"> </w:t>
      </w:r>
      <w:r>
        <w:t>6); but Jacob’s sons reached home at the same time (v. 7), so that Hamor spoke</w:t>
      </w:r>
      <w:r w:rsidR="00957BCA">
        <w:rPr>
          <w:rFonts w:ascii="TimesNewRoman,Italic" w:hAnsi="TimesNewRoman,Italic" w:cs="TimesNewRoman,Italic"/>
          <w:i/>
          <w:iCs/>
        </w:rPr>
        <w:t xml:space="preserve"> </w:t>
      </w:r>
      <w:r>
        <w:t>to them (Jacob and his sons). To attain his object Hamor proposed a further</w:t>
      </w:r>
      <w:r w:rsidR="00957BCA">
        <w:rPr>
          <w:rFonts w:ascii="TimesNewRoman,Italic" w:hAnsi="TimesNewRoman,Italic" w:cs="TimesNewRoman,Italic"/>
          <w:i/>
          <w:iCs/>
        </w:rPr>
        <w:t xml:space="preserve"> </w:t>
      </w:r>
      <w:r>
        <w:t>intermarriage, unrestricted movement on their part in the land, and that they</w:t>
      </w:r>
      <w:r w:rsidR="00957BCA">
        <w:rPr>
          <w:rFonts w:ascii="TimesNewRoman,Italic" w:hAnsi="TimesNewRoman,Italic" w:cs="TimesNewRoman,Italic"/>
          <w:i/>
          <w:iCs/>
        </w:rPr>
        <w:t xml:space="preserve"> </w:t>
      </w:r>
      <w:r>
        <w:t>should dwell there, trade (</w:t>
      </w:r>
      <w:r w:rsidR="00EC1609">
        <w:rPr>
          <w:rFonts w:ascii="SBL Greek" w:hAnsi="SBL Greek" w:cs="LSBGreek"/>
          <w:color w:val="0000FF"/>
          <w:lang w:val="el-GR"/>
        </w:rPr>
        <w:t>ἐμπορεύεσθαι</w:t>
      </w:r>
      <w:r>
        <w:t>), and secure possessions (</w:t>
      </w:r>
      <w:r w:rsidR="00182AFE" w:rsidRPr="00182AFE">
        <w:rPr>
          <w:rFonts w:cs="SBL Hebrew" w:hint="cs"/>
          <w:color w:val="008080"/>
          <w:rtl/>
        </w:rPr>
        <w:t xml:space="preserve"> </w:t>
      </w:r>
      <w:r w:rsidR="00182AFE">
        <w:rPr>
          <w:rFonts w:cs="SBL Hebrew" w:hint="cs"/>
          <w:color w:val="008080"/>
          <w:rtl/>
        </w:rPr>
        <w:t>נֶאֱחַז</w:t>
      </w:r>
      <w:r>
        <w:t>settle</w:t>
      </w:r>
      <w:r w:rsidR="00957BCA">
        <w:rPr>
          <w:rFonts w:ascii="TimesNewRoman,Italic" w:hAnsi="TimesNewRoman,Italic" w:cs="TimesNewRoman,Italic"/>
          <w:i/>
          <w:iCs/>
        </w:rPr>
        <w:t xml:space="preserve"> </w:t>
      </w:r>
      <w:r>
        <w:t>down securely, as in 47:27). Shechem also offered (vv. 11, 12) to give anything</w:t>
      </w:r>
      <w:r w:rsidR="00957BCA">
        <w:rPr>
          <w:rFonts w:ascii="TimesNewRoman,Italic" w:hAnsi="TimesNewRoman,Italic" w:cs="TimesNewRoman,Italic"/>
          <w:i/>
          <w:iCs/>
        </w:rPr>
        <w:t xml:space="preserve"> </w:t>
      </w:r>
      <w:r>
        <w:t>they might ask in the form o</w:t>
      </w:r>
      <w:r w:rsidR="00957BCA">
        <w:t xml:space="preserve">f </w:t>
      </w:r>
      <w:r>
        <w:t>dowry (</w:t>
      </w:r>
      <w:r w:rsidR="00182AFE" w:rsidRPr="00182AFE">
        <w:rPr>
          <w:rFonts w:cs="SBL Hebrew" w:hint="cs"/>
          <w:color w:val="008080"/>
          <w:rtl/>
        </w:rPr>
        <w:t xml:space="preserve"> </w:t>
      </w:r>
      <w:r w:rsidR="00182AFE">
        <w:rPr>
          <w:rFonts w:cs="SBL Hebrew" w:hint="cs"/>
          <w:color w:val="008080"/>
          <w:rtl/>
        </w:rPr>
        <w:t>מֹהַר</w:t>
      </w:r>
      <w:r>
        <w:t>not purchase-money, but the usual</w:t>
      </w:r>
      <w:r w:rsidR="00957BCA">
        <w:rPr>
          <w:rFonts w:ascii="TimesNewRoman,Italic" w:hAnsi="TimesNewRoman,Italic" w:cs="TimesNewRoman,Italic"/>
          <w:i/>
          <w:iCs/>
        </w:rPr>
        <w:t xml:space="preserve"> </w:t>
      </w:r>
      <w:r>
        <w:t>gift made to the bride, vid., 24:53) and presents (for the brothers and mother),</w:t>
      </w:r>
      <w:r w:rsidR="00957BCA">
        <w:rPr>
          <w:rFonts w:ascii="TimesNewRoman,Italic" w:hAnsi="TimesNewRoman,Italic" w:cs="TimesNewRoman,Italic"/>
          <w:i/>
          <w:iCs/>
        </w:rPr>
        <w:t xml:space="preserve"> </w:t>
      </w:r>
      <w:r>
        <w:t>if they would only give him the damsel.</w:t>
      </w:r>
    </w:p>
    <w:p w:rsidR="001B19FA" w:rsidRDefault="001B19FA" w:rsidP="009F25FD">
      <w:pPr>
        <w:jc w:val="both"/>
      </w:pPr>
    </w:p>
    <w:p w:rsidR="00777CB4" w:rsidRDefault="008B18C0" w:rsidP="00FC6F1C">
      <w:pPr>
        <w:pStyle w:val="Heading4"/>
      </w:pPr>
      <w:r>
        <w:t>[[@Bible:Genesis 34:13]]</w:t>
      </w:r>
      <w:r w:rsidR="004D2082">
        <w:t xml:space="preserve">Gen. 34:13-17. </w:t>
      </w:r>
    </w:p>
    <w:p w:rsidR="004D2082" w:rsidRDefault="004D2082" w:rsidP="00957BCA">
      <w:pPr>
        <w:jc w:val="both"/>
      </w:pPr>
      <w:r>
        <w:t>Attractive as these offers of the Hivite prince and his son</w:t>
      </w:r>
      <w:r w:rsidR="00957BCA">
        <w:t xml:space="preserve"> </w:t>
      </w:r>
      <w:r>
        <w:t>were, they were declined by Jacob’s sons, who had the chief voice in the</w:t>
      </w:r>
      <w:r w:rsidR="00957BCA">
        <w:t xml:space="preserve"> </w:t>
      </w:r>
      <w:r>
        <w:t>question of their sister’s marriage (vid., 24:50). And they were quite right; for,</w:t>
      </w:r>
      <w:r w:rsidR="00957BCA">
        <w:t xml:space="preserve"> </w:t>
      </w:r>
      <w:r>
        <w:t>by accepting them, they would have violated the sacred call of Israel and his</w:t>
      </w:r>
      <w:r w:rsidR="00957BCA">
        <w:t xml:space="preserve"> </w:t>
      </w:r>
      <w:r>
        <w:t>seed, and sacrificed the promises of Jehovah to Mammon. But they did it in a</w:t>
      </w:r>
      <w:r w:rsidR="00957BCA">
        <w:t xml:space="preserve"> </w:t>
      </w:r>
      <w:r>
        <w:t>wrong way; for “they answered with deceit and acted from behind” (</w:t>
      </w:r>
      <w:r w:rsidR="00182AFE">
        <w:rPr>
          <w:rFonts w:cs="SBL Hebrew" w:hint="cs"/>
          <w:color w:val="008080"/>
          <w:rtl/>
        </w:rPr>
        <w:t>וַיְדַבְּרוּ</w:t>
      </w:r>
      <w:r w:rsidR="00957BCA">
        <w:rPr>
          <w:rFonts w:cs="SBL Hebrew"/>
          <w:color w:val="008080"/>
        </w:rPr>
        <w:t xml:space="preserve"> </w:t>
      </w:r>
      <w:r w:rsidR="00957BCA" w:rsidRPr="00957BCA">
        <w:rPr>
          <w:rFonts w:ascii="SBL Hebrew" w:hAnsi="SBL Hebrew" w:cs="SBL Hebrew"/>
          <w:color w:val="008080"/>
          <w:rtl/>
        </w:rPr>
        <w:t xml:space="preserve">דִּבֵּר </w:t>
      </w:r>
      <w:r w:rsidR="00957BCA" w:rsidRPr="00957BCA">
        <w:rPr>
          <w:rFonts w:ascii="SBL Hebrew" w:hAnsi="SBL Hebrew" w:cs="SBL Hebrew"/>
          <w:color w:val="008080"/>
          <w:rtl/>
          <w:lang w:val="el-GR"/>
        </w:rPr>
        <w:t>׃</w:t>
      </w:r>
      <w:r w:rsidR="00957BCA" w:rsidRPr="00957BCA">
        <w:rPr>
          <w:rFonts w:ascii="SBL Hebrew" w:hAnsi="SBL Hebrew" w:cs="SBL Hebrew"/>
          <w:color w:val="008080"/>
          <w:rtl/>
        </w:rPr>
        <w:t>בְּמִרְמָה</w:t>
      </w:r>
      <w:r w:rsidR="00957BCA">
        <w:t xml:space="preserve">) </w:t>
      </w:r>
      <w:r>
        <w:t xml:space="preserve">is to be rendered </w:t>
      </w:r>
      <w:r>
        <w:rPr>
          <w:rFonts w:ascii="TimesNewRoman,Italic" w:hAnsi="TimesNewRoman,Italic" w:cs="TimesNewRoman,Italic"/>
          <w:i/>
          <w:iCs/>
        </w:rPr>
        <w:t>dolos struxit;</w:t>
      </w:r>
      <w:r w:rsidR="00182AFE" w:rsidRPr="00182AFE">
        <w:rPr>
          <w:rFonts w:hint="cs"/>
          <w:color w:val="008080"/>
          <w:rtl/>
        </w:rPr>
        <w:t xml:space="preserve"> </w:t>
      </w:r>
      <w:r w:rsidR="00182AFE">
        <w:rPr>
          <w:rFonts w:cs="Times New Roman" w:hint="cs"/>
          <w:color w:val="008080"/>
          <w:rtl/>
        </w:rPr>
        <w:t>דּבֵּר דְּבָרִים</w:t>
      </w:r>
      <w:r w:rsidR="00182AFE" w:rsidRPr="00182AFE">
        <w:rPr>
          <w:rFonts w:hint="cs"/>
          <w:color w:val="008080"/>
          <w:rtl/>
        </w:rPr>
        <w:t xml:space="preserve"> </w:t>
      </w:r>
      <w:r>
        <w:t>would be the</w:t>
      </w:r>
      <w:r w:rsidR="00957BCA">
        <w:t xml:space="preserve"> </w:t>
      </w:r>
      <w:r>
        <w:t xml:space="preserve">expression for “giving mere words,” Hos. 10: 4; vid., </w:t>
      </w:r>
      <w:r>
        <w:rPr>
          <w:rFonts w:ascii="TimesNewRoman,Italic" w:hAnsi="TimesNewRoman,Italic" w:cs="TimesNewRoman,Italic"/>
          <w:i/>
          <w:iCs/>
        </w:rPr>
        <w:t xml:space="preserve">Ges. thes.), </w:t>
      </w:r>
      <w:r>
        <w:rPr>
          <w:rFonts w:ascii="TimesNewRoman,Italic" w:hAnsi="TimesNewRoman,Italic" w:cs="TimesNewRoman,Italic"/>
          <w:i/>
          <w:iCs/>
        </w:rPr>
        <w:lastRenderedPageBreak/>
        <w:t>“because he</w:t>
      </w:r>
      <w:r w:rsidR="00957BCA">
        <w:t xml:space="preserve"> </w:t>
      </w:r>
      <w:r>
        <w:rPr>
          <w:rFonts w:ascii="TimesNewRoman,Italic" w:hAnsi="TimesNewRoman,Italic" w:cs="TimesNewRoman,Italic"/>
          <w:i/>
          <w:iCs/>
        </w:rPr>
        <w:t xml:space="preserve">had defiled Dinah their sister.” </w:t>
      </w:r>
      <w:r>
        <w:t>They told him that they could not give their</w:t>
      </w:r>
      <w:r w:rsidR="00957BCA">
        <w:t xml:space="preserve"> </w:t>
      </w:r>
      <w:r>
        <w:t>sister to an uncircumcised man, because this would be a reproach to them; and</w:t>
      </w:r>
      <w:r w:rsidR="00957BCA">
        <w:t xml:space="preserve"> </w:t>
      </w:r>
      <w:r>
        <w:t>the only condition upon which they would consent (</w:t>
      </w:r>
      <w:r w:rsidR="00182AFE" w:rsidRPr="00182AFE">
        <w:rPr>
          <w:rFonts w:cs="SBL Hebrew" w:hint="cs"/>
          <w:color w:val="008080"/>
          <w:rtl/>
        </w:rPr>
        <w:t xml:space="preserve"> </w:t>
      </w:r>
      <w:r w:rsidR="00182AFE">
        <w:rPr>
          <w:rFonts w:cs="SBL Hebrew" w:hint="cs"/>
          <w:color w:val="008080"/>
          <w:rtl/>
        </w:rPr>
        <w:t>נֵאוֹת</w:t>
      </w:r>
      <w:r>
        <w:rPr>
          <w:rFonts w:ascii="TimesNewRoman,Italic" w:hAnsi="TimesNewRoman,Italic" w:cs="TimesNewRoman,Italic"/>
          <w:i/>
          <w:iCs/>
        </w:rPr>
        <w:t xml:space="preserve">imperf. Niph. </w:t>
      </w:r>
      <w:r>
        <w:t xml:space="preserve">of </w:t>
      </w:r>
      <w:r w:rsidR="00182AFE">
        <w:rPr>
          <w:rFonts w:cs="SBL Hebrew" w:hint="cs"/>
          <w:color w:val="008080"/>
          <w:rtl/>
        </w:rPr>
        <w:t>אוּת</w:t>
      </w:r>
      <w:r>
        <w:t>)</w:t>
      </w:r>
      <w:r w:rsidR="00957BCA">
        <w:t xml:space="preserve"> </w:t>
      </w:r>
      <w:r>
        <w:t>was, that the Shechemites should all be circumcised; otherwise they would take</w:t>
      </w:r>
      <w:r w:rsidR="00957BCA">
        <w:t xml:space="preserve"> </w:t>
      </w:r>
      <w:r>
        <w:t>their sister and go.</w:t>
      </w:r>
    </w:p>
    <w:p w:rsidR="001B19FA" w:rsidRDefault="001B19FA" w:rsidP="009F25FD">
      <w:pPr>
        <w:jc w:val="both"/>
      </w:pPr>
    </w:p>
    <w:p w:rsidR="00777CB4" w:rsidRDefault="008B18C0" w:rsidP="00FC6F1C">
      <w:pPr>
        <w:pStyle w:val="Heading4"/>
      </w:pPr>
      <w:r>
        <w:t>[[@Bible:Genesis 34:18]]</w:t>
      </w:r>
      <w:r w:rsidR="004D2082">
        <w:t xml:space="preserve">Gen. 34:18-24. </w:t>
      </w:r>
    </w:p>
    <w:p w:rsidR="004D2082" w:rsidRDefault="004D2082" w:rsidP="00957BCA">
      <w:pPr>
        <w:jc w:val="both"/>
      </w:pPr>
      <w:r>
        <w:t>The condition seemed reasonable to the two suitors, and by</w:t>
      </w:r>
      <w:r w:rsidR="00957BCA">
        <w:t xml:space="preserve"> </w:t>
      </w:r>
      <w:r>
        <w:t>way of setting a good example, “the young man did not delay to do this word,”</w:t>
      </w:r>
      <w:r w:rsidR="00957BCA">
        <w:t xml:space="preserve"> </w:t>
      </w:r>
      <w:r>
        <w:t>i.e., to submit to circumcision, “as he was honoured before all his father’s</w:t>
      </w:r>
      <w:r w:rsidR="00957BCA">
        <w:t xml:space="preserve"> </w:t>
      </w:r>
      <w:r>
        <w:rPr>
          <w:rFonts w:ascii="TimesNewRoman,Italic" w:hAnsi="TimesNewRoman,Italic" w:cs="TimesNewRoman,Italic"/>
          <w:i/>
          <w:iCs/>
        </w:rPr>
        <w:t xml:space="preserve">house.” </w:t>
      </w:r>
      <w:r>
        <w:t>This is stated by anticipation in v. 19; but before submitting to the</w:t>
      </w:r>
      <w:r w:rsidR="00957BCA">
        <w:t xml:space="preserve"> </w:t>
      </w:r>
      <w:r>
        <w:t>operation, he went with his father to the gate, the place of public assembly, to</w:t>
      </w:r>
      <w:r w:rsidR="00957BCA">
        <w:t xml:space="preserve"> </w:t>
      </w:r>
      <w:r>
        <w:t>lay the matter before the citizens of the town. They knew so well how to make</w:t>
      </w:r>
      <w:r w:rsidR="00957BCA">
        <w:t xml:space="preserve"> </w:t>
      </w:r>
      <w:r>
        <w:t>the condition palatable, by a graphic description of the wealth of Jacob and his</w:t>
      </w:r>
      <w:r w:rsidR="00957BCA">
        <w:t xml:space="preserve"> </w:t>
      </w:r>
      <w:r>
        <w:t>family, and by expatiating upon the advantages of being united with them, that</w:t>
      </w:r>
      <w:r w:rsidR="00957BCA">
        <w:t xml:space="preserve"> </w:t>
      </w:r>
      <w:r>
        <w:t>the Shechemites consented to the proposal.</w:t>
      </w:r>
      <w:r w:rsidR="00182AFE">
        <w:rPr>
          <w:rFonts w:cs="SBL Hebrew" w:hint="cs"/>
          <w:color w:val="008080"/>
          <w:rtl/>
        </w:rPr>
        <w:t>שְׁלֵמִים</w:t>
      </w:r>
      <w:r w:rsidR="00182AFE" w:rsidRPr="00182AFE">
        <w:rPr>
          <w:rFonts w:cs="SBL Hebrew" w:hint="cs"/>
          <w:color w:val="008080"/>
          <w:rtl/>
        </w:rPr>
        <w:t xml:space="preserve"> </w:t>
      </w:r>
      <w:r>
        <w:t xml:space="preserve">: </w:t>
      </w:r>
      <w:r>
        <w:rPr>
          <w:rFonts w:ascii="TimesNewRoman,Italic" w:hAnsi="TimesNewRoman,Italic" w:cs="TimesNewRoman,Italic"/>
          <w:i/>
          <w:iCs/>
        </w:rPr>
        <w:t xml:space="preserve">integri, </w:t>
      </w:r>
      <w:r>
        <w:t>people whose</w:t>
      </w:r>
      <w:r w:rsidR="00957BCA">
        <w:t xml:space="preserve"> </w:t>
      </w:r>
      <w:r>
        <w:t>bearing is unexceptionable. “And the land, behold broad on both sides it is</w:t>
      </w:r>
      <w:r w:rsidR="00957BCA">
        <w:t xml:space="preserve"> </w:t>
      </w:r>
      <w:r>
        <w:rPr>
          <w:rFonts w:ascii="TimesNewRoman,Italic" w:hAnsi="TimesNewRoman,Italic" w:cs="TimesNewRoman,Italic"/>
          <w:i/>
          <w:iCs/>
        </w:rPr>
        <w:t xml:space="preserve">before them,” </w:t>
      </w:r>
      <w:r>
        <w:t>i.e., it offers space enough in every direction for them to wander</w:t>
      </w:r>
      <w:r w:rsidR="00957BCA">
        <w:t xml:space="preserve"> </w:t>
      </w:r>
      <w:r>
        <w:t xml:space="preserve">about with their flocks. And then the gain: </w:t>
      </w:r>
      <w:r>
        <w:rPr>
          <w:rFonts w:ascii="TimesNewRoman,Italic" w:hAnsi="TimesNewRoman,Italic" w:cs="TimesNewRoman,Italic"/>
          <w:i/>
          <w:iCs/>
        </w:rPr>
        <w:t>“Their cattle, and their possessions,</w:t>
      </w:r>
      <w:r w:rsidR="00957BCA">
        <w:t xml:space="preserve"> </w:t>
      </w:r>
      <w:r>
        <w:t>and their beasts of burden...shall they not be ours?”</w:t>
      </w:r>
      <w:r w:rsidR="00182AFE" w:rsidRPr="00182AFE">
        <w:rPr>
          <w:rFonts w:cs="SBL Hebrew" w:hint="cs"/>
          <w:color w:val="008080"/>
          <w:rtl/>
        </w:rPr>
        <w:t xml:space="preserve"> </w:t>
      </w:r>
      <w:r w:rsidR="00182AFE">
        <w:rPr>
          <w:rFonts w:cs="SBL Hebrew" w:hint="cs"/>
          <w:color w:val="008080"/>
          <w:rtl/>
        </w:rPr>
        <w:t>מִקְנֶה</w:t>
      </w:r>
      <w:r w:rsidR="00182AFE" w:rsidRPr="00182AFE">
        <w:rPr>
          <w:rFonts w:cs="SBL Hebrew" w:hint="cs"/>
          <w:color w:val="008080"/>
          <w:rtl/>
        </w:rPr>
        <w:t xml:space="preserve"> </w:t>
      </w:r>
      <w:r>
        <w:t>is used here for</w:t>
      </w:r>
      <w:r w:rsidR="00957BCA">
        <w:t xml:space="preserve"> </w:t>
      </w:r>
      <w:r>
        <w:t>flocks and herds,</w:t>
      </w:r>
      <w:r w:rsidR="00182AFE" w:rsidRPr="00182AFE">
        <w:rPr>
          <w:rFonts w:cs="SBL Hebrew" w:hint="cs"/>
          <w:color w:val="008080"/>
          <w:rtl/>
        </w:rPr>
        <w:t xml:space="preserve"> </w:t>
      </w:r>
      <w:r w:rsidR="00182AFE">
        <w:rPr>
          <w:rFonts w:cs="SBL Hebrew" w:hint="cs"/>
          <w:color w:val="008080"/>
          <w:rtl/>
        </w:rPr>
        <w:t>בְּהֵמָה</w:t>
      </w:r>
      <w:r w:rsidR="00182AFE" w:rsidRPr="00182AFE">
        <w:rPr>
          <w:rFonts w:cs="SBL Hebrew" w:hint="cs"/>
          <w:color w:val="008080"/>
          <w:rtl/>
        </w:rPr>
        <w:t xml:space="preserve"> </w:t>
      </w:r>
      <w:r>
        <w:t>for beasts of burden, viz., camels and asses (cf.</w:t>
      </w:r>
      <w:r w:rsidR="00957BCA">
        <w:t xml:space="preserve"> </w:t>
      </w:r>
      <w:r>
        <w:t>Num. 32:26). But notwithstanding the advantages here pointed out, the</w:t>
      </w:r>
      <w:r w:rsidR="00957BCA">
        <w:t xml:space="preserve"> </w:t>
      </w:r>
      <w:r>
        <w:t>readiness of all the citizens of Shechem (vid., Gen. 23:10) to consent to be</w:t>
      </w:r>
      <w:r w:rsidR="00957BCA">
        <w:t xml:space="preserve"> </w:t>
      </w:r>
      <w:r>
        <w:t>circumcised, could only be satisfactorily explained from the fact that this</w:t>
      </w:r>
      <w:r w:rsidR="00957BCA">
        <w:t xml:space="preserve"> </w:t>
      </w:r>
      <w:r>
        <w:t xml:space="preserve">religious rite was already customary in different nations (according to </w:t>
      </w:r>
      <w:r>
        <w:rPr>
          <w:rFonts w:ascii="TimesNewRoman,Italic" w:hAnsi="TimesNewRoman,Italic" w:cs="TimesNewRoman,Italic"/>
          <w:i/>
          <w:iCs/>
        </w:rPr>
        <w:t xml:space="preserve">Herod. </w:t>
      </w:r>
      <w:r>
        <w:t>2,</w:t>
      </w:r>
      <w:r w:rsidR="00957BCA">
        <w:t xml:space="preserve"> </w:t>
      </w:r>
      <w:r>
        <w:t>104, among the Egyptians and Colchians), as an act of religious or priestly</w:t>
      </w:r>
      <w:r w:rsidR="00957BCA">
        <w:t xml:space="preserve"> </w:t>
      </w:r>
      <w:r>
        <w:t>consecration.</w:t>
      </w:r>
    </w:p>
    <w:p w:rsidR="001B19FA" w:rsidRDefault="001B19FA" w:rsidP="009F25FD">
      <w:pPr>
        <w:jc w:val="both"/>
      </w:pPr>
    </w:p>
    <w:p w:rsidR="00777CB4" w:rsidRDefault="008B18C0" w:rsidP="00FC6F1C">
      <w:pPr>
        <w:pStyle w:val="Heading4"/>
      </w:pPr>
      <w:r>
        <w:t>[[@Bible:Genesis 34:25]]</w:t>
      </w:r>
      <w:r w:rsidR="004D2082">
        <w:t xml:space="preserve">Gen. 34:25-31. </w:t>
      </w:r>
    </w:p>
    <w:p w:rsidR="004D2082" w:rsidRDefault="004D2082" w:rsidP="001E21B2">
      <w:pPr>
        <w:jc w:val="both"/>
      </w:pPr>
      <w:r>
        <w:t>But on the third day, when the Shechemites were thoroughly</w:t>
      </w:r>
      <w:r w:rsidR="00957BCA">
        <w:t xml:space="preserve"> </w:t>
      </w:r>
      <w:r>
        <w:t>prostrated by the painful effects of the operation, Simeon and Levi (with their</w:t>
      </w:r>
      <w:r w:rsidR="00957BCA">
        <w:t xml:space="preserve"> </w:t>
      </w:r>
      <w:r>
        <w:t>servants of course) fell upon the town</w:t>
      </w:r>
      <w:r w:rsidR="00182AFE" w:rsidRPr="00182AFE">
        <w:rPr>
          <w:rFonts w:cs="SBL Hebrew" w:hint="cs"/>
          <w:color w:val="008080"/>
          <w:rtl/>
        </w:rPr>
        <w:t xml:space="preserve"> </w:t>
      </w:r>
      <w:r w:rsidR="00182AFE">
        <w:rPr>
          <w:rFonts w:cs="SBL Hebrew" w:hint="cs"/>
          <w:color w:val="008080"/>
          <w:rtl/>
        </w:rPr>
        <w:t>בֶּטַח</w:t>
      </w:r>
      <w:r w:rsidR="00182AFE" w:rsidRPr="00182AFE">
        <w:rPr>
          <w:rFonts w:cs="SBL Hebrew" w:hint="cs"/>
          <w:color w:val="008080"/>
          <w:rtl/>
        </w:rPr>
        <w:t xml:space="preserve"> </w:t>
      </w:r>
      <w:r>
        <w:t>(i.e., while the people were off their</w:t>
      </w:r>
      <w:r w:rsidR="00957BCA">
        <w:t xml:space="preserve"> </w:t>
      </w:r>
      <w:r>
        <w:t>guard, as in Eze. 30: 9), slew all the males, including Hamor and Shechem, with</w:t>
      </w:r>
      <w:r w:rsidR="00957BCA">
        <w:t xml:space="preserve"> </w:t>
      </w:r>
      <w:r>
        <w:t>the edge of the sword, i.e., without quarter (Num. 21:24; Jos. 10:28, etc.), and</w:t>
      </w:r>
      <w:r w:rsidR="00957BCA">
        <w:t xml:space="preserve"> </w:t>
      </w:r>
      <w:r>
        <w:t>brought back their sister. The sons of Jacob then plundered the town, and</w:t>
      </w:r>
      <w:r w:rsidR="00957BCA">
        <w:t xml:space="preserve"> </w:t>
      </w:r>
      <w:r>
        <w:t>carried off all the cattle in the town and in the fields, and all their possessions,</w:t>
      </w:r>
      <w:r w:rsidR="00957BCA">
        <w:t xml:space="preserve"> </w:t>
      </w:r>
      <w:r>
        <w:t>including the women and the children in their houses. By the sons of Jacob (v.</w:t>
      </w:r>
      <w:r w:rsidR="00957BCA">
        <w:t xml:space="preserve"> </w:t>
      </w:r>
      <w:r>
        <w:t>27) we are not to understand the rest of his sons to the exclusion of Simeon,</w:t>
      </w:r>
      <w:r w:rsidR="00957BCA">
        <w:t xml:space="preserve"> </w:t>
      </w:r>
      <w:r>
        <w:t xml:space="preserve">Levi, and even Reuben, as </w:t>
      </w:r>
      <w:r>
        <w:rPr>
          <w:rFonts w:ascii="TimesNewRoman,Italic" w:hAnsi="TimesNewRoman,Italic" w:cs="TimesNewRoman,Italic"/>
          <w:i/>
          <w:iCs/>
        </w:rPr>
        <w:t xml:space="preserve">Delitzsch </w:t>
      </w:r>
      <w:r>
        <w:t>supposes, but all his sons. For the</w:t>
      </w:r>
      <w:r w:rsidR="00957BCA">
        <w:t xml:space="preserve"> </w:t>
      </w:r>
      <w:r>
        <w:t>supposition, that Simeon and Levi were content with taking their murderous</w:t>
      </w:r>
      <w:r w:rsidR="00957BCA">
        <w:t xml:space="preserve"> </w:t>
      </w:r>
      <w:r>
        <w:t>revenge, and had no share in the plunder, is neither probable in itself nor</w:t>
      </w:r>
      <w:r w:rsidR="00957BCA">
        <w:t xml:space="preserve"> </w:t>
      </w:r>
      <w:r>
        <w:t>reconcilable with what Jacob said on his death-bed (Gen. 49: 5-7, observe</w:t>
      </w:r>
      <w:r w:rsidR="00957BCA">
        <w:t xml:space="preserve"> </w:t>
      </w:r>
      <w:r w:rsidR="00957BCA">
        <w:rPr>
          <w:rFonts w:cs="SBL Hebrew" w:hint="cs"/>
          <w:color w:val="008080"/>
          <w:rtl/>
        </w:rPr>
        <w:t>עִקְּרוּ־שׁוֹר</w:t>
      </w:r>
      <w:r w:rsidR="00957BCA">
        <w:t xml:space="preserve">) </w:t>
      </w:r>
      <w:r>
        <w:t>about this very crime; nor can it be inferred from</w:t>
      </w:r>
      <w:r w:rsidR="00182AFE" w:rsidRPr="00182AFE">
        <w:rPr>
          <w:rFonts w:cs="SBL Hebrew" w:hint="cs"/>
          <w:color w:val="008080"/>
          <w:rtl/>
        </w:rPr>
        <w:t xml:space="preserve"> </w:t>
      </w:r>
      <w:r w:rsidR="00182AFE">
        <w:rPr>
          <w:rFonts w:cs="SBL Hebrew" w:hint="cs"/>
          <w:color w:val="008080"/>
          <w:rtl/>
        </w:rPr>
        <w:t>וַיֵּצֵאוּ</w:t>
      </w:r>
      <w:r w:rsidR="00182AFE" w:rsidRPr="00182AFE">
        <w:rPr>
          <w:rFonts w:cs="SBL Hebrew" w:hint="cs"/>
          <w:color w:val="008080"/>
          <w:rtl/>
        </w:rPr>
        <w:t xml:space="preserve"> </w:t>
      </w:r>
      <w:r>
        <w:t>in v. 26,</w:t>
      </w:r>
      <w:r w:rsidR="00957BCA">
        <w:t xml:space="preserve"> </w:t>
      </w:r>
      <w:r>
        <w:t>for this relates merely to their going away from the house of the two princes,</w:t>
      </w:r>
      <w:r w:rsidR="00957BCA">
        <w:t xml:space="preserve"> </w:t>
      </w:r>
      <w:r>
        <w:t>not to their leaving Shechem altogether. The abrupt way in which the</w:t>
      </w:r>
      <w:r w:rsidR="00957BCA">
        <w:t xml:space="preserve"> </w:t>
      </w:r>
      <w:r>
        <w:t>plundering is linked on to the slaughter of all the males, without any copulative</w:t>
      </w:r>
      <w:r w:rsidR="00957BCA">
        <w:t xml:space="preserve"> </w:t>
      </w:r>
      <w:r>
        <w:rPr>
          <w:rFonts w:ascii="TimesNewRoman,Italic" w:hAnsi="TimesNewRoman,Italic" w:cs="TimesNewRoman,Italic"/>
          <w:i/>
          <w:iCs/>
        </w:rPr>
        <w:t xml:space="preserve">Vav, </w:t>
      </w:r>
      <w:r>
        <w:t>gives to the account the character of indignation at so revolting a crime;</w:t>
      </w:r>
      <w:r w:rsidR="001E21B2">
        <w:t xml:space="preserve"> </w:t>
      </w:r>
      <w:r>
        <w:t>and this is also shown in the verbosity of the description. The absence of the</w:t>
      </w:r>
      <w:r w:rsidR="001E21B2">
        <w:t xml:space="preserve"> </w:t>
      </w:r>
      <w:r>
        <w:t>copula is not to be accounted for by the hypothesis that vv. 27-29 are</w:t>
      </w:r>
      <w:r w:rsidR="001E21B2">
        <w:t xml:space="preserve"> </w:t>
      </w:r>
      <w:r>
        <w:t xml:space="preserve">interpolated; for an interpolator might have supplied the missing link by a </w:t>
      </w:r>
      <w:r>
        <w:rPr>
          <w:rFonts w:ascii="TimesNewRoman,Italic" w:hAnsi="TimesNewRoman,Italic" w:cs="TimesNewRoman,Italic"/>
          <w:i/>
          <w:iCs/>
        </w:rPr>
        <w:t>vav,</w:t>
      </w:r>
      <w:r w:rsidR="001E21B2">
        <w:t xml:space="preserve"> </w:t>
      </w:r>
      <w:r>
        <w:t>just as well as the LXX and other ancient translators.</w:t>
      </w:r>
    </w:p>
    <w:p w:rsidR="001B19FA" w:rsidRDefault="001B19FA" w:rsidP="009F25FD">
      <w:pPr>
        <w:jc w:val="both"/>
      </w:pPr>
    </w:p>
    <w:p w:rsidR="00777CB4" w:rsidRDefault="00540ED1" w:rsidP="00FC6F1C">
      <w:pPr>
        <w:pStyle w:val="Heading5"/>
      </w:pPr>
      <w:r>
        <w:t>[[@Bible:Genesis 34:30]]</w:t>
      </w:r>
      <w:r w:rsidR="004D2082">
        <w:t>Gen. 34:30, 31.</w:t>
      </w:r>
    </w:p>
    <w:p w:rsidR="004D2082" w:rsidRDefault="004D2082" w:rsidP="001E21B2">
      <w:pPr>
        <w:jc w:val="both"/>
      </w:pPr>
      <w:r>
        <w:rPr>
          <w:rFonts w:ascii="TimesNewRoman,Italic" w:hAnsi="TimesNewRoman,Italic" w:cs="TimesNewRoman,Italic"/>
          <w:i/>
          <w:iCs/>
          <w:color w:val="000080"/>
        </w:rPr>
        <w:lastRenderedPageBreak/>
        <w:t xml:space="preserve"> </w:t>
      </w:r>
      <w:r>
        <w:t>Jacob reproved the originators of this act most severely for</w:t>
      </w:r>
      <w:r w:rsidR="001E21B2">
        <w:t xml:space="preserve"> </w:t>
      </w:r>
      <w:r>
        <w:t>their wickedness: “Ye have brought me into trouble (conturbare), to make me</w:t>
      </w:r>
      <w:r w:rsidR="001E21B2">
        <w:t xml:space="preserve"> </w:t>
      </w:r>
      <w:r>
        <w:t>stink (an abomination) among the inhabitants of the land;...and yet I (with my</w:t>
      </w:r>
      <w:r w:rsidR="001E21B2">
        <w:t xml:space="preserve"> </w:t>
      </w:r>
      <w:r>
        <w:t xml:space="preserve">attendants) </w:t>
      </w:r>
      <w:r>
        <w:rPr>
          <w:rFonts w:ascii="TimesNewRoman,Italic" w:hAnsi="TimesNewRoman,Italic" w:cs="TimesNewRoman,Italic"/>
          <w:i/>
          <w:iCs/>
        </w:rPr>
        <w:t xml:space="preserve">am a company that can be numbered </w:t>
      </w:r>
      <w:r>
        <w:t>(lit., people of number, easily</w:t>
      </w:r>
      <w:r w:rsidR="001E21B2">
        <w:t xml:space="preserve"> </w:t>
      </w:r>
      <w:r>
        <w:t>numbered, a small band,</w:t>
      </w:r>
      <w:r w:rsidR="00840B01">
        <w:t xml:space="preserve"> Deut.</w:t>
      </w:r>
      <w:r>
        <w:t xml:space="preserve"> 4:27, cf. Isa. 10:19); </w:t>
      </w:r>
      <w:r>
        <w:rPr>
          <w:rFonts w:ascii="TimesNewRoman,Italic" w:hAnsi="TimesNewRoman,Italic" w:cs="TimesNewRoman,Italic"/>
          <w:i/>
          <w:iCs/>
        </w:rPr>
        <w:t>and if they gather together</w:t>
      </w:r>
      <w:r w:rsidR="001E21B2">
        <w:t xml:space="preserve"> </w:t>
      </w:r>
      <w:r>
        <w:rPr>
          <w:rFonts w:ascii="TimesNewRoman,Italic" w:hAnsi="TimesNewRoman,Italic" w:cs="TimesNewRoman,Italic"/>
          <w:i/>
          <w:iCs/>
        </w:rPr>
        <w:t xml:space="preserve">against me, they will slay me,” </w:t>
      </w:r>
      <w:r>
        <w:t>etc. If Jacob laid stress simply upon the</w:t>
      </w:r>
      <w:r w:rsidR="001E21B2">
        <w:t xml:space="preserve"> </w:t>
      </w:r>
      <w:r>
        <w:t>consequences which this crime was likely to bring upon himself and his house,</w:t>
      </w:r>
      <w:r w:rsidR="001E21B2">
        <w:t xml:space="preserve"> </w:t>
      </w:r>
      <w:r>
        <w:t>the reason was, that this was the view most adapted to make an impression</w:t>
      </w:r>
      <w:r w:rsidR="001E21B2">
        <w:t xml:space="preserve"> </w:t>
      </w:r>
      <w:r>
        <w:t>upon his sons. For his last words concerning Simeon and Levi (Gen. 49: 5-7)</w:t>
      </w:r>
      <w:r w:rsidR="001E21B2">
        <w:t xml:space="preserve"> </w:t>
      </w:r>
      <w:r>
        <w:t>are a sufficient proof that the wickedness of their conduct was also an object of</w:t>
      </w:r>
      <w:r w:rsidR="001E21B2">
        <w:t xml:space="preserve"> </w:t>
      </w:r>
      <w:r>
        <w:t>deep abhorrence. And his fear was not groundless. Only God in His mercy</w:t>
      </w:r>
      <w:r w:rsidR="001E21B2">
        <w:t xml:space="preserve"> </w:t>
      </w:r>
      <w:r>
        <w:t>averted all the evil consequences from Jacob and his house (Gen. 35: 5, 6). But</w:t>
      </w:r>
      <w:r w:rsidR="001E21B2">
        <w:t xml:space="preserve"> </w:t>
      </w:r>
      <w:r>
        <w:t>his sons answered, “Are they to treat our sister like a harlot?”</w:t>
      </w:r>
      <w:r w:rsidR="00182AFE">
        <w:rPr>
          <w:rFonts w:cs="SBL Hebrew" w:hint="cs"/>
          <w:color w:val="008080"/>
          <w:rtl/>
        </w:rPr>
        <w:t>עָשָׂה</w:t>
      </w:r>
      <w:r w:rsidR="00182AFE" w:rsidRPr="00182AFE">
        <w:rPr>
          <w:rFonts w:cs="SBL Hebrew" w:hint="cs"/>
          <w:color w:val="008080"/>
          <w:rtl/>
        </w:rPr>
        <w:t xml:space="preserve"> </w:t>
      </w:r>
      <w:r>
        <w:t>: as in</w:t>
      </w:r>
      <w:r w:rsidR="001E21B2">
        <w:t xml:space="preserve"> </w:t>
      </w:r>
      <w:r>
        <w:t>Lev. 16:15, etc. Their indignation was justifiable enough; and their seeking</w:t>
      </w:r>
      <w:r w:rsidR="001E21B2">
        <w:t xml:space="preserve"> </w:t>
      </w:r>
      <w:r>
        <w:t>revenge, as Absalom avenged the violation of his sister on Amnon</w:t>
      </w:r>
      <w:r w:rsidR="001E21B2">
        <w:t xml:space="preserve"> </w:t>
      </w:r>
      <w:r>
        <w:t>(2Sa. 13:22ff.), was in accordance with the habits of nomadic tribes. In this</w:t>
      </w:r>
      <w:r w:rsidR="001E21B2">
        <w:t xml:space="preserve"> </w:t>
      </w:r>
      <w:r>
        <w:t>way, for example, seduction is still punished by death among the Arabs, and the</w:t>
      </w:r>
      <w:r w:rsidR="001E21B2">
        <w:t xml:space="preserve"> </w:t>
      </w:r>
      <w:r>
        <w:t xml:space="preserve">punishment is generally inflicted by the brothers (cf. </w:t>
      </w:r>
      <w:r>
        <w:rPr>
          <w:rFonts w:ascii="TimesNewRoman,Italic" w:hAnsi="TimesNewRoman,Italic" w:cs="TimesNewRoman,Italic"/>
          <w:i/>
          <w:iCs/>
        </w:rPr>
        <w:t xml:space="preserve">Niebuhr, </w:t>
      </w:r>
      <w:r>
        <w:t>Arab. p. 39;</w:t>
      </w:r>
      <w:r w:rsidR="001E21B2">
        <w:t xml:space="preserve"> </w:t>
      </w:r>
      <w:r>
        <w:rPr>
          <w:rFonts w:ascii="TimesNewRoman,Italic" w:hAnsi="TimesNewRoman,Italic" w:cs="TimesNewRoman,Italic"/>
          <w:i/>
          <w:iCs/>
        </w:rPr>
        <w:t xml:space="preserve">Burckhardt, </w:t>
      </w:r>
      <w:r>
        <w:t>Syr. p. 361, and Beduinen, p. 89, 224-5). In addition to this,</w:t>
      </w:r>
      <w:r w:rsidR="001E21B2">
        <w:t xml:space="preserve"> </w:t>
      </w:r>
      <w:r>
        <w:t>Jacob’s sons looked upon the matter not merely as a violation of their sister’s</w:t>
      </w:r>
      <w:r w:rsidR="001E21B2">
        <w:t xml:space="preserve"> </w:t>
      </w:r>
      <w:r>
        <w:t>chastity, but as a crime against the peculiar vocation of their tribe. But for all</w:t>
      </w:r>
      <w:r w:rsidR="001E21B2">
        <w:t xml:space="preserve"> that, the deception </w:t>
      </w:r>
      <w:r>
        <w:t>they practised, the abuse of the covenant sign of</w:t>
      </w:r>
      <w:r w:rsidR="001E21B2">
        <w:t xml:space="preserve"> </w:t>
      </w:r>
      <w:r>
        <w:t>circumcision as a means of gratifying their revenge, and the extension of that</w:t>
      </w:r>
      <w:r w:rsidR="001E21B2">
        <w:t xml:space="preserve"> </w:t>
      </w:r>
      <w:r>
        <w:t>revenge to the whole town, together with the plundering of the slain, were</w:t>
      </w:r>
      <w:r w:rsidR="001E21B2">
        <w:t xml:space="preserve"> </w:t>
      </w:r>
      <w:r>
        <w:t>crimes deserving of the strongest reprobation. The crafty character of Jacob</w:t>
      </w:r>
      <w:r w:rsidR="001E21B2">
        <w:t xml:space="preserve"> </w:t>
      </w:r>
      <w:r>
        <w:t>degenerated into malicious cunning in Simeon and Levi; and jealousy for the</w:t>
      </w:r>
      <w:r w:rsidR="001E21B2">
        <w:t xml:space="preserve"> </w:t>
      </w:r>
      <w:r>
        <w:t>exalted vocation of their family, into actual sin. This event “shows us in type all</w:t>
      </w:r>
      <w:r w:rsidR="001E21B2">
        <w:t xml:space="preserve"> </w:t>
      </w:r>
      <w:r>
        <w:t>the errors into which the belief in the pre-eminence of Israel was sure to lead in</w:t>
      </w:r>
      <w:r w:rsidR="001E21B2">
        <w:t xml:space="preserve"> </w:t>
      </w:r>
      <w:r>
        <w:t>the course of history, whenever that belief was rudely held by men of carnal</w:t>
      </w:r>
      <w:r w:rsidR="001E21B2">
        <w:t xml:space="preserve"> </w:t>
      </w:r>
      <w:r>
        <w:t>minds” (O. v. Gerlach).</w:t>
      </w:r>
    </w:p>
    <w:p w:rsidR="001B19FA" w:rsidRDefault="001B19FA" w:rsidP="009F25FD">
      <w:pPr>
        <w:jc w:val="both"/>
      </w:pPr>
    </w:p>
    <w:p w:rsidR="004D2082" w:rsidRPr="00DB3CF1" w:rsidRDefault="00617066" w:rsidP="00FC6F1C">
      <w:pPr>
        <w:pStyle w:val="Heading3"/>
      </w:pPr>
      <w:r>
        <w:t>[[@Bible:Genesis 35]]</w:t>
      </w:r>
      <w:r w:rsidR="004D2082" w:rsidRPr="00DB3CF1">
        <w:t>JACOB’S RETURN TO BETHEL AND HEBRON. DEATH OF ISAAC.</w:t>
      </w:r>
      <w:r w:rsidR="00DB3CF1" w:rsidRPr="00DB3CF1">
        <w:t xml:space="preserve"> </w:t>
      </w:r>
      <w:r w:rsidR="004D2082" w:rsidRPr="00DB3CF1">
        <w:t>— CH. 35</w:t>
      </w:r>
    </w:p>
    <w:p w:rsidR="001B19FA" w:rsidRDefault="001B19FA" w:rsidP="009F25FD">
      <w:pPr>
        <w:jc w:val="both"/>
      </w:pPr>
    </w:p>
    <w:p w:rsidR="00777CB4" w:rsidRDefault="00540ED1" w:rsidP="00FC6F1C">
      <w:pPr>
        <w:pStyle w:val="Heading4"/>
      </w:pPr>
      <w:r>
        <w:t>[[@Bible:Genesis 35:1]]</w:t>
      </w:r>
      <w:r w:rsidR="004D2082">
        <w:t xml:space="preserve">Gen. 35: 1-8. </w:t>
      </w:r>
    </w:p>
    <w:p w:rsidR="004D2082" w:rsidRDefault="004D2082" w:rsidP="001E21B2">
      <w:pPr>
        <w:jc w:val="both"/>
      </w:pPr>
      <w:r>
        <w:rPr>
          <w:i/>
          <w:iCs/>
        </w:rPr>
        <w:t xml:space="preserve">Journey to Bethel. </w:t>
      </w:r>
      <w:r>
        <w:t>— Jacob had allowed ten years to pass</w:t>
      </w:r>
      <w:r w:rsidR="001E21B2">
        <w:t xml:space="preserve"> </w:t>
      </w:r>
      <w:r>
        <w:t>since his return fromMesopotamia, without performing the vow which he made</w:t>
      </w:r>
      <w:r w:rsidR="001E21B2">
        <w:t xml:space="preserve"> </w:t>
      </w:r>
      <w:r>
        <w:t>at Bethel when fleeing from Esau (Gen. 28:20ff.), although he had recalled it to</w:t>
      </w:r>
      <w:r w:rsidR="001E21B2">
        <w:t xml:space="preserve"> </w:t>
      </w:r>
      <w:r>
        <w:t>mind when resolving to return (Gen. 31:13), and had also erected an altar in</w:t>
      </w:r>
      <w:r w:rsidR="001E21B2">
        <w:t xml:space="preserve"> </w:t>
      </w:r>
      <w:r>
        <w:t>Shechem to the “God of Israel” (Gen. 33:20). He was now directed by God (v.</w:t>
      </w:r>
      <w:r w:rsidR="001E21B2">
        <w:t xml:space="preserve"> </w:t>
      </w:r>
      <w:r>
        <w:t>1) to go to Bethel, and there build an altar to the God who had appeared to him</w:t>
      </w:r>
      <w:r w:rsidR="001E21B2">
        <w:t xml:space="preserve"> </w:t>
      </w:r>
      <w:r>
        <w:t>on his flight from Esau. This command stirred him up to perform what had been</w:t>
      </w:r>
      <w:r w:rsidR="001E21B2">
        <w:t xml:space="preserve"> </w:t>
      </w:r>
      <w:r>
        <w:t>neglected, viz., to put away from his house the strange gods, which he had</w:t>
      </w:r>
      <w:r w:rsidR="001E21B2">
        <w:t xml:space="preserve"> </w:t>
      </w:r>
      <w:r>
        <w:t>tolerated in weak consideration for his wives, and which had no doubt</w:t>
      </w:r>
      <w:r w:rsidR="001E21B2">
        <w:t xml:space="preserve"> </w:t>
      </w:r>
      <w:r>
        <w:t>occasioned the long neglect, and to pay to God the vow that he had made in the</w:t>
      </w:r>
      <w:r w:rsidR="001E21B2">
        <w:t xml:space="preserve"> </w:t>
      </w:r>
      <w:r>
        <w:t xml:space="preserve">day of his trouble. He therefore commanded </w:t>
      </w:r>
      <w:r w:rsidR="001E21B2">
        <w:t xml:space="preserve">his house (vv. 2, 3), i.e., his </w:t>
      </w:r>
      <w:r>
        <w:t>wives</w:t>
      </w:r>
      <w:r w:rsidR="001E21B2">
        <w:t xml:space="preserve"> </w:t>
      </w:r>
      <w:r>
        <w:t xml:space="preserve">and children, and </w:t>
      </w:r>
      <w:r>
        <w:rPr>
          <w:rFonts w:ascii="TimesNewRoman,Italic" w:hAnsi="TimesNewRoman,Italic" w:cs="TimesNewRoman,Italic"/>
          <w:i/>
          <w:iCs/>
        </w:rPr>
        <w:t xml:space="preserve">“all that were with him,” </w:t>
      </w:r>
      <w:r>
        <w:t>i.e., his men and maid-servants, to</w:t>
      </w:r>
      <w:r w:rsidR="001E21B2">
        <w:t xml:space="preserve"> </w:t>
      </w:r>
      <w:r>
        <w:t>put away the strange gods, to purify themselves, and wash their clothes. He also</w:t>
      </w:r>
      <w:r w:rsidR="001E21B2">
        <w:t xml:space="preserve"> buried “all the strange </w:t>
      </w:r>
      <w:r>
        <w:t>gods,” i.e., Rachel’s teraphim (Gen. 31:19), and</w:t>
      </w:r>
      <w:r w:rsidR="001E21B2">
        <w:t xml:space="preserve"> </w:t>
      </w:r>
      <w:r>
        <w:t>whatever other idols there were, with the earrings which were worn as amulets</w:t>
      </w:r>
      <w:r w:rsidR="001E21B2">
        <w:t xml:space="preserve"> </w:t>
      </w:r>
      <w:r>
        <w:t xml:space="preserve">and charms, </w:t>
      </w:r>
      <w:r>
        <w:rPr>
          <w:rFonts w:ascii="TimesNewRoman,Italic" w:hAnsi="TimesNewRoman,Italic" w:cs="TimesNewRoman,Italic"/>
          <w:i/>
          <w:iCs/>
        </w:rPr>
        <w:t xml:space="preserve">“under the terebinth at Shechem,” </w:t>
      </w:r>
      <w:r>
        <w:t>probably the very tree under</w:t>
      </w:r>
      <w:r w:rsidR="001E21B2">
        <w:t xml:space="preserve"> </w:t>
      </w:r>
      <w:r>
        <w:t>which Abraham once pitched his tent (Gen. 12: 6), and which was regarded as a</w:t>
      </w:r>
      <w:r w:rsidR="001E21B2">
        <w:t xml:space="preserve"> </w:t>
      </w:r>
      <w:r>
        <w:t>sacred place in Joshua’s time (vid., Jos</w:t>
      </w:r>
      <w:r w:rsidR="00182AFE">
        <w:t>. 24:26, though the pointing is</w:t>
      </w:r>
      <w:r w:rsidR="00182AFE" w:rsidRPr="00182AFE">
        <w:rPr>
          <w:rFonts w:cs="SBL Hebrew" w:hint="cs"/>
          <w:color w:val="008080"/>
          <w:rtl/>
        </w:rPr>
        <w:t xml:space="preserve"> </w:t>
      </w:r>
      <w:r w:rsidR="00182AFE">
        <w:rPr>
          <w:rFonts w:cs="SBL Hebrew" w:hint="cs"/>
          <w:color w:val="008080"/>
          <w:rtl/>
        </w:rPr>
        <w:t>אַלָּה</w:t>
      </w:r>
      <w:r w:rsidR="00182AFE" w:rsidRPr="00182AFE">
        <w:rPr>
          <w:rFonts w:cs="SBL Hebrew" w:hint="cs"/>
          <w:color w:val="008080"/>
          <w:rtl/>
        </w:rPr>
        <w:t xml:space="preserve"> </w:t>
      </w:r>
      <w:r w:rsidR="001E21B2">
        <w:t xml:space="preserve"> </w:t>
      </w:r>
      <w:r>
        <w:t>there). The burial of the idols was followed by purification through the washing</w:t>
      </w:r>
      <w:r w:rsidR="001E21B2">
        <w:t xml:space="preserve"> </w:t>
      </w:r>
      <w:r>
        <w:t xml:space="preserve">of the body, as a sign of the purification of the </w:t>
      </w:r>
      <w:r>
        <w:lastRenderedPageBreak/>
        <w:t>heart from the defilement of</w:t>
      </w:r>
      <w:r w:rsidR="001E21B2">
        <w:t xml:space="preserve"> </w:t>
      </w:r>
      <w:r>
        <w:t>idolatry, and by the putting on of clean and festal clothes, as a symbol of the</w:t>
      </w:r>
      <w:r w:rsidR="001E21B2">
        <w:t xml:space="preserve"> </w:t>
      </w:r>
      <w:r>
        <w:t>sanctification and elevation of the heart to the Lord (Jos. 24:23). This decided</w:t>
      </w:r>
      <w:r w:rsidR="001E21B2">
        <w:t xml:space="preserve"> </w:t>
      </w:r>
      <w:r>
        <w:t>turning to the Lord was immediately followed by the blessing of God. When</w:t>
      </w:r>
      <w:r w:rsidR="001E21B2">
        <w:t xml:space="preserve"> </w:t>
      </w:r>
      <w:r>
        <w:t xml:space="preserve">they left Shechem a </w:t>
      </w:r>
      <w:r>
        <w:rPr>
          <w:rFonts w:ascii="TimesNewRoman,Italic" w:hAnsi="TimesNewRoman,Italic" w:cs="TimesNewRoman,Italic"/>
          <w:i/>
          <w:iCs/>
        </w:rPr>
        <w:t xml:space="preserve">“terror of God,” </w:t>
      </w:r>
      <w:r>
        <w:t xml:space="preserve">i.e., a supernatural terror, </w:t>
      </w:r>
      <w:r>
        <w:rPr>
          <w:rFonts w:ascii="TimesNewRoman,Italic" w:hAnsi="TimesNewRoman,Italic" w:cs="TimesNewRoman,Italic"/>
          <w:i/>
          <w:iCs/>
        </w:rPr>
        <w:t>“came upon</w:t>
      </w:r>
      <w:r w:rsidR="001E21B2">
        <w:t xml:space="preserve"> </w:t>
      </w:r>
      <w:r>
        <w:rPr>
          <w:rFonts w:ascii="TimesNewRoman,Italic" w:hAnsi="TimesNewRoman,Italic" w:cs="TimesNewRoman,Italic"/>
          <w:i/>
          <w:iCs/>
        </w:rPr>
        <w:t xml:space="preserve">the cities round about,” </w:t>
      </w:r>
      <w:r>
        <w:t>so that they did not venture to pursue the sons of</w:t>
      </w:r>
      <w:r w:rsidR="001E21B2">
        <w:t xml:space="preserve"> </w:t>
      </w:r>
      <w:r>
        <w:t>Jacob on account of the cruelty of Simeon and Levi (v. 5). Having safely</w:t>
      </w:r>
      <w:r w:rsidR="001E21B2">
        <w:t xml:space="preserve"> </w:t>
      </w:r>
      <w:r>
        <w:t xml:space="preserve">arrived in Bethel, Jacob built an altar, which he called </w:t>
      </w:r>
      <w:r>
        <w:rPr>
          <w:rFonts w:ascii="TimesNewRoman,Italic" w:hAnsi="TimesNewRoman,Italic" w:cs="TimesNewRoman,Italic"/>
          <w:i/>
          <w:iCs/>
        </w:rPr>
        <w:t xml:space="preserve">El Bethel </w:t>
      </w:r>
      <w:r>
        <w:t>(God of Bethel)</w:t>
      </w:r>
      <w:r w:rsidR="001E21B2">
        <w:t xml:space="preserve"> </w:t>
      </w:r>
      <w:r>
        <w:t>in remembrance of the manifestation of God on His flight from Esau.</w:t>
      </w:r>
    </w:p>
    <w:p w:rsidR="001B19FA" w:rsidRDefault="001B19FA" w:rsidP="009F25FD">
      <w:pPr>
        <w:jc w:val="both"/>
      </w:pPr>
    </w:p>
    <w:p w:rsidR="00777CB4" w:rsidRDefault="00540ED1" w:rsidP="00FC6F1C">
      <w:pPr>
        <w:pStyle w:val="Heading5"/>
      </w:pPr>
      <w:r>
        <w:t>[[@Bible:Genesis 35:8]]</w:t>
      </w:r>
      <w:r w:rsidR="004D2082">
        <w:t xml:space="preserve">Gen. 35: 8. </w:t>
      </w:r>
    </w:p>
    <w:p w:rsidR="004D2082" w:rsidRDefault="004D2082" w:rsidP="001E21B2">
      <w:pPr>
        <w:jc w:val="both"/>
      </w:pPr>
      <w:r>
        <w:t xml:space="preserve">There </w:t>
      </w:r>
      <w:r>
        <w:rPr>
          <w:rFonts w:ascii="TimesNewRoman,Italic" w:hAnsi="TimesNewRoman,Italic" w:cs="TimesNewRoman,Italic"/>
          <w:i/>
          <w:iCs/>
        </w:rPr>
        <w:t xml:space="preserve">Deborah, </w:t>
      </w:r>
      <w:r>
        <w:t>Rebekah’s nurse, died, and was buried below</w:t>
      </w:r>
      <w:r w:rsidR="001E21B2">
        <w:t xml:space="preserve"> </w:t>
      </w:r>
      <w:r>
        <w:t>Bethel under an oak, which was henceforth called the “oak of weeping,” a</w:t>
      </w:r>
      <w:r w:rsidR="001E21B2">
        <w:t xml:space="preserve"> </w:t>
      </w:r>
      <w:r>
        <w:t>mourning oak, from the grief of Jacob’s house on account of her death.</w:t>
      </w:r>
      <w:r w:rsidR="001E21B2">
        <w:t xml:space="preserve"> </w:t>
      </w:r>
      <w:r>
        <w:t>Deborah had either been sent by Rebekah to take care of her daughters-in-law</w:t>
      </w:r>
      <w:r w:rsidR="001E21B2">
        <w:t xml:space="preserve"> </w:t>
      </w:r>
      <w:r>
        <w:t>and grandsons, or had gone of her own accord into Jacob’s household after the</w:t>
      </w:r>
    </w:p>
    <w:p w:rsidR="004D2082" w:rsidRDefault="004D2082" w:rsidP="001E21B2">
      <w:pPr>
        <w:jc w:val="both"/>
      </w:pPr>
      <w:r>
        <w:t>death of her mistress. The mourning at her death, and the perpetuation of her</w:t>
      </w:r>
      <w:r w:rsidR="001E21B2">
        <w:t xml:space="preserve"> </w:t>
      </w:r>
      <w:r>
        <w:t>memory, are proofs that she must have been a faithful and highly esteemed</w:t>
      </w:r>
      <w:r w:rsidR="001E21B2">
        <w:t xml:space="preserve"> </w:t>
      </w:r>
      <w:r>
        <w:t>servant in Jacob’s house.</w:t>
      </w:r>
    </w:p>
    <w:p w:rsidR="001B19FA" w:rsidRDefault="001B19FA" w:rsidP="009F25FD">
      <w:pPr>
        <w:jc w:val="both"/>
      </w:pPr>
    </w:p>
    <w:p w:rsidR="00777CB4" w:rsidRDefault="00540ED1" w:rsidP="00FC6F1C">
      <w:pPr>
        <w:pStyle w:val="Heading4"/>
      </w:pPr>
      <w:r>
        <w:t>[[@Bible:Genesis 35:9]]</w:t>
      </w:r>
      <w:r w:rsidR="004D2082">
        <w:t xml:space="preserve">Gen. 35: 9-15. </w:t>
      </w:r>
    </w:p>
    <w:p w:rsidR="001B19FA" w:rsidRDefault="004D2082" w:rsidP="005C3EA3">
      <w:pPr>
        <w:jc w:val="both"/>
      </w:pPr>
      <w:r>
        <w:t>The Fresh Revelation at Bethel. — After Jacob had</w:t>
      </w:r>
      <w:r w:rsidR="001E21B2">
        <w:t xml:space="preserve"> </w:t>
      </w:r>
      <w:r>
        <w:t>performed his vow by erecting the altar at Bethel, God appeared to him again</w:t>
      </w:r>
      <w:r w:rsidR="001E21B2">
        <w:t xml:space="preserve"> </w:t>
      </w:r>
      <w:r>
        <w:t>there (“again,” referring to Gen. 28), “on his coming out of Padan-Aram,” as</w:t>
      </w:r>
      <w:r w:rsidR="001E21B2">
        <w:t xml:space="preserve"> </w:t>
      </w:r>
      <w:r>
        <w:t>He had appeared to him 30 years before on his journey thither, — though it was</w:t>
      </w:r>
      <w:r w:rsidR="001E21B2">
        <w:t xml:space="preserve"> </w:t>
      </w:r>
      <w:r>
        <w:t xml:space="preserve">then in a dream, now by daylight in a visible form (cf. v. 13, </w:t>
      </w:r>
      <w:r>
        <w:rPr>
          <w:rFonts w:ascii="TimesNewRoman,Italic" w:hAnsi="TimesNewRoman,Italic" w:cs="TimesNewRoman,Italic"/>
          <w:i/>
          <w:iCs/>
        </w:rPr>
        <w:t>“God went up from</w:t>
      </w:r>
      <w:r w:rsidR="001E21B2">
        <w:t xml:space="preserve"> </w:t>
      </w:r>
      <w:r>
        <w:rPr>
          <w:rFonts w:ascii="TimesNewRoman,Italic" w:hAnsi="TimesNewRoman,Italic" w:cs="TimesNewRoman,Italic"/>
          <w:i/>
          <w:iCs/>
        </w:rPr>
        <w:t xml:space="preserve">him”). </w:t>
      </w:r>
      <w:r>
        <w:t>The gloom of that day of fear had now brightened into the clear daylight</w:t>
      </w:r>
      <w:r w:rsidR="001E21B2">
        <w:t xml:space="preserve"> </w:t>
      </w:r>
      <w:r>
        <w:t>of salvation. This appearance was the answer, which God gave to Jacob on his</w:t>
      </w:r>
      <w:r w:rsidR="001E21B2">
        <w:t xml:space="preserve"> acknowledgement of </w:t>
      </w:r>
      <w:r>
        <w:t>Him; and its reality is thereby established, in opposition to</w:t>
      </w:r>
      <w:r w:rsidR="001E21B2">
        <w:t xml:space="preserve"> </w:t>
      </w:r>
      <w:r>
        <w:t>the conjecture that it is merely a legendary re</w:t>
      </w:r>
      <w:r w:rsidR="005C3EA3">
        <w:t>petition of the previous vision.</w:t>
      </w:r>
      <w:r w:rsidR="005C3EA3">
        <w:rPr>
          <w:rStyle w:val="FootnoteReference"/>
        </w:rPr>
        <w:footnoteReference w:id="61"/>
      </w:r>
    </w:p>
    <w:p w:rsidR="005C3EA3" w:rsidRDefault="005C3EA3" w:rsidP="005C3EA3">
      <w:pPr>
        <w:jc w:val="both"/>
      </w:pPr>
    </w:p>
    <w:p w:rsidR="004D2082" w:rsidRDefault="004D2082" w:rsidP="001E21B2">
      <w:pPr>
        <w:jc w:val="both"/>
      </w:pPr>
      <w:r>
        <w:t>The former theophany had promised to Jacob divine protection in a foreign</w:t>
      </w:r>
      <w:r w:rsidR="001E21B2">
        <w:t xml:space="preserve"> </w:t>
      </w:r>
      <w:r>
        <w:t>land and restoration to his home, on the ground of his call to be the bearer of</w:t>
      </w:r>
      <w:r w:rsidR="001E21B2">
        <w:t xml:space="preserve"> </w:t>
      </w:r>
      <w:r>
        <w:t>the blessings of salvation. This promise God had fulfilled, and Jacob therefore</w:t>
      </w:r>
      <w:r w:rsidR="001E21B2">
        <w:t xml:space="preserve"> </w:t>
      </w:r>
      <w:r>
        <w:t>performed his vow. On the strength of this, God now confirmed to him the</w:t>
      </w:r>
      <w:r w:rsidR="001E21B2">
        <w:t xml:space="preserve"> </w:t>
      </w:r>
      <w:r>
        <w:t>name of Israel, which He had already given him in Gen. 32:28, and with it the</w:t>
      </w:r>
      <w:r w:rsidR="001E21B2">
        <w:t xml:space="preserve"> </w:t>
      </w:r>
      <w:r>
        <w:t>promised of a numerous seed and the possession of Canaan, which, so far as the</w:t>
      </w:r>
      <w:r w:rsidR="001E21B2">
        <w:t xml:space="preserve"> </w:t>
      </w:r>
      <w:r>
        <w:t>form and substance are concerned, points back rather to Gen. 17: 6 and 8 than</w:t>
      </w:r>
      <w:r w:rsidR="001E21B2">
        <w:t xml:space="preserve"> </w:t>
      </w:r>
      <w:r>
        <w:t>to Gen. 28:13, 14, and for the fulfilment of which, commencing with the birth</w:t>
      </w:r>
      <w:r w:rsidR="001E21B2">
        <w:t xml:space="preserve"> </w:t>
      </w:r>
      <w:r>
        <w:t>of his sons and his return to Canaan, and stretching forward to the most remote</w:t>
      </w:r>
      <w:r w:rsidR="001E21B2">
        <w:t xml:space="preserve"> </w:t>
      </w:r>
      <w:r>
        <w:t xml:space="preserve">future, the name of </w:t>
      </w:r>
      <w:r>
        <w:rPr>
          <w:rFonts w:ascii="TimesNewRoman,Italic" w:hAnsi="TimesNewRoman,Italic" w:cs="TimesNewRoman,Italic"/>
          <w:i/>
          <w:iCs/>
        </w:rPr>
        <w:t xml:space="preserve">Israel </w:t>
      </w:r>
      <w:r>
        <w:t>was to furnish him with a pledge. — Jacob alluded to</w:t>
      </w:r>
      <w:r w:rsidR="001E21B2">
        <w:t xml:space="preserve"> </w:t>
      </w:r>
      <w:r>
        <w:t>this second manifestation of God at Bethel towards the close of his life</w:t>
      </w:r>
      <w:r w:rsidR="001E21B2">
        <w:t xml:space="preserve"> </w:t>
      </w:r>
      <w:r>
        <w:t>(Gen. 48: 3, 4); and Hosea (Hos. 12: 4) represents it as the result of his</w:t>
      </w:r>
      <w:r w:rsidR="001E21B2">
        <w:t xml:space="preserve"> </w:t>
      </w:r>
      <w:r>
        <w:t>wrestling with God. The remembrance of this appearance Jacob transmitted to</w:t>
      </w:r>
      <w:r w:rsidR="001E21B2">
        <w:t xml:space="preserve"> </w:t>
      </w:r>
      <w:r>
        <w:t xml:space="preserve">his descendants by erecting a </w:t>
      </w:r>
      <w:r>
        <w:lastRenderedPageBreak/>
        <w:t>memorial stone, which he not only anointed with</w:t>
      </w:r>
      <w:r w:rsidR="001E21B2">
        <w:t xml:space="preserve"> </w:t>
      </w:r>
      <w:r>
        <w:t>oil like the former one in Gen. 28:17, but consecrated by a drink-offering and</w:t>
      </w:r>
      <w:r w:rsidR="001E21B2">
        <w:t xml:space="preserve"> </w:t>
      </w:r>
      <w:r>
        <w:t>by the renewal of the name Bethel.</w:t>
      </w:r>
    </w:p>
    <w:p w:rsidR="001B19FA" w:rsidRDefault="001B19FA" w:rsidP="009F25FD">
      <w:pPr>
        <w:jc w:val="both"/>
      </w:pPr>
    </w:p>
    <w:p w:rsidR="00777CB4" w:rsidRDefault="00540ED1" w:rsidP="00FC6F1C">
      <w:pPr>
        <w:pStyle w:val="Heading4"/>
      </w:pPr>
      <w:r>
        <w:t>[[@Bible:Genesis 35:16]]</w:t>
      </w:r>
      <w:r w:rsidR="004D2082">
        <w:t xml:space="preserve">Gen. 35:16-20. </w:t>
      </w:r>
    </w:p>
    <w:p w:rsidR="001B19FA" w:rsidRDefault="004D2082" w:rsidP="005C3EA3">
      <w:pPr>
        <w:jc w:val="both"/>
      </w:pPr>
      <w:r>
        <w:t>Birth of Benjamin and Death of Rachel. — Jacob’s departure</w:t>
      </w:r>
      <w:r w:rsidR="001E21B2">
        <w:t xml:space="preserve"> </w:t>
      </w:r>
      <w:r>
        <w:t>from Bethel was not in opposition to the divine command, “dwell there” (v. 1).</w:t>
      </w:r>
      <w:r w:rsidR="001E21B2">
        <w:t xml:space="preserve"> </w:t>
      </w:r>
      <w:r>
        <w:t>For the word</w:t>
      </w:r>
      <w:r w:rsidR="00182AFE" w:rsidRPr="00182AFE">
        <w:rPr>
          <w:rFonts w:cs="SBL Hebrew" w:hint="cs"/>
          <w:color w:val="008080"/>
          <w:rtl/>
        </w:rPr>
        <w:t xml:space="preserve"> </w:t>
      </w:r>
      <w:r w:rsidR="00182AFE">
        <w:rPr>
          <w:rFonts w:cs="SBL Hebrew" w:hint="cs"/>
          <w:color w:val="008080"/>
          <w:rtl/>
        </w:rPr>
        <w:t>שֵׁב</w:t>
      </w:r>
      <w:r w:rsidR="00182AFE" w:rsidRPr="00182AFE">
        <w:rPr>
          <w:rFonts w:cs="SBL Hebrew" w:hint="cs"/>
          <w:color w:val="008080"/>
          <w:rtl/>
        </w:rPr>
        <w:t xml:space="preserve"> </w:t>
      </w:r>
      <w:r>
        <w:t>does not enjoin a permanent abode; but, when taken in</w:t>
      </w:r>
      <w:r w:rsidR="001E21B2">
        <w:t xml:space="preserve"> </w:t>
      </w:r>
      <w:r>
        <w:t>connection with what fol</w:t>
      </w:r>
      <w:r w:rsidR="001E21B2">
        <w:t xml:space="preserve">lows, “make there an altar,” it </w:t>
      </w:r>
      <w:r>
        <w:t>merely directs him to</w:t>
      </w:r>
      <w:r w:rsidR="001E21B2">
        <w:t xml:space="preserve"> </w:t>
      </w:r>
      <w:r>
        <w:t>stay there and perform his vow. As they were travelling forward, Rachel was</w:t>
      </w:r>
      <w:r w:rsidR="001E21B2">
        <w:t xml:space="preserve"> </w:t>
      </w:r>
      <w:r>
        <w:t>taken in labour not far from Ephratah.</w:t>
      </w:r>
      <w:r w:rsidR="00182AFE" w:rsidRPr="00182AFE">
        <w:rPr>
          <w:rFonts w:cs="SBL Hebrew" w:hint="cs"/>
          <w:color w:val="008080"/>
          <w:rtl/>
        </w:rPr>
        <w:t xml:space="preserve"> </w:t>
      </w:r>
      <w:r w:rsidR="00182AFE">
        <w:rPr>
          <w:rFonts w:cs="SBL Hebrew" w:hint="cs"/>
          <w:color w:val="008080"/>
          <w:rtl/>
        </w:rPr>
        <w:t>כִּבְרַת־הָאָרֶץ</w:t>
      </w:r>
      <w:r w:rsidR="00182AFE" w:rsidRPr="00182AFE">
        <w:rPr>
          <w:rFonts w:cs="SBL Hebrew" w:hint="cs"/>
          <w:color w:val="008080"/>
          <w:rtl/>
        </w:rPr>
        <w:t xml:space="preserve"> </w:t>
      </w:r>
      <w:r>
        <w:t>is a space, answering</w:t>
      </w:r>
      <w:r w:rsidR="001E21B2">
        <w:t xml:space="preserve"> </w:t>
      </w:r>
      <w:r>
        <w:t>probably to the Persian parassang, though the real meaning of</w:t>
      </w:r>
      <w:r w:rsidR="00182AFE" w:rsidRPr="00182AFE">
        <w:rPr>
          <w:rFonts w:cs="SBL Hebrew" w:hint="cs"/>
          <w:color w:val="008080"/>
          <w:rtl/>
        </w:rPr>
        <w:t xml:space="preserve"> </w:t>
      </w:r>
      <w:r w:rsidR="00182AFE">
        <w:rPr>
          <w:rFonts w:cs="SBL Hebrew" w:hint="cs"/>
          <w:color w:val="008080"/>
          <w:rtl/>
        </w:rPr>
        <w:t>כִּבְרָה</w:t>
      </w:r>
      <w:r w:rsidR="00182AFE" w:rsidRPr="00182AFE">
        <w:rPr>
          <w:rFonts w:cs="SBL Hebrew" w:hint="cs"/>
          <w:color w:val="008080"/>
          <w:rtl/>
        </w:rPr>
        <w:t xml:space="preserve"> </w:t>
      </w:r>
      <w:r>
        <w:t>is</w:t>
      </w:r>
      <w:r w:rsidR="001E21B2">
        <w:t xml:space="preserve"> </w:t>
      </w:r>
      <w:r>
        <w:t>unknown. The birth was a difficult one.</w:t>
      </w:r>
      <w:r w:rsidR="00182AFE">
        <w:rPr>
          <w:rFonts w:cs="SBL Hebrew" w:hint="cs"/>
          <w:color w:val="008080"/>
          <w:rtl/>
        </w:rPr>
        <w:t>תְּקַשׁ בְּלִדְתָּהּ</w:t>
      </w:r>
      <w:r w:rsidR="00182AFE" w:rsidRPr="00182AFE">
        <w:rPr>
          <w:rFonts w:cs="SBL Hebrew" w:hint="cs"/>
          <w:color w:val="008080"/>
          <w:rtl/>
        </w:rPr>
        <w:t xml:space="preserve"> </w:t>
      </w:r>
      <w:r>
        <w:t>: she had difficulty in her</w:t>
      </w:r>
      <w:r w:rsidR="001E21B2">
        <w:t xml:space="preserve"> </w:t>
      </w:r>
      <w:r>
        <w:t xml:space="preserve">labour (instead of </w:t>
      </w:r>
      <w:r>
        <w:rPr>
          <w:rFonts w:ascii="TimesNewRoman,Italic" w:hAnsi="TimesNewRoman,Italic" w:cs="TimesNewRoman,Italic"/>
          <w:i/>
          <w:iCs/>
        </w:rPr>
        <w:t xml:space="preserve">Piel </w:t>
      </w:r>
      <w:r>
        <w:t xml:space="preserve">we find </w:t>
      </w:r>
      <w:r>
        <w:rPr>
          <w:rFonts w:ascii="TimesNewRoman,Italic" w:hAnsi="TimesNewRoman,Italic" w:cs="TimesNewRoman,Italic"/>
          <w:i/>
          <w:iCs/>
        </w:rPr>
        <w:t xml:space="preserve">Hiphil </w:t>
      </w:r>
      <w:r w:rsidR="001E21B2">
        <w:t xml:space="preserve">in v. 17 with the </w:t>
      </w:r>
      <w:r>
        <w:t>same signification). The</w:t>
      </w:r>
      <w:r w:rsidR="001E21B2">
        <w:t xml:space="preserve"> </w:t>
      </w:r>
      <w:r>
        <w:t>midwife comforted her by saying: “Fear not, for this also is to thee a son,” —</w:t>
      </w:r>
      <w:r w:rsidR="001E21B2">
        <w:t xml:space="preserve"> </w:t>
      </w:r>
      <w:r>
        <w:t>a wish expressed by her when Joseph was born (Gen. 30:24). But she expired;</w:t>
      </w:r>
      <w:r w:rsidR="001E21B2">
        <w:t xml:space="preserve"> </w:t>
      </w:r>
      <w:r>
        <w:t xml:space="preserve">and as she was dying, she called him </w:t>
      </w:r>
      <w:r>
        <w:rPr>
          <w:rFonts w:ascii="TimesNewRoman,Italic" w:hAnsi="TimesNewRoman,Italic" w:cs="TimesNewRoman,Italic"/>
          <w:i/>
          <w:iCs/>
        </w:rPr>
        <w:t xml:space="preserve">Been-oni, </w:t>
      </w:r>
      <w:r>
        <w:t>“son of my pain.” Jacob,</w:t>
      </w:r>
      <w:r w:rsidR="001E21B2">
        <w:t xml:space="preserve"> </w:t>
      </w:r>
      <w:r>
        <w:t>however, called him</w:t>
      </w:r>
      <w:r>
        <w:rPr>
          <w:rFonts w:ascii="TimesNewRoman,Italic" w:hAnsi="TimesNewRoman,Italic" w:cs="TimesNewRoman,Italic"/>
          <w:i/>
          <w:iCs/>
        </w:rPr>
        <w:t xml:space="preserve">Ben-jamin, </w:t>
      </w:r>
      <w:r>
        <w:t>probably son of good fortune, according to the</w:t>
      </w:r>
      <w:r w:rsidR="001E21B2">
        <w:t xml:space="preserve"> </w:t>
      </w:r>
      <w:r>
        <w:t xml:space="preserve">meaning of the word </w:t>
      </w:r>
      <w:r>
        <w:rPr>
          <w:rFonts w:ascii="TimesNewRoman,Italic" w:hAnsi="TimesNewRoman,Italic" w:cs="TimesNewRoman,Italic"/>
          <w:i/>
          <w:iCs/>
        </w:rPr>
        <w:t xml:space="preserve">jamin </w:t>
      </w:r>
      <w:r>
        <w:t>sustained by the Arabic, to indicate that his pain at</w:t>
      </w:r>
      <w:r w:rsidR="001E21B2">
        <w:t xml:space="preserve"> </w:t>
      </w:r>
      <w:r>
        <w:t xml:space="preserve">the loss of his favourite wife </w:t>
      </w:r>
      <w:r w:rsidR="001E21B2">
        <w:t xml:space="preserve">was compensated by the birth of </w:t>
      </w:r>
      <w:r>
        <w:t>this son, who</w:t>
      </w:r>
      <w:r w:rsidR="001E21B2">
        <w:t xml:space="preserve"> </w:t>
      </w:r>
      <w:r>
        <w:t>now completed the number twelve. Other explanations are less simple. He</w:t>
      </w:r>
      <w:r w:rsidR="001E21B2">
        <w:t xml:space="preserve"> </w:t>
      </w:r>
      <w:r>
        <w:t>buried Rachel on the road to Ephratah, or Ephrath (probably the fertile, from</w:t>
      </w:r>
      <w:r w:rsidR="001E21B2">
        <w:t xml:space="preserve"> </w:t>
      </w:r>
      <w:r w:rsidR="001E21B2">
        <w:rPr>
          <w:rFonts w:cs="SBL Hebrew" w:hint="cs"/>
          <w:color w:val="008080"/>
          <w:rtl/>
        </w:rPr>
        <w:t>פָּרָה</w:t>
      </w:r>
      <w:r w:rsidR="001E21B2">
        <w:t xml:space="preserve">), </w:t>
      </w:r>
      <w:r>
        <w:t xml:space="preserve">i.e., </w:t>
      </w:r>
      <w:r>
        <w:rPr>
          <w:rFonts w:ascii="TimesNewRoman,Italic" w:hAnsi="TimesNewRoman,Italic" w:cs="TimesNewRoman,Italic"/>
          <w:i/>
          <w:iCs/>
        </w:rPr>
        <w:t xml:space="preserve">Bethlehem </w:t>
      </w:r>
      <w:r>
        <w:t>(bread-house), by which name it is better known, though</w:t>
      </w:r>
      <w:r w:rsidR="001E21B2">
        <w:t xml:space="preserve"> </w:t>
      </w:r>
      <w:r>
        <w:t>the origin of it is obscure. He also erected a monument over her grave (</w:t>
      </w:r>
      <w:r w:rsidR="00182AFE">
        <w:rPr>
          <w:rFonts w:cs="SBL Hebrew" w:hint="cs"/>
          <w:color w:val="008080"/>
          <w:rtl/>
        </w:rPr>
        <w:t>מַצֵּבָה</w:t>
      </w:r>
      <w:r>
        <w:t>,</w:t>
      </w:r>
      <w:r w:rsidR="001E21B2">
        <w:t xml:space="preserve"> </w:t>
      </w:r>
      <w:r w:rsidR="00EC1609">
        <w:rPr>
          <w:rFonts w:ascii="SBL Greek" w:hAnsi="SBL Greek" w:cs="LSBGreek"/>
          <w:color w:val="0000FF"/>
          <w:lang w:val="el-GR"/>
        </w:rPr>
        <w:t>στήλη</w:t>
      </w:r>
      <w:r>
        <w:t xml:space="preserve">), on which the historian observes, </w:t>
      </w:r>
      <w:r>
        <w:rPr>
          <w:rFonts w:ascii="TimesNewRoman,Italic" w:hAnsi="TimesNewRoman,Italic" w:cs="TimesNewRoman,Italic"/>
          <w:i/>
          <w:iCs/>
        </w:rPr>
        <w:t>“This is the pillar of Rachel’s grave</w:t>
      </w:r>
      <w:r w:rsidR="001E21B2">
        <w:t xml:space="preserve"> </w:t>
      </w:r>
      <w:r>
        <w:rPr>
          <w:rFonts w:ascii="TimesNewRoman,Italic" w:hAnsi="TimesNewRoman,Italic" w:cs="TimesNewRoman,Italic"/>
          <w:i/>
          <w:iCs/>
        </w:rPr>
        <w:t xml:space="preserve">unto this day:” </w:t>
      </w:r>
      <w:r>
        <w:t>a remark which does not necessarily point to a post-Mosaic</w:t>
      </w:r>
      <w:r w:rsidR="001E21B2">
        <w:t xml:space="preserve"> </w:t>
      </w:r>
      <w:r>
        <w:t>period, but which could easily have been made even 10 or 20 years after its</w:t>
      </w:r>
      <w:r w:rsidR="001E21B2">
        <w:t xml:space="preserve"> </w:t>
      </w:r>
      <w:r>
        <w:t>erection. For the fact that a grave-stone had been preserved upon the high road</w:t>
      </w:r>
      <w:r w:rsidR="001E21B2">
        <w:t xml:space="preserve"> </w:t>
      </w:r>
      <w:r>
        <w:t>in a foreign land, the inhabitants of which had no interest whatever in it, might</w:t>
      </w:r>
      <w:r w:rsidR="001E21B2">
        <w:t xml:space="preserve"> </w:t>
      </w:r>
      <w:r>
        <w:t>appear worthy of notice even though only a s</w:t>
      </w:r>
      <w:r w:rsidR="005C3EA3">
        <w:t>ingle decennary had passed away.</w:t>
      </w:r>
      <w:r w:rsidR="005C3EA3">
        <w:rPr>
          <w:rStyle w:val="FootnoteReference"/>
        </w:rPr>
        <w:footnoteReference w:id="62"/>
      </w:r>
    </w:p>
    <w:p w:rsidR="005C3EA3" w:rsidRDefault="005C3EA3" w:rsidP="005C3EA3">
      <w:pPr>
        <w:jc w:val="both"/>
      </w:pPr>
    </w:p>
    <w:p w:rsidR="00777CB4" w:rsidRDefault="00540ED1" w:rsidP="00FC6F1C">
      <w:pPr>
        <w:pStyle w:val="Heading4"/>
      </w:pPr>
      <w:r>
        <w:t>[[@Bible:Genesis 35:21]]</w:t>
      </w:r>
      <w:r w:rsidR="004D2082">
        <w:t xml:space="preserve">Gen. 35:21, 22a . </w:t>
      </w:r>
    </w:p>
    <w:p w:rsidR="004D2082" w:rsidRDefault="004D2082" w:rsidP="001E21B2">
      <w:pPr>
        <w:jc w:val="both"/>
      </w:pPr>
      <w:r>
        <w:t>Reuben’s Incest. — As they travelled onward, Jacob</w:t>
      </w:r>
      <w:r w:rsidR="001E21B2">
        <w:t xml:space="preserve"> </w:t>
      </w:r>
      <w:r>
        <w:t>pitched his tent on the other side of</w:t>
      </w:r>
      <w:r>
        <w:rPr>
          <w:rFonts w:ascii="TimesNewRoman,Italic" w:hAnsi="TimesNewRoman,Italic" w:cs="TimesNewRoman,Italic"/>
          <w:i/>
          <w:iCs/>
        </w:rPr>
        <w:t xml:space="preserve">Migdal Eder, </w:t>
      </w:r>
      <w:r>
        <w:t>where Reuben committed</w:t>
      </w:r>
      <w:r w:rsidR="001E21B2">
        <w:t xml:space="preserve"> </w:t>
      </w:r>
      <w:r>
        <w:t>incest with Bilhah, his father’s concubine. It is merely alluded to her in the</w:t>
      </w:r>
      <w:r w:rsidR="001E21B2">
        <w:t xml:space="preserve"> </w:t>
      </w:r>
      <w:r>
        <w:t>passing remark that Israel heard it, by way of preparation for Gen. 49: 4.</w:t>
      </w:r>
      <w:r w:rsidR="001E21B2">
        <w:t xml:space="preserve"> </w:t>
      </w:r>
      <w:r>
        <w:rPr>
          <w:rFonts w:ascii="TimesNewRoman,Italic" w:hAnsi="TimesNewRoman,Italic" w:cs="TimesNewRoman,Italic"/>
          <w:i/>
          <w:iCs/>
        </w:rPr>
        <w:t xml:space="preserve">Migdal Eder </w:t>
      </w:r>
      <w:r>
        <w:t>(flock-tower) was a watch-tower built for the protection of flocks</w:t>
      </w:r>
      <w:r w:rsidR="001E21B2">
        <w:t xml:space="preserve"> </w:t>
      </w:r>
      <w:r>
        <w:t>against robbers (cf. 2Ki. 18: 8; 2Ch. 26:10; 27: 4) on the other side of</w:t>
      </w:r>
      <w:r w:rsidR="001E21B2">
        <w:t xml:space="preserve"> </w:t>
      </w:r>
      <w:r>
        <w:t>Bethlehem, but hardly within 1000 paces of the town, where it has been placed</w:t>
      </w:r>
      <w:r w:rsidR="001E21B2">
        <w:t xml:space="preserve"> </w:t>
      </w:r>
      <w:r>
        <w:t xml:space="preserve">by tradition since the time of Jerome. The </w:t>
      </w:r>
      <w:r>
        <w:rPr>
          <w:rFonts w:ascii="TimesNewRoman,Italic" w:hAnsi="TimesNewRoman,Italic" w:cs="TimesNewRoman,Italic"/>
          <w:i/>
          <w:iCs/>
        </w:rPr>
        <w:t xml:space="preserve">piska </w:t>
      </w:r>
      <w:r>
        <w:t xml:space="preserve">in the middle of v. 22 </w:t>
      </w:r>
      <w:r>
        <w:lastRenderedPageBreak/>
        <w:t>does not</w:t>
      </w:r>
      <w:r w:rsidR="001E21B2">
        <w:t xml:space="preserve"> </w:t>
      </w:r>
      <w:r>
        <w:t xml:space="preserve">indicate a gap in the text, but the conclusion of a </w:t>
      </w:r>
      <w:r>
        <w:rPr>
          <w:rFonts w:ascii="TimesNewRoman,Italic" w:hAnsi="TimesNewRoman,Italic" w:cs="TimesNewRoman,Italic"/>
          <w:i/>
          <w:iCs/>
        </w:rPr>
        <w:t xml:space="preserve">parashah, </w:t>
      </w:r>
      <w:r>
        <w:t>a division of the</w:t>
      </w:r>
      <w:r w:rsidR="001E21B2">
        <w:t xml:space="preserve"> </w:t>
      </w:r>
      <w:r>
        <w:t>text of greater antiquity and greater correctness than the Masoretic division.</w:t>
      </w:r>
    </w:p>
    <w:p w:rsidR="001B19FA" w:rsidRDefault="001B19FA" w:rsidP="009F25FD">
      <w:pPr>
        <w:jc w:val="both"/>
      </w:pPr>
    </w:p>
    <w:p w:rsidR="00777CB4" w:rsidRDefault="00540ED1" w:rsidP="00FC6F1C">
      <w:pPr>
        <w:pStyle w:val="Heading4"/>
      </w:pPr>
      <w:r>
        <w:t>[[@Bible:Genesis 35:22]]</w:t>
      </w:r>
      <w:r w:rsidR="004D2082">
        <w:t xml:space="preserve">Gen. 35:22-29. </w:t>
      </w:r>
    </w:p>
    <w:p w:rsidR="004D2082" w:rsidRDefault="004D2082" w:rsidP="001E21B2">
      <w:pPr>
        <w:jc w:val="both"/>
      </w:pPr>
      <w:r>
        <w:t>Jacob’s Return to His Father’s House, and Death of Isaac.</w:t>
      </w:r>
      <w:r w:rsidR="001E21B2">
        <w:t xml:space="preserve"> </w:t>
      </w:r>
      <w:r>
        <w:t>— Jacob had left his father’s house with no other possession than a staff, and</w:t>
      </w:r>
      <w:r w:rsidR="001E21B2">
        <w:t xml:space="preserve"> </w:t>
      </w:r>
      <w:r>
        <w:t>now he returned with 12 sons. Thus had he been blessed by the faithful</w:t>
      </w:r>
      <w:r w:rsidR="001E21B2">
        <w:t xml:space="preserve"> </w:t>
      </w:r>
      <w:r>
        <w:t>covenant God. To show this, the account of his arrival in his father’s tent at</w:t>
      </w:r>
      <w:r w:rsidR="001E21B2">
        <w:t xml:space="preserve"> </w:t>
      </w:r>
      <w:r>
        <w:t>Hebron is preceded by a list of his 12 sons, arranged according to their</w:t>
      </w:r>
      <w:r w:rsidR="001E21B2">
        <w:t xml:space="preserve"> </w:t>
      </w:r>
      <w:r>
        <w:t xml:space="preserve">respective mothers; and this list is closed with the remark, </w:t>
      </w:r>
      <w:r>
        <w:rPr>
          <w:rFonts w:ascii="TimesNewRoman,Italic" w:hAnsi="TimesNewRoman,Italic" w:cs="TimesNewRoman,Italic"/>
          <w:i/>
          <w:iCs/>
        </w:rPr>
        <w:t>“These are the sons</w:t>
      </w:r>
      <w:r w:rsidR="001E21B2">
        <w:t xml:space="preserve"> of Jacob, which were born to </w:t>
      </w:r>
      <w:r>
        <w:t>him in Padan-Aram” (</w:t>
      </w:r>
      <w:r w:rsidR="00182AFE" w:rsidRPr="00182AFE">
        <w:rPr>
          <w:rFonts w:cs="SBL Hebrew" w:hint="cs"/>
          <w:color w:val="008080"/>
          <w:rtl/>
        </w:rPr>
        <w:t xml:space="preserve"> </w:t>
      </w:r>
      <w:r w:rsidR="00182AFE">
        <w:rPr>
          <w:rFonts w:cs="SBL Hebrew" w:hint="cs"/>
          <w:color w:val="008080"/>
          <w:rtl/>
        </w:rPr>
        <w:t>יֻלַּד</w:t>
      </w:r>
      <w:r>
        <w:t>for</w:t>
      </w:r>
      <w:r w:rsidR="00182AFE">
        <w:rPr>
          <w:rFonts w:cs="SBL Hebrew" w:hint="cs"/>
          <w:color w:val="008080"/>
          <w:rtl/>
        </w:rPr>
        <w:t>יֻלְּדוּ</w:t>
      </w:r>
      <w:r w:rsidR="00182AFE" w:rsidRPr="00182AFE">
        <w:rPr>
          <w:rFonts w:cs="SBL Hebrew" w:hint="cs"/>
          <w:color w:val="008080"/>
          <w:rtl/>
        </w:rPr>
        <w:t xml:space="preserve"> </w:t>
      </w:r>
      <w:r>
        <w:t>; Ges. § 143,</w:t>
      </w:r>
      <w:r w:rsidR="001E21B2">
        <w:t xml:space="preserve"> </w:t>
      </w:r>
      <w:r>
        <w:t xml:space="preserve">1), although Benjamin, the twelfth, was not born </w:t>
      </w:r>
      <w:r>
        <w:rPr>
          <w:rFonts w:ascii="TimesNewRoman,Italic" w:hAnsi="TimesNewRoman,Italic" w:cs="TimesNewRoman,Italic"/>
          <w:i/>
          <w:iCs/>
        </w:rPr>
        <w:t xml:space="preserve">in </w:t>
      </w:r>
      <w:r>
        <w:t>Padan-Aram, but on the</w:t>
      </w:r>
      <w:r w:rsidR="001E21B2">
        <w:t xml:space="preserve"> </w:t>
      </w:r>
      <w:r>
        <w:t>journey back.</w:t>
      </w:r>
    </w:p>
    <w:p w:rsidR="001B19FA" w:rsidRDefault="001B19FA" w:rsidP="009F25FD">
      <w:pPr>
        <w:jc w:val="both"/>
      </w:pPr>
    </w:p>
    <w:p w:rsidR="00777CB4" w:rsidRDefault="00540ED1" w:rsidP="00FC6F1C">
      <w:pPr>
        <w:pStyle w:val="Heading5"/>
      </w:pPr>
      <w:r>
        <w:t>[[@Bible:Genesis 35:27]]</w:t>
      </w:r>
      <w:r w:rsidR="004D2082">
        <w:t xml:space="preserve">Gen. 35:27, 28. </w:t>
      </w:r>
    </w:p>
    <w:p w:rsidR="004D2082" w:rsidRDefault="004D2082" w:rsidP="001E21B2">
      <w:pPr>
        <w:jc w:val="both"/>
      </w:pPr>
      <w:r>
        <w:t>Jacob’s arrival in “Mamre Kirjath-Arbah,” i.e., in the</w:t>
      </w:r>
      <w:r w:rsidR="001E21B2">
        <w:t xml:space="preserve"> </w:t>
      </w:r>
      <w:r>
        <w:t>terebinth-grove of Mamre (Gen. 13:18) by Kirjath-Arbah or Hebron (vid.,</w:t>
      </w:r>
      <w:r w:rsidR="001E21B2">
        <w:t xml:space="preserve"> </w:t>
      </w:r>
      <w:r>
        <w:t>23: 2), constituted his entrance into his father’s house, to remain there as</w:t>
      </w:r>
      <w:r w:rsidR="001E21B2">
        <w:t xml:space="preserve"> </w:t>
      </w:r>
      <w:r>
        <w:t>Isaac’s heir. He had probably visited his father during the ten years that had</w:t>
      </w:r>
      <w:r w:rsidR="001E21B2">
        <w:t xml:space="preserve"> </w:t>
      </w:r>
      <w:r>
        <w:t>elapsed since his return fromMesopotamia, though no allusion is made to this,</w:t>
      </w:r>
      <w:r w:rsidR="001E21B2">
        <w:t xml:space="preserve"> </w:t>
      </w:r>
      <w:r>
        <w:t>since such visits would have no importance, either in themselves or their</w:t>
      </w:r>
      <w:r w:rsidR="001E21B2">
        <w:t xml:space="preserve"> </w:t>
      </w:r>
      <w:r>
        <w:t>consequences, in connection with the sacred history. This was not the case,</w:t>
      </w:r>
      <w:r w:rsidR="001E21B2">
        <w:t xml:space="preserve"> </w:t>
      </w:r>
      <w:r>
        <w:t>however, with his return to enter upon the family inheritance. With this,</w:t>
      </w:r>
      <w:r w:rsidR="001E21B2">
        <w:t xml:space="preserve"> </w:t>
      </w:r>
      <w:r>
        <w:t>therefore, the history of Isaac’s life is brought to a close. Isaac died at the age</w:t>
      </w:r>
      <w:r w:rsidR="001E21B2">
        <w:t xml:space="preserve"> </w:t>
      </w:r>
      <w:r>
        <w:t>of 180, and was buried by his two sons in the cave of Machpelah (Gen. 49:31),</w:t>
      </w:r>
      <w:r w:rsidR="001E21B2">
        <w:t xml:space="preserve"> </w:t>
      </w:r>
      <w:r>
        <w:t>Abraham’s family grave, Esau having come from Seir to Hebron to attend the</w:t>
      </w:r>
      <w:r w:rsidR="001E21B2">
        <w:t xml:space="preserve"> </w:t>
      </w:r>
      <w:r>
        <w:t>funeral of his father. But Isaac’s death did not actually take place for 12 years</w:t>
      </w:r>
      <w:r w:rsidR="001E21B2">
        <w:t xml:space="preserve"> </w:t>
      </w:r>
      <w:r>
        <w:t>after Jacob’s return to Hebron. For as Joseph was 17 years old when he was</w:t>
      </w:r>
      <w:r w:rsidR="001E21B2">
        <w:t xml:space="preserve"> </w:t>
      </w:r>
      <w:r>
        <w:t>sold by his brethren (Gen. 37: 2), and Jacob was then living at Hebron</w:t>
      </w:r>
      <w:r w:rsidR="001E21B2">
        <w:t xml:space="preserve"> </w:t>
      </w:r>
      <w:r>
        <w:t>(Gen. 37:14), it cannot have been more than 31 years after his flight from Esau</w:t>
      </w:r>
      <w:r w:rsidR="001E21B2">
        <w:t xml:space="preserve"> </w:t>
      </w:r>
      <w:r>
        <w:t>when Jacob returned home (cf. Gen. 34: 1). Now since, according to our</w:t>
      </w:r>
      <w:r w:rsidR="001E21B2">
        <w:t xml:space="preserve"> </w:t>
      </w:r>
      <w:r>
        <w:t>calculation at Gen. 27: 1, he was 77 years old when he fled, he must have been</w:t>
      </w:r>
      <w:r w:rsidR="001E21B2">
        <w:t xml:space="preserve"> </w:t>
      </w:r>
      <w:r>
        <w:t>108 when he returned home; and Isaac would only have reached his 168th year,</w:t>
      </w:r>
      <w:r w:rsidR="001E21B2">
        <w:t xml:space="preserve"> </w:t>
      </w:r>
      <w:r>
        <w:t>as he was 60 years old when Jacob was born (Gen. 25:26). Consequently Isaac</w:t>
      </w:r>
      <w:r w:rsidR="001E21B2">
        <w:t xml:space="preserve"> </w:t>
      </w:r>
      <w:r>
        <w:t>lived to witness the grief of Jacob at the loss of Joseph, and died but a short</w:t>
      </w:r>
      <w:r w:rsidR="001E21B2">
        <w:t xml:space="preserve"> </w:t>
      </w:r>
      <w:r>
        <w:t>time before his promotion in Egypt, which occurred 13 years after he was sold</w:t>
      </w:r>
      <w:r w:rsidR="001E21B2">
        <w:t xml:space="preserve"> </w:t>
      </w:r>
      <w:r>
        <w:t>(Gen. 41:46), and only 10 years before Jacob’s removal with his family to</w:t>
      </w:r>
      <w:r w:rsidR="001E21B2">
        <w:t xml:space="preserve"> </w:t>
      </w:r>
      <w:r>
        <w:t>Egypt, as Jacob was 130 years old when he was presented to Pharaoh</w:t>
      </w:r>
      <w:r w:rsidR="001E21B2">
        <w:t xml:space="preserve"> </w:t>
      </w:r>
      <w:r>
        <w:t>(Gen. 47: 9). But the historical significance of his life was at an end, when</w:t>
      </w:r>
      <w:r w:rsidR="001E21B2">
        <w:t xml:space="preserve"> </w:t>
      </w:r>
      <w:r>
        <w:t>Jacob returned home with his twelve sons.</w:t>
      </w:r>
    </w:p>
    <w:p w:rsidR="001B19FA" w:rsidRDefault="001B19FA" w:rsidP="009F25FD">
      <w:pPr>
        <w:jc w:val="both"/>
      </w:pPr>
    </w:p>
    <w:p w:rsidR="004D2082" w:rsidRPr="00DB3CF1" w:rsidRDefault="00617066" w:rsidP="00FC6F1C">
      <w:pPr>
        <w:pStyle w:val="Heading3"/>
      </w:pPr>
      <w:r>
        <w:t>[[@Bible:Genesis 36]]</w:t>
      </w:r>
      <w:r w:rsidR="004D2082" w:rsidRPr="00DB3CF1">
        <w:t>History of Esau</w:t>
      </w:r>
      <w:r w:rsidR="00777CB4">
        <w:t xml:space="preserve"> - </w:t>
      </w:r>
      <w:r w:rsidR="004D2082" w:rsidRPr="00DB3CF1">
        <w:t>CH. 36</w:t>
      </w:r>
    </w:p>
    <w:p w:rsidR="001B19FA" w:rsidRDefault="001B19FA" w:rsidP="009F25FD">
      <w:pPr>
        <w:jc w:val="both"/>
      </w:pPr>
    </w:p>
    <w:p w:rsidR="004D2082" w:rsidRDefault="004D2082" w:rsidP="001E21B2">
      <w:pPr>
        <w:jc w:val="both"/>
      </w:pPr>
      <w:r>
        <w:t>“Esau and Jacob shook hands once more over the corpse of their father.</w:t>
      </w:r>
      <w:r w:rsidR="001E21B2">
        <w:t xml:space="preserve"> </w:t>
      </w:r>
      <w:r>
        <w:t xml:space="preserve">Henceforth their paths diverged, to meet no more” </w:t>
      </w:r>
      <w:r>
        <w:rPr>
          <w:rFonts w:ascii="TimesNewRoman,Italic" w:hAnsi="TimesNewRoman,Italic" w:cs="TimesNewRoman,Italic"/>
          <w:i/>
          <w:iCs/>
        </w:rPr>
        <w:t xml:space="preserve">(Del.). </w:t>
      </w:r>
      <w:r>
        <w:t>As Esau had also</w:t>
      </w:r>
      <w:r w:rsidR="001E21B2">
        <w:t xml:space="preserve"> </w:t>
      </w:r>
      <w:r>
        <w:t>received a divine promise (Gen. 25:23), and the history of his tribe was already</w:t>
      </w:r>
      <w:r w:rsidR="001E21B2">
        <w:t xml:space="preserve"> </w:t>
      </w:r>
      <w:r>
        <w:t>interwoven in the paternal blessing with that of Israel (Gen. 27:29 and 40), an</w:t>
      </w:r>
      <w:r w:rsidR="001E21B2">
        <w:t xml:space="preserve"> </w:t>
      </w:r>
      <w:r>
        <w:t>account is given in the book of Genesis of his growth into a nation; and a</w:t>
      </w:r>
      <w:r w:rsidR="001E21B2">
        <w:t xml:space="preserve"> </w:t>
      </w:r>
      <w:r>
        <w:t>separate section is devoted to this, which, according to the invariable plan of</w:t>
      </w:r>
      <w:r w:rsidR="001E21B2">
        <w:t xml:space="preserve"> </w:t>
      </w:r>
      <w:r>
        <w:t xml:space="preserve">the book, precedes the </w:t>
      </w:r>
      <w:r>
        <w:rPr>
          <w:rFonts w:ascii="TimesNewRoman,Italic" w:hAnsi="TimesNewRoman,Italic" w:cs="TimesNewRoman,Italic"/>
          <w:i/>
          <w:iCs/>
        </w:rPr>
        <w:t xml:space="preserve">tholedoth </w:t>
      </w:r>
      <w:r>
        <w:t>of Jacob. The account is subdivided into the</w:t>
      </w:r>
      <w:r w:rsidR="001E21B2">
        <w:t xml:space="preserve"> </w:t>
      </w:r>
      <w:r>
        <w:t>following sections, which are distinctly indicated by their respective headings.</w:t>
      </w:r>
      <w:r w:rsidR="001E21B2">
        <w:t xml:space="preserve"> </w:t>
      </w:r>
      <w:r>
        <w:t>(Compare with these the parallel list in 1Ch. 1:35-54.)</w:t>
      </w:r>
    </w:p>
    <w:p w:rsidR="00B27E8F" w:rsidRDefault="00B27E8F" w:rsidP="009F25FD">
      <w:pPr>
        <w:jc w:val="both"/>
      </w:pPr>
    </w:p>
    <w:p w:rsidR="00777CB4" w:rsidRDefault="00540ED1" w:rsidP="00FC6F1C">
      <w:pPr>
        <w:pStyle w:val="Heading4"/>
      </w:pPr>
      <w:r>
        <w:t>[[@Bible:Genesis 36:1]]</w:t>
      </w:r>
      <w:r w:rsidR="004D2082">
        <w:t xml:space="preserve">Gen. 36: 1-8. </w:t>
      </w:r>
    </w:p>
    <w:p w:rsidR="004D2082" w:rsidRDefault="004D2082" w:rsidP="001E21B2">
      <w:pPr>
        <w:jc w:val="both"/>
      </w:pPr>
      <w:r>
        <w:lastRenderedPageBreak/>
        <w:t>Esau’s Wives and Children. His Settlement in the Mountains of</w:t>
      </w:r>
      <w:r w:rsidR="001E21B2">
        <w:t xml:space="preserve"> </w:t>
      </w:r>
      <w:r>
        <w:t xml:space="preserve">Seir. — In the heading (v. 1) the surname </w:t>
      </w:r>
      <w:r>
        <w:rPr>
          <w:rFonts w:ascii="TimesNewRoman,Italic" w:hAnsi="TimesNewRoman,Italic" w:cs="TimesNewRoman,Italic"/>
          <w:i/>
          <w:iCs/>
        </w:rPr>
        <w:t xml:space="preserve">Edom </w:t>
      </w:r>
      <w:r>
        <w:t>is added to the name Esau,</w:t>
      </w:r>
      <w:r w:rsidR="001E21B2">
        <w:t xml:space="preserve"> </w:t>
      </w:r>
      <w:r>
        <w:t>which he received at his birth, because the former became the national</w:t>
      </w:r>
      <w:r w:rsidR="001E21B2">
        <w:t xml:space="preserve"> </w:t>
      </w:r>
      <w:r>
        <w:t>designation of his descendants. — Vv. 2, 3. The names of Esau’s three wives</w:t>
      </w:r>
      <w:r w:rsidR="001E21B2">
        <w:t xml:space="preserve"> </w:t>
      </w:r>
      <w:r>
        <w:t>differ from those given in the previous accounts (Gen. 26:34 and 28: 9), and in</w:t>
      </w:r>
      <w:r w:rsidR="001E21B2">
        <w:t xml:space="preserve"> </w:t>
      </w:r>
      <w:r>
        <w:t>one instance the father’s name as well. The daughter of Elon the Hittite is called</w:t>
      </w:r>
      <w:r w:rsidR="001E21B2">
        <w:t xml:space="preserve"> </w:t>
      </w:r>
      <w:r>
        <w:rPr>
          <w:rFonts w:ascii="TimesNewRoman,Italic" w:hAnsi="TimesNewRoman,Italic" w:cs="TimesNewRoman,Italic"/>
          <w:i/>
          <w:iCs/>
        </w:rPr>
        <w:t xml:space="preserve">Adah </w:t>
      </w:r>
      <w:r>
        <w:t xml:space="preserve">(the ornament), and in Gen. 26:34 </w:t>
      </w:r>
      <w:r>
        <w:rPr>
          <w:rFonts w:ascii="TimesNewRoman,Italic" w:hAnsi="TimesNewRoman,Italic" w:cs="TimesNewRoman,Italic"/>
          <w:i/>
          <w:iCs/>
        </w:rPr>
        <w:t xml:space="preserve">Basmath </w:t>
      </w:r>
      <w:r>
        <w:t>(the fragrant); the second is</w:t>
      </w:r>
      <w:r w:rsidR="001E21B2">
        <w:t xml:space="preserve"> </w:t>
      </w:r>
      <w:r>
        <w:t xml:space="preserve">called </w:t>
      </w:r>
      <w:r>
        <w:rPr>
          <w:rFonts w:ascii="TimesNewRoman,Italic" w:hAnsi="TimesNewRoman,Italic" w:cs="TimesNewRoman,Italic"/>
          <w:i/>
          <w:iCs/>
        </w:rPr>
        <w:t xml:space="preserve">Aholibamah </w:t>
      </w:r>
      <w:r>
        <w:t>(probably tent-height), the daughter of Anah, daughter, i.e.,</w:t>
      </w:r>
      <w:r w:rsidR="001E21B2">
        <w:t xml:space="preserve"> </w:t>
      </w:r>
      <w:r>
        <w:t xml:space="preserve">grand-daughter of Zibeon the Hivite, and in 26:34, </w:t>
      </w:r>
      <w:r>
        <w:rPr>
          <w:rFonts w:ascii="TimesNewRoman,Italic" w:hAnsi="TimesNewRoman,Italic" w:cs="TimesNewRoman,Italic"/>
          <w:i/>
          <w:iCs/>
        </w:rPr>
        <w:t xml:space="preserve">Jehudith </w:t>
      </w:r>
      <w:r>
        <w:t>(the praised or</w:t>
      </w:r>
      <w:r w:rsidR="001E21B2">
        <w:t xml:space="preserve"> </w:t>
      </w:r>
      <w:r>
        <w:t>praiseworthy), daughter of Beeri the Hittite; the third, the daughter of Ishmael,</w:t>
      </w:r>
      <w:r w:rsidR="001E21B2">
        <w:t xml:space="preserve"> </w:t>
      </w:r>
      <w:r>
        <w:t xml:space="preserve">is called </w:t>
      </w:r>
      <w:r>
        <w:rPr>
          <w:rFonts w:ascii="TimesNewRoman,Italic" w:hAnsi="TimesNewRoman,Italic" w:cs="TimesNewRoman,Italic"/>
          <w:i/>
          <w:iCs/>
        </w:rPr>
        <w:t xml:space="preserve">Basmath </w:t>
      </w:r>
      <w:r>
        <w:t xml:space="preserve">here and </w:t>
      </w:r>
      <w:r>
        <w:rPr>
          <w:rFonts w:ascii="TimesNewRoman,Italic" w:hAnsi="TimesNewRoman,Italic" w:cs="TimesNewRoman,Italic"/>
          <w:i/>
          <w:iCs/>
        </w:rPr>
        <w:t xml:space="preserve">Mahalath </w:t>
      </w:r>
      <w:r>
        <w:t>in Gen. 28: 9. This difference arose from</w:t>
      </w:r>
      <w:r w:rsidR="001E21B2">
        <w:t xml:space="preserve"> </w:t>
      </w:r>
      <w:r>
        <w:t>the fact, that Moses availed himself of genealogical documents for Esau’s family</w:t>
      </w:r>
      <w:r w:rsidR="001E21B2">
        <w:t xml:space="preserve"> </w:t>
      </w:r>
      <w:r>
        <w:t>and tribe, and inserted them without alteration. It presents no irreconcilable</w:t>
      </w:r>
      <w:r w:rsidR="001E21B2">
        <w:t xml:space="preserve"> </w:t>
      </w:r>
      <w:r>
        <w:t>discrepancy, therefore, but may be explained from the ancient custom in the</w:t>
      </w:r>
      <w:r w:rsidR="001E21B2">
        <w:t xml:space="preserve"> </w:t>
      </w:r>
      <w:r>
        <w:t>East, of giving surnames, as the Arabs frequently do still, founded upon some</w:t>
      </w:r>
      <w:r w:rsidR="001E21B2">
        <w:t xml:space="preserve"> </w:t>
      </w:r>
      <w:r>
        <w:t>important or memorable event in a man’s life, which gradually superseded the</w:t>
      </w:r>
      <w:r w:rsidR="001E21B2">
        <w:t xml:space="preserve"> </w:t>
      </w:r>
      <w:r>
        <w:t>other name (e.g., the name Edom, as explained in Gen. 25:30); whilst as a rule</w:t>
      </w:r>
      <w:r w:rsidR="001E21B2">
        <w:t xml:space="preserve"> </w:t>
      </w:r>
      <w:r>
        <w:t xml:space="preserve">the women received new names when they were married (cf. </w:t>
      </w:r>
      <w:r>
        <w:rPr>
          <w:rFonts w:ascii="TimesNewRoman,Italic" w:hAnsi="TimesNewRoman,Italic" w:cs="TimesNewRoman,Italic"/>
          <w:i/>
          <w:iCs/>
        </w:rPr>
        <w:t>Chardin,</w:t>
      </w:r>
      <w:r w:rsidR="001E21B2">
        <w:t xml:space="preserve"> </w:t>
      </w:r>
      <w:r>
        <w:rPr>
          <w:rFonts w:ascii="TimesNewRoman,Italic" w:hAnsi="TimesNewRoman,Italic" w:cs="TimesNewRoman,Italic"/>
          <w:i/>
          <w:iCs/>
        </w:rPr>
        <w:t xml:space="preserve">Hengstenberg, </w:t>
      </w:r>
      <w:r>
        <w:t>Dissertations, vol. ii. p. 223-6). The different names given for</w:t>
      </w:r>
      <w:r w:rsidR="001E21B2">
        <w:t xml:space="preserve"> </w:t>
      </w:r>
      <w:r>
        <w:t xml:space="preserve">the father of Aholibamah or Judith, </w:t>
      </w:r>
      <w:r>
        <w:rPr>
          <w:rFonts w:ascii="TimesNewRoman,Italic" w:hAnsi="TimesNewRoman,Italic" w:cs="TimesNewRoman,Italic"/>
          <w:i/>
          <w:iCs/>
        </w:rPr>
        <w:t xml:space="preserve">Hengstenberg </w:t>
      </w:r>
      <w:r>
        <w:t>explains by referring to the</w:t>
      </w:r>
      <w:r w:rsidR="001E21B2">
        <w:t xml:space="preserve"> </w:t>
      </w:r>
      <w:r>
        <w:t>statement in v. 24, that Anah, the son of Zibeon, while watching the asses of his</w:t>
      </w:r>
      <w:r w:rsidR="001E21B2">
        <w:t xml:space="preserve"> </w:t>
      </w:r>
      <w:r>
        <w:t>father in the desert, discovered the warm springs (of Calirrhoe), on which he</w:t>
      </w:r>
      <w:r w:rsidR="001E21B2">
        <w:t xml:space="preserve"> </w:t>
      </w:r>
      <w:r>
        <w:t>founds the acute conjecture, that from this discovery Anah received the</w:t>
      </w:r>
      <w:r w:rsidR="001E21B2">
        <w:t xml:space="preserve"> </w:t>
      </w:r>
      <w:r>
        <w:t xml:space="preserve">surname </w:t>
      </w:r>
      <w:r>
        <w:rPr>
          <w:rFonts w:ascii="TimesNewRoman,Italic" w:hAnsi="TimesNewRoman,Italic" w:cs="TimesNewRoman,Italic"/>
          <w:i/>
          <w:iCs/>
        </w:rPr>
        <w:t xml:space="preserve">Beeri, </w:t>
      </w:r>
      <w:r>
        <w:t>i.e., spring-man, which so threw his original name into the</w:t>
      </w:r>
      <w:r w:rsidR="001E21B2">
        <w:t xml:space="preserve"> </w:t>
      </w:r>
      <w:r>
        <w:t xml:space="preserve">shade, </w:t>
      </w:r>
      <w:r w:rsidR="001E21B2">
        <w:t xml:space="preserve">as to be the only name given in </w:t>
      </w:r>
      <w:r>
        <w:t>the genealogical table. There is no force</w:t>
      </w:r>
      <w:r w:rsidR="001E21B2">
        <w:t xml:space="preserve"> </w:t>
      </w:r>
      <w:r>
        <w:t>in the objection, that according to v. 25 Aholibamah was not a daughter of the</w:t>
      </w:r>
      <w:r w:rsidR="001E21B2">
        <w:t xml:space="preserve"> </w:t>
      </w:r>
      <w:r>
        <w:t>discoverer of the springs, but of his uncle of the same name. For where is it</w:t>
      </w:r>
      <w:r w:rsidR="001E21B2">
        <w:t xml:space="preserve"> </w:t>
      </w:r>
      <w:r>
        <w:t>stated that the Aholibamah mentioned in v. 25 was Esau’s wife? And is it a</w:t>
      </w:r>
      <w:r w:rsidR="001E21B2">
        <w:t xml:space="preserve"> </w:t>
      </w:r>
      <w:r>
        <w:t>thing unheard of that aunt and niece should have the same name? If Zibeon gave</w:t>
      </w:r>
      <w:r w:rsidR="001E21B2">
        <w:t xml:space="preserve"> </w:t>
      </w:r>
      <w:r>
        <w:t>his second son the name of his brother Anah (cf. vv. 24 and 20), why could not</w:t>
      </w:r>
      <w:r w:rsidR="001E21B2">
        <w:t xml:space="preserve"> </w:t>
      </w:r>
      <w:r>
        <w:t>his son Anah have named his daughter after his cousin, the daughter of his</w:t>
      </w:r>
      <w:r w:rsidR="001E21B2">
        <w:t xml:space="preserve"> </w:t>
      </w:r>
      <w:r>
        <w:t>father’s brother? The reception of Aholibamah into the list of the Seirite princes</w:t>
      </w:r>
      <w:r w:rsidR="001E21B2">
        <w:t xml:space="preserve"> </w:t>
      </w:r>
      <w:r>
        <w:t>is no proof that she was Esau’s wife, but may be much more naturally supposed</w:t>
      </w:r>
      <w:r w:rsidR="001E21B2">
        <w:t xml:space="preserve"> </w:t>
      </w:r>
      <w:r>
        <w:t>to have arisen from the same (unknown) circumstance as that which caused one</w:t>
      </w:r>
      <w:r w:rsidR="001E21B2">
        <w:t xml:space="preserve"> </w:t>
      </w:r>
      <w:r>
        <w:t xml:space="preserve">of the seats of the Edomitish </w:t>
      </w:r>
      <w:r>
        <w:rPr>
          <w:rFonts w:ascii="TimesNewRoman,Italic" w:hAnsi="TimesNewRoman,Italic" w:cs="TimesNewRoman,Italic"/>
          <w:i/>
          <w:iCs/>
        </w:rPr>
        <w:t xml:space="preserve">Alluphim </w:t>
      </w:r>
      <w:r>
        <w:t>to be called by her name (v. 41). —</w:t>
      </w:r>
      <w:r w:rsidR="001E21B2">
        <w:t xml:space="preserve"> </w:t>
      </w:r>
      <w:r>
        <w:t>Lastly, the remaining diversity, viz., that Anah is called a Hivite in v. 2 and a</w:t>
      </w:r>
      <w:r w:rsidR="001E21B2">
        <w:t xml:space="preserve"> </w:t>
      </w:r>
      <w:r>
        <w:t>Hittite in Gen. 26:34, is not to be explained by the conjecture, that for Hivite</w:t>
      </w:r>
      <w:r w:rsidR="001E21B2">
        <w:t xml:space="preserve"> </w:t>
      </w:r>
      <w:r>
        <w:t>we should read Horite, according to v. 20, but by the simple assumption that</w:t>
      </w:r>
      <w:r w:rsidR="001E21B2">
        <w:t xml:space="preserve"> </w:t>
      </w:r>
      <w:r>
        <w:t xml:space="preserve">Hittite is used in Gen. 26:34 </w:t>
      </w:r>
      <w:r>
        <w:rPr>
          <w:rFonts w:ascii="TimesNewRoman,Italic" w:hAnsi="TimesNewRoman,Italic" w:cs="TimesNewRoman,Italic"/>
          <w:i/>
          <w:iCs/>
        </w:rPr>
        <w:t xml:space="preserve">sensu latiori </w:t>
      </w:r>
      <w:r>
        <w:t>for Canaanite, according to the</w:t>
      </w:r>
      <w:r w:rsidR="001E21B2">
        <w:t xml:space="preserve"> </w:t>
      </w:r>
      <w:r>
        <w:t>analogy of Jos. 1: 4, 1Ki. 10:29, 2Ki. 7: 6; just as the two Hittite wives of Esau</w:t>
      </w:r>
      <w:r w:rsidR="001E21B2">
        <w:t xml:space="preserve"> are called </w:t>
      </w:r>
      <w:r>
        <w:t>daughters of Canaan in Gen. 28: 8. For the historical account, the</w:t>
      </w:r>
      <w:r w:rsidR="001E21B2">
        <w:t xml:space="preserve"> </w:t>
      </w:r>
      <w:r>
        <w:t>general name Hittite sufficed; but the genealogical list required the special name</w:t>
      </w:r>
      <w:r w:rsidR="001E21B2">
        <w:t xml:space="preserve"> </w:t>
      </w:r>
      <w:r>
        <w:t>of the particular branch of the Canaanitish tribes, viz., the Hivites. In just as</w:t>
      </w:r>
      <w:r w:rsidR="001E21B2">
        <w:t xml:space="preserve"> </w:t>
      </w:r>
      <w:r>
        <w:t>simple a manner may the introduction of the Hivite Zibeon among the Horites</w:t>
      </w:r>
      <w:r w:rsidR="001E21B2">
        <w:t xml:space="preserve"> </w:t>
      </w:r>
      <w:r>
        <w:t>of Seir (vv. 20 and 24) be explained, viz., on the supposition that the removed</w:t>
      </w:r>
      <w:r w:rsidR="001E21B2">
        <w:t xml:space="preserve"> </w:t>
      </w:r>
      <w:r>
        <w:t>to the mountains of Seir, and there became a Horite, i.e., a troglodyte, or</w:t>
      </w:r>
      <w:r w:rsidR="001E21B2">
        <w:t xml:space="preserve"> </w:t>
      </w:r>
      <w:r>
        <w:t>dweller in a cave. — The names of Esau’s sons occur again in 1Ch. 1:35. The</w:t>
      </w:r>
      <w:r w:rsidR="001E21B2">
        <w:t xml:space="preserve"> </w:t>
      </w:r>
      <w:r>
        <w:t>statement in vv. 6, 7, that Esau went with his family and possessions, which he</w:t>
      </w:r>
      <w:r w:rsidR="001E21B2">
        <w:t xml:space="preserve"> </w:t>
      </w:r>
      <w:r>
        <w:t>had acquired in Canaan, into the land of Seir, from before his brother Jacob,</w:t>
      </w:r>
      <w:r w:rsidR="001E21B2">
        <w:t xml:space="preserve"> </w:t>
      </w:r>
      <w:r>
        <w:t>does not imply (in contradiction to Gen. 32: 4; 33:14-16) that he did not leave</w:t>
      </w:r>
      <w:r w:rsidR="001E21B2">
        <w:t xml:space="preserve"> </w:t>
      </w:r>
      <w:r>
        <w:t>the land of Canaan till after Jacob’s return. The words may be understood</w:t>
      </w:r>
      <w:r w:rsidR="001E21B2">
        <w:t xml:space="preserve"> </w:t>
      </w:r>
      <w:r>
        <w:t>without difficulty as meaning, that after founding a house of his own, when his</w:t>
      </w:r>
      <w:r w:rsidR="001E21B2">
        <w:t xml:space="preserve"> </w:t>
      </w:r>
      <w:r>
        <w:t>family and flocks increased, Esau sought a home in Seir, because he knew that</w:t>
      </w:r>
      <w:r w:rsidR="001E21B2">
        <w:t xml:space="preserve"> </w:t>
      </w:r>
      <w:r>
        <w:t>Jacob, as the heir, would enter upon the family possessions, but without waiting</w:t>
      </w:r>
      <w:r w:rsidR="001E21B2">
        <w:t xml:space="preserve"> </w:t>
      </w:r>
      <w:r>
        <w:t xml:space="preserve">till he returned and actually took possession. In the </w:t>
      </w:r>
      <w:r>
        <w:lastRenderedPageBreak/>
        <w:t xml:space="preserve">clause </w:t>
      </w:r>
      <w:r>
        <w:rPr>
          <w:rFonts w:ascii="TimesNewRoman,Italic" w:hAnsi="TimesNewRoman,Italic" w:cs="TimesNewRoman,Italic"/>
          <w:i/>
          <w:iCs/>
        </w:rPr>
        <w:t>“went into the</w:t>
      </w:r>
      <w:r w:rsidR="001E21B2">
        <w:t xml:space="preserve"> </w:t>
      </w:r>
      <w:r>
        <w:rPr>
          <w:rFonts w:ascii="TimesNewRoman,Italic" w:hAnsi="TimesNewRoman,Italic" w:cs="TimesNewRoman,Italic"/>
          <w:i/>
          <w:iCs/>
        </w:rPr>
        <w:t xml:space="preserve">country” </w:t>
      </w:r>
      <w:r>
        <w:t xml:space="preserve">(v. 6), the name </w:t>
      </w:r>
      <w:r>
        <w:rPr>
          <w:rFonts w:ascii="TimesNewRoman,Italic" w:hAnsi="TimesNewRoman,Italic" w:cs="TimesNewRoman,Italic"/>
          <w:i/>
          <w:iCs/>
        </w:rPr>
        <w:t xml:space="preserve">Seir </w:t>
      </w:r>
      <w:r>
        <w:t xml:space="preserve">or </w:t>
      </w:r>
      <w:r>
        <w:rPr>
          <w:rFonts w:ascii="TimesNewRoman,Italic" w:hAnsi="TimesNewRoman,Italic" w:cs="TimesNewRoman,Italic"/>
          <w:i/>
          <w:iCs/>
        </w:rPr>
        <w:t xml:space="preserve">Edom </w:t>
      </w:r>
      <w:r>
        <w:t>(cf. v. 16) must have dropt out, as the</w:t>
      </w:r>
      <w:r w:rsidR="001E21B2">
        <w:t xml:space="preserve"> </w:t>
      </w:r>
      <w:r>
        <w:t>words “into the country” convey no sense when standing by themselves.</w:t>
      </w:r>
    </w:p>
    <w:p w:rsidR="00B27E8F" w:rsidRDefault="00B27E8F" w:rsidP="009F25FD">
      <w:pPr>
        <w:jc w:val="both"/>
      </w:pPr>
    </w:p>
    <w:p w:rsidR="00777CB4" w:rsidRDefault="00540ED1" w:rsidP="00FC6F1C">
      <w:pPr>
        <w:pStyle w:val="Heading4"/>
      </w:pPr>
      <w:r>
        <w:t>[[@Bible:Genesis 36:9]]</w:t>
      </w:r>
      <w:r w:rsidR="004D2082">
        <w:t xml:space="preserve">Gen. 36: 9-14 </w:t>
      </w:r>
    </w:p>
    <w:p w:rsidR="004D2082" w:rsidRPr="001E21B2" w:rsidRDefault="004D2082" w:rsidP="001E21B2">
      <w:pPr>
        <w:jc w:val="both"/>
      </w:pPr>
      <w:r>
        <w:t>(cf. 1Ch. 1:36, 37). Esau’s Sons and Grandsons as Fathers of</w:t>
      </w:r>
      <w:r w:rsidR="001E21B2">
        <w:t xml:space="preserve"> </w:t>
      </w:r>
      <w:r>
        <w:t xml:space="preserve">Tribes. — Through them he became the </w:t>
      </w:r>
      <w:r>
        <w:rPr>
          <w:rFonts w:ascii="TimesNewRoman,Italic" w:hAnsi="TimesNewRoman,Italic" w:cs="TimesNewRoman,Italic"/>
          <w:i/>
          <w:iCs/>
        </w:rPr>
        <w:t xml:space="preserve">father of Edom, </w:t>
      </w:r>
      <w:r>
        <w:t>i.e., the founder of the</w:t>
      </w:r>
      <w:r w:rsidR="001E21B2">
        <w:t xml:space="preserve"> </w:t>
      </w:r>
      <w:r>
        <w:t xml:space="preserve">Edomitish nation on the mountains of Seir. </w:t>
      </w:r>
      <w:r>
        <w:rPr>
          <w:rFonts w:ascii="TimesNewRoman,Italic" w:hAnsi="TimesNewRoman,Italic" w:cs="TimesNewRoman,Italic"/>
          <w:i/>
          <w:iCs/>
        </w:rPr>
        <w:t xml:space="preserve">Mouth Seir </w:t>
      </w:r>
      <w:r>
        <w:t>is the mountainous</w:t>
      </w:r>
      <w:r w:rsidR="001E21B2">
        <w:t xml:space="preserve"> </w:t>
      </w:r>
      <w:r>
        <w:t>region between the Dead Sea and the Elanitic Gulf, the northern half of which is</w:t>
      </w:r>
      <w:r w:rsidR="001E21B2">
        <w:t xml:space="preserve"> </w:t>
      </w:r>
      <w:r>
        <w:t xml:space="preserve">called </w:t>
      </w:r>
      <w:r w:rsidRPr="008A2783">
        <w:rPr>
          <w:rFonts w:ascii="Times New Roman" w:hAnsi="Times New Roman"/>
          <w:sz w:val="25"/>
          <w:szCs w:val="25"/>
        </w:rPr>
        <w:t xml:space="preserve">Jebal </w:t>
      </w:r>
      <w:r>
        <w:t>(</w:t>
      </w:r>
      <w:r w:rsidR="00EC1609">
        <w:rPr>
          <w:rFonts w:ascii="SBL Greek" w:hAnsi="SBL Greek" w:cs="LSBGreek"/>
          <w:color w:val="0000FF"/>
          <w:lang w:val="el-GR"/>
        </w:rPr>
        <w:t>Γεβαλήνη</w:t>
      </w:r>
      <w:r>
        <w:t xml:space="preserve">) by the Arabs, the southern half, </w:t>
      </w:r>
      <w:r>
        <w:rPr>
          <w:rFonts w:ascii="TimesNewRoman,Italic" w:hAnsi="TimesNewRoman,Italic" w:cs="TimesNewRoman,Italic"/>
          <w:i/>
          <w:iCs/>
        </w:rPr>
        <w:t xml:space="preserve">Sherah </w:t>
      </w:r>
      <w:r>
        <w:t>(Rob. Pal. ii.</w:t>
      </w:r>
      <w:r w:rsidR="001E21B2">
        <w:t xml:space="preserve"> </w:t>
      </w:r>
      <w:r>
        <w:t>552). — In the case of two of the wives of Esau, who bore only one son each,</w:t>
      </w:r>
      <w:r w:rsidR="001E21B2">
        <w:t xml:space="preserve"> </w:t>
      </w:r>
      <w:r>
        <w:t>the tribes were founded not by the sons, but by the grandsons; but in that of</w:t>
      </w:r>
      <w:r w:rsidR="001E21B2">
        <w:t xml:space="preserve"> </w:t>
      </w:r>
      <w:r>
        <w:t>Aholibamah the three sons were the founders. Among the sons of Eliphaz we</w:t>
      </w:r>
      <w:r w:rsidR="001E21B2">
        <w:t xml:space="preserve"> </w:t>
      </w:r>
      <w:r>
        <w:t xml:space="preserve">find </w:t>
      </w:r>
      <w:r>
        <w:rPr>
          <w:rFonts w:ascii="TimesNewRoman,Italic" w:hAnsi="TimesNewRoman,Italic" w:cs="TimesNewRoman,Italic"/>
          <w:i/>
          <w:iCs/>
        </w:rPr>
        <w:t xml:space="preserve">Amalek, </w:t>
      </w:r>
      <w:r>
        <w:t>whose mother was Timna, the concubine of Eliphaz. He was the</w:t>
      </w:r>
      <w:r w:rsidR="001E21B2">
        <w:t xml:space="preserve"> </w:t>
      </w:r>
      <w:r>
        <w:t>ancestor of the Amalekites, who attacked the Israelites at Horeb as they came</w:t>
      </w:r>
      <w:r w:rsidR="001E21B2">
        <w:t xml:space="preserve"> </w:t>
      </w:r>
      <w:r>
        <w:t>out of Egypt under Moses (Exo. 17: 8ff.), and not merely of a mixed tribe of</w:t>
      </w:r>
      <w:r w:rsidR="001E21B2">
        <w:t xml:space="preserve"> </w:t>
      </w:r>
      <w:r>
        <w:t>Amalekites and Edomites, belonging to the supposed aboriginal Amalekite</w:t>
      </w:r>
      <w:r w:rsidR="001E21B2">
        <w:t xml:space="preserve"> </w:t>
      </w:r>
      <w:r>
        <w:t xml:space="preserve">nation. For the Arabic legend of </w:t>
      </w:r>
      <w:r>
        <w:rPr>
          <w:rFonts w:ascii="TimesNewRoman,Italic" w:hAnsi="TimesNewRoman,Italic" w:cs="TimesNewRoman,Italic"/>
          <w:i/>
          <w:iCs/>
        </w:rPr>
        <w:t xml:space="preserve">Amlik </w:t>
      </w:r>
      <w:r>
        <w:t>as an aboriginal tribe of Arabia is far too</w:t>
      </w:r>
      <w:r w:rsidR="001E21B2">
        <w:t xml:space="preserve"> </w:t>
      </w:r>
      <w:r>
        <w:t>recent, confused, and contradictory to counterbalance the clear testimony of the</w:t>
      </w:r>
      <w:r w:rsidR="001E21B2">
        <w:t xml:space="preserve"> </w:t>
      </w:r>
      <w:r>
        <w:t>record</w:t>
      </w:r>
      <w:r w:rsidR="001E21B2">
        <w:t xml:space="preserve"> before us. The allusion to the </w:t>
      </w:r>
      <w:r>
        <w:t>fields of the Amalekites in Gen. 14: 7 does</w:t>
      </w:r>
      <w:r w:rsidR="001E21B2">
        <w:t xml:space="preserve"> </w:t>
      </w:r>
      <w:r>
        <w:t>not imply that the tribe was in existence in Abraham’s time, nor does the</w:t>
      </w:r>
      <w:r w:rsidR="001E21B2">
        <w:t xml:space="preserve"> </w:t>
      </w:r>
      <w:r>
        <w:t>expression “first of the nations,” in the saying of Balaam (Num. 24:20),</w:t>
      </w:r>
      <w:r w:rsidR="001E21B2">
        <w:t xml:space="preserve"> </w:t>
      </w:r>
      <w:r>
        <w:t>represent Amalek as the aboriginal or oldest tribe, but simply as the first</w:t>
      </w:r>
      <w:r w:rsidR="001E21B2">
        <w:t xml:space="preserve"> </w:t>
      </w:r>
      <w:r>
        <w:t>heathen tribe by which Israel was attacked. The Old Testament says nothing of</w:t>
      </w:r>
      <w:r w:rsidR="001E21B2">
        <w:t xml:space="preserve"> </w:t>
      </w:r>
      <w:r>
        <w:t>any fusion of Edomites or Horites with Amalekites, nor does it mention a</w:t>
      </w:r>
      <w:r w:rsidR="001E21B2">
        <w:t xml:space="preserve"> </w:t>
      </w:r>
      <w:r>
        <w:t xml:space="preserve">double Amalek (cf. </w:t>
      </w:r>
      <w:r>
        <w:rPr>
          <w:rFonts w:ascii="TimesNewRoman,Italic" w:hAnsi="TimesNewRoman,Italic" w:cs="TimesNewRoman,Italic"/>
          <w:i/>
          <w:iCs/>
        </w:rPr>
        <w:t xml:space="preserve">Hengstenberg, </w:t>
      </w:r>
      <w:r>
        <w:t xml:space="preserve">Dissertations 2, 247ff., and </w:t>
      </w:r>
      <w:r>
        <w:rPr>
          <w:rFonts w:ascii="TimesNewRoman,Italic" w:hAnsi="TimesNewRoman,Italic" w:cs="TimesNewRoman,Italic"/>
          <w:i/>
          <w:iCs/>
        </w:rPr>
        <w:t xml:space="preserve">Kurtz, </w:t>
      </w:r>
      <w:r>
        <w:t>History i.</w:t>
      </w:r>
      <w:r w:rsidR="001E21B2">
        <w:t xml:space="preserve"> </w:t>
      </w:r>
      <w:r w:rsidR="005C3EA3">
        <w:t>122, 3, ii. 240ff.).</w:t>
      </w:r>
      <w:r w:rsidR="005C3EA3">
        <w:rPr>
          <w:rStyle w:val="FootnoteReference"/>
        </w:rPr>
        <w:footnoteReference w:id="63"/>
      </w:r>
    </w:p>
    <w:p w:rsidR="00B27E8F" w:rsidRDefault="00B27E8F" w:rsidP="009F25FD">
      <w:pPr>
        <w:jc w:val="both"/>
      </w:pPr>
    </w:p>
    <w:p w:rsidR="00B27E8F" w:rsidRDefault="00B27E8F" w:rsidP="009F25FD">
      <w:pPr>
        <w:jc w:val="both"/>
      </w:pPr>
    </w:p>
    <w:p w:rsidR="004D2082" w:rsidRDefault="004D2082" w:rsidP="001E21B2">
      <w:pPr>
        <w:jc w:val="both"/>
      </w:pPr>
      <w:r>
        <w:t>If there had been an Amalek previous to Edom, with the important part which</w:t>
      </w:r>
      <w:r w:rsidR="001E21B2">
        <w:t xml:space="preserve"> </w:t>
      </w:r>
      <w:r>
        <w:t>they took in opposition to Israel even in the time of Moses, the book of Genesis</w:t>
      </w:r>
      <w:r w:rsidR="001E21B2">
        <w:t xml:space="preserve"> </w:t>
      </w:r>
      <w:r>
        <w:t>would not have omitted to give their pedigree in the list of the nations. At a</w:t>
      </w:r>
      <w:r w:rsidR="001E21B2">
        <w:t xml:space="preserve"> </w:t>
      </w:r>
      <w:r>
        <w:t>very early period the Amalekites separated from the other tribes of Edom and</w:t>
      </w:r>
      <w:r w:rsidR="001E21B2">
        <w:t xml:space="preserve"> </w:t>
      </w:r>
      <w:r>
        <w:t>formed an independent people, having their headquarters in the southern part of</w:t>
      </w:r>
      <w:r w:rsidR="001E21B2">
        <w:t xml:space="preserve"> </w:t>
      </w:r>
      <w:r>
        <w:t>the mountains of Judah, as far as Kadesh (Gen. 14: 7; Num. 13:29; 14:43, 45),</w:t>
      </w:r>
      <w:r w:rsidR="001E21B2">
        <w:t xml:space="preserve"> </w:t>
      </w:r>
      <w:r>
        <w:t>but, like the Bedouins, spreading themselves as a nomad tribe over the whole of</w:t>
      </w:r>
      <w:r w:rsidR="001E21B2">
        <w:t xml:space="preserve"> </w:t>
      </w:r>
      <w:r>
        <w:t>the northern portion of Arabia Petraea, from Havilah to Shur on the border of</w:t>
      </w:r>
      <w:r w:rsidR="001E21B2">
        <w:t xml:space="preserve"> </w:t>
      </w:r>
      <w:r>
        <w:t>Egypt (1Sa. 15: 3, 7; 27: 8); whilst one branch penetrated into the heart of</w:t>
      </w:r>
      <w:r w:rsidR="001E21B2">
        <w:t xml:space="preserve"> </w:t>
      </w:r>
      <w:r>
        <w:t>Canaan, so that a range of hills, in what was afterwards the inheritance of</w:t>
      </w:r>
      <w:r w:rsidR="001E21B2">
        <w:t xml:space="preserve"> </w:t>
      </w:r>
      <w:r>
        <w:t>Ephraim, bore the name of mountains of the Amalekites (Jud. 12:15, cf. 5:14).</w:t>
      </w:r>
      <w:r w:rsidR="001E21B2">
        <w:t xml:space="preserve"> </w:t>
      </w:r>
      <w:r>
        <w:t>Those who settled in Arabia seem also to have separated in the course of time</w:t>
      </w:r>
      <w:r w:rsidR="001E21B2">
        <w:t xml:space="preserve"> </w:t>
      </w:r>
      <w:r>
        <w:t>into several branches, so that Amalekite hordes invaded the land of Israel in</w:t>
      </w:r>
      <w:r w:rsidR="001E21B2">
        <w:t xml:space="preserve"> </w:t>
      </w:r>
      <w:r>
        <w:t>connection sometimes with the Midianites and the sons of the East (the Arabs,</w:t>
      </w:r>
      <w:r w:rsidR="001E21B2">
        <w:t xml:space="preserve"> </w:t>
      </w:r>
      <w:r>
        <w:t>Jud. 6: 3; 7:12), and at other times with the Ammonites (Jud. 3:13). After they</w:t>
      </w:r>
      <w:r w:rsidR="001E21B2">
        <w:t xml:space="preserve"> </w:t>
      </w:r>
      <w:r>
        <w:t>had been defeated by Saul (1Sa. 14:48; 15: 2ff.), and frequently chastised by</w:t>
      </w:r>
      <w:r w:rsidR="001E21B2">
        <w:t xml:space="preserve"> </w:t>
      </w:r>
      <w:r>
        <w:t>David (1Sa. 27: 8; 30: 1ff.; 2Sa. 8:12), the remnant of them was exterminated</w:t>
      </w:r>
      <w:r w:rsidR="001E21B2">
        <w:t xml:space="preserve"> </w:t>
      </w:r>
      <w:r>
        <w:t>under Hezekiah by the Simeonites on the mountains of Seir (1Ch. 4:42, 43).</w:t>
      </w:r>
    </w:p>
    <w:p w:rsidR="00B27E8F" w:rsidRDefault="00B27E8F" w:rsidP="009F25FD">
      <w:pPr>
        <w:jc w:val="both"/>
      </w:pPr>
    </w:p>
    <w:p w:rsidR="00777CB4" w:rsidRDefault="00540ED1" w:rsidP="00FC6F1C">
      <w:pPr>
        <w:pStyle w:val="Heading4"/>
      </w:pPr>
      <w:r>
        <w:t>[[@Bible:Genesis 36:15]]</w:t>
      </w:r>
      <w:r w:rsidR="004D2082">
        <w:t xml:space="preserve">Gen. 36:15-19. </w:t>
      </w:r>
    </w:p>
    <w:p w:rsidR="004D2082" w:rsidRPr="001E21B2" w:rsidRDefault="004D2082" w:rsidP="001E21B2">
      <w:pPr>
        <w:jc w:val="both"/>
        <w:rPr>
          <w:rFonts w:cs="SBL Hebrew"/>
          <w:color w:val="008080"/>
        </w:rPr>
      </w:pPr>
      <w:r>
        <w:t>The Tribe-Princes Who Descended from Esau. —</w:t>
      </w:r>
      <w:r w:rsidR="00182AFE">
        <w:rPr>
          <w:rFonts w:cs="SBL Hebrew" w:hint="cs"/>
          <w:color w:val="008080"/>
          <w:rtl/>
        </w:rPr>
        <w:t>אַלּוּפִים</w:t>
      </w:r>
      <w:r w:rsidR="00182AFE" w:rsidRPr="00182AFE">
        <w:rPr>
          <w:rFonts w:cs="SBL Hebrew" w:hint="cs"/>
          <w:color w:val="008080"/>
          <w:rtl/>
        </w:rPr>
        <w:t xml:space="preserve"> </w:t>
      </w:r>
      <w:r w:rsidR="001E21B2">
        <w:rPr>
          <w:rFonts w:cs="SBL Hebrew"/>
          <w:color w:val="008080"/>
        </w:rPr>
        <w:t xml:space="preserve"> </w:t>
      </w:r>
      <w:r>
        <w:t>was the distinguishing title of the Edomite and Horite phylarchs; and it is only</w:t>
      </w:r>
      <w:r w:rsidR="001E21B2">
        <w:rPr>
          <w:rFonts w:cs="SBL Hebrew"/>
          <w:color w:val="008080"/>
        </w:rPr>
        <w:t xml:space="preserve"> </w:t>
      </w:r>
      <w:r>
        <w:t xml:space="preserve">incidentally that it is applied to Jewish heads of </w:t>
      </w:r>
      <w:r>
        <w:lastRenderedPageBreak/>
        <w:t>tribes in Zec. 9: 7, and 12: 5. It</w:t>
      </w:r>
      <w:r w:rsidR="001E21B2">
        <w:rPr>
          <w:rFonts w:cs="SBL Hebrew"/>
          <w:color w:val="008080"/>
        </w:rPr>
        <w:t xml:space="preserve"> </w:t>
      </w:r>
      <w:r>
        <w:t>is probably derived from</w:t>
      </w:r>
      <w:r w:rsidR="00182AFE" w:rsidRPr="00182AFE">
        <w:rPr>
          <w:rFonts w:cs="SBL Hebrew" w:hint="cs"/>
          <w:color w:val="008080"/>
          <w:rtl/>
        </w:rPr>
        <w:t xml:space="preserve"> </w:t>
      </w:r>
      <w:r w:rsidR="00182AFE">
        <w:rPr>
          <w:rFonts w:cs="SBL Hebrew" w:hint="cs"/>
          <w:color w:val="008080"/>
          <w:rtl/>
        </w:rPr>
        <w:t>אֶלֶף</w:t>
      </w:r>
      <w:r w:rsidR="00182AFE" w:rsidRPr="00182AFE">
        <w:rPr>
          <w:rFonts w:cs="SBL Hebrew" w:hint="cs"/>
          <w:color w:val="008080"/>
          <w:rtl/>
        </w:rPr>
        <w:t xml:space="preserve"> </w:t>
      </w:r>
      <w:r>
        <w:t>or</w:t>
      </w:r>
      <w:r w:rsidR="00182AFE">
        <w:rPr>
          <w:rFonts w:cs="SBL Hebrew" w:hint="cs"/>
          <w:color w:val="008080"/>
          <w:rtl/>
        </w:rPr>
        <w:t>אֲלָפִים</w:t>
      </w:r>
      <w:r w:rsidR="00182AFE" w:rsidRPr="00182AFE">
        <w:rPr>
          <w:rFonts w:cs="SBL Hebrew" w:hint="cs"/>
          <w:color w:val="008080"/>
          <w:rtl/>
        </w:rPr>
        <w:t xml:space="preserve"> </w:t>
      </w:r>
      <w:r w:rsidR="00182AFE">
        <w:t>, equivalent to</w:t>
      </w:r>
      <w:r w:rsidR="00182AFE">
        <w:rPr>
          <w:rFonts w:cs="SBL Hebrew" w:hint="cs"/>
          <w:color w:val="008080"/>
          <w:rtl/>
        </w:rPr>
        <w:t>מִשְׁפָּחוֹת</w:t>
      </w:r>
      <w:r w:rsidR="00182AFE" w:rsidRPr="00182AFE">
        <w:rPr>
          <w:rFonts w:cs="SBL Hebrew" w:hint="cs"/>
          <w:color w:val="008080"/>
          <w:rtl/>
        </w:rPr>
        <w:t xml:space="preserve"> </w:t>
      </w:r>
      <w:r>
        <w:t>, families</w:t>
      </w:r>
      <w:r w:rsidR="001E21B2">
        <w:rPr>
          <w:rFonts w:cs="SBL Hebrew"/>
          <w:color w:val="008080"/>
        </w:rPr>
        <w:t xml:space="preserve"> </w:t>
      </w:r>
      <w:r>
        <w:t>(1Sa. 10:19; Mic. 5: 2), — the heads of the families, i.e., of the principal</w:t>
      </w:r>
      <w:r w:rsidR="001E21B2">
        <w:rPr>
          <w:rFonts w:cs="SBL Hebrew"/>
          <w:color w:val="008080"/>
        </w:rPr>
        <w:t xml:space="preserve"> </w:t>
      </w:r>
      <w:r>
        <w:t xml:space="preserve">divisions, of the tribe. The names of these </w:t>
      </w:r>
      <w:r>
        <w:rPr>
          <w:rFonts w:ascii="TimesNewRoman,Italic" w:hAnsi="TimesNewRoman,Italic" w:cs="TimesNewRoman,Italic"/>
          <w:i/>
          <w:iCs/>
        </w:rPr>
        <w:t xml:space="preserve">Alluphim </w:t>
      </w:r>
      <w:r>
        <w:t>are not names of places,</w:t>
      </w:r>
      <w:r w:rsidR="001E21B2">
        <w:t xml:space="preserve"> </w:t>
      </w:r>
      <w:r>
        <w:t>but of persons — of the three sons and ten grandsons of Esau mentioned in vv.</w:t>
      </w:r>
      <w:r w:rsidR="001E21B2">
        <w:rPr>
          <w:rFonts w:cs="SBL Hebrew"/>
          <w:color w:val="008080"/>
        </w:rPr>
        <w:t xml:space="preserve"> </w:t>
      </w:r>
      <w:r>
        <w:t xml:space="preserve">9-14; though </w:t>
      </w:r>
      <w:r>
        <w:rPr>
          <w:rFonts w:ascii="TimesNewRoman,Italic" w:hAnsi="TimesNewRoman,Italic" w:cs="TimesNewRoman,Italic"/>
          <w:i/>
          <w:iCs/>
        </w:rPr>
        <w:t xml:space="preserve">Knobel </w:t>
      </w:r>
      <w:r>
        <w:t>would reverse the process and interpret the whole</w:t>
      </w:r>
      <w:r w:rsidR="001E21B2">
        <w:rPr>
          <w:rFonts w:cs="SBL Hebrew"/>
          <w:color w:val="008080"/>
        </w:rPr>
        <w:t xml:space="preserve"> </w:t>
      </w:r>
      <w:r>
        <w:t xml:space="preserve">geographically. — In v. 16 </w:t>
      </w:r>
      <w:r>
        <w:rPr>
          <w:rFonts w:ascii="TimesNewRoman,Italic" w:hAnsi="TimesNewRoman,Italic" w:cs="TimesNewRoman,Italic"/>
          <w:i/>
          <w:iCs/>
        </w:rPr>
        <w:t xml:space="preserve">Korah </w:t>
      </w:r>
      <w:r>
        <w:t>has probably been copied by mistake from v.</w:t>
      </w:r>
      <w:r w:rsidR="001E21B2">
        <w:rPr>
          <w:rFonts w:cs="SBL Hebrew"/>
          <w:color w:val="008080"/>
        </w:rPr>
        <w:t xml:space="preserve"> </w:t>
      </w:r>
      <w:r>
        <w:t xml:space="preserve">18, and should therefore be erased, as it really is in the </w:t>
      </w:r>
      <w:r>
        <w:rPr>
          <w:rFonts w:ascii="TimesNewRoman,Italic" w:hAnsi="TimesNewRoman,Italic" w:cs="TimesNewRoman,Italic"/>
          <w:i/>
          <w:iCs/>
        </w:rPr>
        <w:t xml:space="preserve">Samar. </w:t>
      </w:r>
      <w:r>
        <w:t>Codex.</w:t>
      </w:r>
    </w:p>
    <w:p w:rsidR="00B27E8F" w:rsidRDefault="00B27E8F" w:rsidP="009F25FD">
      <w:pPr>
        <w:jc w:val="both"/>
      </w:pPr>
    </w:p>
    <w:p w:rsidR="00777CB4" w:rsidRDefault="00540ED1" w:rsidP="00FC6F1C">
      <w:pPr>
        <w:pStyle w:val="Heading4"/>
      </w:pPr>
      <w:r>
        <w:t>[[@Bible:Genesis 36:20]]</w:t>
      </w:r>
      <w:r w:rsidR="004D2082">
        <w:t xml:space="preserve">Gen. 36:20-30 </w:t>
      </w:r>
    </w:p>
    <w:p w:rsidR="00B27E8F" w:rsidRDefault="004D2082" w:rsidP="005C3EA3">
      <w:pPr>
        <w:jc w:val="both"/>
      </w:pPr>
      <w:r>
        <w:t>(parallel, 1Ch. 1:38-42). Descendants of Seir the Horite;—</w:t>
      </w:r>
      <w:r w:rsidR="001E21B2">
        <w:t xml:space="preserve"> </w:t>
      </w:r>
      <w:r>
        <w:t>the inhabitants of the land, or pre-Edomitish population of the country. —</w:t>
      </w:r>
      <w:r>
        <w:rPr>
          <w:rFonts w:ascii="TimesNewRoman,Italic" w:hAnsi="TimesNewRoman,Italic" w:cs="TimesNewRoman,Italic"/>
          <w:i/>
          <w:iCs/>
        </w:rPr>
        <w:t>“The</w:t>
      </w:r>
      <w:r w:rsidR="001E21B2">
        <w:t xml:space="preserve"> </w:t>
      </w:r>
      <w:r>
        <w:rPr>
          <w:i/>
          <w:iCs/>
        </w:rPr>
        <w:t xml:space="preserve">Horite:” </w:t>
      </w:r>
      <w:r w:rsidR="00EC1609">
        <w:rPr>
          <w:rFonts w:ascii="Tahoma" w:hAnsi="Tahoma" w:cs="Tahoma"/>
          <w:color w:val="0000FF"/>
          <w:lang w:val="el-GR"/>
        </w:rPr>
        <w:t>ὁ</w:t>
      </w:r>
      <w:r w:rsidR="00EC1609" w:rsidRPr="00EC1609">
        <w:rPr>
          <w:color w:val="0000FF"/>
        </w:rPr>
        <w:t xml:space="preserve"> </w:t>
      </w:r>
      <w:r w:rsidR="00EC1609">
        <w:rPr>
          <w:color w:val="0000FF"/>
          <w:lang w:val="el-GR"/>
        </w:rPr>
        <w:t>Τρωγλοδύτης</w:t>
      </w:r>
      <w:r>
        <w:t>, the dweller in caves, which abound in the mountains of</w:t>
      </w:r>
      <w:r w:rsidR="001E21B2">
        <w:t xml:space="preserve"> </w:t>
      </w:r>
      <w:r>
        <w:t>Edom (vid., Rob. Pal. ii. p. 424). The Horites, who had previously been an</w:t>
      </w:r>
      <w:r w:rsidR="001E21B2">
        <w:t xml:space="preserve"> </w:t>
      </w:r>
      <w:r>
        <w:t>independent people (Gen. 14: 6), were partly exterminated and partly</w:t>
      </w:r>
      <w:r w:rsidR="001E21B2">
        <w:t xml:space="preserve"> </w:t>
      </w:r>
      <w:r>
        <w:t>subjugated by the descendants of Esau (Deu. 2:12, 22). Seven sons of Seir are</w:t>
      </w:r>
      <w:r w:rsidR="001E21B2">
        <w:t xml:space="preserve"> given as tribe </w:t>
      </w:r>
      <w:r>
        <w:t xml:space="preserve">princes of the Horites, who are afterwards mentioned as </w:t>
      </w:r>
      <w:r>
        <w:rPr>
          <w:rFonts w:ascii="TimesNewRoman,Italic" w:hAnsi="TimesNewRoman,Italic" w:cs="TimesNewRoman,Italic"/>
          <w:i/>
          <w:iCs/>
        </w:rPr>
        <w:t>Alluphim</w:t>
      </w:r>
      <w:r w:rsidR="001E21B2">
        <w:t xml:space="preserve"> </w:t>
      </w:r>
      <w:r>
        <w:t xml:space="preserve">(vv. 29, 30), also their sons, as well as two daughters, </w:t>
      </w:r>
      <w:r>
        <w:rPr>
          <w:rFonts w:ascii="TimesNewRoman,Italic" w:hAnsi="TimesNewRoman,Italic" w:cs="TimesNewRoman,Italic"/>
          <w:i/>
          <w:iCs/>
        </w:rPr>
        <w:t xml:space="preserve">Timna </w:t>
      </w:r>
      <w:r>
        <w:t>(v. 22) and</w:t>
      </w:r>
      <w:r w:rsidR="001E21B2">
        <w:t xml:space="preserve"> </w:t>
      </w:r>
      <w:r>
        <w:rPr>
          <w:rFonts w:ascii="TimesNewRoman,Italic" w:hAnsi="TimesNewRoman,Italic" w:cs="TimesNewRoman,Italic"/>
          <w:i/>
          <w:iCs/>
        </w:rPr>
        <w:t xml:space="preserve">Aholibamah </w:t>
      </w:r>
      <w:r>
        <w:t>(v. 25), who obtained notoriety from the face that two of the</w:t>
      </w:r>
      <w:r w:rsidR="001E21B2">
        <w:t xml:space="preserve"> </w:t>
      </w:r>
      <w:r>
        <w:t>headquarters of Edomitish tribe-princes bore their names (vv. 40 and 41).</w:t>
      </w:r>
      <w:r w:rsidR="001E21B2">
        <w:t xml:space="preserve"> </w:t>
      </w:r>
      <w:r>
        <w:rPr>
          <w:rFonts w:ascii="TimesNewRoman,Italic" w:hAnsi="TimesNewRoman,Italic" w:cs="TimesNewRoman,Italic"/>
          <w:i/>
          <w:iCs/>
        </w:rPr>
        <w:t xml:space="preserve">Timna </w:t>
      </w:r>
      <w:r>
        <w:t>was probably the same as the concubine of Eliphaz (v. 12); but</w:t>
      </w:r>
      <w:r w:rsidR="001E21B2">
        <w:t xml:space="preserve"> </w:t>
      </w:r>
      <w:r>
        <w:rPr>
          <w:rFonts w:ascii="TimesNewRoman,Italic" w:hAnsi="TimesNewRoman,Italic" w:cs="TimesNewRoman,Italic"/>
          <w:i/>
          <w:iCs/>
        </w:rPr>
        <w:t xml:space="preserve">Aholibamah </w:t>
      </w:r>
      <w:r>
        <w:t>was not the wife of Esau (cf. v. 2). — There are a few instances in</w:t>
      </w:r>
      <w:r w:rsidR="001E21B2">
        <w:t xml:space="preserve"> </w:t>
      </w:r>
      <w:r>
        <w:t>which the names in this list differ from those in the Chronicles. But they are</w:t>
      </w:r>
      <w:r w:rsidR="001E21B2">
        <w:t xml:space="preserve"> </w:t>
      </w:r>
      <w:r>
        <w:t>differences which either consist of variation in form, or have arisen from</w:t>
      </w:r>
      <w:r w:rsidR="001E21B2">
        <w:t xml:space="preserve"> </w:t>
      </w:r>
      <w:r w:rsidR="005C3EA3">
        <w:t>mistakes in copying.</w:t>
      </w:r>
      <w:r w:rsidR="005C3EA3">
        <w:rPr>
          <w:rStyle w:val="FootnoteReference"/>
        </w:rPr>
        <w:footnoteReference w:id="64"/>
      </w:r>
    </w:p>
    <w:p w:rsidR="005C3EA3" w:rsidRDefault="005C3EA3" w:rsidP="005C3EA3">
      <w:pPr>
        <w:jc w:val="both"/>
      </w:pPr>
    </w:p>
    <w:p w:rsidR="004D2082" w:rsidRPr="001E21B2" w:rsidRDefault="004D2082" w:rsidP="001E21B2">
      <w:pPr>
        <w:jc w:val="both"/>
      </w:pPr>
      <w:r>
        <w:t xml:space="preserve">Of </w:t>
      </w:r>
      <w:r>
        <w:rPr>
          <w:rFonts w:ascii="TimesNewRoman,Italic" w:hAnsi="TimesNewRoman,Italic" w:cs="TimesNewRoman,Italic"/>
          <w:i/>
          <w:iCs/>
        </w:rPr>
        <w:t xml:space="preserve">Anah, </w:t>
      </w:r>
      <w:r>
        <w:t>the son of Zibeon, it is related (v. 24), that as he fed the asses of his</w:t>
      </w:r>
      <w:r w:rsidR="001E21B2">
        <w:t xml:space="preserve"> </w:t>
      </w:r>
      <w:r>
        <w:t>father in the desert, he “found</w:t>
      </w:r>
      <w:r w:rsidR="00182AFE" w:rsidRPr="00182AFE">
        <w:rPr>
          <w:rFonts w:cs="SBL Hebrew" w:hint="cs"/>
          <w:color w:val="008080"/>
          <w:rtl/>
        </w:rPr>
        <w:t xml:space="preserve"> </w:t>
      </w:r>
      <w:r w:rsidR="00182AFE">
        <w:rPr>
          <w:rFonts w:cs="SBL Hebrew" w:hint="cs"/>
          <w:color w:val="008080"/>
          <w:rtl/>
        </w:rPr>
        <w:t>הַיֵּמִם</w:t>
      </w:r>
      <w:r w:rsidR="00182AFE" w:rsidRPr="00182AFE">
        <w:rPr>
          <w:rFonts w:cs="SBL Hebrew" w:hint="cs"/>
          <w:color w:val="008080"/>
          <w:rtl/>
        </w:rPr>
        <w:t xml:space="preserve"> </w:t>
      </w:r>
      <w:r>
        <w:t>“— not “he invented mules,” as the</w:t>
      </w:r>
      <w:r w:rsidR="001E21B2">
        <w:t xml:space="preserve"> </w:t>
      </w:r>
      <w:r>
        <w:t>Talmud, Luther, etc., render it, for mules are</w:t>
      </w:r>
      <w:r w:rsidR="00182AFE">
        <w:rPr>
          <w:rFonts w:cs="SBL Hebrew" w:hint="cs"/>
          <w:color w:val="008080"/>
          <w:rtl/>
        </w:rPr>
        <w:t>פְּרָדִים</w:t>
      </w:r>
      <w:r w:rsidR="00182AFE" w:rsidRPr="00182AFE">
        <w:rPr>
          <w:rFonts w:cs="SBL Hebrew" w:hint="cs"/>
          <w:color w:val="008080"/>
          <w:rtl/>
        </w:rPr>
        <w:t xml:space="preserve"> </w:t>
      </w:r>
      <w:r>
        <w:t>, and</w:t>
      </w:r>
      <w:r w:rsidR="00182AFE" w:rsidRPr="00182AFE">
        <w:rPr>
          <w:rFonts w:cs="SBL Hebrew" w:hint="cs"/>
          <w:color w:val="008080"/>
          <w:rtl/>
        </w:rPr>
        <w:t xml:space="preserve"> </w:t>
      </w:r>
      <w:r w:rsidR="00182AFE">
        <w:rPr>
          <w:rFonts w:cs="SBL Hebrew" w:hint="cs"/>
          <w:color w:val="008080"/>
          <w:rtl/>
        </w:rPr>
        <w:t>מָצָא</w:t>
      </w:r>
      <w:r w:rsidR="00182AFE" w:rsidRPr="00182AFE">
        <w:rPr>
          <w:rFonts w:cs="SBL Hebrew" w:hint="cs"/>
          <w:color w:val="008080"/>
          <w:rtl/>
        </w:rPr>
        <w:t xml:space="preserve"> </w:t>
      </w:r>
      <w:r>
        <w:t>does not mean</w:t>
      </w:r>
      <w:r w:rsidR="001E21B2">
        <w:t xml:space="preserve"> </w:t>
      </w:r>
      <w:r>
        <w:t xml:space="preserve">to invent; but he discovered </w:t>
      </w:r>
      <w:r>
        <w:rPr>
          <w:rFonts w:ascii="TimesNewRoman,Italic" w:hAnsi="TimesNewRoman,Italic" w:cs="TimesNewRoman,Italic"/>
          <w:i/>
          <w:iCs/>
        </w:rPr>
        <w:t xml:space="preserve">aquae calidae (Vulg.), </w:t>
      </w:r>
      <w:r>
        <w:t>either the hot sulphur spring</w:t>
      </w:r>
      <w:r w:rsidR="001E21B2">
        <w:t xml:space="preserve"> </w:t>
      </w:r>
      <w:r>
        <w:t xml:space="preserve">of </w:t>
      </w:r>
      <w:r>
        <w:rPr>
          <w:rFonts w:ascii="TimesNewRoman,Italic" w:hAnsi="TimesNewRoman,Italic" w:cs="TimesNewRoman,Italic"/>
          <w:i/>
          <w:iCs/>
        </w:rPr>
        <w:t xml:space="preserve">Calirrhoe </w:t>
      </w:r>
      <w:r>
        <w:t xml:space="preserve">in the Wady </w:t>
      </w:r>
      <w:r>
        <w:rPr>
          <w:rFonts w:ascii="TimesNewRoman,Italic" w:hAnsi="TimesNewRoman,Italic" w:cs="TimesNewRoman,Italic"/>
          <w:i/>
          <w:iCs/>
        </w:rPr>
        <w:t xml:space="preserve">Zerka Maein </w:t>
      </w:r>
      <w:r>
        <w:t xml:space="preserve">(vid., 10:19), or those in the Wady </w:t>
      </w:r>
      <w:r>
        <w:rPr>
          <w:rFonts w:ascii="TimesNewRoman,Italic" w:hAnsi="TimesNewRoman,Italic" w:cs="TimesNewRoman,Italic"/>
          <w:i/>
          <w:iCs/>
        </w:rPr>
        <w:t>el</w:t>
      </w:r>
      <w:r w:rsidR="001E21B2">
        <w:t xml:space="preserve"> </w:t>
      </w:r>
      <w:r>
        <w:rPr>
          <w:rFonts w:ascii="TimesNewRoman,Italic" w:hAnsi="TimesNewRoman,Italic" w:cs="TimesNewRoman,Italic"/>
          <w:i/>
          <w:iCs/>
        </w:rPr>
        <w:t xml:space="preserve">Ahsa </w:t>
      </w:r>
      <w:r>
        <w:t xml:space="preserve">to the S.E. of the Dead Sea, or those in the Wady </w:t>
      </w:r>
      <w:r>
        <w:rPr>
          <w:rFonts w:ascii="TimesNewRoman,Italic" w:hAnsi="TimesNewRoman,Italic" w:cs="TimesNewRoman,Italic"/>
          <w:i/>
          <w:iCs/>
        </w:rPr>
        <w:t xml:space="preserve">Hamad </w:t>
      </w:r>
      <w:r>
        <w:t>between Kerek</w:t>
      </w:r>
      <w:r w:rsidR="001E21B2">
        <w:t xml:space="preserve"> </w:t>
      </w:r>
      <w:r w:rsidR="005C3EA3">
        <w:t>and the Dead Sea.</w:t>
      </w:r>
      <w:r w:rsidR="005C3EA3">
        <w:rPr>
          <w:rStyle w:val="FootnoteReference"/>
        </w:rPr>
        <w:footnoteReference w:id="65"/>
      </w:r>
    </w:p>
    <w:p w:rsidR="00B27E8F" w:rsidRDefault="00B27E8F" w:rsidP="009F25FD">
      <w:pPr>
        <w:jc w:val="both"/>
      </w:pPr>
    </w:p>
    <w:p w:rsidR="00777CB4" w:rsidRDefault="00540ED1" w:rsidP="001E21B2">
      <w:pPr>
        <w:jc w:val="both"/>
        <w:rPr>
          <w:color w:val="000080"/>
        </w:rPr>
      </w:pPr>
      <w:r>
        <w:t>[[@Bible:Genesis 36:30]]</w:t>
      </w:r>
      <w:r w:rsidR="004D2082">
        <w:rPr>
          <w:color w:val="000080"/>
        </w:rPr>
        <w:t xml:space="preserve">Gen. 36:30. </w:t>
      </w:r>
    </w:p>
    <w:p w:rsidR="004D2082" w:rsidRDefault="004D2082" w:rsidP="001E21B2">
      <w:pPr>
        <w:jc w:val="both"/>
      </w:pPr>
      <w:r>
        <w:lastRenderedPageBreak/>
        <w:t>“These are the princes of the Horites according to their</w:t>
      </w:r>
      <w:r w:rsidR="001E21B2">
        <w:t xml:space="preserve"> </w:t>
      </w:r>
      <w:r>
        <w:rPr>
          <w:rFonts w:ascii="TimesNewRoman,Italic" w:hAnsi="TimesNewRoman,Italic" w:cs="TimesNewRoman,Italic"/>
          <w:i/>
          <w:iCs/>
        </w:rPr>
        <w:t xml:space="preserve">princes,” </w:t>
      </w:r>
      <w:r>
        <w:t>i.e., as their princes were individually named in the land of Seir.</w:t>
      </w:r>
      <w:r w:rsidR="00182AFE" w:rsidRPr="00182AFE">
        <w:rPr>
          <w:rFonts w:cs="SBL Hebrew" w:hint="cs"/>
          <w:color w:val="008080"/>
          <w:rtl/>
        </w:rPr>
        <w:t xml:space="preserve"> </w:t>
      </w:r>
      <w:r w:rsidR="00182AFE">
        <w:rPr>
          <w:rFonts w:cs="SBL Hebrew" w:hint="cs"/>
          <w:color w:val="008080"/>
          <w:rtl/>
        </w:rPr>
        <w:t>לְ</w:t>
      </w:r>
      <w:r w:rsidR="00182AFE" w:rsidRPr="00182AFE">
        <w:rPr>
          <w:rFonts w:cs="SBL Hebrew" w:hint="cs"/>
          <w:color w:val="008080"/>
          <w:rtl/>
        </w:rPr>
        <w:t xml:space="preserve"> </w:t>
      </w:r>
      <w:r>
        <w:t>in</w:t>
      </w:r>
      <w:r w:rsidR="001E21B2">
        <w:t xml:space="preserve"> </w:t>
      </w:r>
      <w:r>
        <w:t>enumerations indicates the relation of the individual to the whole, and of the</w:t>
      </w:r>
      <w:r w:rsidR="001E21B2">
        <w:t xml:space="preserve"> </w:t>
      </w:r>
      <w:r>
        <w:t>whole to the individual.</w:t>
      </w:r>
    </w:p>
    <w:p w:rsidR="00B27E8F" w:rsidRDefault="00B27E8F" w:rsidP="009F25FD">
      <w:pPr>
        <w:jc w:val="both"/>
      </w:pPr>
    </w:p>
    <w:p w:rsidR="00777CB4" w:rsidRDefault="00540ED1" w:rsidP="00FC6F1C">
      <w:pPr>
        <w:pStyle w:val="Heading4"/>
      </w:pPr>
      <w:r>
        <w:t>[[@Bible:Genesis 36:31]]</w:t>
      </w:r>
      <w:r w:rsidR="004D2082">
        <w:t xml:space="preserve">Gen. 36:31-39 </w:t>
      </w:r>
    </w:p>
    <w:p w:rsidR="004D2082" w:rsidRPr="001E21B2" w:rsidRDefault="004D2082" w:rsidP="001E21B2">
      <w:pPr>
        <w:jc w:val="both"/>
      </w:pPr>
      <w:r>
        <w:t>(parallel, 1Ch. 1:43-50). The Kings in the Land of Edom:</w:t>
      </w:r>
      <w:r w:rsidR="001E21B2">
        <w:t xml:space="preserve"> </w:t>
      </w:r>
      <w:r>
        <w:t>before the children of Israel had a king. It is to be observed in connection with</w:t>
      </w:r>
      <w:r w:rsidR="001E21B2">
        <w:t xml:space="preserve"> </w:t>
      </w:r>
      <w:r>
        <w:t>the eight kings mentioned here, that whilst they follow one another, that is to</w:t>
      </w:r>
      <w:r w:rsidR="001E21B2">
        <w:t xml:space="preserve"> </w:t>
      </w:r>
      <w:r>
        <w:t>say, one never comes to the throne till his predecessor is dead, yet the son never</w:t>
      </w:r>
      <w:r w:rsidR="001E21B2">
        <w:t xml:space="preserve"> </w:t>
      </w:r>
      <w:r>
        <w:t>succeeds the father, but they all belong to different families and places, and in</w:t>
      </w:r>
      <w:r w:rsidR="001E21B2">
        <w:t xml:space="preserve"> </w:t>
      </w:r>
      <w:r>
        <w:t>the case of the last the statement that “he died” is wanting. From this it is</w:t>
      </w:r>
      <w:r w:rsidR="001E21B2">
        <w:t xml:space="preserve"> </w:t>
      </w:r>
      <w:r>
        <w:t>unquestionably obvious, that the sovereignty was elective; that the kings were</w:t>
      </w:r>
      <w:r w:rsidR="001E21B2">
        <w:t xml:space="preserve"> </w:t>
      </w:r>
      <w:r>
        <w:t>chosen by the phylarchs; and, as Isa. 34:12 also shows, that they lived or</w:t>
      </w:r>
      <w:r w:rsidR="001E21B2">
        <w:t xml:space="preserve"> </w:t>
      </w:r>
      <w:r>
        <w:t>reigned contemporaneously with these. The contemporaneous existence of the</w:t>
      </w:r>
      <w:r w:rsidR="001E21B2">
        <w:t xml:space="preserve"> </w:t>
      </w:r>
      <w:r>
        <w:rPr>
          <w:rFonts w:ascii="TimesNewRoman,Italic" w:hAnsi="TimesNewRoman,Italic" w:cs="TimesNewRoman,Italic"/>
          <w:i/>
          <w:iCs/>
        </w:rPr>
        <w:t xml:space="preserve">Alluphim </w:t>
      </w:r>
      <w:r>
        <w:t>and the kings may also be inferred from</w:t>
      </w:r>
      <w:r w:rsidR="00840B01">
        <w:t xml:space="preserve"> Ex.</w:t>
      </w:r>
      <w:r>
        <w:t xml:space="preserve"> 15:15 as compared with</w:t>
      </w:r>
      <w:r w:rsidR="001E21B2">
        <w:t xml:space="preserve"> </w:t>
      </w:r>
      <w:r>
        <w:t>Num. 20:14ff. Whilst it was with the king of Edom that Moses treated</w:t>
      </w:r>
      <w:r w:rsidR="001E21B2">
        <w:t xml:space="preserve"> </w:t>
      </w:r>
      <w:r>
        <w:t>respecting the passage through the land, in the song of Moses it is the princes</w:t>
      </w:r>
      <w:r w:rsidR="001E21B2">
        <w:t xml:space="preserve"> </w:t>
      </w:r>
      <w:r>
        <w:t>who tremble with fear on account of the miraculous passage through the Red</w:t>
      </w:r>
      <w:r w:rsidR="001E21B2">
        <w:t xml:space="preserve"> </w:t>
      </w:r>
      <w:r>
        <w:t>Sea (cf. Eze. 32:29). Lastly, this is also supported by the fact, that the account</w:t>
      </w:r>
      <w:r w:rsidR="001E21B2">
        <w:t xml:space="preserve"> </w:t>
      </w:r>
      <w:r>
        <w:t>of the seats of the phylarchs (vv. 40-43) follows the list of the kings. This</w:t>
      </w:r>
      <w:r w:rsidR="001E21B2">
        <w:t xml:space="preserve"> </w:t>
      </w:r>
      <w:r>
        <w:t>arrangement would have been thoroughly</w:t>
      </w:r>
      <w:r w:rsidR="001E21B2">
        <w:t xml:space="preserve"> unsuitable if the monarchy had </w:t>
      </w:r>
      <w:r>
        <w:t>been</w:t>
      </w:r>
      <w:r w:rsidR="001E21B2">
        <w:t xml:space="preserve"> </w:t>
      </w:r>
      <w:r>
        <w:t xml:space="preserve">founded upon the ruins of the phylarchs (vid., </w:t>
      </w:r>
      <w:r>
        <w:rPr>
          <w:rFonts w:ascii="TimesNewRoman,Italic" w:hAnsi="TimesNewRoman,Italic" w:cs="TimesNewRoman,Italic"/>
          <w:i/>
          <w:iCs/>
        </w:rPr>
        <w:t xml:space="preserve">Hengstenberg, ut sup. </w:t>
      </w:r>
      <w:r>
        <w:t>pp.</w:t>
      </w:r>
      <w:r w:rsidR="001E21B2">
        <w:t xml:space="preserve"> </w:t>
      </w:r>
      <w:r>
        <w:t>238ff.). Of all the kings of Edom, not one is named elsewhere. It is true, the</w:t>
      </w:r>
      <w:r w:rsidR="001E21B2">
        <w:t xml:space="preserve"> </w:t>
      </w:r>
      <w:r>
        <w:t xml:space="preserve">attempt has been made to identify the fourth, </w:t>
      </w:r>
      <w:r>
        <w:rPr>
          <w:rFonts w:ascii="TimesNewRoman,Italic" w:hAnsi="TimesNewRoman,Italic" w:cs="TimesNewRoman,Italic"/>
          <w:i/>
          <w:iCs/>
        </w:rPr>
        <w:t xml:space="preserve">Hadad </w:t>
      </w:r>
      <w:r>
        <w:t>(v. 35), with the Edomite</w:t>
      </w:r>
      <w:r w:rsidR="001E21B2">
        <w:t xml:space="preserve"> </w:t>
      </w:r>
      <w:r>
        <w:t>Hadad who rose up against Solomon (1Ki. 11:14); but without foundation. The</w:t>
      </w:r>
      <w:r w:rsidR="001E21B2">
        <w:t xml:space="preserve"> </w:t>
      </w:r>
      <w:r>
        <w:t>contemporary of Solomon was of royal blood, but neither a king nor a</w:t>
      </w:r>
      <w:r w:rsidR="001E21B2">
        <w:t xml:space="preserve"> </w:t>
      </w:r>
      <w:r>
        <w:t>pretender; our Hadad, on the contrary, was a king, but he was the son of an</w:t>
      </w:r>
      <w:r w:rsidR="001E21B2">
        <w:t xml:space="preserve"> </w:t>
      </w:r>
      <w:r>
        <w:t xml:space="preserve">unknown Hadad of the town of </w:t>
      </w:r>
      <w:r>
        <w:rPr>
          <w:rFonts w:ascii="TimesNewRoman,Italic" w:hAnsi="TimesNewRoman,Italic" w:cs="TimesNewRoman,Italic"/>
          <w:i/>
          <w:iCs/>
        </w:rPr>
        <w:t xml:space="preserve">Avith, </w:t>
      </w:r>
      <w:r>
        <w:t>and no relation to his predecessor</w:t>
      </w:r>
      <w:r w:rsidR="001E21B2">
        <w:t xml:space="preserve"> </w:t>
      </w:r>
      <w:r>
        <w:rPr>
          <w:rFonts w:ascii="TimesNewRoman,Italic" w:hAnsi="TimesNewRoman,Italic" w:cs="TimesNewRoman,Italic"/>
          <w:i/>
          <w:iCs/>
        </w:rPr>
        <w:t xml:space="preserve">Husham </w:t>
      </w:r>
      <w:r>
        <w:t>of the country of the Temanites. It is related of him that he smote</w:t>
      </w:r>
      <w:r w:rsidR="001E21B2">
        <w:t xml:space="preserve"> </w:t>
      </w:r>
      <w:r>
        <w:t xml:space="preserve">Midian in the fields of Moab (v. 35); from which </w:t>
      </w:r>
      <w:r>
        <w:rPr>
          <w:rFonts w:ascii="TimesNewRoman,Italic" w:hAnsi="TimesNewRoman,Italic" w:cs="TimesNewRoman,Italic"/>
          <w:i/>
          <w:iCs/>
        </w:rPr>
        <w:t xml:space="preserve">Hengstenberg </w:t>
      </w:r>
      <w:r>
        <w:t>(pp. 235-6)</w:t>
      </w:r>
      <w:r w:rsidR="001E21B2">
        <w:t xml:space="preserve"> </w:t>
      </w:r>
      <w:r>
        <w:t>justly infers that this event cannot have been very remote from the Mosaic age,</w:t>
      </w:r>
      <w:r w:rsidR="001E21B2">
        <w:t xml:space="preserve"> </w:t>
      </w:r>
      <w:r>
        <w:t>since we find the Midianites allied to the Moabites in Num. 22; whereas</w:t>
      </w:r>
      <w:r w:rsidR="001E21B2">
        <w:t xml:space="preserve"> </w:t>
      </w:r>
      <w:r>
        <w:t>afterwards, viz., in the time of Gideon, the Midianites vanished from history,</w:t>
      </w:r>
      <w:r w:rsidR="001E21B2">
        <w:t xml:space="preserve"> </w:t>
      </w:r>
      <w:r>
        <w:t>and in Solomon’s days the fields of Moab, being Israelitish territory, cannot</w:t>
      </w:r>
      <w:r w:rsidR="001E21B2">
        <w:t xml:space="preserve"> </w:t>
      </w:r>
      <w:r>
        <w:t>have served as a field of battle for the Midianites and Moabites. — Of the tribecities</w:t>
      </w:r>
      <w:r w:rsidR="001E21B2">
        <w:t xml:space="preserve"> </w:t>
      </w:r>
      <w:r>
        <w:t xml:space="preserve">of these kings only a few can be identified now. </w:t>
      </w:r>
      <w:r>
        <w:rPr>
          <w:rFonts w:ascii="TimesNewRoman,Italic" w:hAnsi="TimesNewRoman,Italic" w:cs="TimesNewRoman,Italic"/>
          <w:i/>
          <w:iCs/>
        </w:rPr>
        <w:t xml:space="preserve">Bozrah, </w:t>
      </w:r>
      <w:r>
        <w:t>a noted city of</w:t>
      </w:r>
      <w:r w:rsidR="001E21B2">
        <w:t xml:space="preserve"> </w:t>
      </w:r>
      <w:r>
        <w:t xml:space="preserve">the Edomites (Isa. 34: 6; 43: 1, etc.), is still to be traced in </w:t>
      </w:r>
      <w:r>
        <w:rPr>
          <w:rFonts w:ascii="TimesNewRoman,Italic" w:hAnsi="TimesNewRoman,Italic" w:cs="TimesNewRoman,Italic"/>
          <w:i/>
          <w:iCs/>
        </w:rPr>
        <w:t xml:space="preserve">el Buseireh, </w:t>
      </w:r>
      <w:r>
        <w:t>a village</w:t>
      </w:r>
      <w:r w:rsidR="001E21B2">
        <w:t xml:space="preserve"> </w:t>
      </w:r>
      <w:r>
        <w:t xml:space="preserve">with ruins in </w:t>
      </w:r>
      <w:r>
        <w:rPr>
          <w:rFonts w:ascii="TimesNewRoman,Italic" w:hAnsi="TimesNewRoman,Italic" w:cs="TimesNewRoman,Italic"/>
          <w:i/>
          <w:iCs/>
        </w:rPr>
        <w:t>Jebal</w:t>
      </w:r>
      <w:r w:rsidR="001E21B2">
        <w:rPr>
          <w:rFonts w:ascii="TimesNewRoman,Italic" w:hAnsi="TimesNewRoman,Italic" w:cs="TimesNewRoman,Italic"/>
          <w:i/>
          <w:iCs/>
        </w:rPr>
        <w:t xml:space="preserve"> </w:t>
      </w:r>
      <w:r>
        <w:t xml:space="preserve">(Rob. Pal. ii. 571). — The land of the </w:t>
      </w:r>
      <w:r>
        <w:rPr>
          <w:rFonts w:ascii="TimesNewRoman,Italic" w:hAnsi="TimesNewRoman,Italic" w:cs="TimesNewRoman,Italic"/>
          <w:i/>
          <w:iCs/>
        </w:rPr>
        <w:t xml:space="preserve">Temanite </w:t>
      </w:r>
      <w:r>
        <w:t>(v. 34) is a</w:t>
      </w:r>
      <w:r w:rsidR="001E21B2">
        <w:t xml:space="preserve"> </w:t>
      </w:r>
      <w:r>
        <w:t xml:space="preserve">province in northern Idumaea, with a city, </w:t>
      </w:r>
      <w:r>
        <w:rPr>
          <w:rFonts w:ascii="TimesNewRoman,Italic" w:hAnsi="TimesNewRoman,Italic" w:cs="TimesNewRoman,Italic"/>
          <w:i/>
          <w:iCs/>
        </w:rPr>
        <w:t xml:space="preserve">Teman, </w:t>
      </w:r>
      <w:r>
        <w:t>which has not yet been</w:t>
      </w:r>
      <w:r w:rsidR="001E21B2">
        <w:t xml:space="preserve"> </w:t>
      </w:r>
      <w:r>
        <w:t xml:space="preserve">discovered; according to </w:t>
      </w:r>
      <w:r>
        <w:rPr>
          <w:rFonts w:ascii="TimesNewRoman,Italic" w:hAnsi="TimesNewRoman,Italic" w:cs="TimesNewRoman,Italic"/>
          <w:i/>
          <w:iCs/>
        </w:rPr>
        <w:t xml:space="preserve">Jerome, quinque millibus </w:t>
      </w:r>
      <w:r>
        <w:t>from Petra. —</w:t>
      </w:r>
      <w:r>
        <w:rPr>
          <w:rFonts w:ascii="TimesNewRoman,Italic" w:hAnsi="TimesNewRoman,Italic" w:cs="TimesNewRoman,Italic"/>
          <w:i/>
          <w:iCs/>
        </w:rPr>
        <w:t xml:space="preserve">Rehoboth </w:t>
      </w:r>
      <w:r>
        <w:t>of</w:t>
      </w:r>
      <w:r w:rsidR="001E21B2">
        <w:t xml:space="preserve"> </w:t>
      </w:r>
      <w:r>
        <w:t xml:space="preserve">the river (v. 37) can neither be the Idumaean </w:t>
      </w:r>
      <w:r>
        <w:rPr>
          <w:rFonts w:ascii="TimesNewRoman,Italic" w:hAnsi="TimesNewRoman,Italic" w:cs="TimesNewRoman,Italic"/>
          <w:i/>
          <w:iCs/>
        </w:rPr>
        <w:t xml:space="preserve">Robotha, </w:t>
      </w:r>
      <w:r>
        <w:t xml:space="preserve">nor </w:t>
      </w:r>
      <w:r>
        <w:rPr>
          <w:rFonts w:ascii="TimesNewRoman,Italic" w:hAnsi="TimesNewRoman,Italic" w:cs="TimesNewRoman,Italic"/>
          <w:i/>
          <w:iCs/>
        </w:rPr>
        <w:t xml:space="preserve">er Ruheibeh </w:t>
      </w:r>
      <w:r>
        <w:t>in the</w:t>
      </w:r>
      <w:r w:rsidR="001E21B2">
        <w:t xml:space="preserve"> </w:t>
      </w:r>
      <w:r>
        <w:t xml:space="preserve">wady running towards </w:t>
      </w:r>
      <w:r>
        <w:rPr>
          <w:rFonts w:ascii="TimesNewRoman,Italic" w:hAnsi="TimesNewRoman,Italic" w:cs="TimesNewRoman,Italic"/>
          <w:i/>
          <w:iCs/>
        </w:rPr>
        <w:t xml:space="preserve">el Arish, </w:t>
      </w:r>
      <w:r>
        <w:t>but must be sought for on the Euphrates, say in</w:t>
      </w:r>
      <w:r w:rsidR="001E21B2">
        <w:t xml:space="preserve"> </w:t>
      </w:r>
      <w:r>
        <w:rPr>
          <w:rFonts w:ascii="TimesNewRoman,Italic" w:hAnsi="TimesNewRoman,Italic" w:cs="TimesNewRoman,Italic"/>
          <w:i/>
          <w:iCs/>
        </w:rPr>
        <w:t xml:space="preserve">Errachabi </w:t>
      </w:r>
      <w:r>
        <w:t xml:space="preserve">or </w:t>
      </w:r>
      <w:r>
        <w:rPr>
          <w:rFonts w:ascii="TimesNewRoman,Italic" w:hAnsi="TimesNewRoman,Italic" w:cs="TimesNewRoman,Italic"/>
          <w:i/>
          <w:iCs/>
        </w:rPr>
        <w:t xml:space="preserve">Rachabeh, </w:t>
      </w:r>
      <w:r>
        <w:t>near the mouth of the Chaboras. Consequently Saul,</w:t>
      </w:r>
      <w:r w:rsidR="001E21B2">
        <w:t xml:space="preserve"> </w:t>
      </w:r>
      <w:r>
        <w:t xml:space="preserve">who sprang from Rehoboth, was a foreigner. — Of the last king, </w:t>
      </w:r>
      <w:r>
        <w:rPr>
          <w:rFonts w:ascii="TimesNewRoman,Italic" w:hAnsi="TimesNewRoman,Italic" w:cs="TimesNewRoman,Italic"/>
          <w:i/>
          <w:iCs/>
        </w:rPr>
        <w:t xml:space="preserve">Hadar </w:t>
      </w:r>
      <w:r>
        <w:t>(v. 39;</w:t>
      </w:r>
      <w:r w:rsidR="001E21B2">
        <w:t xml:space="preserve"> </w:t>
      </w:r>
      <w:r>
        <w:t>not Hadad, as it is written in 1Ch. 1:50), the wife, the mother-in-law, and the</w:t>
      </w:r>
      <w:r w:rsidR="001E21B2">
        <w:t xml:space="preserve"> </w:t>
      </w:r>
      <w:r>
        <w:t>mother are mentioned: his death is not mentioned here, but is added by the later</w:t>
      </w:r>
      <w:r w:rsidR="001E21B2">
        <w:t xml:space="preserve"> </w:t>
      </w:r>
      <w:r>
        <w:t>chronicler (1Ch. 1:51). This can be explained easily enough from the simpl</w:t>
      </w:r>
      <w:r w:rsidR="001E21B2">
        <w:t xml:space="preserve">e </w:t>
      </w:r>
      <w:r>
        <w:t>fact, that at the time when the table was first drawn up, Hadad was still alive</w:t>
      </w:r>
      <w:r w:rsidR="001E21B2">
        <w:t xml:space="preserve"> </w:t>
      </w:r>
      <w:r>
        <w:t>and seated upon the throne. In all probability, therefore, Hadad was the king of</w:t>
      </w:r>
      <w:r w:rsidR="001E21B2">
        <w:t xml:space="preserve"> </w:t>
      </w:r>
      <w:r>
        <w:t>Edom, to whomMoses applied for permission to pass through the land</w:t>
      </w:r>
      <w:r w:rsidR="001E21B2">
        <w:t xml:space="preserve"> </w:t>
      </w:r>
      <w:r w:rsidR="005C3EA3">
        <w:t>(Num. 20:14ff.).</w:t>
      </w:r>
      <w:r w:rsidR="005C3EA3">
        <w:rPr>
          <w:rStyle w:val="FootnoteReference"/>
        </w:rPr>
        <w:footnoteReference w:id="66"/>
      </w:r>
    </w:p>
    <w:p w:rsidR="00B27E8F" w:rsidRDefault="00B27E8F" w:rsidP="009F25FD">
      <w:pPr>
        <w:jc w:val="both"/>
      </w:pPr>
    </w:p>
    <w:p w:rsidR="004D2082" w:rsidRPr="001E21B2" w:rsidRDefault="004D2082" w:rsidP="001E21B2">
      <w:pPr>
        <w:jc w:val="both"/>
      </w:pPr>
      <w:r>
        <w:t>At any rate the list is evidently a record relating to the Edomitish kings of a</w:t>
      </w:r>
      <w:r w:rsidR="001E21B2">
        <w:t xml:space="preserve"> </w:t>
      </w:r>
      <w:r>
        <w:t xml:space="preserve">pre-Mosaic age. But if this is the case, the heading, </w:t>
      </w:r>
      <w:r>
        <w:rPr>
          <w:rFonts w:ascii="TimesNewRoman,Italic" w:hAnsi="TimesNewRoman,Italic" w:cs="TimesNewRoman,Italic"/>
          <w:i/>
          <w:iCs/>
        </w:rPr>
        <w:t>“These are the kings that</w:t>
      </w:r>
      <w:r w:rsidR="001E21B2">
        <w:t xml:space="preserve"> </w:t>
      </w:r>
      <w:r>
        <w:t>reigned in the land of Edom, before there reigned any king over the children of</w:t>
      </w:r>
      <w:r w:rsidR="001E21B2">
        <w:t xml:space="preserve"> </w:t>
      </w:r>
      <w:r>
        <w:rPr>
          <w:rFonts w:ascii="TimesNewRoman,Italic" w:hAnsi="TimesNewRoman,Italic" w:cs="TimesNewRoman,Italic"/>
          <w:i/>
          <w:iCs/>
        </w:rPr>
        <w:t xml:space="preserve">Israel,” </w:t>
      </w:r>
      <w:r>
        <w:t>does not refer to the time when the monarchy was introduced into</w:t>
      </w:r>
      <w:r w:rsidR="001E21B2">
        <w:t xml:space="preserve"> </w:t>
      </w:r>
      <w:r>
        <w:t xml:space="preserve">Israel under Saul, but was written with </w:t>
      </w:r>
      <w:r w:rsidR="001E21B2">
        <w:t xml:space="preserve">the promise in mind, that kings </w:t>
      </w:r>
      <w:r>
        <w:t>should</w:t>
      </w:r>
      <w:r w:rsidR="001E21B2">
        <w:t xml:space="preserve"> </w:t>
      </w:r>
      <w:r>
        <w:t>come out of the loins of Jacob (Gen. 35:11, cf. 17: 4ff.), and merely expresses</w:t>
      </w:r>
      <w:r w:rsidR="001E21B2">
        <w:t xml:space="preserve"> </w:t>
      </w:r>
      <w:r>
        <w:t>the thought, that Edom became a kingdom at an earlier period than Israel. Such</w:t>
      </w:r>
      <w:r w:rsidR="001E21B2">
        <w:t xml:space="preserve"> </w:t>
      </w:r>
      <w:r>
        <w:t>a thought was by no means inappropriate to the Mosaic age. For the idea, “that</w:t>
      </w:r>
      <w:r w:rsidR="001E21B2">
        <w:t xml:space="preserve"> </w:t>
      </w:r>
      <w:r>
        <w:t>Israel was destined to grow into a kingdom with monarchs of his own family,</w:t>
      </w:r>
      <w:r w:rsidR="001E21B2">
        <w:t xml:space="preserve"> </w:t>
      </w:r>
      <w:r>
        <w:t>was a hope handed down to the age of Moses, which the long residence in</w:t>
      </w:r>
      <w:r w:rsidR="001E21B2">
        <w:t xml:space="preserve"> </w:t>
      </w:r>
      <w:r>
        <w:t xml:space="preserve">Egypt was well adapted to foster” </w:t>
      </w:r>
      <w:r>
        <w:rPr>
          <w:rFonts w:ascii="TimesNewRoman,Italic" w:hAnsi="TimesNewRoman,Italic" w:cs="TimesNewRoman,Italic"/>
          <w:i/>
          <w:iCs/>
        </w:rPr>
        <w:t>(Del.).</w:t>
      </w:r>
    </w:p>
    <w:p w:rsidR="00B27E8F" w:rsidRDefault="00B27E8F" w:rsidP="009F25FD">
      <w:pPr>
        <w:jc w:val="both"/>
      </w:pPr>
    </w:p>
    <w:p w:rsidR="00777CB4" w:rsidRDefault="00540ED1" w:rsidP="00FC6F1C">
      <w:pPr>
        <w:pStyle w:val="Heading4"/>
      </w:pPr>
      <w:r>
        <w:t>[[@Bible:Genesis 36:40]]</w:t>
      </w:r>
      <w:r w:rsidR="004D2082">
        <w:t xml:space="preserve">Gen. 36:40-43 </w:t>
      </w:r>
    </w:p>
    <w:p w:rsidR="004D2082" w:rsidRDefault="004D2082" w:rsidP="001E21B2">
      <w:pPr>
        <w:jc w:val="both"/>
      </w:pPr>
      <w:r>
        <w:t>(parallel, 1Ch. 1:51-54). Seats of the Tribe-Princes of Esau</w:t>
      </w:r>
      <w:r w:rsidR="001E21B2">
        <w:t xml:space="preserve"> </w:t>
      </w:r>
      <w:r>
        <w:t>According to Their Families. — That the names which follow are not a second</w:t>
      </w:r>
      <w:r w:rsidR="001E21B2">
        <w:t xml:space="preserve"> </w:t>
      </w:r>
      <w:r>
        <w:t>list of Edomitish tribe-princes (viz., of those who continued the ancient</w:t>
      </w:r>
      <w:r w:rsidR="001E21B2">
        <w:t xml:space="preserve"> </w:t>
      </w:r>
      <w:r>
        <w:t>constitution, with its hereditary aristocracy, after Hadar’s death), but merely</w:t>
      </w:r>
      <w:r w:rsidR="001E21B2">
        <w:t xml:space="preserve"> </w:t>
      </w:r>
      <w:r>
        <w:t>relate to the capital cities of the old phylarchs, is evident from the expression in</w:t>
      </w:r>
      <w:r w:rsidR="001E21B2">
        <w:t xml:space="preserve"> </w:t>
      </w:r>
      <w:r>
        <w:t>the heading, “After their places, by their names,” as compared with v. 43,</w:t>
      </w:r>
      <w:r w:rsidR="001E21B2">
        <w:t xml:space="preserve"> </w:t>
      </w:r>
      <w:r>
        <w:t>“According to their habitations in the land of their possession.” This being the</w:t>
      </w:r>
      <w:r w:rsidR="001E21B2">
        <w:t xml:space="preserve"> </w:t>
      </w:r>
      <w:r>
        <w:t>substance and intention of the list, there is nothing surprising in the fact, that</w:t>
      </w:r>
      <w:r w:rsidR="001E21B2">
        <w:t xml:space="preserve"> </w:t>
      </w:r>
      <w:r>
        <w:t>out of the eleven names only two correspond to those given in vv. 15-19. This</w:t>
      </w:r>
      <w:r w:rsidR="001E21B2">
        <w:t xml:space="preserve"> </w:t>
      </w:r>
      <w:r>
        <w:t>proves nothing more than that only two of the capitals received their names</w:t>
      </w:r>
      <w:r w:rsidR="001E21B2">
        <w:t xml:space="preserve"> </w:t>
      </w:r>
      <w:r>
        <w:t xml:space="preserve">from the princes who captured or founded them, viz., </w:t>
      </w:r>
      <w:r>
        <w:rPr>
          <w:rFonts w:ascii="TimesNewRoman,Italic" w:hAnsi="TimesNewRoman,Italic" w:cs="TimesNewRoman,Italic"/>
          <w:i/>
          <w:iCs/>
        </w:rPr>
        <w:t xml:space="preserve">Timnah </w:t>
      </w:r>
      <w:r>
        <w:t xml:space="preserve">and </w:t>
      </w:r>
      <w:r>
        <w:rPr>
          <w:rFonts w:ascii="TimesNewRoman,Italic" w:hAnsi="TimesNewRoman,Italic" w:cs="TimesNewRoman,Italic"/>
          <w:i/>
          <w:iCs/>
        </w:rPr>
        <w:t>Kenaz.</w:t>
      </w:r>
      <w:r w:rsidR="001E21B2">
        <w:t xml:space="preserve"> </w:t>
      </w:r>
      <w:r>
        <w:t xml:space="preserve">Neither of these has been discovered yet. The name </w:t>
      </w:r>
      <w:r>
        <w:rPr>
          <w:rFonts w:ascii="TimesNewRoman,Italic" w:hAnsi="TimesNewRoman,Italic" w:cs="TimesNewRoman,Italic"/>
          <w:i/>
          <w:iCs/>
        </w:rPr>
        <w:t xml:space="preserve">Aholibamah </w:t>
      </w:r>
      <w:r>
        <w:t>is derived</w:t>
      </w:r>
      <w:r w:rsidR="001E21B2">
        <w:t xml:space="preserve"> </w:t>
      </w:r>
      <w:r>
        <w:t>from t</w:t>
      </w:r>
      <w:r w:rsidR="001E21B2">
        <w:t xml:space="preserve">he Horite princess (v. 25); its </w:t>
      </w:r>
      <w:r>
        <w:t xml:space="preserve">site is unknown. </w:t>
      </w:r>
      <w:r>
        <w:rPr>
          <w:rFonts w:ascii="TimesNewRoman,Italic" w:hAnsi="TimesNewRoman,Italic" w:cs="TimesNewRoman,Italic"/>
          <w:i/>
          <w:iCs/>
        </w:rPr>
        <w:t xml:space="preserve">Elah </w:t>
      </w:r>
      <w:r>
        <w:t xml:space="preserve">is the port </w:t>
      </w:r>
      <w:r>
        <w:rPr>
          <w:rFonts w:ascii="TimesNewRoman,Italic" w:hAnsi="TimesNewRoman,Italic" w:cs="TimesNewRoman,Italic"/>
          <w:i/>
          <w:iCs/>
        </w:rPr>
        <w:t xml:space="preserve">Aila </w:t>
      </w:r>
      <w:r>
        <w:t>(vid.,</w:t>
      </w:r>
      <w:r w:rsidR="001E21B2">
        <w:t xml:space="preserve"> </w:t>
      </w:r>
      <w:r>
        <w:t xml:space="preserve">14: 6). </w:t>
      </w:r>
      <w:r>
        <w:rPr>
          <w:rFonts w:ascii="TimesNewRoman,Italic" w:hAnsi="TimesNewRoman,Italic" w:cs="TimesNewRoman,Italic"/>
          <w:i/>
          <w:iCs/>
        </w:rPr>
        <w:t xml:space="preserve">Pinon </w:t>
      </w:r>
      <w:r>
        <w:t xml:space="preserve">is the same as </w:t>
      </w:r>
      <w:r>
        <w:rPr>
          <w:rFonts w:ascii="TimesNewRoman,Italic" w:hAnsi="TimesNewRoman,Italic" w:cs="TimesNewRoman,Italic"/>
          <w:i/>
          <w:iCs/>
        </w:rPr>
        <w:t xml:space="preserve">Phunon, </w:t>
      </w:r>
      <w:r>
        <w:t>an encampment of the Israelites</w:t>
      </w:r>
      <w:r w:rsidR="001E21B2">
        <w:t xml:space="preserve"> </w:t>
      </w:r>
      <w:r>
        <w:t>(Num. 33:42-43), celebrated for its mines, in which many Christians were</w:t>
      </w:r>
      <w:r w:rsidR="001E21B2">
        <w:t xml:space="preserve"> </w:t>
      </w:r>
      <w:r>
        <w:t>condemned to labour under Diocletian, between Petra and Zoar, to the</w:t>
      </w:r>
      <w:r w:rsidR="001E21B2">
        <w:t xml:space="preserve"> </w:t>
      </w:r>
      <w:r>
        <w:t xml:space="preserve">northeast ofWadyMusa. </w:t>
      </w:r>
      <w:r>
        <w:rPr>
          <w:rFonts w:ascii="TimesNewRoman,Italic" w:hAnsi="TimesNewRoman,Italic" w:cs="TimesNewRoman,Italic"/>
          <w:i/>
          <w:iCs/>
        </w:rPr>
        <w:t xml:space="preserve">Teman </w:t>
      </w:r>
      <w:r>
        <w:t>is the capital of the land of the Temanites (v.</w:t>
      </w:r>
      <w:r w:rsidR="001E21B2">
        <w:t xml:space="preserve"> </w:t>
      </w:r>
      <w:r>
        <w:t xml:space="preserve">34). </w:t>
      </w:r>
      <w:r>
        <w:rPr>
          <w:rFonts w:ascii="TimesNewRoman,Italic" w:hAnsi="TimesNewRoman,Italic" w:cs="TimesNewRoman,Italic"/>
          <w:i/>
          <w:iCs/>
        </w:rPr>
        <w:t xml:space="preserve">Mibzar </w:t>
      </w:r>
      <w:r>
        <w:t>is supposed by</w:t>
      </w:r>
      <w:r>
        <w:rPr>
          <w:rFonts w:ascii="TimesNewRoman,Italic" w:hAnsi="TimesNewRoman,Italic" w:cs="TimesNewRoman,Italic"/>
          <w:i/>
          <w:iCs/>
        </w:rPr>
        <w:t xml:space="preserve">Knobel </w:t>
      </w:r>
      <w:r>
        <w:t xml:space="preserve">to be Petra; but this is called </w:t>
      </w:r>
      <w:r>
        <w:rPr>
          <w:rFonts w:ascii="TimesNewRoman,Italic" w:hAnsi="TimesNewRoman,Italic" w:cs="TimesNewRoman,Italic"/>
          <w:i/>
          <w:iCs/>
        </w:rPr>
        <w:t>Selah</w:t>
      </w:r>
      <w:r w:rsidR="001E21B2">
        <w:t xml:space="preserve"> </w:t>
      </w:r>
      <w:r>
        <w:t xml:space="preserve">elsewhere (2Ki. 14: 7). </w:t>
      </w:r>
      <w:r>
        <w:rPr>
          <w:rFonts w:ascii="TimesNewRoman,Italic" w:hAnsi="TimesNewRoman,Italic" w:cs="TimesNewRoman,Italic"/>
          <w:i/>
          <w:iCs/>
        </w:rPr>
        <w:t xml:space="preserve">Magdiel </w:t>
      </w:r>
      <w:r>
        <w:t xml:space="preserve">and </w:t>
      </w:r>
      <w:r>
        <w:rPr>
          <w:rFonts w:ascii="TimesNewRoman,Italic" w:hAnsi="TimesNewRoman,Italic" w:cs="TimesNewRoman,Italic"/>
          <w:i/>
          <w:iCs/>
        </w:rPr>
        <w:t xml:space="preserve">Iram </w:t>
      </w:r>
      <w:r>
        <w:t>cannot be identified. The concluding</w:t>
      </w:r>
      <w:r w:rsidR="001E21B2">
        <w:t xml:space="preserve"> </w:t>
      </w:r>
      <w:r>
        <w:t xml:space="preserve">sentence, </w:t>
      </w:r>
      <w:r>
        <w:rPr>
          <w:rFonts w:ascii="TimesNewRoman,Italic" w:hAnsi="TimesNewRoman,Italic" w:cs="TimesNewRoman,Italic"/>
          <w:i/>
          <w:iCs/>
        </w:rPr>
        <w:t xml:space="preserve">“This is Esau, the father </w:t>
      </w:r>
      <w:r>
        <w:t xml:space="preserve">(founder) </w:t>
      </w:r>
      <w:r>
        <w:rPr>
          <w:rFonts w:ascii="TimesNewRoman,Italic" w:hAnsi="TimesNewRoman,Italic" w:cs="TimesNewRoman,Italic"/>
          <w:i/>
          <w:iCs/>
        </w:rPr>
        <w:t xml:space="preserve">of Edom” </w:t>
      </w:r>
      <w:r>
        <w:t>(i.e., from his sprang</w:t>
      </w:r>
      <w:r w:rsidR="001E21B2">
        <w:t xml:space="preserve"> </w:t>
      </w:r>
      <w:r>
        <w:t>the great nation of the Edomites, with its princes and kings, upon the mountains</w:t>
      </w:r>
      <w:r w:rsidR="001E21B2">
        <w:t xml:space="preserve"> </w:t>
      </w:r>
      <w:r>
        <w:t>of Seir), not only terminates this section, but prepared the way for the history of</w:t>
      </w:r>
      <w:r w:rsidR="001E21B2">
        <w:t xml:space="preserve"> </w:t>
      </w:r>
      <w:r>
        <w:t>Jacob, which commences with the following chapter.</w:t>
      </w:r>
    </w:p>
    <w:p w:rsidR="00B27E8F" w:rsidRDefault="00B27E8F" w:rsidP="009F25FD">
      <w:pPr>
        <w:jc w:val="both"/>
      </w:pPr>
    </w:p>
    <w:p w:rsidR="004D2082" w:rsidRPr="00DB3CF1" w:rsidRDefault="00777CB4" w:rsidP="00777CB4">
      <w:pPr>
        <w:pStyle w:val="Heading2"/>
      </w:pPr>
      <w:r>
        <w:t xml:space="preserve">X. </w:t>
      </w:r>
      <w:r w:rsidR="004D2082" w:rsidRPr="00DB3CF1">
        <w:t>History of Jacob</w:t>
      </w:r>
      <w:r>
        <w:t xml:space="preserve"> - </w:t>
      </w:r>
      <w:r w:rsidR="004D2082" w:rsidRPr="00DB3CF1">
        <w:t>CH. 37-50</w:t>
      </w:r>
    </w:p>
    <w:p w:rsidR="00B27E8F" w:rsidRPr="00DB3CF1" w:rsidRDefault="00B27E8F" w:rsidP="00DB3CF1">
      <w:pPr>
        <w:jc w:val="center"/>
        <w:rPr>
          <w:b/>
          <w:bCs/>
        </w:rPr>
      </w:pPr>
    </w:p>
    <w:p w:rsidR="004D2082" w:rsidRPr="00DB3CF1" w:rsidRDefault="004D2082" w:rsidP="00FC6F1C">
      <w:pPr>
        <w:pStyle w:val="Heading3"/>
      </w:pPr>
      <w:r w:rsidRPr="00DB3CF1">
        <w:t>ITS SUBSTANCE AND CHARACTER</w:t>
      </w:r>
    </w:p>
    <w:p w:rsidR="00B27E8F" w:rsidRDefault="00B27E8F" w:rsidP="009F25FD">
      <w:pPr>
        <w:jc w:val="both"/>
      </w:pPr>
    </w:p>
    <w:p w:rsidR="004D2082" w:rsidRDefault="004D2082" w:rsidP="001E21B2">
      <w:pPr>
        <w:jc w:val="both"/>
      </w:pPr>
      <w:r>
        <w:t xml:space="preserve">The history </w:t>
      </w:r>
      <w:r>
        <w:rPr>
          <w:rFonts w:ascii="TimesNewRoman,Italic" w:hAnsi="TimesNewRoman,Italic" w:cs="TimesNewRoman,Italic"/>
          <w:i/>
          <w:iCs/>
        </w:rPr>
        <w:t xml:space="preserve">(tholedoth) </w:t>
      </w:r>
      <w:r>
        <w:t>of Isaac commenced with the founding</w:t>
      </w:r>
      <w:r w:rsidR="001E21B2">
        <w:t xml:space="preserve"> </w:t>
      </w:r>
      <w:r>
        <w:t>of his house by the birth of his sons (p. 171); but Jacob was abroad when his</w:t>
      </w:r>
      <w:r w:rsidR="001E21B2">
        <w:t xml:space="preserve"> </w:t>
      </w:r>
      <w:r>
        <w:t xml:space="preserve">sons were born, and had not yet entered into </w:t>
      </w:r>
      <w:r>
        <w:lastRenderedPageBreak/>
        <w:t>undisputed possession of his</w:t>
      </w:r>
      <w:r w:rsidR="001E21B2">
        <w:t xml:space="preserve"> </w:t>
      </w:r>
      <w:r>
        <w:t xml:space="preserve">inheritance. Hence his </w:t>
      </w:r>
      <w:r>
        <w:rPr>
          <w:rFonts w:ascii="TimesNewRoman,Italic" w:hAnsi="TimesNewRoman,Italic" w:cs="TimesNewRoman,Italic"/>
          <w:i/>
          <w:iCs/>
        </w:rPr>
        <w:t xml:space="preserve">tholedoth </w:t>
      </w:r>
      <w:r>
        <w:t>only commence with his return to his father’s</w:t>
      </w:r>
      <w:r w:rsidR="001E21B2">
        <w:t xml:space="preserve"> </w:t>
      </w:r>
      <w:r>
        <w:t>tent and his entrance upon the family possessions, and merely embrace the</w:t>
      </w:r>
      <w:r w:rsidR="001E21B2">
        <w:t xml:space="preserve"> </w:t>
      </w:r>
      <w:r>
        <w:t>history of his life as patriarch of the house which he founded. In this period of</w:t>
      </w:r>
      <w:r w:rsidR="001E21B2">
        <w:t xml:space="preserve"> </w:t>
      </w:r>
      <w:r>
        <w:t>his life, indeed, his sons, especially Joseph and Judah, stand in the foreground,</w:t>
      </w:r>
      <w:r w:rsidR="001E21B2">
        <w:t xml:space="preserve"> </w:t>
      </w:r>
      <w:r>
        <w:t>so that “Joseph might be described as the moving principle of the following</w:t>
      </w:r>
      <w:r w:rsidR="001E21B2">
        <w:t xml:space="preserve"> </w:t>
      </w:r>
      <w:r>
        <w:t>history.” But for all that, Jacob remains the head of the house, and the centre</w:t>
      </w:r>
      <w:r w:rsidR="001E21B2">
        <w:t xml:space="preserve"> </w:t>
      </w:r>
      <w:r>
        <w:t>around whom the whole revolves. This section is divided by the removal of</w:t>
      </w:r>
      <w:r w:rsidR="001E21B2">
        <w:t xml:space="preserve"> </w:t>
      </w:r>
      <w:r>
        <w:t>Jacob to Egypt, into the period of his residence in Canaan (Gen. 37-45), and the</w:t>
      </w:r>
      <w:r w:rsidR="001E21B2">
        <w:t xml:space="preserve"> </w:t>
      </w:r>
      <w:r>
        <w:t>close of his life in Goshen (Gen. 46-50). The first period is occupied with the</w:t>
      </w:r>
      <w:r w:rsidR="001E21B2">
        <w:t xml:space="preserve"> </w:t>
      </w:r>
      <w:r>
        <w:t>events which prepared the way for, and eventually occasioned, his migration</w:t>
      </w:r>
      <w:r w:rsidR="001E21B2">
        <w:t xml:space="preserve"> </w:t>
      </w:r>
      <w:r>
        <w:t>into Egypt. The way was prepared, directly by the sale of Joseph (Gen. 37),</w:t>
      </w:r>
      <w:r w:rsidR="001E21B2">
        <w:t xml:space="preserve"> </w:t>
      </w:r>
      <w:r>
        <w:t>indirectly by the alliance of Judah with the Canaanites (Gen. 38), which</w:t>
      </w:r>
      <w:r w:rsidR="001E21B2">
        <w:t xml:space="preserve"> </w:t>
      </w:r>
      <w:r>
        <w:t>endangered the divine call of Israel, inasmuch as this showed the necessity for a</w:t>
      </w:r>
      <w:r w:rsidR="001E21B2">
        <w:t xml:space="preserve"> </w:t>
      </w:r>
      <w:r>
        <w:t>temporary removal of the sons of Israel from Canaan. The way was opened by</w:t>
      </w:r>
      <w:r w:rsidR="001E21B2">
        <w:t xml:space="preserve"> the wonderful </w:t>
      </w:r>
      <w:r>
        <w:t>career of Joseph in Egypt, his elevation from slavery and</w:t>
      </w:r>
      <w:r w:rsidR="001E21B2">
        <w:t xml:space="preserve"> </w:t>
      </w:r>
      <w:r>
        <w:t>imprisonment to be the ruler over the whole of Egypt (39-41). And lastly, the</w:t>
      </w:r>
      <w:r w:rsidR="001E21B2">
        <w:t xml:space="preserve"> </w:t>
      </w:r>
      <w:r>
        <w:t>migration was occasioned by the famine in Canaan, which rendered it necessary</w:t>
      </w:r>
      <w:r w:rsidR="001E21B2">
        <w:t xml:space="preserve"> </w:t>
      </w:r>
      <w:r>
        <w:t>for Jacob’s sons to travel into Egypt to buy corn, and, whilst it led to Jacob’s</w:t>
      </w:r>
      <w:r w:rsidR="001E21B2">
        <w:t xml:space="preserve"> </w:t>
      </w:r>
      <w:r>
        <w:t>recovery of the son he had mourned for as dead, furnished an opportunity for</w:t>
      </w:r>
      <w:r w:rsidR="001E21B2">
        <w:t xml:space="preserve"> </w:t>
      </w:r>
      <w:r>
        <w:t xml:space="preserve">Joseph to welcome his family into Egypt (Gen. 42-45). The </w:t>
      </w:r>
      <w:r>
        <w:rPr>
          <w:rFonts w:ascii="TimesNewRoman,Italic" w:hAnsi="TimesNewRoman,Italic" w:cs="TimesNewRoman,Italic"/>
          <w:i/>
          <w:iCs/>
        </w:rPr>
        <w:t xml:space="preserve">second </w:t>
      </w:r>
      <w:r>
        <w:t>period</w:t>
      </w:r>
      <w:r w:rsidR="001E21B2">
        <w:t xml:space="preserve"> </w:t>
      </w:r>
      <w:r>
        <w:t>commences with the migration of Jacob into Egypt, and his settlement in the</w:t>
      </w:r>
      <w:r w:rsidR="001E21B2">
        <w:t xml:space="preserve"> </w:t>
      </w:r>
      <w:r>
        <w:t>land of Goshen (Gen. 46-47:27). It embraces the patriarch’s closing years, his</w:t>
      </w:r>
      <w:r w:rsidR="001E21B2">
        <w:t xml:space="preserve"> </w:t>
      </w:r>
      <w:r>
        <w:t>last instructions respecting his burial in Canaan (Gen. 47:28-31), his adoption of</w:t>
      </w:r>
      <w:r w:rsidR="001E21B2">
        <w:t xml:space="preserve"> </w:t>
      </w:r>
      <w:r>
        <w:t>Joseph’s sons, and the blessing given to his twelve sons (Gen. 49), and extends</w:t>
      </w:r>
      <w:r w:rsidR="001E21B2">
        <w:t xml:space="preserve"> </w:t>
      </w:r>
      <w:r>
        <w:t>to his burial and Joseph’s death (Gen. 50).</w:t>
      </w:r>
    </w:p>
    <w:p w:rsidR="00B27E8F" w:rsidRDefault="00B27E8F" w:rsidP="009F25FD">
      <w:pPr>
        <w:jc w:val="both"/>
      </w:pPr>
    </w:p>
    <w:p w:rsidR="004D2082" w:rsidRDefault="004D2082" w:rsidP="001E21B2">
      <w:pPr>
        <w:jc w:val="both"/>
      </w:pPr>
      <w:r>
        <w:t>Now if we compare this period of the patriarchal history with the previous ones,</w:t>
      </w:r>
      <w:r w:rsidR="001E21B2">
        <w:t xml:space="preserve"> </w:t>
      </w:r>
      <w:r>
        <w:t>viz., those of Isaac and Abraham, it differs from them most in the absence of</w:t>
      </w:r>
      <w:r w:rsidR="001E21B2">
        <w:t xml:space="preserve"> </w:t>
      </w:r>
      <w:r>
        <w:t>divine revelations — in the fact, that from the time of the patriarch’s entrance</w:t>
      </w:r>
      <w:r w:rsidR="001E21B2">
        <w:t xml:space="preserve"> </w:t>
      </w:r>
      <w:r>
        <w:t>upon the family inher</w:t>
      </w:r>
      <w:r w:rsidR="001E21B2">
        <w:t xml:space="preserve">itance to the day of his death, </w:t>
      </w:r>
      <w:r>
        <w:t>there was only one other</w:t>
      </w:r>
      <w:r w:rsidR="001E21B2">
        <w:t xml:space="preserve"> </w:t>
      </w:r>
      <w:r>
        <w:t>occasion on which God appeared to him in a dream, viz., in Beersheba, on the</w:t>
      </w:r>
      <w:r w:rsidR="001E21B2">
        <w:t xml:space="preserve"> </w:t>
      </w:r>
      <w:r>
        <w:t>border of the promised land, when he had prepared to go with his whole house</w:t>
      </w:r>
      <w:r w:rsidR="001E21B2">
        <w:t xml:space="preserve"> </w:t>
      </w:r>
      <w:r>
        <w:t>into Egypt: the God of his father then promised him the increase of his seed in</w:t>
      </w:r>
      <w:r w:rsidR="001E21B2">
        <w:t xml:space="preserve"> </w:t>
      </w:r>
      <w:r>
        <w:t>Egypt into a great nation, and their return to Canaan (Gen. 46: 2-4). This fact</w:t>
      </w:r>
      <w:r w:rsidR="001E21B2">
        <w:t xml:space="preserve"> </w:t>
      </w:r>
      <w:r>
        <w:t>may be easily explained on the ground, that the end of the divine manifestations</w:t>
      </w:r>
      <w:r w:rsidR="001E21B2">
        <w:t xml:space="preserve"> </w:t>
      </w:r>
      <w:r>
        <w:t>had been already attained; that in Jacob’s house with his twelve sons the</w:t>
      </w:r>
      <w:r w:rsidR="001E21B2">
        <w:t xml:space="preserve"> </w:t>
      </w:r>
      <w:r>
        <w:t>foundation was laid for the development of the promised nation; and that the</w:t>
      </w:r>
      <w:r w:rsidR="001E21B2">
        <w:t xml:space="preserve"> </w:t>
      </w:r>
      <w:r>
        <w:t>time had come, in which the chosen family was to grow into a nation, — a</w:t>
      </w:r>
      <w:r w:rsidR="001E21B2">
        <w:t xml:space="preserve"> </w:t>
      </w:r>
      <w:r>
        <w:t>process for which they needed, indeed, the blessing and protection of God, but</w:t>
      </w:r>
      <w:r w:rsidR="001E21B2">
        <w:t xml:space="preserve"> </w:t>
      </w:r>
      <w:r>
        <w:t>no special revelations, so long at least as this growth into a nation took its</w:t>
      </w:r>
      <w:r w:rsidR="001E21B2">
        <w:t xml:space="preserve"> </w:t>
      </w:r>
      <w:r>
        <w:t>natural course. That course was not interrupted, but rather facilitated by the</w:t>
      </w:r>
      <w:r w:rsidR="001E21B2">
        <w:t xml:space="preserve"> </w:t>
      </w:r>
      <w:r>
        <w:t>removal into Egypt. But as Canaan had been assigned to the patriarchs as the</w:t>
      </w:r>
      <w:r w:rsidR="001E21B2">
        <w:t xml:space="preserve"> </w:t>
      </w:r>
      <w:r>
        <w:t>land of their pilgrimage, and promised to their seed for a possession after it had</w:t>
      </w:r>
      <w:r w:rsidR="001E21B2">
        <w:t xml:space="preserve"> </w:t>
      </w:r>
      <w:r>
        <w:t>become a nation; when Jacob was compelled to leave this land, his faith in the</w:t>
      </w:r>
      <w:r w:rsidR="001E21B2">
        <w:t xml:space="preserve"> </w:t>
      </w:r>
      <w:r>
        <w:t>promise of God might have been shaken, if God had not appeared to him as he</w:t>
      </w:r>
      <w:r w:rsidR="001E21B2">
        <w:t xml:space="preserve"> </w:t>
      </w:r>
      <w:r>
        <w:t>departed, to promise him His protection in the foreign land, and assure him of</w:t>
      </w:r>
      <w:r w:rsidR="001E21B2">
        <w:t xml:space="preserve"> </w:t>
      </w:r>
      <w:r>
        <w:t>the fulfilment of His promises. More than this the house of Israel did not need</w:t>
      </w:r>
      <w:r w:rsidR="001E21B2">
        <w:t xml:space="preserve"> </w:t>
      </w:r>
      <w:r>
        <w:t>to know, as to the way by which God would lead them, especially as Abraham</w:t>
      </w:r>
      <w:r w:rsidR="001E21B2">
        <w:t xml:space="preserve"> </w:t>
      </w:r>
      <w:r>
        <w:t>had already received a revelation from the Lord (Gen. 15:13-16).</w:t>
      </w:r>
    </w:p>
    <w:p w:rsidR="00B27E8F" w:rsidRDefault="00B27E8F" w:rsidP="009F25FD">
      <w:pPr>
        <w:jc w:val="both"/>
      </w:pPr>
    </w:p>
    <w:p w:rsidR="004D2082" w:rsidRDefault="004D2082" w:rsidP="001E21B2">
      <w:pPr>
        <w:jc w:val="both"/>
      </w:pPr>
      <w:r>
        <w:t>In perfect harmony with the character of the time thus commencing for Jacob-</w:t>
      </w:r>
      <w:r w:rsidR="001E21B2">
        <w:t xml:space="preserve"> </w:t>
      </w:r>
      <w:r>
        <w:t>Israel, is the use of the names of God in this last section of Genesis: viz., the</w:t>
      </w:r>
      <w:r w:rsidR="001E21B2">
        <w:t xml:space="preserve"> </w:t>
      </w:r>
      <w:r>
        <w:t>fact, that whilst in Gen. 37 (the sale of Joseph) the name of God is not met with</w:t>
      </w:r>
      <w:r w:rsidR="001E21B2">
        <w:t xml:space="preserve"> </w:t>
      </w:r>
      <w:r>
        <w:t xml:space="preserve">at all, in Gen. 38 and 39 we find the name of </w:t>
      </w:r>
      <w:r>
        <w:rPr>
          <w:rFonts w:ascii="TimesNewRoman,Italic" w:hAnsi="TimesNewRoman,Italic" w:cs="TimesNewRoman,Italic"/>
          <w:i/>
          <w:iCs/>
        </w:rPr>
        <w:t xml:space="preserve">Jehovah </w:t>
      </w:r>
      <w:r>
        <w:t xml:space="preserve">nine times and </w:t>
      </w:r>
      <w:r>
        <w:rPr>
          <w:rFonts w:ascii="TimesNewRoman,Italic" w:hAnsi="TimesNewRoman,Italic" w:cs="TimesNewRoman,Italic"/>
          <w:i/>
          <w:iCs/>
        </w:rPr>
        <w:t>Elohim</w:t>
      </w:r>
      <w:r w:rsidR="001E21B2">
        <w:t xml:space="preserve"> </w:t>
      </w:r>
      <w:r>
        <w:t xml:space="preserve">only once (Gen. 39: 9), and that in circumstances in which </w:t>
      </w:r>
      <w:r>
        <w:rPr>
          <w:rFonts w:ascii="TimesNewRoman,Italic" w:hAnsi="TimesNewRoman,Italic" w:cs="TimesNewRoman,Italic"/>
          <w:i/>
          <w:iCs/>
        </w:rPr>
        <w:t xml:space="preserve">Jehovah </w:t>
      </w:r>
      <w:r>
        <w:t xml:space="preserve">would </w:t>
      </w:r>
      <w:r>
        <w:lastRenderedPageBreak/>
        <w:t>have</w:t>
      </w:r>
      <w:r w:rsidR="001E21B2">
        <w:t xml:space="preserve"> </w:t>
      </w:r>
      <w:r>
        <w:t xml:space="preserve">been inadmissible; and after Gen. 40: 1, the name </w:t>
      </w:r>
      <w:r>
        <w:rPr>
          <w:rFonts w:ascii="TimesNewRoman,Italic" w:hAnsi="TimesNewRoman,Italic" w:cs="TimesNewRoman,Italic"/>
          <w:i/>
          <w:iCs/>
        </w:rPr>
        <w:t xml:space="preserve">Jehovah </w:t>
      </w:r>
      <w:r>
        <w:t>almost entirely</w:t>
      </w:r>
      <w:r w:rsidR="001E21B2">
        <w:t xml:space="preserve"> </w:t>
      </w:r>
      <w:r>
        <w:t>disappears, occurring only once in Gen. 40-50 (Gen. 49:18, where Jacob uses</w:t>
      </w:r>
      <w:r w:rsidR="001E21B2">
        <w:t xml:space="preserve"> </w:t>
      </w:r>
      <w:r>
        <w:t xml:space="preserve">it), whereas </w:t>
      </w:r>
      <w:r>
        <w:rPr>
          <w:rFonts w:ascii="TimesNewRoman,Italic" w:hAnsi="TimesNewRoman,Italic" w:cs="TimesNewRoman,Italic"/>
          <w:i/>
          <w:iCs/>
        </w:rPr>
        <w:t xml:space="preserve">Elohim </w:t>
      </w:r>
      <w:r>
        <w:t xml:space="preserve">is used eighteen times and </w:t>
      </w:r>
      <w:r>
        <w:rPr>
          <w:rFonts w:ascii="TimesNewRoman,Italic" w:hAnsi="TimesNewRoman,Italic" w:cs="TimesNewRoman,Italic"/>
          <w:i/>
          <w:iCs/>
        </w:rPr>
        <w:t xml:space="preserve">Ha-Elohim </w:t>
      </w:r>
      <w:r>
        <w:t>seven, not to</w:t>
      </w:r>
      <w:r w:rsidR="001E21B2">
        <w:t xml:space="preserve"> </w:t>
      </w:r>
      <w:r>
        <w:t>mention such expressions as “your God” (Gen. 43:23), or “the God of his, or</w:t>
      </w:r>
      <w:r w:rsidR="001E21B2">
        <w:t xml:space="preserve"> </w:t>
      </w:r>
      <w:r>
        <w:t>your father” (Gen. 46: 1, 3). So long as the attention is confined to this</w:t>
      </w:r>
      <w:r w:rsidR="001E21B2">
        <w:t xml:space="preserve"> </w:t>
      </w:r>
      <w:r>
        <w:t>numerical proportion of Jehovah, and Elohim or Ha-Elohim, it must remain “a</w:t>
      </w:r>
      <w:r w:rsidR="001E21B2">
        <w:t xml:space="preserve"> </w:t>
      </w:r>
      <w:r>
        <w:t>difficult enigma.” But when we look at the way in which these names are</w:t>
      </w:r>
      <w:r w:rsidR="001E21B2">
        <w:t xml:space="preserve"> </w:t>
      </w:r>
      <w:r>
        <w:t>employed, we find the actual fact to be, that in Gen. 38 and 39 the writer</w:t>
      </w:r>
      <w:r w:rsidR="001E21B2">
        <w:t xml:space="preserve"> </w:t>
      </w:r>
      <w:r>
        <w:t xml:space="preserve">mentions God nine times, and calls Him </w:t>
      </w:r>
      <w:r>
        <w:rPr>
          <w:rFonts w:ascii="TimesNewRoman,Italic" w:hAnsi="TimesNewRoman,Italic" w:cs="TimesNewRoman,Italic"/>
          <w:i/>
          <w:iCs/>
        </w:rPr>
        <w:t xml:space="preserve">Jehovah, </w:t>
      </w:r>
      <w:r>
        <w:t>and that in Gen. 40-50 he</w:t>
      </w:r>
      <w:r w:rsidR="001E21B2">
        <w:t xml:space="preserve"> </w:t>
      </w:r>
      <w:r>
        <w:t>only mentions God twice, and then calls Him</w:t>
      </w:r>
      <w:r>
        <w:rPr>
          <w:rFonts w:ascii="TimesNewRoman,Italic" w:hAnsi="TimesNewRoman,Italic" w:cs="TimesNewRoman,Italic"/>
          <w:i/>
          <w:iCs/>
        </w:rPr>
        <w:t xml:space="preserve">Elohim </w:t>
      </w:r>
      <w:r>
        <w:t>(Gen. 46: 1, 2), although</w:t>
      </w:r>
      <w:r w:rsidR="001E21B2">
        <w:t xml:space="preserve"> </w:t>
      </w:r>
      <w:r>
        <w:t>the God of salvation, i.e., Jehovah, is intended. In every other instance in which</w:t>
      </w:r>
      <w:r w:rsidR="001E21B2">
        <w:t xml:space="preserve"> </w:t>
      </w:r>
      <w:r>
        <w:t>God is referred to in Gen. 40-50, it is always by the persons concerned: either</w:t>
      </w:r>
      <w:r w:rsidR="001E21B2">
        <w:t xml:space="preserve"> </w:t>
      </w:r>
      <w:r>
        <w:t>Pharaoh (Gen. 41:38, 39), or Joseph and his brethren (Gen. 40: 8; 41:16, 51,</w:t>
      </w:r>
      <w:r w:rsidR="001E21B2">
        <w:t xml:space="preserve"> </w:t>
      </w:r>
      <w:r>
        <w:t xml:space="preserve">52, etc., </w:t>
      </w:r>
      <w:r>
        <w:rPr>
          <w:rFonts w:ascii="TimesNewRoman,Italic" w:hAnsi="TimesNewRoman,Italic" w:cs="TimesNewRoman,Italic"/>
          <w:i/>
          <w:iCs/>
        </w:rPr>
        <w:t xml:space="preserve">Elohim; </w:t>
      </w:r>
      <w:r>
        <w:t xml:space="preserve">and 41:25, 28, 32, etc., </w:t>
      </w:r>
      <w:r>
        <w:rPr>
          <w:rFonts w:ascii="TimesNewRoman,Italic" w:hAnsi="TimesNewRoman,Italic" w:cs="TimesNewRoman,Italic"/>
          <w:i/>
          <w:iCs/>
        </w:rPr>
        <w:t xml:space="preserve">Ha-Elohim), </w:t>
      </w:r>
      <w:r>
        <w:t>or by Jacob (Gen. 48:11,</w:t>
      </w:r>
      <w:r w:rsidR="001E21B2">
        <w:t xml:space="preserve"> </w:t>
      </w:r>
      <w:r>
        <w:t xml:space="preserve">20, 21, </w:t>
      </w:r>
      <w:r>
        <w:rPr>
          <w:rFonts w:ascii="TimesNewRoman,Italic" w:hAnsi="TimesNewRoman,Italic" w:cs="TimesNewRoman,Italic"/>
          <w:i/>
          <w:iCs/>
        </w:rPr>
        <w:t xml:space="preserve">Elohim). </w:t>
      </w:r>
      <w:r>
        <w:t>Now the circumstance that the historian speaks of God nine</w:t>
      </w:r>
      <w:r w:rsidR="001E21B2">
        <w:t xml:space="preserve"> </w:t>
      </w:r>
      <w:r>
        <w:t>times in Gen. 38-39 and only twice in Gen. 40-50 is explained by the substance</w:t>
      </w:r>
      <w:r w:rsidR="001E21B2">
        <w:t xml:space="preserve"> </w:t>
      </w:r>
      <w:r>
        <w:t>of the history, which furnished no particular occasion for this in the last eleven</w:t>
      </w:r>
      <w:r w:rsidR="001E21B2">
        <w:t xml:space="preserve"> </w:t>
      </w:r>
      <w:r>
        <w:t xml:space="preserve">chapters. But the reason why he does not name </w:t>
      </w:r>
      <w:r>
        <w:rPr>
          <w:rFonts w:ascii="TimesNewRoman,Italic" w:hAnsi="TimesNewRoman,Italic" w:cs="TimesNewRoman,Italic"/>
          <w:i/>
          <w:iCs/>
        </w:rPr>
        <w:t xml:space="preserve">Jehovah </w:t>
      </w:r>
      <w:r>
        <w:t>in Gen. 40-50 as in</w:t>
      </w:r>
      <w:r w:rsidR="001E21B2">
        <w:t xml:space="preserve"> </w:t>
      </w:r>
      <w:r>
        <w:t>Gen. 38-39, but speaks of the “God of his (Jacob’s) father Isaac,” in Gen. 41: 1,</w:t>
      </w:r>
      <w:r w:rsidR="001E21B2">
        <w:t xml:space="preserve"> </w:t>
      </w:r>
      <w:r>
        <w:t xml:space="preserve">and directly afterwards of </w:t>
      </w:r>
      <w:r>
        <w:rPr>
          <w:rFonts w:ascii="TimesNewRoman,Italic" w:hAnsi="TimesNewRoman,Italic" w:cs="TimesNewRoman,Italic"/>
          <w:i/>
          <w:iCs/>
        </w:rPr>
        <w:t xml:space="preserve">Elohim </w:t>
      </w:r>
      <w:r>
        <w:t>(v. 2), could hardly be that the periphrasis</w:t>
      </w:r>
      <w:r w:rsidR="001E21B2">
        <w:t xml:space="preserve"> </w:t>
      </w:r>
      <w:r>
        <w:t>“the God of his father” seemed more appropriate than the simple name</w:t>
      </w:r>
      <w:r w:rsidR="001E21B2">
        <w:t xml:space="preserve"> </w:t>
      </w:r>
      <w:r>
        <w:rPr>
          <w:rFonts w:ascii="TimesNewRoman,Italic" w:hAnsi="TimesNewRoman,Italic" w:cs="TimesNewRoman,Italic"/>
          <w:i/>
          <w:iCs/>
        </w:rPr>
        <w:t xml:space="preserve">Jehovah, </w:t>
      </w:r>
      <w:r>
        <w:t>since Jacob offered sacrifice at Beersheba to the God who appeared to</w:t>
      </w:r>
      <w:r w:rsidR="001E21B2">
        <w:t xml:space="preserve"> </w:t>
      </w:r>
      <w:r>
        <w:t xml:space="preserve">his father, and to whom Isaac built an altar there, and this God </w:t>
      </w:r>
      <w:r>
        <w:rPr>
          <w:rFonts w:ascii="TimesNewRoman,Italic" w:hAnsi="TimesNewRoman,Italic" w:cs="TimesNewRoman,Italic"/>
          <w:i/>
          <w:iCs/>
        </w:rPr>
        <w:t xml:space="preserve">(Elohim) </w:t>
      </w:r>
      <w:r>
        <w:t>then</w:t>
      </w:r>
      <w:r w:rsidR="001E21B2">
        <w:t xml:space="preserve"> </w:t>
      </w:r>
      <w:r>
        <w:t>appeared to him in a dream and renewed the promise of his fathers. As the</w:t>
      </w:r>
      <w:r w:rsidR="001E21B2">
        <w:t xml:space="preserve"> </w:t>
      </w:r>
      <w:r>
        <w:t xml:space="preserve">historian uses a periphrasis of the name </w:t>
      </w:r>
      <w:r>
        <w:rPr>
          <w:rFonts w:ascii="TimesNewRoman,Italic" w:hAnsi="TimesNewRoman,Italic" w:cs="TimesNewRoman,Italic"/>
          <w:i/>
          <w:iCs/>
        </w:rPr>
        <w:t xml:space="preserve">Jehovah, </w:t>
      </w:r>
      <w:r>
        <w:t>to point out the internal</w:t>
      </w:r>
      <w:r w:rsidR="001E21B2">
        <w:t xml:space="preserve"> </w:t>
      </w:r>
      <w:r>
        <w:t>connection between what Jacob did and experienced at Beersheba and what his</w:t>
      </w:r>
      <w:r w:rsidR="001E21B2">
        <w:t xml:space="preserve"> </w:t>
      </w:r>
      <w:r>
        <w:t>father experienced there; so Jacob also, both in the blessing with which he sends</w:t>
      </w:r>
      <w:r w:rsidR="001E21B2">
        <w:t xml:space="preserve"> </w:t>
      </w:r>
      <w:r>
        <w:t>his sons the second time to Egypt (Gen. 43:14) and at the adoption of Joseph’s</w:t>
      </w:r>
      <w:r w:rsidR="001E21B2">
        <w:t xml:space="preserve"> </w:t>
      </w:r>
      <w:r>
        <w:t xml:space="preserve">sons (Gen. 48: 3), uses the name </w:t>
      </w:r>
      <w:r>
        <w:rPr>
          <w:rFonts w:ascii="TimesNewRoman,Italic" w:hAnsi="TimesNewRoman,Italic" w:cs="TimesNewRoman,Italic"/>
          <w:i/>
          <w:iCs/>
        </w:rPr>
        <w:t xml:space="preserve">El Shaddai, </w:t>
      </w:r>
      <w:r>
        <w:t>and in his blessings on Joseph’s</w:t>
      </w:r>
      <w:r w:rsidR="001E21B2">
        <w:t xml:space="preserve"> </w:t>
      </w:r>
      <w:r>
        <w:t>sons (Gen. 43:15) and on Joseph himself (Gen. 49:24, 25) employs rhetorical</w:t>
      </w:r>
      <w:r w:rsidR="001E21B2">
        <w:t xml:space="preserve"> </w:t>
      </w:r>
      <w:r>
        <w:t xml:space="preserve">periphrases for the name </w:t>
      </w:r>
      <w:r>
        <w:rPr>
          <w:rFonts w:ascii="TimesNewRoman,Italic" w:hAnsi="TimesNewRoman,Italic" w:cs="TimesNewRoman,Italic"/>
          <w:i/>
          <w:iCs/>
        </w:rPr>
        <w:t xml:space="preserve">Jehovah, </w:t>
      </w:r>
      <w:r>
        <w:t>because Jehovah had manifested Himself not</w:t>
      </w:r>
      <w:r w:rsidR="001E21B2">
        <w:t xml:space="preserve"> </w:t>
      </w:r>
      <w:r>
        <w:t>only to him (Gen. 35:11, 12), but also to his fathers Abraham and Isaac</w:t>
      </w:r>
      <w:r w:rsidR="001E21B2">
        <w:t xml:space="preserve"> </w:t>
      </w:r>
      <w:r>
        <w:t xml:space="preserve">(Gen. 17: 1 and 28: 3) as </w:t>
      </w:r>
      <w:r>
        <w:rPr>
          <w:rFonts w:ascii="TimesNewRoman,Italic" w:hAnsi="TimesNewRoman,Italic" w:cs="TimesNewRoman,Italic"/>
          <w:i/>
          <w:iCs/>
        </w:rPr>
        <w:t xml:space="preserve">El Shaddai, </w:t>
      </w:r>
      <w:r>
        <w:t>and had proved Himself to be the</w:t>
      </w:r>
      <w:r w:rsidR="001E21B2">
        <w:t xml:space="preserve"> </w:t>
      </w:r>
      <w:r>
        <w:t>Almighty, “the God who fed him,” “the Mighty One of Jacob,” “the Shepherd</w:t>
      </w:r>
      <w:r w:rsidR="001E21B2">
        <w:t xml:space="preserve"> </w:t>
      </w:r>
      <w:r>
        <w:t>and Rock of Israel.” In these set discourses the titles of God here mentioned</w:t>
      </w:r>
      <w:r w:rsidR="001E21B2">
        <w:t xml:space="preserve"> </w:t>
      </w:r>
      <w:r>
        <w:t>were unquestionably more significant and impressive than the simple name</w:t>
      </w:r>
      <w:r w:rsidR="001E21B2">
        <w:t xml:space="preserve"> </w:t>
      </w:r>
      <w:r>
        <w:rPr>
          <w:rFonts w:ascii="TimesNewRoman,Italic" w:hAnsi="TimesNewRoman,Italic" w:cs="TimesNewRoman,Italic"/>
          <w:i/>
          <w:iCs/>
        </w:rPr>
        <w:t xml:space="preserve">Jehovah. </w:t>
      </w:r>
      <w:r>
        <w:t xml:space="preserve">and when Jacob speaks of </w:t>
      </w:r>
      <w:r>
        <w:rPr>
          <w:rFonts w:ascii="TimesNewRoman,Italic" w:hAnsi="TimesNewRoman,Italic" w:cs="TimesNewRoman,Italic"/>
          <w:i/>
          <w:iCs/>
        </w:rPr>
        <w:t xml:space="preserve">Elohim </w:t>
      </w:r>
      <w:r>
        <w:t xml:space="preserve">only, not of </w:t>
      </w:r>
      <w:r>
        <w:rPr>
          <w:rFonts w:ascii="TimesNewRoman,Italic" w:hAnsi="TimesNewRoman,Italic" w:cs="TimesNewRoman,Italic"/>
          <w:i/>
          <w:iCs/>
        </w:rPr>
        <w:t xml:space="preserve">Jehovah, </w:t>
      </w:r>
      <w:r>
        <w:t>in</w:t>
      </w:r>
      <w:r w:rsidR="001E21B2">
        <w:t xml:space="preserve"> </w:t>
      </w:r>
      <w:r>
        <w:t xml:space="preserve">Gen. 48:11, 20, 21, the </w:t>
      </w:r>
      <w:r>
        <w:rPr>
          <w:rFonts w:ascii="TimesNewRoman,Italic" w:hAnsi="TimesNewRoman,Italic" w:cs="TimesNewRoman,Italic"/>
          <w:i/>
          <w:iCs/>
        </w:rPr>
        <w:t xml:space="preserve">Elohim </w:t>
      </w:r>
      <w:r>
        <w:t>in vv. 11 and 21 may be easily explained from</w:t>
      </w:r>
      <w:r w:rsidR="001E21B2">
        <w:t xml:space="preserve"> </w:t>
      </w:r>
      <w:r>
        <w:t>the antithesis of Jacob to both man and God, and in v. 20 from the words</w:t>
      </w:r>
      <w:r w:rsidR="001E21B2">
        <w:t xml:space="preserve"> </w:t>
      </w:r>
      <w:r>
        <w:t>themselves, which contain a common and, so to speak, a stereotyped saying.</w:t>
      </w:r>
      <w:r w:rsidR="001E21B2">
        <w:t xml:space="preserve"> </w:t>
      </w:r>
      <w:r>
        <w:t>Wherever the thought required the name Jehovah as the only appropriate one,</w:t>
      </w:r>
      <w:r w:rsidR="001E21B2">
        <w:t xml:space="preserve"> </w:t>
      </w:r>
      <w:r>
        <w:t>there Jacob used this name, as Gen. 49:18 will prove. But that name would</w:t>
      </w:r>
      <w:r w:rsidR="001E21B2">
        <w:t xml:space="preserve"> </w:t>
      </w:r>
      <w:r>
        <w:t>have been quit unsuitable in the mouth of Pharaoh in Gen. 41:38, 39, in the</w:t>
      </w:r>
    </w:p>
    <w:p w:rsidR="004D2082" w:rsidRPr="001E21B2" w:rsidRDefault="004D2082" w:rsidP="001E21B2">
      <w:pPr>
        <w:jc w:val="both"/>
      </w:pPr>
      <w:r>
        <w:t>address of Joseph to the prisoners (Gen. 40: 8) and to Pharaoh (Gen. 41:16, 25,</w:t>
      </w:r>
      <w:r w:rsidR="001E21B2">
        <w:t xml:space="preserve"> </w:t>
      </w:r>
      <w:r>
        <w:t>28, 32), and in his conversation with his brethren before he made himself known</w:t>
      </w:r>
      <w:r w:rsidR="001E21B2">
        <w:t xml:space="preserve"> </w:t>
      </w:r>
      <w:r>
        <w:t>(Gen. 42:18; 43:29), and also in the appeal of Judah to Joseph as an unknown</w:t>
      </w:r>
      <w:r w:rsidR="001E21B2">
        <w:t xml:space="preserve"> </w:t>
      </w:r>
      <w:r>
        <w:t>Egyptian officer of state (Gen. 44:16). In the meantime the brethren of Joseph</w:t>
      </w:r>
      <w:r w:rsidR="001E21B2">
        <w:t xml:space="preserve"> </w:t>
      </w:r>
      <w:r>
        <w:t xml:space="preserve">also speak to one another of </w:t>
      </w:r>
      <w:r>
        <w:rPr>
          <w:rFonts w:ascii="TimesNewRoman,Italic" w:hAnsi="TimesNewRoman,Italic" w:cs="TimesNewRoman,Italic"/>
          <w:i/>
          <w:iCs/>
        </w:rPr>
        <w:t xml:space="preserve">Elohim </w:t>
      </w:r>
      <w:r>
        <w:t>(Gen. 43:28); and Joseph not only sees in</w:t>
      </w:r>
      <w:r w:rsidR="001E21B2">
        <w:t xml:space="preserve"> </w:t>
      </w:r>
      <w:r>
        <w:t>the birth of his sons merely a gift of Elohim (Gen. 41:51, 52; 48: 9), but in the</w:t>
      </w:r>
      <w:r w:rsidR="001E21B2">
        <w:t xml:space="preserve"> </w:t>
      </w:r>
      <w:r>
        <w:t>solemn moment in which he makes himself known to his brethren (Gen. 45: 5-</w:t>
      </w:r>
      <w:r w:rsidR="001E21B2">
        <w:t xml:space="preserve"> </w:t>
      </w:r>
      <w:r>
        <w:t xml:space="preserve">9) he speaks of </w:t>
      </w:r>
      <w:r>
        <w:rPr>
          <w:rFonts w:ascii="TimesNewRoman,Italic" w:hAnsi="TimesNewRoman,Italic" w:cs="TimesNewRoman,Italic"/>
          <w:i/>
          <w:iCs/>
        </w:rPr>
        <w:t xml:space="preserve">Elohim </w:t>
      </w:r>
      <w:r>
        <w:t xml:space="preserve">alone: </w:t>
      </w:r>
      <w:r>
        <w:rPr>
          <w:rFonts w:ascii="TimesNewRoman,Italic" w:hAnsi="TimesNewRoman,Italic" w:cs="TimesNewRoman,Italic"/>
          <w:i/>
          <w:iCs/>
        </w:rPr>
        <w:t xml:space="preserve">“Elohim </w:t>
      </w:r>
      <w:r>
        <w:t>did send me before you to preserve life”</w:t>
      </w:r>
      <w:r w:rsidR="001E21B2">
        <w:t xml:space="preserve"> </w:t>
      </w:r>
      <w:r>
        <w:t xml:space="preserve">(v. 5); and even upon his death-bed he says, “I die, and </w:t>
      </w:r>
      <w:r>
        <w:rPr>
          <w:rFonts w:ascii="TimesNewRoman,Italic" w:hAnsi="TimesNewRoman,Italic" w:cs="TimesNewRoman,Italic"/>
          <w:i/>
          <w:iCs/>
        </w:rPr>
        <w:t xml:space="preserve">Elohim </w:t>
      </w:r>
      <w:r>
        <w:t>will surely visit</w:t>
      </w:r>
      <w:r w:rsidR="001E21B2">
        <w:t xml:space="preserve"> </w:t>
      </w:r>
      <w:r>
        <w:t>you and bring you out of this land” (Gen. 50:24, 25). But the reason of this is</w:t>
      </w:r>
      <w:r w:rsidR="001E21B2">
        <w:t xml:space="preserve"> </w:t>
      </w:r>
      <w:r>
        <w:t>not difficult to discover, and is no other than the following: Joseph, like his</w:t>
      </w:r>
      <w:r w:rsidR="001E21B2">
        <w:t xml:space="preserve"> </w:t>
      </w:r>
      <w:r>
        <w:t>brethren, did not clearly discern the ways of the Lord in the wonderful changes</w:t>
      </w:r>
      <w:r w:rsidR="001E21B2">
        <w:t xml:space="preserve"> </w:t>
      </w:r>
      <w:r>
        <w:t>of his life; and his brethren, though they felt that the trouble into which they</w:t>
      </w:r>
      <w:r w:rsidR="001E21B2">
        <w:t xml:space="preserve"> </w:t>
      </w:r>
      <w:r>
        <w:t xml:space="preserve">were brought before the </w:t>
      </w:r>
      <w:r>
        <w:lastRenderedPageBreak/>
        <w:t>unknown ruler of Egypt was a just punishment from</w:t>
      </w:r>
      <w:r w:rsidR="001E21B2">
        <w:t xml:space="preserve"> </w:t>
      </w:r>
      <w:r>
        <w:t>God for their crime against Joseph, did not perceive that by the sale of their</w:t>
      </w:r>
      <w:r w:rsidR="001E21B2">
        <w:t xml:space="preserve"> </w:t>
      </w:r>
      <w:r>
        <w:t>brother they had sinned not only against Elohim (God the Creator and Judge of</w:t>
      </w:r>
      <w:r w:rsidR="001E21B2">
        <w:t xml:space="preserve"> </w:t>
      </w:r>
      <w:r>
        <w:t>men), but against Jehovah the covenant God of their father. They had not only</w:t>
      </w:r>
      <w:r w:rsidR="001E21B2">
        <w:t xml:space="preserve"> </w:t>
      </w:r>
      <w:r>
        <w:t>sold their brother, but in their brother they had cast out a member of the seed</w:t>
      </w:r>
      <w:r w:rsidR="001E21B2">
        <w:t xml:space="preserve"> </w:t>
      </w:r>
      <w:r>
        <w:t>promised and given to Abraham, Isaac, and Jacob, from the fellowship of the</w:t>
      </w:r>
      <w:r w:rsidR="001E21B2">
        <w:t xml:space="preserve"> </w:t>
      </w:r>
      <w:r>
        <w:t>chosen family, and sinned against the God of salvation and His promises. But</w:t>
      </w:r>
      <w:r w:rsidR="001E21B2">
        <w:t xml:space="preserve"> </w:t>
      </w:r>
      <w:r>
        <w:t>this aspect of their crime was</w:t>
      </w:r>
      <w:r w:rsidR="001E21B2">
        <w:t xml:space="preserve"> still hidden from them, </w:t>
      </w:r>
      <w:r>
        <w:t>so that they could not</w:t>
      </w:r>
      <w:r w:rsidR="001E21B2">
        <w:t xml:space="preserve"> </w:t>
      </w:r>
      <w:r>
        <w:t>speak of Jehovah. In the same way, Joseph regarded the wonderful course of</w:t>
      </w:r>
      <w:r w:rsidR="001E21B2">
        <w:t xml:space="preserve"> </w:t>
      </w:r>
      <w:r>
        <w:t>his life as a divine arrangement for the preservation or rescue of his family, and</w:t>
      </w:r>
      <w:r w:rsidR="001E21B2">
        <w:t xml:space="preserve"> </w:t>
      </w:r>
      <w:r>
        <w:t>he was so far acquainted with the promises of God, that he regarded it as a</w:t>
      </w:r>
      <w:r w:rsidR="001E21B2">
        <w:t xml:space="preserve"> </w:t>
      </w:r>
      <w:r>
        <w:t>certainty, that Israel would be led out of Egypt, especially after the last wish</w:t>
      </w:r>
      <w:r w:rsidR="001E21B2">
        <w:t xml:space="preserve"> </w:t>
      </w:r>
      <w:r>
        <w:t>expressed by Jacob. But this did not involve so full and clear an insight into the</w:t>
      </w:r>
      <w:r w:rsidR="001E21B2">
        <w:t xml:space="preserve"> </w:t>
      </w:r>
      <w:r>
        <w:t>ways of Jehovah, as to lead Joseph to recognise in his own career a special</w:t>
      </w:r>
      <w:r w:rsidR="001E21B2">
        <w:t xml:space="preserve"> </w:t>
      </w:r>
      <w:r>
        <w:t>appointment of the covenant God, and to describe it as a gracious work of</w:t>
      </w:r>
      <w:r w:rsidR="001E21B2">
        <w:t xml:space="preserve"> </w:t>
      </w:r>
      <w:r w:rsidR="005C3EA3">
        <w:t>Jehovah.</w:t>
      </w:r>
      <w:r w:rsidR="005C3EA3">
        <w:rPr>
          <w:rStyle w:val="FootnoteReference"/>
        </w:rPr>
        <w:footnoteReference w:id="67"/>
      </w:r>
    </w:p>
    <w:p w:rsidR="00B27E8F" w:rsidRDefault="00B27E8F" w:rsidP="009F25FD">
      <w:pPr>
        <w:jc w:val="both"/>
      </w:pPr>
    </w:p>
    <w:p w:rsidR="004D2082" w:rsidRDefault="004D2082" w:rsidP="001E21B2">
      <w:pPr>
        <w:jc w:val="both"/>
      </w:pPr>
      <w:r>
        <w:t>The disappearance of the name Jehovah, therefore, is to be explained, partly</w:t>
      </w:r>
      <w:r w:rsidR="001E21B2">
        <w:t xml:space="preserve"> </w:t>
      </w:r>
      <w:r>
        <w:t>from the fact that previous revelations and acts of grace had given rise to other</w:t>
      </w:r>
      <w:r w:rsidR="001E21B2">
        <w:t xml:space="preserve"> </w:t>
      </w:r>
      <w:r>
        <w:t>phrases expressive of the idea of Jehovah, which not only served as substitutes</w:t>
      </w:r>
      <w:r w:rsidR="001E21B2">
        <w:t xml:space="preserve"> </w:t>
      </w:r>
      <w:r>
        <w:t>for this name of the covenant God, but in certain circumstances were much</w:t>
      </w:r>
      <w:r w:rsidR="001E21B2">
        <w:t xml:space="preserve"> </w:t>
      </w:r>
      <w:r>
        <w:t>more appropriate; and partly from the fact that the sons of Jacob, including</w:t>
      </w:r>
      <w:r w:rsidR="001E21B2">
        <w:t xml:space="preserve"> </w:t>
      </w:r>
      <w:r>
        <w:t>Joseph, did not so distinctly recognise in their course the saving guidance of the</w:t>
      </w:r>
      <w:r w:rsidR="001E21B2">
        <w:t xml:space="preserve"> </w:t>
      </w:r>
      <w:r>
        <w:t xml:space="preserve">covenant God, as to be able to describe it as the work of </w:t>
      </w:r>
      <w:r>
        <w:rPr>
          <w:rFonts w:ascii="TimesNewRoman,Italic" w:hAnsi="TimesNewRoman,Italic" w:cs="TimesNewRoman,Italic"/>
          <w:i/>
          <w:iCs/>
        </w:rPr>
        <w:t xml:space="preserve">Jehovah. </w:t>
      </w:r>
      <w:r>
        <w:t>This</w:t>
      </w:r>
      <w:r w:rsidR="001E21B2">
        <w:t xml:space="preserve"> </w:t>
      </w:r>
      <w:r>
        <w:t>imperfect insight, however, is intimately connected with the fact that the direct</w:t>
      </w:r>
      <w:r w:rsidR="001E21B2">
        <w:t xml:space="preserve"> </w:t>
      </w:r>
      <w:r>
        <w:t>revelations of God had ceased; and that Joseph, although chosen by God to be</w:t>
      </w:r>
      <w:r w:rsidR="001E21B2">
        <w:t xml:space="preserve"> </w:t>
      </w:r>
      <w:r>
        <w:t>the preserver of the house of Israel and the instrument in accomplishing His</w:t>
      </w:r>
      <w:r w:rsidR="001E21B2">
        <w:t xml:space="preserve"> </w:t>
      </w:r>
      <w:r>
        <w:t>plans of salvation, was separated at a very early period from the fellowship of</w:t>
      </w:r>
      <w:r w:rsidR="001E21B2">
        <w:t xml:space="preserve"> </w:t>
      </w:r>
      <w:r>
        <w:t>his father’s house, and formally naturalized in Egypt, and though endowed with</w:t>
      </w:r>
      <w:r w:rsidR="001E21B2">
        <w:t xml:space="preserve"> </w:t>
      </w:r>
      <w:r>
        <w:t>the supernatural power to interpret dreams, was not favoured, as Daniel</w:t>
      </w:r>
      <w:r w:rsidR="001E21B2">
        <w:t xml:space="preserve"> </w:t>
      </w:r>
      <w:r>
        <w:t>afterwards was in the Chaldaean court, with visions or revelations of God.</w:t>
      </w:r>
      <w:r w:rsidR="001E21B2">
        <w:t xml:space="preserve"> </w:t>
      </w:r>
      <w:r>
        <w:t>Consequently we cannot place Joseph on a level with the three patriarchs, nor</w:t>
      </w:r>
      <w:r w:rsidR="001E21B2">
        <w:t xml:space="preserve"> </w:t>
      </w:r>
      <w:r>
        <w:t>assent to the statement, that “as the noblest blossom of the patriarchal life is</w:t>
      </w:r>
      <w:r w:rsidR="001E21B2">
        <w:t xml:space="preserve"> </w:t>
      </w:r>
      <w:r>
        <w:t>seen in Joseph, as in him the whole meaning of the patriarchal life is summed up</w:t>
      </w:r>
      <w:r w:rsidR="001E21B2">
        <w:t xml:space="preserve"> </w:t>
      </w:r>
      <w:r>
        <w:t>and fulfilled, so in Christ we see the perfect blossom and sole fulfilment of the</w:t>
      </w:r>
      <w:r w:rsidR="001E21B2">
        <w:t xml:space="preserve"> </w:t>
      </w:r>
      <w:r>
        <w:t xml:space="preserve">whole of the Old Testament dispensation” </w:t>
      </w:r>
      <w:r>
        <w:rPr>
          <w:rFonts w:ascii="TimesNewRoman,Italic" w:hAnsi="TimesNewRoman,Italic" w:cs="TimesNewRoman,Italic"/>
          <w:i/>
          <w:iCs/>
        </w:rPr>
        <w:t xml:space="preserve">(Kurtz, </w:t>
      </w:r>
      <w:r>
        <w:t>Old Covenant ii. 95), as</w:t>
      </w:r>
      <w:r w:rsidR="001E21B2">
        <w:t xml:space="preserve"> </w:t>
      </w:r>
      <w:r>
        <w:t>being either correct or scriptural, so far as the first portion is concerned. For</w:t>
      </w:r>
      <w:r w:rsidR="001E21B2">
        <w:t xml:space="preserve"> </w:t>
      </w:r>
      <w:r>
        <w:t>Joseph was not a medium of salvation in the same way as Abraham, Isaac, and</w:t>
      </w:r>
      <w:r w:rsidR="001E21B2">
        <w:t xml:space="preserve"> </w:t>
      </w:r>
      <w:r>
        <w:t>Jacob. He was indeed a benefactor, not only to his brethren and the whole</w:t>
      </w:r>
      <w:r w:rsidR="001E21B2">
        <w:t xml:space="preserve"> </w:t>
      </w:r>
      <w:r>
        <w:t>house of Israel, but also to the Egyptians; but salvation, i.e., spiritual help and</w:t>
      </w:r>
      <w:r w:rsidR="001E21B2">
        <w:t xml:space="preserve"> </w:t>
      </w:r>
      <w:r>
        <w:t>culture, he neither brought to the Gentiles nor to the house of Israel. In Jacob’s</w:t>
      </w:r>
      <w:r w:rsidR="001E21B2">
        <w:t xml:space="preserve"> </w:t>
      </w:r>
      <w:r>
        <w:t>blessing he is endowed with the richest inheritance of the first-born in earthly</w:t>
      </w:r>
      <w:r w:rsidR="001E21B2">
        <w:t xml:space="preserve"> </w:t>
      </w:r>
      <w:r>
        <w:t>things; but salvation is to reach the nations through Judah. We may therefore</w:t>
      </w:r>
      <w:r w:rsidR="001E21B2">
        <w:t xml:space="preserve"> </w:t>
      </w:r>
      <w:r>
        <w:t>without hesitation look upon the history of Joseph as a “type of the pathway of</w:t>
      </w:r>
      <w:r w:rsidR="001E21B2">
        <w:t xml:space="preserve"> </w:t>
      </w:r>
      <w:r>
        <w:t>the Church, not of Jehovah only, but also of Christ, from lowliness to</w:t>
      </w:r>
      <w:r w:rsidR="001E21B2">
        <w:t xml:space="preserve"> </w:t>
      </w:r>
      <w:r>
        <w:t xml:space="preserve">exaltation, from slavery to liberty, from suffering to glory” </w:t>
      </w:r>
      <w:r>
        <w:rPr>
          <w:rFonts w:ascii="TimesNewRoman,Italic" w:hAnsi="TimesNewRoman,Italic" w:cs="TimesNewRoman,Italic"/>
          <w:i/>
          <w:iCs/>
        </w:rPr>
        <w:t xml:space="preserve">(Delitzsch); </w:t>
      </w:r>
      <w:r>
        <w:t>we may</w:t>
      </w:r>
      <w:r w:rsidR="001E21B2">
        <w:t xml:space="preserve"> </w:t>
      </w:r>
      <w:r>
        <w:t>also, so far as the history of Israel is a type of the history of Christ and His</w:t>
      </w:r>
      <w:r w:rsidR="001E21B2">
        <w:t xml:space="preserve"> </w:t>
      </w:r>
      <w:r>
        <w:t>Church, regard the life of Joseph, as believing commentators of all centuries</w:t>
      </w:r>
      <w:r w:rsidR="001E21B2">
        <w:t xml:space="preserve"> </w:t>
      </w:r>
      <w:r>
        <w:t>have done, as a type of the life of Christ, and use these typical traits as aids to</w:t>
      </w:r>
      <w:r w:rsidR="001E21B2">
        <w:t xml:space="preserve"> </w:t>
      </w:r>
      <w:r>
        <w:t>progress in the knowledge of salvation; but that we may not be seduced into</w:t>
      </w:r>
      <w:r w:rsidR="001E21B2">
        <w:t xml:space="preserve"> </w:t>
      </w:r>
      <w:r>
        <w:lastRenderedPageBreak/>
        <w:t>typological trifling, we must not overlook the fact, that neither Joseph nor his</w:t>
      </w:r>
      <w:r w:rsidR="001E21B2">
        <w:t xml:space="preserve"> </w:t>
      </w:r>
      <w:r>
        <w:t>career is represented, either by the prophets or by Christ and His apostles, as</w:t>
      </w:r>
      <w:r w:rsidR="001E21B2">
        <w:t xml:space="preserve"> </w:t>
      </w:r>
      <w:r>
        <w:t xml:space="preserve">typical of Christ, — in </w:t>
      </w:r>
      <w:r w:rsidR="001E21B2">
        <w:t xml:space="preserve"> </w:t>
      </w:r>
      <w:r>
        <w:t>anything like the same way, for example, as the guidance</w:t>
      </w:r>
      <w:r w:rsidR="001E21B2">
        <w:t xml:space="preserve"> </w:t>
      </w:r>
      <w:r>
        <w:t>of Israel into and out of Egypt (Hos. 11: 1 cf. Mat. 2:15), and other events and</w:t>
      </w:r>
      <w:r w:rsidR="001E21B2">
        <w:t xml:space="preserve"> </w:t>
      </w:r>
      <w:r>
        <w:t>persons in the history of Israel.</w:t>
      </w:r>
    </w:p>
    <w:p w:rsidR="00B27E8F" w:rsidRDefault="00B27E8F" w:rsidP="009F25FD">
      <w:pPr>
        <w:jc w:val="both"/>
      </w:pPr>
    </w:p>
    <w:p w:rsidR="004D2082" w:rsidRPr="00DB3CF1" w:rsidRDefault="00FD54DB" w:rsidP="00FC6F1C">
      <w:pPr>
        <w:pStyle w:val="Heading3"/>
      </w:pPr>
      <w:r>
        <w:t>[[@Bible:Genesis 37]]</w:t>
      </w:r>
      <w:r w:rsidR="004D2082" w:rsidRPr="00DB3CF1">
        <w:t>SALE OF JOSEPH INTO EGYPT. — CH. 37</w:t>
      </w:r>
    </w:p>
    <w:p w:rsidR="00B27E8F" w:rsidRDefault="00B27E8F" w:rsidP="009F25FD">
      <w:pPr>
        <w:jc w:val="both"/>
      </w:pPr>
    </w:p>
    <w:p w:rsidR="00777CB4" w:rsidRDefault="00540ED1" w:rsidP="00FC6F1C">
      <w:pPr>
        <w:pStyle w:val="Heading4"/>
      </w:pPr>
      <w:r>
        <w:t>[[@Bible:Genesis 37:1]]</w:t>
      </w:r>
      <w:r w:rsidR="004D2082">
        <w:t xml:space="preserve">Gen. 37: 1-4. </w:t>
      </w:r>
    </w:p>
    <w:p w:rsidR="004D2082" w:rsidRDefault="004D2082" w:rsidP="00E978A6">
      <w:pPr>
        <w:jc w:val="both"/>
      </w:pPr>
      <w:r>
        <w:t xml:space="preserve">The statement in v. 1, which introduces the </w:t>
      </w:r>
      <w:r>
        <w:rPr>
          <w:rFonts w:ascii="TimesNewRoman,Italic" w:hAnsi="TimesNewRoman,Italic" w:cs="TimesNewRoman,Italic"/>
          <w:i/>
          <w:iCs/>
        </w:rPr>
        <w:t xml:space="preserve">tholedoth </w:t>
      </w:r>
      <w:r>
        <w:t>of Jacob,</w:t>
      </w:r>
      <w:r w:rsidR="00E978A6">
        <w:t xml:space="preserve"> </w:t>
      </w:r>
      <w:r>
        <w:t>“And Jacob dwelt in the land of his father’s pilgrimage, in the land of</w:t>
      </w:r>
      <w:r w:rsidR="00E978A6">
        <w:t xml:space="preserve"> </w:t>
      </w:r>
      <w:r>
        <w:rPr>
          <w:rFonts w:ascii="TimesNewRoman,Italic" w:hAnsi="TimesNewRoman,Italic" w:cs="TimesNewRoman,Italic"/>
          <w:i/>
          <w:iCs/>
        </w:rPr>
        <w:t xml:space="preserve">Canaan,” </w:t>
      </w:r>
      <w:r>
        <w:t>implies that Jacob had now entered upon his father’s inheritance, and</w:t>
      </w:r>
      <w:r w:rsidR="00E978A6">
        <w:t xml:space="preserve"> </w:t>
      </w:r>
      <w:r>
        <w:t>carries on the patriarchal pilgrim-life in Canaan, the further development of</w:t>
      </w:r>
      <w:r w:rsidR="00E978A6">
        <w:t xml:space="preserve"> </w:t>
      </w:r>
      <w:r>
        <w:t>which was determined by the wonderful career of Joseph. This strange and</w:t>
      </w:r>
      <w:r w:rsidR="00E978A6">
        <w:t xml:space="preserve"> </w:t>
      </w:r>
      <w:r>
        <w:t>eventful career of Joseph commenced when he was 17 years old. The notice of</w:t>
      </w:r>
      <w:r w:rsidR="00E978A6">
        <w:t xml:space="preserve"> </w:t>
      </w:r>
      <w:r>
        <w:t>his age at the commencement of the narrative which follows, is introduced with</w:t>
      </w:r>
      <w:r w:rsidR="00E978A6">
        <w:t xml:space="preserve"> </w:t>
      </w:r>
      <w:r>
        <w:t>reference to the principal topic in it, viz., the sale of Joseph, which was to</w:t>
      </w:r>
      <w:r w:rsidR="00E978A6">
        <w:t xml:space="preserve"> </w:t>
      </w:r>
      <w:r>
        <w:t>prepare the way, according to the wonderful counsel of God, for the fulfilment</w:t>
      </w:r>
      <w:r w:rsidR="00E978A6">
        <w:t xml:space="preserve"> </w:t>
      </w:r>
      <w:r>
        <w:t>of the divine revelation to Abraham respecting the future history of his seed</w:t>
      </w:r>
      <w:r w:rsidR="00E978A6">
        <w:t xml:space="preserve"> </w:t>
      </w:r>
      <w:r>
        <w:t>(Gen. 15:13ff.). While feeding the flock with his brethren, and, as he was</w:t>
      </w:r>
      <w:r w:rsidR="00E978A6">
        <w:t xml:space="preserve"> </w:t>
      </w:r>
      <w:r>
        <w:t>young, with the sons of Bilhah and Zilpah, who were nearer his age than the</w:t>
      </w:r>
      <w:r w:rsidR="00E978A6">
        <w:t xml:space="preserve"> </w:t>
      </w:r>
      <w:r>
        <w:t>sons of Leah, he brought an evil report of them to his father (</w:t>
      </w:r>
      <w:r w:rsidR="00182AFE">
        <w:rPr>
          <w:rFonts w:cs="SBL Hebrew" w:hint="cs"/>
          <w:color w:val="008080"/>
          <w:rtl/>
        </w:rPr>
        <w:t>רָעָה</w:t>
      </w:r>
      <w:r w:rsidRPr="00B74B2C">
        <w:rPr>
          <w:rFonts w:cs="SBL Hebrew"/>
          <w:color w:val="008080"/>
        </w:rPr>
        <w:t xml:space="preserve"> </w:t>
      </w:r>
      <w:r>
        <w:t>intentionally</w:t>
      </w:r>
      <w:r w:rsidR="00E978A6">
        <w:t xml:space="preserve"> </w:t>
      </w:r>
      <w:r>
        <w:t>indefinite, connected with</w:t>
      </w:r>
      <w:r w:rsidR="00182AFE" w:rsidRPr="00B74B2C">
        <w:rPr>
          <w:rFonts w:cs="SBL Hebrew" w:hint="cs"/>
          <w:color w:val="008080"/>
          <w:rtl/>
        </w:rPr>
        <w:t xml:space="preserve"> </w:t>
      </w:r>
      <w:r w:rsidR="00182AFE">
        <w:rPr>
          <w:rFonts w:cs="SBL Hebrew" w:hint="cs"/>
          <w:color w:val="008080"/>
          <w:rtl/>
        </w:rPr>
        <w:t>דִּבָּתֳם</w:t>
      </w:r>
      <w:r w:rsidR="00182AFE" w:rsidRPr="00B74B2C">
        <w:rPr>
          <w:rFonts w:cs="SBL Hebrew" w:hint="cs"/>
          <w:color w:val="008080"/>
          <w:rtl/>
        </w:rPr>
        <w:t xml:space="preserve"> </w:t>
      </w:r>
      <w:r>
        <w:t>without an article). The words</w:t>
      </w:r>
      <w:r w:rsidR="00182AFE">
        <w:rPr>
          <w:rFonts w:cs="SBL Hebrew" w:hint="cs"/>
          <w:color w:val="008080"/>
          <w:rtl/>
        </w:rPr>
        <w:t>וְהוּא נַעַר</w:t>
      </w:r>
      <w:r w:rsidR="00182AFE" w:rsidRPr="00B74B2C">
        <w:rPr>
          <w:rFonts w:cs="SBL Hebrew" w:hint="cs"/>
          <w:color w:val="008080"/>
          <w:rtl/>
        </w:rPr>
        <w:t xml:space="preserve"> </w:t>
      </w:r>
      <w:r>
        <w:t>,</w:t>
      </w:r>
      <w:r w:rsidR="00E978A6">
        <w:t xml:space="preserve"> </w:t>
      </w:r>
      <w:r>
        <w:rPr>
          <w:rFonts w:ascii="TimesNewRoman,Italic" w:hAnsi="TimesNewRoman,Italic" w:cs="TimesNewRoman,Italic"/>
          <w:i/>
          <w:iCs/>
        </w:rPr>
        <w:t xml:space="preserve">“and he a lad,” </w:t>
      </w:r>
      <w:r>
        <w:t>are subordinate to the main clause: they are not to be rendered,</w:t>
      </w:r>
      <w:r w:rsidR="00E978A6">
        <w:t xml:space="preserve"> </w:t>
      </w:r>
      <w:r>
        <w:t>however, “he was a lad with the sons,” but, “as he was young, he fed the flock</w:t>
      </w:r>
      <w:r w:rsidR="00E978A6">
        <w:t xml:space="preserve"> </w:t>
      </w:r>
      <w:r>
        <w:t>with the sons of Bilhah and Zilpah.”</w:t>
      </w:r>
    </w:p>
    <w:p w:rsidR="00B27E8F" w:rsidRDefault="00B27E8F" w:rsidP="009F25FD">
      <w:pPr>
        <w:jc w:val="both"/>
      </w:pPr>
    </w:p>
    <w:p w:rsidR="00777CB4" w:rsidRDefault="00540ED1" w:rsidP="00FC6F1C">
      <w:pPr>
        <w:pStyle w:val="Heading5"/>
      </w:pPr>
      <w:r>
        <w:t>[[@Bible:Genesis 37:3]]</w:t>
      </w:r>
      <w:r w:rsidR="004D2082">
        <w:t xml:space="preserve">Gen. 37: 3. </w:t>
      </w:r>
    </w:p>
    <w:p w:rsidR="004D2082" w:rsidRDefault="004D2082" w:rsidP="00E978A6">
      <w:pPr>
        <w:jc w:val="both"/>
      </w:pPr>
      <w:r>
        <w:t>“Israel (Jacob) loved Joseph more than all his (other) sons,</w:t>
      </w:r>
      <w:r w:rsidR="00E978A6">
        <w:t xml:space="preserve"> </w:t>
      </w:r>
      <w:r>
        <w:rPr>
          <w:rFonts w:ascii="TimesNewRoman,Italic" w:hAnsi="TimesNewRoman,Italic" w:cs="TimesNewRoman,Italic"/>
          <w:i/>
          <w:iCs/>
        </w:rPr>
        <w:t xml:space="preserve">because he was born in his old age,” </w:t>
      </w:r>
      <w:r>
        <w:t>as the first-fruits of the beloved Rachel</w:t>
      </w:r>
      <w:r w:rsidR="00E978A6">
        <w:t xml:space="preserve"> </w:t>
      </w:r>
      <w:r>
        <w:t xml:space="preserve">(Benjamin was hardly a year old at this time). </w:t>
      </w:r>
      <w:r>
        <w:rPr>
          <w:rFonts w:ascii="TimesNewRoman,Italic" w:hAnsi="TimesNewRoman,Italic" w:cs="TimesNewRoman,Italic"/>
          <w:i/>
          <w:iCs/>
        </w:rPr>
        <w:t>And he made him</w:t>
      </w:r>
      <w:r w:rsidR="00182AFE">
        <w:rPr>
          <w:rFonts w:cs="SBL Hebrew" w:hint="cs"/>
          <w:color w:val="008080"/>
          <w:rtl/>
        </w:rPr>
        <w:t>כְּתֹנֶת פַּסִּים</w:t>
      </w:r>
      <w:r w:rsidR="00182AFE" w:rsidRPr="00B74B2C">
        <w:rPr>
          <w:rFonts w:cs="SBL Hebrew" w:hint="cs"/>
          <w:color w:val="008080"/>
          <w:rtl/>
        </w:rPr>
        <w:t xml:space="preserve"> </w:t>
      </w:r>
      <w:r>
        <w:t>: a</w:t>
      </w:r>
      <w:r w:rsidR="00E978A6">
        <w:t xml:space="preserve"> </w:t>
      </w:r>
      <w:r>
        <w:t>long coat with sleeves (</w:t>
      </w:r>
      <w:r w:rsidR="00EC1609">
        <w:rPr>
          <w:rFonts w:ascii="SBL Greek" w:hAnsi="SBL Greek" w:cs="LSBGreek"/>
          <w:color w:val="0000FF"/>
          <w:lang w:val="el-GR"/>
        </w:rPr>
        <w:t>χιτὼν</w:t>
      </w:r>
      <w:r w:rsidR="00EC1609" w:rsidRPr="00EC1609">
        <w:rPr>
          <w:rFonts w:ascii="SBL Greek" w:hAnsi="SBL Greek" w:cs="LSBGreek"/>
          <w:color w:val="0000FF"/>
        </w:rPr>
        <w:t xml:space="preserve"> </w:t>
      </w:r>
      <w:r w:rsidR="00EC1609">
        <w:rPr>
          <w:rFonts w:ascii="SBL Greek" w:hAnsi="SBL Greek" w:cs="LSBGreek"/>
          <w:color w:val="0000FF"/>
          <w:lang w:val="el-GR"/>
        </w:rPr>
        <w:t>ἀστραγάλειος</w:t>
      </w:r>
      <w:r>
        <w:t xml:space="preserve">, </w:t>
      </w:r>
      <w:r>
        <w:rPr>
          <w:rFonts w:ascii="TimesNewRoman,Italic" w:hAnsi="TimesNewRoman,Italic" w:cs="TimesNewRoman,Italic"/>
          <w:i/>
          <w:iCs/>
        </w:rPr>
        <w:t xml:space="preserve">Aqu., </w:t>
      </w:r>
      <w:r w:rsidR="00E978A6">
        <w:t xml:space="preserve">or </w:t>
      </w:r>
      <w:r w:rsidR="00EC1609">
        <w:rPr>
          <w:rFonts w:ascii="SBL Greek" w:hAnsi="SBL Greek" w:cs="LSBGreek"/>
          <w:color w:val="0000FF"/>
          <w:lang w:val="el-GR"/>
        </w:rPr>
        <w:t>ἀστραγαλωτός</w:t>
      </w:r>
      <w:r>
        <w:t>, LXX at</w:t>
      </w:r>
      <w:r w:rsidR="00E978A6">
        <w:t xml:space="preserve"> </w:t>
      </w:r>
      <w:r>
        <w:t xml:space="preserve">2Sa. 13:18, </w:t>
      </w:r>
      <w:r>
        <w:rPr>
          <w:rFonts w:ascii="TimesNewRoman,Italic" w:hAnsi="TimesNewRoman,Italic" w:cs="TimesNewRoman,Italic"/>
          <w:i/>
          <w:iCs/>
        </w:rPr>
        <w:t xml:space="preserve">tunica talaris, Vulg. </w:t>
      </w:r>
      <w:r>
        <w:t>ad Sam.), i.e., an upper coat reaching to the</w:t>
      </w:r>
      <w:r w:rsidR="00E978A6">
        <w:t xml:space="preserve"> </w:t>
      </w:r>
      <w:r>
        <w:t>wrists and ankles, such as noblemen and kings’ daughters wore, not “a coat of</w:t>
      </w:r>
      <w:r w:rsidR="00E978A6">
        <w:t xml:space="preserve"> </w:t>
      </w:r>
      <w:r>
        <w:t xml:space="preserve">many colours” </w:t>
      </w:r>
      <w:r>
        <w:rPr>
          <w:rFonts w:ascii="TimesNewRoman,Italic" w:hAnsi="TimesNewRoman,Italic" w:cs="TimesNewRoman,Italic"/>
          <w:i/>
          <w:iCs/>
        </w:rPr>
        <w:t xml:space="preserve">(“bunter Rock,” </w:t>
      </w:r>
      <w:r>
        <w:t xml:space="preserve">as </w:t>
      </w:r>
      <w:r>
        <w:rPr>
          <w:rFonts w:ascii="TimesNewRoman,Italic" w:hAnsi="TimesNewRoman,Italic" w:cs="TimesNewRoman,Italic"/>
          <w:i/>
          <w:iCs/>
        </w:rPr>
        <w:t xml:space="preserve">Luther </w:t>
      </w:r>
      <w:r>
        <w:t xml:space="preserve">renders it, from the </w:t>
      </w:r>
      <w:r w:rsidR="00EC1609">
        <w:rPr>
          <w:rFonts w:ascii="SBL Greek" w:hAnsi="SBL Greek" w:cs="LSBGreek"/>
          <w:color w:val="0000FF"/>
          <w:lang w:val="el-GR"/>
        </w:rPr>
        <w:t>χιτῶνα</w:t>
      </w:r>
      <w:r w:rsidR="00EC1609" w:rsidRPr="00EC1609">
        <w:rPr>
          <w:rFonts w:ascii="SBL Greek" w:hAnsi="SBL Greek" w:cs="LSBGreek"/>
          <w:color w:val="0000FF"/>
        </w:rPr>
        <w:t xml:space="preserve"> </w:t>
      </w:r>
      <w:r w:rsidR="00EC1609">
        <w:rPr>
          <w:rFonts w:ascii="SBL Greek" w:hAnsi="SBL Greek" w:cs="LSBGreek"/>
          <w:color w:val="0000FF"/>
          <w:lang w:val="el-GR"/>
        </w:rPr>
        <w:t>ποικίλον</w:t>
      </w:r>
      <w:r>
        <w:t>,</w:t>
      </w:r>
      <w:r w:rsidR="00E978A6">
        <w:t xml:space="preserve"> </w:t>
      </w:r>
      <w:r>
        <w:rPr>
          <w:rFonts w:ascii="TimesNewRoman,Italic" w:hAnsi="TimesNewRoman,Italic" w:cs="TimesNewRoman,Italic"/>
          <w:i/>
          <w:iCs/>
        </w:rPr>
        <w:t xml:space="preserve">tunicam polymitam, </w:t>
      </w:r>
      <w:r>
        <w:t>of the LXX and Vulgate). This partiality made Joseph</w:t>
      </w:r>
      <w:r w:rsidR="00E978A6">
        <w:t xml:space="preserve"> </w:t>
      </w:r>
      <w:r>
        <w:t xml:space="preserve">hated by his brethren; so that they could not </w:t>
      </w:r>
      <w:r>
        <w:rPr>
          <w:rFonts w:ascii="TimesNewRoman,Italic" w:hAnsi="TimesNewRoman,Italic" w:cs="TimesNewRoman,Italic"/>
          <w:i/>
          <w:iCs/>
        </w:rPr>
        <w:t xml:space="preserve">“speak peaceably unto him,” </w:t>
      </w:r>
      <w:r>
        <w:t>i.e.,</w:t>
      </w:r>
      <w:r w:rsidR="00E978A6">
        <w:t xml:space="preserve"> </w:t>
      </w:r>
      <w:r>
        <w:t>ask him how he was, offer him the usual salutation, “Peace be with thee.”</w:t>
      </w:r>
    </w:p>
    <w:p w:rsidR="00B27E8F" w:rsidRDefault="00B27E8F" w:rsidP="009F25FD">
      <w:pPr>
        <w:jc w:val="both"/>
      </w:pPr>
    </w:p>
    <w:p w:rsidR="00777CB4" w:rsidRDefault="00540ED1" w:rsidP="00FC6F1C">
      <w:pPr>
        <w:pStyle w:val="Heading4"/>
      </w:pPr>
      <w:r>
        <w:t>[[@Bible:Genesis 37:5]]</w:t>
      </w:r>
      <w:r w:rsidR="004D2082">
        <w:t xml:space="preserve">Gen. 37: 5-11. </w:t>
      </w:r>
    </w:p>
    <w:p w:rsidR="004D2082" w:rsidRDefault="004D2082" w:rsidP="00E978A6">
      <w:pPr>
        <w:jc w:val="both"/>
      </w:pPr>
      <w:r>
        <w:t>This hatred was increased when Joseph told them of two</w:t>
      </w:r>
      <w:r w:rsidR="00E978A6">
        <w:t xml:space="preserve"> </w:t>
      </w:r>
      <w:r>
        <w:t>dreams that he had had: viz., that as they were binding sheaves in the field, his</w:t>
      </w:r>
      <w:r w:rsidR="00E978A6">
        <w:t xml:space="preserve"> </w:t>
      </w:r>
      <w:r>
        <w:t>sheaf “stood and remained standing,” but their sheaves placed themselves round</w:t>
      </w:r>
      <w:r w:rsidR="00E978A6">
        <w:t xml:space="preserve"> </w:t>
      </w:r>
      <w:r>
        <w:t>it and bowed down to it; and that the sun (his father), and the moon (his</w:t>
      </w:r>
      <w:r w:rsidR="00E978A6">
        <w:t xml:space="preserve"> </w:t>
      </w:r>
      <w:r>
        <w:t>mother, “not Leah, but Rachel, who was neither forgotten nor lost”), and</w:t>
      </w:r>
      <w:r w:rsidR="00E978A6">
        <w:t xml:space="preserve"> </w:t>
      </w:r>
      <w:r>
        <w:t>eleven stars (his eleven brethren) bowed down before him. These dreams</w:t>
      </w:r>
      <w:r w:rsidR="00E978A6">
        <w:t xml:space="preserve"> </w:t>
      </w:r>
      <w:r>
        <w:t>pointed in an unmistakeable way to the supremacy of Joseph; the first to</w:t>
      </w:r>
      <w:r w:rsidR="00E978A6">
        <w:t xml:space="preserve"> </w:t>
      </w:r>
      <w:r>
        <w:t>supremacy over his brethren, the second over the whole house of Israel. The</w:t>
      </w:r>
      <w:r w:rsidR="00E978A6">
        <w:t xml:space="preserve"> </w:t>
      </w:r>
      <w:r>
        <w:t>repetition seemed to establish the thing as certain (cf. 41:32); so that not only</w:t>
      </w:r>
      <w:r w:rsidR="00E978A6">
        <w:t xml:space="preserve"> </w:t>
      </w:r>
      <w:r>
        <w:t xml:space="preserve">did his brethren hate him still more </w:t>
      </w:r>
      <w:r>
        <w:rPr>
          <w:rFonts w:ascii="TimesNewRoman,Italic" w:hAnsi="TimesNewRoman,Italic" w:cs="TimesNewRoman,Italic"/>
          <w:i/>
          <w:iCs/>
        </w:rPr>
        <w:t xml:space="preserve">“on account of his dreams and words” </w:t>
      </w:r>
      <w:r>
        <w:t>(v.</w:t>
      </w:r>
      <w:r w:rsidR="00E978A6">
        <w:t xml:space="preserve"> </w:t>
      </w:r>
      <w:r>
        <w:t>8), i.e., the substance of the dreams and the open interpretation of them, and</w:t>
      </w:r>
      <w:r w:rsidR="00E978A6">
        <w:t xml:space="preserve"> </w:t>
      </w:r>
      <w:r>
        <w:t>become jealous and envious, but his father gave him a sharp reproof for the</w:t>
      </w:r>
      <w:r w:rsidR="00E978A6">
        <w:t xml:space="preserve"> </w:t>
      </w:r>
      <w:r>
        <w:t>second, though he preserved the matter, i.e., retained it in his memory (</w:t>
      </w:r>
      <w:r w:rsidR="00182AFE">
        <w:rPr>
          <w:rFonts w:cs="SBL Hebrew" w:hint="cs"/>
          <w:color w:val="008080"/>
          <w:rtl/>
        </w:rPr>
        <w:t>שָׁמַר</w:t>
      </w:r>
      <w:r w:rsidR="00E978A6">
        <w:t xml:space="preserve"> </w:t>
      </w:r>
      <w:r>
        <w:t>LXX</w:t>
      </w:r>
      <w:r w:rsidRPr="00175FE0">
        <w:t xml:space="preserve"> </w:t>
      </w:r>
      <w:r w:rsidR="00EC1609">
        <w:rPr>
          <w:rFonts w:ascii="SBL Greek" w:hAnsi="SBL Greek" w:cs="LSBGreek"/>
          <w:color w:val="0000FF"/>
          <w:lang w:val="el-GR"/>
        </w:rPr>
        <w:t>διετήρησε</w:t>
      </w:r>
      <w:r w:rsidRPr="00175FE0">
        <w:t xml:space="preserve">, </w:t>
      </w:r>
      <w:r>
        <w:t>cf</w:t>
      </w:r>
      <w:r w:rsidRPr="00175FE0">
        <w:t xml:space="preserve">. </w:t>
      </w:r>
      <w:r w:rsidR="00EC1609">
        <w:rPr>
          <w:rFonts w:ascii="SBL Greek" w:hAnsi="SBL Greek" w:cs="LSBGreek"/>
          <w:color w:val="0000FF"/>
          <w:lang w:val="el-GR"/>
        </w:rPr>
        <w:t>συνετήρει</w:t>
      </w:r>
      <w:r w:rsidRPr="00175FE0">
        <w:t xml:space="preserve">, </w:t>
      </w:r>
      <w:r>
        <w:t>Luke</w:t>
      </w:r>
      <w:r w:rsidRPr="00175FE0">
        <w:t xml:space="preserve"> 2:19). </w:t>
      </w:r>
      <w:r>
        <w:t xml:space="preserve">The brothers with their </w:t>
      </w:r>
      <w:r>
        <w:lastRenderedPageBreak/>
        <w:t>ill-will</w:t>
      </w:r>
      <w:r w:rsidR="00E978A6">
        <w:t xml:space="preserve"> </w:t>
      </w:r>
      <w:r>
        <w:t>could not see anything in the creams but the suggestions of his own ambition</w:t>
      </w:r>
      <w:r w:rsidR="00E978A6">
        <w:t xml:space="preserve"> </w:t>
      </w:r>
      <w:r>
        <w:t>and pride of heart; and even the father, notwithstanding his partiality, was</w:t>
      </w:r>
      <w:r w:rsidR="00E978A6">
        <w:t xml:space="preserve"> </w:t>
      </w:r>
      <w:r>
        <w:t>grieved by the second dream. The dreams are not represented as divine</w:t>
      </w:r>
      <w:r w:rsidR="00E978A6">
        <w:t xml:space="preserve"> </w:t>
      </w:r>
      <w:r>
        <w:t>revelations; yet they are not to be regarded as pure flights of fancy from an</w:t>
      </w:r>
      <w:r w:rsidR="00E978A6">
        <w:t xml:space="preserve"> </w:t>
      </w:r>
      <w:r>
        <w:t>ambitious heart, but as the presentiments of deep inward feelings, which were</w:t>
      </w:r>
      <w:r w:rsidR="00E978A6">
        <w:t xml:space="preserve"> </w:t>
      </w:r>
      <w:r>
        <w:t>not produced without some divine influence being exerted upon Joseph’s mind,</w:t>
      </w:r>
      <w:r w:rsidR="00E978A6">
        <w:t xml:space="preserve"> </w:t>
      </w:r>
      <w:r>
        <w:t>and therefore were of prophetic significance, though they were not inspired</w:t>
      </w:r>
      <w:r w:rsidR="00E978A6">
        <w:t xml:space="preserve"> </w:t>
      </w:r>
      <w:r>
        <w:t>directly by God, inasmuch as the purposes of God were still to remain hidden</w:t>
      </w:r>
      <w:r w:rsidR="00E978A6">
        <w:t xml:space="preserve"> </w:t>
      </w:r>
      <w:r>
        <w:t>from the eyes of men for the saving good of all concerned.</w:t>
      </w:r>
    </w:p>
    <w:p w:rsidR="00B27E8F" w:rsidRDefault="00B27E8F" w:rsidP="009F25FD">
      <w:pPr>
        <w:jc w:val="both"/>
      </w:pPr>
    </w:p>
    <w:p w:rsidR="00777CB4" w:rsidRDefault="00540ED1" w:rsidP="00FC6F1C">
      <w:pPr>
        <w:pStyle w:val="Heading4"/>
      </w:pPr>
      <w:r>
        <w:t>[[@Bible:Genesis 37:12]]</w:t>
      </w:r>
      <w:r w:rsidR="004D2082">
        <w:t xml:space="preserve">Gen. 37:12-24. </w:t>
      </w:r>
    </w:p>
    <w:p w:rsidR="004D2082" w:rsidRDefault="004D2082" w:rsidP="00E978A6">
      <w:pPr>
        <w:jc w:val="both"/>
      </w:pPr>
      <w:r>
        <w:t>In a short time the hatred of Joseph’s brethren grew into a</w:t>
      </w:r>
      <w:r w:rsidR="00E978A6">
        <w:t xml:space="preserve"> </w:t>
      </w:r>
      <w:r>
        <w:t>crime. On one occasion, when they were feeding their flock at a distance from</w:t>
      </w:r>
      <w:r w:rsidR="00E978A6">
        <w:t xml:space="preserve"> </w:t>
      </w:r>
      <w:r>
        <w:t>Hebron, in the neighbourhood of Shechem (Nablus, in the plain of Mukhnah),</w:t>
      </w:r>
      <w:r w:rsidR="00E978A6">
        <w:t xml:space="preserve"> </w:t>
      </w:r>
      <w:r>
        <w:t xml:space="preserve">and Joseph who was sent thither by Jacob to inquire as to the welfare </w:t>
      </w:r>
      <w:r>
        <w:rPr>
          <w:rFonts w:ascii="TimesNewRoman,Italic" w:hAnsi="TimesNewRoman,Italic" w:cs="TimesNewRoman,Italic"/>
          <w:i/>
          <w:iCs/>
        </w:rPr>
        <w:t>(shalom,</w:t>
      </w:r>
      <w:r w:rsidR="00E978A6">
        <w:t xml:space="preserve"> </w:t>
      </w:r>
      <w:r>
        <w:rPr>
          <w:rFonts w:ascii="TimesNewRoman,Italic" w:hAnsi="TimesNewRoman,Italic" w:cs="TimesNewRoman,Italic"/>
          <w:i/>
          <w:iCs/>
        </w:rPr>
        <w:t xml:space="preserve">valetudo) </w:t>
      </w:r>
      <w:r>
        <w:t xml:space="preserve">of the brethren and their flocks, followed them to </w:t>
      </w:r>
      <w:r>
        <w:rPr>
          <w:rFonts w:ascii="TimesNewRoman,Italic" w:hAnsi="TimesNewRoman,Italic" w:cs="TimesNewRoman,Italic"/>
          <w:i/>
          <w:iCs/>
        </w:rPr>
        <w:t xml:space="preserve">Dothain </w:t>
      </w:r>
      <w:r>
        <w:t xml:space="preserve">or </w:t>
      </w:r>
      <w:r>
        <w:rPr>
          <w:rFonts w:ascii="TimesNewRoman,Italic" w:hAnsi="TimesNewRoman,Italic" w:cs="TimesNewRoman,Italic"/>
          <w:i/>
          <w:iCs/>
        </w:rPr>
        <w:t>Dothan,</w:t>
      </w:r>
      <w:r w:rsidR="00E978A6">
        <w:t xml:space="preserve"> </w:t>
      </w:r>
      <w:r>
        <w:t xml:space="preserve">a place 12 Roman miles to the north of Samaria </w:t>
      </w:r>
      <w:r>
        <w:rPr>
          <w:rFonts w:ascii="TimesNewRoman,Italic" w:hAnsi="TimesNewRoman,Italic" w:cs="TimesNewRoman,Italic"/>
          <w:i/>
          <w:iCs/>
        </w:rPr>
        <w:t xml:space="preserve">(Sebaste), </w:t>
      </w:r>
      <w:r>
        <w:t>towards the plain of</w:t>
      </w:r>
      <w:r w:rsidR="00E978A6">
        <w:t xml:space="preserve"> </w:t>
      </w:r>
      <w:r>
        <w:t>Jezreel, they formed the malicious resolution to put him, “this dreamer,” to</w:t>
      </w:r>
      <w:r w:rsidR="00E978A6">
        <w:t xml:space="preserve"> </w:t>
      </w:r>
      <w:r>
        <w:t>death, and throw him into one of the pits, i.e., cisterns, and then to tell (his</w:t>
      </w:r>
      <w:r w:rsidR="00E978A6">
        <w:t xml:space="preserve"> </w:t>
      </w:r>
      <w:r>
        <w:t>father) that a wild beast had slain him, and so to bring his dreams to nought.</w:t>
      </w:r>
    </w:p>
    <w:p w:rsidR="00B27E8F" w:rsidRDefault="00B27E8F" w:rsidP="009F25FD">
      <w:pPr>
        <w:jc w:val="both"/>
      </w:pPr>
    </w:p>
    <w:p w:rsidR="00777CB4" w:rsidRDefault="00540ED1" w:rsidP="00FC6F1C">
      <w:pPr>
        <w:pStyle w:val="Heading5"/>
      </w:pPr>
      <w:r>
        <w:t>[[@Bible:Genesis 37:21]]</w:t>
      </w:r>
      <w:r w:rsidR="004D2082">
        <w:t xml:space="preserve">Gen. 37:21ff. </w:t>
      </w:r>
    </w:p>
    <w:p w:rsidR="004D2082" w:rsidRDefault="004D2082" w:rsidP="00E978A6">
      <w:pPr>
        <w:jc w:val="both"/>
      </w:pPr>
      <w:r>
        <w:rPr>
          <w:rFonts w:ascii="TimesNewRoman,Italic" w:hAnsi="TimesNewRoman,Italic" w:cs="TimesNewRoman,Italic"/>
          <w:i/>
          <w:iCs/>
        </w:rPr>
        <w:t xml:space="preserve">Reuben, </w:t>
      </w:r>
      <w:r>
        <w:t>who was the eldest son, and therefore specially</w:t>
      </w:r>
      <w:r w:rsidR="00E978A6">
        <w:t xml:space="preserve"> </w:t>
      </w:r>
      <w:r>
        <w:t>responsible for his younger brother, opposed this murderous proposal. He</w:t>
      </w:r>
      <w:r w:rsidR="00E978A6">
        <w:t xml:space="preserve"> </w:t>
      </w:r>
      <w:r>
        <w:t>dissuaded his brethren from killing Joseph (</w:t>
      </w:r>
      <w:r w:rsidR="00182AFE">
        <w:rPr>
          <w:rFonts w:cs="SBL Hebrew" w:hint="cs"/>
          <w:color w:val="008080"/>
          <w:rtl/>
        </w:rPr>
        <w:t>הִכָּה פ׳ נֶפֶשׁ</w:t>
      </w:r>
      <w:r>
        <w:t>), and advised them to</w:t>
      </w:r>
      <w:r w:rsidR="00E978A6">
        <w:t xml:space="preserve"> </w:t>
      </w:r>
      <w:r>
        <w:t xml:space="preserve">throw him </w:t>
      </w:r>
      <w:r>
        <w:rPr>
          <w:rFonts w:ascii="TimesNewRoman,Italic" w:hAnsi="TimesNewRoman,Italic" w:cs="TimesNewRoman,Italic"/>
          <w:i/>
          <w:iCs/>
        </w:rPr>
        <w:t xml:space="preserve">“into this pit in the desert,” </w:t>
      </w:r>
      <w:r>
        <w:t>i.e., into a dry pit that was near. As</w:t>
      </w:r>
      <w:r w:rsidR="00E978A6">
        <w:t xml:space="preserve"> </w:t>
      </w:r>
      <w:r>
        <w:t>Joseph would inevitably perish even in that pit, their malice was satisfied; but</w:t>
      </w:r>
      <w:r w:rsidR="00E978A6">
        <w:t xml:space="preserve"> </w:t>
      </w:r>
      <w:r>
        <w:t>Reuben intended to take Joseph out again, and restore him to his father. As</w:t>
      </w:r>
      <w:r w:rsidR="00E978A6">
        <w:t xml:space="preserve"> </w:t>
      </w:r>
      <w:r>
        <w:t>soon, therefore, as Joseph arrived, they took off his coat with sleeves and threw</w:t>
      </w:r>
      <w:r w:rsidR="00E978A6">
        <w:t xml:space="preserve"> </w:t>
      </w:r>
      <w:r>
        <w:t>him into the pit, which happened to be dry.</w:t>
      </w:r>
    </w:p>
    <w:p w:rsidR="00B27E8F" w:rsidRDefault="00B27E8F" w:rsidP="009F25FD">
      <w:pPr>
        <w:jc w:val="both"/>
      </w:pPr>
    </w:p>
    <w:p w:rsidR="00777CB4" w:rsidRDefault="00540ED1" w:rsidP="00FC6F1C">
      <w:pPr>
        <w:pStyle w:val="Heading4"/>
      </w:pPr>
      <w:r>
        <w:t>[[@Bible:Genesis 37:25]]</w:t>
      </w:r>
      <w:r w:rsidR="004D2082">
        <w:t xml:space="preserve">Gen. 37:25-36. </w:t>
      </w:r>
    </w:p>
    <w:p w:rsidR="004D2082" w:rsidRDefault="004D2082" w:rsidP="00E978A6">
      <w:pPr>
        <w:jc w:val="both"/>
      </w:pPr>
      <w:r>
        <w:t>Reuben had saved Joseph’s life indeed by his proposal; but</w:t>
      </w:r>
      <w:r w:rsidR="00E978A6">
        <w:t xml:space="preserve"> </w:t>
      </w:r>
      <w:r>
        <w:t>his intention to send him back to his father was frustrated. For as soon as the</w:t>
      </w:r>
      <w:r w:rsidR="00E978A6">
        <w:t xml:space="preserve"> </w:t>
      </w:r>
      <w:r>
        <w:t>brethren sat down to eat, after the deed was performed, they saw a company of</w:t>
      </w:r>
      <w:r w:rsidR="00E978A6">
        <w:t xml:space="preserve"> </w:t>
      </w:r>
      <w:r>
        <w:t>Ishmaelites from Gilead coming along the road which leads from Beisan past</w:t>
      </w:r>
      <w:r w:rsidR="00E978A6">
        <w:t xml:space="preserve"> </w:t>
      </w:r>
      <w:r>
        <w:t>Jenin (Rob. Pal. iii. 155) and through the plain of Dothan to the great caravan</w:t>
      </w:r>
      <w:r w:rsidR="00E978A6">
        <w:t xml:space="preserve"> </w:t>
      </w:r>
      <w:r>
        <w:t xml:space="preserve">road that runs from Damascus by Lejun </w:t>
      </w:r>
      <w:r>
        <w:rPr>
          <w:rFonts w:ascii="TimesNewRoman,Italic" w:hAnsi="TimesNewRoman,Italic" w:cs="TimesNewRoman,Italic"/>
          <w:i/>
          <w:iCs/>
        </w:rPr>
        <w:t xml:space="preserve">(Legio, Megiddo), </w:t>
      </w:r>
      <w:r>
        <w:t>Ramleh, and Gaza</w:t>
      </w:r>
      <w:r w:rsidR="00E978A6">
        <w:t xml:space="preserve"> </w:t>
      </w:r>
      <w:r>
        <w:t>to Egypt (Rob. iii. 27, 178). The caravan drew near, laden with spices: viz.,</w:t>
      </w:r>
      <w:r w:rsidR="00E978A6">
        <w:t xml:space="preserve"> </w:t>
      </w:r>
      <w:r w:rsidR="00E978A6">
        <w:rPr>
          <w:rFonts w:cs="SBL Hebrew" w:hint="cs"/>
          <w:color w:val="008080"/>
          <w:rtl/>
        </w:rPr>
        <w:t>נְכֹאת</w:t>
      </w:r>
      <w:r w:rsidR="00E978A6">
        <w:t xml:space="preserve">, </w:t>
      </w:r>
      <w:r>
        <w:t>gum-tragacanth;</w:t>
      </w:r>
      <w:r w:rsidR="00BF614A">
        <w:rPr>
          <w:rFonts w:cs="SBL Hebrew" w:hint="cs"/>
          <w:color w:val="008080"/>
          <w:rtl/>
        </w:rPr>
        <w:t>צֹרִי</w:t>
      </w:r>
      <w:r w:rsidR="00BF614A" w:rsidRPr="00B74B2C">
        <w:rPr>
          <w:rFonts w:cs="SBL Hebrew" w:hint="cs"/>
          <w:color w:val="008080"/>
          <w:rtl/>
        </w:rPr>
        <w:t xml:space="preserve"> </w:t>
      </w:r>
      <w:r>
        <w:t>, balsam, for which Gilead was celebrated</w:t>
      </w:r>
      <w:r w:rsidR="00E978A6">
        <w:t xml:space="preserve"> </w:t>
      </w:r>
      <w:r>
        <w:t>(Gen. 43:11; Jer. 8:22; 46:11); and</w:t>
      </w:r>
      <w:r w:rsidR="00BF614A">
        <w:rPr>
          <w:rFonts w:cs="SBL Hebrew" w:hint="cs"/>
          <w:color w:val="008080"/>
          <w:rtl/>
        </w:rPr>
        <w:t>לֹט</w:t>
      </w:r>
      <w:r w:rsidR="00BF614A" w:rsidRPr="00B74B2C">
        <w:rPr>
          <w:rFonts w:cs="SBL Hebrew" w:hint="cs"/>
          <w:color w:val="008080"/>
          <w:rtl/>
        </w:rPr>
        <w:t xml:space="preserve"> </w:t>
      </w:r>
      <w:r>
        <w:t xml:space="preserve">, </w:t>
      </w:r>
      <w:r>
        <w:rPr>
          <w:rFonts w:ascii="TimesNewRoman,Italic" w:hAnsi="TimesNewRoman,Italic" w:cs="TimesNewRoman,Italic"/>
          <w:i/>
          <w:iCs/>
        </w:rPr>
        <w:t xml:space="preserve">ladanum, </w:t>
      </w:r>
      <w:r>
        <w:t>the fragrant resin of the</w:t>
      </w:r>
      <w:r w:rsidR="00E978A6">
        <w:t xml:space="preserve"> </w:t>
      </w:r>
      <w:r>
        <w:t>cistus-rose. Judah seized the opportunity to propose to his brethren to sell</w:t>
      </w:r>
      <w:r w:rsidR="00E978A6">
        <w:t xml:space="preserve"> </w:t>
      </w:r>
      <w:r>
        <w:t>Joseph to the Ishmaelites. “What profit have we,” he said, “that we slay our</w:t>
      </w:r>
      <w:r w:rsidR="00E978A6">
        <w:t xml:space="preserve"> </w:t>
      </w:r>
      <w:r>
        <w:t>brother and conceal his blood? Come, let us sell him to the Ishmaelites; and</w:t>
      </w:r>
      <w:r w:rsidR="00E978A6">
        <w:t xml:space="preserve"> </w:t>
      </w:r>
      <w:r>
        <w:t>our hand, let it not lay hold of him (sc., to slay him), for he is our brother, our</w:t>
      </w:r>
      <w:r w:rsidR="00E978A6">
        <w:t xml:space="preserve"> </w:t>
      </w:r>
      <w:r>
        <w:rPr>
          <w:rFonts w:ascii="TimesNewRoman,Italic" w:hAnsi="TimesNewRoman,Italic" w:cs="TimesNewRoman,Italic"/>
          <w:i/>
          <w:iCs/>
        </w:rPr>
        <w:t xml:space="preserve">flesh.” </w:t>
      </w:r>
      <w:r>
        <w:t>Reuben wished to deliver Joseph entirely from his brothers’ malice.</w:t>
      </w:r>
      <w:r w:rsidR="00E978A6">
        <w:t xml:space="preserve"> </w:t>
      </w:r>
      <w:r>
        <w:t>Judah also wished to save his life, though not from brotherly love so much as</w:t>
      </w:r>
      <w:r w:rsidR="00E978A6">
        <w:t xml:space="preserve"> </w:t>
      </w:r>
      <w:r>
        <w:t>from the feeling of horror, which was not quite extinct within him, at incurring</w:t>
      </w:r>
      <w:r w:rsidR="00E978A6">
        <w:t xml:space="preserve"> </w:t>
      </w:r>
      <w:r>
        <w:t>the guilt of fratricide; but he would still like to get rid of him, that his dreams</w:t>
      </w:r>
      <w:r w:rsidR="00E978A6">
        <w:t xml:space="preserve"> </w:t>
      </w:r>
      <w:r>
        <w:t>might not come true. Judah, like his brethren, was probably afraid that their</w:t>
      </w:r>
      <w:r w:rsidR="00E978A6">
        <w:t xml:space="preserve"> </w:t>
      </w:r>
      <w:r>
        <w:t>father might confer upon Joseph the rights of the first-born, and so make him</w:t>
      </w:r>
      <w:r w:rsidR="00E978A6">
        <w:t xml:space="preserve"> </w:t>
      </w:r>
      <w:r>
        <w:t>lord over them. His proposal was a welcome one. When the Arabs passed by,</w:t>
      </w:r>
      <w:r w:rsidR="00E978A6">
        <w:t xml:space="preserve"> </w:t>
      </w:r>
      <w:r>
        <w:t>the brethren fetched Joseph out of the pit and sold him to the Ishmaelites, who</w:t>
      </w:r>
      <w:r w:rsidR="00E978A6">
        <w:t xml:space="preserve"> </w:t>
      </w:r>
      <w:r>
        <w:t xml:space="preserve">took him into Egypt. </w:t>
      </w:r>
      <w:r>
        <w:lastRenderedPageBreak/>
        <w:t>The different names given to the traders — viz.,</w:t>
      </w:r>
      <w:r w:rsidR="00E978A6">
        <w:t xml:space="preserve"> </w:t>
      </w:r>
      <w:r>
        <w:t>Ishmaelites (vv. 25, 27, and 28b), Midianites (v. 28a), and Medanites (v. 36)</w:t>
      </w:r>
      <w:r w:rsidR="00E978A6">
        <w:t xml:space="preserve"> </w:t>
      </w:r>
      <w:r>
        <w:t>— do not show that the account has been drawn from different legends, but</w:t>
      </w:r>
      <w:r w:rsidR="00E978A6">
        <w:t xml:space="preserve"> </w:t>
      </w:r>
      <w:r>
        <w:t>that these tribes were often confounded, from the fact that they resembled one</w:t>
      </w:r>
      <w:r w:rsidR="00E978A6">
        <w:t xml:space="preserve"> </w:t>
      </w:r>
      <w:r>
        <w:t>another so closely, not only in their common descent from Abraham</w:t>
      </w:r>
      <w:r w:rsidR="00E978A6">
        <w:t xml:space="preserve"> </w:t>
      </w:r>
      <w:r>
        <w:t>(Gen. 16:15 and 25: 2), but also in the similarity of their mode of life and their</w:t>
      </w:r>
      <w:r w:rsidR="00E978A6">
        <w:t xml:space="preserve"> </w:t>
      </w:r>
      <w:r>
        <w:t>constant change of abode, that strangers could hardly distinguish them,</w:t>
      </w:r>
      <w:r w:rsidR="00E978A6">
        <w:t xml:space="preserve"> </w:t>
      </w:r>
      <w:r>
        <w:t>especially when they appeared not as tribes but as Arabian merchants, such as</w:t>
      </w:r>
      <w:r w:rsidR="00E978A6">
        <w:t xml:space="preserve"> </w:t>
      </w:r>
      <w:r>
        <w:t xml:space="preserve">they are here described as being: </w:t>
      </w:r>
      <w:r>
        <w:rPr>
          <w:rFonts w:ascii="TimesNewRoman,Italic" w:hAnsi="TimesNewRoman,Italic" w:cs="TimesNewRoman,Italic"/>
          <w:i/>
          <w:iCs/>
        </w:rPr>
        <w:t xml:space="preserve">“Midianitish men, merchants.” </w:t>
      </w:r>
      <w:r>
        <w:t>That</w:t>
      </w:r>
      <w:r w:rsidR="00E978A6">
        <w:t xml:space="preserve"> </w:t>
      </w:r>
      <w:r>
        <w:t>descendants of Abraham should already be met with in this capacity is by no</w:t>
      </w:r>
      <w:r w:rsidR="00E978A6">
        <w:t xml:space="preserve"> </w:t>
      </w:r>
      <w:r>
        <w:t>means strange, if we consider that 150 years had passed by since Ishmael’s</w:t>
      </w:r>
      <w:r w:rsidR="00E978A6">
        <w:t xml:space="preserve"> </w:t>
      </w:r>
      <w:r>
        <w:t>dismissal from his father’s house, — a period amply sufficient for his</w:t>
      </w:r>
      <w:r w:rsidR="00E978A6">
        <w:t xml:space="preserve"> </w:t>
      </w:r>
      <w:r>
        <w:t>descendants to have grown through marriage into a respectable tribe. The price,</w:t>
      </w:r>
      <w:r w:rsidR="00E978A6">
        <w:t xml:space="preserve"> </w:t>
      </w:r>
      <w:r>
        <w:rPr>
          <w:rFonts w:ascii="TimesNewRoman,Italic" w:hAnsi="TimesNewRoman,Italic" w:cs="TimesNewRoman,Italic"/>
          <w:i/>
          <w:iCs/>
        </w:rPr>
        <w:t xml:space="preserve">“twenty </w:t>
      </w:r>
      <w:r>
        <w:t xml:space="preserve">(sc., shekels) </w:t>
      </w:r>
      <w:r>
        <w:rPr>
          <w:rFonts w:ascii="TimesNewRoman,Italic" w:hAnsi="TimesNewRoman,Italic" w:cs="TimesNewRoman,Italic"/>
          <w:i/>
          <w:iCs/>
        </w:rPr>
        <w:t xml:space="preserve">of silver,” </w:t>
      </w:r>
      <w:r>
        <w:t>was the price which Moses afterwards fixed as</w:t>
      </w:r>
      <w:r w:rsidR="00E978A6">
        <w:t xml:space="preserve"> </w:t>
      </w:r>
      <w:r>
        <w:t>the value of a boy between 5 and 20 (Lev. 27: 5), the average price of a slave</w:t>
      </w:r>
      <w:r w:rsidR="00E978A6">
        <w:t xml:space="preserve"> </w:t>
      </w:r>
      <w:r>
        <w:t>being 30 shekels (Exo. 21:32). But the Ishmaelites naturally wanted to make</w:t>
      </w:r>
      <w:r w:rsidR="00E978A6">
        <w:t xml:space="preserve"> </w:t>
      </w:r>
      <w:r>
        <w:t>money by the transaction.</w:t>
      </w:r>
    </w:p>
    <w:p w:rsidR="00B27E8F" w:rsidRDefault="00B27E8F" w:rsidP="009F25FD">
      <w:pPr>
        <w:jc w:val="both"/>
      </w:pPr>
    </w:p>
    <w:p w:rsidR="00777CB4" w:rsidRDefault="00540ED1" w:rsidP="00FC6F1C">
      <w:pPr>
        <w:pStyle w:val="Heading4"/>
      </w:pPr>
      <w:r>
        <w:t>[[@Bible:Genesis 37:29]]</w:t>
      </w:r>
      <w:r w:rsidR="004D2082">
        <w:t xml:space="preserve">Gen. 37:29ff. </w:t>
      </w:r>
    </w:p>
    <w:p w:rsidR="004D2082" w:rsidRDefault="004D2082" w:rsidP="00E978A6">
      <w:pPr>
        <w:jc w:val="both"/>
      </w:pPr>
      <w:r>
        <w:t>The business was settled in Reuben’s absence; probably</w:t>
      </w:r>
      <w:r w:rsidR="00E978A6">
        <w:t xml:space="preserve"> </w:t>
      </w:r>
      <w:r>
        <w:t>because his brethren suspected that he intended to rescue Joseph. When he</w:t>
      </w:r>
      <w:r w:rsidR="00E978A6">
        <w:t xml:space="preserve"> </w:t>
      </w:r>
      <w:r>
        <w:t>came to the pit and found Joseph gone, he rent his clothes (a sign of intense</w:t>
      </w:r>
      <w:r w:rsidR="00E978A6">
        <w:t xml:space="preserve"> </w:t>
      </w:r>
      <w:r>
        <w:t xml:space="preserve">grief on the part of the natural man) and exclaimed: </w:t>
      </w:r>
      <w:r>
        <w:rPr>
          <w:rFonts w:ascii="TimesNewRoman,Italic" w:hAnsi="TimesNewRoman,Italic" w:cs="TimesNewRoman,Italic"/>
          <w:i/>
          <w:iCs/>
        </w:rPr>
        <w:t>“The boy is no more, and I,</w:t>
      </w:r>
      <w:r w:rsidR="00E978A6">
        <w:t xml:space="preserve"> </w:t>
      </w:r>
      <w:r>
        <w:rPr>
          <w:rFonts w:ascii="TimesNewRoman,Italic" w:hAnsi="TimesNewRoman,Italic" w:cs="TimesNewRoman,Italic"/>
          <w:i/>
          <w:iCs/>
        </w:rPr>
        <w:t xml:space="preserve">whither shall I go!” </w:t>
      </w:r>
      <w:r>
        <w:t>— how shall I account to his father for his disappearance!</w:t>
      </w:r>
      <w:r w:rsidR="00E978A6">
        <w:t xml:space="preserve"> </w:t>
      </w:r>
      <w:r>
        <w:t>But the brothers were at no loss; they dipped Joseph’s coat in the blood of a</w:t>
      </w:r>
      <w:r w:rsidR="00E978A6">
        <w:t xml:space="preserve"> </w:t>
      </w:r>
      <w:r>
        <w:t xml:space="preserve">goat and sent it to his father, with the message, </w:t>
      </w:r>
      <w:r>
        <w:rPr>
          <w:rFonts w:ascii="TimesNewRoman,Italic" w:hAnsi="TimesNewRoman,Italic" w:cs="TimesNewRoman,Italic"/>
          <w:i/>
          <w:iCs/>
        </w:rPr>
        <w:t>“We have found this; see</w:t>
      </w:r>
      <w:r w:rsidR="00E978A6">
        <w:t xml:space="preserve"> </w:t>
      </w:r>
      <w:r>
        <w:rPr>
          <w:rFonts w:ascii="TimesNewRoman,Italic" w:hAnsi="TimesNewRoman,Italic" w:cs="TimesNewRoman,Italic"/>
          <w:i/>
          <w:iCs/>
        </w:rPr>
        <w:t xml:space="preserve">whether it is thy son’s coat or not.” </w:t>
      </w:r>
      <w:r>
        <w:t>Jacob recognised the coat at once, and</w:t>
      </w:r>
      <w:r w:rsidR="00E978A6">
        <w:t xml:space="preserve"> </w:t>
      </w:r>
      <w:r>
        <w:t>mourned bitterly in mourning clothes (</w:t>
      </w:r>
      <w:r w:rsidR="00BF614A">
        <w:rPr>
          <w:rFonts w:cs="SBL Hebrew" w:hint="cs"/>
          <w:color w:val="008080"/>
          <w:rtl/>
        </w:rPr>
        <w:t>שַׂק</w:t>
      </w:r>
      <w:r>
        <w:t>) for his son, whom he supposed to</w:t>
      </w:r>
      <w:r w:rsidR="00E978A6">
        <w:t xml:space="preserve"> </w:t>
      </w:r>
      <w:r>
        <w:t>have been devoured and destroyed by a wild beast (</w:t>
      </w:r>
      <w:r w:rsidR="00BF614A" w:rsidRPr="00B74B2C">
        <w:rPr>
          <w:rFonts w:cs="SBL Hebrew" w:hint="cs"/>
          <w:color w:val="008080"/>
          <w:rtl/>
        </w:rPr>
        <w:t xml:space="preserve"> </w:t>
      </w:r>
      <w:r w:rsidR="00BF614A">
        <w:rPr>
          <w:rFonts w:cs="SBL Hebrew" w:hint="cs"/>
          <w:color w:val="008080"/>
          <w:rtl/>
        </w:rPr>
        <w:t>טָרֹף טֹרַף</w:t>
      </w:r>
      <w:r>
        <w:rPr>
          <w:rFonts w:ascii="TimesNewRoman,Italic" w:hAnsi="TimesNewRoman,Italic" w:cs="TimesNewRoman,Italic"/>
          <w:i/>
          <w:iCs/>
        </w:rPr>
        <w:t xml:space="preserve">inf. abs. </w:t>
      </w:r>
      <w:r>
        <w:t xml:space="preserve">of </w:t>
      </w:r>
      <w:r>
        <w:rPr>
          <w:rFonts w:ascii="TimesNewRoman,Italic" w:hAnsi="TimesNewRoman,Italic" w:cs="TimesNewRoman,Italic"/>
          <w:i/>
          <w:iCs/>
        </w:rPr>
        <w:t>Kal</w:t>
      </w:r>
      <w:r w:rsidR="00E978A6">
        <w:t xml:space="preserve"> </w:t>
      </w:r>
      <w:r>
        <w:t xml:space="preserve">before </w:t>
      </w:r>
      <w:r>
        <w:rPr>
          <w:rFonts w:ascii="TimesNewRoman,Italic" w:hAnsi="TimesNewRoman,Italic" w:cs="TimesNewRoman,Italic"/>
          <w:i/>
          <w:iCs/>
        </w:rPr>
        <w:t xml:space="preserve">Pual, </w:t>
      </w:r>
      <w:r>
        <w:t>as an indication of undoubted certainty), and refused all comfort</w:t>
      </w:r>
      <w:r w:rsidR="00E978A6">
        <w:t xml:space="preserve"> </w:t>
      </w:r>
      <w:r>
        <w:t xml:space="preserve">from his children, saying, </w:t>
      </w:r>
      <w:r>
        <w:rPr>
          <w:rFonts w:ascii="TimesNewRoman,Italic" w:hAnsi="TimesNewRoman,Italic" w:cs="TimesNewRoman,Italic"/>
          <w:i/>
          <w:iCs/>
        </w:rPr>
        <w:t xml:space="preserve">“No </w:t>
      </w:r>
      <w:r>
        <w:t>(</w:t>
      </w:r>
      <w:r w:rsidR="00BF614A" w:rsidRPr="00B74B2C">
        <w:rPr>
          <w:rFonts w:cs="SBL Hebrew" w:hint="cs"/>
          <w:color w:val="008080"/>
          <w:rtl/>
        </w:rPr>
        <w:t xml:space="preserve"> </w:t>
      </w:r>
      <w:r w:rsidR="00BF614A">
        <w:rPr>
          <w:rFonts w:cs="SBL Hebrew" w:hint="cs"/>
          <w:color w:val="008080"/>
          <w:rtl/>
        </w:rPr>
        <w:t>כּי</w:t>
      </w:r>
      <w:r>
        <w:rPr>
          <w:rFonts w:ascii="TimesNewRoman,Italic" w:hAnsi="TimesNewRoman,Italic" w:cs="TimesNewRoman,Italic"/>
          <w:i/>
          <w:iCs/>
        </w:rPr>
        <w:t xml:space="preserve">immo, </w:t>
      </w:r>
      <w:r>
        <w:t>elliptical: Do not attempt to comfort</w:t>
      </w:r>
      <w:r w:rsidR="00E978A6">
        <w:t xml:space="preserve"> </w:t>
      </w:r>
      <w:r>
        <w:t>me, for) I will go down mourning into Sheol to my son.” Sheol denotes the</w:t>
      </w:r>
      <w:r w:rsidR="00E978A6">
        <w:t xml:space="preserve"> </w:t>
      </w:r>
      <w:r>
        <w:t>place where departed souls are gathered after death; it is an infinitive form from</w:t>
      </w:r>
      <w:r w:rsidR="00E978A6">
        <w:t xml:space="preserve"> </w:t>
      </w:r>
      <w:r w:rsidR="00E978A6">
        <w:rPr>
          <w:rFonts w:cs="SBL Hebrew" w:hint="cs"/>
          <w:color w:val="008080"/>
          <w:rtl/>
        </w:rPr>
        <w:t>שָׁאַל</w:t>
      </w:r>
      <w:r w:rsidR="00BF614A" w:rsidRPr="00B74B2C">
        <w:rPr>
          <w:rFonts w:cs="SBL Hebrew" w:hint="cs"/>
          <w:color w:val="008080"/>
          <w:rtl/>
        </w:rPr>
        <w:t xml:space="preserve"> </w:t>
      </w:r>
      <w:r w:rsidR="00E978A6">
        <w:rPr>
          <w:rFonts w:cs="SBL Hebrew"/>
          <w:color w:val="008080"/>
        </w:rPr>
        <w:t xml:space="preserve"> </w:t>
      </w:r>
      <w:r>
        <w:t>to demand, the demanding, applied to the place which inexorably</w:t>
      </w:r>
      <w:r w:rsidR="00E978A6">
        <w:t xml:space="preserve"> </w:t>
      </w:r>
      <w:r>
        <w:t>summons all men into its shade (cf. Pro. 30:15, 16; Isa. 5:14; Hab. 2: 5). How</w:t>
      </w:r>
      <w:r w:rsidR="00E978A6">
        <w:t xml:space="preserve"> </w:t>
      </w:r>
      <w:r>
        <w:t>should his sons comfort him, when they were obliged to cover their wickedness</w:t>
      </w:r>
      <w:r w:rsidR="00E978A6">
        <w:t xml:space="preserve"> </w:t>
      </w:r>
      <w:r>
        <w:t>with the sin of lying and hypocrisy, and when even Reuben, although at first</w:t>
      </w:r>
      <w:r w:rsidR="00E978A6">
        <w:t xml:space="preserve"> </w:t>
      </w:r>
      <w:r>
        <w:t>beside himself at the failure of his plan, had not courage enough to disclose his</w:t>
      </w:r>
      <w:r w:rsidR="00E978A6">
        <w:t xml:space="preserve"> </w:t>
      </w:r>
      <w:r>
        <w:t>brothers’ crime?</w:t>
      </w:r>
    </w:p>
    <w:p w:rsidR="00B27E8F" w:rsidRDefault="00B27E8F" w:rsidP="009F25FD">
      <w:pPr>
        <w:jc w:val="both"/>
      </w:pPr>
    </w:p>
    <w:p w:rsidR="00777CB4" w:rsidRDefault="00540ED1" w:rsidP="00FC6F1C">
      <w:pPr>
        <w:pStyle w:val="Heading4"/>
      </w:pPr>
      <w:r>
        <w:t>[[@Bible:Genesis 37:36]]</w:t>
      </w:r>
      <w:r w:rsidR="004D2082">
        <w:t xml:space="preserve">Gen. 37:36. </w:t>
      </w:r>
    </w:p>
    <w:p w:rsidR="004D2082" w:rsidRPr="00E978A6" w:rsidRDefault="004D2082" w:rsidP="00E978A6">
      <w:pPr>
        <w:jc w:val="both"/>
      </w:pPr>
      <w:r>
        <w:t>But Joseph, while his father was mourning, was sold by the</w:t>
      </w:r>
      <w:r w:rsidR="00E978A6">
        <w:t xml:space="preserve"> </w:t>
      </w:r>
      <w:r>
        <w:t xml:space="preserve">Midianites to Potiphar, the chief of Pharaoh’s </w:t>
      </w:r>
      <w:r>
        <w:rPr>
          <w:rFonts w:ascii="TimesNewRoman,Italic" w:hAnsi="TimesNewRoman,Italic" w:cs="TimesNewRoman,Italic"/>
          <w:i/>
          <w:iCs/>
        </w:rPr>
        <w:t xml:space="preserve">trabantes, </w:t>
      </w:r>
      <w:r>
        <w:t>to be first of all</w:t>
      </w:r>
      <w:r w:rsidR="00E978A6">
        <w:t xml:space="preserve"> </w:t>
      </w:r>
      <w:r>
        <w:t>brought low, according to the wonderful counsel of God, and then to be exalted</w:t>
      </w:r>
      <w:r w:rsidR="00E978A6">
        <w:t xml:space="preserve"> </w:t>
      </w:r>
      <w:r>
        <w:t>as ruler in Egypt, before whom his brethren would bow down, and as the</w:t>
      </w:r>
      <w:r w:rsidR="00E978A6">
        <w:t xml:space="preserve"> </w:t>
      </w:r>
      <w:r>
        <w:t xml:space="preserve">saviour of the house of Israel. The name </w:t>
      </w:r>
      <w:r>
        <w:rPr>
          <w:rFonts w:ascii="TimesNewRoman,Italic" w:hAnsi="TimesNewRoman,Italic" w:cs="TimesNewRoman,Italic"/>
          <w:i/>
          <w:iCs/>
        </w:rPr>
        <w:t xml:space="preserve">Potiphar </w:t>
      </w:r>
      <w:r>
        <w:t xml:space="preserve">is a contraction of </w:t>
      </w:r>
      <w:r>
        <w:rPr>
          <w:rFonts w:ascii="TimesNewRoman,Italic" w:hAnsi="TimesNewRoman,Italic" w:cs="TimesNewRoman,Italic"/>
          <w:i/>
          <w:iCs/>
        </w:rPr>
        <w:t>Poti</w:t>
      </w:r>
    </w:p>
    <w:p w:rsidR="004D2082" w:rsidRDefault="004D2082" w:rsidP="00E978A6">
      <w:pPr>
        <w:jc w:val="both"/>
      </w:pPr>
      <w:r>
        <w:rPr>
          <w:rFonts w:ascii="TimesNewRoman,Italic" w:hAnsi="TimesNewRoman,Italic" w:cs="TimesNewRoman,Italic"/>
          <w:i/>
          <w:iCs/>
        </w:rPr>
        <w:t xml:space="preserve">Pherah </w:t>
      </w:r>
      <w:r>
        <w:t xml:space="preserve">(Gen. 41:50); the LXX render both </w:t>
      </w:r>
      <w:r w:rsidR="00EC1609">
        <w:rPr>
          <w:rFonts w:ascii="SBL Greek" w:hAnsi="SBL Greek" w:cs="LSBGreek"/>
          <w:color w:val="0000FF"/>
          <w:lang w:val="el-GR"/>
        </w:rPr>
        <w:t>Πετεφρής</w:t>
      </w:r>
      <w:r w:rsidR="00EC1609" w:rsidRPr="00EC1609">
        <w:rPr>
          <w:rFonts w:ascii="SBL Greek" w:hAnsi="SBL Greek" w:cs="LSBGreek"/>
          <w:color w:val="0000FF"/>
        </w:rPr>
        <w:t xml:space="preserve"> </w:t>
      </w:r>
      <w:r>
        <w:t xml:space="preserve">or </w:t>
      </w:r>
      <w:r w:rsidR="00EC1609">
        <w:rPr>
          <w:rFonts w:ascii="SBL Greek" w:hAnsi="SBL Greek" w:cs="LSBGreek"/>
          <w:color w:val="0000FF"/>
          <w:lang w:val="el-GR"/>
        </w:rPr>
        <w:t>Πετεφρῆ</w:t>
      </w:r>
      <w:r w:rsidR="00EC1609" w:rsidRPr="00EC1609">
        <w:rPr>
          <w:rFonts w:ascii="SBL Greek" w:hAnsi="SBL Greek" w:cs="LSBGreek"/>
          <w:color w:val="0000FF"/>
        </w:rPr>
        <w:t xml:space="preserve"> </w:t>
      </w:r>
      <w:r>
        <w:t>(vid., 41:50).</w:t>
      </w:r>
      <w:r w:rsidR="00E978A6">
        <w:t xml:space="preserve"> </w:t>
      </w:r>
      <w:r w:rsidR="00E978A6">
        <w:rPr>
          <w:rFonts w:cs="SBL Hebrew" w:hint="cs"/>
          <w:color w:val="008080"/>
          <w:rtl/>
        </w:rPr>
        <w:t>סָרִיס</w:t>
      </w:r>
      <w:r w:rsidR="00E978A6">
        <w:t xml:space="preserve"> (eunuch) is </w:t>
      </w:r>
      <w:r>
        <w:t>used here, as in 1Sa. 8:15 and in most of the passages of the</w:t>
      </w:r>
      <w:r w:rsidR="00E978A6">
        <w:t xml:space="preserve"> </w:t>
      </w:r>
      <w:r>
        <w:t>Old Testament, for courtier or chamberlain, without regard to the primary</w:t>
      </w:r>
      <w:r w:rsidR="00E978A6">
        <w:t xml:space="preserve"> </w:t>
      </w:r>
      <w:r>
        <w:t xml:space="preserve">meaning, as Potiphar was married. </w:t>
      </w:r>
      <w:r>
        <w:rPr>
          <w:rFonts w:ascii="TimesNewRoman,Italic" w:hAnsi="TimesNewRoman,Italic" w:cs="TimesNewRoman,Italic"/>
          <w:i/>
          <w:iCs/>
        </w:rPr>
        <w:t xml:space="preserve">“Captain of the guard” </w:t>
      </w:r>
      <w:r>
        <w:t>(lit., captain of the</w:t>
      </w:r>
      <w:r w:rsidR="00E978A6">
        <w:t xml:space="preserve"> </w:t>
      </w:r>
      <w:r>
        <w:t>slaughterers, i.e., the executioners), commanding officer of the royal bodyguard,</w:t>
      </w:r>
      <w:r w:rsidR="00E978A6">
        <w:t xml:space="preserve"> </w:t>
      </w:r>
      <w:r>
        <w:t>who executed the capital sentences ordered by the king, as was also the</w:t>
      </w:r>
      <w:r w:rsidR="00E978A6">
        <w:t xml:space="preserve"> </w:t>
      </w:r>
      <w:r>
        <w:t>case with the Chaldeans (2Ki. 25: 8; Jer. 39: 9; 52:12. See my Commentary on</w:t>
      </w:r>
      <w:r w:rsidR="00E978A6">
        <w:t xml:space="preserve"> </w:t>
      </w:r>
      <w:r>
        <w:t>the Books of Kings, vol. i. pp. 35, 36, Eng. Tr.).</w:t>
      </w:r>
    </w:p>
    <w:p w:rsidR="00B27E8F" w:rsidRDefault="00B27E8F" w:rsidP="009F25FD">
      <w:pPr>
        <w:jc w:val="both"/>
      </w:pPr>
    </w:p>
    <w:p w:rsidR="004D2082" w:rsidRPr="00DB3CF1" w:rsidRDefault="00FD54DB" w:rsidP="00FC6F1C">
      <w:pPr>
        <w:pStyle w:val="Heading3"/>
      </w:pPr>
      <w:r>
        <w:lastRenderedPageBreak/>
        <w:t>[[@Bible:Genesis 38]]</w:t>
      </w:r>
      <w:r w:rsidR="004D2082" w:rsidRPr="00DB3CF1">
        <w:t>JUDAH’S MARRIAGE AND CHILDREN. HIS INCEST WITH</w:t>
      </w:r>
      <w:r w:rsidR="00DB3CF1" w:rsidRPr="00DB3CF1">
        <w:t xml:space="preserve"> </w:t>
      </w:r>
      <w:r w:rsidR="004D2082" w:rsidRPr="00DB3CF1">
        <w:t>THAMAR. — CH. 38</w:t>
      </w:r>
    </w:p>
    <w:p w:rsidR="00B27E8F" w:rsidRDefault="00B27E8F" w:rsidP="009F25FD">
      <w:pPr>
        <w:jc w:val="both"/>
      </w:pPr>
    </w:p>
    <w:p w:rsidR="004D2082" w:rsidRDefault="004D2082" w:rsidP="00E978A6">
      <w:pPr>
        <w:jc w:val="both"/>
      </w:pPr>
      <w:r>
        <w:t>The following sketch from the life of Judah is intended to point out the origin of</w:t>
      </w:r>
      <w:r w:rsidR="00E978A6">
        <w:t xml:space="preserve"> </w:t>
      </w:r>
      <w:r>
        <w:t>the three leading families of the future princely tribe in Israel, and at the same</w:t>
      </w:r>
      <w:r w:rsidR="00E978A6">
        <w:t xml:space="preserve"> </w:t>
      </w:r>
      <w:r>
        <w:t>time to show in what danger the sons of Jacob would have been of forgetting</w:t>
      </w:r>
      <w:r w:rsidR="00E978A6">
        <w:t xml:space="preserve"> </w:t>
      </w:r>
      <w:r>
        <w:t>the sacred vocation of their race, through marriages with Canaanitish women,</w:t>
      </w:r>
      <w:r w:rsidR="00E978A6">
        <w:t xml:space="preserve"> </w:t>
      </w:r>
      <w:r>
        <w:t>and of perishing in the sin of Canaan, if the mercy of God had not interposed,</w:t>
      </w:r>
      <w:r w:rsidR="00E978A6">
        <w:t xml:space="preserve"> </w:t>
      </w:r>
      <w:r>
        <w:t>and by leading Joseph into Egypt prepared the way for the removal of the</w:t>
      </w:r>
      <w:r w:rsidR="00E978A6">
        <w:t xml:space="preserve"> </w:t>
      </w:r>
      <w:r>
        <w:t>whole house of Jacob into that land, and thus protected the family, just as it was</w:t>
      </w:r>
      <w:r w:rsidR="00E978A6">
        <w:t xml:space="preserve"> </w:t>
      </w:r>
      <w:r>
        <w:t>expanding in</w:t>
      </w:r>
      <w:r w:rsidR="00E978A6">
        <w:t xml:space="preserve">to a </w:t>
      </w:r>
      <w:r>
        <w:t>nation, from the corrupting influence of the manners and</w:t>
      </w:r>
      <w:r w:rsidR="00E978A6">
        <w:t xml:space="preserve"> </w:t>
      </w:r>
      <w:r>
        <w:t>customs of Canaan. This being the intention of the narrative, it is no episode or</w:t>
      </w:r>
      <w:r w:rsidR="00E978A6">
        <w:t xml:space="preserve"> </w:t>
      </w:r>
      <w:r>
        <w:t>interpolation, but an integral part of the early history of Israel, which is woven</w:t>
      </w:r>
      <w:r w:rsidR="00E978A6">
        <w:t xml:space="preserve"> </w:t>
      </w:r>
      <w:r>
        <w:t>here into the history of Jacob, because the events occurred subsequently to the</w:t>
      </w:r>
      <w:r w:rsidR="00E978A6">
        <w:t xml:space="preserve"> </w:t>
      </w:r>
      <w:r>
        <w:t>sale of Joseph.</w:t>
      </w:r>
    </w:p>
    <w:p w:rsidR="00B27E8F" w:rsidRDefault="00B27E8F" w:rsidP="009F25FD">
      <w:pPr>
        <w:jc w:val="both"/>
      </w:pPr>
    </w:p>
    <w:p w:rsidR="00777CB4" w:rsidRDefault="00540ED1" w:rsidP="00FC6F1C">
      <w:pPr>
        <w:pStyle w:val="Heading4"/>
      </w:pPr>
      <w:r>
        <w:t>[[@Bible:Genesis 38:1]]</w:t>
      </w:r>
      <w:r w:rsidR="004D2082">
        <w:t xml:space="preserve">Gen. 38: 1-11. </w:t>
      </w:r>
    </w:p>
    <w:p w:rsidR="004D2082" w:rsidRDefault="004D2082" w:rsidP="005C3EA3">
      <w:pPr>
        <w:jc w:val="both"/>
      </w:pPr>
      <w:r>
        <w:t>About this time, i.e., after the sale of Joseph, while still</w:t>
      </w:r>
      <w:r w:rsidR="00E978A6">
        <w:t xml:space="preserve"> </w:t>
      </w:r>
      <w:r>
        <w:t>feeding the flocks of Jacob along</w:t>
      </w:r>
      <w:r w:rsidR="005C3EA3">
        <w:t xml:space="preserve"> with his brethren (Gen. 37:26),</w:t>
      </w:r>
      <w:r w:rsidR="005C3EA3">
        <w:rPr>
          <w:rStyle w:val="FootnoteReference"/>
        </w:rPr>
        <w:footnoteReference w:id="68"/>
      </w:r>
      <w:r w:rsidR="005C3EA3">
        <w:t xml:space="preserve"> </w:t>
      </w:r>
      <w:r>
        <w:t>Judah separated from them, and went down (from Hebron, 37:14, or the</w:t>
      </w:r>
      <w:r w:rsidR="00E978A6">
        <w:t xml:space="preserve"> </w:t>
      </w:r>
      <w:r>
        <w:t>mountains) to Adullam, in the lowland (Jos. 15:35), into the neighbourhood of</w:t>
      </w:r>
      <w:r w:rsidR="00E978A6">
        <w:t xml:space="preserve"> </w:t>
      </w:r>
      <w:r>
        <w:t xml:space="preserve">a man named Hirah. </w:t>
      </w:r>
      <w:r>
        <w:rPr>
          <w:rFonts w:ascii="TimesNewRoman,Italic" w:hAnsi="TimesNewRoman,Italic" w:cs="TimesNewRoman,Italic"/>
        </w:rPr>
        <w:t xml:space="preserve">“He pitched </w:t>
      </w:r>
      <w:r>
        <w:t xml:space="preserve">(his tent, 26:25) </w:t>
      </w:r>
      <w:r>
        <w:rPr>
          <w:rFonts w:ascii="TimesNewRoman,Italic" w:hAnsi="TimesNewRoman,Italic" w:cs="TimesNewRoman,Italic"/>
        </w:rPr>
        <w:t>up to a man of Adullam,”</w:t>
      </w:r>
      <w:r w:rsidR="00E978A6">
        <w:t xml:space="preserve"> </w:t>
      </w:r>
      <w:r>
        <w:t>i.e., in his neighbourhood, so as to enter into friendly intercourse with him.</w:t>
      </w:r>
    </w:p>
    <w:p w:rsidR="00B27E8F" w:rsidRDefault="00B27E8F" w:rsidP="009F25FD">
      <w:pPr>
        <w:jc w:val="both"/>
      </w:pPr>
    </w:p>
    <w:p w:rsidR="00777CB4" w:rsidRDefault="00540ED1" w:rsidP="00FC6F1C">
      <w:pPr>
        <w:pStyle w:val="Heading5"/>
      </w:pPr>
      <w:r>
        <w:t>[[@Bible:Genesis 38:2]]</w:t>
      </w:r>
      <w:r w:rsidR="004D2082">
        <w:t xml:space="preserve">Gen. 38: 2ff. </w:t>
      </w:r>
    </w:p>
    <w:p w:rsidR="004D2082" w:rsidRDefault="004D2082" w:rsidP="00E978A6">
      <w:pPr>
        <w:jc w:val="both"/>
      </w:pPr>
      <w:r>
        <w:t>There Judah married the daughter of Shuah, a Canaanite, and</w:t>
      </w:r>
      <w:r w:rsidR="00E978A6">
        <w:t xml:space="preserve"> </w:t>
      </w:r>
      <w:r>
        <w:t>had three sons by her: Ger (</w:t>
      </w:r>
      <w:r w:rsidR="00BF614A">
        <w:rPr>
          <w:rFonts w:cs="SBL Hebrew" w:hint="cs"/>
          <w:color w:val="008080"/>
          <w:rtl/>
        </w:rPr>
        <w:t>עֵר</w:t>
      </w:r>
      <w:r>
        <w:t>), Onan, and Shelah. The name of the place is</w:t>
      </w:r>
      <w:r w:rsidR="00E978A6">
        <w:t xml:space="preserve"> </w:t>
      </w:r>
      <w:r>
        <w:t>mentioned when the last is born, viz., Chezib or Achzib (Jos. 15:44; Micah</w:t>
      </w:r>
      <w:r w:rsidR="00E978A6">
        <w:t xml:space="preserve"> </w:t>
      </w:r>
      <w:r>
        <w:t>1:14), in the southern portion of the lowland of Judah, that the descendants of</w:t>
      </w:r>
      <w:r w:rsidR="00E978A6">
        <w:t xml:space="preserve"> </w:t>
      </w:r>
      <w:r>
        <w:t>Shelah might know the birth-place of their ancestor. This was unnecessary in</w:t>
      </w:r>
      <w:r w:rsidR="00E978A6">
        <w:t xml:space="preserve"> </w:t>
      </w:r>
      <w:r>
        <w:t>the case of the others, who died childless.</w:t>
      </w:r>
    </w:p>
    <w:p w:rsidR="00B27E8F" w:rsidRDefault="00B27E8F" w:rsidP="009F25FD">
      <w:pPr>
        <w:jc w:val="both"/>
      </w:pPr>
    </w:p>
    <w:p w:rsidR="00777CB4" w:rsidRDefault="00540ED1" w:rsidP="00FC6F1C">
      <w:pPr>
        <w:pStyle w:val="Heading5"/>
      </w:pPr>
      <w:r>
        <w:t>[[@Bible:Genesis 38:6]]</w:t>
      </w:r>
      <w:r w:rsidR="004D2082">
        <w:t xml:space="preserve">Gen. 38: 6ff. </w:t>
      </w:r>
    </w:p>
    <w:p w:rsidR="004D2082" w:rsidRDefault="004D2082" w:rsidP="00E978A6">
      <w:pPr>
        <w:jc w:val="both"/>
      </w:pPr>
      <w:r>
        <w:t>When Ger was grown up, according to ancient custom (cf.</w:t>
      </w:r>
      <w:r w:rsidR="00E978A6">
        <w:t xml:space="preserve"> </w:t>
      </w:r>
      <w:r>
        <w:t>21:21; 34: 4) his father gave him a wife, named Thamar, probably a Canaanite,</w:t>
      </w:r>
      <w:r w:rsidR="00E978A6">
        <w:t xml:space="preserve"> </w:t>
      </w:r>
      <w:r>
        <w:t>of unknown parentage. But Ger was soon put to death by Jehovah on account</w:t>
      </w:r>
      <w:r w:rsidR="00E978A6">
        <w:t xml:space="preserve"> </w:t>
      </w:r>
      <w:r>
        <w:t>of his wickedness. Judah then wished Onan, as the brother-in-law, to marry the</w:t>
      </w:r>
      <w:r w:rsidR="00E978A6">
        <w:t xml:space="preserve"> </w:t>
      </w:r>
      <w:r>
        <w:t>childless widow of his deceased brother, and raise up seed, i.e., a family, for</w:t>
      </w:r>
      <w:r w:rsidR="00E978A6">
        <w:t xml:space="preserve"> </w:t>
      </w:r>
      <w:r>
        <w:t>him. But as he knew that the first-born son would not be the founder of his own</w:t>
      </w:r>
      <w:r w:rsidR="00E978A6">
        <w:t xml:space="preserve"> </w:t>
      </w:r>
      <w:r>
        <w:t xml:space="preserve">family, but would </w:t>
      </w:r>
      <w:r>
        <w:lastRenderedPageBreak/>
        <w:t>perpetuate the family of the deceased and receive his</w:t>
      </w:r>
      <w:r w:rsidR="00E978A6">
        <w:t xml:space="preserve"> inheritance, he prevented </w:t>
      </w:r>
      <w:r>
        <w:t>conception when consummating the marriage by</w:t>
      </w:r>
      <w:r w:rsidR="00E978A6">
        <w:t xml:space="preserve"> </w:t>
      </w:r>
      <w:r>
        <w:t>spilling the semen.</w:t>
      </w:r>
      <w:r w:rsidR="00BF614A">
        <w:rPr>
          <w:rFonts w:cs="SBL Hebrew" w:hint="cs"/>
          <w:color w:val="008080"/>
          <w:rtl/>
        </w:rPr>
        <w:t>שִׁחֵת אַרְצָה</w:t>
      </w:r>
      <w:r w:rsidR="00BF614A" w:rsidRPr="00B74B2C">
        <w:rPr>
          <w:rFonts w:cs="SBL Hebrew" w:hint="cs"/>
          <w:color w:val="008080"/>
          <w:rtl/>
        </w:rPr>
        <w:t xml:space="preserve"> </w:t>
      </w:r>
      <w:r>
        <w:t>, “destroyed to the ground (i.e., let it fall upon</w:t>
      </w:r>
      <w:r w:rsidR="00E978A6">
        <w:t xml:space="preserve"> </w:t>
      </w:r>
      <w:r>
        <w:t>the ground), so as not to give seed to his brother” (</w:t>
      </w:r>
      <w:r w:rsidR="00BF614A" w:rsidRPr="00B74B2C">
        <w:rPr>
          <w:rFonts w:cs="SBL Hebrew" w:hint="cs"/>
          <w:color w:val="008080"/>
          <w:rtl/>
        </w:rPr>
        <w:t xml:space="preserve"> </w:t>
      </w:r>
      <w:r w:rsidR="00BF614A">
        <w:rPr>
          <w:rFonts w:cs="SBL Hebrew" w:hint="cs"/>
          <w:color w:val="008080"/>
          <w:rtl/>
        </w:rPr>
        <w:t>נְתֹן</w:t>
      </w:r>
      <w:r>
        <w:t>for</w:t>
      </w:r>
      <w:r w:rsidR="00BF614A" w:rsidRPr="00B74B2C">
        <w:rPr>
          <w:rFonts w:cs="SBL Hebrew" w:hint="cs"/>
          <w:color w:val="008080"/>
          <w:rtl/>
        </w:rPr>
        <w:t xml:space="preserve"> </w:t>
      </w:r>
      <w:r w:rsidR="00BF614A">
        <w:rPr>
          <w:rFonts w:cs="SBL Hebrew" w:hint="cs"/>
          <w:color w:val="008080"/>
          <w:rtl/>
        </w:rPr>
        <w:t>תֵּת</w:t>
      </w:r>
      <w:r w:rsidR="00BF614A" w:rsidRPr="00B74B2C">
        <w:rPr>
          <w:rFonts w:cs="SBL Hebrew" w:hint="cs"/>
          <w:color w:val="008080"/>
          <w:rtl/>
        </w:rPr>
        <w:t xml:space="preserve"> </w:t>
      </w:r>
      <w:r>
        <w:t>only here and</w:t>
      </w:r>
      <w:r w:rsidR="00E978A6">
        <w:t xml:space="preserve"> </w:t>
      </w:r>
      <w:r>
        <w:t>Num. 20:21). This act not only betrayed a want of affection to his brother,</w:t>
      </w:r>
      <w:r w:rsidR="00E978A6">
        <w:t xml:space="preserve"> </w:t>
      </w:r>
      <w:r>
        <w:t>combined with a despicable covetousness for his possession and inheritance, but</w:t>
      </w:r>
      <w:r w:rsidR="00E978A6">
        <w:t xml:space="preserve"> </w:t>
      </w:r>
      <w:r>
        <w:t>was also a sin against the divine institution of marriage and its object, and was</w:t>
      </w:r>
      <w:r w:rsidR="00E978A6">
        <w:t xml:space="preserve"> </w:t>
      </w:r>
      <w:r>
        <w:t>therefore punished by Jehovah with sudden death. The custom of levirate</w:t>
      </w:r>
      <w:r w:rsidR="00E978A6">
        <w:t xml:space="preserve"> </w:t>
      </w:r>
      <w:r>
        <w:t>marriage, which is first mentioned here, and is found in different forms among</w:t>
      </w:r>
      <w:r w:rsidR="00E978A6">
        <w:t xml:space="preserve"> </w:t>
      </w:r>
      <w:r>
        <w:t>Indians, Persians, and other nations of Asia and Africa, was not founded upon a</w:t>
      </w:r>
      <w:r w:rsidR="00E978A6">
        <w:t xml:space="preserve"> </w:t>
      </w:r>
      <w:r>
        <w:t>divine command, but upon an ancient tradition, originating probably in Chaldea.</w:t>
      </w:r>
      <w:r w:rsidR="00E978A6">
        <w:t xml:space="preserve"> </w:t>
      </w:r>
      <w:r>
        <w:t>It was not abolished, however, by the Mosaic law (Deu. 25: 5ff.), but only so</w:t>
      </w:r>
      <w:r w:rsidR="00E978A6">
        <w:t xml:space="preserve"> </w:t>
      </w:r>
      <w:r>
        <w:t>far restricted as not to allow it to interfere with the sanctity of marriage; and</w:t>
      </w:r>
      <w:r w:rsidR="00E978A6">
        <w:t xml:space="preserve"> </w:t>
      </w:r>
      <w:r>
        <w:t>with this limitation it was enjoined as a duty of affection to build up the</w:t>
      </w:r>
      <w:r w:rsidR="00E978A6">
        <w:t xml:space="preserve"> </w:t>
      </w:r>
      <w:r>
        <w:t>brother’s house, and to preserve his family and name (see my Bibl. Archäologie,</w:t>
      </w:r>
      <w:r w:rsidR="00E978A6">
        <w:t xml:space="preserve"> </w:t>
      </w:r>
      <w:r>
        <w:t>§ 108).</w:t>
      </w:r>
    </w:p>
    <w:p w:rsidR="00B27E8F" w:rsidRDefault="00B27E8F" w:rsidP="009F25FD">
      <w:pPr>
        <w:jc w:val="both"/>
      </w:pPr>
    </w:p>
    <w:p w:rsidR="00777CB4" w:rsidRDefault="00540ED1" w:rsidP="00FC6F1C">
      <w:pPr>
        <w:pStyle w:val="Heading5"/>
      </w:pPr>
      <w:r>
        <w:t>[[@Bible:Genesis 38:11]]</w:t>
      </w:r>
      <w:r w:rsidR="004D2082">
        <w:t xml:space="preserve">Gen. 38:11. </w:t>
      </w:r>
    </w:p>
    <w:p w:rsidR="004D2082" w:rsidRDefault="004D2082" w:rsidP="00E978A6">
      <w:pPr>
        <w:jc w:val="both"/>
      </w:pPr>
      <w:r>
        <w:t>The sudden death of his two sons so soon after their marriage</w:t>
      </w:r>
      <w:r w:rsidR="00E978A6">
        <w:t xml:space="preserve"> </w:t>
      </w:r>
      <w:r>
        <w:t>with Thamar made Judah hesitate to give her the third as a husband also,</w:t>
      </w:r>
      <w:r w:rsidR="00E978A6">
        <w:t xml:space="preserve"> </w:t>
      </w:r>
      <w:r>
        <w:t>thinking, very likely, according to a superstition which we find in Tobit 3: 7ff.,</w:t>
      </w:r>
      <w:r w:rsidR="00E978A6">
        <w:t xml:space="preserve"> </w:t>
      </w:r>
      <w:r>
        <w:t>that either she herself, or marriage with her, had been the cause of her</w:t>
      </w:r>
      <w:r w:rsidR="00E978A6">
        <w:t xml:space="preserve"> </w:t>
      </w:r>
      <w:r>
        <w:t>husbands’ deaths. He therefore sent her away to her father’s house, with the</w:t>
      </w:r>
      <w:r w:rsidR="00E978A6">
        <w:t xml:space="preserve"> </w:t>
      </w:r>
      <w:r>
        <w:t>promise that he would give her his youngest son as soon as he had grown up;</w:t>
      </w:r>
      <w:r w:rsidR="00E978A6">
        <w:t xml:space="preserve"> </w:t>
      </w:r>
      <w:r>
        <w:t xml:space="preserve">though he never intended it seriously, </w:t>
      </w:r>
      <w:r>
        <w:rPr>
          <w:rFonts w:ascii="TimesNewRoman,Italic" w:hAnsi="TimesNewRoman,Italic" w:cs="TimesNewRoman,Italic"/>
          <w:i/>
          <w:iCs/>
        </w:rPr>
        <w:t xml:space="preserve">“for he thought lest </w:t>
      </w:r>
      <w:r>
        <w:t>(</w:t>
      </w:r>
      <w:r w:rsidR="00BF614A">
        <w:rPr>
          <w:rFonts w:cs="SBL Hebrew" w:hint="cs"/>
          <w:color w:val="008080"/>
          <w:rtl/>
        </w:rPr>
        <w:t>אָמַר פֶּן</w:t>
      </w:r>
      <w:r>
        <w:t>, i.e., he</w:t>
      </w:r>
      <w:r w:rsidR="00E978A6">
        <w:t xml:space="preserve"> </w:t>
      </w:r>
      <w:r>
        <w:t>was afraid that) he also might die like his brethren.”</w:t>
      </w:r>
    </w:p>
    <w:p w:rsidR="00B27E8F" w:rsidRDefault="00B27E8F" w:rsidP="009F25FD">
      <w:pPr>
        <w:jc w:val="both"/>
      </w:pPr>
    </w:p>
    <w:p w:rsidR="00777CB4" w:rsidRDefault="00540ED1" w:rsidP="00FC6F1C">
      <w:pPr>
        <w:pStyle w:val="Heading4"/>
      </w:pPr>
      <w:r>
        <w:t>[[@Bible:Genesis 38:12]]</w:t>
      </w:r>
      <w:r w:rsidR="004D2082">
        <w:t xml:space="preserve">Gen. 38:12-30. </w:t>
      </w:r>
    </w:p>
    <w:p w:rsidR="004D2082" w:rsidRDefault="004D2082" w:rsidP="00E978A6">
      <w:pPr>
        <w:jc w:val="both"/>
      </w:pPr>
      <w:r>
        <w:t>But when Thamar, after waiting a long time, saw that Shelah</w:t>
      </w:r>
      <w:r w:rsidR="00E978A6">
        <w:t xml:space="preserve"> </w:t>
      </w:r>
      <w:r>
        <w:t>had grown up and yet was not given to her as a husband, she determined to</w:t>
      </w:r>
      <w:r w:rsidR="00E978A6">
        <w:t xml:space="preserve"> </w:t>
      </w:r>
      <w:r>
        <w:t>procure children from Judah himself, who had become a widower in the</w:t>
      </w:r>
      <w:r w:rsidR="00E978A6">
        <w:t xml:space="preserve"> </w:t>
      </w:r>
      <w:r>
        <w:t>meantime; and his going to Timnath to the sheep-shearing afforded her a good</w:t>
      </w:r>
      <w:r w:rsidR="00E978A6">
        <w:t xml:space="preserve"> </w:t>
      </w:r>
      <w:r>
        <w:t>opportunity. The time mentioned (“the days multiplied,” i.e., a long time passed</w:t>
      </w:r>
      <w:r w:rsidR="00E978A6">
        <w:t xml:space="preserve"> </w:t>
      </w:r>
      <w:r>
        <w:t>by) refers not to the statement which follows, that Judah’s wife died, but rather</w:t>
      </w:r>
      <w:r w:rsidR="00E978A6">
        <w:t xml:space="preserve"> </w:t>
      </w:r>
      <w:r>
        <w:t>to the leading thought of the verse, viz., Judah’s going to the sheep-shearing.</w:t>
      </w:r>
      <w:r w:rsidR="00E978A6">
        <w:t xml:space="preserve"> </w:t>
      </w:r>
      <w:r w:rsidR="00E978A6">
        <w:rPr>
          <w:rFonts w:cs="SBL Hebrew" w:hint="cs"/>
          <w:color w:val="008080"/>
          <w:rtl/>
        </w:rPr>
        <w:t>וַיִּנָּחֶם</w:t>
      </w:r>
      <w:r w:rsidR="00E978A6">
        <w:t xml:space="preserve">: </w:t>
      </w:r>
      <w:r>
        <w:rPr>
          <w:rFonts w:ascii="TimesNewRoman,Italic" w:hAnsi="TimesNewRoman,Italic" w:cs="TimesNewRoman,Italic"/>
          <w:i/>
          <w:iCs/>
        </w:rPr>
        <w:t xml:space="preserve">he comforted himself, </w:t>
      </w:r>
      <w:r>
        <w:t xml:space="preserve">i.e., he ceased to mourn. </w:t>
      </w:r>
      <w:r>
        <w:rPr>
          <w:rFonts w:ascii="TimesNewRoman,Italic" w:hAnsi="TimesNewRoman,Italic" w:cs="TimesNewRoman,Italic"/>
          <w:i/>
          <w:iCs/>
        </w:rPr>
        <w:t xml:space="preserve">Timnath </w:t>
      </w:r>
      <w:r>
        <w:t>is not the</w:t>
      </w:r>
      <w:r w:rsidR="00E978A6">
        <w:t xml:space="preserve"> </w:t>
      </w:r>
      <w:r>
        <w:t>border town of Dan and Judah between Beth-shemesh and Ekron in the plain</w:t>
      </w:r>
      <w:r w:rsidR="00E978A6">
        <w:t xml:space="preserve"> </w:t>
      </w:r>
      <w:r>
        <w:t xml:space="preserve">(Jos. 15:10; 19:43), but </w:t>
      </w:r>
      <w:r>
        <w:rPr>
          <w:rFonts w:ascii="TimesNewRoman,Italic" w:hAnsi="TimesNewRoman,Italic" w:cs="TimesNewRoman,Italic"/>
          <w:i/>
          <w:iCs/>
        </w:rPr>
        <w:t xml:space="preserve">Timnah </w:t>
      </w:r>
      <w:r>
        <w:t>on the mountains of Judah (Jos. 15:57, cf. Rob.</w:t>
      </w:r>
      <w:r w:rsidR="00E978A6">
        <w:t xml:space="preserve"> </w:t>
      </w:r>
      <w:r>
        <w:t xml:space="preserve">Pal. ii. 343, note), as the expression </w:t>
      </w:r>
      <w:r>
        <w:rPr>
          <w:rFonts w:ascii="TimesNewRoman,Italic" w:hAnsi="TimesNewRoman,Italic" w:cs="TimesNewRoman,Italic"/>
          <w:i/>
          <w:iCs/>
        </w:rPr>
        <w:t xml:space="preserve">“went up” </w:t>
      </w:r>
      <w:r>
        <w:t>shows. The sheep-shearing was</w:t>
      </w:r>
      <w:r w:rsidR="00E978A6">
        <w:t xml:space="preserve"> </w:t>
      </w:r>
      <w:r>
        <w:t xml:space="preserve">a </w:t>
      </w:r>
      <w:r w:rsidRPr="008A2783">
        <w:rPr>
          <w:rFonts w:ascii="Times New Roman" w:hAnsi="Times New Roman"/>
          <w:i/>
          <w:iCs/>
          <w:sz w:val="25"/>
          <w:szCs w:val="25"/>
        </w:rPr>
        <w:t>fete</w:t>
      </w:r>
      <w:r w:rsidRPr="008A2783">
        <w:rPr>
          <w:rFonts w:ascii="Times New Roman" w:hAnsi="Times New Roman"/>
          <w:sz w:val="25"/>
          <w:szCs w:val="25"/>
        </w:rPr>
        <w:t xml:space="preserve"> </w:t>
      </w:r>
      <w:r>
        <w:t>with shepherds, and was kept with great feasting. Judah therefore took</w:t>
      </w:r>
      <w:r w:rsidR="00E978A6">
        <w:t xml:space="preserve"> </w:t>
      </w:r>
      <w:r>
        <w:t>his friend Hirah with him; a fact noticed in v. 12 in relation to what follows.</w:t>
      </w:r>
    </w:p>
    <w:p w:rsidR="00B27E8F" w:rsidRDefault="00B27E8F" w:rsidP="009F25FD">
      <w:pPr>
        <w:jc w:val="both"/>
      </w:pPr>
    </w:p>
    <w:p w:rsidR="00777CB4" w:rsidRDefault="00540ED1" w:rsidP="00FC6F1C">
      <w:pPr>
        <w:pStyle w:val="Heading5"/>
      </w:pPr>
      <w:r>
        <w:t>[[@Bible:Genesis 38:13]]</w:t>
      </w:r>
      <w:r w:rsidR="004D2082">
        <w:t xml:space="preserve">Gen. 38:13, 14. </w:t>
      </w:r>
    </w:p>
    <w:p w:rsidR="004D2082" w:rsidRDefault="004D2082" w:rsidP="00E978A6">
      <w:pPr>
        <w:jc w:val="both"/>
      </w:pPr>
      <w:r>
        <w:t>As soon as Thamar heard of Judah’s going to this feast, she</w:t>
      </w:r>
      <w:r w:rsidR="00E978A6">
        <w:t xml:space="preserve"> </w:t>
      </w:r>
      <w:r>
        <w:t>took off her widow’s clothes, put on a veil, and sat down, disguised as a harlot,</w:t>
      </w:r>
      <w:r w:rsidR="00E978A6">
        <w:t xml:space="preserve"> </w:t>
      </w:r>
      <w:r>
        <w:t>by the gate of Enayim, where Judah would be sure to pass on his return from</w:t>
      </w:r>
      <w:r w:rsidR="00E978A6">
        <w:t xml:space="preserve"> </w:t>
      </w:r>
      <w:r>
        <w:t xml:space="preserve">Timnath. </w:t>
      </w:r>
      <w:r>
        <w:rPr>
          <w:rFonts w:ascii="TimesNewRoman,Italic" w:hAnsi="TimesNewRoman,Italic" w:cs="TimesNewRoman,Italic"/>
          <w:i/>
          <w:iCs/>
        </w:rPr>
        <w:t xml:space="preserve">Enayim </w:t>
      </w:r>
      <w:r>
        <w:t xml:space="preserve">was no doubt the same as </w:t>
      </w:r>
      <w:r>
        <w:rPr>
          <w:rFonts w:ascii="TimesNewRoman,Italic" w:hAnsi="TimesNewRoman,Italic" w:cs="TimesNewRoman,Italic"/>
          <w:i/>
          <w:iCs/>
        </w:rPr>
        <w:t xml:space="preserve">Enam </w:t>
      </w:r>
      <w:r>
        <w:t>in the lowland of Judah</w:t>
      </w:r>
      <w:r w:rsidR="00E978A6">
        <w:t xml:space="preserve"> </w:t>
      </w:r>
      <w:r>
        <w:t>(Jos. 15:34).</w:t>
      </w:r>
    </w:p>
    <w:p w:rsidR="00B27E8F" w:rsidRDefault="00B27E8F" w:rsidP="009F25FD">
      <w:pPr>
        <w:jc w:val="both"/>
      </w:pPr>
    </w:p>
    <w:p w:rsidR="00777CB4" w:rsidRDefault="00540ED1" w:rsidP="00FC6F1C">
      <w:pPr>
        <w:pStyle w:val="Heading5"/>
      </w:pPr>
      <w:r>
        <w:t>[[@Bible:Genesis 38:15]]</w:t>
      </w:r>
      <w:r w:rsidR="004D2082">
        <w:t xml:space="preserve">Gen. 38:15ff. </w:t>
      </w:r>
    </w:p>
    <w:p w:rsidR="004D2082" w:rsidRDefault="004D2082" w:rsidP="00E978A6">
      <w:pPr>
        <w:jc w:val="both"/>
      </w:pPr>
      <w:r>
        <w:t>When Judah saw her here and took her for a harlot, he made</w:t>
      </w:r>
      <w:r w:rsidR="00E978A6">
        <w:t xml:space="preserve"> </w:t>
      </w:r>
      <w:r>
        <w:t>her an offer, and gave her his signet-ring, with the band (</w:t>
      </w:r>
      <w:r w:rsidR="00BF614A">
        <w:rPr>
          <w:rFonts w:cs="SBL Hebrew" w:hint="cs"/>
          <w:color w:val="008080"/>
          <w:rtl/>
        </w:rPr>
        <w:t>פָּתִיל</w:t>
      </w:r>
      <w:r>
        <w:t>) by which it was</w:t>
      </w:r>
      <w:r w:rsidR="00E978A6">
        <w:t xml:space="preserve"> </w:t>
      </w:r>
      <w:r>
        <w:t xml:space="preserve">hung round his neck, and his staff, as a pledge of the </w:t>
      </w:r>
      <w:r>
        <w:lastRenderedPageBreak/>
        <w:t>young buck-goat which he</w:t>
      </w:r>
      <w:r w:rsidR="00E978A6">
        <w:t xml:space="preserve"> </w:t>
      </w:r>
      <w:r>
        <w:t>offered her. They were both objects of value, and were regarded as ornaments</w:t>
      </w:r>
      <w:r w:rsidR="00E978A6">
        <w:t xml:space="preserve"> </w:t>
      </w:r>
      <w:r>
        <w:t xml:space="preserve">in the East, as </w:t>
      </w:r>
      <w:r>
        <w:rPr>
          <w:rFonts w:ascii="TimesNewRoman,Italic" w:hAnsi="TimesNewRoman,Italic" w:cs="TimesNewRoman,Italic"/>
          <w:i/>
          <w:iCs/>
        </w:rPr>
        <w:t xml:space="preserve">Herodotus </w:t>
      </w:r>
      <w:r>
        <w:t>(i. 195) has shown with regard to the Babylonians</w:t>
      </w:r>
      <w:r w:rsidR="00E978A6">
        <w:t xml:space="preserve"> </w:t>
      </w:r>
      <w:r>
        <w:t xml:space="preserve">(see my </w:t>
      </w:r>
      <w:r>
        <w:rPr>
          <w:rFonts w:ascii="TimesNewRoman,Italic" w:hAnsi="TimesNewRoman,Italic" w:cs="TimesNewRoman,Italic"/>
          <w:i/>
          <w:iCs/>
        </w:rPr>
        <w:t xml:space="preserve">Bibl. Arch. </w:t>
      </w:r>
      <w:r>
        <w:t>2, 48). He then lay with her, and she became pregnant by</w:t>
      </w:r>
      <w:r w:rsidR="00E978A6">
        <w:t xml:space="preserve"> </w:t>
      </w:r>
      <w:r>
        <w:t>him.</w:t>
      </w:r>
    </w:p>
    <w:p w:rsidR="00B27E8F" w:rsidRDefault="00B27E8F" w:rsidP="009F25FD">
      <w:pPr>
        <w:jc w:val="both"/>
      </w:pPr>
    </w:p>
    <w:p w:rsidR="00777CB4" w:rsidRDefault="00540ED1" w:rsidP="00FC6F1C">
      <w:pPr>
        <w:pStyle w:val="Heading5"/>
      </w:pPr>
      <w:r>
        <w:t>[[@Bible:Genesis 38:19]]</w:t>
      </w:r>
      <w:r w:rsidR="004D2082">
        <w:t xml:space="preserve">Gen. 38:19ff. </w:t>
      </w:r>
    </w:p>
    <w:p w:rsidR="004D2082" w:rsidRDefault="004D2082" w:rsidP="00E978A6">
      <w:pPr>
        <w:jc w:val="both"/>
      </w:pPr>
      <w:r>
        <w:t>After this had occurred, Thamar laid aside her veil, put on her</w:t>
      </w:r>
      <w:r w:rsidR="00E978A6">
        <w:t xml:space="preserve"> </w:t>
      </w:r>
      <w:r>
        <w:t>widow’s dress again, and returned home. When Judah, therefore, sent the kid</w:t>
      </w:r>
      <w:r w:rsidR="00E978A6">
        <w:t xml:space="preserve"> </w:t>
      </w:r>
      <w:r>
        <w:t>by his friend Hirah to the supposed harlot for the purpose of redeeming his</w:t>
      </w:r>
      <w:r w:rsidR="00E978A6">
        <w:t xml:space="preserve"> </w:t>
      </w:r>
      <w:r>
        <w:t>pledges, he could not find her, and was told, on inquiring of the inhabitants of</w:t>
      </w:r>
      <w:r w:rsidR="00E978A6">
        <w:t xml:space="preserve"> </w:t>
      </w:r>
      <w:r>
        <w:t>Enayim, that there was no</w:t>
      </w:r>
      <w:r w:rsidR="00BF614A" w:rsidRPr="00B74B2C">
        <w:rPr>
          <w:rFonts w:cs="SBL Hebrew" w:hint="cs"/>
          <w:color w:val="008080"/>
          <w:rtl/>
        </w:rPr>
        <w:t xml:space="preserve"> </w:t>
      </w:r>
      <w:r w:rsidR="00BF614A">
        <w:rPr>
          <w:rFonts w:cs="SBL Hebrew" w:hint="cs"/>
          <w:color w:val="008080"/>
          <w:rtl/>
        </w:rPr>
        <w:t>קְדֵשָׁה</w:t>
      </w:r>
      <w:r w:rsidR="00BF614A" w:rsidRPr="00B74B2C">
        <w:rPr>
          <w:rFonts w:cs="SBL Hebrew" w:hint="cs"/>
          <w:color w:val="008080"/>
          <w:rtl/>
        </w:rPr>
        <w:t xml:space="preserve"> </w:t>
      </w:r>
      <w:r>
        <w:t>there.</w:t>
      </w:r>
      <w:r w:rsidR="00BF614A">
        <w:rPr>
          <w:rFonts w:cs="SBL Hebrew" w:hint="cs"/>
          <w:color w:val="008080"/>
          <w:rtl/>
        </w:rPr>
        <w:t>הַקְּדֵשָׁה</w:t>
      </w:r>
      <w:r w:rsidR="00BF614A" w:rsidRPr="00B74B2C">
        <w:rPr>
          <w:rFonts w:cs="SBL Hebrew" w:hint="cs"/>
          <w:color w:val="008080"/>
          <w:rtl/>
        </w:rPr>
        <w:t xml:space="preserve"> </w:t>
      </w:r>
      <w:r>
        <w:t>: lit., “the consecrated,” i.e.,</w:t>
      </w:r>
      <w:r w:rsidR="00E978A6">
        <w:t xml:space="preserve"> </w:t>
      </w:r>
      <w:r>
        <w:t xml:space="preserve">the </w:t>
      </w:r>
      <w:r>
        <w:rPr>
          <w:rFonts w:ascii="TimesNewRoman,Italic" w:hAnsi="TimesNewRoman,Italic" w:cs="TimesNewRoman,Italic"/>
          <w:i/>
          <w:iCs/>
        </w:rPr>
        <w:t xml:space="preserve">hierodule, </w:t>
      </w:r>
      <w:r>
        <w:t>a woman sacred to Astarte, a goddess of the Canaanites, the</w:t>
      </w:r>
      <w:r w:rsidR="00E978A6">
        <w:t xml:space="preserve"> </w:t>
      </w:r>
      <w:r>
        <w:t>deification of the generative and productive principle of nature; one who served</w:t>
      </w:r>
      <w:r w:rsidR="00E978A6">
        <w:t xml:space="preserve"> </w:t>
      </w:r>
      <w:r>
        <w:t>this goddess by prostitution (vid.,</w:t>
      </w:r>
      <w:r w:rsidR="00840B01">
        <w:t xml:space="preserve"> Deut.</w:t>
      </w:r>
      <w:r>
        <w:t xml:space="preserve"> 23:18). This was no doubt regarded as</w:t>
      </w:r>
      <w:r w:rsidR="00E978A6">
        <w:t xml:space="preserve"> </w:t>
      </w:r>
      <w:r>
        <w:t>the most respectable designation for public prostitutes in Canaan.</w:t>
      </w:r>
    </w:p>
    <w:p w:rsidR="00B27E8F" w:rsidRDefault="00B27E8F" w:rsidP="009F25FD">
      <w:pPr>
        <w:jc w:val="both"/>
      </w:pPr>
    </w:p>
    <w:p w:rsidR="00777CB4" w:rsidRDefault="00540ED1" w:rsidP="00FC6F1C">
      <w:pPr>
        <w:pStyle w:val="Heading5"/>
      </w:pPr>
      <w:r>
        <w:t>[[@Bible:Genesis 38:22]]</w:t>
      </w:r>
      <w:r w:rsidR="004D2082">
        <w:t xml:space="preserve">Gen. 38:22, 23. </w:t>
      </w:r>
    </w:p>
    <w:p w:rsidR="004D2082" w:rsidRDefault="004D2082" w:rsidP="00E978A6">
      <w:pPr>
        <w:jc w:val="both"/>
      </w:pPr>
      <w:r>
        <w:t>When his friend returned with the kid and reported his want</w:t>
      </w:r>
      <w:r w:rsidR="00E978A6">
        <w:t xml:space="preserve"> </w:t>
      </w:r>
      <w:r>
        <w:t>of success, Judah resolved to leave his pledges with the girl, that he might not</w:t>
      </w:r>
      <w:r w:rsidR="00E978A6">
        <w:t xml:space="preserve"> </w:t>
      </w:r>
      <w:r>
        <w:t>expose himself to the ridicule of the people by any further inquiries, since he</w:t>
      </w:r>
      <w:r w:rsidR="00E978A6">
        <w:t xml:space="preserve"> </w:t>
      </w:r>
      <w:r>
        <w:t xml:space="preserve">had done his part towards keeping his promise. </w:t>
      </w:r>
      <w:r>
        <w:rPr>
          <w:rFonts w:ascii="TimesNewRoman,Italic" w:hAnsi="TimesNewRoman,Italic" w:cs="TimesNewRoman,Italic"/>
          <w:i/>
          <w:iCs/>
        </w:rPr>
        <w:t xml:space="preserve">“Let her take them </w:t>
      </w:r>
      <w:r>
        <w:t>(i.e., keep</w:t>
      </w:r>
      <w:r w:rsidR="00E978A6">
        <w:t xml:space="preserve"> </w:t>
      </w:r>
      <w:r>
        <w:t xml:space="preserve">the signet-ring and staff) </w:t>
      </w:r>
      <w:r>
        <w:rPr>
          <w:rFonts w:ascii="TimesNewRoman,Italic" w:hAnsi="TimesNewRoman,Italic" w:cs="TimesNewRoman,Italic"/>
          <w:i/>
          <w:iCs/>
        </w:rPr>
        <w:t xml:space="preserve">for herself, that we may not become a </w:t>
      </w:r>
      <w:r>
        <w:t>(an object of)</w:t>
      </w:r>
      <w:r w:rsidR="00E978A6">
        <w:t xml:space="preserve"> </w:t>
      </w:r>
      <w:r>
        <w:rPr>
          <w:rFonts w:ascii="TimesNewRoman,Italic" w:hAnsi="TimesNewRoman,Italic" w:cs="TimesNewRoman,Italic"/>
          <w:i/>
          <w:iCs/>
        </w:rPr>
        <w:t xml:space="preserve">ridicule.” </w:t>
      </w:r>
      <w:r>
        <w:t>The pledges were unquestionably of more value than a young hegoat.</w:t>
      </w:r>
    </w:p>
    <w:p w:rsidR="00B27E8F" w:rsidRDefault="00B27E8F" w:rsidP="009F25FD">
      <w:pPr>
        <w:jc w:val="both"/>
      </w:pPr>
    </w:p>
    <w:p w:rsidR="00777CB4" w:rsidRDefault="00540ED1" w:rsidP="00FC6F1C">
      <w:pPr>
        <w:pStyle w:val="Heading5"/>
      </w:pPr>
      <w:r>
        <w:t>[[@Bible:Genesis 38:24]]</w:t>
      </w:r>
      <w:r w:rsidR="004D2082">
        <w:t xml:space="preserve">Gen. 38:24-26. </w:t>
      </w:r>
    </w:p>
    <w:p w:rsidR="004D2082" w:rsidRDefault="004D2082" w:rsidP="00E978A6">
      <w:pPr>
        <w:jc w:val="both"/>
      </w:pPr>
      <w:r>
        <w:t>About three months afterwards (</w:t>
      </w:r>
      <w:r w:rsidR="00BF614A" w:rsidRPr="00B74B2C">
        <w:rPr>
          <w:rFonts w:cs="SBL Hebrew" w:hint="cs"/>
          <w:color w:val="008080"/>
          <w:rtl/>
        </w:rPr>
        <w:t xml:space="preserve"> </w:t>
      </w:r>
      <w:r w:rsidR="00BF614A">
        <w:rPr>
          <w:rFonts w:cs="SBL Hebrew" w:hint="cs"/>
          <w:color w:val="008080"/>
          <w:rtl/>
        </w:rPr>
        <w:t>מִשְׁלֹשׁ</w:t>
      </w:r>
      <w:r>
        <w:t xml:space="preserve">prob. for </w:t>
      </w:r>
      <w:r w:rsidR="00BF614A" w:rsidRPr="00B74B2C">
        <w:rPr>
          <w:rFonts w:cs="SBL Hebrew" w:hint="cs"/>
          <w:color w:val="008080"/>
          <w:rtl/>
        </w:rPr>
        <w:t xml:space="preserve"> </w:t>
      </w:r>
      <w:r w:rsidR="00BF614A">
        <w:rPr>
          <w:rFonts w:cs="SBL Hebrew" w:hint="cs"/>
          <w:color w:val="008080"/>
          <w:rtl/>
        </w:rPr>
        <w:t>מִשְׁלֹשׁ</w:t>
      </w:r>
      <w:r w:rsidR="00BF614A" w:rsidRPr="00175FE0">
        <w:rPr>
          <w:rFonts w:cs="SBL Hebrew" w:hint="cs"/>
          <w:color w:val="008080"/>
          <w:rtl/>
        </w:rPr>
        <w:t xml:space="preserve"> </w:t>
      </w:r>
      <w:r>
        <w:t>with</w:t>
      </w:r>
      <w:r w:rsidR="00E978A6">
        <w:t xml:space="preserve"> </w:t>
      </w:r>
      <w:r>
        <w:t xml:space="preserve">the prefix </w:t>
      </w:r>
      <w:r w:rsidR="00BF614A">
        <w:rPr>
          <w:rFonts w:cs="SBL Hebrew" w:hint="cs"/>
          <w:color w:val="008080"/>
          <w:rtl/>
        </w:rPr>
        <w:t>מ</w:t>
      </w:r>
      <w:r>
        <w:t>) Judah was informed that Thamar had played the harlot and was</w:t>
      </w:r>
      <w:r w:rsidR="00E978A6">
        <w:t xml:space="preserve"> </w:t>
      </w:r>
      <w:r>
        <w:t>certainly (</w:t>
      </w:r>
      <w:r w:rsidR="00BF614A">
        <w:rPr>
          <w:rFonts w:cs="SBL Hebrew" w:hint="cs"/>
          <w:color w:val="008080"/>
          <w:rtl/>
        </w:rPr>
        <w:t>הִנֵּה</w:t>
      </w:r>
      <w:r w:rsidR="00E978A6">
        <w:t xml:space="preserve">) with child. He </w:t>
      </w:r>
      <w:r>
        <w:t>immediately ordered, by virtue of his authority as</w:t>
      </w:r>
      <w:r w:rsidR="00E978A6">
        <w:t xml:space="preserve"> </w:t>
      </w:r>
      <w:r>
        <w:t>head of the tribe, that she should be brought out and burned. Thamar was</w:t>
      </w:r>
      <w:r w:rsidR="00E978A6">
        <w:t xml:space="preserve"> </w:t>
      </w:r>
      <w:r>
        <w:t>regarded as the affianced bride of Shelah, and was to be punished as a bride</w:t>
      </w:r>
      <w:r w:rsidR="00E978A6">
        <w:t xml:space="preserve"> </w:t>
      </w:r>
      <w:r>
        <w:t>convicted of a breach of chastity. But the Mosaic law enjoined stoning in the</w:t>
      </w:r>
      <w:r w:rsidR="00E978A6">
        <w:t xml:space="preserve"> </w:t>
      </w:r>
      <w:r>
        <w:t>case of those who were affianced and broke their promise, or of newly married</w:t>
      </w:r>
      <w:r w:rsidR="00E978A6">
        <w:t xml:space="preserve"> </w:t>
      </w:r>
      <w:r>
        <w:t>women who were found to have been dishonoured (Deu. 22:20, 21, 23, 24);</w:t>
      </w:r>
      <w:r w:rsidR="00E978A6">
        <w:t xml:space="preserve"> </w:t>
      </w:r>
      <w:r>
        <w:t>and it was only</w:t>
      </w:r>
      <w:r w:rsidR="00E978A6">
        <w:t xml:space="preserve"> in the case of the whoredom </w:t>
      </w:r>
      <w:r>
        <w:t>of a priest’s daughter, or of carnal</w:t>
      </w:r>
      <w:r w:rsidR="00E978A6">
        <w:t xml:space="preserve"> </w:t>
      </w:r>
      <w:r>
        <w:t xml:space="preserve">intercourse with a mother or </w:t>
      </w:r>
      <w:r w:rsidR="00E978A6">
        <w:t xml:space="preserve">a daughter, that the punishment </w:t>
      </w:r>
      <w:r>
        <w:t>of burning was</w:t>
      </w:r>
      <w:r w:rsidR="00E978A6">
        <w:t xml:space="preserve"> </w:t>
      </w:r>
      <w:r>
        <w:t>enjoined (Lev. 21: 9 and 20:14). Judah’s sentence, therefore, was more harsh</w:t>
      </w:r>
      <w:r w:rsidR="00E978A6">
        <w:t xml:space="preserve"> </w:t>
      </w:r>
      <w:r>
        <w:t>than the subsequent law; whether according to patriarchal custom, or on other</w:t>
      </w:r>
      <w:r w:rsidR="00E978A6">
        <w:t xml:space="preserve"> </w:t>
      </w:r>
      <w:r>
        <w:t>grounds, cannot be determined. When Thamar was brought out, she sent to</w:t>
      </w:r>
      <w:r w:rsidR="00E978A6">
        <w:t xml:space="preserve"> </w:t>
      </w:r>
      <w:r>
        <w:t xml:space="preserve">Judah the things which she had kept as a pledge, with this message: </w:t>
      </w:r>
      <w:r>
        <w:rPr>
          <w:rFonts w:ascii="TimesNewRoman,Italic" w:hAnsi="TimesNewRoman,Italic" w:cs="TimesNewRoman,Italic"/>
          <w:i/>
          <w:iCs/>
        </w:rPr>
        <w:t>“By a man</w:t>
      </w:r>
      <w:r w:rsidR="00E978A6">
        <w:t xml:space="preserve"> </w:t>
      </w:r>
      <w:r>
        <w:t>to whom these belong am I with child: look carefully therefore to whom this</w:t>
      </w:r>
      <w:r w:rsidR="00E978A6">
        <w:t xml:space="preserve"> </w:t>
      </w:r>
      <w:r>
        <w:t>signet-ring, and band, and stick belong.” Judah recognised the things as his</w:t>
      </w:r>
      <w:r w:rsidR="00E978A6">
        <w:t xml:space="preserve"> </w:t>
      </w:r>
      <w:r>
        <w:t>own, and was obliged to confess, “She is more in the right than I; for therefore</w:t>
      </w:r>
      <w:r w:rsidR="00E978A6">
        <w:t xml:space="preserve"> (sc., that this </w:t>
      </w:r>
      <w:r>
        <w:t>might happen to me, or that it might turn out so; on</w:t>
      </w:r>
      <w:r w:rsidR="00BF614A">
        <w:rPr>
          <w:rFonts w:cs="SBL Hebrew" w:hint="cs"/>
          <w:color w:val="008080"/>
          <w:rtl/>
        </w:rPr>
        <w:t>כִּי־עָל־כֵּן</w:t>
      </w:r>
      <w:r w:rsidR="00BF614A" w:rsidRPr="00B74B2C">
        <w:rPr>
          <w:rFonts w:cs="SBL Hebrew" w:hint="cs"/>
          <w:color w:val="008080"/>
          <w:rtl/>
        </w:rPr>
        <w:t xml:space="preserve"> </w:t>
      </w:r>
      <w:r w:rsidR="00E978A6">
        <w:t xml:space="preserve"> </w:t>
      </w:r>
      <w:r>
        <w:t>see Gen. 18: 5) have I not given her to my son Shelah.” In passing sentence</w:t>
      </w:r>
      <w:r w:rsidR="00E978A6">
        <w:t xml:space="preserve"> </w:t>
      </w:r>
      <w:r>
        <w:t>upon Thamar, Judah had condemned himself. His son, however, did not consist</w:t>
      </w:r>
      <w:r w:rsidR="00E978A6">
        <w:t xml:space="preserve"> </w:t>
      </w:r>
      <w:r>
        <w:t>merely in his having given way to his lusts so afar as to lie with a supposed</w:t>
      </w:r>
      <w:r w:rsidR="00E978A6">
        <w:t xml:space="preserve"> </w:t>
      </w:r>
      <w:r>
        <w:t>public prostitute of Canaan, but still more in the fact, that by breaking his</w:t>
      </w:r>
      <w:r w:rsidR="00E978A6">
        <w:t xml:space="preserve"> </w:t>
      </w:r>
      <w:r>
        <w:t>promise to give her his son Shelah as her husband, he had caused his daughter</w:t>
      </w:r>
      <w:r w:rsidR="00E978A6">
        <w:t>-</w:t>
      </w:r>
      <w:r>
        <w:t>in-law to practise this deception upon him, just because in his heart he blamed</w:t>
      </w:r>
      <w:r w:rsidR="00E978A6">
        <w:t xml:space="preserve"> </w:t>
      </w:r>
      <w:r>
        <w:t xml:space="preserve">her for the early and sudden deaths of his elder </w:t>
      </w:r>
      <w:r w:rsidR="00E978A6">
        <w:t xml:space="preserve">sons, whereas the real cause of </w:t>
      </w:r>
      <w:r>
        <w:t>the deaths which had so grieved his paternal heart was the wickedness of the</w:t>
      </w:r>
      <w:r w:rsidR="00E978A6">
        <w:t xml:space="preserve"> </w:t>
      </w:r>
      <w:r>
        <w:t>sons themselves, the mainspring of which was to be found in his own marriage</w:t>
      </w:r>
      <w:r w:rsidR="00E978A6">
        <w:t xml:space="preserve"> </w:t>
      </w:r>
      <w:r>
        <w:t>with a Canaanite in violation of the patriarchal call. And even if the sons of</w:t>
      </w:r>
      <w:r w:rsidR="00E978A6">
        <w:t xml:space="preserve"> </w:t>
      </w:r>
      <w:r>
        <w:t xml:space="preserve">Jacob were not unconditionally </w:t>
      </w:r>
      <w:r>
        <w:lastRenderedPageBreak/>
        <w:t>prohibited from marrying the daughters of</w:t>
      </w:r>
      <w:r w:rsidR="00E978A6">
        <w:t xml:space="preserve"> </w:t>
      </w:r>
      <w:r>
        <w:t>Canaanites, Judah’s marriage at any rate had borne such fruit in his sons Ger</w:t>
      </w:r>
      <w:r w:rsidR="00E978A6">
        <w:t xml:space="preserve"> </w:t>
      </w:r>
      <w:r>
        <w:t>and Onan, as Jehovah the covenant God was compelled to reject. But if Judah,</w:t>
      </w:r>
      <w:r w:rsidR="00E978A6">
        <w:t xml:space="preserve"> </w:t>
      </w:r>
      <w:r>
        <w:t>instead of recognising the hand of the Lord in the sudden death of his sons,</w:t>
      </w:r>
      <w:r w:rsidR="00E978A6">
        <w:t xml:space="preserve"> </w:t>
      </w:r>
      <w:r>
        <w:t>traced the cause to Thamar, and determined to keep her as a childless widow all</w:t>
      </w:r>
      <w:r w:rsidR="00E978A6">
        <w:t xml:space="preserve"> </w:t>
      </w:r>
      <w:r>
        <w:t>her life long, not only in opposition to the traditional custom, but also in</w:t>
      </w:r>
      <w:r w:rsidR="00E978A6">
        <w:t xml:space="preserve"> </w:t>
      </w:r>
      <w:r>
        <w:t>opposition to the will of God as expressed in His promises of a numerous</w:t>
      </w:r>
      <w:r w:rsidR="00E978A6">
        <w:t xml:space="preserve"> </w:t>
      </w:r>
      <w:r>
        <w:t>increase of the seed of Abraham, Isaac, and Jacob; Thamar had by no means</w:t>
      </w:r>
      <w:r w:rsidR="00E978A6">
        <w:t xml:space="preserve"> </w:t>
      </w:r>
      <w:r>
        <w:t>acted rightly in the stratagem by which she frustrated his plan, and sought to</w:t>
      </w:r>
      <w:r w:rsidR="00E978A6">
        <w:t xml:space="preserve"> </w:t>
      </w:r>
      <w:r>
        <w:t>procure from Judah himself the seed of which he was unjustly depriving her,</w:t>
      </w:r>
      <w:r w:rsidR="00E978A6">
        <w:t xml:space="preserve"> </w:t>
      </w:r>
      <w:r>
        <w:t>though her act might be less criminal than Judah’s. For it is evident from the</w:t>
      </w:r>
      <w:r w:rsidR="00E978A6">
        <w:t xml:space="preserve"> </w:t>
      </w:r>
      <w:r>
        <w:t>whole account, that she was not driven to her sin by lust, but by the innate</w:t>
      </w:r>
      <w:r w:rsidR="00E978A6">
        <w:t xml:space="preserve"> </w:t>
      </w:r>
      <w:r>
        <w:t>desire for children (</w:t>
      </w:r>
      <w:r w:rsidR="00EC1609">
        <w:rPr>
          <w:rFonts w:ascii="Tahoma" w:hAnsi="Tahoma" w:cs="Tahoma"/>
          <w:lang w:val="el-GR"/>
        </w:rPr>
        <w:t>ὅ</w:t>
      </w:r>
      <w:r w:rsidR="00EC1609">
        <w:rPr>
          <w:rFonts w:ascii="Times New Roman" w:hAnsi="Times New Roman" w:cs="Times New Roman"/>
          <w:lang w:val="el-GR"/>
        </w:rPr>
        <w:t>τι</w:t>
      </w:r>
      <w:r w:rsidR="00EC1609" w:rsidRPr="00EC1609">
        <w:t xml:space="preserve"> </w:t>
      </w:r>
      <w:r w:rsidR="00EC1609">
        <w:rPr>
          <w:lang w:val="el-GR"/>
        </w:rPr>
        <w:t>δ</w:t>
      </w:r>
      <w:r w:rsidR="00EC1609">
        <w:rPr>
          <w:rFonts w:ascii="Tahoma" w:hAnsi="Tahoma" w:cs="Tahoma"/>
          <w:lang w:val="el-GR"/>
        </w:rPr>
        <w:t>ὲ</w:t>
      </w:r>
      <w:r w:rsidR="00EC1609">
        <w:rPr>
          <w:rFonts w:ascii="Times New Roman" w:hAnsi="Times New Roman" w:cs="Times New Roman"/>
          <w:lang w:val="el-GR"/>
        </w:rPr>
        <w:t>παιδοποΐιας</w:t>
      </w:r>
      <w:r w:rsidR="00EC1609" w:rsidRPr="00EC1609">
        <w:t xml:space="preserve"> </w:t>
      </w:r>
      <w:r w:rsidR="00EC1609">
        <w:rPr>
          <w:lang w:val="el-GR"/>
        </w:rPr>
        <w:t>χάριν</w:t>
      </w:r>
      <w:r w:rsidR="00EC1609" w:rsidRPr="00EC1609">
        <w:t xml:space="preserve"> </w:t>
      </w:r>
      <w:r w:rsidR="00EC1609">
        <w:rPr>
          <w:lang w:val="el-GR"/>
        </w:rPr>
        <w:t>κα</w:t>
      </w:r>
      <w:r w:rsidR="00EC1609">
        <w:rPr>
          <w:rFonts w:ascii="Tahoma" w:hAnsi="Tahoma" w:cs="Tahoma"/>
          <w:lang w:val="el-GR"/>
        </w:rPr>
        <w:t>ὶ</w:t>
      </w:r>
      <w:r w:rsidR="00EC1609" w:rsidRPr="00EC1609">
        <w:t xml:space="preserve"> </w:t>
      </w:r>
      <w:r w:rsidR="00EC1609">
        <w:rPr>
          <w:lang w:val="el-GR"/>
        </w:rPr>
        <w:t>ου</w:t>
      </w:r>
      <w:r w:rsidR="00EC1609" w:rsidRPr="00EC1609">
        <w:t>’</w:t>
      </w:r>
      <w:r w:rsidR="00EC1609">
        <w:rPr>
          <w:lang w:val="el-GR"/>
        </w:rPr>
        <w:t>φιληδονίας</w:t>
      </w:r>
      <w:r w:rsidR="00EC1609" w:rsidRPr="00EC1609">
        <w:t xml:space="preserve"> </w:t>
      </w:r>
      <w:r w:rsidR="00EC1609">
        <w:rPr>
          <w:lang w:val="el-GR"/>
        </w:rPr>
        <w:t>το</w:t>
      </w:r>
      <w:r w:rsidR="00EC1609">
        <w:rPr>
          <w:rFonts w:ascii="Tahoma" w:hAnsi="Tahoma" w:cs="Tahoma"/>
          <w:lang w:val="el-GR"/>
        </w:rPr>
        <w:t>ῦ</w:t>
      </w:r>
      <w:r w:rsidR="00EC1609">
        <w:rPr>
          <w:rFonts w:ascii="Times New Roman" w:hAnsi="Times New Roman" w:cs="Times New Roman"/>
          <w:lang w:val="el-GR"/>
        </w:rPr>
        <w:t>το</w:t>
      </w:r>
      <w:r w:rsidR="00EC1609" w:rsidRPr="00EC1609">
        <w:t xml:space="preserve"> </w:t>
      </w:r>
      <w:r w:rsidR="00EC1609">
        <w:rPr>
          <w:rFonts w:ascii="Tahoma" w:hAnsi="Tahoma" w:cs="Tahoma"/>
          <w:lang w:val="el-GR"/>
        </w:rPr>
        <w:t>ὁ</w:t>
      </w:r>
      <w:r w:rsidR="00EC1609" w:rsidRPr="00EC1609">
        <w:t xml:space="preserve"> </w:t>
      </w:r>
      <w:r w:rsidR="00EC1609">
        <w:rPr>
          <w:lang w:val="el-GR"/>
        </w:rPr>
        <w:t>Θάμαρ</w:t>
      </w:r>
      <w:r w:rsidR="00EC1609" w:rsidRPr="00EC1609">
        <w:t xml:space="preserve"> </w:t>
      </w:r>
      <w:r w:rsidR="00E978A6">
        <w:t xml:space="preserve"> </w:t>
      </w:r>
      <w:r w:rsidR="00EC1609">
        <w:rPr>
          <w:rFonts w:ascii="SBL Greek" w:hAnsi="SBL Greek" w:cs="LSBGreek"/>
          <w:color w:val="0000FF"/>
          <w:lang w:val="el-GR"/>
        </w:rPr>
        <w:t>ἐμηχανήσατο</w:t>
      </w:r>
      <w:r w:rsidRPr="00EC1609">
        <w:t>, —</w:t>
      </w:r>
      <w:r>
        <w:rPr>
          <w:rFonts w:ascii="TimesNewRoman,Italic" w:hAnsi="TimesNewRoman,Italic" w:cs="TimesNewRoman,Italic"/>
          <w:i/>
          <w:iCs/>
        </w:rPr>
        <w:t>Theodoret</w:t>
      </w:r>
      <w:r w:rsidRPr="00EC1609">
        <w:rPr>
          <w:rFonts w:ascii="TimesNewRoman,Italic" w:hAnsi="TimesNewRoman,Italic" w:cs="TimesNewRoman,Italic"/>
          <w:i/>
          <w:iCs/>
        </w:rPr>
        <w:t xml:space="preserve">); </w:t>
      </w:r>
      <w:r>
        <w:t>and</w:t>
      </w:r>
      <w:r w:rsidRPr="00EC1609">
        <w:t xml:space="preserve"> </w:t>
      </w:r>
      <w:r>
        <w:t>for</w:t>
      </w:r>
      <w:r w:rsidRPr="00EC1609">
        <w:t xml:space="preserve"> </w:t>
      </w:r>
      <w:r>
        <w:t>that</w:t>
      </w:r>
      <w:r w:rsidRPr="00EC1609">
        <w:t xml:space="preserve"> </w:t>
      </w:r>
      <w:r>
        <w:t>reason</w:t>
      </w:r>
      <w:r w:rsidRPr="00EC1609">
        <w:t xml:space="preserve"> </w:t>
      </w:r>
      <w:r>
        <w:t>she</w:t>
      </w:r>
      <w:r w:rsidRPr="00EC1609">
        <w:t xml:space="preserve"> </w:t>
      </w:r>
      <w:r>
        <w:t>was</w:t>
      </w:r>
      <w:r w:rsidRPr="00EC1609">
        <w:t xml:space="preserve"> </w:t>
      </w:r>
      <w:r>
        <w:t>more</w:t>
      </w:r>
      <w:r w:rsidRPr="00EC1609">
        <w:t xml:space="preserve"> </w:t>
      </w:r>
      <w:r>
        <w:t>in</w:t>
      </w:r>
      <w:r w:rsidRPr="00EC1609">
        <w:t xml:space="preserve"> </w:t>
      </w:r>
      <w:r>
        <w:t>the</w:t>
      </w:r>
      <w:r w:rsidR="00E978A6">
        <w:t xml:space="preserve"> </w:t>
      </w:r>
      <w:r>
        <w:t>right than Judah. Judah himself, however, not only saw his guilt, but he</w:t>
      </w:r>
      <w:r w:rsidR="00E978A6">
        <w:t xml:space="preserve"> </w:t>
      </w:r>
      <w:r>
        <w:t>confessed it also; and showed both by this confession, and also by the fact that</w:t>
      </w:r>
      <w:r w:rsidR="00E978A6">
        <w:t xml:space="preserve"> </w:t>
      </w:r>
      <w:r>
        <w:t>he had no further conjugal intercourse with Thamar, an earnest endeavour to</w:t>
      </w:r>
      <w:r w:rsidR="00E978A6">
        <w:t xml:space="preserve"> </w:t>
      </w:r>
      <w:r>
        <w:t>conquer the lusts of the flesh, and to guard against the sin into which he had</w:t>
      </w:r>
      <w:r w:rsidR="00E978A6">
        <w:t xml:space="preserve"> </w:t>
      </w:r>
      <w:r>
        <w:t>fallen. And because he</w:t>
      </w:r>
      <w:r w:rsidR="00E978A6">
        <w:t xml:space="preserve"> thus humbled himself, God gave </w:t>
      </w:r>
      <w:r>
        <w:t>him grace, and not only</w:t>
      </w:r>
      <w:r w:rsidR="00E978A6">
        <w:t xml:space="preserve"> </w:t>
      </w:r>
      <w:r>
        <w:t>exalted him to be the chief of the h</w:t>
      </w:r>
      <w:r w:rsidR="00E978A6">
        <w:t xml:space="preserve">ouse of Israel, but blessed the </w:t>
      </w:r>
      <w:r>
        <w:t>children that</w:t>
      </w:r>
      <w:r w:rsidR="00E978A6">
        <w:t xml:space="preserve"> </w:t>
      </w:r>
      <w:r>
        <w:t>were begotten in sin.</w:t>
      </w:r>
    </w:p>
    <w:p w:rsidR="00B27E8F" w:rsidRDefault="00B27E8F" w:rsidP="009F25FD">
      <w:pPr>
        <w:jc w:val="both"/>
      </w:pPr>
    </w:p>
    <w:p w:rsidR="00777CB4" w:rsidRDefault="00540ED1" w:rsidP="00FC6F1C">
      <w:pPr>
        <w:pStyle w:val="Heading5"/>
      </w:pPr>
      <w:r>
        <w:t>[[@Bible:Genesis 38:27]]</w:t>
      </w:r>
      <w:r w:rsidR="004D2082">
        <w:t xml:space="preserve">Gen. 38:27-30. </w:t>
      </w:r>
    </w:p>
    <w:p w:rsidR="004D2082" w:rsidRDefault="004D2082" w:rsidP="00E978A6">
      <w:pPr>
        <w:jc w:val="both"/>
      </w:pPr>
      <w:r>
        <w:t>Thamar brought forth twins; and a circumstance occurred at</w:t>
      </w:r>
      <w:r w:rsidR="00E978A6">
        <w:t xml:space="preserve"> </w:t>
      </w:r>
      <w:r>
        <w:t>the birth, which does occasionally happen when the children lie in an abnormal</w:t>
      </w:r>
      <w:r w:rsidR="00E978A6">
        <w:t xml:space="preserve"> </w:t>
      </w:r>
      <w:r>
        <w:t>position, and always impedes the delivery, and which was regarded in this</w:t>
      </w:r>
      <w:r w:rsidR="00E978A6">
        <w:t xml:space="preserve"> </w:t>
      </w:r>
      <w:r>
        <w:t>instance as so significant that the names of the children were founded upon the</w:t>
      </w:r>
      <w:r w:rsidR="00E978A6">
        <w:t xml:space="preserve"> </w:t>
      </w:r>
      <w:r>
        <w:t>fact. At the birth</w:t>
      </w:r>
      <w:r w:rsidR="00BF614A">
        <w:rPr>
          <w:rFonts w:cs="SBL Hebrew" w:hint="cs"/>
          <w:color w:val="008080"/>
          <w:rtl/>
        </w:rPr>
        <w:t>וַיִּתֶּן־יָד</w:t>
      </w:r>
      <w:r w:rsidR="00BF614A" w:rsidRPr="00B74B2C">
        <w:rPr>
          <w:rFonts w:cs="SBL Hebrew" w:hint="cs"/>
          <w:color w:val="008080"/>
          <w:rtl/>
        </w:rPr>
        <w:t xml:space="preserve"> </w:t>
      </w:r>
      <w:r>
        <w:rPr>
          <w:rFonts w:ascii="TimesNewRoman,Italic" w:hAnsi="TimesNewRoman,Italic" w:cs="TimesNewRoman,Italic"/>
          <w:i/>
          <w:iCs/>
        </w:rPr>
        <w:t xml:space="preserve">“there was a hand,” </w:t>
      </w:r>
      <w:r>
        <w:t>i.e., a hand came out (</w:t>
      </w:r>
      <w:r w:rsidR="00BF614A" w:rsidRPr="00B74B2C">
        <w:rPr>
          <w:rFonts w:cs="SBL Hebrew" w:hint="cs"/>
          <w:color w:val="008080"/>
          <w:rtl/>
        </w:rPr>
        <w:t xml:space="preserve"> </w:t>
      </w:r>
      <w:r w:rsidR="00BF614A">
        <w:rPr>
          <w:rFonts w:cs="SBL Hebrew" w:hint="cs"/>
          <w:color w:val="008080"/>
          <w:rtl/>
        </w:rPr>
        <w:t>יִתֵּן</w:t>
      </w:r>
      <w:r>
        <w:t>as in</w:t>
      </w:r>
      <w:r w:rsidR="00E978A6">
        <w:t xml:space="preserve"> </w:t>
      </w:r>
      <w:r>
        <w:t>Job. 37:10, Pro. 13:10), round which the midwife tied a scarlet thread, to mark</w:t>
      </w:r>
      <w:r w:rsidR="00E978A6">
        <w:t xml:space="preserve"> </w:t>
      </w:r>
      <w:r>
        <w:t>this as the first-born.</w:t>
      </w:r>
    </w:p>
    <w:p w:rsidR="00B27E8F" w:rsidRDefault="00B27E8F" w:rsidP="009F25FD">
      <w:pPr>
        <w:jc w:val="both"/>
      </w:pPr>
    </w:p>
    <w:p w:rsidR="00777CB4" w:rsidRDefault="00540ED1" w:rsidP="00FC6F1C">
      <w:pPr>
        <w:pStyle w:val="Heading4"/>
      </w:pPr>
      <w:r>
        <w:t>[[@Bible:Genesis 38:29]]</w:t>
      </w:r>
      <w:r w:rsidR="004D2082">
        <w:t xml:space="preserve">Gen. 38:29. </w:t>
      </w:r>
    </w:p>
    <w:p w:rsidR="004D2082" w:rsidRDefault="004D2082" w:rsidP="00E978A6">
      <w:pPr>
        <w:jc w:val="both"/>
      </w:pPr>
      <w:r>
        <w:t>“And it came to pass, when it (the child) drew back its hand</w:t>
      </w:r>
      <w:r w:rsidR="00E978A6">
        <w:t xml:space="preserve"> </w:t>
      </w:r>
      <w:r>
        <w:t>(</w:t>
      </w:r>
      <w:r w:rsidR="00BF614A" w:rsidRPr="00B74B2C">
        <w:rPr>
          <w:rFonts w:hint="cs"/>
          <w:color w:val="008080"/>
          <w:rtl/>
        </w:rPr>
        <w:t xml:space="preserve"> </w:t>
      </w:r>
      <w:r w:rsidR="00BF614A" w:rsidRPr="00E978A6">
        <w:rPr>
          <w:rFonts w:ascii="SBL Hebrew" w:hAnsi="SBL Hebrew" w:cs="SBL Hebrew"/>
          <w:color w:val="008080"/>
          <w:rtl/>
        </w:rPr>
        <w:t>כְּמֵשִׁיב</w:t>
      </w:r>
      <w:r>
        <w:t>for</w:t>
      </w:r>
      <w:r w:rsidR="00BF614A" w:rsidRPr="00B74B2C">
        <w:rPr>
          <w:rFonts w:hint="cs"/>
          <w:color w:val="008080"/>
          <w:rtl/>
        </w:rPr>
        <w:t xml:space="preserve"> </w:t>
      </w:r>
      <w:r w:rsidR="00BF614A" w:rsidRPr="00E978A6">
        <w:rPr>
          <w:rFonts w:ascii="SBL Hebrew" w:hAnsi="SBL Hebrew" w:cs="SBL Hebrew"/>
          <w:color w:val="008080"/>
          <w:rtl/>
        </w:rPr>
        <w:t>כּהְיוֹת מֵשִׁיב</w:t>
      </w:r>
      <w:r w:rsidR="00BF614A" w:rsidRPr="00B74B2C">
        <w:rPr>
          <w:rFonts w:hint="cs"/>
          <w:color w:val="008080"/>
          <w:rtl/>
        </w:rPr>
        <w:t xml:space="preserve"> </w:t>
      </w:r>
      <w:r>
        <w:t xml:space="preserve">as in Gen. 40:10), </w:t>
      </w:r>
      <w:r>
        <w:rPr>
          <w:rFonts w:ascii="TimesNewRoman,Italic" w:hAnsi="TimesNewRoman,Italic" w:cs="TimesNewRoman,Italic"/>
          <w:i/>
          <w:iCs/>
        </w:rPr>
        <w:t>behold its brother came out. Then</w:t>
      </w:r>
      <w:r w:rsidR="00E978A6">
        <w:t xml:space="preserve"> </w:t>
      </w:r>
      <w:r>
        <w:t>she (the midwife) said, What a breach hast thou made for thy part? Upon thee</w:t>
      </w:r>
      <w:r w:rsidR="00E978A6">
        <w:t xml:space="preserve"> </w:t>
      </w:r>
      <w:r>
        <w:rPr>
          <w:rFonts w:ascii="TimesNewRoman,Italic" w:hAnsi="TimesNewRoman,Italic" w:cs="TimesNewRoman,Italic"/>
          <w:i/>
          <w:iCs/>
        </w:rPr>
        <w:t xml:space="preserve">the breach;” </w:t>
      </w:r>
      <w:r>
        <w:t>i.e., thou bearest the blame of the breach.</w:t>
      </w:r>
      <w:r w:rsidR="00BF614A" w:rsidRPr="00B74B2C">
        <w:rPr>
          <w:rFonts w:cs="SBL Hebrew" w:hint="cs"/>
          <w:color w:val="008080"/>
          <w:rtl/>
        </w:rPr>
        <w:t xml:space="preserve"> </w:t>
      </w:r>
      <w:r w:rsidR="00BF614A">
        <w:rPr>
          <w:rFonts w:cs="SBL Hebrew" w:hint="cs"/>
          <w:color w:val="008080"/>
          <w:rtl/>
        </w:rPr>
        <w:t>פֶּרֶץ</w:t>
      </w:r>
      <w:r w:rsidR="00BF614A" w:rsidRPr="00B74B2C">
        <w:rPr>
          <w:rFonts w:cs="SBL Hebrew" w:hint="cs"/>
          <w:color w:val="008080"/>
          <w:rtl/>
        </w:rPr>
        <w:t xml:space="preserve"> </w:t>
      </w:r>
      <w:r>
        <w:t>signifies not</w:t>
      </w:r>
      <w:r w:rsidR="00E978A6">
        <w:t xml:space="preserve"> </w:t>
      </w:r>
      <w:r>
        <w:rPr>
          <w:rFonts w:ascii="TimesNewRoman,Italic" w:hAnsi="TimesNewRoman,Italic" w:cs="TimesNewRoman,Italic"/>
          <w:i/>
          <w:iCs/>
        </w:rPr>
        <w:t xml:space="preserve">rupturam perinoei, </w:t>
      </w:r>
      <w:r>
        <w:t>but breaking through by pressing forward. From that he</w:t>
      </w:r>
      <w:r w:rsidR="00E978A6">
        <w:t xml:space="preserve"> </w:t>
      </w:r>
      <w:r>
        <w:t xml:space="preserve">received the name of </w:t>
      </w:r>
      <w:r>
        <w:rPr>
          <w:rFonts w:ascii="TimesNewRoman,Italic" w:hAnsi="TimesNewRoman,Italic" w:cs="TimesNewRoman,Italic"/>
          <w:i/>
          <w:iCs/>
        </w:rPr>
        <w:t xml:space="preserve">Perez </w:t>
      </w:r>
      <w:r>
        <w:t>(breach, breaker through). Then the other one with</w:t>
      </w:r>
      <w:r w:rsidR="00E978A6">
        <w:t xml:space="preserve"> </w:t>
      </w:r>
      <w:r>
        <w:t xml:space="preserve">the scarlet thread came into the world, and was named </w:t>
      </w:r>
      <w:r>
        <w:rPr>
          <w:rFonts w:ascii="TimesNewRoman,Italic" w:hAnsi="TimesNewRoman,Italic" w:cs="TimesNewRoman,Italic"/>
          <w:i/>
          <w:iCs/>
        </w:rPr>
        <w:t xml:space="preserve">Zerah </w:t>
      </w:r>
      <w:r>
        <w:t>(</w:t>
      </w:r>
      <w:r w:rsidR="00BF614A" w:rsidRPr="00B74B2C">
        <w:rPr>
          <w:rFonts w:cs="SBL Hebrew" w:hint="cs"/>
          <w:color w:val="008080"/>
          <w:rtl/>
        </w:rPr>
        <w:t xml:space="preserve"> </w:t>
      </w:r>
      <w:r w:rsidR="00BF614A">
        <w:rPr>
          <w:rFonts w:cs="SBL Hebrew" w:hint="cs"/>
          <w:color w:val="008080"/>
          <w:rtl/>
        </w:rPr>
        <w:t>זֶרַח</w:t>
      </w:r>
      <w:r>
        <w:t>exit, rising),</w:t>
      </w:r>
      <w:r w:rsidR="00E978A6">
        <w:t xml:space="preserve"> </w:t>
      </w:r>
      <w:r>
        <w:t>because he sought to appear first, whereas in fact Perez was the first-born, and</w:t>
      </w:r>
      <w:r w:rsidR="00E978A6">
        <w:t xml:space="preserve"> </w:t>
      </w:r>
      <w:r>
        <w:t xml:space="preserve">is even placed before Zerah in the lists in Gen. 46:12, Num. 26:20. </w:t>
      </w:r>
      <w:r>
        <w:rPr>
          <w:rFonts w:ascii="TimesNewRoman,Italic" w:hAnsi="TimesNewRoman,Italic" w:cs="TimesNewRoman,Italic"/>
          <w:i/>
          <w:iCs/>
        </w:rPr>
        <w:t xml:space="preserve">Perez </w:t>
      </w:r>
      <w:r>
        <w:t>was</w:t>
      </w:r>
      <w:r w:rsidR="00E978A6">
        <w:t xml:space="preserve"> </w:t>
      </w:r>
      <w:r>
        <w:t>the ancestor of the tribe-prince Nahshon (Num. 2: 3), and of king David also</w:t>
      </w:r>
      <w:r w:rsidR="00E978A6">
        <w:t xml:space="preserve"> </w:t>
      </w:r>
      <w:r>
        <w:t>(Rut. 4:18ff.; 1Ch. 2: 5ff.). Through him, therefore, Thamar has a place as one</w:t>
      </w:r>
      <w:r w:rsidR="00E978A6">
        <w:t xml:space="preserve"> </w:t>
      </w:r>
      <w:r>
        <w:t>of the female ancestors in the genealogy of Jesus Christ.</w:t>
      </w:r>
    </w:p>
    <w:p w:rsidR="00B27E8F" w:rsidRDefault="00B27E8F" w:rsidP="009F25FD">
      <w:pPr>
        <w:jc w:val="both"/>
      </w:pPr>
    </w:p>
    <w:p w:rsidR="004D2082" w:rsidRPr="00DB3CF1" w:rsidRDefault="00FD54DB" w:rsidP="00FC6F1C">
      <w:pPr>
        <w:pStyle w:val="Heading3"/>
      </w:pPr>
      <w:r>
        <w:t>[[@Bible:Genesis 39]]</w:t>
      </w:r>
      <w:r w:rsidR="004D2082" w:rsidRPr="00DB3CF1">
        <w:t>JOSEPH IN POTIPHAR’S HOUSE, AND IN PRISON. — CH. 39</w:t>
      </w:r>
    </w:p>
    <w:p w:rsidR="00B27E8F" w:rsidRDefault="00B27E8F" w:rsidP="009F25FD">
      <w:pPr>
        <w:jc w:val="both"/>
      </w:pPr>
    </w:p>
    <w:p w:rsidR="00777CB4" w:rsidRDefault="00540ED1" w:rsidP="00FC6F1C">
      <w:pPr>
        <w:pStyle w:val="Heading4"/>
      </w:pPr>
      <w:r>
        <w:t>[[@Bible:Genesis 39:1]]</w:t>
      </w:r>
      <w:r w:rsidR="004D2082">
        <w:t xml:space="preserve">Gen. 39: 1-18. </w:t>
      </w:r>
    </w:p>
    <w:p w:rsidR="004D2082" w:rsidRDefault="004D2082" w:rsidP="00E978A6">
      <w:pPr>
        <w:jc w:val="both"/>
      </w:pPr>
      <w:r>
        <w:t>In Potiphar’s House. — Potiphar had bought him of the</w:t>
      </w:r>
      <w:r w:rsidR="00E978A6">
        <w:t xml:space="preserve"> </w:t>
      </w:r>
      <w:r>
        <w:t>Ishmaelites, as is repeated in v. 1 for the purpose of resuming the thread of the</w:t>
      </w:r>
      <w:r w:rsidR="00E978A6">
        <w:t xml:space="preserve"> </w:t>
      </w:r>
      <w:r>
        <w:t>narrative; and Jehovah was with him, so that the prospered in the house of his</w:t>
      </w:r>
      <w:r w:rsidR="00E978A6">
        <w:t xml:space="preserve"> </w:t>
      </w:r>
      <w:r>
        <w:t>Egyptian master.</w:t>
      </w:r>
      <w:r w:rsidR="00BF614A">
        <w:rPr>
          <w:rFonts w:cs="SBL Hebrew" w:hint="cs"/>
          <w:color w:val="008080"/>
          <w:rtl/>
        </w:rPr>
        <w:t>אִישׁ מַצְלִיחַ</w:t>
      </w:r>
      <w:r w:rsidR="00BF614A" w:rsidRPr="00B74B2C">
        <w:rPr>
          <w:rFonts w:cs="SBL Hebrew" w:hint="cs"/>
          <w:color w:val="008080"/>
          <w:rtl/>
        </w:rPr>
        <w:t xml:space="preserve"> </w:t>
      </w:r>
      <w:r>
        <w:t>: a man who has prosperity, to whom God causes</w:t>
      </w:r>
      <w:r w:rsidR="00E978A6">
        <w:t xml:space="preserve"> </w:t>
      </w:r>
      <w:r>
        <w:t>all that he undertakes and does to prosper. When Potiphar perceived this,</w:t>
      </w:r>
      <w:r w:rsidR="00E978A6">
        <w:t xml:space="preserve"> </w:t>
      </w:r>
      <w:r>
        <w:t>Joseph found favour in his eyes, and became his servant, whom he placed over</w:t>
      </w:r>
      <w:r w:rsidR="00E978A6">
        <w:t xml:space="preserve"> </w:t>
      </w:r>
      <w:r>
        <w:t>his house (made manager of his household affairs), and to whom he entrusted</w:t>
      </w:r>
      <w:r w:rsidR="00E978A6">
        <w:t xml:space="preserve"> </w:t>
      </w:r>
      <w:r>
        <w:t>all his property (</w:t>
      </w:r>
      <w:r w:rsidR="00BF614A" w:rsidRPr="00B74B2C">
        <w:rPr>
          <w:rFonts w:cs="SBL Hebrew" w:hint="cs"/>
          <w:color w:val="008080"/>
          <w:rtl/>
        </w:rPr>
        <w:t xml:space="preserve"> </w:t>
      </w:r>
      <w:r w:rsidR="00BF614A">
        <w:rPr>
          <w:rFonts w:cs="SBL Hebrew" w:hint="cs"/>
          <w:color w:val="008080"/>
          <w:rtl/>
        </w:rPr>
        <w:t>כָּל־יֶשׁ־לוֹ</w:t>
      </w:r>
      <w:r>
        <w:t>v. 4 =</w:t>
      </w:r>
      <w:r w:rsidR="00BF614A" w:rsidRPr="00B74B2C">
        <w:rPr>
          <w:rFonts w:cs="SBL Hebrew" w:hint="cs"/>
          <w:color w:val="008080"/>
          <w:rtl/>
        </w:rPr>
        <w:t xml:space="preserve"> </w:t>
      </w:r>
      <w:r w:rsidR="00BF614A">
        <w:rPr>
          <w:rFonts w:cs="SBL Hebrew" w:hint="cs"/>
          <w:color w:val="008080"/>
          <w:rtl/>
        </w:rPr>
        <w:t>כָּל־אֲשֶׁר יֶשׁ־לוֹ</w:t>
      </w:r>
      <w:r w:rsidR="00BF614A" w:rsidRPr="00B74B2C">
        <w:rPr>
          <w:rFonts w:cs="SBL Hebrew" w:hint="cs"/>
          <w:color w:val="008080"/>
          <w:rtl/>
        </w:rPr>
        <w:t xml:space="preserve"> </w:t>
      </w:r>
      <w:r>
        <w:t>vv. 5, 6). This confidence in</w:t>
      </w:r>
      <w:r w:rsidR="00E978A6">
        <w:t xml:space="preserve"> </w:t>
      </w:r>
      <w:r>
        <w:t>Joseph increased, when he perceived how the blessing of Jehovah (Joseph’s</w:t>
      </w:r>
      <w:r w:rsidR="00E978A6">
        <w:t xml:space="preserve"> </w:t>
      </w:r>
      <w:r>
        <w:t xml:space="preserve">God) rested upon his property in the house and in the field; so that now </w:t>
      </w:r>
      <w:r>
        <w:rPr>
          <w:rFonts w:ascii="TimesNewRoman,Italic" w:hAnsi="TimesNewRoman,Italic" w:cs="TimesNewRoman,Italic"/>
          <w:i/>
          <w:iCs/>
        </w:rPr>
        <w:t>“he left</w:t>
      </w:r>
      <w:r w:rsidR="00E978A6">
        <w:t xml:space="preserve"> </w:t>
      </w:r>
      <w:r>
        <w:t>to Joseph everything that he had, and did not trouble himself</w:t>
      </w:r>
      <w:r w:rsidR="00BF614A" w:rsidRPr="00B74B2C">
        <w:rPr>
          <w:rFonts w:cs="SBL Hebrew" w:hint="cs"/>
          <w:color w:val="008080"/>
          <w:rtl/>
        </w:rPr>
        <w:t xml:space="preserve"> </w:t>
      </w:r>
      <w:r w:rsidR="00BF614A">
        <w:rPr>
          <w:rFonts w:cs="SBL Hebrew" w:hint="cs"/>
          <w:color w:val="008080"/>
          <w:rtl/>
        </w:rPr>
        <w:t>אִתּוֹ</w:t>
      </w:r>
      <w:r w:rsidR="00BF614A" w:rsidRPr="00B74B2C">
        <w:rPr>
          <w:rFonts w:cs="SBL Hebrew" w:hint="cs"/>
          <w:color w:val="008080"/>
          <w:rtl/>
        </w:rPr>
        <w:t xml:space="preserve"> </w:t>
      </w:r>
      <w:r>
        <w:t>(with or</w:t>
      </w:r>
      <w:r w:rsidR="00E978A6">
        <w:t xml:space="preserve"> </w:t>
      </w:r>
      <w:r>
        <w:t>near him) about anything but his own eating.”</w:t>
      </w:r>
    </w:p>
    <w:p w:rsidR="00B27E8F" w:rsidRDefault="00B27E8F" w:rsidP="009F25FD">
      <w:pPr>
        <w:jc w:val="both"/>
      </w:pPr>
    </w:p>
    <w:p w:rsidR="00777CB4" w:rsidRDefault="00540ED1" w:rsidP="00FC6F1C">
      <w:pPr>
        <w:pStyle w:val="Heading5"/>
      </w:pPr>
      <w:r>
        <w:t>[[@Bible:Genesis 39:6]]</w:t>
      </w:r>
      <w:r w:rsidR="004D2082">
        <w:t xml:space="preserve">Gen. 39: 6bff. </w:t>
      </w:r>
    </w:p>
    <w:p w:rsidR="004D2082" w:rsidRDefault="004D2082" w:rsidP="00E978A6">
      <w:pPr>
        <w:jc w:val="both"/>
      </w:pPr>
      <w:r>
        <w:t>Joseph was handsome in form and feature; and Potiphar’s wife</w:t>
      </w:r>
      <w:r w:rsidR="00E978A6">
        <w:t xml:space="preserve"> </w:t>
      </w:r>
      <w:r>
        <w:t>set her eyes upon the handsome young man, and tried to persuade him to lie</w:t>
      </w:r>
      <w:r w:rsidR="00E978A6">
        <w:t xml:space="preserve"> </w:t>
      </w:r>
      <w:r>
        <w:t>with her. But Joseph resisted the adulterous proposal, referring to the unlimited</w:t>
      </w:r>
      <w:r w:rsidR="00E978A6">
        <w:t xml:space="preserve"> </w:t>
      </w:r>
      <w:r>
        <w:t>confidence which his master had placed in him. He (Potiphar) was not greater in</w:t>
      </w:r>
      <w:r w:rsidR="00E978A6">
        <w:t xml:space="preserve"> </w:t>
      </w:r>
      <w:r>
        <w:t>that house than he, and had given everything over to him except her, because</w:t>
      </w:r>
      <w:r w:rsidR="00E978A6">
        <w:t xml:space="preserve"> </w:t>
      </w:r>
      <w:r>
        <w:t>she was his wife. “How could he so abuse this confidence, as to do this great</w:t>
      </w:r>
      <w:r w:rsidR="00E978A6">
        <w:t xml:space="preserve"> </w:t>
      </w:r>
      <w:r>
        <w:t>wickedness and sin against God!”</w:t>
      </w:r>
    </w:p>
    <w:p w:rsidR="00B27E8F" w:rsidRDefault="00B27E8F" w:rsidP="009F25FD">
      <w:pPr>
        <w:jc w:val="both"/>
      </w:pPr>
    </w:p>
    <w:p w:rsidR="00777CB4" w:rsidRDefault="00540ED1" w:rsidP="00FC6F1C">
      <w:pPr>
        <w:pStyle w:val="Heading5"/>
      </w:pPr>
      <w:r>
        <w:t>[[@Bible:Genesis 39:10]]</w:t>
      </w:r>
      <w:r w:rsidR="004D2082">
        <w:t xml:space="preserve">Gen. 39:10ff. </w:t>
      </w:r>
    </w:p>
    <w:p w:rsidR="004D2082" w:rsidRDefault="004D2082" w:rsidP="00AE50B4">
      <w:pPr>
        <w:jc w:val="both"/>
      </w:pPr>
      <w:r>
        <w:t>But after she had repeated her enticements day after day</w:t>
      </w:r>
      <w:r w:rsidR="00E978A6">
        <w:t xml:space="preserve"> </w:t>
      </w:r>
      <w:r>
        <w:t xml:space="preserve">without success, </w:t>
      </w:r>
      <w:r>
        <w:rPr>
          <w:rFonts w:ascii="TimesNewRoman,Italic" w:hAnsi="TimesNewRoman,Italic" w:cs="TimesNewRoman,Italic"/>
          <w:i/>
          <w:iCs/>
        </w:rPr>
        <w:t xml:space="preserve">“it came to pass at that time </w:t>
      </w:r>
      <w:r>
        <w:t>(</w:t>
      </w:r>
      <w:r w:rsidR="00BF614A" w:rsidRPr="00B74B2C">
        <w:rPr>
          <w:rFonts w:cs="SBL Hebrew" w:hint="cs"/>
          <w:color w:val="008080"/>
          <w:rtl/>
        </w:rPr>
        <w:t xml:space="preserve"> </w:t>
      </w:r>
      <w:r w:rsidR="00BF614A">
        <w:rPr>
          <w:rFonts w:cs="SBL Hebrew" w:hint="cs"/>
          <w:color w:val="008080"/>
          <w:rtl/>
        </w:rPr>
        <w:t>כּהַיּוֹם הַזֶּה</w:t>
      </w:r>
      <w:r>
        <w:t>for the more usual</w:t>
      </w:r>
      <w:r w:rsidR="00E978A6">
        <w:t xml:space="preserve"> </w:t>
      </w:r>
      <w:r w:rsidR="00E978A6">
        <w:rPr>
          <w:rFonts w:cs="SBL Hebrew" w:hint="cs"/>
          <w:color w:val="008080"/>
          <w:rtl/>
        </w:rPr>
        <w:t>כַּיּוֹם הַזֶּה</w:t>
      </w:r>
      <w:r w:rsidR="00E978A6">
        <w:rPr>
          <w:rFonts w:cs="SBL Hebrew"/>
          <w:color w:val="008080"/>
        </w:rPr>
        <w:t xml:space="preserve"> </w:t>
      </w:r>
      <w:r>
        <w:t>(Gen. 50:20), lit., about this day, i.e., the day in the writer’s mind, on</w:t>
      </w:r>
      <w:r w:rsidR="00E978A6">
        <w:t xml:space="preserve"> </w:t>
      </w:r>
      <w:r>
        <w:t xml:space="preserve">which the thing to be narrated occurred) </w:t>
      </w:r>
      <w:r>
        <w:rPr>
          <w:rFonts w:ascii="TimesNewRoman,Italic" w:hAnsi="TimesNewRoman,Italic" w:cs="TimesNewRoman,Italic"/>
          <w:i/>
          <w:iCs/>
        </w:rPr>
        <w:t>that Joseph came into his house to</w:t>
      </w:r>
      <w:r w:rsidR="00AE50B4">
        <w:t xml:space="preserve"> </w:t>
      </w:r>
      <w:r>
        <w:t>attend to his duties, and there were none of the house-servants within.” And</w:t>
      </w:r>
      <w:r w:rsidR="00AE50B4">
        <w:t xml:space="preserve"> </w:t>
      </w:r>
      <w:r>
        <w:t>she laid hold of him by his garment and entreated him to lie with her; but he left</w:t>
      </w:r>
      <w:r w:rsidR="00AE50B4">
        <w:t xml:space="preserve"> </w:t>
      </w:r>
      <w:r>
        <w:t>his garment in her hand and fled from the house.</w:t>
      </w:r>
    </w:p>
    <w:p w:rsidR="00B27E8F" w:rsidRDefault="00B27E8F" w:rsidP="009F25FD">
      <w:pPr>
        <w:jc w:val="both"/>
      </w:pPr>
    </w:p>
    <w:p w:rsidR="00777CB4" w:rsidRDefault="00540ED1" w:rsidP="00FC6F1C">
      <w:pPr>
        <w:pStyle w:val="Heading5"/>
      </w:pPr>
      <w:r>
        <w:t>[[@Bible:Genesis 39:13]]</w:t>
      </w:r>
      <w:r w:rsidR="004D2082">
        <w:t xml:space="preserve">Gen. 39:13-18. </w:t>
      </w:r>
    </w:p>
    <w:p w:rsidR="004D2082" w:rsidRDefault="004D2082" w:rsidP="00AE50B4">
      <w:pPr>
        <w:jc w:val="both"/>
      </w:pPr>
      <w:r>
        <w:t>When this daring assault upon Joseph’s chastity had failed,</w:t>
      </w:r>
      <w:r w:rsidR="00AE50B4">
        <w:t xml:space="preserve"> </w:t>
      </w:r>
      <w:r>
        <w:t>on account of his faithfulness and fear of God, the adulterous woman reversed</w:t>
      </w:r>
      <w:r w:rsidR="00AE50B4">
        <w:t xml:space="preserve"> </w:t>
      </w:r>
      <w:r>
        <w:t>the whole affair, and charged him with an attack upon her modesty, in order</w:t>
      </w:r>
      <w:r w:rsidR="00AE50B4">
        <w:t xml:space="preserve"> </w:t>
      </w:r>
      <w:r>
        <w:t>that she might have her revenge upon him and avert suspicion from herself. She</w:t>
      </w:r>
      <w:r w:rsidR="00AE50B4">
        <w:t xml:space="preserve"> </w:t>
      </w:r>
      <w:r>
        <w:t xml:space="preserve">called her house-servants and said, </w:t>
      </w:r>
      <w:r>
        <w:rPr>
          <w:rFonts w:ascii="TimesNewRoman,Italic" w:hAnsi="TimesNewRoman,Italic" w:cs="TimesNewRoman,Italic"/>
          <w:i/>
          <w:iCs/>
        </w:rPr>
        <w:t xml:space="preserve">“See, he </w:t>
      </w:r>
      <w:r>
        <w:t>(her husband, whom she does not</w:t>
      </w:r>
      <w:r w:rsidR="00AE50B4">
        <w:t xml:space="preserve"> </w:t>
      </w:r>
      <w:r>
        <w:t>think worth naming) has brought us a Hebrew man (“no epitheton ornans to</w:t>
      </w:r>
      <w:r w:rsidR="00AE50B4">
        <w:t xml:space="preserve"> </w:t>
      </w:r>
      <w:r>
        <w:t xml:space="preserve">Egyptian ears: 43:32”) </w:t>
      </w:r>
      <w:r>
        <w:rPr>
          <w:rFonts w:ascii="TimesNewRoman,Italic" w:hAnsi="TimesNewRoman,Italic" w:cs="TimesNewRoman,Italic"/>
          <w:i/>
          <w:iCs/>
        </w:rPr>
        <w:t xml:space="preserve">to mock us </w:t>
      </w:r>
      <w:r>
        <w:t>(</w:t>
      </w:r>
      <w:r w:rsidR="00BF614A" w:rsidRPr="00B74B2C">
        <w:rPr>
          <w:rFonts w:cs="SBL Hebrew" w:hint="cs"/>
          <w:color w:val="008080"/>
          <w:rtl/>
        </w:rPr>
        <w:t xml:space="preserve"> </w:t>
      </w:r>
      <w:r w:rsidR="00BF614A">
        <w:rPr>
          <w:rFonts w:cs="SBL Hebrew" w:hint="cs"/>
          <w:color w:val="008080"/>
          <w:rtl/>
        </w:rPr>
        <w:t>צַחֵק</w:t>
      </w:r>
      <w:r>
        <w:t xml:space="preserve">to show his wantonness; </w:t>
      </w:r>
      <w:r>
        <w:rPr>
          <w:rFonts w:ascii="TimesNewRoman,Italic" w:hAnsi="TimesNewRoman,Italic" w:cs="TimesNewRoman,Italic"/>
          <w:i/>
          <w:iCs/>
        </w:rPr>
        <w:t xml:space="preserve">us, </w:t>
      </w:r>
      <w:r>
        <w:t>the wife</w:t>
      </w:r>
      <w:r w:rsidR="00AE50B4">
        <w:t xml:space="preserve"> </w:t>
      </w:r>
      <w:r>
        <w:t xml:space="preserve">and servants, especially the female portion): </w:t>
      </w:r>
      <w:r>
        <w:rPr>
          <w:rFonts w:ascii="TimesNewRoman,Italic" w:hAnsi="TimesNewRoman,Italic" w:cs="TimesNewRoman,Italic"/>
          <w:i/>
          <w:iCs/>
        </w:rPr>
        <w:t>he came in unto me to lie with me;</w:t>
      </w:r>
      <w:r w:rsidR="00AE50B4">
        <w:t xml:space="preserve"> </w:t>
      </w:r>
      <w:r>
        <w:t>and I cried with a loud voice...and he left his garment by me.” She said</w:t>
      </w:r>
      <w:r w:rsidR="00B74B2C">
        <w:rPr>
          <w:rFonts w:cs="SBL Hebrew" w:hint="cs"/>
          <w:color w:val="008080"/>
          <w:rtl/>
        </w:rPr>
        <w:t>אֶצְלִי</w:t>
      </w:r>
      <w:r w:rsidR="00B74B2C" w:rsidRPr="00B74B2C">
        <w:rPr>
          <w:rFonts w:cs="SBL Hebrew" w:hint="cs"/>
          <w:color w:val="008080"/>
          <w:rtl/>
        </w:rPr>
        <w:t xml:space="preserve"> </w:t>
      </w:r>
      <w:r w:rsidR="00AE50B4">
        <w:t xml:space="preserve"> </w:t>
      </w:r>
      <w:r>
        <w:t>“by my side,” not “in my hand,” as that would have shown the true state of the</w:t>
      </w:r>
      <w:r w:rsidR="00AE50B4">
        <w:t xml:space="preserve"> </w:t>
      </w:r>
      <w:r>
        <w:t>case. She then left the garment lying by her side till the return of Joseph’s</w:t>
      </w:r>
      <w:r w:rsidR="00AE50B4">
        <w:t xml:space="preserve"> </w:t>
      </w:r>
      <w:r>
        <w:t>master, to whom she repeated her tale.</w:t>
      </w:r>
    </w:p>
    <w:p w:rsidR="00B27E8F" w:rsidRDefault="00B27E8F" w:rsidP="009F25FD">
      <w:pPr>
        <w:jc w:val="both"/>
      </w:pPr>
    </w:p>
    <w:p w:rsidR="00777CB4" w:rsidRDefault="00540ED1" w:rsidP="00FC6F1C">
      <w:pPr>
        <w:pStyle w:val="Heading4"/>
      </w:pPr>
      <w:r>
        <w:t>[[@Bible:Genesis 39:19]]</w:t>
      </w:r>
      <w:r w:rsidR="004D2082">
        <w:t xml:space="preserve">Gen. 39:19-23. </w:t>
      </w:r>
    </w:p>
    <w:p w:rsidR="004D2082" w:rsidRDefault="004D2082" w:rsidP="005C3EA3">
      <w:pPr>
        <w:jc w:val="both"/>
      </w:pPr>
      <w:r>
        <w:t>Joseph in Prison. — Potiphar was enraged at what he heard,</w:t>
      </w:r>
      <w:r w:rsidR="00AE50B4">
        <w:t xml:space="preserve"> </w:t>
      </w:r>
      <w:r>
        <w:t>and put Joseph into the prison where (</w:t>
      </w:r>
      <w:r w:rsidR="00BF614A" w:rsidRPr="00B74B2C">
        <w:rPr>
          <w:rFonts w:cs="SBL Hebrew" w:hint="cs"/>
          <w:color w:val="008080"/>
          <w:rtl/>
        </w:rPr>
        <w:t xml:space="preserve"> </w:t>
      </w:r>
      <w:r w:rsidR="00BF614A">
        <w:rPr>
          <w:rFonts w:cs="SBL Hebrew" w:hint="cs"/>
          <w:color w:val="008080"/>
          <w:rtl/>
        </w:rPr>
        <w:t>אֲשֶׁר</w:t>
      </w:r>
      <w:r>
        <w:t>for</w:t>
      </w:r>
      <w:r w:rsidR="00BF614A">
        <w:rPr>
          <w:rFonts w:cs="SBL Hebrew" w:hint="cs"/>
          <w:color w:val="008080"/>
          <w:rtl/>
        </w:rPr>
        <w:t>אֲשֶׁר שָׁם</w:t>
      </w:r>
      <w:r w:rsidR="00BF614A" w:rsidRPr="00B74B2C">
        <w:rPr>
          <w:rFonts w:cs="SBL Hebrew" w:hint="cs"/>
          <w:color w:val="008080"/>
          <w:rtl/>
        </w:rPr>
        <w:t xml:space="preserve"> </w:t>
      </w:r>
      <w:r>
        <w:t>, 40: 3 like 35:13) the</w:t>
      </w:r>
      <w:r w:rsidR="00AE50B4">
        <w:t xml:space="preserve"> </w:t>
      </w:r>
      <w:r>
        <w:t>king’s prisoners (state-prisoners) were confined.</w:t>
      </w:r>
      <w:r w:rsidR="00BF614A">
        <w:rPr>
          <w:rFonts w:cs="SBL Hebrew" w:hint="cs"/>
          <w:color w:val="008080"/>
          <w:rtl/>
        </w:rPr>
        <w:t>בֵּית הַסֹּהַר</w:t>
      </w:r>
      <w:r w:rsidR="00BF614A" w:rsidRPr="00B74B2C">
        <w:rPr>
          <w:rFonts w:cs="SBL Hebrew" w:hint="cs"/>
          <w:color w:val="008080"/>
          <w:rtl/>
        </w:rPr>
        <w:t xml:space="preserve"> </w:t>
      </w:r>
      <w:r>
        <w:t>: lit., the house of</w:t>
      </w:r>
      <w:r w:rsidR="00AE50B4">
        <w:t xml:space="preserve"> </w:t>
      </w:r>
      <w:r>
        <w:t>enclosure, from</w:t>
      </w:r>
      <w:r w:rsidR="00BF614A">
        <w:rPr>
          <w:rFonts w:cs="SBL Hebrew" w:hint="cs"/>
          <w:color w:val="008080"/>
          <w:rtl/>
        </w:rPr>
        <w:t>סהר</w:t>
      </w:r>
      <w:r w:rsidR="00BF614A" w:rsidRPr="00B74B2C">
        <w:rPr>
          <w:rFonts w:cs="SBL Hebrew" w:hint="cs"/>
          <w:color w:val="008080"/>
          <w:rtl/>
        </w:rPr>
        <w:t xml:space="preserve"> </w:t>
      </w:r>
      <w:r>
        <w:t>, to surround or enclose (</w:t>
      </w:r>
      <w:r w:rsidR="00EC1609">
        <w:rPr>
          <w:rFonts w:ascii="SBL Greek" w:hAnsi="SBL Greek" w:cs="LSBGreek"/>
          <w:color w:val="0000FF"/>
          <w:lang w:val="el-GR"/>
        </w:rPr>
        <w:t>ὀχύρωμα</w:t>
      </w:r>
      <w:r>
        <w:t>, LXX); the state-prison</w:t>
      </w:r>
      <w:r w:rsidR="00AE50B4">
        <w:t xml:space="preserve"> </w:t>
      </w:r>
      <w:r>
        <w:t>surrounded by a wall. This was a very moderate punishment. For according to</w:t>
      </w:r>
      <w:r w:rsidR="00AE50B4">
        <w:t xml:space="preserve"> </w:t>
      </w:r>
      <w:r>
        <w:rPr>
          <w:rFonts w:ascii="TimesNewRoman,Italic" w:hAnsi="TimesNewRoman,Italic" w:cs="TimesNewRoman,Italic"/>
          <w:i/>
          <w:iCs/>
        </w:rPr>
        <w:t xml:space="preserve">Diod. Sic. </w:t>
      </w:r>
      <w:r>
        <w:t xml:space="preserve">(i. 78) the laws of the Egyptians were </w:t>
      </w:r>
      <w:r w:rsidR="00EC1609">
        <w:rPr>
          <w:rFonts w:ascii="SBL Greek" w:hAnsi="SBL Greek" w:cs="LSBGreek"/>
          <w:color w:val="0000FF"/>
          <w:lang w:val="el-GR"/>
        </w:rPr>
        <w:t>πικροὶ</w:t>
      </w:r>
      <w:r w:rsidR="00EC1609" w:rsidRPr="00EC1609">
        <w:rPr>
          <w:rFonts w:ascii="SBL Greek" w:hAnsi="SBL Greek" w:cs="LSBGreek"/>
          <w:color w:val="0000FF"/>
        </w:rPr>
        <w:t xml:space="preserve"> </w:t>
      </w:r>
      <w:r w:rsidR="00EC1609">
        <w:rPr>
          <w:rFonts w:ascii="SBL Greek" w:hAnsi="SBL Greek" w:cs="LSBGreek"/>
          <w:color w:val="0000FF"/>
          <w:lang w:val="el-GR"/>
        </w:rPr>
        <w:t>περὶ</w:t>
      </w:r>
      <w:r w:rsidR="00EC1609" w:rsidRPr="00EC1609">
        <w:rPr>
          <w:rFonts w:ascii="SBL Greek" w:hAnsi="SBL Greek" w:cs="LSBGreek"/>
          <w:color w:val="0000FF"/>
        </w:rPr>
        <w:t xml:space="preserve"> </w:t>
      </w:r>
      <w:r w:rsidR="00EC1609">
        <w:rPr>
          <w:rFonts w:ascii="SBL Greek" w:hAnsi="SBL Greek" w:cs="LSBGreek"/>
          <w:color w:val="0000FF"/>
          <w:lang w:val="el-GR"/>
        </w:rPr>
        <w:t>τῶν</w:t>
      </w:r>
      <w:r w:rsidR="00EC1609" w:rsidRPr="00EC1609">
        <w:rPr>
          <w:rFonts w:ascii="SBL Greek" w:hAnsi="SBL Greek" w:cs="LSBGreek"/>
          <w:color w:val="0000FF"/>
        </w:rPr>
        <w:t xml:space="preserve"> </w:t>
      </w:r>
      <w:r w:rsidR="00EC1609">
        <w:rPr>
          <w:rFonts w:ascii="SBL Greek" w:hAnsi="SBL Greek" w:cs="LSBGreek"/>
          <w:color w:val="0000FF"/>
          <w:lang w:val="el-GR"/>
        </w:rPr>
        <w:t>γυναικῶν</w:t>
      </w:r>
      <w:r w:rsidR="00AE50B4">
        <w:t xml:space="preserve"> </w:t>
      </w:r>
      <w:r w:rsidR="00EC1609">
        <w:rPr>
          <w:rFonts w:ascii="SBL Greek" w:hAnsi="SBL Greek" w:cs="LSBGreek"/>
          <w:color w:val="0000FF"/>
          <w:lang w:val="el-GR"/>
        </w:rPr>
        <w:t>νόμοι</w:t>
      </w:r>
      <w:r>
        <w:t>. An attempt at adultery was to be punished with 1000 blows, and rape</w:t>
      </w:r>
      <w:r w:rsidR="00AE50B4">
        <w:t xml:space="preserve"> </w:t>
      </w:r>
      <w:r>
        <w:t>upon a free woman still more severely. It is possible that Potiphar was not fully</w:t>
      </w:r>
      <w:r w:rsidR="00AE50B4">
        <w:t xml:space="preserve"> </w:t>
      </w:r>
      <w:r>
        <w:t>convinced of his wife’s chastity, and therefore did not place unlimited credence</w:t>
      </w:r>
      <w:r w:rsidR="00AE50B4">
        <w:t xml:space="preserve"> </w:t>
      </w:r>
      <w:r w:rsidR="005C3EA3">
        <w:t>in what she said.</w:t>
      </w:r>
      <w:r w:rsidR="005C3EA3">
        <w:rPr>
          <w:rStyle w:val="FootnoteReference"/>
        </w:rPr>
        <w:footnoteReference w:id="69"/>
      </w:r>
      <w:r w:rsidR="005C3EA3">
        <w:t xml:space="preserve"> </w:t>
      </w:r>
      <w:r>
        <w:t>But even in that case it was the mercy of the faithful covenant God, which now</w:t>
      </w:r>
      <w:r w:rsidR="00AE50B4">
        <w:t xml:space="preserve"> </w:t>
      </w:r>
      <w:r>
        <w:t>as before (Gen. 37:20ff.) rescued Joseph’s life.</w:t>
      </w:r>
    </w:p>
    <w:p w:rsidR="00B27E8F" w:rsidRDefault="00B27E8F" w:rsidP="009F25FD">
      <w:pPr>
        <w:jc w:val="both"/>
      </w:pPr>
    </w:p>
    <w:p w:rsidR="00777CB4" w:rsidRDefault="00540ED1" w:rsidP="00FC6F1C">
      <w:pPr>
        <w:pStyle w:val="Heading5"/>
      </w:pPr>
      <w:r>
        <w:t>[[@Bible:Genesis 39:21]]</w:t>
      </w:r>
      <w:r w:rsidR="004D2082">
        <w:t xml:space="preserve">Gen. 39:21-23. </w:t>
      </w:r>
    </w:p>
    <w:p w:rsidR="004D2082" w:rsidRDefault="004D2082" w:rsidP="00AE50B4">
      <w:pPr>
        <w:jc w:val="both"/>
      </w:pPr>
      <w:r>
        <w:t>In the prison itself Jehovah was with Joseph, procuring him</w:t>
      </w:r>
      <w:r w:rsidR="00AE50B4">
        <w:t xml:space="preserve"> </w:t>
      </w:r>
      <w:r>
        <w:t>favour in the eyes of the governor of the prison, so that he entrusted all the</w:t>
      </w:r>
      <w:r w:rsidR="00AE50B4">
        <w:t xml:space="preserve"> </w:t>
      </w:r>
      <w:r>
        <w:t>prisoners to his care, leaving everything that they had to do, to be done through</w:t>
      </w:r>
      <w:r w:rsidR="00AE50B4">
        <w:t xml:space="preserve"> </w:t>
      </w:r>
      <w:r>
        <w:t>him, and not troubling himself about anything that was in his hand, i.e., was</w:t>
      </w:r>
      <w:r w:rsidR="00AE50B4">
        <w:t xml:space="preserve"> </w:t>
      </w:r>
      <w:r>
        <w:t xml:space="preserve">committed to him, because Jehovah made all that he did to prosper. </w:t>
      </w:r>
      <w:r>
        <w:rPr>
          <w:rFonts w:ascii="TimesNewRoman,Italic" w:hAnsi="TimesNewRoman,Italic" w:cs="TimesNewRoman,Italic"/>
          <w:i/>
          <w:iCs/>
        </w:rPr>
        <w:t>“The</w:t>
      </w:r>
      <w:r w:rsidR="00AE50B4">
        <w:t xml:space="preserve"> </w:t>
      </w:r>
      <w:r>
        <w:rPr>
          <w:rFonts w:ascii="TimesNewRoman,Italic" w:hAnsi="TimesNewRoman,Italic" w:cs="TimesNewRoman,Italic"/>
          <w:i/>
          <w:iCs/>
        </w:rPr>
        <w:t xml:space="preserve">keeper” </w:t>
      </w:r>
      <w:r>
        <w:t>was the governor of the prison, or superintendent of the gaolers, and</w:t>
      </w:r>
      <w:r w:rsidR="00AE50B4">
        <w:t xml:space="preserve"> </w:t>
      </w:r>
      <w:r>
        <w:t xml:space="preserve">was under Potiphar, the captain of the </w:t>
      </w:r>
      <w:r>
        <w:rPr>
          <w:rFonts w:ascii="TimesNewRoman,Italic" w:hAnsi="TimesNewRoman,Italic" w:cs="TimesNewRoman,Italic"/>
          <w:i/>
          <w:iCs/>
        </w:rPr>
        <w:t xml:space="preserve">trabantes </w:t>
      </w:r>
      <w:r>
        <w:t>and chief of the executioners</w:t>
      </w:r>
      <w:r w:rsidR="00AE50B4">
        <w:t xml:space="preserve"> </w:t>
      </w:r>
      <w:r>
        <w:t>(Gen. 37:36).</w:t>
      </w:r>
    </w:p>
    <w:p w:rsidR="00B27E8F" w:rsidRDefault="00B27E8F" w:rsidP="009F25FD">
      <w:pPr>
        <w:jc w:val="both"/>
      </w:pPr>
    </w:p>
    <w:p w:rsidR="004D2082" w:rsidRPr="00DB3CF1" w:rsidRDefault="00FD54DB" w:rsidP="00DB3CF1">
      <w:pPr>
        <w:jc w:val="center"/>
        <w:rPr>
          <w:b/>
          <w:bCs/>
        </w:rPr>
      </w:pPr>
      <w:r>
        <w:t>[[@Bible:Genesis 40]]</w:t>
      </w:r>
      <w:r w:rsidR="004D2082" w:rsidRPr="00DB3CF1">
        <w:rPr>
          <w:b/>
          <w:bCs/>
        </w:rPr>
        <w:t>THE PRISONERS’ DREAMS AND JOSEPH’S INTERPRETATION. —</w:t>
      </w:r>
      <w:r w:rsidR="00DB3CF1" w:rsidRPr="00DB3CF1">
        <w:rPr>
          <w:b/>
          <w:bCs/>
        </w:rPr>
        <w:t xml:space="preserve"> </w:t>
      </w:r>
      <w:r w:rsidR="004D2082" w:rsidRPr="00DB3CF1">
        <w:rPr>
          <w:b/>
          <w:bCs/>
        </w:rPr>
        <w:t>CH. 40</w:t>
      </w:r>
    </w:p>
    <w:p w:rsidR="00B27E8F" w:rsidRDefault="00B27E8F" w:rsidP="009F25FD">
      <w:pPr>
        <w:jc w:val="both"/>
      </w:pPr>
    </w:p>
    <w:p w:rsidR="00777CB4" w:rsidRDefault="00540ED1" w:rsidP="00FC6F1C">
      <w:pPr>
        <w:pStyle w:val="Heading4"/>
      </w:pPr>
      <w:r>
        <w:t>[[@Bible:Genesis 40:1]]</w:t>
      </w:r>
      <w:r w:rsidR="004D2082">
        <w:t xml:space="preserve">Gen. 40: 1-8. </w:t>
      </w:r>
    </w:p>
    <w:p w:rsidR="004D2082" w:rsidRDefault="004D2082" w:rsidP="00AE50B4">
      <w:pPr>
        <w:jc w:val="both"/>
      </w:pPr>
      <w:r>
        <w:t>The head cup-bearer and head baker had committed crimes</w:t>
      </w:r>
      <w:r w:rsidR="00AE50B4">
        <w:t xml:space="preserve"> </w:t>
      </w:r>
      <w:r>
        <w:t xml:space="preserve">against the king of Egypt, and were imprisoned in </w:t>
      </w:r>
      <w:r>
        <w:rPr>
          <w:rFonts w:ascii="TimesNewRoman,Italic" w:hAnsi="TimesNewRoman,Italic" w:cs="TimesNewRoman,Italic"/>
          <w:i/>
          <w:iCs/>
        </w:rPr>
        <w:t>“the prison of the house of</w:t>
      </w:r>
      <w:r w:rsidR="00AE50B4">
        <w:t xml:space="preserve"> </w:t>
      </w:r>
      <w:r>
        <w:t>the captain of the trabantes, the prison where Joseph himself was confined;”</w:t>
      </w:r>
      <w:r w:rsidR="00AE50B4">
        <w:t xml:space="preserve"> </w:t>
      </w:r>
      <w:r>
        <w:t>the state-prison, according to Eastern custom, forming part of the same building</w:t>
      </w:r>
      <w:r w:rsidR="00AE50B4">
        <w:t xml:space="preserve"> </w:t>
      </w:r>
      <w:r>
        <w:t>as the dwelling-house of the chief of the executioners. From a regard to the</w:t>
      </w:r>
      <w:r w:rsidR="00AE50B4">
        <w:t xml:space="preserve"> </w:t>
      </w:r>
      <w:r>
        <w:t>exalted position of these two prisoners, Potiphar ordered Joseph to wait upon</w:t>
      </w:r>
      <w:r w:rsidR="00AE50B4">
        <w:t xml:space="preserve"> </w:t>
      </w:r>
      <w:r>
        <w:t>them, not to keep watch over them; for</w:t>
      </w:r>
      <w:r w:rsidR="00BF614A" w:rsidRPr="00B74B2C">
        <w:rPr>
          <w:rFonts w:cs="SBL Hebrew" w:hint="cs"/>
          <w:color w:val="008080"/>
          <w:rtl/>
        </w:rPr>
        <w:t xml:space="preserve"> </w:t>
      </w:r>
      <w:r w:rsidR="00BF614A">
        <w:rPr>
          <w:rFonts w:cs="SBL Hebrew" w:hint="cs"/>
          <w:color w:val="008080"/>
          <w:rtl/>
        </w:rPr>
        <w:t>פָּקַד אֶת</w:t>
      </w:r>
      <w:r w:rsidR="00BF614A" w:rsidRPr="00B74B2C">
        <w:rPr>
          <w:rFonts w:cs="SBL Hebrew" w:hint="cs"/>
          <w:color w:val="008080"/>
          <w:rtl/>
        </w:rPr>
        <w:t xml:space="preserve"> </w:t>
      </w:r>
      <w:r>
        <w:t>does not mean to appoint as</w:t>
      </w:r>
      <w:r w:rsidR="00AE50B4">
        <w:t xml:space="preserve"> </w:t>
      </w:r>
      <w:r>
        <w:t>guard, but to place by the side of a person.</w:t>
      </w:r>
    </w:p>
    <w:p w:rsidR="00B27E8F" w:rsidRDefault="00B27E8F" w:rsidP="009F25FD">
      <w:pPr>
        <w:jc w:val="both"/>
      </w:pPr>
    </w:p>
    <w:p w:rsidR="00777CB4" w:rsidRDefault="00540ED1" w:rsidP="00FC6F1C">
      <w:pPr>
        <w:pStyle w:val="Heading5"/>
      </w:pPr>
      <w:r>
        <w:t>[[@Bible:Genesis 40:5]]</w:t>
      </w:r>
      <w:r w:rsidR="004D2082">
        <w:t>Gen. 40: 5.</w:t>
      </w:r>
    </w:p>
    <w:p w:rsidR="004D2082" w:rsidRDefault="004D2082" w:rsidP="00AE50B4">
      <w:pPr>
        <w:jc w:val="both"/>
      </w:pPr>
      <w:r>
        <w:rPr>
          <w:rFonts w:ascii="TimesNewRoman,Italic" w:hAnsi="TimesNewRoman,Italic" w:cs="TimesNewRoman,Italic"/>
          <w:i/>
          <w:iCs/>
          <w:color w:val="000080"/>
        </w:rPr>
        <w:t xml:space="preserve"> </w:t>
      </w:r>
      <w:r>
        <w:t>After some time (“days,” v. 4, as in 4: 3), and on the same night,</w:t>
      </w:r>
      <w:r w:rsidR="00AE50B4">
        <w:t xml:space="preserve"> t</w:t>
      </w:r>
      <w:r>
        <w:t xml:space="preserve">hese two prisoners had each a peculiar dream, </w:t>
      </w:r>
      <w:r>
        <w:rPr>
          <w:rFonts w:ascii="TimesNewRoman,Italic" w:hAnsi="TimesNewRoman,Italic" w:cs="TimesNewRoman,Italic"/>
          <w:i/>
          <w:iCs/>
        </w:rPr>
        <w:t>“each one according to the</w:t>
      </w:r>
      <w:r w:rsidR="00AE50B4">
        <w:t xml:space="preserve"> </w:t>
      </w:r>
      <w:r>
        <w:rPr>
          <w:rFonts w:ascii="TimesNewRoman,Italic" w:hAnsi="TimesNewRoman,Italic" w:cs="TimesNewRoman,Italic"/>
          <w:i/>
          <w:iCs/>
        </w:rPr>
        <w:t xml:space="preserve">interpretation of his dream;” </w:t>
      </w:r>
      <w:r>
        <w:t>i.e., each one had a dream corresponding to the</w:t>
      </w:r>
      <w:r w:rsidR="00AE50B4">
        <w:t xml:space="preserve"> </w:t>
      </w:r>
      <w:r>
        <w:t>interpretation which specially applied to him. On account of these dreams,</w:t>
      </w:r>
      <w:r w:rsidR="00AE50B4">
        <w:t xml:space="preserve"> </w:t>
      </w:r>
      <w:r>
        <w:t>which seemed to them to have some bearing upon their fate, and, as the issue</w:t>
      </w:r>
      <w:r w:rsidR="00AE50B4">
        <w:t xml:space="preserve"> </w:t>
      </w:r>
      <w:r>
        <w:t>proved, were really true omens of it, Joseph found them the next morning</w:t>
      </w:r>
      <w:r w:rsidR="00AE50B4">
        <w:t xml:space="preserve"> </w:t>
      </w:r>
      <w:r>
        <w:t>looking anxious, and asked them the reason of the trouble which was depicted</w:t>
      </w:r>
      <w:r w:rsidR="00AE50B4">
        <w:t xml:space="preserve"> </w:t>
      </w:r>
      <w:r>
        <w:t>upon their countenances.</w:t>
      </w:r>
    </w:p>
    <w:p w:rsidR="00B27E8F" w:rsidRDefault="00B27E8F" w:rsidP="009F25FD">
      <w:pPr>
        <w:jc w:val="both"/>
      </w:pPr>
    </w:p>
    <w:p w:rsidR="00777CB4" w:rsidRDefault="00540ED1" w:rsidP="00FC6F1C">
      <w:pPr>
        <w:pStyle w:val="Heading5"/>
      </w:pPr>
      <w:r>
        <w:t>[[@Bible:Genesis 40:8]]</w:t>
      </w:r>
      <w:r w:rsidR="004D2082">
        <w:t xml:space="preserve">Gen. 40: 8. </w:t>
      </w:r>
    </w:p>
    <w:p w:rsidR="004D2082" w:rsidRDefault="004D2082" w:rsidP="00AE50B4">
      <w:pPr>
        <w:jc w:val="both"/>
      </w:pPr>
      <w:r>
        <w:t>On their replying that they had dreamed, and there was no one to</w:t>
      </w:r>
      <w:r w:rsidR="00AE50B4">
        <w:t xml:space="preserve"> </w:t>
      </w:r>
      <w:r>
        <w:t>interpret the dream, Joseph reminded them first of all that “interpretations are</w:t>
      </w:r>
      <w:r w:rsidR="00AE50B4">
        <w:t xml:space="preserve"> </w:t>
      </w:r>
      <w:r>
        <w:t>God’s,” come from God, are His gift; at the same time he bade them tell him</w:t>
      </w:r>
      <w:r w:rsidR="00AE50B4">
        <w:t xml:space="preserve"> </w:t>
      </w:r>
      <w:r>
        <w:t>their dreams, from a consciousness, no doubt, that he was endowed with this</w:t>
      </w:r>
      <w:r w:rsidR="00AE50B4">
        <w:t xml:space="preserve"> </w:t>
      </w:r>
      <w:r>
        <w:t>divine gift.</w:t>
      </w:r>
    </w:p>
    <w:p w:rsidR="00B27E8F" w:rsidRDefault="00B27E8F" w:rsidP="009F25FD">
      <w:pPr>
        <w:jc w:val="both"/>
      </w:pPr>
    </w:p>
    <w:p w:rsidR="00777CB4" w:rsidRDefault="00540ED1" w:rsidP="00FC6F1C">
      <w:pPr>
        <w:pStyle w:val="Heading4"/>
      </w:pPr>
      <w:r>
        <w:t>[[@Bible:Genesis 40:9]]</w:t>
      </w:r>
      <w:r w:rsidR="004D2082">
        <w:t xml:space="preserve">Gen. 40: 9-15. </w:t>
      </w:r>
    </w:p>
    <w:p w:rsidR="004D2082" w:rsidRPr="00AE50B4" w:rsidRDefault="004D2082" w:rsidP="00AE50B4">
      <w:pPr>
        <w:jc w:val="both"/>
        <w:rPr>
          <w:rFonts w:ascii="TimesNewRoman,Italic" w:hAnsi="TimesNewRoman,Italic" w:cs="TimesNewRoman,Italic"/>
          <w:i/>
          <w:iCs/>
        </w:rPr>
      </w:pPr>
      <w:r>
        <w:t xml:space="preserve">The cup-bearer gave this account: </w:t>
      </w:r>
      <w:r>
        <w:rPr>
          <w:rFonts w:ascii="TimesNewRoman,Italic" w:hAnsi="TimesNewRoman,Italic" w:cs="TimesNewRoman,Italic"/>
          <w:i/>
          <w:iCs/>
        </w:rPr>
        <w:t>“In my dream, behold</w:t>
      </w:r>
      <w:r w:rsidR="00AE50B4">
        <w:rPr>
          <w:rFonts w:ascii="TimesNewRoman,Italic" w:hAnsi="TimesNewRoman,Italic" w:cs="TimesNewRoman,Italic"/>
          <w:i/>
          <w:iCs/>
        </w:rPr>
        <w:t xml:space="preserve"> </w:t>
      </w:r>
      <w:r>
        <w:t>there was a vine before me, and on the vine three branches; and it was as</w:t>
      </w:r>
      <w:r w:rsidR="00AE50B4">
        <w:rPr>
          <w:rFonts w:ascii="TimesNewRoman,Italic" w:hAnsi="TimesNewRoman,Italic" w:cs="TimesNewRoman,Italic"/>
          <w:i/>
          <w:iCs/>
        </w:rPr>
        <w:t xml:space="preserve"> </w:t>
      </w:r>
      <w:r>
        <w:t>though blossoming, it shot forth its blossom (</w:t>
      </w:r>
      <w:r w:rsidR="00BF614A" w:rsidRPr="00B74B2C">
        <w:rPr>
          <w:rFonts w:cs="SBL Hebrew" w:hint="cs"/>
          <w:color w:val="008080"/>
          <w:rtl/>
        </w:rPr>
        <w:t xml:space="preserve"> </w:t>
      </w:r>
      <w:r w:rsidR="00BF614A">
        <w:rPr>
          <w:rFonts w:cs="SBL Hebrew" w:hint="cs"/>
          <w:color w:val="008080"/>
          <w:rtl/>
        </w:rPr>
        <w:t>נִצָּהּ</w:t>
      </w:r>
      <w:r>
        <w:t>either from the hapax l.</w:t>
      </w:r>
      <w:r w:rsidR="00BF614A" w:rsidRPr="00B74B2C">
        <w:rPr>
          <w:rFonts w:cs="SBL Hebrew" w:hint="cs"/>
          <w:color w:val="008080"/>
          <w:rtl/>
        </w:rPr>
        <w:t xml:space="preserve"> </w:t>
      </w:r>
      <w:r w:rsidR="00BF614A">
        <w:rPr>
          <w:rFonts w:cs="SBL Hebrew" w:hint="cs"/>
          <w:color w:val="008080"/>
          <w:rtl/>
        </w:rPr>
        <w:t>נֵץ</w:t>
      </w:r>
      <w:r w:rsidR="00BF614A" w:rsidRPr="00B74B2C">
        <w:rPr>
          <w:rFonts w:cs="SBL Hebrew" w:hint="cs"/>
          <w:color w:val="008080"/>
          <w:rtl/>
        </w:rPr>
        <w:t xml:space="preserve"> </w:t>
      </w:r>
      <w:r>
        <w:t>=</w:t>
      </w:r>
      <w:r w:rsidR="00AE50B4">
        <w:t xml:space="preserve"> </w:t>
      </w:r>
      <w:r w:rsidR="00AE50B4">
        <w:rPr>
          <w:rFonts w:cs="SBL Hebrew" w:hint="cs"/>
          <w:color w:val="008080"/>
          <w:rtl/>
        </w:rPr>
        <w:t>נִצָּה</w:t>
      </w:r>
      <w:r w:rsidR="00AE50B4">
        <w:t>,</w:t>
      </w:r>
      <w:r w:rsidR="00AE50B4">
        <w:rPr>
          <w:rFonts w:ascii="TimesNewRoman,Italic" w:hAnsi="TimesNewRoman,Italic" w:cs="TimesNewRoman,Italic"/>
          <w:i/>
          <w:iCs/>
        </w:rPr>
        <w:t xml:space="preserve"> </w:t>
      </w:r>
      <w:r>
        <w:t xml:space="preserve">or </w:t>
      </w:r>
      <w:r w:rsidR="00BF614A">
        <w:t xml:space="preserve">from </w:t>
      </w:r>
      <w:r w:rsidR="00BF614A">
        <w:rPr>
          <w:rFonts w:hint="cs"/>
          <w:rtl/>
        </w:rPr>
        <w:t xml:space="preserve"> </w:t>
      </w:r>
      <w:r w:rsidR="00BF614A">
        <w:rPr>
          <w:rFonts w:cs="SBL Hebrew" w:hint="cs"/>
          <w:color w:val="008080"/>
          <w:rtl/>
        </w:rPr>
        <w:t>נִצָּה</w:t>
      </w:r>
      <w:r>
        <w:t>with the fem. termination resolved into the 3 pers. suff.:</w:t>
      </w:r>
      <w:r w:rsidR="00AE50B4">
        <w:rPr>
          <w:rFonts w:ascii="TimesNewRoman,Italic" w:hAnsi="TimesNewRoman,Italic" w:cs="TimesNewRoman,Italic"/>
          <w:i/>
          <w:iCs/>
        </w:rPr>
        <w:t xml:space="preserve"> </w:t>
      </w:r>
      <w:r>
        <w:t>Ewald, § 257d), its clusters ripened into grapes. And Pharaoh’s cup was in my</w:t>
      </w:r>
      <w:r w:rsidR="00AE50B4">
        <w:rPr>
          <w:rFonts w:ascii="TimesNewRoman,Italic" w:hAnsi="TimesNewRoman,Italic" w:cs="TimesNewRoman,Italic"/>
          <w:i/>
          <w:iCs/>
        </w:rPr>
        <w:t xml:space="preserve"> </w:t>
      </w:r>
      <w:r>
        <w:t>hand; and I took the grapes and pressed them into Pharaoh’s cup, and gave</w:t>
      </w:r>
      <w:r w:rsidR="00AE50B4">
        <w:rPr>
          <w:rFonts w:ascii="TimesNewRoman,Italic" w:hAnsi="TimesNewRoman,Italic" w:cs="TimesNewRoman,Italic"/>
          <w:i/>
          <w:iCs/>
        </w:rPr>
        <w:t xml:space="preserve"> </w:t>
      </w:r>
      <w:r>
        <w:rPr>
          <w:rFonts w:ascii="TimesNewRoman,Italic" w:hAnsi="TimesNewRoman,Italic" w:cs="TimesNewRoman,Italic"/>
          <w:i/>
          <w:iCs/>
        </w:rPr>
        <w:t xml:space="preserve">the cup into Pharaoh’s hand.” </w:t>
      </w:r>
      <w:r>
        <w:t>In this dream the office and duty of the royal</w:t>
      </w:r>
      <w:r w:rsidR="00AE50B4">
        <w:rPr>
          <w:rFonts w:ascii="TimesNewRoman,Italic" w:hAnsi="TimesNewRoman,Italic" w:cs="TimesNewRoman,Italic"/>
          <w:i/>
          <w:iCs/>
        </w:rPr>
        <w:t xml:space="preserve"> </w:t>
      </w:r>
      <w:r>
        <w:t>cup-bearer were represented in an unmistakeable manner, though the particular</w:t>
      </w:r>
      <w:r w:rsidR="00AE50B4">
        <w:rPr>
          <w:rFonts w:ascii="TimesNewRoman,Italic" w:hAnsi="TimesNewRoman,Italic" w:cs="TimesNewRoman,Italic"/>
          <w:i/>
          <w:iCs/>
        </w:rPr>
        <w:t xml:space="preserve"> </w:t>
      </w:r>
      <w:r>
        <w:t>details must not be so forced as to lead to the conclusion, that the kings of</w:t>
      </w:r>
      <w:r w:rsidR="00AE50B4">
        <w:rPr>
          <w:rFonts w:ascii="TimesNewRoman,Italic" w:hAnsi="TimesNewRoman,Italic" w:cs="TimesNewRoman,Italic"/>
          <w:i/>
          <w:iCs/>
        </w:rPr>
        <w:t xml:space="preserve"> </w:t>
      </w:r>
      <w:r>
        <w:t>ancient Egypt drank only the fresh juice of the grape, and not fermented wine as</w:t>
      </w:r>
      <w:r w:rsidR="00AE50B4">
        <w:rPr>
          <w:rFonts w:ascii="TimesNewRoman,Italic" w:hAnsi="TimesNewRoman,Italic" w:cs="TimesNewRoman,Italic"/>
          <w:i/>
          <w:iCs/>
        </w:rPr>
        <w:t xml:space="preserve"> </w:t>
      </w:r>
      <w:r>
        <w:t>well. The cultivation of the vine, and the making and drinking of wine, among</w:t>
      </w:r>
      <w:r w:rsidR="00AE50B4">
        <w:rPr>
          <w:rFonts w:ascii="TimesNewRoman,Italic" w:hAnsi="TimesNewRoman,Italic" w:cs="TimesNewRoman,Italic"/>
          <w:i/>
          <w:iCs/>
        </w:rPr>
        <w:t xml:space="preserve"> </w:t>
      </w:r>
      <w:r>
        <w:t>the Egyptians, are established beyond question by ancient testimony and the</w:t>
      </w:r>
      <w:r w:rsidR="00AE50B4">
        <w:rPr>
          <w:rFonts w:ascii="TimesNewRoman,Italic" w:hAnsi="TimesNewRoman,Italic" w:cs="TimesNewRoman,Italic"/>
          <w:i/>
          <w:iCs/>
        </w:rPr>
        <w:t xml:space="preserve"> </w:t>
      </w:r>
      <w:r>
        <w:t>earliest monuments, notwithstanding the statement of Herodotus (2, 77) to the</w:t>
      </w:r>
      <w:r w:rsidR="00AE50B4">
        <w:rPr>
          <w:rFonts w:ascii="TimesNewRoman,Italic" w:hAnsi="TimesNewRoman,Italic" w:cs="TimesNewRoman,Italic"/>
          <w:i/>
          <w:iCs/>
        </w:rPr>
        <w:t xml:space="preserve"> </w:t>
      </w:r>
      <w:r>
        <w:t xml:space="preserve">contrary (see </w:t>
      </w:r>
      <w:r>
        <w:rPr>
          <w:rFonts w:ascii="TimesNewRoman,Italic" w:hAnsi="TimesNewRoman,Italic" w:cs="TimesNewRoman,Italic"/>
          <w:i/>
          <w:iCs/>
        </w:rPr>
        <w:t xml:space="preserve">Hengstenberg, </w:t>
      </w:r>
      <w:r>
        <w:t>Egypt and the Books of Moses, pp. 13ff.).</w:t>
      </w:r>
    </w:p>
    <w:p w:rsidR="00B27E8F" w:rsidRDefault="00B27E8F" w:rsidP="009F25FD">
      <w:pPr>
        <w:jc w:val="both"/>
      </w:pPr>
    </w:p>
    <w:p w:rsidR="00777CB4" w:rsidRDefault="00540ED1" w:rsidP="00FC6F1C">
      <w:pPr>
        <w:pStyle w:val="Heading5"/>
      </w:pPr>
      <w:r>
        <w:t>[[@Bible:Genesis 40:12]]</w:t>
      </w:r>
      <w:r w:rsidR="004D2082">
        <w:t xml:space="preserve">Gen. 40:12ff. </w:t>
      </w:r>
    </w:p>
    <w:p w:rsidR="004D2082" w:rsidRDefault="004D2082" w:rsidP="00AE50B4">
      <w:pPr>
        <w:jc w:val="both"/>
      </w:pPr>
      <w:r>
        <w:t>Joseph then gave this interpretation: The three branches were</w:t>
      </w:r>
      <w:r w:rsidR="00AE50B4">
        <w:t xml:space="preserve"> </w:t>
      </w:r>
      <w:r>
        <w:t>three days, in which time Pharaoh would restore him to his post again (“lift up</w:t>
      </w:r>
      <w:r w:rsidR="00AE50B4">
        <w:t xml:space="preserve"> </w:t>
      </w:r>
      <w:r>
        <w:t>his head,” i.e., raise him from his degradation, send and fetch him from prison,</w:t>
      </w:r>
      <w:r w:rsidR="00AE50B4">
        <w:t xml:space="preserve"> </w:t>
      </w:r>
      <w:r>
        <w:t xml:space="preserve">2Ki. 25:27). And he added this request (v. 14): </w:t>
      </w:r>
      <w:r>
        <w:rPr>
          <w:rFonts w:ascii="TimesNewRoman,Italic" w:hAnsi="TimesNewRoman,Italic" w:cs="TimesNewRoman,Italic"/>
          <w:i/>
          <w:iCs/>
        </w:rPr>
        <w:t>“Only think of me, as it goes</w:t>
      </w:r>
      <w:r w:rsidR="00AE50B4">
        <w:t xml:space="preserve"> </w:t>
      </w:r>
      <w:r>
        <w:t>well with thee, and show favour to me...for I was stolen (i.e., carried away</w:t>
      </w:r>
      <w:r w:rsidR="00AE50B4">
        <w:t xml:space="preserve"> </w:t>
      </w:r>
      <w:r>
        <w:t xml:space="preserve">secretly and by force; I did not abscond because of any crime) </w:t>
      </w:r>
      <w:r>
        <w:rPr>
          <w:rFonts w:ascii="TimesNewRoman,Italic" w:hAnsi="TimesNewRoman,Italic" w:cs="TimesNewRoman,Italic"/>
          <w:i/>
          <w:iCs/>
        </w:rPr>
        <w:t>out of the land of</w:t>
      </w:r>
      <w:r w:rsidR="00AE50B4">
        <w:t xml:space="preserve"> </w:t>
      </w:r>
      <w:r>
        <w:t>the Hebrews (the land where the Ibrim live); and here also I have done nothing</w:t>
      </w:r>
      <w:r w:rsidR="00AE50B4">
        <w:t xml:space="preserve"> </w:t>
      </w:r>
      <w:r>
        <w:t>(committed no crime) for which they should put me into the hole.”</w:t>
      </w:r>
      <w:r w:rsidR="00BF614A" w:rsidRPr="00B74B2C">
        <w:rPr>
          <w:rFonts w:cs="SBL Hebrew" w:hint="cs"/>
          <w:color w:val="008080"/>
          <w:rtl/>
        </w:rPr>
        <w:t xml:space="preserve"> </w:t>
      </w:r>
      <w:r w:rsidR="00BF614A">
        <w:rPr>
          <w:rFonts w:cs="SBL Hebrew" w:hint="cs"/>
          <w:color w:val="008080"/>
          <w:rtl/>
        </w:rPr>
        <w:t xml:space="preserve">בּוֹר </w:t>
      </w:r>
      <w:r>
        <w:t>: the</w:t>
      </w:r>
      <w:r w:rsidR="00AE50B4">
        <w:t xml:space="preserve"> </w:t>
      </w:r>
      <w:r>
        <w:t>cell, applied to a prison as a miserable hole, because often dry cess-pools were</w:t>
      </w:r>
      <w:r w:rsidR="00AE50B4">
        <w:t xml:space="preserve"> </w:t>
      </w:r>
      <w:r>
        <w:t>used as prisons.</w:t>
      </w:r>
    </w:p>
    <w:p w:rsidR="00B27E8F" w:rsidRDefault="00B27E8F" w:rsidP="009F25FD">
      <w:pPr>
        <w:jc w:val="both"/>
      </w:pPr>
    </w:p>
    <w:p w:rsidR="00777CB4" w:rsidRDefault="00540ED1" w:rsidP="00FC6F1C">
      <w:pPr>
        <w:pStyle w:val="Heading4"/>
      </w:pPr>
      <w:r>
        <w:t>[[@Bible:Genesis 40:16]]</w:t>
      </w:r>
      <w:r w:rsidR="004D2082">
        <w:t xml:space="preserve">Gen. 40:16-19. </w:t>
      </w:r>
    </w:p>
    <w:p w:rsidR="004D2082" w:rsidRDefault="004D2082" w:rsidP="00AE50B4">
      <w:pPr>
        <w:jc w:val="both"/>
      </w:pPr>
      <w:r>
        <w:t>Encouraged by this favourable interpretation, the chief baker</w:t>
      </w:r>
      <w:r w:rsidR="00AE50B4">
        <w:t xml:space="preserve"> </w:t>
      </w:r>
      <w:r>
        <w:t>also told his dream: “I too,...in my dream: behold, baskets of white bread upon</w:t>
      </w:r>
      <w:r w:rsidR="00AE50B4">
        <w:t xml:space="preserve"> </w:t>
      </w:r>
      <w:r>
        <w:t>my head, and in the top basket all kinds of food for Pharaoh, pastry; and the</w:t>
      </w:r>
      <w:r w:rsidR="00AE50B4">
        <w:t xml:space="preserve"> </w:t>
      </w:r>
      <w:r>
        <w:t>birds ate it out of the basket from my head.” In this dream, the carrying of the</w:t>
      </w:r>
      <w:r w:rsidR="00AE50B4">
        <w:t xml:space="preserve"> </w:t>
      </w:r>
      <w:r>
        <w:t xml:space="preserve">baskets upon the head is thoroughly Egyptian; for, according to </w:t>
      </w:r>
      <w:r>
        <w:rPr>
          <w:rFonts w:ascii="TimesNewRoman,Italic" w:hAnsi="TimesNewRoman,Italic" w:cs="TimesNewRoman,Italic"/>
          <w:i/>
          <w:iCs/>
        </w:rPr>
        <w:t xml:space="preserve">Herod. </w:t>
      </w:r>
      <w:r>
        <w:t>2, 35,</w:t>
      </w:r>
      <w:r w:rsidR="00AE50B4">
        <w:t xml:space="preserve"> </w:t>
      </w:r>
      <w:r>
        <w:t>the men in Egypt carry burdens upon the head, the women upon the shoulders.</w:t>
      </w:r>
      <w:r w:rsidR="00AE50B4">
        <w:t xml:space="preserve"> </w:t>
      </w:r>
      <w:r>
        <w:t>And, according to the monuments, the variety of confectionary was very</w:t>
      </w:r>
      <w:r w:rsidR="00AE50B4">
        <w:t xml:space="preserve"> </w:t>
      </w:r>
      <w:r>
        <w:t xml:space="preserve">extensive (cf. </w:t>
      </w:r>
      <w:r>
        <w:rPr>
          <w:rFonts w:ascii="TimesNewRoman,Italic" w:hAnsi="TimesNewRoman,Italic" w:cs="TimesNewRoman,Italic"/>
          <w:i/>
          <w:iCs/>
        </w:rPr>
        <w:t xml:space="preserve">Hengst. </w:t>
      </w:r>
      <w:r>
        <w:t xml:space="preserve">p. 27). In the opening words, </w:t>
      </w:r>
      <w:r>
        <w:rPr>
          <w:rFonts w:ascii="TimesNewRoman,Italic" w:hAnsi="TimesNewRoman,Italic" w:cs="TimesNewRoman,Italic"/>
          <w:i/>
          <w:iCs/>
        </w:rPr>
        <w:t xml:space="preserve">“I too,” </w:t>
      </w:r>
      <w:r>
        <w:t>the baker points to</w:t>
      </w:r>
      <w:r w:rsidR="00AE50B4">
        <w:t xml:space="preserve"> </w:t>
      </w:r>
      <w:r>
        <w:t>the resemblance between his dream and the cup-bearer’s. The resemblance was</w:t>
      </w:r>
      <w:r w:rsidR="00AE50B4">
        <w:t xml:space="preserve"> </w:t>
      </w:r>
      <w:r>
        <w:t xml:space="preserve">not confined to the </w:t>
      </w:r>
      <w:r w:rsidR="00AE50B4">
        <w:t xml:space="preserve">sameness of the numbers — three </w:t>
      </w:r>
      <w:r>
        <w:t>baskets of white bread,</w:t>
      </w:r>
      <w:r w:rsidR="00AE50B4">
        <w:t xml:space="preserve"> </w:t>
      </w:r>
      <w:r>
        <w:t>and three branches of the vine, — but was also seen in the fact that his official</w:t>
      </w:r>
      <w:r w:rsidR="00AE50B4">
        <w:t xml:space="preserve"> </w:t>
      </w:r>
      <w:r>
        <w:t>duty at the court was represented in the dream. But instead of Pharaoh taking</w:t>
      </w:r>
      <w:r w:rsidR="00AE50B4">
        <w:t xml:space="preserve"> </w:t>
      </w:r>
      <w:r>
        <w:t>the bread from his hand, the birds of heaven ate it out of the basket upon his</w:t>
      </w:r>
      <w:r w:rsidR="00AE50B4">
        <w:t xml:space="preserve"> </w:t>
      </w:r>
      <w:r>
        <w:t xml:space="preserve">head. And Joseph gave this interpretation: </w:t>
      </w:r>
      <w:r>
        <w:rPr>
          <w:rFonts w:ascii="TimesNewRoman,Italic" w:hAnsi="TimesNewRoman,Italic" w:cs="TimesNewRoman,Italic"/>
          <w:i/>
          <w:iCs/>
        </w:rPr>
        <w:t>“The three baskets signify three</w:t>
      </w:r>
      <w:r w:rsidR="00AE50B4">
        <w:t xml:space="preserve"> </w:t>
      </w:r>
      <w:r>
        <w:t>days: within that time Pharaoh will take away thy head from thee (“lift up thy</w:t>
      </w:r>
      <w:r w:rsidR="00AE50B4">
        <w:t xml:space="preserve"> </w:t>
      </w:r>
      <w:r>
        <w:t>head,” as in v. 13, but with</w:t>
      </w:r>
      <w:r w:rsidR="00BF614A" w:rsidRPr="00B74B2C">
        <w:rPr>
          <w:rFonts w:cs="SBL Hebrew" w:hint="cs"/>
          <w:color w:val="008080"/>
          <w:rtl/>
        </w:rPr>
        <w:t xml:space="preserve"> </w:t>
      </w:r>
      <w:r w:rsidR="00BF614A">
        <w:rPr>
          <w:rFonts w:cs="SBL Hebrew" w:hint="cs"/>
          <w:color w:val="008080"/>
          <w:rtl/>
        </w:rPr>
        <w:t>מֵעָלֶיךָ</w:t>
      </w:r>
      <w:r w:rsidR="00BF614A" w:rsidRPr="00B74B2C">
        <w:rPr>
          <w:rFonts w:cs="SBL Hebrew" w:hint="cs"/>
          <w:color w:val="008080"/>
          <w:rtl/>
        </w:rPr>
        <w:t xml:space="preserve"> </w:t>
      </w:r>
      <w:r>
        <w:t xml:space="preserve">“away from thee,” i.e., behead thee), </w:t>
      </w:r>
      <w:r>
        <w:rPr>
          <w:rFonts w:ascii="TimesNewRoman,Italic" w:hAnsi="TimesNewRoman,Italic" w:cs="TimesNewRoman,Italic"/>
          <w:i/>
          <w:iCs/>
        </w:rPr>
        <w:t>and</w:t>
      </w:r>
      <w:r w:rsidR="00AE50B4">
        <w:t xml:space="preserve"> </w:t>
      </w:r>
      <w:r>
        <w:rPr>
          <w:rFonts w:ascii="TimesNewRoman,Italic" w:hAnsi="TimesNewRoman,Italic" w:cs="TimesNewRoman,Italic"/>
          <w:i/>
          <w:iCs/>
        </w:rPr>
        <w:t xml:space="preserve">hang thee on the stake </w:t>
      </w:r>
      <w:r>
        <w:t>(thy body after execution; vid.,</w:t>
      </w:r>
      <w:r w:rsidR="00840B01">
        <w:t xml:space="preserve"> Deut.</w:t>
      </w:r>
      <w:r>
        <w:t xml:space="preserve"> 21:22, 23), </w:t>
      </w:r>
      <w:r>
        <w:rPr>
          <w:rFonts w:ascii="TimesNewRoman,Italic" w:hAnsi="TimesNewRoman,Italic" w:cs="TimesNewRoman,Italic"/>
          <w:i/>
          <w:iCs/>
        </w:rPr>
        <w:t>and the</w:t>
      </w:r>
      <w:r w:rsidR="00AE50B4">
        <w:t xml:space="preserve"> </w:t>
      </w:r>
      <w:r>
        <w:t>birds will eat thy flesh from off thee.” However simple and close this</w:t>
      </w:r>
      <w:r w:rsidR="00AE50B4">
        <w:t xml:space="preserve"> </w:t>
      </w:r>
      <w:r>
        <w:t>interpretation of the two dreams may appear, the exact accordance with the</w:t>
      </w:r>
      <w:r w:rsidR="00AE50B4">
        <w:t xml:space="preserve"> </w:t>
      </w:r>
      <w:r>
        <w:t>fulfilment wa</w:t>
      </w:r>
      <w:r w:rsidR="00AE50B4">
        <w:t xml:space="preserve">s a miracle wrought by God, and </w:t>
      </w:r>
      <w:r>
        <w:t>showed that as the dreams</w:t>
      </w:r>
      <w:r w:rsidR="00AE50B4">
        <w:t xml:space="preserve"> </w:t>
      </w:r>
      <w:r>
        <w:t>originated in the instigation of God, the interpretation was His inspiration also.</w:t>
      </w:r>
    </w:p>
    <w:p w:rsidR="00B27E8F" w:rsidRDefault="00B27E8F" w:rsidP="009F25FD">
      <w:pPr>
        <w:jc w:val="both"/>
      </w:pPr>
    </w:p>
    <w:p w:rsidR="00777CB4" w:rsidRDefault="00540ED1" w:rsidP="00FC6F1C">
      <w:pPr>
        <w:pStyle w:val="Heading4"/>
      </w:pPr>
      <w:r>
        <w:t>[[@Bible:Genesis 40:20]]</w:t>
      </w:r>
      <w:r w:rsidR="004D2082">
        <w:t xml:space="preserve">Gen. 40:20-23. </w:t>
      </w:r>
    </w:p>
    <w:p w:rsidR="004D2082" w:rsidRDefault="004D2082" w:rsidP="00AE50B4">
      <w:pPr>
        <w:jc w:val="both"/>
      </w:pPr>
      <w:r>
        <w:t>Joseph’s interpretations were fulfilled three days afterwards,</w:t>
      </w:r>
      <w:r w:rsidR="00AE50B4">
        <w:t xml:space="preserve"> </w:t>
      </w:r>
      <w:r>
        <w:t>on the king’s birth-day.</w:t>
      </w:r>
      <w:r w:rsidR="00BF614A">
        <w:rPr>
          <w:rFonts w:cs="SBL Hebrew" w:hint="cs"/>
          <w:color w:val="008080"/>
          <w:rtl/>
        </w:rPr>
        <w:t>יוֹם הֻלֶּדֶת</w:t>
      </w:r>
      <w:r w:rsidR="00BF614A" w:rsidRPr="00B74B2C">
        <w:rPr>
          <w:rFonts w:cs="SBL Hebrew" w:hint="cs"/>
          <w:color w:val="008080"/>
          <w:rtl/>
        </w:rPr>
        <w:t xml:space="preserve"> </w:t>
      </w:r>
      <w:r>
        <w:t xml:space="preserve">: the day of being born; the </w:t>
      </w:r>
      <w:r>
        <w:rPr>
          <w:rFonts w:ascii="TimesNewRoman,Italic" w:hAnsi="TimesNewRoman,Italic" w:cs="TimesNewRoman,Italic"/>
          <w:i/>
          <w:iCs/>
        </w:rPr>
        <w:t xml:space="preserve">inf. Hoph. </w:t>
      </w:r>
      <w:r w:rsidR="00AE50B4">
        <w:t>I</w:t>
      </w:r>
      <w:r>
        <w:t>s</w:t>
      </w:r>
      <w:r w:rsidR="00AE50B4">
        <w:t xml:space="preserve"> </w:t>
      </w:r>
      <w:r>
        <w:t xml:space="preserve">construed as a passive with the </w:t>
      </w:r>
      <w:r>
        <w:rPr>
          <w:rFonts w:ascii="TimesNewRoman,Italic" w:hAnsi="TimesNewRoman,Italic" w:cs="TimesNewRoman,Italic"/>
          <w:i/>
          <w:iCs/>
        </w:rPr>
        <w:t xml:space="preserve">accus. obj., </w:t>
      </w:r>
      <w:r>
        <w:t>as in Gen. 4:18, etc. Pharaoh gave</w:t>
      </w:r>
      <w:r w:rsidR="00AE50B4">
        <w:t xml:space="preserve"> </w:t>
      </w:r>
      <w:r>
        <w:t>his servants a feast, and lifted up the heads of both the prisoners, but in very</w:t>
      </w:r>
      <w:r w:rsidR="00AE50B4">
        <w:t xml:space="preserve"> </w:t>
      </w:r>
      <w:r>
        <w:t>different ways. The cup-bearer was pardoned, and reinstated in his office; the</w:t>
      </w:r>
      <w:r w:rsidR="00AE50B4">
        <w:t xml:space="preserve"> </w:t>
      </w:r>
      <w:r>
        <w:t>baker, on the other hand, was executed.</w:t>
      </w:r>
    </w:p>
    <w:p w:rsidR="00B27E8F" w:rsidRDefault="00B27E8F" w:rsidP="009F25FD">
      <w:pPr>
        <w:jc w:val="both"/>
      </w:pPr>
    </w:p>
    <w:p w:rsidR="00777CB4" w:rsidRDefault="00540ED1" w:rsidP="00FC6F1C">
      <w:pPr>
        <w:pStyle w:val="Heading5"/>
      </w:pPr>
      <w:r>
        <w:t>[[@Bible:Genesis 40:23]]</w:t>
      </w:r>
      <w:r w:rsidR="004D2082">
        <w:t xml:space="preserve">Gen. 40:23. </w:t>
      </w:r>
    </w:p>
    <w:p w:rsidR="004D2082" w:rsidRDefault="004D2082" w:rsidP="00AE50B4">
      <w:pPr>
        <w:jc w:val="both"/>
      </w:pPr>
      <w:r>
        <w:t>But the former forgot Joseph in his prosperity, and did nothing to</w:t>
      </w:r>
      <w:r w:rsidR="00AE50B4">
        <w:t xml:space="preserve"> </w:t>
      </w:r>
      <w:r>
        <w:t>procure his liberation.</w:t>
      </w:r>
    </w:p>
    <w:p w:rsidR="00B27E8F" w:rsidRDefault="00B27E8F" w:rsidP="009F25FD">
      <w:pPr>
        <w:jc w:val="both"/>
      </w:pPr>
    </w:p>
    <w:p w:rsidR="004D2082" w:rsidRPr="00DB3CF1" w:rsidRDefault="00FD54DB" w:rsidP="00FC6F1C">
      <w:pPr>
        <w:pStyle w:val="Heading3"/>
      </w:pPr>
      <w:r>
        <w:t>[[@Bible:Genesis 41]]</w:t>
      </w:r>
      <w:r w:rsidR="004D2082" w:rsidRPr="00DB3CF1">
        <w:t>PHARAOH’S DREAMS AND JOSEPH’S EXALTATION. — CH. 41</w:t>
      </w:r>
    </w:p>
    <w:p w:rsidR="00B27E8F" w:rsidRDefault="00B27E8F" w:rsidP="009F25FD">
      <w:pPr>
        <w:jc w:val="both"/>
      </w:pPr>
    </w:p>
    <w:p w:rsidR="00777CB4" w:rsidRDefault="00540ED1" w:rsidP="00FC6F1C">
      <w:pPr>
        <w:pStyle w:val="Heading4"/>
      </w:pPr>
      <w:r>
        <w:t>[[@Bible:Genesis 41:1]]</w:t>
      </w:r>
      <w:r w:rsidR="004D2082">
        <w:t xml:space="preserve">Gen. 41: 1-36. </w:t>
      </w:r>
    </w:p>
    <w:p w:rsidR="004D2082" w:rsidRDefault="004D2082" w:rsidP="00AE50B4">
      <w:pPr>
        <w:jc w:val="both"/>
      </w:pPr>
      <w:r>
        <w:t>Pharaoh’s Dreams and Their Interpretation. — Two full years</w:t>
      </w:r>
      <w:r w:rsidR="00AE50B4">
        <w:t xml:space="preserve"> </w:t>
      </w:r>
      <w:r>
        <w:t>afterwards (</w:t>
      </w:r>
      <w:r w:rsidR="00BF614A">
        <w:rPr>
          <w:rFonts w:cs="SBL Hebrew" w:hint="cs"/>
          <w:color w:val="008080"/>
          <w:rtl/>
        </w:rPr>
        <w:t>יָמִים</w:t>
      </w:r>
      <w:r w:rsidRPr="00B74B2C">
        <w:rPr>
          <w:rFonts w:cs="SBL Hebrew"/>
          <w:color w:val="008080"/>
        </w:rPr>
        <w:t xml:space="preserve"> </w:t>
      </w:r>
      <w:r>
        <w:rPr>
          <w:rFonts w:ascii="TimesNewRoman,Italic" w:hAnsi="TimesNewRoman,Italic" w:cs="TimesNewRoman,Italic"/>
          <w:i/>
          <w:iCs/>
        </w:rPr>
        <w:t xml:space="preserve">accus. </w:t>
      </w:r>
      <w:r>
        <w:t>“in days,” as in Gen. 29:14) Pharaoh had a dream. He</w:t>
      </w:r>
      <w:r w:rsidR="00AE50B4">
        <w:t xml:space="preserve"> </w:t>
      </w:r>
      <w:r>
        <w:t>was standing by the Nile, and saw seven fine fat cows ascend from the Nile and</w:t>
      </w:r>
      <w:r w:rsidR="00AE50B4">
        <w:t xml:space="preserve"> </w:t>
      </w:r>
      <w:r>
        <w:t>feed in the Nile-grass (</w:t>
      </w:r>
      <w:r w:rsidR="00BF614A" w:rsidRPr="00B74B2C">
        <w:rPr>
          <w:rFonts w:cs="SBL Hebrew" w:hint="cs"/>
          <w:color w:val="008080"/>
          <w:rtl/>
        </w:rPr>
        <w:t xml:space="preserve"> </w:t>
      </w:r>
      <w:r w:rsidR="00BF614A">
        <w:rPr>
          <w:rFonts w:cs="SBL Hebrew" w:hint="cs"/>
          <w:color w:val="008080"/>
          <w:rtl/>
        </w:rPr>
        <w:t>אָחוּ</w:t>
      </w:r>
      <w:r>
        <w:t>an Egyptian word); and behind them seven others,</w:t>
      </w:r>
      <w:r w:rsidR="00AE50B4">
        <w:t xml:space="preserve"> </w:t>
      </w:r>
      <w:r>
        <w:t>ugly (according to v. 19, unparalleled in their ugliness), lean (</w:t>
      </w:r>
      <w:r w:rsidR="00BF614A" w:rsidRPr="00B74B2C">
        <w:rPr>
          <w:rFonts w:cs="SBL Hebrew" w:hint="cs"/>
          <w:color w:val="008080"/>
          <w:rtl/>
        </w:rPr>
        <w:t xml:space="preserve"> </w:t>
      </w:r>
      <w:r w:rsidR="00BF614A">
        <w:rPr>
          <w:rFonts w:cs="SBL Hebrew" w:hint="cs"/>
          <w:color w:val="008080"/>
          <w:rtl/>
        </w:rPr>
        <w:t>דַּקּוֹת בָּשָׂר</w:t>
      </w:r>
      <w:r>
        <w:t>“thin</w:t>
      </w:r>
      <w:r w:rsidR="00AE50B4">
        <w:t xml:space="preserve"> </w:t>
      </w:r>
      <w:r>
        <w:t>in flesh,” for which we find in v. 19</w:t>
      </w:r>
      <w:r w:rsidR="00BF614A" w:rsidRPr="00B74B2C">
        <w:rPr>
          <w:rFonts w:cs="SBL Hebrew" w:hint="cs"/>
          <w:color w:val="008080"/>
          <w:rtl/>
        </w:rPr>
        <w:t xml:space="preserve"> </w:t>
      </w:r>
      <w:r w:rsidR="00BF614A">
        <w:rPr>
          <w:rFonts w:cs="SBL Hebrew" w:hint="cs"/>
          <w:color w:val="008080"/>
          <w:rtl/>
        </w:rPr>
        <w:t>דַּלּוֹת</w:t>
      </w:r>
      <w:r w:rsidR="00BF614A" w:rsidRPr="00B74B2C">
        <w:rPr>
          <w:rFonts w:cs="SBL Hebrew" w:hint="cs"/>
          <w:color w:val="008080"/>
          <w:rtl/>
        </w:rPr>
        <w:t xml:space="preserve"> </w:t>
      </w:r>
      <w:r>
        <w:t>“fallen away,” and</w:t>
      </w:r>
      <w:r w:rsidR="00BF614A">
        <w:rPr>
          <w:rFonts w:cs="SBL Hebrew" w:hint="cs"/>
          <w:color w:val="008080"/>
          <w:rtl/>
        </w:rPr>
        <w:t>רַקּוֹת בָּשָׂר</w:t>
      </w:r>
      <w:r w:rsidR="00BF614A" w:rsidRPr="00B74B2C">
        <w:rPr>
          <w:rFonts w:cs="SBL Hebrew" w:hint="cs"/>
          <w:color w:val="008080"/>
          <w:rtl/>
        </w:rPr>
        <w:t xml:space="preserve"> </w:t>
      </w:r>
      <w:r w:rsidR="00AE50B4">
        <w:t xml:space="preserve"> </w:t>
      </w:r>
      <w:r>
        <w:t>withered in flesh, fleshless), which placed themselves beside those fat ones on</w:t>
      </w:r>
      <w:r w:rsidR="00AE50B4">
        <w:t xml:space="preserve"> </w:t>
      </w:r>
      <w:r>
        <w:t>the brink of the Nile and devoured them, without there being any effect to show</w:t>
      </w:r>
      <w:r w:rsidR="00AE50B4">
        <w:t xml:space="preserve"> </w:t>
      </w:r>
      <w:r>
        <w:t>that they had eaten them. He then awoke, but fell asleep again and had a</w:t>
      </w:r>
      <w:r w:rsidR="00AE50B4">
        <w:t xml:space="preserve"> </w:t>
      </w:r>
      <w:r>
        <w:t>second, similar dream: seven fat (v. 22, full) and fine ears grew upon one blade,</w:t>
      </w:r>
      <w:r w:rsidR="00AE50B4">
        <w:t xml:space="preserve"> </w:t>
      </w:r>
      <w:r>
        <w:t>and were swallowed up by seven thin (v. 23, “and hardened”) ones, which were</w:t>
      </w:r>
      <w:r w:rsidR="00AE50B4">
        <w:t xml:space="preserve"> </w:t>
      </w:r>
      <w:r>
        <w:t>blasted by the east wind (</w:t>
      </w:r>
      <w:r w:rsidR="00BF614A" w:rsidRPr="00B74B2C">
        <w:rPr>
          <w:rFonts w:cs="SBL Hebrew" w:hint="cs"/>
          <w:color w:val="008080"/>
          <w:rtl/>
        </w:rPr>
        <w:t xml:space="preserve"> </w:t>
      </w:r>
      <w:r w:rsidR="00BF614A">
        <w:rPr>
          <w:rFonts w:cs="SBL Hebrew" w:hint="cs"/>
          <w:color w:val="008080"/>
          <w:rtl/>
        </w:rPr>
        <w:t>קָדִים</w:t>
      </w:r>
      <w:r>
        <w:t>i.e., the S.E. wind, Chamsin, from the desert of</w:t>
      </w:r>
      <w:r w:rsidR="00AE50B4">
        <w:t xml:space="preserve"> </w:t>
      </w:r>
      <w:r>
        <w:t>Arabia).</w:t>
      </w:r>
    </w:p>
    <w:p w:rsidR="00B27E8F" w:rsidRDefault="00B27E8F" w:rsidP="009F25FD">
      <w:pPr>
        <w:jc w:val="both"/>
      </w:pPr>
    </w:p>
    <w:p w:rsidR="00777CB4" w:rsidRDefault="00540ED1" w:rsidP="00FC6F1C">
      <w:pPr>
        <w:pStyle w:val="Heading5"/>
      </w:pPr>
      <w:r>
        <w:t>[[@Bible:Genesis 41:7]]</w:t>
      </w:r>
      <w:r w:rsidR="004D2082">
        <w:t xml:space="preserve">Gen. 41: 7. </w:t>
      </w:r>
    </w:p>
    <w:p w:rsidR="004D2082" w:rsidRDefault="004D2082" w:rsidP="00AE50B4">
      <w:pPr>
        <w:jc w:val="both"/>
      </w:pPr>
      <w:r>
        <w:t>“Then Pharaoh awoke, and behold it was a dream.” The dream</w:t>
      </w:r>
      <w:r w:rsidR="00AE50B4">
        <w:t xml:space="preserve"> </w:t>
      </w:r>
      <w:r>
        <w:t>was so like reality, that in was only when he woke that he perceived it was a</w:t>
      </w:r>
      <w:r w:rsidR="00AE50B4">
        <w:t xml:space="preserve"> </w:t>
      </w:r>
      <w:r>
        <w:t>dream.</w:t>
      </w:r>
    </w:p>
    <w:p w:rsidR="00B27E8F" w:rsidRDefault="00B27E8F" w:rsidP="009F25FD">
      <w:pPr>
        <w:jc w:val="both"/>
      </w:pPr>
    </w:p>
    <w:p w:rsidR="00777CB4" w:rsidRDefault="00540ED1" w:rsidP="00FC6F1C">
      <w:pPr>
        <w:pStyle w:val="Heading5"/>
      </w:pPr>
      <w:r>
        <w:t>[[@Bible:Genesis 41:8]]</w:t>
      </w:r>
      <w:r w:rsidR="004D2082">
        <w:t xml:space="preserve">Gen. 41: 8. </w:t>
      </w:r>
    </w:p>
    <w:p w:rsidR="004D2082" w:rsidRPr="00AE50B4" w:rsidRDefault="004D2082" w:rsidP="00AE50B4">
      <w:pPr>
        <w:jc w:val="both"/>
      </w:pPr>
      <w:r>
        <w:t>Being troubled about this double dream, Pharaoh sent the next</w:t>
      </w:r>
      <w:r w:rsidR="00AE50B4">
        <w:t xml:space="preserve"> </w:t>
      </w:r>
      <w:r>
        <w:t>morning for all the scribes and wise men of Egypt, to have it interpreted.</w:t>
      </w:r>
      <w:r w:rsidR="00AE50B4">
        <w:t xml:space="preserve"> </w:t>
      </w:r>
      <w:r w:rsidR="00AE50B4">
        <w:rPr>
          <w:rFonts w:cs="SBL Hebrew" w:hint="cs"/>
          <w:color w:val="008080"/>
          <w:rtl/>
        </w:rPr>
        <w:t>חַרְטֻמִּים</w:t>
      </w:r>
      <w:r w:rsidR="00AE50B4">
        <w:t xml:space="preserve">, </w:t>
      </w:r>
      <w:r>
        <w:t>from</w:t>
      </w:r>
      <w:r w:rsidR="00BF614A" w:rsidRPr="00B74B2C">
        <w:rPr>
          <w:rFonts w:cs="SBL Hebrew" w:hint="cs"/>
          <w:color w:val="008080"/>
          <w:rtl/>
        </w:rPr>
        <w:t xml:space="preserve"> </w:t>
      </w:r>
      <w:r w:rsidR="00BF614A">
        <w:rPr>
          <w:rFonts w:cs="SBL Hebrew" w:hint="cs"/>
          <w:color w:val="008080"/>
          <w:rtl/>
        </w:rPr>
        <w:t>מֶרֶט</w:t>
      </w:r>
      <w:r w:rsidR="00BF614A" w:rsidRPr="00B74B2C">
        <w:rPr>
          <w:rFonts w:cs="SBL Hebrew" w:hint="cs"/>
          <w:color w:val="008080"/>
          <w:rtl/>
        </w:rPr>
        <w:t xml:space="preserve"> </w:t>
      </w:r>
      <w:r w:rsidR="00AE50B4">
        <w:t xml:space="preserve">a stylus (pencil), and the </w:t>
      </w:r>
      <w:r w:rsidR="00EC1609">
        <w:rPr>
          <w:rFonts w:ascii="SBL Greek" w:hAnsi="SBL Greek" w:cs="LSBGreek"/>
          <w:color w:val="0000FF"/>
          <w:lang w:val="el-GR"/>
        </w:rPr>
        <w:t>ἱερογραμματεῖς</w:t>
      </w:r>
      <w:r>
        <w:t>, men of the</w:t>
      </w:r>
      <w:r w:rsidR="00AE50B4">
        <w:t xml:space="preserve"> </w:t>
      </w:r>
      <w:r>
        <w:t>priestly caste, who occupied themselves with the sacred arts and sciences of the</w:t>
      </w:r>
      <w:r w:rsidR="00AE50B4">
        <w:t xml:space="preserve"> </w:t>
      </w:r>
      <w:r>
        <w:t>Egyptians, the hieroglyphic writings, astrology, the interpretation of dreams, the</w:t>
      </w:r>
      <w:r w:rsidR="00AE50B4">
        <w:t xml:space="preserve"> </w:t>
      </w:r>
      <w:r>
        <w:t>foretelling of events, magic, and conjuring, and who were regarded as the</w:t>
      </w:r>
      <w:r w:rsidR="00AE50B4">
        <w:t xml:space="preserve"> </w:t>
      </w:r>
      <w:r>
        <w:t>possessors of secret arts (vid.,</w:t>
      </w:r>
      <w:r w:rsidR="00840B01">
        <w:t xml:space="preserve"> Ex.</w:t>
      </w:r>
      <w:r>
        <w:t xml:space="preserve"> 7:11) and the </w:t>
      </w:r>
      <w:r>
        <w:rPr>
          <w:rFonts w:ascii="TimesNewRoman,Italic" w:hAnsi="TimesNewRoman,Italic" w:cs="TimesNewRoman,Italic"/>
          <w:i/>
          <w:iCs/>
        </w:rPr>
        <w:t xml:space="preserve">wise men </w:t>
      </w:r>
      <w:r>
        <w:t>of the nation. But</w:t>
      </w:r>
      <w:r w:rsidR="00AE50B4">
        <w:t xml:space="preserve"> </w:t>
      </w:r>
      <w:r>
        <w:t>not one of these could interpret it, although the clue to the interpretation was to</w:t>
      </w:r>
      <w:r w:rsidR="00AE50B4">
        <w:t xml:space="preserve"> </w:t>
      </w:r>
      <w:r>
        <w:t>be found in the religious symbols of Egypt. For the cow was the symbol of Isis,</w:t>
      </w:r>
      <w:r w:rsidR="00AE50B4">
        <w:t xml:space="preserve"> </w:t>
      </w:r>
      <w:r>
        <w:t>the goddess of the all-sustaining earth, and in the hieroglyphics it represented</w:t>
      </w:r>
      <w:r w:rsidR="00AE50B4">
        <w:t xml:space="preserve"> </w:t>
      </w:r>
      <w:r>
        <w:t>the earth, agriculture, and food; and the Nile, by its overflowing, was the source</w:t>
      </w:r>
      <w:r w:rsidR="00AE50B4">
        <w:t xml:space="preserve"> </w:t>
      </w:r>
      <w:r>
        <w:t>of the fertility of the land. But however simple the explanation of the fat and</w:t>
      </w:r>
      <w:r w:rsidR="00AE50B4">
        <w:t xml:space="preserve"> </w:t>
      </w:r>
      <w:r>
        <w:t>lean cows ascending out of the Nile appears to be, it is “the fate of the wisdom</w:t>
      </w:r>
      <w:r w:rsidR="00AE50B4">
        <w:t xml:space="preserve"> </w:t>
      </w:r>
      <w:r>
        <w:t>of this world, that where it suffices it is compelled to be silent. For it belongs to</w:t>
      </w:r>
      <w:r w:rsidR="00AE50B4">
        <w:t xml:space="preserve"> </w:t>
      </w:r>
      <w:r>
        <w:t>the government of God to close the lips of the eloquent, and take away the</w:t>
      </w:r>
      <w:r w:rsidR="00AE50B4">
        <w:t xml:space="preserve"> </w:t>
      </w:r>
      <w:r>
        <w:t xml:space="preserve">understanding of the aged (Job. 12:20).” </w:t>
      </w:r>
      <w:r>
        <w:rPr>
          <w:rFonts w:ascii="TimesNewRoman,Italic" w:hAnsi="TimesNewRoman,Italic" w:cs="TimesNewRoman,Italic"/>
          <w:i/>
          <w:iCs/>
        </w:rPr>
        <w:t>Baumgarten.</w:t>
      </w:r>
    </w:p>
    <w:p w:rsidR="00B27E8F" w:rsidRDefault="00B27E8F" w:rsidP="009F25FD">
      <w:pPr>
        <w:jc w:val="both"/>
      </w:pPr>
    </w:p>
    <w:p w:rsidR="00777CB4" w:rsidRDefault="00540ED1" w:rsidP="00FC6F1C">
      <w:pPr>
        <w:pStyle w:val="Heading5"/>
      </w:pPr>
      <w:r>
        <w:t>[[@Bible:Genesis 41:9]]</w:t>
      </w:r>
      <w:r w:rsidR="004D2082">
        <w:t xml:space="preserve">Gen. 41: 9ff. </w:t>
      </w:r>
    </w:p>
    <w:p w:rsidR="004D2082" w:rsidRDefault="004D2082" w:rsidP="00AE50B4">
      <w:pPr>
        <w:jc w:val="both"/>
      </w:pPr>
      <w:r>
        <w:t>In this dilemma the head cup-bearer thought of Joseph; and</w:t>
      </w:r>
      <w:r w:rsidR="00AE50B4">
        <w:t xml:space="preserve"> </w:t>
      </w:r>
      <w:r>
        <w:t>calling to mind his offence against the king (Gen. 40: 1), and his ingratitude to</w:t>
      </w:r>
      <w:r w:rsidR="00AE50B4">
        <w:t xml:space="preserve"> </w:t>
      </w:r>
      <w:r>
        <w:t>Joseph (Gen. 40:23), he related to the king how Joseph had explained their</w:t>
      </w:r>
      <w:r w:rsidR="00AE50B4">
        <w:t xml:space="preserve"> </w:t>
      </w:r>
      <w:r>
        <w:t>dreams to him and the chief baker in the prison, and how entirely the</w:t>
      </w:r>
      <w:r w:rsidR="00AE50B4">
        <w:t xml:space="preserve"> </w:t>
      </w:r>
      <w:r>
        <w:t>interpretation had come true.</w:t>
      </w:r>
    </w:p>
    <w:p w:rsidR="00B27E8F" w:rsidRDefault="00B27E8F" w:rsidP="009F25FD">
      <w:pPr>
        <w:jc w:val="both"/>
      </w:pPr>
    </w:p>
    <w:p w:rsidR="00777CB4" w:rsidRDefault="00540ED1" w:rsidP="00FC6F1C">
      <w:pPr>
        <w:pStyle w:val="Heading5"/>
      </w:pPr>
      <w:r>
        <w:t>[[@Bible:Genesis 41:14]]</w:t>
      </w:r>
      <w:r w:rsidR="004D2082">
        <w:t xml:space="preserve">Gen. 41:14ff. </w:t>
      </w:r>
    </w:p>
    <w:p w:rsidR="004D2082" w:rsidRDefault="004D2082" w:rsidP="00AE50B4">
      <w:pPr>
        <w:jc w:val="both"/>
      </w:pPr>
      <w:r>
        <w:t>Pharaoh immediately sent for Joseph. As quickly as possible he</w:t>
      </w:r>
      <w:r w:rsidR="00AE50B4">
        <w:t xml:space="preserve"> </w:t>
      </w:r>
      <w:r>
        <w:t>was fetched from the prison; and after shaving the hair of his head and beard,</w:t>
      </w:r>
      <w:r w:rsidR="00AE50B4">
        <w:t xml:space="preserve"> </w:t>
      </w:r>
      <w:r>
        <w:t>and changing his clothes, as the customs of Egypt required (see Hengst. Egypt</w:t>
      </w:r>
      <w:r w:rsidR="00AE50B4">
        <w:t xml:space="preserve"> </w:t>
      </w:r>
      <w:r>
        <w:t>and the Books of Moses, p. 30), he went in to the king. On the king’s saying to</w:t>
      </w:r>
      <w:r w:rsidR="00AE50B4">
        <w:t xml:space="preserve"> </w:t>
      </w:r>
      <w:r>
        <w:t>him, “I have heard of thee (</w:t>
      </w:r>
      <w:r w:rsidR="00BF614A" w:rsidRPr="00B74B2C">
        <w:rPr>
          <w:rFonts w:cs="SBL Hebrew" w:hint="cs"/>
          <w:color w:val="008080"/>
          <w:rtl/>
        </w:rPr>
        <w:t xml:space="preserve"> </w:t>
      </w:r>
      <w:r w:rsidR="00BF614A">
        <w:rPr>
          <w:rFonts w:cs="SBL Hebrew" w:hint="cs"/>
          <w:color w:val="008080"/>
          <w:rtl/>
        </w:rPr>
        <w:t>עָלֶיךָ</w:t>
      </w:r>
      <w:r>
        <w:t>de te), thou hearest a dream to interpret it,”</w:t>
      </w:r>
      <w:r w:rsidR="00AE50B4">
        <w:t xml:space="preserve"> </w:t>
      </w:r>
      <w:r>
        <w:rPr>
          <w:rFonts w:ascii="TimesNewRoman,Italic" w:hAnsi="TimesNewRoman,Italic" w:cs="TimesNewRoman,Italic"/>
          <w:i/>
          <w:iCs/>
        </w:rPr>
        <w:t xml:space="preserve">— </w:t>
      </w:r>
      <w:r>
        <w:t>i.e., thou only needest to hear a dream, and thou canst at once interpret it —</w:t>
      </w:r>
      <w:r w:rsidR="00AE50B4">
        <w:t xml:space="preserve"> </w:t>
      </w:r>
      <w:r>
        <w:t xml:space="preserve">Joseph replied, </w:t>
      </w:r>
      <w:r>
        <w:rPr>
          <w:rFonts w:ascii="TimesNewRoman,Italic" w:hAnsi="TimesNewRoman,Italic" w:cs="TimesNewRoman,Italic"/>
          <w:i/>
          <w:iCs/>
        </w:rPr>
        <w:t xml:space="preserve">“Not I </w:t>
      </w:r>
      <w:r>
        <w:t>(</w:t>
      </w:r>
      <w:r w:rsidR="00BF614A">
        <w:rPr>
          <w:rFonts w:cs="SBL Hebrew" w:hint="cs"/>
          <w:color w:val="008080"/>
          <w:rtl/>
        </w:rPr>
        <w:t>בִּלְעָדַי</w:t>
      </w:r>
      <w:r>
        <w:t>, lit., “not so far as me,” this is not in my power,</w:t>
      </w:r>
      <w:r w:rsidR="00AE50B4">
        <w:t xml:space="preserve"> </w:t>
      </w:r>
      <w:r>
        <w:t xml:space="preserve">vid., 14:24), </w:t>
      </w:r>
      <w:r>
        <w:rPr>
          <w:rFonts w:ascii="TimesNewRoman,Italic" w:hAnsi="TimesNewRoman,Italic" w:cs="TimesNewRoman,Italic"/>
          <w:i/>
          <w:iCs/>
        </w:rPr>
        <w:t xml:space="preserve">God will answer Pharaoh’s good,” </w:t>
      </w:r>
      <w:r>
        <w:t>i.e., what shall profit Pharaoh;</w:t>
      </w:r>
      <w:r w:rsidR="00AE50B4">
        <w:t xml:space="preserve"> </w:t>
      </w:r>
      <w:r>
        <w:t>just as in Gen. 40: 8 he had pointed the two prisoners away from himself to</w:t>
      </w:r>
      <w:r w:rsidR="00AE50B4">
        <w:t xml:space="preserve"> </w:t>
      </w:r>
      <w:r>
        <w:t>God. Pharaoh then related his double dream (vv. 17-24), and Joseph gave the</w:t>
      </w:r>
      <w:r w:rsidR="00AE50B4">
        <w:t xml:space="preserve"> </w:t>
      </w:r>
      <w:r>
        <w:t xml:space="preserve">interpretation (vv. 25-32): </w:t>
      </w:r>
      <w:r>
        <w:rPr>
          <w:rFonts w:ascii="TimesNewRoman,Italic" w:hAnsi="TimesNewRoman,Italic" w:cs="TimesNewRoman,Italic"/>
          <w:i/>
          <w:iCs/>
        </w:rPr>
        <w:t xml:space="preserve">“The dream of Pharaoh is one </w:t>
      </w:r>
      <w:r>
        <w:t>(i.e., the two dreams</w:t>
      </w:r>
      <w:r w:rsidR="00AE50B4">
        <w:t xml:space="preserve"> </w:t>
      </w:r>
      <w:r>
        <w:t>have the same meaning); God hath showed Pharaoh what He is about to do.”</w:t>
      </w:r>
      <w:r w:rsidR="00AE50B4">
        <w:t xml:space="preserve"> The seven </w:t>
      </w:r>
      <w:r>
        <w:t>cows and seven ears of corn were seven years, the fat ones very</w:t>
      </w:r>
      <w:r w:rsidR="00AE50B4">
        <w:t xml:space="preserve"> </w:t>
      </w:r>
      <w:r>
        <w:t>fertile years of superabundance, the lean ones very barren years of famine; the</w:t>
      </w:r>
      <w:r w:rsidR="00AE50B4">
        <w:t xml:space="preserve"> </w:t>
      </w:r>
      <w:r>
        <w:t>latter would follow the former over the whole land of Egypt, so that the years</w:t>
      </w:r>
      <w:r w:rsidR="00AE50B4">
        <w:t xml:space="preserve"> </w:t>
      </w:r>
      <w:r>
        <w:t xml:space="preserve">of famine would leave no trace of the seven fruitful years; and, </w:t>
      </w:r>
      <w:r>
        <w:rPr>
          <w:rFonts w:ascii="TimesNewRoman,Italic" w:hAnsi="TimesNewRoman,Italic" w:cs="TimesNewRoman,Italic"/>
          <w:i/>
          <w:iCs/>
        </w:rPr>
        <w:t>“for that the</w:t>
      </w:r>
      <w:r w:rsidR="00AE50B4">
        <w:t xml:space="preserve"> </w:t>
      </w:r>
      <w:r>
        <w:rPr>
          <w:rFonts w:ascii="TimesNewRoman,Italic" w:hAnsi="TimesNewRoman,Italic" w:cs="TimesNewRoman,Italic"/>
          <w:i/>
          <w:iCs/>
        </w:rPr>
        <w:t xml:space="preserve">dream was doubled unto Pharaoh twice” </w:t>
      </w:r>
      <w:r>
        <w:t>(i.e., so far as this fact is concerned, it</w:t>
      </w:r>
      <w:r w:rsidR="00AE50B4">
        <w:t xml:space="preserve"> </w:t>
      </w:r>
      <w:r>
        <w:t>signifies) “that the thing is firmly resolved by God, and God will quickly carry</w:t>
      </w:r>
      <w:r w:rsidR="00AE50B4">
        <w:t xml:space="preserve"> </w:t>
      </w:r>
      <w:r>
        <w:rPr>
          <w:rFonts w:ascii="TimesNewRoman,Italic" w:hAnsi="TimesNewRoman,Italic" w:cs="TimesNewRoman,Italic"/>
          <w:i/>
          <w:iCs/>
        </w:rPr>
        <w:t xml:space="preserve">it out.” </w:t>
      </w:r>
      <w:r>
        <w:t>In the confidence of this interpretation which looked forward over</w:t>
      </w:r>
      <w:r w:rsidR="00AE50B4">
        <w:t xml:space="preserve"> </w:t>
      </w:r>
      <w:r>
        <w:t>fourteen years, the divinely enlightened seer’s glance was clearly manifested,</w:t>
      </w:r>
      <w:r w:rsidR="00AE50B4">
        <w:t xml:space="preserve"> </w:t>
      </w:r>
      <w:r>
        <w:t>and could not fail to make an impression upon the king, when contrasted with</w:t>
      </w:r>
      <w:r w:rsidR="00AE50B4">
        <w:t xml:space="preserve"> </w:t>
      </w:r>
      <w:r>
        <w:t>the perplexity of the Egyptian augurs and wise men. Joseph followed up his</w:t>
      </w:r>
      <w:r w:rsidR="00AE50B4">
        <w:t xml:space="preserve"> </w:t>
      </w:r>
      <w:r>
        <w:t xml:space="preserve">interpretation by the advice (vv. 33-36), that Pharaoh should </w:t>
      </w:r>
      <w:r>
        <w:rPr>
          <w:rFonts w:ascii="TimesNewRoman,Italic" w:hAnsi="TimesNewRoman,Italic" w:cs="TimesNewRoman,Italic"/>
          <w:i/>
          <w:iCs/>
        </w:rPr>
        <w:t xml:space="preserve">“look out </w:t>
      </w:r>
      <w:r>
        <w:t>(</w:t>
      </w:r>
      <w:r w:rsidR="00BF614A">
        <w:rPr>
          <w:rFonts w:cs="SBL Hebrew" w:hint="cs"/>
          <w:color w:val="008080"/>
          <w:rtl/>
        </w:rPr>
        <w:t>יֵרֶא</w:t>
      </w:r>
      <w:r>
        <w:t xml:space="preserve">) </w:t>
      </w:r>
      <w:r>
        <w:rPr>
          <w:rFonts w:ascii="TimesNewRoman,Italic" w:hAnsi="TimesNewRoman,Italic" w:cs="TimesNewRoman,Italic"/>
          <w:i/>
          <w:iCs/>
        </w:rPr>
        <w:t>a</w:t>
      </w:r>
      <w:r w:rsidR="00AE50B4">
        <w:t xml:space="preserve"> </w:t>
      </w:r>
      <w:r>
        <w:t>man discreet and wise, and set him over the land of Egypt;” and cause</w:t>
      </w:r>
      <w:r w:rsidR="00BF614A">
        <w:rPr>
          <w:rFonts w:cs="SBL Hebrew" w:hint="cs"/>
          <w:color w:val="008080"/>
          <w:rtl/>
        </w:rPr>
        <w:t>יַעֲשֶׂה</w:t>
      </w:r>
      <w:r w:rsidR="00BF614A" w:rsidRPr="00B74B2C">
        <w:rPr>
          <w:rFonts w:cs="SBL Hebrew" w:hint="cs"/>
          <w:color w:val="008080"/>
          <w:rtl/>
        </w:rPr>
        <w:t xml:space="preserve"> </w:t>
      </w:r>
      <w:r>
        <w:t>)</w:t>
      </w:r>
      <w:r w:rsidR="00AE50B4">
        <w:t xml:space="preserve"> </w:t>
      </w:r>
      <w:r>
        <w:t>that in the seven years of superabundance he should raise fifths (</w:t>
      </w:r>
      <w:r w:rsidR="00BF614A">
        <w:rPr>
          <w:rFonts w:cs="SBL Hebrew" w:hint="cs"/>
          <w:color w:val="008080"/>
          <w:rtl/>
        </w:rPr>
        <w:t>חִמֵּשׁ</w:t>
      </w:r>
      <w:r>
        <w:t>), i.e., the</w:t>
      </w:r>
      <w:r w:rsidR="00AE50B4">
        <w:t xml:space="preserve"> </w:t>
      </w:r>
      <w:r>
        <w:t>fifth part of the harvest, through overseers, and have the corn, or the stores of</w:t>
      </w:r>
      <w:r w:rsidR="00AE50B4">
        <w:t xml:space="preserve"> </w:t>
      </w:r>
      <w:r>
        <w:t>food (</w:t>
      </w:r>
      <w:r w:rsidR="00BF614A">
        <w:rPr>
          <w:rFonts w:cs="SBL Hebrew" w:hint="cs"/>
          <w:color w:val="008080"/>
          <w:rtl/>
        </w:rPr>
        <w:t>אֹכֶל</w:t>
      </w:r>
      <w:r>
        <w:t>), laid up in the cities “under the hand of the king,” i.e., by royal</w:t>
      </w:r>
      <w:r w:rsidR="00AE50B4">
        <w:t xml:space="preserve"> </w:t>
      </w:r>
      <w:r>
        <w:t>authority and direction, as food for the land for the seven years of famine, that it</w:t>
      </w:r>
      <w:r w:rsidR="00AE50B4">
        <w:t xml:space="preserve"> </w:t>
      </w:r>
      <w:r>
        <w:t>might not perish through famine.</w:t>
      </w:r>
    </w:p>
    <w:p w:rsidR="00B27E8F" w:rsidRDefault="00B27E8F" w:rsidP="009F25FD">
      <w:pPr>
        <w:jc w:val="both"/>
      </w:pPr>
    </w:p>
    <w:p w:rsidR="00777CB4" w:rsidRDefault="00540ED1" w:rsidP="00FC6F1C">
      <w:pPr>
        <w:pStyle w:val="Heading4"/>
      </w:pPr>
      <w:r>
        <w:t>[[@Bible:Genesis 41:37]]</w:t>
      </w:r>
      <w:r w:rsidR="004D2082">
        <w:t xml:space="preserve">Gen. 41:37-57. </w:t>
      </w:r>
    </w:p>
    <w:p w:rsidR="004D2082" w:rsidRDefault="004D2082" w:rsidP="00AE50B4">
      <w:pPr>
        <w:jc w:val="both"/>
      </w:pPr>
      <w:r>
        <w:t>Joseph’s Promotion. — This counsel pleased Pharaoh and all</w:t>
      </w:r>
      <w:r w:rsidR="00AE50B4">
        <w:t xml:space="preserve"> </w:t>
      </w:r>
      <w:r>
        <w:t xml:space="preserve">his servants, so that he said to them, </w:t>
      </w:r>
      <w:r>
        <w:rPr>
          <w:rFonts w:ascii="TimesNewRoman,Italic" w:hAnsi="TimesNewRoman,Italic" w:cs="TimesNewRoman,Italic"/>
        </w:rPr>
        <w:t>“Shall we find a man like this one, in</w:t>
      </w:r>
      <w:r w:rsidR="00AE50B4">
        <w:t xml:space="preserve"> </w:t>
      </w:r>
      <w:r>
        <w:t>whom the Spirit of God is?” “The Spirit of Elohim,” i.e., the spirit of</w:t>
      </w:r>
      <w:r w:rsidR="00AE50B4">
        <w:t xml:space="preserve"> </w:t>
      </w:r>
      <w:r>
        <w:t>supernatural insight and wisdom. He then placed Joseph over his house, and</w:t>
      </w:r>
      <w:r w:rsidR="00AE50B4">
        <w:t xml:space="preserve"> </w:t>
      </w:r>
      <w:r>
        <w:t>over all Egypt; in other words, he chose him as hid grand vizier, saying to him,</w:t>
      </w:r>
      <w:r w:rsidR="00AE50B4">
        <w:t xml:space="preserve"> </w:t>
      </w:r>
      <w:r>
        <w:t>“After God hath showed thee all this, there is none discreet and wise as thou.”</w:t>
      </w:r>
      <w:r w:rsidR="00AE50B4">
        <w:t xml:space="preserve"> </w:t>
      </w:r>
      <w:r w:rsidR="00AE50B4">
        <w:rPr>
          <w:rFonts w:cs="SBL Hebrew" w:hint="cs"/>
          <w:color w:val="008080"/>
          <w:rtl/>
        </w:rPr>
        <w:t>עַל־פִּיךָ יִשַּׁק</w:t>
      </w:r>
      <w:r w:rsidR="00AE50B4">
        <w:t>,</w:t>
      </w:r>
      <w:r>
        <w:rPr>
          <w:rFonts w:ascii="TimesNewRoman,Italic" w:hAnsi="TimesNewRoman,Italic" w:cs="TimesNewRoman,Italic"/>
          <w:i/>
          <w:iCs/>
        </w:rPr>
        <w:t xml:space="preserve">“according to thy mouth </w:t>
      </w:r>
      <w:r>
        <w:t xml:space="preserve">(i.e., command, Gen. 45:21) </w:t>
      </w:r>
      <w:r>
        <w:rPr>
          <w:rFonts w:ascii="TimesNewRoman,Italic" w:hAnsi="TimesNewRoman,Italic" w:cs="TimesNewRoman,Italic"/>
          <w:i/>
          <w:iCs/>
        </w:rPr>
        <w:t>shall my</w:t>
      </w:r>
      <w:r w:rsidR="00AE50B4">
        <w:rPr>
          <w:rFonts w:ascii="TimesNewRoman,Italic" w:hAnsi="TimesNewRoman,Italic" w:cs="TimesNewRoman,Italic"/>
          <w:i/>
          <w:iCs/>
        </w:rPr>
        <w:t xml:space="preserve"> </w:t>
      </w:r>
      <w:r>
        <w:t>whole people arrange itself.”</w:t>
      </w:r>
      <w:r w:rsidR="00BF614A" w:rsidRPr="00B74B2C">
        <w:rPr>
          <w:rFonts w:cs="SBL Hebrew" w:hint="cs"/>
          <w:color w:val="008080"/>
          <w:rtl/>
        </w:rPr>
        <w:t xml:space="preserve"> </w:t>
      </w:r>
      <w:r w:rsidR="00BF614A">
        <w:rPr>
          <w:rFonts w:cs="SBL Hebrew" w:hint="cs"/>
          <w:color w:val="008080"/>
          <w:rtl/>
        </w:rPr>
        <w:t>נָשַׁק</w:t>
      </w:r>
      <w:r w:rsidR="00BF614A" w:rsidRPr="00B74B2C">
        <w:rPr>
          <w:rFonts w:cs="SBL Hebrew" w:hint="cs"/>
          <w:color w:val="008080"/>
          <w:rtl/>
        </w:rPr>
        <w:t xml:space="preserve"> </w:t>
      </w:r>
      <w:r>
        <w:t>does not mean to kiss (Rabb., Ges., etc.),</w:t>
      </w:r>
      <w:r w:rsidR="00AE50B4">
        <w:t xml:space="preserve"> </w:t>
      </w:r>
      <w:r>
        <w:t>for</w:t>
      </w:r>
      <w:r w:rsidR="00BF614A">
        <w:rPr>
          <w:rFonts w:cs="SBL Hebrew" w:hint="cs"/>
          <w:color w:val="008080"/>
          <w:rtl/>
        </w:rPr>
        <w:t>נָשַׁק עַל</w:t>
      </w:r>
      <w:r w:rsidR="00BF614A" w:rsidRPr="00B74B2C">
        <w:rPr>
          <w:rFonts w:cs="SBL Hebrew" w:hint="cs"/>
          <w:color w:val="008080"/>
          <w:rtl/>
        </w:rPr>
        <w:t xml:space="preserve"> </w:t>
      </w:r>
      <w:r w:rsidRPr="00B74B2C">
        <w:rPr>
          <w:rFonts w:cs="SBL Hebrew"/>
          <w:color w:val="008080"/>
        </w:rPr>
        <w:t xml:space="preserve"> </w:t>
      </w:r>
      <w:r>
        <w:t>is not Hebrew, and kissing the mouth was not customary as an act</w:t>
      </w:r>
      <w:r w:rsidR="00AE50B4">
        <w:t xml:space="preserve"> </w:t>
      </w:r>
      <w:r>
        <w:t xml:space="preserve">of homage, but “to dispose, arrange one’s self” </w:t>
      </w:r>
      <w:r>
        <w:rPr>
          <w:rFonts w:ascii="TimesNewRoman,Italic" w:hAnsi="TimesNewRoman,Italic" w:cs="TimesNewRoman,Italic"/>
          <w:i/>
          <w:iCs/>
        </w:rPr>
        <w:t>(ordine disposuit). “Only in the</w:t>
      </w:r>
      <w:r w:rsidR="00AE50B4">
        <w:t xml:space="preserve"> </w:t>
      </w:r>
      <w:r>
        <w:t>throne will I be greater than thou.”</w:t>
      </w:r>
    </w:p>
    <w:p w:rsidR="00B27E8F" w:rsidRDefault="00B27E8F" w:rsidP="009F25FD">
      <w:pPr>
        <w:jc w:val="both"/>
      </w:pPr>
    </w:p>
    <w:p w:rsidR="00777CB4" w:rsidRDefault="00540ED1" w:rsidP="00FC6F1C">
      <w:pPr>
        <w:pStyle w:val="Heading5"/>
      </w:pPr>
      <w:r>
        <w:t>[[@Bible:Genesis 41:42]]</w:t>
      </w:r>
      <w:r w:rsidR="004D2082">
        <w:t xml:space="preserve">Gen. 41:42ff. </w:t>
      </w:r>
    </w:p>
    <w:p w:rsidR="004D2082" w:rsidRDefault="004D2082" w:rsidP="005C3EA3">
      <w:pPr>
        <w:jc w:val="both"/>
      </w:pPr>
      <w:r>
        <w:t>As an installation in this post of honour, the king handed him</w:t>
      </w:r>
      <w:r w:rsidR="00AE50B4">
        <w:t xml:space="preserve"> </w:t>
      </w:r>
      <w:r>
        <w:t>his signet-ring, the seal which the grand vizier or prime minister wore, to give</w:t>
      </w:r>
      <w:r w:rsidR="00AE50B4">
        <w:t xml:space="preserve"> </w:t>
      </w:r>
      <w:r>
        <w:t>authority to the royal edicts (Est. 3:10), clothed him in a byssus dress (</w:t>
      </w:r>
      <w:r w:rsidR="00B74B2C">
        <w:rPr>
          <w:rFonts w:cs="SBL Hebrew" w:hint="cs"/>
          <w:color w:val="008080"/>
          <w:rtl/>
        </w:rPr>
        <w:t>שֵׁשׁ</w:t>
      </w:r>
      <w:r>
        <w:t>, fine</w:t>
      </w:r>
      <w:r w:rsidR="00AE50B4">
        <w:t xml:space="preserve"> </w:t>
      </w:r>
      <w:r w:rsidR="005C3EA3">
        <w:t>muslin or white cotton fabric),</w:t>
      </w:r>
      <w:r w:rsidR="005C3EA3">
        <w:rPr>
          <w:rStyle w:val="FootnoteReference"/>
        </w:rPr>
        <w:footnoteReference w:id="70"/>
      </w:r>
      <w:r w:rsidR="005C3EA3">
        <w:t xml:space="preserve"> </w:t>
      </w:r>
      <w:r>
        <w:t>and put upon his neck the golden chain, which was usually worn in Egypt as a</w:t>
      </w:r>
      <w:r w:rsidR="00AE50B4">
        <w:t xml:space="preserve"> </w:t>
      </w:r>
      <w:r>
        <w:t>mark of distinction, as the Egyptian monuments show (Hgst. pp. 30, 31).</w:t>
      </w:r>
    </w:p>
    <w:p w:rsidR="00B27E8F" w:rsidRDefault="00B27E8F" w:rsidP="009F25FD">
      <w:pPr>
        <w:jc w:val="both"/>
      </w:pPr>
    </w:p>
    <w:p w:rsidR="00777CB4" w:rsidRDefault="00540ED1" w:rsidP="00FC6F1C">
      <w:pPr>
        <w:pStyle w:val="Heading5"/>
      </w:pPr>
      <w:r>
        <w:t>[[@Bible:Genesis 41:43]]</w:t>
      </w:r>
      <w:r w:rsidR="004D2082">
        <w:t xml:space="preserve">Gen. 41:43. </w:t>
      </w:r>
    </w:p>
    <w:p w:rsidR="004D2082" w:rsidRDefault="004D2082" w:rsidP="00AE50B4">
      <w:pPr>
        <w:jc w:val="both"/>
      </w:pPr>
      <w:r>
        <w:t>He then had him driven in the second chariot, the chariot which</w:t>
      </w:r>
      <w:r w:rsidR="00AE50B4">
        <w:t xml:space="preserve"> </w:t>
      </w:r>
      <w:r>
        <w:t>followed immediately upon the king’s state-carriage; that is to say, he directed a</w:t>
      </w:r>
      <w:r w:rsidR="00AE50B4">
        <w:t xml:space="preserve"> </w:t>
      </w:r>
      <w:r>
        <w:t>solemn procession to be made through the city, in which they (heralds) cried</w:t>
      </w:r>
      <w:r w:rsidR="00AE50B4">
        <w:t xml:space="preserve"> </w:t>
      </w:r>
      <w:r>
        <w:t>before him</w:t>
      </w:r>
      <w:r w:rsidR="00BF614A" w:rsidRPr="00B74B2C">
        <w:rPr>
          <w:rFonts w:cs="SBL Hebrew" w:hint="cs"/>
          <w:color w:val="008080"/>
          <w:rtl/>
        </w:rPr>
        <w:t xml:space="preserve"> </w:t>
      </w:r>
      <w:r w:rsidR="00BF614A">
        <w:rPr>
          <w:rFonts w:cs="SBL Hebrew" w:hint="cs"/>
          <w:color w:val="008080"/>
          <w:rtl/>
        </w:rPr>
        <w:t>אַבְרֵךְ</w:t>
      </w:r>
      <w:r w:rsidR="00BF614A" w:rsidRPr="00B74B2C">
        <w:rPr>
          <w:rFonts w:cs="SBL Hebrew" w:hint="cs"/>
          <w:color w:val="008080"/>
          <w:rtl/>
        </w:rPr>
        <w:t xml:space="preserve"> </w:t>
      </w:r>
      <w:r>
        <w:t>(i.e., bow down), — an Egyptian word, which has been</w:t>
      </w:r>
      <w:r w:rsidR="00AE50B4">
        <w:t xml:space="preserve"> </w:t>
      </w:r>
      <w:r>
        <w:t xml:space="preserve">pointed by the Masorites according to the </w:t>
      </w:r>
      <w:r>
        <w:rPr>
          <w:rFonts w:ascii="TimesNewRoman,Italic" w:hAnsi="TimesNewRoman,Italic" w:cs="TimesNewRoman,Italic"/>
          <w:i/>
          <w:iCs/>
        </w:rPr>
        <w:t xml:space="preserve">Hiphil </w:t>
      </w:r>
      <w:r>
        <w:t xml:space="preserve">or </w:t>
      </w:r>
      <w:r>
        <w:rPr>
          <w:rFonts w:ascii="TimesNewRoman,Italic" w:hAnsi="TimesNewRoman,Italic" w:cs="TimesNewRoman,Italic"/>
          <w:i/>
          <w:iCs/>
        </w:rPr>
        <w:t xml:space="preserve">Aphel </w:t>
      </w:r>
      <w:r>
        <w:t>of</w:t>
      </w:r>
      <w:r w:rsidR="00BF614A">
        <w:rPr>
          <w:rFonts w:cs="SBL Hebrew" w:hint="cs"/>
          <w:color w:val="008080"/>
          <w:rtl/>
        </w:rPr>
        <w:t>בָּרֶךְ</w:t>
      </w:r>
      <w:r w:rsidR="00BF614A" w:rsidRPr="00B74B2C">
        <w:rPr>
          <w:rFonts w:cs="SBL Hebrew" w:hint="cs"/>
          <w:color w:val="008080"/>
          <w:rtl/>
        </w:rPr>
        <w:t xml:space="preserve"> </w:t>
      </w:r>
      <w:r>
        <w:t>. In Coptic it</w:t>
      </w:r>
      <w:r w:rsidR="00AE50B4">
        <w:t xml:space="preserve"> </w:t>
      </w:r>
      <w:r>
        <w:t xml:space="preserve">is </w:t>
      </w:r>
      <w:r>
        <w:rPr>
          <w:rFonts w:ascii="TimesNewRoman,Italic" w:hAnsi="TimesNewRoman,Italic" w:cs="TimesNewRoman,Italic"/>
          <w:i/>
          <w:iCs/>
        </w:rPr>
        <w:t xml:space="preserve">abork, projicere, </w:t>
      </w:r>
      <w:r>
        <w:t>with the signs of the imperative and the second person.</w:t>
      </w:r>
      <w:r w:rsidR="00AE50B4">
        <w:t xml:space="preserve"> </w:t>
      </w:r>
      <w:r>
        <w:t>Thus he placed him over all Egypt.</w:t>
      </w:r>
      <w:r w:rsidR="00BF614A" w:rsidRPr="00B74B2C">
        <w:rPr>
          <w:rFonts w:cs="SBL Hebrew" w:hint="cs"/>
          <w:color w:val="008080"/>
          <w:rtl/>
        </w:rPr>
        <w:t xml:space="preserve"> </w:t>
      </w:r>
      <w:r w:rsidR="00BF614A">
        <w:rPr>
          <w:rFonts w:cs="SBL Hebrew" w:hint="cs"/>
          <w:color w:val="008080"/>
          <w:rtl/>
        </w:rPr>
        <w:t>וְנָתוֹן</w:t>
      </w:r>
      <w:r w:rsidR="00BF614A" w:rsidRPr="00B74B2C">
        <w:rPr>
          <w:rFonts w:cs="SBL Hebrew" w:hint="cs"/>
          <w:color w:val="008080"/>
          <w:rtl/>
        </w:rPr>
        <w:t xml:space="preserve"> </w:t>
      </w:r>
      <w:r>
        <w:rPr>
          <w:rFonts w:ascii="TimesNewRoman,Italic" w:hAnsi="TimesNewRoman,Italic" w:cs="TimesNewRoman,Italic"/>
          <w:i/>
          <w:iCs/>
        </w:rPr>
        <w:t xml:space="preserve">inf. absol. </w:t>
      </w:r>
      <w:r>
        <w:t>as a continuation of the</w:t>
      </w:r>
      <w:r w:rsidR="00AE50B4">
        <w:t xml:space="preserve"> </w:t>
      </w:r>
      <w:r>
        <w:t>finite verb (vid.,</w:t>
      </w:r>
      <w:r w:rsidR="00840B01">
        <w:t xml:space="preserve"> Ex.</w:t>
      </w:r>
      <w:r>
        <w:t xml:space="preserve"> 8:11; Lev. 25:14, etc.).</w:t>
      </w:r>
    </w:p>
    <w:p w:rsidR="00B27E8F" w:rsidRDefault="00B27E8F" w:rsidP="009F25FD">
      <w:pPr>
        <w:jc w:val="both"/>
      </w:pPr>
    </w:p>
    <w:p w:rsidR="00777CB4" w:rsidRDefault="00540ED1" w:rsidP="00FC6F1C">
      <w:pPr>
        <w:pStyle w:val="Heading5"/>
      </w:pPr>
      <w:r>
        <w:t>[[@Bible:Genesis 41:44]]</w:t>
      </w:r>
      <w:r w:rsidR="004D2082">
        <w:t xml:space="preserve">Gen. 41:44. </w:t>
      </w:r>
    </w:p>
    <w:p w:rsidR="004D2082" w:rsidRDefault="004D2082" w:rsidP="00AE50B4">
      <w:pPr>
        <w:jc w:val="both"/>
      </w:pPr>
      <w:r>
        <w:t>“I am Pharaoh,” he said to him, “and without thee shall no man</w:t>
      </w:r>
      <w:r w:rsidR="00AE50B4">
        <w:t xml:space="preserve"> </w:t>
      </w:r>
      <w:r>
        <w:t>lift his hand or foot in all the land of Egypt;” i.e., I am the actual king, and</w:t>
      </w:r>
      <w:r w:rsidR="00AE50B4">
        <w:t xml:space="preserve"> </w:t>
      </w:r>
      <w:r>
        <w:t>thou, the next to me, shalt rule over all my people.</w:t>
      </w:r>
    </w:p>
    <w:p w:rsidR="00B27E8F" w:rsidRDefault="00B27E8F" w:rsidP="009F25FD">
      <w:pPr>
        <w:jc w:val="both"/>
      </w:pPr>
    </w:p>
    <w:p w:rsidR="00777CB4" w:rsidRDefault="00540ED1" w:rsidP="00FC6F1C">
      <w:pPr>
        <w:pStyle w:val="Heading5"/>
      </w:pPr>
      <w:r>
        <w:t>[[@Bible:Genesis 41:45]]</w:t>
      </w:r>
      <w:r w:rsidR="004D2082">
        <w:t xml:space="preserve">Gen. 41:45. </w:t>
      </w:r>
    </w:p>
    <w:p w:rsidR="005C3EA3" w:rsidRDefault="004D2082" w:rsidP="005C3EA3">
      <w:pPr>
        <w:jc w:val="both"/>
      </w:pPr>
      <w:r>
        <w:t>But in order that Joseph might be perfectly naturalized, the king</w:t>
      </w:r>
      <w:r w:rsidR="00AE50B4">
        <w:t xml:space="preserve"> </w:t>
      </w:r>
      <w:r>
        <w:t xml:space="preserve">gave him an Egyptian name, </w:t>
      </w:r>
      <w:r>
        <w:rPr>
          <w:rFonts w:ascii="TimesNewRoman,Italic" w:hAnsi="TimesNewRoman,Italic" w:cs="TimesNewRoman,Italic"/>
          <w:i/>
          <w:iCs/>
        </w:rPr>
        <w:t xml:space="preserve">Zaphnath-Paaneah, </w:t>
      </w:r>
      <w:r>
        <w:t xml:space="preserve">and married him to </w:t>
      </w:r>
      <w:r>
        <w:rPr>
          <w:rFonts w:ascii="TimesNewRoman,Italic" w:hAnsi="TimesNewRoman,Italic" w:cs="TimesNewRoman,Italic"/>
          <w:i/>
          <w:iCs/>
        </w:rPr>
        <w:t>Asenath,</w:t>
      </w:r>
      <w:r w:rsidR="00AE50B4">
        <w:t xml:space="preserve"> </w:t>
      </w:r>
      <w:r>
        <w:t xml:space="preserve">the daughter of </w:t>
      </w:r>
      <w:r>
        <w:rPr>
          <w:rFonts w:ascii="TimesNewRoman,Italic" w:hAnsi="TimesNewRoman,Italic" w:cs="TimesNewRoman,Italic"/>
          <w:i/>
          <w:iCs/>
        </w:rPr>
        <w:t xml:space="preserve">Potipherah, </w:t>
      </w:r>
      <w:r>
        <w:t xml:space="preserve">the priest at </w:t>
      </w:r>
      <w:r>
        <w:rPr>
          <w:rFonts w:ascii="TimesNewRoman,Italic" w:hAnsi="TimesNewRoman,Italic" w:cs="TimesNewRoman,Italic"/>
          <w:i/>
          <w:iCs/>
        </w:rPr>
        <w:t xml:space="preserve">On. </w:t>
      </w:r>
      <w:r>
        <w:t xml:space="preserve">The name </w:t>
      </w:r>
      <w:r>
        <w:rPr>
          <w:rFonts w:ascii="TimesNewRoman,Italic" w:hAnsi="TimesNewRoman,Italic" w:cs="TimesNewRoman,Italic"/>
          <w:i/>
          <w:iCs/>
        </w:rPr>
        <w:t xml:space="preserve">Zaphnath-Paaneah </w:t>
      </w:r>
      <w:r>
        <w:t>(a</w:t>
      </w:r>
      <w:r w:rsidR="00AE50B4">
        <w:t xml:space="preserve"> </w:t>
      </w:r>
      <w:r>
        <w:t xml:space="preserve">form adapted to the Hebrew, for </w:t>
      </w:r>
      <w:r w:rsidR="00EC1609" w:rsidRPr="00EC1609">
        <w:rPr>
          <w:rFonts w:ascii="SBL Greek" w:hAnsi="SBL Greek"/>
          <w:color w:val="0000FF"/>
          <w:lang w:val="el-GR"/>
        </w:rPr>
        <w:t>Ψ</w:t>
      </w:r>
      <w:r w:rsidR="00EC1609">
        <w:rPr>
          <w:rFonts w:ascii="SBL Greek" w:hAnsi="SBL Greek" w:cs="LSBGreek"/>
          <w:color w:val="0000FF"/>
          <w:lang w:val="el-GR"/>
        </w:rPr>
        <w:t>ονθομγανήχ</w:t>
      </w:r>
      <w:r>
        <w:t>[LXX]; according to a Greek</w:t>
      </w:r>
      <w:r w:rsidR="00AE50B4">
        <w:t xml:space="preserve"> </w:t>
      </w:r>
      <w:r>
        <w:t xml:space="preserve">scholium, </w:t>
      </w:r>
      <w:r w:rsidR="00EC1609">
        <w:rPr>
          <w:rFonts w:ascii="SBL Greek" w:hAnsi="SBL Greek" w:cs="LSBGreek"/>
          <w:color w:val="0000FF"/>
          <w:lang w:val="el-GR"/>
        </w:rPr>
        <w:t>σωτὴρ</w:t>
      </w:r>
      <w:r w:rsidR="00EC1609" w:rsidRPr="00EC1609">
        <w:rPr>
          <w:rFonts w:ascii="SBL Greek" w:hAnsi="SBL Greek" w:cs="LSBGreek"/>
          <w:color w:val="0000FF"/>
        </w:rPr>
        <w:t xml:space="preserve"> </w:t>
      </w:r>
      <w:r w:rsidR="00EC1609">
        <w:rPr>
          <w:rFonts w:ascii="SBL Greek" w:hAnsi="SBL Greek" w:cs="LSBGreek"/>
          <w:color w:val="0000FF"/>
          <w:lang w:val="el-GR"/>
        </w:rPr>
        <w:t>κόσμου</w:t>
      </w:r>
      <w:r>
        <w:t>, “salvator mundi” [</w:t>
      </w:r>
      <w:r>
        <w:rPr>
          <w:rFonts w:ascii="TimesNewRoman,Italic" w:hAnsi="TimesNewRoman,Italic" w:cs="TimesNewRoman,Italic"/>
          <w:i/>
          <w:iCs/>
        </w:rPr>
        <w:t xml:space="preserve">Jerome </w:t>
      </w:r>
      <w:r>
        <w:t>]), answers to the Coptic</w:t>
      </w:r>
      <w:r w:rsidR="00AE50B4">
        <w:t xml:space="preserve"> </w:t>
      </w:r>
      <w:r>
        <w:rPr>
          <w:rFonts w:ascii="TimesNewRoman,Italic" w:hAnsi="TimesNewRoman,Italic" w:cs="TimesNewRoman,Italic"/>
          <w:i/>
          <w:iCs/>
        </w:rPr>
        <w:t xml:space="preserve">P-sote-m-ph-eneh, — P </w:t>
      </w:r>
      <w:r>
        <w:t xml:space="preserve">the article, </w:t>
      </w:r>
      <w:r>
        <w:rPr>
          <w:rFonts w:ascii="TimesNewRoman,Italic" w:hAnsi="TimesNewRoman,Italic" w:cs="TimesNewRoman,Italic"/>
          <w:i/>
          <w:iCs/>
        </w:rPr>
        <w:t xml:space="preserve">sote </w:t>
      </w:r>
      <w:r>
        <w:t xml:space="preserve">salvation, </w:t>
      </w:r>
      <w:r>
        <w:rPr>
          <w:rFonts w:ascii="TimesNewRoman,Italic" w:hAnsi="TimesNewRoman,Italic" w:cs="TimesNewRoman,Italic"/>
          <w:i/>
          <w:iCs/>
        </w:rPr>
        <w:t xml:space="preserve">m </w:t>
      </w:r>
      <w:r>
        <w:t xml:space="preserve">the sign of the genitive, </w:t>
      </w:r>
      <w:r>
        <w:rPr>
          <w:rFonts w:ascii="TimesNewRoman,Italic" w:hAnsi="TimesNewRoman,Italic" w:cs="TimesNewRoman,Italic"/>
          <w:i/>
          <w:iCs/>
        </w:rPr>
        <w:t>ph</w:t>
      </w:r>
      <w:r w:rsidR="00AE50B4">
        <w:t xml:space="preserve"> </w:t>
      </w:r>
      <w:r>
        <w:t xml:space="preserve">the article, and </w:t>
      </w:r>
      <w:r>
        <w:rPr>
          <w:rFonts w:ascii="TimesNewRoman,Italic" w:hAnsi="TimesNewRoman,Italic" w:cs="TimesNewRoman,Italic"/>
          <w:i/>
          <w:iCs/>
        </w:rPr>
        <w:t xml:space="preserve">eneh </w:t>
      </w:r>
      <w:r>
        <w:t xml:space="preserve">the world (lit., </w:t>
      </w:r>
      <w:r>
        <w:rPr>
          <w:rFonts w:ascii="TimesNewRoman,Italic" w:hAnsi="TimesNewRoman,Italic" w:cs="TimesNewRoman,Italic"/>
          <w:i/>
          <w:iCs/>
        </w:rPr>
        <w:t xml:space="preserve">aetas, seculum); </w:t>
      </w:r>
      <w:r>
        <w:t>or perhaps more correctly,</w:t>
      </w:r>
      <w:r w:rsidR="00AE50B4">
        <w:t xml:space="preserve"> </w:t>
      </w:r>
      <w:r>
        <w:t xml:space="preserve">according to </w:t>
      </w:r>
      <w:r>
        <w:rPr>
          <w:rFonts w:ascii="TimesNewRoman,Italic" w:hAnsi="TimesNewRoman,Italic" w:cs="TimesNewRoman,Italic"/>
          <w:i/>
          <w:iCs/>
        </w:rPr>
        <w:t xml:space="preserve">Rosellini </w:t>
      </w:r>
      <w:r>
        <w:t xml:space="preserve">and more recent Egyptologists, to the Coptic </w:t>
      </w:r>
      <w:r w:rsidRPr="008A2783">
        <w:rPr>
          <w:rFonts w:ascii="Times New Roman" w:hAnsi="Times New Roman"/>
          <w:i/>
          <w:iCs/>
          <w:sz w:val="25"/>
          <w:szCs w:val="25"/>
        </w:rPr>
        <w:t>P-son t-emph-</w:t>
      </w:r>
      <w:r w:rsidR="00AE50B4">
        <w:t xml:space="preserve"> </w:t>
      </w:r>
      <w:r w:rsidRPr="008A2783">
        <w:rPr>
          <w:rFonts w:ascii="Times New Roman" w:hAnsi="Times New Roman"/>
          <w:i/>
          <w:iCs/>
          <w:sz w:val="25"/>
          <w:szCs w:val="25"/>
        </w:rPr>
        <w:t>anh</w:t>
      </w:r>
      <w:r w:rsidRPr="008A2783">
        <w:rPr>
          <w:rFonts w:ascii="Times New Roman" w:hAnsi="Times New Roman"/>
          <w:sz w:val="25"/>
          <w:szCs w:val="25"/>
        </w:rPr>
        <w:t xml:space="preserve">, </w:t>
      </w:r>
      <w:r>
        <w:t xml:space="preserve">i.e., </w:t>
      </w:r>
      <w:r>
        <w:rPr>
          <w:rFonts w:ascii="TimesNewRoman,Italic" w:hAnsi="TimesNewRoman,Italic" w:cs="TimesNewRoman,Italic"/>
          <w:i/>
          <w:iCs/>
        </w:rPr>
        <w:t xml:space="preserve">sustentator vitae, </w:t>
      </w:r>
      <w:r>
        <w:t>support or sustainer of life, with reference to the</w:t>
      </w:r>
      <w:r w:rsidR="00AE50B4">
        <w:t xml:space="preserve"> </w:t>
      </w:r>
      <w:r w:rsidR="005C3EA3">
        <w:t>call entrusted to him by God.</w:t>
      </w:r>
      <w:r w:rsidR="005C3EA3">
        <w:rPr>
          <w:rStyle w:val="FootnoteReference"/>
        </w:rPr>
        <w:footnoteReference w:id="71"/>
      </w:r>
      <w:r w:rsidR="005C3EA3">
        <w:t xml:space="preserve"> </w:t>
      </w:r>
    </w:p>
    <w:p w:rsidR="005C3EA3" w:rsidRDefault="005C3EA3" w:rsidP="005C3EA3">
      <w:pPr>
        <w:jc w:val="both"/>
      </w:pPr>
    </w:p>
    <w:p w:rsidR="004D2082" w:rsidRDefault="004D2082" w:rsidP="005C3EA3">
      <w:pPr>
        <w:jc w:val="both"/>
      </w:pPr>
      <w:r>
        <w:rPr>
          <w:i/>
          <w:iCs/>
        </w:rPr>
        <w:t xml:space="preserve">Asenath, </w:t>
      </w:r>
      <w:r w:rsidR="00EC1609">
        <w:rPr>
          <w:rFonts w:ascii="SBL Greek" w:hAnsi="SBL Greek" w:cs="LSBGreek"/>
          <w:color w:val="0000FF"/>
          <w:lang w:val="el-GR"/>
        </w:rPr>
        <w:t>Ἀσεωέθ</w:t>
      </w:r>
      <w:r w:rsidR="00EC1609" w:rsidRPr="00EC1609">
        <w:rPr>
          <w:rFonts w:ascii="SBL Greek" w:hAnsi="SBL Greek" w:cs="LSBGreek"/>
          <w:color w:val="0000FF"/>
        </w:rPr>
        <w:t xml:space="preserve"> </w:t>
      </w:r>
      <w:r>
        <w:t xml:space="preserve">(LXX), possibly connected with the name </w:t>
      </w:r>
      <w:r>
        <w:rPr>
          <w:i/>
          <w:iCs/>
        </w:rPr>
        <w:t xml:space="preserve">Neith, </w:t>
      </w:r>
      <w:r>
        <w:t>the Egyptian</w:t>
      </w:r>
      <w:r w:rsidR="00AE50B4">
        <w:t xml:space="preserve"> </w:t>
      </w:r>
      <w:r>
        <w:t xml:space="preserve">Pallas. Poti-Phera, </w:t>
      </w:r>
      <w:r w:rsidR="00EC1609">
        <w:rPr>
          <w:rFonts w:ascii="SBL Greek" w:hAnsi="SBL Greek" w:cs="LSBGreek"/>
          <w:color w:val="0000FF"/>
          <w:lang w:val="el-GR"/>
        </w:rPr>
        <w:t>Πετεφρῆ</w:t>
      </w:r>
      <w:r w:rsidR="00EC1609" w:rsidRPr="00EC1609">
        <w:rPr>
          <w:rFonts w:ascii="SBL Greek" w:hAnsi="SBL Greek" w:cs="LSBGreek"/>
          <w:color w:val="0000FF"/>
        </w:rPr>
        <w:t xml:space="preserve"> </w:t>
      </w:r>
      <w:r>
        <w:t>(LXX), a Coptic name signifying ille qui solis est,</w:t>
      </w:r>
      <w:r w:rsidR="00AE50B4">
        <w:t xml:space="preserve"> </w:t>
      </w:r>
      <w:r>
        <w:t>consecrated to the sun (</w:t>
      </w:r>
      <w:r w:rsidR="00EC1609">
        <w:rPr>
          <w:rFonts w:ascii="SBL Greek" w:hAnsi="SBL Greek" w:cs="LSBGreek"/>
          <w:color w:val="0000FF"/>
          <w:lang w:val="el-GR"/>
        </w:rPr>
        <w:t>φρη</w:t>
      </w:r>
      <w:r w:rsidR="00EC1609" w:rsidRPr="00EC1609">
        <w:rPr>
          <w:rFonts w:ascii="SBL Greek" w:hAnsi="SBL Greek" w:cs="LSBGreek"/>
          <w:color w:val="0000FF"/>
        </w:rPr>
        <w:t xml:space="preserve"> </w:t>
      </w:r>
      <w:r>
        <w:t>with the aspirated article signifies the sun in</w:t>
      </w:r>
      <w:r w:rsidR="00AE50B4">
        <w:t xml:space="preserve"> </w:t>
      </w:r>
      <w:r>
        <w:t xml:space="preserve">Memphitic). </w:t>
      </w:r>
      <w:r>
        <w:rPr>
          <w:rFonts w:ascii="TimesNewRoman,Italic" w:hAnsi="TimesNewRoman,Italic" w:cs="TimesNewRoman,Italic"/>
          <w:i/>
          <w:iCs/>
        </w:rPr>
        <w:t xml:space="preserve">On </w:t>
      </w:r>
      <w:r>
        <w:t xml:space="preserve">was the popular name for </w:t>
      </w:r>
      <w:r>
        <w:rPr>
          <w:rFonts w:ascii="TimesNewRoman,Italic" w:hAnsi="TimesNewRoman,Italic" w:cs="TimesNewRoman,Italic"/>
          <w:i/>
          <w:iCs/>
        </w:rPr>
        <w:t xml:space="preserve">Heliopolis </w:t>
      </w:r>
      <w:r>
        <w:t>(</w:t>
      </w:r>
      <w:r w:rsidR="00EC1609">
        <w:rPr>
          <w:rFonts w:ascii="SBL Greek" w:hAnsi="SBL Greek" w:cs="LSBGreek"/>
          <w:color w:val="0000FF"/>
          <w:lang w:val="el-GR"/>
        </w:rPr>
        <w:t>Ἡλιούπολις</w:t>
      </w:r>
      <w:r>
        <w:t>, LXX), and</w:t>
      </w:r>
      <w:r w:rsidR="00AE50B4">
        <w:t xml:space="preserve"> </w:t>
      </w:r>
      <w:r>
        <w:t xml:space="preserve">according to </w:t>
      </w:r>
      <w:r>
        <w:rPr>
          <w:rFonts w:ascii="TimesNewRoman,Italic" w:hAnsi="TimesNewRoman,Italic" w:cs="TimesNewRoman,Italic"/>
          <w:i/>
          <w:iCs/>
        </w:rPr>
        <w:t xml:space="preserve">Cyrill. Alex. </w:t>
      </w:r>
      <w:r>
        <w:t xml:space="preserve">and Hos. 5: 8 signifies </w:t>
      </w:r>
      <w:r>
        <w:rPr>
          <w:rFonts w:ascii="TimesNewRoman,Italic" w:hAnsi="TimesNewRoman,Italic" w:cs="TimesNewRoman,Italic"/>
          <w:i/>
          <w:iCs/>
        </w:rPr>
        <w:t>the sun;</w:t>
      </w:r>
      <w:r w:rsidR="00AE50B4">
        <w:rPr>
          <w:rFonts w:ascii="TimesNewRoman,Italic" w:hAnsi="TimesNewRoman,Italic" w:cs="TimesNewRoman,Italic"/>
          <w:i/>
          <w:iCs/>
        </w:rPr>
        <w:t xml:space="preserve"> </w:t>
      </w:r>
      <w:r>
        <w:t>whilst the name upon</w:t>
      </w:r>
      <w:r w:rsidR="00AE50B4">
        <w:t xml:space="preserve"> </w:t>
      </w:r>
      <w:r>
        <w:t xml:space="preserve">the monuments is </w:t>
      </w:r>
      <w:r w:rsidRPr="008A2783">
        <w:rPr>
          <w:rFonts w:ascii="Times New Roman" w:hAnsi="Times New Roman"/>
          <w:i/>
          <w:iCs/>
          <w:sz w:val="25"/>
          <w:szCs w:val="25"/>
        </w:rPr>
        <w:t>ta-Ra</w:t>
      </w:r>
      <w:r w:rsidRPr="008A2783">
        <w:rPr>
          <w:rFonts w:ascii="Times New Roman" w:hAnsi="Times New Roman"/>
          <w:sz w:val="25"/>
          <w:szCs w:val="25"/>
        </w:rPr>
        <w:t xml:space="preserve"> </w:t>
      </w:r>
      <w:r>
        <w:t xml:space="preserve">or </w:t>
      </w:r>
      <w:r w:rsidRPr="008A2783">
        <w:rPr>
          <w:rFonts w:ascii="Times New Roman" w:hAnsi="Times New Roman"/>
          <w:i/>
          <w:iCs/>
          <w:sz w:val="25"/>
          <w:szCs w:val="25"/>
        </w:rPr>
        <w:t>pa-Ra</w:t>
      </w:r>
      <w:r w:rsidRPr="008A2783">
        <w:rPr>
          <w:rFonts w:ascii="Times New Roman" w:hAnsi="Times New Roman"/>
          <w:sz w:val="25"/>
          <w:szCs w:val="25"/>
        </w:rPr>
        <w:t xml:space="preserve">, </w:t>
      </w:r>
      <w:r>
        <w:t xml:space="preserve">house of the sun </w:t>
      </w:r>
      <w:r>
        <w:rPr>
          <w:rFonts w:ascii="TimesNewRoman,Italic" w:hAnsi="TimesNewRoman,Italic" w:cs="TimesNewRoman,Italic"/>
          <w:i/>
          <w:iCs/>
        </w:rPr>
        <w:t xml:space="preserve">(Brugsch, </w:t>
      </w:r>
      <w:r>
        <w:t>Reisebericht, p.</w:t>
      </w:r>
      <w:r w:rsidR="00AE50B4">
        <w:t xml:space="preserve"> </w:t>
      </w:r>
      <w:r>
        <w:t>50). From a very early date there was a celebrated temple of the sun here, with</w:t>
      </w:r>
      <w:r w:rsidR="00AE50B4">
        <w:t xml:space="preserve"> </w:t>
      </w:r>
      <w:r>
        <w:t>a learned priesthood, which held the first place among the priests’ colleges of</w:t>
      </w:r>
      <w:r w:rsidR="00AE50B4">
        <w:t xml:space="preserve"> </w:t>
      </w:r>
      <w:r>
        <w:t xml:space="preserve">Egypt </w:t>
      </w:r>
      <w:r>
        <w:rPr>
          <w:rFonts w:ascii="TimesNewRoman,Italic" w:hAnsi="TimesNewRoman,Italic" w:cs="TimesNewRoman,Italic"/>
          <w:i/>
          <w:iCs/>
        </w:rPr>
        <w:t xml:space="preserve">(Herod. </w:t>
      </w:r>
      <w:r>
        <w:t xml:space="preserve">2, 3; </w:t>
      </w:r>
      <w:r>
        <w:rPr>
          <w:rFonts w:ascii="TimesNewRoman,Italic" w:hAnsi="TimesNewRoman,Italic" w:cs="TimesNewRoman,Italic"/>
          <w:i/>
          <w:iCs/>
        </w:rPr>
        <w:t xml:space="preserve">Hengst. </w:t>
      </w:r>
      <w:r>
        <w:t>pp. 32ff.). This promotion of Joseph, from the</w:t>
      </w:r>
      <w:r w:rsidR="00AE50B4">
        <w:t xml:space="preserve"> </w:t>
      </w:r>
      <w:r>
        <w:t>position of a Hebrew slave pining in prison to the highest post of honour in the</w:t>
      </w:r>
      <w:r w:rsidR="00AE50B4">
        <w:t xml:space="preserve"> </w:t>
      </w:r>
      <w:r>
        <w:t>Egyptian kingdom, is perfectly conceivable, on the one hand, from the great</w:t>
      </w:r>
      <w:r w:rsidR="00AE50B4">
        <w:t xml:space="preserve"> </w:t>
      </w:r>
      <w:r>
        <w:t>importance attached in ancient times to the interpretation of dreams and to all</w:t>
      </w:r>
      <w:r w:rsidR="00AE50B4">
        <w:t xml:space="preserve"> </w:t>
      </w:r>
      <w:r>
        <w:t>occult science, especially among the Egyptians, and on the other hand, from the</w:t>
      </w:r>
      <w:r w:rsidR="00AE50B4">
        <w:t xml:space="preserve"> </w:t>
      </w:r>
      <w:r>
        <w:t>despotic form of government in the East; but the miraculous power of God is to</w:t>
      </w:r>
      <w:r w:rsidR="00AE50B4">
        <w:t xml:space="preserve"> </w:t>
      </w:r>
      <w:r>
        <w:t>be seen in the fact, that God endowed Joseph with the gift of infallible</w:t>
      </w:r>
      <w:r w:rsidR="00AE50B4">
        <w:t xml:space="preserve"> </w:t>
      </w:r>
      <w:r>
        <w:t>interpretation, and so ordered the circumstances that this gift opened the way</w:t>
      </w:r>
      <w:r w:rsidR="00AE50B4">
        <w:t xml:space="preserve"> </w:t>
      </w:r>
      <w:r>
        <w:t>for him to occupy that position in which he became the preserver, not of Egypt</w:t>
      </w:r>
      <w:r w:rsidR="00AE50B4">
        <w:t xml:space="preserve"> </w:t>
      </w:r>
      <w:r>
        <w:t>alone, but of his own family also. And the same hand of God, by which he had</w:t>
      </w:r>
      <w:r w:rsidR="00AE50B4">
        <w:t xml:space="preserve"> </w:t>
      </w:r>
      <w:r>
        <w:t>been so highly exalted after deep degradation, preserved him in his lofty post of</w:t>
      </w:r>
      <w:r w:rsidR="00AE50B4">
        <w:t xml:space="preserve"> </w:t>
      </w:r>
      <w:r>
        <w:t>honour from sinking into the heathenism of Egypt; although, by his alliance with</w:t>
      </w:r>
      <w:r w:rsidR="00AE50B4">
        <w:t xml:space="preserve"> </w:t>
      </w:r>
      <w:r>
        <w:t>the daughter of a priest of the sun, the most distinguished caste in the land, he</w:t>
      </w:r>
      <w:r w:rsidR="00AE50B4">
        <w:t xml:space="preserve"> </w:t>
      </w:r>
      <w:r>
        <w:t>had fully entered into the national associations and customs of the land.</w:t>
      </w:r>
    </w:p>
    <w:p w:rsidR="00B27E8F" w:rsidRDefault="00B27E8F" w:rsidP="009F25FD">
      <w:pPr>
        <w:jc w:val="both"/>
      </w:pPr>
    </w:p>
    <w:p w:rsidR="00777CB4" w:rsidRDefault="00540ED1" w:rsidP="00FC6F1C">
      <w:pPr>
        <w:pStyle w:val="Heading5"/>
      </w:pPr>
      <w:r>
        <w:t>[[@Bible:Genesis 41:46]]</w:t>
      </w:r>
      <w:r w:rsidR="004D2082">
        <w:t xml:space="preserve">Gen. 41:46. </w:t>
      </w:r>
    </w:p>
    <w:p w:rsidR="004D2082" w:rsidRDefault="004D2082" w:rsidP="00AE50B4">
      <w:pPr>
        <w:jc w:val="both"/>
      </w:pPr>
      <w:r>
        <w:t>Joseph was 30 years old when he stood before Pharaoh, and</w:t>
      </w:r>
      <w:r w:rsidR="00AE50B4">
        <w:t xml:space="preserve"> </w:t>
      </w:r>
      <w:r>
        <w:t>went out from him and passed through all the land of Egypt, i.e., when he took</w:t>
      </w:r>
      <w:r w:rsidR="00AE50B4">
        <w:t xml:space="preserve"> </w:t>
      </w:r>
      <w:r>
        <w:t>possession of his office; consequently he had been in Egypt for 13 years as a</w:t>
      </w:r>
      <w:r w:rsidR="00AE50B4">
        <w:t xml:space="preserve"> </w:t>
      </w:r>
      <w:r>
        <w:t>slave, and at least three years in prison.</w:t>
      </w:r>
    </w:p>
    <w:p w:rsidR="00B27E8F" w:rsidRDefault="00B27E8F" w:rsidP="009F25FD">
      <w:pPr>
        <w:jc w:val="both"/>
      </w:pPr>
    </w:p>
    <w:p w:rsidR="00777CB4" w:rsidRDefault="00540ED1" w:rsidP="00FC6F1C">
      <w:pPr>
        <w:pStyle w:val="Heading5"/>
      </w:pPr>
      <w:r>
        <w:t>[[@Bible:Genesis 41:47]]</w:t>
      </w:r>
      <w:r w:rsidR="004D2082">
        <w:t xml:space="preserve">Gen. 41:47ff. </w:t>
      </w:r>
    </w:p>
    <w:p w:rsidR="004D2082" w:rsidRDefault="004D2082" w:rsidP="00AE50B4">
      <w:pPr>
        <w:jc w:val="both"/>
      </w:pPr>
      <w:r>
        <w:t>For the seven years of superabundance the land bore</w:t>
      </w:r>
      <w:r w:rsidR="00BF614A">
        <w:rPr>
          <w:rFonts w:cs="SBL Hebrew" w:hint="cs"/>
          <w:color w:val="008080"/>
          <w:rtl/>
        </w:rPr>
        <w:t>לִקְמָצִים</w:t>
      </w:r>
      <w:r w:rsidR="00BF614A" w:rsidRPr="00B74B2C">
        <w:rPr>
          <w:rFonts w:cs="SBL Hebrew" w:hint="cs"/>
          <w:color w:val="008080"/>
          <w:rtl/>
        </w:rPr>
        <w:t xml:space="preserve"> </w:t>
      </w:r>
      <w:r>
        <w:t>,</w:t>
      </w:r>
      <w:r w:rsidR="00AE50B4">
        <w:t xml:space="preserve"> </w:t>
      </w:r>
      <w:r>
        <w:t>in full hands or bundles; and Joseph gathered all the provisional store of these</w:t>
      </w:r>
      <w:r w:rsidR="00AE50B4">
        <w:t xml:space="preserve"> </w:t>
      </w:r>
      <w:r>
        <w:t>years (i.e., the fifth part of the produce, which was levied) into the cities. “The</w:t>
      </w:r>
      <w:r w:rsidR="00AE50B4">
        <w:t xml:space="preserve"> </w:t>
      </w:r>
      <w:r>
        <w:t>food of the field of the city, which was round about it, he brought into the midst</w:t>
      </w:r>
      <w:r w:rsidR="00AE50B4">
        <w:t xml:space="preserve"> </w:t>
      </w:r>
      <w:r>
        <w:t>of it;” i.e., he provided granaries in the towns, in which the corn of the whole</w:t>
      </w:r>
      <w:r w:rsidR="00AE50B4">
        <w:t xml:space="preserve"> </w:t>
      </w:r>
      <w:r>
        <w:t>surrounding country was stored. In this manner he collected as much corn “as</w:t>
      </w:r>
      <w:r w:rsidR="00AE50B4">
        <w:t xml:space="preserve"> </w:t>
      </w:r>
      <w:r>
        <w:t>the sand of the sea,” until he left off reckoning the quantity, or calculating the</w:t>
      </w:r>
      <w:r w:rsidR="00AE50B4">
        <w:t xml:space="preserve"> </w:t>
      </w:r>
      <w:r>
        <w:t>number of bushels, which the monuments prove to have been the usual mode</w:t>
      </w:r>
      <w:r w:rsidR="00AE50B4">
        <w:t xml:space="preserve"> </w:t>
      </w:r>
      <w:r>
        <w:t xml:space="preserve">adopted (vid., </w:t>
      </w:r>
      <w:r>
        <w:rPr>
          <w:rFonts w:ascii="TimesNewRoman,Italic" w:hAnsi="TimesNewRoman,Italic" w:cs="TimesNewRoman,Italic"/>
          <w:i/>
          <w:iCs/>
        </w:rPr>
        <w:t xml:space="preserve">Hengst. </w:t>
      </w:r>
      <w:r>
        <w:t>p. 36).</w:t>
      </w:r>
    </w:p>
    <w:p w:rsidR="00B27E8F" w:rsidRDefault="00B27E8F" w:rsidP="009F25FD">
      <w:pPr>
        <w:jc w:val="both"/>
      </w:pPr>
    </w:p>
    <w:p w:rsidR="00777CB4" w:rsidRDefault="00540ED1" w:rsidP="00FC6F1C">
      <w:pPr>
        <w:pStyle w:val="Heading5"/>
      </w:pPr>
      <w:r>
        <w:t>[[@Bible:Genesis 41:50]]</w:t>
      </w:r>
      <w:r w:rsidR="004D2082">
        <w:t>Gen. 41:50-52.</w:t>
      </w:r>
    </w:p>
    <w:p w:rsidR="004D2082" w:rsidRDefault="004D2082" w:rsidP="00AE50B4">
      <w:pPr>
        <w:jc w:val="both"/>
      </w:pPr>
      <w:r>
        <w:rPr>
          <w:rFonts w:ascii="TimesNewRoman,Italic" w:hAnsi="TimesNewRoman,Italic" w:cs="TimesNewRoman,Italic"/>
          <w:i/>
          <w:iCs/>
          <w:color w:val="000080"/>
        </w:rPr>
        <w:t xml:space="preserve"> </w:t>
      </w:r>
      <w:r>
        <w:t>During the fruitful years two sons were born to Joseph. The</w:t>
      </w:r>
      <w:r w:rsidR="00AE50B4">
        <w:t xml:space="preserve"> </w:t>
      </w:r>
      <w:r>
        <w:t xml:space="preserve">first-born he named </w:t>
      </w:r>
      <w:r>
        <w:rPr>
          <w:rFonts w:ascii="TimesNewRoman,Italic" w:hAnsi="TimesNewRoman,Italic" w:cs="TimesNewRoman,Italic"/>
          <w:i/>
          <w:iCs/>
        </w:rPr>
        <w:t xml:space="preserve">Manasseh, </w:t>
      </w:r>
      <w:r>
        <w:t xml:space="preserve">i.e., causing to forget; </w:t>
      </w:r>
      <w:r>
        <w:rPr>
          <w:rFonts w:ascii="TimesNewRoman,Italic" w:hAnsi="TimesNewRoman,Italic" w:cs="TimesNewRoman,Italic"/>
          <w:i/>
          <w:iCs/>
        </w:rPr>
        <w:t>“for, he said, God hath</w:t>
      </w:r>
      <w:r w:rsidR="00AE50B4">
        <w:t xml:space="preserve"> </w:t>
      </w:r>
      <w:r>
        <w:t>made me forget all my toil and all my father’s house (</w:t>
      </w:r>
      <w:r w:rsidR="00BF614A">
        <w:rPr>
          <w:rFonts w:cs="SBL Hebrew" w:hint="cs"/>
          <w:color w:val="008080"/>
          <w:rtl/>
        </w:rPr>
        <w:t>נַשַּׁנִי</w:t>
      </w:r>
      <w:r>
        <w:t>, an Aram. Piel form,</w:t>
      </w:r>
      <w:r w:rsidR="00AE50B4">
        <w:t xml:space="preserve"> </w:t>
      </w:r>
      <w:r>
        <w:t>for</w:t>
      </w:r>
      <w:r w:rsidR="00BF614A">
        <w:rPr>
          <w:rFonts w:cs="SBL Hebrew" w:hint="cs"/>
          <w:color w:val="008080"/>
          <w:rtl/>
        </w:rPr>
        <w:t>נִשָּׁנִי</w:t>
      </w:r>
      <w:r w:rsidR="00BF614A" w:rsidRPr="00B74B2C">
        <w:rPr>
          <w:rFonts w:cs="SBL Hebrew" w:hint="cs"/>
          <w:color w:val="008080"/>
          <w:rtl/>
        </w:rPr>
        <w:t xml:space="preserve"> </w:t>
      </w:r>
      <w:r>
        <w:t>, on account of the resemblance in sound to</w:t>
      </w:r>
      <w:r w:rsidR="00BF614A">
        <w:rPr>
          <w:rFonts w:cs="SBL Hebrew" w:hint="cs"/>
          <w:color w:val="008080"/>
          <w:rtl/>
        </w:rPr>
        <w:t>מְנַשֶּׁה</w:t>
      </w:r>
      <w:r w:rsidR="00AE50B4">
        <w:rPr>
          <w:rFonts w:cs="SBL Hebrew"/>
          <w:color w:val="008080"/>
        </w:rPr>
        <w:t xml:space="preserve"> </w:t>
      </w:r>
      <w:r>
        <w:t xml:space="preserve">).” </w:t>
      </w:r>
      <w:r>
        <w:rPr>
          <w:rFonts w:ascii="TimesNewRoman,Italic" w:hAnsi="TimesNewRoman,Italic" w:cs="TimesNewRoman,Italic"/>
          <w:i/>
          <w:iCs/>
        </w:rPr>
        <w:t>Haec pia est, ac</w:t>
      </w:r>
      <w:r w:rsidR="00AE50B4">
        <w:t xml:space="preserve"> </w:t>
      </w:r>
      <w:r>
        <w:t>sancta gratiarum actio, quod Deus oblivisci eum fecit pristinas omnes</w:t>
      </w:r>
      <w:r w:rsidR="00AE50B4">
        <w:t xml:space="preserve"> </w:t>
      </w:r>
      <w:r>
        <w:t>areumnas: sed nullus honor tanti esse debuit, ut desiderium et memoriam</w:t>
      </w:r>
      <w:r w:rsidR="00AE50B4">
        <w:t xml:space="preserve"> </w:t>
      </w:r>
      <w:r>
        <w:t>paternae domus ex animo deponeret (Calvin). But the true answer to that</w:t>
      </w:r>
      <w:r w:rsidR="00AE50B4">
        <w:t xml:space="preserve"> </w:t>
      </w:r>
      <w:r>
        <w:t>question, whether it was a Christian boast for him to make, that he had</w:t>
      </w:r>
      <w:r w:rsidR="00AE50B4">
        <w:t xml:space="preserve"> </w:t>
      </w:r>
      <w:r>
        <w:t xml:space="preserve">forgotten father and mother, is given by </w:t>
      </w:r>
      <w:r>
        <w:rPr>
          <w:rFonts w:ascii="TimesNewRoman,Italic" w:hAnsi="TimesNewRoman,Italic" w:cs="TimesNewRoman,Italic"/>
          <w:i/>
          <w:iCs/>
        </w:rPr>
        <w:t xml:space="preserve">Luther: </w:t>
      </w:r>
      <w:r>
        <w:t>“I see that God would take</w:t>
      </w:r>
      <w:r w:rsidR="00AE50B4">
        <w:t xml:space="preserve"> </w:t>
      </w:r>
      <w:r>
        <w:t>away the reliance which I placed upon my father; for God is a jealous God, and</w:t>
      </w:r>
      <w:r w:rsidR="00AE50B4">
        <w:t xml:space="preserve"> </w:t>
      </w:r>
      <w:r>
        <w:t>will not suffer the heart to have any other foundation to rely upon, but Him</w:t>
      </w:r>
      <w:r w:rsidR="00AE50B4">
        <w:t xml:space="preserve"> </w:t>
      </w:r>
      <w:r>
        <w:t xml:space="preserve">alone.” This also meets the objection raised by </w:t>
      </w:r>
      <w:r>
        <w:rPr>
          <w:rFonts w:ascii="TimesNewRoman,Italic" w:hAnsi="TimesNewRoman,Italic" w:cs="TimesNewRoman,Italic"/>
          <w:i/>
          <w:iCs/>
        </w:rPr>
        <w:t xml:space="preserve">Theodoret, </w:t>
      </w:r>
      <w:r>
        <w:t>why Joseph did not</w:t>
      </w:r>
      <w:r w:rsidR="00AE50B4">
        <w:t xml:space="preserve"> </w:t>
      </w:r>
      <w:r>
        <w:t>inform his father of his life and promotion, but allowed so may years to pass</w:t>
      </w:r>
      <w:r w:rsidR="00AE50B4">
        <w:t xml:space="preserve"> </w:t>
      </w:r>
      <w:r>
        <w:t>away, until he was led to do so at last in consequence of the arrival of his</w:t>
      </w:r>
      <w:r w:rsidR="00AE50B4">
        <w:t xml:space="preserve"> </w:t>
      </w:r>
      <w:r>
        <w:t>brothers. The reason of this forgetfulness and silence can only be found in the</w:t>
      </w:r>
      <w:r w:rsidR="00AE50B4">
        <w:t xml:space="preserve"> </w:t>
      </w:r>
      <w:r>
        <w:t>fact, that through the wondrous alteration in his condition he had been led to</w:t>
      </w:r>
      <w:r w:rsidR="00AE50B4">
        <w:t xml:space="preserve"> </w:t>
      </w:r>
      <w:r>
        <w:t>see, that he was brought to Egypt according to the counsel of God, and was</w:t>
      </w:r>
      <w:r w:rsidR="00AE50B4">
        <w:t xml:space="preserve"> </w:t>
      </w:r>
      <w:r>
        <w:t>redeemed by God from slavery and prison, and had been exalted by Him to be</w:t>
      </w:r>
      <w:r w:rsidR="00AE50B4">
        <w:t xml:space="preserve"> </w:t>
      </w:r>
      <w:r>
        <w:t>lord over Egypt; so that, knowing he was in the hand of God, the firmness of</w:t>
      </w:r>
      <w:r w:rsidR="00AE50B4">
        <w:t xml:space="preserve"> </w:t>
      </w:r>
      <w:r>
        <w:t>his faith led him to renounce all wilful interference with the purposes of God,</w:t>
      </w:r>
      <w:r w:rsidR="00AE50B4">
        <w:t xml:space="preserve"> </w:t>
      </w:r>
      <w:r>
        <w:t xml:space="preserve">which pointed to a still broader and more glorious goal </w:t>
      </w:r>
      <w:r>
        <w:rPr>
          <w:rFonts w:ascii="TimesNewRoman,Italic" w:hAnsi="TimesNewRoman,Italic" w:cs="TimesNewRoman,Italic"/>
          <w:i/>
          <w:iCs/>
        </w:rPr>
        <w:t>(Baumgarten,</w:t>
      </w:r>
      <w:r w:rsidR="00AE50B4">
        <w:t xml:space="preserve"> </w:t>
      </w:r>
      <w:r>
        <w:t>Delitzsch).</w:t>
      </w:r>
    </w:p>
    <w:p w:rsidR="00B27E8F" w:rsidRDefault="00B27E8F" w:rsidP="009F25FD">
      <w:pPr>
        <w:jc w:val="both"/>
      </w:pPr>
    </w:p>
    <w:p w:rsidR="00777CB4" w:rsidRDefault="00540ED1" w:rsidP="00FC6F1C">
      <w:pPr>
        <w:pStyle w:val="Heading4"/>
      </w:pPr>
      <w:r>
        <w:t>[[@Bible:Genesis 41:52]]</w:t>
      </w:r>
      <w:r w:rsidR="004D2082">
        <w:t xml:space="preserve">Gen. 41:52. </w:t>
      </w:r>
    </w:p>
    <w:p w:rsidR="004D2082" w:rsidRPr="00AE50B4" w:rsidRDefault="004D2082" w:rsidP="00AE50B4">
      <w:pPr>
        <w:jc w:val="both"/>
        <w:rPr>
          <w:rFonts w:ascii="TimesNewRoman,Italic" w:hAnsi="TimesNewRoman,Italic" w:cs="TimesNewRoman,Italic"/>
          <w:i/>
          <w:iCs/>
        </w:rPr>
      </w:pPr>
      <w:r>
        <w:t xml:space="preserve">The second son he named </w:t>
      </w:r>
      <w:r>
        <w:rPr>
          <w:rFonts w:ascii="TimesNewRoman,Italic" w:hAnsi="TimesNewRoman,Italic" w:cs="TimesNewRoman,Italic"/>
          <w:i/>
          <w:iCs/>
        </w:rPr>
        <w:t xml:space="preserve">Ephraim, </w:t>
      </w:r>
      <w:r>
        <w:t xml:space="preserve">i.e., double-fruitfulness; </w:t>
      </w:r>
      <w:r>
        <w:rPr>
          <w:rFonts w:ascii="TimesNewRoman,Italic" w:hAnsi="TimesNewRoman,Italic" w:cs="TimesNewRoman,Italic"/>
          <w:i/>
          <w:iCs/>
        </w:rPr>
        <w:t>“for</w:t>
      </w:r>
      <w:r w:rsidR="00AE50B4">
        <w:rPr>
          <w:rFonts w:ascii="TimesNewRoman,Italic" w:hAnsi="TimesNewRoman,Italic" w:cs="TimesNewRoman,Italic"/>
          <w:i/>
          <w:iCs/>
        </w:rPr>
        <w:t xml:space="preserve"> </w:t>
      </w:r>
      <w:r>
        <w:t>God hath made me fruitful in the land of my affliction.” Even after his</w:t>
      </w:r>
      <w:r w:rsidR="00AE50B4">
        <w:rPr>
          <w:rFonts w:ascii="TimesNewRoman,Italic" w:hAnsi="TimesNewRoman,Italic" w:cs="TimesNewRoman,Italic"/>
          <w:i/>
          <w:iCs/>
        </w:rPr>
        <w:t xml:space="preserve"> </w:t>
      </w:r>
      <w:r>
        <w:t>elevation Egypt still continued the land of affliction, so that in this word we may</w:t>
      </w:r>
      <w:r w:rsidR="00AE50B4">
        <w:rPr>
          <w:rFonts w:ascii="TimesNewRoman,Italic" w:hAnsi="TimesNewRoman,Italic" w:cs="TimesNewRoman,Italic"/>
          <w:i/>
          <w:iCs/>
        </w:rPr>
        <w:t xml:space="preserve"> </w:t>
      </w:r>
      <w:r>
        <w:t>see one trace of a longing for the promised land.</w:t>
      </w:r>
    </w:p>
    <w:p w:rsidR="00B27E8F" w:rsidRDefault="00B27E8F" w:rsidP="009F25FD">
      <w:pPr>
        <w:jc w:val="both"/>
      </w:pPr>
    </w:p>
    <w:p w:rsidR="00777CB4" w:rsidRDefault="00540ED1" w:rsidP="00FC6F1C">
      <w:pPr>
        <w:pStyle w:val="Heading5"/>
      </w:pPr>
      <w:r>
        <w:t>[[@Bible:Genesis 41:53]]</w:t>
      </w:r>
      <w:r w:rsidR="004D2082">
        <w:t xml:space="preserve">Gen. 41:53-57. </w:t>
      </w:r>
    </w:p>
    <w:p w:rsidR="004D2082" w:rsidRDefault="004D2082" w:rsidP="00AE50B4">
      <w:pPr>
        <w:jc w:val="both"/>
      </w:pPr>
      <w:r>
        <w:t>When the years of scarcity commenced, at the close of the</w:t>
      </w:r>
      <w:r w:rsidR="00AE50B4">
        <w:t xml:space="preserve"> </w:t>
      </w:r>
      <w:r>
        <w:t>years of plenty, the famine spread over all (the neighbouring) lands; only in</w:t>
      </w:r>
      <w:r w:rsidR="00AE50B4">
        <w:t xml:space="preserve"> </w:t>
      </w:r>
      <w:r>
        <w:t>Egypt was there bread. As the famine increased in the land, and the people cried</w:t>
      </w:r>
      <w:r w:rsidR="00AE50B4">
        <w:t xml:space="preserve"> </w:t>
      </w:r>
      <w:r>
        <w:t>to Pharaoh for bread, he directed them to Joseph, who “opened all in which</w:t>
      </w:r>
      <w:r w:rsidR="00AE50B4">
        <w:t xml:space="preserve"> </w:t>
      </w:r>
      <w:r>
        <w:t>was” (bread), i.e., all the granaries, and sold corn (</w:t>
      </w:r>
      <w:r w:rsidR="00BF614A">
        <w:rPr>
          <w:rFonts w:cs="SBL Hebrew" w:hint="cs"/>
          <w:color w:val="008080"/>
          <w:rtl/>
        </w:rPr>
        <w:t>שָׁבַר</w:t>
      </w:r>
      <w:r>
        <w:t xml:space="preserve">, </w:t>
      </w:r>
      <w:r>
        <w:rPr>
          <w:rFonts w:ascii="TimesNewRoman,Italic" w:hAnsi="TimesNewRoman,Italic" w:cs="TimesNewRoman,Italic"/>
          <w:i/>
          <w:iCs/>
        </w:rPr>
        <w:t xml:space="preserve">denom. </w:t>
      </w:r>
      <w:r>
        <w:t>from</w:t>
      </w:r>
      <w:r w:rsidR="00BF614A">
        <w:rPr>
          <w:rFonts w:cs="SBL Hebrew" w:hint="cs"/>
          <w:color w:val="008080"/>
          <w:rtl/>
        </w:rPr>
        <w:t>שֶׁבֶר</w:t>
      </w:r>
      <w:r w:rsidR="00BF614A" w:rsidRPr="00B74B2C">
        <w:rPr>
          <w:rFonts w:cs="SBL Hebrew" w:hint="cs"/>
          <w:color w:val="008080"/>
          <w:rtl/>
        </w:rPr>
        <w:t xml:space="preserve"> </w:t>
      </w:r>
      <w:r>
        <w:t>,</w:t>
      </w:r>
      <w:r w:rsidR="00AE50B4">
        <w:t xml:space="preserve"> </w:t>
      </w:r>
      <w:r>
        <w:t>signifies to trade in corn, to buy and sell corn) to the Egyptians, and (as the</w:t>
      </w:r>
      <w:r w:rsidR="00AE50B4">
        <w:t xml:space="preserve"> </w:t>
      </w:r>
      <w:r>
        <w:t>writer adds, with a view to what follows) to all the world (</w:t>
      </w:r>
      <w:r w:rsidR="00BF614A">
        <w:rPr>
          <w:rFonts w:cs="SBL Hebrew" w:hint="cs"/>
          <w:color w:val="008080"/>
          <w:rtl/>
        </w:rPr>
        <w:t>כָּל־הָאָרֶץ</w:t>
      </w:r>
      <w:r>
        <w:t>, v. 57),</w:t>
      </w:r>
      <w:r w:rsidR="00AE50B4">
        <w:t xml:space="preserve"> </w:t>
      </w:r>
      <w:r>
        <w:t>that came thither to buy corn, because the famine was great on every hand. —</w:t>
      </w:r>
      <w:r w:rsidR="00AE50B4">
        <w:t xml:space="preserve"> </w:t>
      </w:r>
      <w:r>
        <w:t>Years of famine have frequently fallen, like this one, upon Egypt, and the</w:t>
      </w:r>
      <w:r w:rsidR="00AE50B4">
        <w:t xml:space="preserve"> </w:t>
      </w:r>
      <w:r>
        <w:t>neighbouring countries to the north. The cause of this is to be seen in the fact,</w:t>
      </w:r>
      <w:r w:rsidR="00AE50B4">
        <w:t xml:space="preserve"> </w:t>
      </w:r>
      <w:r>
        <w:t>that the overflowing of the Nile, to which Egypt is indebted for its fertility, is</w:t>
      </w:r>
      <w:r w:rsidR="00AE50B4">
        <w:t xml:space="preserve"> </w:t>
      </w:r>
      <w:r>
        <w:t>produced by torrents of rain falling in the alpine regions of Abyssinia, which</w:t>
      </w:r>
      <w:r w:rsidR="00AE50B4">
        <w:t xml:space="preserve"> </w:t>
      </w:r>
      <w:r>
        <w:t>proceed from clouds formed in the Mediterranean and carried thither by the</w:t>
      </w:r>
      <w:r w:rsidR="00AE50B4">
        <w:t xml:space="preserve"> </w:t>
      </w:r>
      <w:r>
        <w:t xml:space="preserve">wind; consequently </w:t>
      </w:r>
      <w:r w:rsidR="00AE50B4">
        <w:t xml:space="preserve">it has a common origin with the </w:t>
      </w:r>
      <w:r>
        <w:t>rains of Palestine (see the</w:t>
      </w:r>
      <w:r w:rsidR="00AE50B4">
        <w:t xml:space="preserve"> </w:t>
      </w:r>
      <w:r>
        <w:t xml:space="preserve">proofs in </w:t>
      </w:r>
      <w:r>
        <w:rPr>
          <w:rFonts w:ascii="TimesNewRoman,Italic" w:hAnsi="TimesNewRoman,Italic" w:cs="TimesNewRoman,Italic"/>
          <w:i/>
          <w:iCs/>
        </w:rPr>
        <w:t xml:space="preserve">Hengst. </w:t>
      </w:r>
      <w:r>
        <w:t>pp. 37ff.).</w:t>
      </w:r>
    </w:p>
    <w:p w:rsidR="00B27E8F" w:rsidRDefault="00B27E8F" w:rsidP="009F25FD">
      <w:pPr>
        <w:jc w:val="both"/>
      </w:pPr>
    </w:p>
    <w:p w:rsidR="004D2082" w:rsidRPr="00DB3CF1" w:rsidRDefault="00FD54DB" w:rsidP="00FC6F1C">
      <w:pPr>
        <w:pStyle w:val="Heading3"/>
      </w:pPr>
      <w:r>
        <w:t>[[@Bible:Genesis 42]]</w:t>
      </w:r>
      <w:r w:rsidR="004D2082" w:rsidRPr="00DB3CF1">
        <w:t>FIRST JOURNEY MADE TO EGYPT BY JOSEPH’S BRETHREN,</w:t>
      </w:r>
      <w:r w:rsidR="00DB3CF1" w:rsidRPr="00DB3CF1">
        <w:t xml:space="preserve"> </w:t>
      </w:r>
      <w:r w:rsidR="004D2082" w:rsidRPr="00DB3CF1">
        <w:t>WITHOUT BENJAMIN. — CH. 42</w:t>
      </w:r>
    </w:p>
    <w:p w:rsidR="00B27E8F" w:rsidRDefault="00B27E8F" w:rsidP="009F25FD">
      <w:pPr>
        <w:jc w:val="both"/>
      </w:pPr>
    </w:p>
    <w:p w:rsidR="00777CB4" w:rsidRDefault="00540ED1" w:rsidP="00FC6F1C">
      <w:pPr>
        <w:pStyle w:val="Heading4"/>
      </w:pPr>
      <w:r>
        <w:t>[[@Bible:Genesis 42:1]]</w:t>
      </w:r>
      <w:r w:rsidR="004D2082">
        <w:t xml:space="preserve">Gen. 42: 1-6. </w:t>
      </w:r>
    </w:p>
    <w:p w:rsidR="004D2082" w:rsidRDefault="004D2082" w:rsidP="00AE50B4">
      <w:pPr>
        <w:jc w:val="both"/>
      </w:pPr>
      <w:r>
        <w:t xml:space="preserve">With the words </w:t>
      </w:r>
      <w:r>
        <w:rPr>
          <w:rFonts w:ascii="TimesNewRoman,Italic" w:hAnsi="TimesNewRoman,Italic" w:cs="TimesNewRoman,Italic"/>
          <w:i/>
          <w:iCs/>
        </w:rPr>
        <w:t xml:space="preserve">“Why do ye look at one another!” </w:t>
      </w:r>
      <w:r>
        <w:t>viz., in such</w:t>
      </w:r>
      <w:r w:rsidR="00AE50B4">
        <w:t xml:space="preserve"> </w:t>
      </w:r>
      <w:r>
        <w:t>a helpless and undecided manner. Jacob exhorted his sons to fetch corn from</w:t>
      </w:r>
      <w:r w:rsidR="00AE50B4">
        <w:t xml:space="preserve"> </w:t>
      </w:r>
      <w:r>
        <w:t>Egypt, to preserve his family from starvation. Joseph’s ten brothers went, as</w:t>
      </w:r>
      <w:r w:rsidR="00AE50B4">
        <w:t xml:space="preserve"> </w:t>
      </w:r>
      <w:r>
        <w:t>their aged father would not allow his youngest son Benjamin to go with them,</w:t>
      </w:r>
      <w:r w:rsidR="00AE50B4">
        <w:t xml:space="preserve"> </w:t>
      </w:r>
      <w:r>
        <w:t>for fear that some calamity might befall him (</w:t>
      </w:r>
      <w:r w:rsidR="00BF614A" w:rsidRPr="00B74B2C">
        <w:rPr>
          <w:rFonts w:cs="SBL Hebrew" w:hint="cs"/>
          <w:color w:val="008080"/>
          <w:rtl/>
        </w:rPr>
        <w:t xml:space="preserve"> </w:t>
      </w:r>
      <w:r w:rsidR="00BF614A">
        <w:rPr>
          <w:rFonts w:cs="SBL Hebrew" w:hint="cs"/>
          <w:color w:val="008080"/>
          <w:rtl/>
        </w:rPr>
        <w:t>קָרָא</w:t>
      </w:r>
      <w:r>
        <w:t>=</w:t>
      </w:r>
      <w:r w:rsidR="00BF614A">
        <w:rPr>
          <w:rFonts w:cs="SBL Hebrew" w:hint="cs"/>
          <w:color w:val="008080"/>
          <w:rtl/>
        </w:rPr>
        <w:t>קָרָה</w:t>
      </w:r>
      <w:r w:rsidR="00BF614A" w:rsidRPr="00B74B2C">
        <w:rPr>
          <w:rFonts w:cs="SBL Hebrew" w:hint="cs"/>
          <w:color w:val="008080"/>
          <w:rtl/>
        </w:rPr>
        <w:t xml:space="preserve"> </w:t>
      </w:r>
      <w:r w:rsidR="00AE50B4">
        <w:t xml:space="preserve">, 44:29 as in </w:t>
      </w:r>
      <w:r>
        <w:t>v. 38 and</w:t>
      </w:r>
      <w:r w:rsidR="00AE50B4">
        <w:t xml:space="preserve"> </w:t>
      </w:r>
      <w:r>
        <w:t xml:space="preserve">49: 1); and they came </w:t>
      </w:r>
      <w:r>
        <w:rPr>
          <w:rFonts w:ascii="TimesNewRoman,Italic" w:hAnsi="TimesNewRoman,Italic" w:cs="TimesNewRoman,Italic"/>
          <w:i/>
          <w:iCs/>
        </w:rPr>
        <w:t xml:space="preserve">“in the midst of the comers,” </w:t>
      </w:r>
      <w:r>
        <w:t>i.e., among others who</w:t>
      </w:r>
      <w:r w:rsidR="00AE50B4">
        <w:t xml:space="preserve"> </w:t>
      </w:r>
      <w:r>
        <w:t>came from the same necessity, and bowed down before Joseph with their faces</w:t>
      </w:r>
      <w:r w:rsidR="00AE50B4">
        <w:t xml:space="preserve"> </w:t>
      </w:r>
      <w:r>
        <w:t>to the earth. For he was “the ruler over the land,” and had the supreme control</w:t>
      </w:r>
      <w:r w:rsidR="00AE50B4">
        <w:t xml:space="preserve"> </w:t>
      </w:r>
      <w:r>
        <w:t>of the sale of the corn, so that they were obliged to apply to him.</w:t>
      </w:r>
      <w:r w:rsidR="00BF614A" w:rsidRPr="00B74B2C">
        <w:rPr>
          <w:rFonts w:cs="SBL Hebrew" w:hint="cs"/>
          <w:color w:val="008080"/>
          <w:rtl/>
        </w:rPr>
        <w:t xml:space="preserve"> </w:t>
      </w:r>
      <w:r w:rsidR="00BF614A">
        <w:rPr>
          <w:rFonts w:cs="SBL Hebrew" w:hint="cs"/>
          <w:color w:val="008080"/>
          <w:rtl/>
        </w:rPr>
        <w:t>הַשַּׁלִּיט</w:t>
      </w:r>
      <w:r w:rsidR="00BF614A" w:rsidRPr="00B74B2C">
        <w:rPr>
          <w:rFonts w:cs="SBL Hebrew" w:hint="cs"/>
          <w:color w:val="008080"/>
          <w:rtl/>
        </w:rPr>
        <w:t xml:space="preserve"> </w:t>
      </w:r>
      <w:r>
        <w:t>seems</w:t>
      </w:r>
      <w:r w:rsidR="00AE50B4">
        <w:t xml:space="preserve"> </w:t>
      </w:r>
      <w:r>
        <w:t>to have been the standing title which the Shemites gave to Joseph as ruler in</w:t>
      </w:r>
      <w:r w:rsidR="00AE50B4">
        <w:t xml:space="preserve"> </w:t>
      </w:r>
      <w:r>
        <w:t xml:space="preserve">Egypt; and from this the later legend of </w:t>
      </w:r>
      <w:r w:rsidR="00EC1609">
        <w:rPr>
          <w:rFonts w:ascii="SBL Greek" w:hAnsi="SBL Greek" w:cs="LSBGreek"/>
          <w:color w:val="0000FF"/>
          <w:lang w:val="el-GR"/>
        </w:rPr>
        <w:t>Σάλατις</w:t>
      </w:r>
      <w:r w:rsidR="00EC1609" w:rsidRPr="00EC1609">
        <w:rPr>
          <w:rFonts w:ascii="SBL Greek" w:hAnsi="SBL Greek" w:cs="LSBGreek"/>
          <w:color w:val="0000FF"/>
        </w:rPr>
        <w:t xml:space="preserve"> </w:t>
      </w:r>
      <w:r>
        <w:t>the first king of the Hyksos</w:t>
      </w:r>
      <w:r w:rsidR="00AE50B4">
        <w:t xml:space="preserve"> </w:t>
      </w:r>
      <w:r>
        <w:t xml:space="preserve">arose </w:t>
      </w:r>
      <w:r>
        <w:rPr>
          <w:rFonts w:ascii="TimesNewRoman,Italic" w:hAnsi="TimesNewRoman,Italic" w:cs="TimesNewRoman,Italic"/>
          <w:i/>
          <w:iCs/>
        </w:rPr>
        <w:t xml:space="preserve">(Josephus </w:t>
      </w:r>
      <w:r>
        <w:t>c. Ap. i. 14). The only other passages in which the word occurs</w:t>
      </w:r>
      <w:r w:rsidR="00AE50B4">
        <w:t xml:space="preserve"> </w:t>
      </w:r>
      <w:r>
        <w:t>in the Old Testament are in writings of the captivity or a still later date, and</w:t>
      </w:r>
      <w:r w:rsidR="00AE50B4">
        <w:t xml:space="preserve"> </w:t>
      </w:r>
      <w:r>
        <w:t>there it is taken from the Chaldee; it belongs, however, not merely to the</w:t>
      </w:r>
      <w:r w:rsidR="00AE50B4">
        <w:t xml:space="preserve"> </w:t>
      </w:r>
      <w:r>
        <w:t>Aramaean thesaurus, but to the Arabic also, from which it was introduced into</w:t>
      </w:r>
      <w:r w:rsidR="00AE50B4">
        <w:t xml:space="preserve"> </w:t>
      </w:r>
      <w:r>
        <w:t>the passage before us.</w:t>
      </w:r>
    </w:p>
    <w:p w:rsidR="00B27E8F" w:rsidRDefault="00B27E8F" w:rsidP="009F25FD">
      <w:pPr>
        <w:jc w:val="both"/>
      </w:pPr>
    </w:p>
    <w:p w:rsidR="00777CB4" w:rsidRDefault="00540ED1" w:rsidP="00FC6F1C">
      <w:pPr>
        <w:pStyle w:val="Heading4"/>
      </w:pPr>
      <w:r>
        <w:t>[[@Bible:Genesis 42:7]]</w:t>
      </w:r>
      <w:r w:rsidR="004D2082">
        <w:t xml:space="preserve">Gen. 42: 7-17. </w:t>
      </w:r>
    </w:p>
    <w:p w:rsidR="004D2082" w:rsidRDefault="004D2082" w:rsidP="00AE50B4">
      <w:pPr>
        <w:jc w:val="both"/>
      </w:pPr>
      <w:r>
        <w:t>Joseph recognised his brothers at once; but they could not</w:t>
      </w:r>
      <w:r w:rsidR="00AE50B4">
        <w:t xml:space="preserve"> </w:t>
      </w:r>
      <w:r>
        <w:t>recognise a brother who had not been seen for 20 years, and who, moreover,</w:t>
      </w:r>
      <w:r w:rsidR="00AE50B4">
        <w:t xml:space="preserve"> </w:t>
      </w:r>
      <w:r>
        <w:t>had not only become thoroughly Egyptianized, but had risen to be a great lord.</w:t>
      </w:r>
      <w:r w:rsidR="00AE50B4">
        <w:t xml:space="preserve"> </w:t>
      </w:r>
      <w:r>
        <w:t>And he acted as a foreigner (</w:t>
      </w:r>
      <w:r w:rsidR="00BF614A">
        <w:rPr>
          <w:rFonts w:cs="SBL Hebrew" w:hint="cs"/>
          <w:color w:val="008080"/>
          <w:rtl/>
        </w:rPr>
        <w:t>יִתְנַכֵּר</w:t>
      </w:r>
      <w:r>
        <w:t>) towards them, speaking harshly, and</w:t>
      </w:r>
      <w:r w:rsidR="00AE50B4">
        <w:t xml:space="preserve"> </w:t>
      </w:r>
      <w:r>
        <w:t>asking them whence they had come. In v. 7, according to a truly Semitic style</w:t>
      </w:r>
      <w:r w:rsidR="00AE50B4">
        <w:t xml:space="preserve"> </w:t>
      </w:r>
      <w:r>
        <w:t>of narrative, we have a condensation of what is more circumstantially related in</w:t>
      </w:r>
      <w:r w:rsidR="00AE50B4">
        <w:t xml:space="preserve"> </w:t>
      </w:r>
      <w:r>
        <w:t>vv. 8-17.</w:t>
      </w:r>
    </w:p>
    <w:p w:rsidR="00B27E8F" w:rsidRDefault="00B27E8F" w:rsidP="009F25FD">
      <w:pPr>
        <w:jc w:val="both"/>
      </w:pPr>
    </w:p>
    <w:p w:rsidR="00777CB4" w:rsidRDefault="00540ED1" w:rsidP="00FC6F1C">
      <w:pPr>
        <w:pStyle w:val="Heading5"/>
      </w:pPr>
      <w:r>
        <w:t>[[@Bible:Genesis 42:9]]</w:t>
      </w:r>
      <w:r w:rsidR="004D2082">
        <w:t xml:space="preserve">Gen. 42: 9ff. </w:t>
      </w:r>
    </w:p>
    <w:p w:rsidR="004D2082" w:rsidRPr="00AE50B4" w:rsidRDefault="004D2082" w:rsidP="00AE50B4">
      <w:pPr>
        <w:jc w:val="both"/>
      </w:pPr>
      <w:r>
        <w:t>As the sight of his brethren bowing before him with the deepest</w:t>
      </w:r>
      <w:r w:rsidR="00AE50B4">
        <w:t xml:space="preserve"> </w:t>
      </w:r>
      <w:r>
        <w:t>reverence reminded Joseph of his early dreams of the sheaves and stars, which</w:t>
      </w:r>
      <w:r w:rsidR="00AE50B4">
        <w:t xml:space="preserve"> </w:t>
      </w:r>
      <w:r>
        <w:t>had so increased the hatred of his brethren towards him as to lead to a proposal</w:t>
      </w:r>
      <w:r w:rsidR="00AE50B4">
        <w:t xml:space="preserve"> </w:t>
      </w:r>
      <w:r>
        <w:t xml:space="preserve">to kill him, and an actual sale, he said to them, </w:t>
      </w:r>
      <w:r>
        <w:rPr>
          <w:rFonts w:ascii="TimesNewRoman,Italic" w:hAnsi="TimesNewRoman,Italic" w:cs="TimesNewRoman,Italic"/>
          <w:i/>
          <w:iCs/>
        </w:rPr>
        <w:t>“Ye are spies; to see the</w:t>
      </w:r>
      <w:r w:rsidR="00AE50B4">
        <w:t xml:space="preserve"> </w:t>
      </w:r>
      <w:r>
        <w:rPr>
          <w:rFonts w:ascii="TimesNewRoman,Italic" w:hAnsi="TimesNewRoman,Italic" w:cs="TimesNewRoman,Italic"/>
          <w:i/>
          <w:iCs/>
        </w:rPr>
        <w:t xml:space="preserve">nakedness of the land </w:t>
      </w:r>
      <w:r>
        <w:t>(i.e., the unfortified parts of the kingdom which would be</w:t>
      </w:r>
      <w:r w:rsidR="00AE50B4">
        <w:t xml:space="preserve"> </w:t>
      </w:r>
      <w:r>
        <w:t xml:space="preserve">easily accessible to a foe) </w:t>
      </w:r>
      <w:r>
        <w:rPr>
          <w:rFonts w:ascii="TimesNewRoman,Italic" w:hAnsi="TimesNewRoman,Italic" w:cs="TimesNewRoman,Italic"/>
          <w:i/>
          <w:iCs/>
        </w:rPr>
        <w:t xml:space="preserve">ye are come;” </w:t>
      </w:r>
      <w:r>
        <w:t>and persisted in this charge</w:t>
      </w:r>
      <w:r w:rsidR="00AE50B4">
        <w:t xml:space="preserve"> </w:t>
      </w:r>
      <w:r>
        <w:t xml:space="preserve">notwithstanding their reply, </w:t>
      </w:r>
      <w:r>
        <w:rPr>
          <w:rFonts w:ascii="TimesNewRoman,Italic" w:hAnsi="TimesNewRoman,Italic" w:cs="TimesNewRoman,Italic"/>
          <w:i/>
          <w:iCs/>
        </w:rPr>
        <w:t xml:space="preserve">“nay, my lord, but </w:t>
      </w:r>
      <w:r>
        <w:t>(</w:t>
      </w:r>
      <w:r w:rsidR="00BF614A" w:rsidRPr="00B74B2C">
        <w:rPr>
          <w:rFonts w:cs="SBL Hebrew" w:hint="cs"/>
          <w:color w:val="008080"/>
          <w:rtl/>
        </w:rPr>
        <w:t xml:space="preserve"> </w:t>
      </w:r>
      <w:r w:rsidR="00BF614A">
        <w:rPr>
          <w:rFonts w:cs="SBL Hebrew" w:hint="cs"/>
          <w:color w:val="008080"/>
          <w:rtl/>
        </w:rPr>
        <w:t>וְ</w:t>
      </w:r>
      <w:r>
        <w:t>see Ges. § 155, 1</w:t>
      </w:r>
      <w:r>
        <w:rPr>
          <w:rFonts w:ascii="TimesNewRoman,Italic" w:hAnsi="TimesNewRoman,Italic" w:cs="TimesNewRoman,Italic"/>
          <w:i/>
          <w:iCs/>
        </w:rPr>
        <w:t>b) to buy</w:t>
      </w:r>
      <w:r w:rsidR="00AE50B4">
        <w:t xml:space="preserve"> </w:t>
      </w:r>
      <w:r>
        <w:t>food are thy servants come. We are all one man’s sons (</w:t>
      </w:r>
      <w:r w:rsidR="00BF614A" w:rsidRPr="00B74B2C">
        <w:rPr>
          <w:rFonts w:cs="SBL Hebrew" w:hint="cs"/>
          <w:color w:val="008080"/>
          <w:rtl/>
        </w:rPr>
        <w:t xml:space="preserve"> </w:t>
      </w:r>
      <w:r w:rsidR="00BF614A">
        <w:rPr>
          <w:rFonts w:cs="SBL Hebrew" w:hint="cs"/>
          <w:color w:val="008080"/>
          <w:rtl/>
        </w:rPr>
        <w:t>נַחְנוּ</w:t>
      </w:r>
      <w:r w:rsidR="00BF614A">
        <w:t>for</w:t>
      </w:r>
      <w:r w:rsidR="00BF614A">
        <w:rPr>
          <w:rFonts w:cs="SBL Hebrew" w:hint="cs"/>
          <w:color w:val="008080"/>
          <w:rtl/>
        </w:rPr>
        <w:t>אֲנַחְנוּ</w:t>
      </w:r>
      <w:r w:rsidR="00BF614A" w:rsidRPr="00B74B2C">
        <w:rPr>
          <w:rFonts w:cs="SBL Hebrew" w:hint="cs"/>
          <w:color w:val="008080"/>
          <w:rtl/>
        </w:rPr>
        <w:t xml:space="preserve"> </w:t>
      </w:r>
      <w:r>
        <w:t>, only in</w:t>
      </w:r>
      <w:r w:rsidR="00840B01">
        <w:t xml:space="preserve"> Ex.</w:t>
      </w:r>
      <w:r>
        <w:t xml:space="preserve"> 16: 7, 8; Num. 32:32; 2Sa. 17:12; Lam. 3:42): </w:t>
      </w:r>
      <w:r>
        <w:rPr>
          <w:rFonts w:ascii="TimesNewRoman,Italic" w:hAnsi="TimesNewRoman,Italic" w:cs="TimesNewRoman,Italic"/>
          <w:i/>
          <w:iCs/>
        </w:rPr>
        <w:t xml:space="preserve">honest </w:t>
      </w:r>
      <w:r>
        <w:t>(</w:t>
      </w:r>
      <w:r w:rsidR="00B74B2C">
        <w:rPr>
          <w:rFonts w:cs="SBL Hebrew" w:hint="cs"/>
          <w:color w:val="008080"/>
          <w:rtl/>
        </w:rPr>
        <w:t>כֵּנִים</w:t>
      </w:r>
      <w:r>
        <w:t xml:space="preserve">) </w:t>
      </w:r>
      <w:r>
        <w:rPr>
          <w:rFonts w:ascii="TimesNewRoman,Italic" w:hAnsi="TimesNewRoman,Italic" w:cs="TimesNewRoman,Italic"/>
          <w:i/>
          <w:iCs/>
        </w:rPr>
        <w:t>are we; thy</w:t>
      </w:r>
      <w:r w:rsidR="00AE50B4">
        <w:t xml:space="preserve"> </w:t>
      </w:r>
      <w:r>
        <w:t>servants are no spies.” Cum exploratio sit delictum capitale, non est</w:t>
      </w:r>
      <w:r w:rsidR="00AE50B4">
        <w:t xml:space="preserve"> </w:t>
      </w:r>
      <w:r>
        <w:t>verisimile; quod pater tot filios uno tempore vitae periculo expositurus sit (J.</w:t>
      </w:r>
      <w:r w:rsidR="00AE50B4">
        <w:t xml:space="preserve"> </w:t>
      </w:r>
      <w:r>
        <w:rPr>
          <w:rFonts w:ascii="TimesNewRoman,Italic" w:hAnsi="TimesNewRoman,Italic" w:cs="TimesNewRoman,Italic"/>
          <w:i/>
          <w:iCs/>
        </w:rPr>
        <w:t xml:space="preserve">Gerhard). </w:t>
      </w:r>
      <w:r>
        <w:t>But as their assertion failed to make any impression upon the</w:t>
      </w:r>
      <w:r w:rsidR="00AE50B4">
        <w:t xml:space="preserve"> </w:t>
      </w:r>
      <w:r>
        <w:t>Egyptian lord, they told him still more particularly about their family (vv. 13ff.):</w:t>
      </w:r>
      <w:r w:rsidR="00AE50B4">
        <w:t xml:space="preserve"> </w:t>
      </w:r>
      <w:r>
        <w:t>“Twelve are thy servants, brothers are we, sons of a man in the land of</w:t>
      </w:r>
      <w:r w:rsidR="00AE50B4">
        <w:t xml:space="preserve"> </w:t>
      </w:r>
      <w:r>
        <w:t>Canaan; and behold the youngest is now with our father, and one is no more</w:t>
      </w:r>
      <w:r w:rsidR="00AE50B4">
        <w:t xml:space="preserve"> </w:t>
      </w:r>
      <w:r>
        <w:t>(</w:t>
      </w:r>
      <w:r w:rsidR="00B74B2C" w:rsidRPr="00B74B2C">
        <w:rPr>
          <w:rFonts w:cs="SBL Hebrew" w:hint="cs"/>
          <w:color w:val="008080"/>
          <w:rtl/>
        </w:rPr>
        <w:t xml:space="preserve"> </w:t>
      </w:r>
      <w:r w:rsidR="00B74B2C">
        <w:rPr>
          <w:rFonts w:cs="SBL Hebrew" w:hint="cs"/>
          <w:color w:val="008080"/>
          <w:rtl/>
        </w:rPr>
        <w:t>אֵינֶנּוּ</w:t>
      </w:r>
      <w:r w:rsidR="00AE50B4">
        <w:rPr>
          <w:rFonts w:cs="SBL Hebrew"/>
          <w:color w:val="008080"/>
        </w:rPr>
        <w:t xml:space="preserve"> </w:t>
      </w:r>
      <w:r>
        <w:t xml:space="preserve">as in Gen. 5:24). Joseph then replied, </w:t>
      </w:r>
      <w:r>
        <w:rPr>
          <w:rFonts w:ascii="TimesNewRoman,Italic" w:hAnsi="TimesNewRoman,Italic" w:cs="TimesNewRoman,Italic"/>
          <w:i/>
          <w:iCs/>
        </w:rPr>
        <w:t xml:space="preserve">“That is it </w:t>
      </w:r>
      <w:r>
        <w:t>(</w:t>
      </w:r>
      <w:r w:rsidR="00B74B2C">
        <w:rPr>
          <w:rFonts w:cs="SBL Hebrew" w:hint="cs"/>
          <w:color w:val="008080"/>
          <w:rtl/>
        </w:rPr>
        <w:t>הוּא</w:t>
      </w:r>
      <w:r w:rsidRPr="00B74B2C">
        <w:rPr>
          <w:rFonts w:cs="SBL Hebrew"/>
          <w:color w:val="008080"/>
        </w:rPr>
        <w:t xml:space="preserve"> </w:t>
      </w:r>
      <w:r>
        <w:t>neut. like 20:16)</w:t>
      </w:r>
      <w:r w:rsidR="00AE50B4">
        <w:t xml:space="preserve"> </w:t>
      </w:r>
      <w:r>
        <w:t>that I spake unto you, saying ye are spies. By this shall ye be proved: By the</w:t>
      </w:r>
      <w:r w:rsidR="00AE50B4">
        <w:t xml:space="preserve"> </w:t>
      </w:r>
      <w:r>
        <w:t>life of Pharaoh! ye shall not (</w:t>
      </w:r>
      <w:r w:rsidR="00B74B2C">
        <w:rPr>
          <w:rFonts w:cs="SBL Hebrew" w:hint="cs"/>
          <w:color w:val="008080"/>
          <w:rtl/>
        </w:rPr>
        <w:t>אִם</w:t>
      </w:r>
      <w:r>
        <w:t>, like 14:23) go hence, unless your youngest</w:t>
      </w:r>
      <w:r w:rsidR="00AE50B4">
        <w:t xml:space="preserve"> </w:t>
      </w:r>
      <w:r>
        <w:t>brother come hither. Send one of you, and let him fetch your brother; but he</w:t>
      </w:r>
      <w:r w:rsidR="00AE50B4">
        <w:t xml:space="preserve"> </w:t>
      </w:r>
      <w:r>
        <w:t>shall be in bonds, and your words shall be proved, whether there be truth in</w:t>
      </w:r>
      <w:r w:rsidR="00AE50B4">
        <w:t xml:space="preserve"> </w:t>
      </w:r>
      <w:r>
        <w:t>you or not. By the life of Pharaoh! ye are truly spies!” He then had them put</w:t>
      </w:r>
      <w:r w:rsidR="00AE50B4">
        <w:t xml:space="preserve"> </w:t>
      </w:r>
      <w:r>
        <w:t>into custody for three days. By the coming of the youngest brother, Joseph</w:t>
      </w:r>
      <w:r w:rsidR="00AE50B4">
        <w:t xml:space="preserve"> </w:t>
      </w:r>
      <w:r>
        <w:t>wanted to test their assertion, not because he thought it possible that he might</w:t>
      </w:r>
      <w:r w:rsidR="00AE50B4">
        <w:t xml:space="preserve"> </w:t>
      </w:r>
      <w:r>
        <w:t>not be living with them, and they might have treated him as they did Joseph</w:t>
      </w:r>
      <w:r w:rsidR="00AE50B4">
        <w:t xml:space="preserve"> </w:t>
      </w:r>
      <w:r>
        <w:rPr>
          <w:rFonts w:ascii="TimesNewRoman,Italic" w:hAnsi="TimesNewRoman,Italic" w:cs="TimesNewRoman,Italic"/>
          <w:i/>
          <w:iCs/>
        </w:rPr>
        <w:t xml:space="preserve">(Kn.), </w:t>
      </w:r>
      <w:r>
        <w:t>but because he wished to discover their feelings towards Benjamin, and</w:t>
      </w:r>
      <w:r w:rsidR="00AE50B4">
        <w:t xml:space="preserve"> </w:t>
      </w:r>
      <w:r>
        <w:t>see what affection they had for this son of Rachel, who had taken Joseph’s</w:t>
      </w:r>
      <w:r w:rsidR="00AE50B4">
        <w:t xml:space="preserve"> </w:t>
      </w:r>
      <w:r>
        <w:t>place as his father’s favourite. And with his harsh mode of addressing them,</w:t>
      </w:r>
      <w:r w:rsidR="00AE50B4">
        <w:t xml:space="preserve"> </w:t>
      </w:r>
      <w:r>
        <w:t>Joseph had no intention whatever to administer to his brethren “a just</w:t>
      </w:r>
      <w:r w:rsidR="00AE50B4">
        <w:t xml:space="preserve"> </w:t>
      </w:r>
      <w:r>
        <w:t>punishment for their wickedness towards him,” for his heart could not have</w:t>
      </w:r>
      <w:r w:rsidR="00AE50B4">
        <w:t xml:space="preserve"> </w:t>
      </w:r>
      <w:r>
        <w:t>stooped to such mean revenge; but he wanted to probe thoroughly the feelings</w:t>
      </w:r>
      <w:r w:rsidR="00AE50B4">
        <w:t xml:space="preserve"> </w:t>
      </w:r>
      <w:r>
        <w:t>of their hearts, “whether they felt that they deserved the punishment of God for</w:t>
      </w:r>
      <w:r w:rsidR="00AE50B4">
        <w:t xml:space="preserve"> </w:t>
      </w:r>
      <w:r>
        <w:t>the sin they had committed,” and how they felt towards their aged father and</w:t>
      </w:r>
      <w:r w:rsidR="00AE50B4">
        <w:t xml:space="preserve"> </w:t>
      </w:r>
      <w:r w:rsidR="00785FA8">
        <w:t>their youngest brother.</w:t>
      </w:r>
      <w:r w:rsidR="00785FA8">
        <w:rPr>
          <w:rStyle w:val="FootnoteReference"/>
        </w:rPr>
        <w:footnoteReference w:id="72"/>
      </w:r>
    </w:p>
    <w:p w:rsidR="00B27E8F" w:rsidRDefault="00B27E8F" w:rsidP="009F25FD">
      <w:pPr>
        <w:jc w:val="both"/>
      </w:pPr>
    </w:p>
    <w:p w:rsidR="004D2082" w:rsidRDefault="004D2082" w:rsidP="00AE50B4">
      <w:pPr>
        <w:jc w:val="both"/>
      </w:pPr>
      <w:r>
        <w:t>Even in the fact that he did not send the one away directly to fetch Benjamin,</w:t>
      </w:r>
      <w:r w:rsidR="00AE50B4">
        <w:t xml:space="preserve"> </w:t>
      </w:r>
      <w:r>
        <w:t>and merely detain the rest, but put the whole ten in prison, and afterwards</w:t>
      </w:r>
      <w:r w:rsidR="00AE50B4">
        <w:t xml:space="preserve"> </w:t>
      </w:r>
      <w:r>
        <w:t>modified his threat (vv. 18ff.), there was no indecision as to the manner in</w:t>
      </w:r>
      <w:r w:rsidR="00AE50B4">
        <w:t xml:space="preserve"> </w:t>
      </w:r>
      <w:r>
        <w:t>which he should behave towards them— no “wavering between thoughts of</w:t>
      </w:r>
      <w:r w:rsidR="00AE50B4">
        <w:t xml:space="preserve"> </w:t>
      </w:r>
      <w:r>
        <w:t>wrath and revenge on the one hand, and forgiving love and meekness on the</w:t>
      </w:r>
    </w:p>
    <w:p w:rsidR="004D2082" w:rsidRDefault="004D2082" w:rsidP="00AE50B4">
      <w:pPr>
        <w:jc w:val="both"/>
      </w:pPr>
      <w:r>
        <w:t>other;” but he hoped by imprisoning them to make his brethren feel the</w:t>
      </w:r>
      <w:r w:rsidR="00AE50B4">
        <w:t xml:space="preserve"> earnestness of his words, </w:t>
      </w:r>
      <w:r>
        <w:t>and to give them time for reflection, as the curt “is no</w:t>
      </w:r>
      <w:r w:rsidR="00AE50B4">
        <w:t xml:space="preserve"> </w:t>
      </w:r>
      <w:r>
        <w:t>more” with which they had alluded to Joseph’s removal was a sufficient proof</w:t>
      </w:r>
      <w:r w:rsidR="00AE50B4">
        <w:t xml:space="preserve"> </w:t>
      </w:r>
      <w:r>
        <w:t>that they had not yet truly repented of the deed.</w:t>
      </w:r>
    </w:p>
    <w:p w:rsidR="00B27E8F" w:rsidRDefault="00B27E8F" w:rsidP="009F25FD">
      <w:pPr>
        <w:jc w:val="both"/>
      </w:pPr>
    </w:p>
    <w:p w:rsidR="00777CB4" w:rsidRDefault="00540ED1" w:rsidP="00FC6F1C">
      <w:pPr>
        <w:pStyle w:val="Heading4"/>
      </w:pPr>
      <w:r>
        <w:t>[[@Bible:Genesis 42:18]]</w:t>
      </w:r>
      <w:r w:rsidR="004D2082">
        <w:t xml:space="preserve">Gen. 42:18-25. </w:t>
      </w:r>
    </w:p>
    <w:p w:rsidR="004D2082" w:rsidRPr="00AE50B4" w:rsidRDefault="004D2082" w:rsidP="00AE50B4">
      <w:pPr>
        <w:jc w:val="both"/>
        <w:rPr>
          <w:rFonts w:ascii="TimesNewRoman,Italic" w:hAnsi="TimesNewRoman,Italic" w:cs="TimesNewRoman,Italic"/>
          <w:i/>
          <w:iCs/>
        </w:rPr>
      </w:pPr>
      <w:r>
        <w:t xml:space="preserve">On the third day Joseph modified his severity. </w:t>
      </w:r>
      <w:r>
        <w:rPr>
          <w:rFonts w:ascii="TimesNewRoman,Italic" w:hAnsi="TimesNewRoman,Italic" w:cs="TimesNewRoman,Italic"/>
          <w:i/>
          <w:iCs/>
        </w:rPr>
        <w:t>“This do and</w:t>
      </w:r>
      <w:r w:rsidR="00AE50B4">
        <w:rPr>
          <w:rFonts w:ascii="TimesNewRoman,Italic" w:hAnsi="TimesNewRoman,Italic" w:cs="TimesNewRoman,Italic"/>
          <w:i/>
          <w:iCs/>
        </w:rPr>
        <w:t xml:space="preserve"> </w:t>
      </w:r>
      <w:r>
        <w:rPr>
          <w:rFonts w:ascii="TimesNewRoman,Italic" w:hAnsi="TimesNewRoman,Italic" w:cs="TimesNewRoman,Italic"/>
          <w:i/>
          <w:iCs/>
        </w:rPr>
        <w:t xml:space="preserve">live,” </w:t>
      </w:r>
      <w:r>
        <w:t xml:space="preserve">i.e., then ye shall live: </w:t>
      </w:r>
      <w:r>
        <w:rPr>
          <w:rFonts w:ascii="TimesNewRoman,Italic" w:hAnsi="TimesNewRoman,Italic" w:cs="TimesNewRoman,Italic"/>
          <w:i/>
          <w:iCs/>
        </w:rPr>
        <w:t xml:space="preserve">“I fear God.” </w:t>
      </w:r>
      <w:r>
        <w:t>One shall remain in prison, but let</w:t>
      </w:r>
      <w:r w:rsidR="00AE50B4">
        <w:rPr>
          <w:rFonts w:ascii="TimesNewRoman,Italic" w:hAnsi="TimesNewRoman,Italic" w:cs="TimesNewRoman,Italic"/>
          <w:i/>
          <w:iCs/>
        </w:rPr>
        <w:t xml:space="preserve"> </w:t>
      </w:r>
      <w:r>
        <w:t>the rest of you take home “corn for the famine of your families,” and fetch your</w:t>
      </w:r>
      <w:r w:rsidR="00AE50B4">
        <w:rPr>
          <w:rFonts w:ascii="TimesNewRoman,Italic" w:hAnsi="TimesNewRoman,Italic" w:cs="TimesNewRoman,Italic"/>
          <w:i/>
          <w:iCs/>
        </w:rPr>
        <w:t xml:space="preserve"> </w:t>
      </w:r>
      <w:r>
        <w:t>youngest brother, that your words may be verified, and ye may not die, i.e., may</w:t>
      </w:r>
      <w:r w:rsidR="00AE50B4">
        <w:rPr>
          <w:rFonts w:ascii="TimesNewRoman,Italic" w:hAnsi="TimesNewRoman,Italic" w:cs="TimesNewRoman,Italic"/>
          <w:i/>
          <w:iCs/>
        </w:rPr>
        <w:t xml:space="preserve"> </w:t>
      </w:r>
      <w:r>
        <w:t>not suffer the death that spies deserve. That he might not present the</w:t>
      </w:r>
      <w:r w:rsidR="00AE50B4">
        <w:rPr>
          <w:rFonts w:ascii="TimesNewRoman,Italic" w:hAnsi="TimesNewRoman,Italic" w:cs="TimesNewRoman,Italic"/>
          <w:i/>
          <w:iCs/>
        </w:rPr>
        <w:t xml:space="preserve"> </w:t>
      </w:r>
      <w:r>
        <w:t>appearance of despotic caprice and tyranny by too great severity, and so render</w:t>
      </w:r>
      <w:r w:rsidR="00AE50B4">
        <w:rPr>
          <w:rFonts w:ascii="TimesNewRoman,Italic" w:hAnsi="TimesNewRoman,Italic" w:cs="TimesNewRoman,Italic"/>
          <w:i/>
          <w:iCs/>
        </w:rPr>
        <w:t xml:space="preserve"> </w:t>
      </w:r>
      <w:r>
        <w:t>his brethren obdurate, Joseph stated as the reason for his new decision, that he</w:t>
      </w:r>
      <w:r w:rsidR="00AE50B4">
        <w:rPr>
          <w:rFonts w:ascii="TimesNewRoman,Italic" w:hAnsi="TimesNewRoman,Italic" w:cs="TimesNewRoman,Italic"/>
          <w:i/>
          <w:iCs/>
        </w:rPr>
        <w:t xml:space="preserve"> </w:t>
      </w:r>
      <w:r>
        <w:t>feared God. From the fear of God, he, the lord of Egypt, would not punish or</w:t>
      </w:r>
      <w:r w:rsidR="00AE50B4">
        <w:rPr>
          <w:rFonts w:ascii="TimesNewRoman,Italic" w:hAnsi="TimesNewRoman,Italic" w:cs="TimesNewRoman,Italic"/>
          <w:i/>
          <w:iCs/>
        </w:rPr>
        <w:t xml:space="preserve"> </w:t>
      </w:r>
      <w:r>
        <w:t>slay these strangers upon mere suspicion, but would judge them justly. How</w:t>
      </w:r>
      <w:r w:rsidR="00AE50B4">
        <w:rPr>
          <w:rFonts w:ascii="TimesNewRoman,Italic" w:hAnsi="TimesNewRoman,Italic" w:cs="TimesNewRoman,Italic"/>
          <w:i/>
          <w:iCs/>
        </w:rPr>
        <w:t xml:space="preserve"> </w:t>
      </w:r>
      <w:r>
        <w:t>differently had they acted towards their brother! The ruler of all Egypt had</w:t>
      </w:r>
      <w:r w:rsidR="00AE50B4">
        <w:rPr>
          <w:rFonts w:ascii="TimesNewRoman,Italic" w:hAnsi="TimesNewRoman,Italic" w:cs="TimesNewRoman,Italic"/>
          <w:i/>
          <w:iCs/>
        </w:rPr>
        <w:t xml:space="preserve"> </w:t>
      </w:r>
      <w:r>
        <w:t>compassion on their families who were in Canaan suffering from hunger; but</w:t>
      </w:r>
      <w:r w:rsidR="00AE50B4">
        <w:rPr>
          <w:rFonts w:ascii="TimesNewRoman,Italic" w:hAnsi="TimesNewRoman,Italic" w:cs="TimesNewRoman,Italic"/>
          <w:i/>
          <w:iCs/>
        </w:rPr>
        <w:t xml:space="preserve"> </w:t>
      </w:r>
      <w:r>
        <w:t>they had intended to leave their brother in the pit to starve! These and similar</w:t>
      </w:r>
      <w:r w:rsidR="00AE50B4">
        <w:rPr>
          <w:rFonts w:ascii="TimesNewRoman,Italic" w:hAnsi="TimesNewRoman,Italic" w:cs="TimesNewRoman,Italic"/>
          <w:i/>
          <w:iCs/>
        </w:rPr>
        <w:t xml:space="preserve"> </w:t>
      </w:r>
      <w:r>
        <w:t>thoughts could hardly fail to pass involuntarily through their minds at Joseph’s</w:t>
      </w:r>
      <w:r w:rsidR="00AE50B4">
        <w:rPr>
          <w:rFonts w:ascii="TimesNewRoman,Italic" w:hAnsi="TimesNewRoman,Italic" w:cs="TimesNewRoman,Italic"/>
          <w:i/>
          <w:iCs/>
        </w:rPr>
        <w:t xml:space="preserve"> </w:t>
      </w:r>
      <w:r>
        <w:t>words, and to lead them to a penitential acknowledgement of their sin and</w:t>
      </w:r>
      <w:r w:rsidR="00AE50B4">
        <w:rPr>
          <w:rFonts w:ascii="TimesNewRoman,Italic" w:hAnsi="TimesNewRoman,Italic" w:cs="TimesNewRoman,Italic"/>
          <w:i/>
          <w:iCs/>
        </w:rPr>
        <w:t xml:space="preserve"> </w:t>
      </w:r>
      <w:r>
        <w:t>unrighteousness. The notio</w:t>
      </w:r>
      <w:r w:rsidR="00AE50B4">
        <w:t xml:space="preserve">n that Joseph altered his first </w:t>
      </w:r>
      <w:r>
        <w:t>intention merely from</w:t>
      </w:r>
      <w:r w:rsidR="00AE50B4">
        <w:rPr>
          <w:rFonts w:ascii="TimesNewRoman,Italic" w:hAnsi="TimesNewRoman,Italic" w:cs="TimesNewRoman,Italic"/>
          <w:i/>
          <w:iCs/>
        </w:rPr>
        <w:t xml:space="preserve"> </w:t>
      </w:r>
      <w:r>
        <w:t>regard to his much afflicted father, appears improbable, for the simple reason,</w:t>
      </w:r>
      <w:r w:rsidR="00AE50B4">
        <w:rPr>
          <w:rFonts w:ascii="TimesNewRoman,Italic" w:hAnsi="TimesNewRoman,Italic" w:cs="TimesNewRoman,Italic"/>
          <w:i/>
          <w:iCs/>
        </w:rPr>
        <w:t xml:space="preserve"> </w:t>
      </w:r>
      <w:r>
        <w:t>that he can only have given utterance to the threat that he should keep them all</w:t>
      </w:r>
      <w:r w:rsidR="00AE50B4">
        <w:rPr>
          <w:rFonts w:ascii="TimesNewRoman,Italic" w:hAnsi="TimesNewRoman,Italic" w:cs="TimesNewRoman,Italic"/>
          <w:i/>
          <w:iCs/>
        </w:rPr>
        <w:t xml:space="preserve"> </w:t>
      </w:r>
      <w:r>
        <w:t>in prison till one of them had gone and fetched Benjamin, for the purpose of</w:t>
      </w:r>
      <w:r w:rsidR="00AE50B4">
        <w:t xml:space="preserve"> </w:t>
      </w:r>
      <w:r>
        <w:t>giving the greater force to his accusation, that they were spies. But as he was</w:t>
      </w:r>
      <w:r w:rsidR="00AE50B4">
        <w:rPr>
          <w:rFonts w:ascii="TimesNewRoman,Italic" w:hAnsi="TimesNewRoman,Italic" w:cs="TimesNewRoman,Italic"/>
          <w:i/>
          <w:iCs/>
        </w:rPr>
        <w:t xml:space="preserve"> </w:t>
      </w:r>
      <w:r>
        <w:t>not serious in making this charge, he could not for a moment have thought of</w:t>
      </w:r>
      <w:r w:rsidR="00AE50B4">
        <w:rPr>
          <w:rFonts w:ascii="TimesNewRoman,Italic" w:hAnsi="TimesNewRoman,Italic" w:cs="TimesNewRoman,Italic"/>
          <w:i/>
          <w:iCs/>
        </w:rPr>
        <w:t xml:space="preserve"> </w:t>
      </w:r>
      <w:r>
        <w:t xml:space="preserve">actually carrying out the threat. </w:t>
      </w:r>
      <w:r>
        <w:rPr>
          <w:rFonts w:ascii="TimesNewRoman,Italic" w:hAnsi="TimesNewRoman,Italic" w:cs="TimesNewRoman,Italic"/>
          <w:i/>
          <w:iCs/>
        </w:rPr>
        <w:t xml:space="preserve">“And they did so:” </w:t>
      </w:r>
      <w:r>
        <w:t>in these words the writer</w:t>
      </w:r>
      <w:r w:rsidR="00AE50B4">
        <w:rPr>
          <w:rFonts w:ascii="TimesNewRoman,Italic" w:hAnsi="TimesNewRoman,Italic" w:cs="TimesNewRoman,Italic"/>
          <w:i/>
          <w:iCs/>
        </w:rPr>
        <w:t xml:space="preserve"> </w:t>
      </w:r>
      <w:r>
        <w:t>anticipates the result of the colloquy which ensued, and which is more fully</w:t>
      </w:r>
      <w:r w:rsidR="00AE50B4">
        <w:rPr>
          <w:rFonts w:ascii="TimesNewRoman,Italic" w:hAnsi="TimesNewRoman,Italic" w:cs="TimesNewRoman,Italic"/>
          <w:i/>
          <w:iCs/>
        </w:rPr>
        <w:t xml:space="preserve"> </w:t>
      </w:r>
      <w:r>
        <w:t>narrated afterwards. Joseph’s intention was fulfilled. The brothers now saw in</w:t>
      </w:r>
      <w:r w:rsidR="00AE50B4">
        <w:rPr>
          <w:rFonts w:ascii="TimesNewRoman,Italic" w:hAnsi="TimesNewRoman,Italic" w:cs="TimesNewRoman,Italic"/>
          <w:i/>
          <w:iCs/>
        </w:rPr>
        <w:t xml:space="preserve"> </w:t>
      </w:r>
      <w:r>
        <w:t xml:space="preserve">what had happened to them a divine retribution: </w:t>
      </w:r>
      <w:r>
        <w:rPr>
          <w:rFonts w:ascii="TimesNewRoman,Italic" w:hAnsi="TimesNewRoman,Italic" w:cs="TimesNewRoman,Italic"/>
          <w:i/>
          <w:iCs/>
        </w:rPr>
        <w:t>“Surely we atone because of</w:t>
      </w:r>
      <w:r w:rsidR="00AE50B4">
        <w:rPr>
          <w:rFonts w:ascii="TimesNewRoman,Italic" w:hAnsi="TimesNewRoman,Italic" w:cs="TimesNewRoman,Italic"/>
          <w:i/>
          <w:iCs/>
        </w:rPr>
        <w:t xml:space="preserve"> </w:t>
      </w:r>
      <w:r>
        <w:t>our brother, whose anguish of soul we saw, when he entreated us and we would</w:t>
      </w:r>
      <w:r w:rsidR="00AE50B4">
        <w:rPr>
          <w:rFonts w:ascii="TimesNewRoman,Italic" w:hAnsi="TimesNewRoman,Italic" w:cs="TimesNewRoman,Italic"/>
          <w:i/>
          <w:iCs/>
        </w:rPr>
        <w:t xml:space="preserve"> </w:t>
      </w:r>
      <w:r>
        <w:t>not hear; therefore is this distress come upon us.” And Reuben reminded them</w:t>
      </w:r>
      <w:r w:rsidR="00AE50B4">
        <w:rPr>
          <w:rFonts w:ascii="TimesNewRoman,Italic" w:hAnsi="TimesNewRoman,Italic" w:cs="TimesNewRoman,Italic"/>
          <w:i/>
          <w:iCs/>
        </w:rPr>
        <w:t xml:space="preserve"> </w:t>
      </w:r>
      <w:r>
        <w:t>how he had warned them to no purpose, not to sin against the boy—</w:t>
      </w:r>
      <w:r>
        <w:rPr>
          <w:rFonts w:ascii="TimesNewRoman,Italic" w:hAnsi="TimesNewRoman,Italic" w:cs="TimesNewRoman,Italic"/>
          <w:i/>
          <w:iCs/>
        </w:rPr>
        <w:t>“and</w:t>
      </w:r>
      <w:r w:rsidR="00AE50B4">
        <w:rPr>
          <w:rFonts w:ascii="TimesNewRoman,Italic" w:hAnsi="TimesNewRoman,Italic" w:cs="TimesNewRoman,Italic"/>
          <w:i/>
          <w:iCs/>
        </w:rPr>
        <w:t xml:space="preserve"> </w:t>
      </w:r>
      <w:r>
        <w:t>even his blood...behold it is required” (cf. 9: 5); i.e., not merely the sin of</w:t>
      </w:r>
      <w:r w:rsidR="00AE50B4">
        <w:rPr>
          <w:rFonts w:ascii="TimesNewRoman,Italic" w:hAnsi="TimesNewRoman,Italic" w:cs="TimesNewRoman,Italic"/>
          <w:i/>
          <w:iCs/>
        </w:rPr>
        <w:t xml:space="preserve"> </w:t>
      </w:r>
      <w:r>
        <w:t>casting him into the pit and then selling him, but his death also, of which we</w:t>
      </w:r>
      <w:r w:rsidR="00AE50B4">
        <w:rPr>
          <w:rFonts w:ascii="TimesNewRoman,Italic" w:hAnsi="TimesNewRoman,Italic" w:cs="TimesNewRoman,Italic"/>
          <w:i/>
          <w:iCs/>
        </w:rPr>
        <w:t xml:space="preserve"> </w:t>
      </w:r>
      <w:r>
        <w:t>have been guilty through that sale. Thus they accused themselves in Joseph’s</w:t>
      </w:r>
      <w:r w:rsidR="00AE50B4">
        <w:rPr>
          <w:rFonts w:ascii="TimesNewRoman,Italic" w:hAnsi="TimesNewRoman,Italic" w:cs="TimesNewRoman,Italic"/>
          <w:i/>
          <w:iCs/>
        </w:rPr>
        <w:t xml:space="preserve"> </w:t>
      </w:r>
      <w:r>
        <w:t xml:space="preserve">presence, not knowing that he could understand; </w:t>
      </w:r>
      <w:r>
        <w:rPr>
          <w:rFonts w:ascii="TimesNewRoman,Italic" w:hAnsi="TimesNewRoman,Italic" w:cs="TimesNewRoman,Italic"/>
          <w:i/>
          <w:iCs/>
        </w:rPr>
        <w:t>“for the interpreter was</w:t>
      </w:r>
      <w:r w:rsidR="00AE50B4">
        <w:rPr>
          <w:rFonts w:ascii="TimesNewRoman,Italic" w:hAnsi="TimesNewRoman,Italic" w:cs="TimesNewRoman,Italic"/>
          <w:i/>
          <w:iCs/>
        </w:rPr>
        <w:t xml:space="preserve"> </w:t>
      </w:r>
      <w:r>
        <w:rPr>
          <w:rFonts w:ascii="TimesNewRoman,Italic" w:hAnsi="TimesNewRoman,Italic" w:cs="TimesNewRoman,Italic"/>
          <w:i/>
          <w:iCs/>
        </w:rPr>
        <w:t xml:space="preserve">between them.” </w:t>
      </w:r>
      <w:r>
        <w:t>Joseph had conversed with them through an interpreter, as an</w:t>
      </w:r>
      <w:r w:rsidR="00AE50B4">
        <w:rPr>
          <w:rFonts w:ascii="TimesNewRoman,Italic" w:hAnsi="TimesNewRoman,Italic" w:cs="TimesNewRoman,Italic"/>
          <w:i/>
          <w:iCs/>
        </w:rPr>
        <w:t xml:space="preserve"> </w:t>
      </w:r>
      <w:r>
        <w:t xml:space="preserve">Egyptian who was ignorant of their language. </w:t>
      </w:r>
      <w:r>
        <w:rPr>
          <w:rFonts w:ascii="TimesNewRoman,Italic" w:hAnsi="TimesNewRoman,Italic" w:cs="TimesNewRoman,Italic"/>
          <w:i/>
          <w:iCs/>
        </w:rPr>
        <w:t xml:space="preserve">“The </w:t>
      </w:r>
      <w:r>
        <w:t>interpreter,” viz., the one</w:t>
      </w:r>
      <w:r w:rsidR="00AE50B4">
        <w:rPr>
          <w:rFonts w:ascii="TimesNewRoman,Italic" w:hAnsi="TimesNewRoman,Italic" w:cs="TimesNewRoman,Italic"/>
          <w:i/>
          <w:iCs/>
        </w:rPr>
        <w:t xml:space="preserve"> </w:t>
      </w:r>
      <w:r>
        <w:t>appointed for that purpose;</w:t>
      </w:r>
      <w:r w:rsidR="00B74B2C" w:rsidRPr="00B74B2C">
        <w:rPr>
          <w:rFonts w:cs="SBL Hebrew" w:hint="cs"/>
          <w:color w:val="008080"/>
          <w:rtl/>
        </w:rPr>
        <w:t xml:space="preserve"> </w:t>
      </w:r>
      <w:r w:rsidR="00B74B2C">
        <w:rPr>
          <w:rFonts w:cs="SBL Hebrew" w:hint="cs"/>
          <w:color w:val="008080"/>
          <w:rtl/>
        </w:rPr>
        <w:t>בֵּינוֹת</w:t>
      </w:r>
      <w:r w:rsidR="00B74B2C" w:rsidRPr="00B74B2C">
        <w:rPr>
          <w:rFonts w:cs="SBL Hebrew" w:hint="cs"/>
          <w:color w:val="008080"/>
          <w:rtl/>
        </w:rPr>
        <w:t xml:space="preserve"> </w:t>
      </w:r>
      <w:r>
        <w:t>like 26:28. But Joseph understood their</w:t>
      </w:r>
      <w:r w:rsidR="00AE50B4">
        <w:rPr>
          <w:rFonts w:ascii="TimesNewRoman,Italic" w:hAnsi="TimesNewRoman,Italic" w:cs="TimesNewRoman,Italic"/>
          <w:i/>
          <w:iCs/>
        </w:rPr>
        <w:t xml:space="preserve"> </w:t>
      </w:r>
      <w:r>
        <w:t xml:space="preserve">words, and </w:t>
      </w:r>
      <w:r>
        <w:rPr>
          <w:rFonts w:ascii="TimesNewRoman,Italic" w:hAnsi="TimesNewRoman,Italic" w:cs="TimesNewRoman,Italic"/>
          <w:i/>
          <w:iCs/>
        </w:rPr>
        <w:t xml:space="preserve">“turned away and wept” </w:t>
      </w:r>
      <w:r>
        <w:t>(v. 24), with inward emotion at the</w:t>
      </w:r>
      <w:r w:rsidR="00AE50B4">
        <w:rPr>
          <w:rFonts w:ascii="TimesNewRoman,Italic" w:hAnsi="TimesNewRoman,Italic" w:cs="TimesNewRoman,Italic"/>
          <w:i/>
          <w:iCs/>
        </w:rPr>
        <w:t xml:space="preserve"> </w:t>
      </w:r>
      <w:r>
        <w:t>wonderful leadings of divine grace, and at the change in his brothers’ feelings.</w:t>
      </w:r>
      <w:r w:rsidR="00AE50B4">
        <w:rPr>
          <w:rFonts w:ascii="TimesNewRoman,Italic" w:hAnsi="TimesNewRoman,Italic" w:cs="TimesNewRoman,Italic"/>
          <w:i/>
          <w:iCs/>
        </w:rPr>
        <w:t xml:space="preserve"> </w:t>
      </w:r>
      <w:r>
        <w:t>He then turned to them again, and, continuing the conversation with them, had</w:t>
      </w:r>
      <w:r w:rsidR="00AE50B4">
        <w:rPr>
          <w:rFonts w:ascii="TimesNewRoman,Italic" w:hAnsi="TimesNewRoman,Italic" w:cs="TimesNewRoman,Italic"/>
          <w:i/>
          <w:iCs/>
        </w:rPr>
        <w:t xml:space="preserve"> </w:t>
      </w:r>
      <w:r>
        <w:t>Simeon bound before their eyes, to be detained as a hostage (not Reuben, who</w:t>
      </w:r>
      <w:r w:rsidR="00AE50B4">
        <w:rPr>
          <w:rFonts w:ascii="TimesNewRoman,Italic" w:hAnsi="TimesNewRoman,Italic" w:cs="TimesNewRoman,Italic"/>
          <w:i/>
          <w:iCs/>
        </w:rPr>
        <w:t xml:space="preserve"> </w:t>
      </w:r>
      <w:r>
        <w:t>had dissuaded them from killing Joseph, and had taken no part in the sale, but</w:t>
      </w:r>
      <w:r w:rsidR="00AE50B4">
        <w:rPr>
          <w:rFonts w:ascii="TimesNewRoman,Italic" w:hAnsi="TimesNewRoman,Italic" w:cs="TimesNewRoman,Italic"/>
          <w:i/>
          <w:iCs/>
        </w:rPr>
        <w:t xml:space="preserve"> </w:t>
      </w:r>
      <w:r>
        <w:t>Simeon, the next in age). He then ordered his men to fill their sacks with corn,</w:t>
      </w:r>
      <w:r w:rsidR="00AE50B4">
        <w:rPr>
          <w:rFonts w:ascii="TimesNewRoman,Italic" w:hAnsi="TimesNewRoman,Italic" w:cs="TimesNewRoman,Italic"/>
          <w:i/>
          <w:iCs/>
        </w:rPr>
        <w:t xml:space="preserve"> </w:t>
      </w:r>
      <w:r>
        <w:t>to give every one (</w:t>
      </w:r>
      <w:r w:rsidR="00B74B2C" w:rsidRPr="00B74B2C">
        <w:rPr>
          <w:rFonts w:cs="SBL Hebrew" w:hint="cs"/>
          <w:color w:val="008080"/>
          <w:rtl/>
        </w:rPr>
        <w:t xml:space="preserve"> </w:t>
      </w:r>
      <w:r w:rsidR="00B74B2C">
        <w:rPr>
          <w:rFonts w:cs="SBL Hebrew" w:hint="cs"/>
          <w:color w:val="008080"/>
          <w:rtl/>
        </w:rPr>
        <w:t>אִישׁ</w:t>
      </w:r>
      <w:r>
        <w:t>as in Gen. 15:10) his money back in his sack, and to</w:t>
      </w:r>
      <w:r w:rsidR="00AE50B4">
        <w:rPr>
          <w:rFonts w:ascii="TimesNewRoman,Italic" w:hAnsi="TimesNewRoman,Italic" w:cs="TimesNewRoman,Italic"/>
          <w:i/>
          <w:iCs/>
        </w:rPr>
        <w:t xml:space="preserve"> </w:t>
      </w:r>
      <w:r>
        <w:t>provide them with food for the journey.</w:t>
      </w:r>
    </w:p>
    <w:p w:rsidR="00B27E8F" w:rsidRDefault="00B27E8F" w:rsidP="009F25FD">
      <w:pPr>
        <w:jc w:val="both"/>
      </w:pPr>
    </w:p>
    <w:p w:rsidR="00777CB4" w:rsidRDefault="00540ED1" w:rsidP="00FC6F1C">
      <w:pPr>
        <w:pStyle w:val="Heading4"/>
      </w:pPr>
      <w:r>
        <w:t>[[@Bible:Genesis 42:26]]</w:t>
      </w:r>
      <w:r w:rsidR="004D2082">
        <w:t xml:space="preserve">Gen. 42:26-38. </w:t>
      </w:r>
    </w:p>
    <w:p w:rsidR="004D2082" w:rsidRDefault="004D2082" w:rsidP="00AE50B4">
      <w:pPr>
        <w:jc w:val="both"/>
      </w:pPr>
      <w:r>
        <w:t>Thus they started with their asses laden with the corn. On the</w:t>
      </w:r>
      <w:r w:rsidR="00AE50B4">
        <w:t xml:space="preserve"> </w:t>
      </w:r>
      <w:r>
        <w:t>way, when they had reached their halting-place for the night, one of them</w:t>
      </w:r>
      <w:r w:rsidR="00AE50B4">
        <w:t xml:space="preserve"> </w:t>
      </w:r>
      <w:r>
        <w:t>opened his sack to feed the ass, and found his money in it.</w:t>
      </w:r>
      <w:r w:rsidR="00B74B2C">
        <w:rPr>
          <w:rFonts w:cs="SBL Hebrew" w:hint="cs"/>
          <w:color w:val="008080"/>
          <w:rtl/>
        </w:rPr>
        <w:t>מָלוֹן</w:t>
      </w:r>
      <w:r w:rsidR="00B74B2C" w:rsidRPr="00B74B2C">
        <w:rPr>
          <w:rFonts w:cs="SBL Hebrew" w:hint="cs"/>
          <w:color w:val="008080"/>
          <w:rtl/>
        </w:rPr>
        <w:t xml:space="preserve"> </w:t>
      </w:r>
      <w:r>
        <w:t>, camping-place</w:t>
      </w:r>
      <w:r w:rsidR="00AE50B4">
        <w:t xml:space="preserve"> </w:t>
      </w:r>
      <w:r>
        <w:t>for the night, is merely a resting-place, not an inn, both here and in</w:t>
      </w:r>
      <w:r w:rsidR="00840B01">
        <w:t xml:space="preserve"> Ex.</w:t>
      </w:r>
      <w:r>
        <w:t xml:space="preserve"> 4:24;</w:t>
      </w:r>
      <w:r w:rsidR="00AE50B4">
        <w:t xml:space="preserve"> </w:t>
      </w:r>
      <w:r>
        <w:t>for there can hardly have been caravanserais at that time, either in the desert or</w:t>
      </w:r>
      <w:r w:rsidR="00AE50B4">
        <w:t xml:space="preserve"> </w:t>
      </w:r>
      <w:r>
        <w:t xml:space="preserve">by the desert road. </w:t>
      </w:r>
      <w:r w:rsidR="00B74B2C">
        <w:rPr>
          <w:rFonts w:cs="SBL Hebrew" w:hint="cs"/>
          <w:color w:val="008080"/>
          <w:rtl/>
        </w:rPr>
        <w:t xml:space="preserve">אמתחת </w:t>
      </w:r>
      <w:r>
        <w:t>: an antiquated word for a corn-sack, occurring only</w:t>
      </w:r>
      <w:r w:rsidR="00AE50B4">
        <w:t xml:space="preserve"> </w:t>
      </w:r>
      <w:r>
        <w:t>in these chapters, and used</w:t>
      </w:r>
      <w:r w:rsidR="00B74B2C">
        <w:t xml:space="preserve"> even here interchangeably with</w:t>
      </w:r>
      <w:r w:rsidR="00B74B2C">
        <w:rPr>
          <w:rFonts w:cs="SBL Hebrew" w:hint="cs"/>
          <w:color w:val="008080"/>
          <w:rtl/>
        </w:rPr>
        <w:t>שַׂק</w:t>
      </w:r>
      <w:r w:rsidR="00B74B2C" w:rsidRPr="00B74B2C">
        <w:rPr>
          <w:rFonts w:cs="SBL Hebrew" w:hint="cs"/>
          <w:color w:val="008080"/>
          <w:rtl/>
        </w:rPr>
        <w:t xml:space="preserve"> </w:t>
      </w:r>
      <w:r>
        <w:t>.</w:t>
      </w:r>
    </w:p>
    <w:p w:rsidR="00B27E8F" w:rsidRDefault="00B27E8F" w:rsidP="009F25FD">
      <w:pPr>
        <w:jc w:val="both"/>
      </w:pPr>
    </w:p>
    <w:p w:rsidR="00777CB4" w:rsidRDefault="00540ED1" w:rsidP="00FC6F1C">
      <w:pPr>
        <w:pStyle w:val="Heading5"/>
      </w:pPr>
      <w:r>
        <w:t>[[@Bible:Genesis 42:28]]</w:t>
      </w:r>
      <w:r w:rsidR="004D2082">
        <w:t xml:space="preserve">Gen. 42:28. </w:t>
      </w:r>
    </w:p>
    <w:p w:rsidR="004D2082" w:rsidRDefault="004D2082" w:rsidP="00AE50B4">
      <w:pPr>
        <w:jc w:val="both"/>
      </w:pPr>
      <w:r>
        <w:t>When this discovery was made known to the brethren, their</w:t>
      </w:r>
      <w:r w:rsidR="00AE50B4">
        <w:t xml:space="preserve"> </w:t>
      </w:r>
      <w:r>
        <w:t xml:space="preserve">hearts sank within them. They turned trembling to one another, and said, </w:t>
      </w:r>
      <w:r>
        <w:rPr>
          <w:rFonts w:ascii="TimesNewRoman,Italic" w:hAnsi="TimesNewRoman,Italic" w:cs="TimesNewRoman,Italic"/>
          <w:i/>
          <w:iCs/>
        </w:rPr>
        <w:t>“What</w:t>
      </w:r>
      <w:r w:rsidR="00AE50B4">
        <w:t xml:space="preserve"> </w:t>
      </w:r>
      <w:r>
        <w:t>is this that God hath done to us!” Joseph had no doubt had the money</w:t>
      </w:r>
      <w:r w:rsidR="00AE50B4">
        <w:t xml:space="preserve"> </w:t>
      </w:r>
      <w:r>
        <w:t>returned, “merely because it was again</w:t>
      </w:r>
      <w:r w:rsidR="00AE50B4">
        <w:t xml:space="preserve">st his nature to trade with his </w:t>
      </w:r>
      <w:r>
        <w:t>father and</w:t>
      </w:r>
      <w:r w:rsidR="00AE50B4">
        <w:t xml:space="preserve"> </w:t>
      </w:r>
      <w:r>
        <w:t>brethren for bread;” just as he had caused them to be supplied with food for the</w:t>
      </w:r>
      <w:r w:rsidR="00AE50B4">
        <w:t xml:space="preserve"> </w:t>
      </w:r>
      <w:r>
        <w:t>journey, for no other reason than to give them a proof of his good-will. And</w:t>
      </w:r>
      <w:r w:rsidR="00AE50B4">
        <w:t xml:space="preserve"> </w:t>
      </w:r>
      <w:r>
        <w:t>even if he may have thought it possible that the brothers would be alarmed</w:t>
      </w:r>
      <w:r w:rsidR="00AE50B4">
        <w:t xml:space="preserve"> </w:t>
      </w:r>
      <w:r>
        <w:t>when they found the money, and thrown into a state of much greater anxiety</w:t>
      </w:r>
      <w:r w:rsidR="00AE50B4">
        <w:t xml:space="preserve"> </w:t>
      </w:r>
      <w:r>
        <w:t>from the fear of being still further accused by the stern lord of Egypt of cheating</w:t>
      </w:r>
      <w:r w:rsidR="00AE50B4">
        <w:t xml:space="preserve"> </w:t>
      </w:r>
      <w:r>
        <w:t>or of theft, there was no reason why he should spare them this anxiety, since it</w:t>
      </w:r>
      <w:r w:rsidR="00AE50B4">
        <w:t xml:space="preserve"> </w:t>
      </w:r>
      <w:r>
        <w:t>could only help to break their hard hearts still more. At any rate, this salutary</w:t>
      </w:r>
      <w:r w:rsidR="00AE50B4">
        <w:t xml:space="preserve"> </w:t>
      </w:r>
      <w:r>
        <w:t>effect was really produced, even if Joseph had no such intention. The brothers</w:t>
      </w:r>
      <w:r w:rsidR="00AE50B4">
        <w:t xml:space="preserve"> </w:t>
      </w:r>
      <w:r>
        <w:t>looked upon this incomprehensible affair as a punishment from God, and</w:t>
      </w:r>
      <w:r w:rsidR="00AE50B4">
        <w:t xml:space="preserve"> </w:t>
      </w:r>
      <w:r>
        <w:t>neglected in their alarm to examine the rest of the sacks.</w:t>
      </w:r>
    </w:p>
    <w:p w:rsidR="00B27E8F" w:rsidRDefault="00B27E8F" w:rsidP="009F25FD">
      <w:pPr>
        <w:jc w:val="both"/>
      </w:pPr>
    </w:p>
    <w:p w:rsidR="00777CB4" w:rsidRDefault="00540ED1" w:rsidP="00FC6F1C">
      <w:pPr>
        <w:pStyle w:val="Heading5"/>
      </w:pPr>
      <w:r>
        <w:t>[[@Bible:Genesis 42:29]]</w:t>
      </w:r>
      <w:r w:rsidR="004D2082">
        <w:t xml:space="preserve">Gen. 42:29-34. </w:t>
      </w:r>
    </w:p>
    <w:p w:rsidR="004D2082" w:rsidRDefault="004D2082" w:rsidP="00AE50B4">
      <w:pPr>
        <w:jc w:val="both"/>
      </w:pPr>
      <w:r>
        <w:t>On their arrival at home, they told their father all that had</w:t>
      </w:r>
      <w:r w:rsidR="00AE50B4">
        <w:t xml:space="preserve"> </w:t>
      </w:r>
      <w:r>
        <w:t>occurred.</w:t>
      </w:r>
    </w:p>
    <w:p w:rsidR="00B27E8F" w:rsidRDefault="00B27E8F" w:rsidP="009F25FD">
      <w:pPr>
        <w:jc w:val="both"/>
      </w:pPr>
    </w:p>
    <w:p w:rsidR="00777CB4" w:rsidRDefault="00540ED1" w:rsidP="00FC6F1C">
      <w:pPr>
        <w:pStyle w:val="Heading5"/>
      </w:pPr>
      <w:r>
        <w:t>[[@Bible:Genesis 42:35]]</w:t>
      </w:r>
      <w:r w:rsidR="004D2082">
        <w:t xml:space="preserve">Gen. 42:35ff. </w:t>
      </w:r>
    </w:p>
    <w:p w:rsidR="004D2082" w:rsidRDefault="004D2082" w:rsidP="00AE50B4">
      <w:pPr>
        <w:jc w:val="both"/>
      </w:pPr>
      <w:r>
        <w:t>But when they emptied their sacks, and, to their own and their</w:t>
      </w:r>
      <w:r w:rsidR="00AE50B4">
        <w:t xml:space="preserve"> </w:t>
      </w:r>
      <w:r>
        <w:t>father’s terror, found their bundles of money in their separate sacks, Jacob burst</w:t>
      </w:r>
      <w:r w:rsidR="00AE50B4">
        <w:t xml:space="preserve"> </w:t>
      </w:r>
      <w:r>
        <w:t>out with the complaint, “Ye are making me childless! Joseph is gone, and</w:t>
      </w:r>
      <w:r w:rsidR="00AE50B4">
        <w:t xml:space="preserve"> </w:t>
      </w:r>
      <w:r>
        <w:t>Simeon is gone, and will ye take Benjamin! All this falls upon me” (</w:t>
      </w:r>
      <w:r w:rsidR="00B74B2C" w:rsidRPr="00B74B2C">
        <w:rPr>
          <w:rFonts w:cs="SBL Hebrew" w:hint="cs"/>
          <w:color w:val="008080"/>
          <w:rtl/>
        </w:rPr>
        <w:t xml:space="preserve"> </w:t>
      </w:r>
      <w:r w:rsidR="00B74B2C">
        <w:rPr>
          <w:rFonts w:cs="SBL Hebrew" w:hint="cs"/>
          <w:color w:val="008080"/>
          <w:rtl/>
        </w:rPr>
        <w:t>כֻּלָּנָה</w:t>
      </w:r>
      <w:r>
        <w:t>for</w:t>
      </w:r>
      <w:r w:rsidR="00AE50B4">
        <w:t xml:space="preserve"> </w:t>
      </w:r>
      <w:r w:rsidR="00AE50B4" w:rsidRPr="00B74B2C">
        <w:rPr>
          <w:rFonts w:cs="SBL Hebrew" w:hint="cs"/>
          <w:color w:val="008080"/>
          <w:rtl/>
        </w:rPr>
        <w:t xml:space="preserve"> </w:t>
      </w:r>
      <w:r w:rsidR="00AE50B4">
        <w:rPr>
          <w:rFonts w:cs="SBL Hebrew" w:hint="cs"/>
          <w:color w:val="008080"/>
          <w:rtl/>
        </w:rPr>
        <w:t>כֻּלָּן</w:t>
      </w:r>
      <w:r>
        <w:t>as in Pro. 31:29).</w:t>
      </w:r>
    </w:p>
    <w:p w:rsidR="00B27E8F" w:rsidRDefault="00B27E8F" w:rsidP="009F25FD">
      <w:pPr>
        <w:jc w:val="both"/>
      </w:pPr>
    </w:p>
    <w:p w:rsidR="00777CB4" w:rsidRDefault="00540ED1" w:rsidP="00FC6F1C">
      <w:pPr>
        <w:pStyle w:val="Heading5"/>
      </w:pPr>
      <w:r>
        <w:t>[[@Bible:Genesis 42:37]]</w:t>
      </w:r>
      <w:r w:rsidR="004D2082">
        <w:t xml:space="preserve">Gen. 42:37, 38. </w:t>
      </w:r>
    </w:p>
    <w:p w:rsidR="004D2082" w:rsidRDefault="004D2082" w:rsidP="00AE50B4">
      <w:pPr>
        <w:jc w:val="both"/>
      </w:pPr>
      <w:r>
        <w:t>Reuben then offered his two sons to Jacob as pledges for</w:t>
      </w:r>
      <w:r w:rsidR="00AE50B4">
        <w:t xml:space="preserve"> </w:t>
      </w:r>
      <w:r>
        <w:t>Benjamin, if Jacob would entrust him to his care: Jacob might slay them, if he</w:t>
      </w:r>
      <w:r w:rsidR="00AE50B4">
        <w:t xml:space="preserve"> </w:t>
      </w:r>
      <w:r>
        <w:t>did not bring Benjamin back — the greatest and dearest offer that a son could</w:t>
      </w:r>
      <w:r w:rsidR="00AE50B4">
        <w:t xml:space="preserve"> </w:t>
      </w:r>
      <w:r>
        <w:t xml:space="preserve">make to a father. But Jacob refused to let him go. </w:t>
      </w:r>
      <w:r>
        <w:rPr>
          <w:rFonts w:ascii="TimesNewRoman,Italic" w:hAnsi="TimesNewRoman,Italic" w:cs="TimesNewRoman,Italic"/>
          <w:i/>
          <w:iCs/>
        </w:rPr>
        <w:t>“If mischief befell him by the</w:t>
      </w:r>
      <w:r w:rsidR="00AE50B4">
        <w:t xml:space="preserve"> </w:t>
      </w:r>
      <w:r>
        <w:t>way, he would bring down my grey hairs with sorrow into Sheol” (cf. 37:35).</w:t>
      </w:r>
    </w:p>
    <w:p w:rsidR="00B27E8F" w:rsidRDefault="00B27E8F" w:rsidP="009F25FD">
      <w:pPr>
        <w:jc w:val="both"/>
      </w:pPr>
    </w:p>
    <w:p w:rsidR="004D2082" w:rsidRPr="00DB3CF1" w:rsidRDefault="00FD54DB" w:rsidP="00FC6F1C">
      <w:pPr>
        <w:pStyle w:val="Heading3"/>
      </w:pPr>
      <w:r>
        <w:t>[[@Bible:Genesis 43]]</w:t>
      </w:r>
      <w:r w:rsidR="004D2082" w:rsidRPr="00DB3CF1">
        <w:t>THE SECOND VISIT OF JOSEPH’S BRETHREN TO EGYPT, ALONG</w:t>
      </w:r>
      <w:r w:rsidR="00DB3CF1" w:rsidRPr="00DB3CF1">
        <w:t xml:space="preserve"> </w:t>
      </w:r>
      <w:r w:rsidR="004D2082" w:rsidRPr="00DB3CF1">
        <w:t>WITH BENJAMIN. — CH. 43</w:t>
      </w:r>
    </w:p>
    <w:p w:rsidR="00B27E8F" w:rsidRDefault="00B27E8F" w:rsidP="009F25FD">
      <w:pPr>
        <w:jc w:val="both"/>
      </w:pPr>
    </w:p>
    <w:p w:rsidR="00777CB4" w:rsidRDefault="00540ED1" w:rsidP="00FC6F1C">
      <w:pPr>
        <w:pStyle w:val="Heading4"/>
      </w:pPr>
      <w:r>
        <w:t>[[@Bible:Genesis 43:1]]</w:t>
      </w:r>
      <w:r w:rsidR="004D2082">
        <w:t xml:space="preserve">Gen. 43: 1-15. </w:t>
      </w:r>
    </w:p>
    <w:p w:rsidR="004D2082" w:rsidRDefault="004D2082" w:rsidP="00AE50B4">
      <w:pPr>
        <w:jc w:val="both"/>
      </w:pPr>
      <w:r>
        <w:t>When the corn brought from Egypt was all consumed, as the</w:t>
      </w:r>
      <w:r w:rsidR="00AE50B4">
        <w:t xml:space="preserve"> </w:t>
      </w:r>
      <w:r>
        <w:t>famine still continued, Jacob called upon his sons to go down and fetch a little</w:t>
      </w:r>
      <w:r w:rsidR="00AE50B4">
        <w:t xml:space="preserve"> </w:t>
      </w:r>
      <w:r>
        <w:t>corn (little in proportion to their need).</w:t>
      </w:r>
    </w:p>
    <w:p w:rsidR="00B27E8F" w:rsidRDefault="00B27E8F" w:rsidP="009F25FD">
      <w:pPr>
        <w:jc w:val="both"/>
      </w:pPr>
    </w:p>
    <w:p w:rsidR="00777CB4" w:rsidRDefault="00540ED1" w:rsidP="00FC6F1C">
      <w:pPr>
        <w:pStyle w:val="Heading5"/>
      </w:pPr>
      <w:r>
        <w:t>[[@Bible:Genesis 43:3]]</w:t>
      </w:r>
      <w:r w:rsidR="004D2082">
        <w:t xml:space="preserve">Gen. 43: 3ff. </w:t>
      </w:r>
    </w:p>
    <w:p w:rsidR="004D2082" w:rsidRDefault="004D2082" w:rsidP="00AE50B4">
      <w:pPr>
        <w:jc w:val="both"/>
      </w:pPr>
      <w:r>
        <w:t>Judah then declared, that they would not go there again unless</w:t>
      </w:r>
      <w:r w:rsidR="00AE50B4">
        <w:t xml:space="preserve"> </w:t>
      </w:r>
      <w:r>
        <w:t>their father sent Benjamin with them; for the man (Joseph) had solemnly</w:t>
      </w:r>
      <w:r w:rsidR="00AE50B4">
        <w:t xml:space="preserve"> </w:t>
      </w:r>
      <w:r>
        <w:t>protested (</w:t>
      </w:r>
      <w:r w:rsidR="00B74B2C">
        <w:rPr>
          <w:rFonts w:cs="SBL Hebrew" w:hint="cs"/>
          <w:color w:val="008080"/>
          <w:rtl/>
        </w:rPr>
        <w:t>הָעֵד הֵעִד</w:t>
      </w:r>
      <w:r>
        <w:t>) that they should not see his face without their youngest</w:t>
      </w:r>
      <w:r w:rsidR="00AE50B4">
        <w:t xml:space="preserve"> </w:t>
      </w:r>
      <w:r>
        <w:t>brother. Judah undertook the consultation with his father about Benjamin’s</w:t>
      </w:r>
      <w:r w:rsidR="00AE50B4">
        <w:t xml:space="preserve"> </w:t>
      </w:r>
      <w:r>
        <w:t xml:space="preserve">going, because Reuben, the eldest son, had </w:t>
      </w:r>
      <w:r w:rsidR="00AE50B4">
        <w:t xml:space="preserve">already been refused, and Levi, </w:t>
      </w:r>
      <w:r>
        <w:t>who</w:t>
      </w:r>
      <w:r w:rsidR="00AE50B4">
        <w:t xml:space="preserve"> </w:t>
      </w:r>
      <w:r>
        <w:t>followed Reuben and Simeon, had forfeited his father’s confidence through his</w:t>
      </w:r>
      <w:r w:rsidR="00AE50B4">
        <w:t xml:space="preserve"> </w:t>
      </w:r>
      <w:r>
        <w:t>treachery to the Shechemites (Gen. 34).</w:t>
      </w:r>
    </w:p>
    <w:p w:rsidR="00B27E8F" w:rsidRDefault="00B27E8F" w:rsidP="009F25FD">
      <w:pPr>
        <w:jc w:val="both"/>
      </w:pPr>
    </w:p>
    <w:p w:rsidR="00777CB4" w:rsidRDefault="00540ED1" w:rsidP="00FC6F1C">
      <w:pPr>
        <w:pStyle w:val="Heading5"/>
      </w:pPr>
      <w:r>
        <w:t>[[@Bible:Genesis 43:6]]</w:t>
      </w:r>
      <w:r w:rsidR="004D2082">
        <w:t xml:space="preserve">Gen. 43: 6ff. </w:t>
      </w:r>
    </w:p>
    <w:p w:rsidR="004D2082" w:rsidRDefault="004D2082" w:rsidP="00AE50B4">
      <w:pPr>
        <w:jc w:val="both"/>
      </w:pPr>
      <w:r>
        <w:t>To the father’s reproachful question, why they had dealt so ill</w:t>
      </w:r>
      <w:r w:rsidR="00AE50B4">
        <w:t xml:space="preserve"> </w:t>
      </w:r>
      <w:r>
        <w:t xml:space="preserve">with him, as to tell the man that they had a brother, Judah replied: </w:t>
      </w:r>
      <w:r>
        <w:rPr>
          <w:rFonts w:ascii="TimesNewRoman,Italic" w:hAnsi="TimesNewRoman,Italic" w:cs="TimesNewRoman,Italic"/>
          <w:i/>
          <w:iCs/>
        </w:rPr>
        <w:t>“The man</w:t>
      </w:r>
      <w:r w:rsidR="00AE50B4">
        <w:t xml:space="preserve"> </w:t>
      </w:r>
      <w:r>
        <w:t>asked after us and our kinsmen: Is your father yet alive? have ye a brother?</w:t>
      </w:r>
      <w:r w:rsidR="00AE50B4">
        <w:t xml:space="preserve"> </w:t>
      </w:r>
      <w:r>
        <w:t>And we answered him in conformity (</w:t>
      </w:r>
      <w:r w:rsidR="00B74B2C" w:rsidRPr="00B74B2C">
        <w:rPr>
          <w:rFonts w:cs="SBL Hebrew" w:hint="cs"/>
          <w:color w:val="008080"/>
          <w:rtl/>
        </w:rPr>
        <w:t xml:space="preserve"> </w:t>
      </w:r>
      <w:r w:rsidR="00B74B2C">
        <w:rPr>
          <w:rFonts w:cs="SBL Hebrew" w:hint="cs"/>
          <w:color w:val="008080"/>
          <w:rtl/>
        </w:rPr>
        <w:t>עַל פִּי</w:t>
      </w:r>
      <w:r>
        <w:t>as in</w:t>
      </w:r>
      <w:r w:rsidR="00840B01">
        <w:t xml:space="preserve"> Ex.</w:t>
      </w:r>
      <w:r>
        <w:t xml:space="preserve"> 34:27, etc.) with these</w:t>
      </w:r>
      <w:r w:rsidR="00AE50B4">
        <w:t xml:space="preserve"> </w:t>
      </w:r>
      <w:r>
        <w:t>words (i.e., with his questions). Could we know, then, that he would say, Bring</w:t>
      </w:r>
      <w:r w:rsidR="00AE50B4">
        <w:t xml:space="preserve"> </w:t>
      </w:r>
      <w:r>
        <w:rPr>
          <w:rFonts w:ascii="TimesNewRoman,Italic" w:hAnsi="TimesNewRoman,Italic" w:cs="TimesNewRoman,Italic"/>
          <w:i/>
          <w:iCs/>
        </w:rPr>
        <w:t xml:space="preserve">your brother down?” </w:t>
      </w:r>
      <w:r>
        <w:t>Joseph had not made direct inquiries, indeed, about their</w:t>
      </w:r>
      <w:r w:rsidR="00AE50B4">
        <w:t xml:space="preserve"> </w:t>
      </w:r>
      <w:r>
        <w:t>father and their brother; but by his accusation that they were spies, he had</w:t>
      </w:r>
      <w:r w:rsidR="00AE50B4">
        <w:t xml:space="preserve"> compelled them to give an exact </w:t>
      </w:r>
      <w:r>
        <w:t>account of their family relationships. So that</w:t>
      </w:r>
      <w:r w:rsidR="00AE50B4">
        <w:t xml:space="preserve"> </w:t>
      </w:r>
      <w:r>
        <w:t>Judah, when repeating the main points of the interview, could very justly give</w:t>
      </w:r>
      <w:r w:rsidR="00AE50B4">
        <w:t xml:space="preserve"> </w:t>
      </w:r>
      <w:r>
        <w:t>them in the form just mentioned.</w:t>
      </w:r>
    </w:p>
    <w:p w:rsidR="00B27E8F" w:rsidRDefault="00B27E8F" w:rsidP="009F25FD">
      <w:pPr>
        <w:jc w:val="both"/>
      </w:pPr>
    </w:p>
    <w:p w:rsidR="00777CB4" w:rsidRDefault="00540ED1" w:rsidP="00FC6F1C">
      <w:pPr>
        <w:pStyle w:val="Heading5"/>
      </w:pPr>
      <w:r>
        <w:t>[[@Bible:Genesis 43:8]]</w:t>
      </w:r>
      <w:r w:rsidR="004D2082">
        <w:t xml:space="preserve">Gen. 43: 8. </w:t>
      </w:r>
    </w:p>
    <w:p w:rsidR="004D2082" w:rsidRDefault="004D2082" w:rsidP="00AE50B4">
      <w:pPr>
        <w:jc w:val="both"/>
      </w:pPr>
      <w:r>
        <w:t>He then repeated the only condition on which they would go to</w:t>
      </w:r>
      <w:r w:rsidR="00AE50B4">
        <w:t xml:space="preserve"> </w:t>
      </w:r>
      <w:r>
        <w:t>Egypt again, referring to the death by famine which threatened them, their</w:t>
      </w:r>
      <w:r w:rsidR="00AE50B4">
        <w:t xml:space="preserve"> </w:t>
      </w:r>
      <w:r>
        <w:t>father, and their children, and promising that he would himself be surety for the</w:t>
      </w:r>
      <w:r w:rsidR="00AE50B4">
        <w:t xml:space="preserve"> </w:t>
      </w:r>
      <w:r>
        <w:t>youth (</w:t>
      </w:r>
      <w:r w:rsidR="00B74B2C">
        <w:rPr>
          <w:rFonts w:cs="SBL Hebrew" w:hint="cs"/>
          <w:color w:val="008080"/>
          <w:rtl/>
        </w:rPr>
        <w:t>הַנַּעַר</w:t>
      </w:r>
      <w:r>
        <w:t>, Benjamin was twenty-three years old), and saying, that if he did</w:t>
      </w:r>
      <w:r w:rsidR="00AE50B4">
        <w:t xml:space="preserve"> </w:t>
      </w:r>
      <w:r>
        <w:t>not restore him, he would bear the blame (</w:t>
      </w:r>
      <w:r w:rsidR="00B74B2C" w:rsidRPr="00B74B2C">
        <w:rPr>
          <w:rFonts w:cs="SBL Hebrew" w:hint="cs"/>
          <w:color w:val="008080"/>
          <w:rtl/>
        </w:rPr>
        <w:t xml:space="preserve"> </w:t>
      </w:r>
      <w:r w:rsidR="00B74B2C">
        <w:rPr>
          <w:rFonts w:cs="SBL Hebrew" w:hint="cs"/>
          <w:color w:val="008080"/>
          <w:rtl/>
        </w:rPr>
        <w:t>חָטָא</w:t>
      </w:r>
      <w:r>
        <w:t>to be guilty of a sin and stone</w:t>
      </w:r>
      <w:r w:rsidR="00AE50B4">
        <w:t xml:space="preserve"> </w:t>
      </w:r>
      <w:r>
        <w:t>for it, as in 1Ki. 1:21) his whole life long. He then concluded with the deciding</w:t>
      </w:r>
      <w:r w:rsidR="00AE50B4">
        <w:t xml:space="preserve"> </w:t>
      </w:r>
      <w:r>
        <w:t>words, “for if we had not delayed, surely we should already have returned a</w:t>
      </w:r>
      <w:r w:rsidR="00AE50B4">
        <w:t xml:space="preserve"> </w:t>
      </w:r>
      <w:r>
        <w:t>second time.”</w:t>
      </w:r>
    </w:p>
    <w:p w:rsidR="00B27E8F" w:rsidRDefault="00B27E8F" w:rsidP="009F25FD">
      <w:pPr>
        <w:jc w:val="both"/>
      </w:pPr>
    </w:p>
    <w:p w:rsidR="00777CB4" w:rsidRDefault="00540ED1" w:rsidP="00FC6F1C">
      <w:pPr>
        <w:pStyle w:val="Heading5"/>
      </w:pPr>
      <w:r>
        <w:t>[[@Bible:Genesis 43:11]]</w:t>
      </w:r>
      <w:r w:rsidR="004D2082">
        <w:t xml:space="preserve">Gen. 43:11. </w:t>
      </w:r>
    </w:p>
    <w:p w:rsidR="004D2082" w:rsidRDefault="004D2082" w:rsidP="00AE50B4">
      <w:pPr>
        <w:jc w:val="both"/>
      </w:pPr>
      <w:r>
        <w:t>After this, the old man gave way to what could not be avoided,</w:t>
      </w:r>
      <w:r w:rsidR="00AE50B4">
        <w:t xml:space="preserve"> </w:t>
      </w:r>
      <w:r>
        <w:t>and let Benjamin go. But that nothing might be wanting on his part, which</w:t>
      </w:r>
      <w:r w:rsidR="00AE50B4">
        <w:t xml:space="preserve"> </w:t>
      </w:r>
      <w:r>
        <w:t>could contribute to the success of the journey, he suggested that they should</w:t>
      </w:r>
      <w:r w:rsidR="00AE50B4">
        <w:t xml:space="preserve"> </w:t>
      </w:r>
      <w:r>
        <w:t>take a present for the man, and that they should also take the money which was</w:t>
      </w:r>
      <w:r w:rsidR="00AE50B4">
        <w:t xml:space="preserve"> </w:t>
      </w:r>
      <w:r>
        <w:t>brought back in their sacks, in addition to what was necessary for the corn they</w:t>
      </w:r>
      <w:r w:rsidR="00AE50B4">
        <w:t xml:space="preserve"> </w:t>
      </w:r>
      <w:r>
        <w:t>were to purchase; and he then commended them to the mercy of Almighty God.</w:t>
      </w:r>
      <w:r w:rsidR="00AE50B4">
        <w:t xml:space="preserve"> </w:t>
      </w:r>
      <w:r>
        <w:rPr>
          <w:rFonts w:ascii="TimesNewRoman,Italic" w:hAnsi="TimesNewRoman,Italic" w:cs="TimesNewRoman,Italic"/>
          <w:i/>
          <w:iCs/>
        </w:rPr>
        <w:t xml:space="preserve">“If it must be so, yet do this </w:t>
      </w:r>
      <w:r>
        <w:t>(</w:t>
      </w:r>
      <w:r w:rsidR="00B74B2C" w:rsidRPr="00B74B2C">
        <w:rPr>
          <w:rFonts w:cs="SBL Hebrew" w:hint="cs"/>
          <w:color w:val="008080"/>
          <w:rtl/>
        </w:rPr>
        <w:t xml:space="preserve"> </w:t>
      </w:r>
      <w:r w:rsidR="00B74B2C">
        <w:rPr>
          <w:rFonts w:cs="SBL Hebrew" w:hint="cs"/>
          <w:color w:val="008080"/>
          <w:rtl/>
        </w:rPr>
        <w:t>אֵפוֹא</w:t>
      </w:r>
      <w:r>
        <w:t>belongs to the imperative, although it</w:t>
      </w:r>
      <w:r w:rsidR="00AE50B4">
        <w:t xml:space="preserve"> </w:t>
      </w:r>
      <w:r>
        <w:t xml:space="preserve">precedes it here, cf. 27:37): </w:t>
      </w:r>
      <w:r>
        <w:rPr>
          <w:rFonts w:ascii="TimesNewRoman,Italic" w:hAnsi="TimesNewRoman,Italic" w:cs="TimesNewRoman,Italic"/>
          <w:i/>
          <w:iCs/>
        </w:rPr>
        <w:t xml:space="preserve">take of the prize </w:t>
      </w:r>
      <w:r>
        <w:t xml:space="preserve">(the most choice productions) </w:t>
      </w:r>
      <w:r>
        <w:rPr>
          <w:rFonts w:ascii="TimesNewRoman,Italic" w:hAnsi="TimesNewRoman,Italic" w:cs="TimesNewRoman,Italic"/>
          <w:i/>
          <w:iCs/>
        </w:rPr>
        <w:t>of</w:t>
      </w:r>
      <w:r w:rsidR="00AE50B4">
        <w:t xml:space="preserve"> </w:t>
      </w:r>
      <w:r>
        <w:t>the land — a little balm and a little honey (</w:t>
      </w:r>
      <w:r w:rsidR="00B74B2C" w:rsidRPr="00B74B2C">
        <w:rPr>
          <w:rFonts w:cs="SBL Hebrew" w:hint="cs"/>
          <w:color w:val="008080"/>
          <w:rtl/>
        </w:rPr>
        <w:t xml:space="preserve"> </w:t>
      </w:r>
      <w:r w:rsidR="00B74B2C">
        <w:rPr>
          <w:rFonts w:cs="SBL Hebrew" w:hint="cs"/>
          <w:color w:val="008080"/>
          <w:rtl/>
        </w:rPr>
        <w:t>דְּבַשׁ</w:t>
      </w:r>
      <w:r>
        <w:t>the Arabian dibs, either new</w:t>
      </w:r>
      <w:r w:rsidR="00AE50B4">
        <w:t xml:space="preserve"> </w:t>
      </w:r>
      <w:r>
        <w:t>honey from bees, or more probably honey from grapes, — a thick syrup boiled</w:t>
      </w:r>
      <w:r w:rsidR="00AE50B4">
        <w:t xml:space="preserve"> </w:t>
      </w:r>
      <w:r>
        <w:t>from sweet grapes, which is still carried every year from Hebron to Egypt),</w:t>
      </w:r>
      <w:r w:rsidR="00AE50B4">
        <w:t xml:space="preserve"> </w:t>
      </w:r>
      <w:r>
        <w:t>gum-dragon and myrrh (vid., 37:25), pictachio nuts and almonds.”</w:t>
      </w:r>
      <w:r w:rsidR="00B74B2C">
        <w:rPr>
          <w:rFonts w:cs="SBL Hebrew" w:hint="cs"/>
          <w:color w:val="008080"/>
          <w:rtl/>
        </w:rPr>
        <w:t>בָּטְנִים</w:t>
      </w:r>
      <w:r w:rsidR="00B74B2C" w:rsidRPr="00B74B2C">
        <w:rPr>
          <w:rFonts w:cs="SBL Hebrew" w:hint="cs"/>
          <w:color w:val="008080"/>
          <w:rtl/>
        </w:rPr>
        <w:t xml:space="preserve"> </w:t>
      </w:r>
      <w:r>
        <w:t>,</w:t>
      </w:r>
      <w:r w:rsidR="00AE50B4">
        <w:t xml:space="preserve"> </w:t>
      </w:r>
      <w:r>
        <w:t xml:space="preserve">which are not mentioned anywhere else, are, according to the </w:t>
      </w:r>
      <w:r>
        <w:rPr>
          <w:rFonts w:ascii="TimesNewRoman,Italic" w:hAnsi="TimesNewRoman,Italic" w:cs="TimesNewRoman,Italic"/>
          <w:i/>
          <w:iCs/>
        </w:rPr>
        <w:t xml:space="preserve">Samar. vers., </w:t>
      </w:r>
      <w:r>
        <w:t>the</w:t>
      </w:r>
      <w:r w:rsidR="00AE50B4">
        <w:t xml:space="preserve"> </w:t>
      </w:r>
      <w:r>
        <w:t xml:space="preserve">fruit of the </w:t>
      </w:r>
      <w:r>
        <w:rPr>
          <w:rFonts w:ascii="TimesNewRoman,Italic" w:hAnsi="TimesNewRoman,Italic" w:cs="TimesNewRoman,Italic"/>
          <w:i/>
          <w:iCs/>
        </w:rPr>
        <w:t xml:space="preserve">pistacia vera, </w:t>
      </w:r>
      <w:r>
        <w:t>a tree resembling the terebinth, — long angular nuts</w:t>
      </w:r>
      <w:r w:rsidR="00AE50B4">
        <w:t xml:space="preserve"> </w:t>
      </w:r>
      <w:r>
        <w:t>of the size of hazel-nuts, with an oily kernel of a pleasant flavour; it does not</w:t>
      </w:r>
      <w:r w:rsidR="00AE50B4">
        <w:t xml:space="preserve"> </w:t>
      </w:r>
      <w:r>
        <w:t>thrive in Palestine now, but the nuts are imported from Aleppo.</w:t>
      </w:r>
    </w:p>
    <w:p w:rsidR="00B27E8F" w:rsidRDefault="00B27E8F" w:rsidP="009F25FD">
      <w:pPr>
        <w:jc w:val="both"/>
      </w:pPr>
    </w:p>
    <w:p w:rsidR="00777CB4" w:rsidRDefault="00540ED1" w:rsidP="00FC6F1C">
      <w:pPr>
        <w:pStyle w:val="Heading5"/>
      </w:pPr>
      <w:r>
        <w:t>[[@Bible:Genesis 43:12]]</w:t>
      </w:r>
      <w:r w:rsidR="004D2082">
        <w:t xml:space="preserve">Gen. 43:12. </w:t>
      </w:r>
    </w:p>
    <w:p w:rsidR="004D2082" w:rsidRDefault="004D2082" w:rsidP="00AE50B4">
      <w:pPr>
        <w:jc w:val="both"/>
      </w:pPr>
      <w:r>
        <w:rPr>
          <w:rFonts w:ascii="TimesNewRoman,Italic" w:hAnsi="TimesNewRoman,Italic"/>
          <w:i/>
          <w:iCs/>
        </w:rPr>
        <w:t xml:space="preserve">“And take second </w:t>
      </w:r>
      <w:r>
        <w:t xml:space="preserve">(i.e., more) </w:t>
      </w:r>
      <w:r>
        <w:rPr>
          <w:rFonts w:ascii="TimesNewRoman,Italic" w:hAnsi="TimesNewRoman,Italic"/>
          <w:i/>
          <w:iCs/>
        </w:rPr>
        <w:t xml:space="preserve">money </w:t>
      </w:r>
      <w:r>
        <w:t>(</w:t>
      </w:r>
      <w:r w:rsidR="00B74B2C" w:rsidRPr="00B74B2C">
        <w:rPr>
          <w:rFonts w:cs="SBL Hebrew" w:hint="cs"/>
          <w:color w:val="008080"/>
          <w:rtl/>
        </w:rPr>
        <w:t xml:space="preserve"> </w:t>
      </w:r>
      <w:r w:rsidR="00B74B2C">
        <w:rPr>
          <w:rFonts w:cs="SBL Hebrew" w:hint="cs"/>
          <w:color w:val="008080"/>
          <w:rtl/>
        </w:rPr>
        <w:t>כֶּסֶף מִשְׁנֶה</w:t>
      </w:r>
      <w:r>
        <w:t>is different</w:t>
      </w:r>
      <w:r w:rsidR="00AE50B4">
        <w:t xml:space="preserve"> </w:t>
      </w:r>
      <w:r>
        <w:t>from</w:t>
      </w:r>
      <w:r w:rsidR="00B74B2C" w:rsidRPr="00B74B2C">
        <w:rPr>
          <w:rFonts w:cs="SBL Hebrew" w:hint="cs"/>
          <w:color w:val="008080"/>
          <w:rtl/>
        </w:rPr>
        <w:t xml:space="preserve"> </w:t>
      </w:r>
      <w:r w:rsidR="00B74B2C">
        <w:rPr>
          <w:rFonts w:cs="SBL Hebrew" w:hint="cs"/>
          <w:color w:val="008080"/>
          <w:rtl/>
        </w:rPr>
        <w:t>מִשְׁנֶה־כֶּסֶף</w:t>
      </w:r>
      <w:r w:rsidR="00B74B2C" w:rsidRPr="00B74B2C">
        <w:rPr>
          <w:rFonts w:cs="SBL Hebrew" w:hint="cs"/>
          <w:color w:val="008080"/>
          <w:rtl/>
        </w:rPr>
        <w:t xml:space="preserve"> </w:t>
      </w:r>
      <w:r>
        <w:t xml:space="preserve">doubling of the money = double money, v. 15) </w:t>
      </w:r>
      <w:r>
        <w:rPr>
          <w:rFonts w:ascii="TimesNewRoman,Italic" w:hAnsi="TimesNewRoman,Italic" w:cs="TimesNewRoman,Italic"/>
          <w:i/>
          <w:iCs/>
        </w:rPr>
        <w:t>in your hand;</w:t>
      </w:r>
      <w:r w:rsidR="00AE50B4">
        <w:t xml:space="preserve"> </w:t>
      </w:r>
      <w:r>
        <w:t>and the money that returned in your sacks take with you again; perhaps it is a</w:t>
      </w:r>
      <w:r w:rsidR="00AE50B4">
        <w:t xml:space="preserve"> </w:t>
      </w:r>
      <w:r>
        <w:rPr>
          <w:rFonts w:ascii="TimesNewRoman,Italic" w:hAnsi="TimesNewRoman,Italic" w:cs="TimesNewRoman,Italic"/>
          <w:i/>
          <w:iCs/>
        </w:rPr>
        <w:t xml:space="preserve">mistake,” </w:t>
      </w:r>
      <w:r>
        <w:t>i.e., was put in your sacks by mistake.</w:t>
      </w:r>
    </w:p>
    <w:p w:rsidR="00B27E8F" w:rsidRDefault="00B27E8F" w:rsidP="009F25FD">
      <w:pPr>
        <w:jc w:val="both"/>
      </w:pPr>
    </w:p>
    <w:p w:rsidR="00777CB4" w:rsidRDefault="00540ED1" w:rsidP="00FC6F1C">
      <w:pPr>
        <w:pStyle w:val="Heading5"/>
      </w:pPr>
      <w:r>
        <w:t>[[@Bible:Genesis 43:14]]</w:t>
      </w:r>
      <w:r w:rsidR="004D2082">
        <w:t xml:space="preserve">Gen. 43:14. </w:t>
      </w:r>
    </w:p>
    <w:p w:rsidR="004D2082" w:rsidRPr="00AE50B4" w:rsidRDefault="004D2082" w:rsidP="00AE50B4">
      <w:pPr>
        <w:jc w:val="both"/>
        <w:rPr>
          <w:rFonts w:ascii="TimesNewRoman,Italic" w:hAnsi="TimesNewRoman,Italic" w:cs="TimesNewRoman,Italic"/>
          <w:i/>
          <w:iCs/>
        </w:rPr>
      </w:pPr>
      <w:r>
        <w:t xml:space="preserve">Thus Israel let his sons go with the blessing, </w:t>
      </w:r>
      <w:r>
        <w:rPr>
          <w:rFonts w:ascii="TimesNewRoman,Italic" w:hAnsi="TimesNewRoman,Italic" w:cs="TimesNewRoman,Italic"/>
          <w:i/>
          <w:iCs/>
        </w:rPr>
        <w:t>“God Almighty give</w:t>
      </w:r>
      <w:r w:rsidR="00AE50B4">
        <w:rPr>
          <w:rFonts w:ascii="TimesNewRoman,Italic" w:hAnsi="TimesNewRoman,Italic" w:cs="TimesNewRoman,Italic"/>
          <w:i/>
          <w:iCs/>
        </w:rPr>
        <w:t xml:space="preserve"> </w:t>
      </w:r>
      <w:r>
        <w:t>you mercy before the man, that he may liberate to you your other brother</w:t>
      </w:r>
      <w:r w:rsidR="00AE50B4">
        <w:rPr>
          <w:rFonts w:ascii="TimesNewRoman,Italic" w:hAnsi="TimesNewRoman,Italic" w:cs="TimesNewRoman,Italic"/>
          <w:i/>
          <w:iCs/>
        </w:rPr>
        <w:t xml:space="preserve"> </w:t>
      </w:r>
      <w:r>
        <w:rPr>
          <w:rFonts w:ascii="TimesNewRoman,Italic" w:hAnsi="TimesNewRoman,Italic" w:cs="TimesNewRoman,Italic"/>
          <w:i/>
          <w:iCs/>
        </w:rPr>
        <w:t xml:space="preserve">(Simeon) and Benjamin;” </w:t>
      </w:r>
      <w:r>
        <w:t>and with this resigned submission to the will of God,</w:t>
      </w:r>
      <w:r w:rsidR="00AE50B4">
        <w:rPr>
          <w:rFonts w:ascii="TimesNewRoman,Italic" w:hAnsi="TimesNewRoman,Italic" w:cs="TimesNewRoman,Italic"/>
          <w:i/>
          <w:iCs/>
        </w:rPr>
        <w:t xml:space="preserve"> </w:t>
      </w:r>
      <w:r>
        <w:t>“And I, if I am bereaved, I am bereaved,” i.e., if I am to lose my children, let it</w:t>
      </w:r>
      <w:r w:rsidR="00AE50B4">
        <w:rPr>
          <w:rFonts w:ascii="TimesNewRoman,Italic" w:hAnsi="TimesNewRoman,Italic" w:cs="TimesNewRoman,Italic"/>
          <w:i/>
          <w:iCs/>
        </w:rPr>
        <w:t xml:space="preserve"> </w:t>
      </w:r>
      <w:r>
        <w:t>be so! For this mode of expression, cf. Est. 4:16 and 2Ki. 7: 4.</w:t>
      </w:r>
      <w:r w:rsidR="00B74B2C" w:rsidRPr="00B74B2C">
        <w:rPr>
          <w:rFonts w:cs="SBL Hebrew" w:hint="cs"/>
          <w:color w:val="008080"/>
          <w:rtl/>
        </w:rPr>
        <w:t xml:space="preserve"> </w:t>
      </w:r>
      <w:r w:rsidR="00B74B2C">
        <w:rPr>
          <w:rFonts w:cs="SBL Hebrew" w:hint="cs"/>
          <w:color w:val="008080"/>
          <w:rtl/>
        </w:rPr>
        <w:t>שָׁכָלְתִּי</w:t>
      </w:r>
      <w:r w:rsidR="00B74B2C" w:rsidRPr="00B74B2C">
        <w:rPr>
          <w:rFonts w:cs="SBL Hebrew" w:hint="cs"/>
          <w:color w:val="008080"/>
          <w:rtl/>
        </w:rPr>
        <w:t xml:space="preserve"> </w:t>
      </w:r>
      <w:r w:rsidR="00AE50B4">
        <w:t xml:space="preserve">with </w:t>
      </w:r>
      <w:r>
        <w:t>the</w:t>
      </w:r>
      <w:r w:rsidR="00AE50B4">
        <w:rPr>
          <w:rFonts w:ascii="TimesNewRoman,Italic" w:hAnsi="TimesNewRoman,Italic" w:cs="TimesNewRoman,Italic"/>
          <w:i/>
          <w:iCs/>
        </w:rPr>
        <w:t xml:space="preserve"> </w:t>
      </w:r>
      <w:r>
        <w:t xml:space="preserve">pausal </w:t>
      </w:r>
      <w:r>
        <w:rPr>
          <w:rFonts w:ascii="TimesNewRoman,Italic" w:hAnsi="TimesNewRoman,Italic" w:cs="TimesNewRoman,Italic"/>
          <w:i/>
          <w:iCs/>
        </w:rPr>
        <w:t xml:space="preserve">a, </w:t>
      </w:r>
      <w:r>
        <w:t>answering to the feelings of the speaker, which is frequently used for</w:t>
      </w:r>
      <w:r w:rsidR="00AE50B4">
        <w:rPr>
          <w:rFonts w:ascii="TimesNewRoman,Italic" w:hAnsi="TimesNewRoman,Italic" w:cs="TimesNewRoman,Italic"/>
          <w:i/>
          <w:iCs/>
        </w:rPr>
        <w:t xml:space="preserve"> </w:t>
      </w:r>
      <w:r>
        <w:rPr>
          <w:rFonts w:ascii="TimesNewRoman,Italic" w:hAnsi="TimesNewRoman,Italic" w:cs="TimesNewRoman,Italic"/>
          <w:i/>
          <w:iCs/>
        </w:rPr>
        <w:t xml:space="preserve">o; </w:t>
      </w:r>
      <w:r>
        <w:t>e.g.,</w:t>
      </w:r>
      <w:r w:rsidR="00B74B2C" w:rsidRPr="00B74B2C">
        <w:rPr>
          <w:rFonts w:cs="SBL Hebrew" w:hint="cs"/>
          <w:color w:val="008080"/>
          <w:rtl/>
        </w:rPr>
        <w:t xml:space="preserve"> </w:t>
      </w:r>
      <w:r w:rsidR="00B74B2C">
        <w:rPr>
          <w:rFonts w:cs="SBL Hebrew" w:hint="cs"/>
          <w:color w:val="008080"/>
          <w:rtl/>
        </w:rPr>
        <w:t>יִטְרָף</w:t>
      </w:r>
      <w:r w:rsidR="00B74B2C" w:rsidRPr="00B74B2C">
        <w:rPr>
          <w:rFonts w:cs="SBL Hebrew" w:hint="cs"/>
          <w:color w:val="008080"/>
          <w:rtl/>
        </w:rPr>
        <w:t xml:space="preserve"> </w:t>
      </w:r>
      <w:r>
        <w:t>for</w:t>
      </w:r>
      <w:r w:rsidR="00B74B2C">
        <w:rPr>
          <w:rFonts w:cs="SBL Hebrew" w:hint="cs"/>
          <w:color w:val="008080"/>
          <w:rtl/>
        </w:rPr>
        <w:t>יִטְרֹף</w:t>
      </w:r>
      <w:r w:rsidR="00B74B2C" w:rsidRPr="00B74B2C">
        <w:rPr>
          <w:rFonts w:cs="SBL Hebrew" w:hint="cs"/>
          <w:color w:val="008080"/>
          <w:rtl/>
        </w:rPr>
        <w:t xml:space="preserve"> </w:t>
      </w:r>
      <w:r>
        <w:t>, Gen. 49:27.</w:t>
      </w:r>
    </w:p>
    <w:p w:rsidR="00B27E8F" w:rsidRDefault="00B27E8F" w:rsidP="009F25FD">
      <w:pPr>
        <w:jc w:val="both"/>
      </w:pPr>
    </w:p>
    <w:p w:rsidR="00777CB4" w:rsidRDefault="00540ED1" w:rsidP="00FC6F1C">
      <w:pPr>
        <w:pStyle w:val="Heading4"/>
      </w:pPr>
      <w:r>
        <w:t>[[@Bible:Genesis 43:16]]</w:t>
      </w:r>
      <w:r w:rsidR="004D2082">
        <w:t xml:space="preserve">Gen. 43:16-25. </w:t>
      </w:r>
    </w:p>
    <w:p w:rsidR="004D2082" w:rsidRDefault="004D2082" w:rsidP="00AE50B4">
      <w:pPr>
        <w:jc w:val="both"/>
      </w:pPr>
      <w:r>
        <w:t>When the brethren appeared before Joseph, he ordered his</w:t>
      </w:r>
      <w:r w:rsidR="00AE50B4">
        <w:t xml:space="preserve"> </w:t>
      </w:r>
      <w:r>
        <w:t>steward to take them into the house, and prepare a dinner for them and for him.</w:t>
      </w:r>
      <w:r w:rsidR="00AE50B4">
        <w:t xml:space="preserve"> </w:t>
      </w:r>
      <w:r w:rsidR="00AE50B4" w:rsidRPr="00AE50B4">
        <w:rPr>
          <w:rFonts w:cs="SBL Hebrew" w:hint="cs"/>
          <w:color w:val="008080"/>
          <w:rtl/>
        </w:rPr>
        <w:t xml:space="preserve"> </w:t>
      </w:r>
      <w:r w:rsidR="00AE50B4">
        <w:rPr>
          <w:rFonts w:cs="SBL Hebrew" w:hint="cs"/>
          <w:color w:val="008080"/>
          <w:rtl/>
        </w:rPr>
        <w:t>טְבֹחַ</w:t>
      </w:r>
      <w:r>
        <w:t xml:space="preserve">the original form of the </w:t>
      </w:r>
      <w:r>
        <w:rPr>
          <w:rFonts w:ascii="TimesNewRoman,Italic" w:hAnsi="TimesNewRoman,Italic" w:cs="TimesNewRoman,Italic"/>
          <w:i/>
          <w:iCs/>
        </w:rPr>
        <w:t xml:space="preserve">imperative </w:t>
      </w:r>
      <w:r>
        <w:t>for</w:t>
      </w:r>
      <w:r w:rsidR="00B74B2C">
        <w:rPr>
          <w:rFonts w:cs="SBL Hebrew" w:hint="cs"/>
          <w:color w:val="008080"/>
          <w:rtl/>
        </w:rPr>
        <w:t xml:space="preserve">טְבַח </w:t>
      </w:r>
      <w:r>
        <w:t>. But the brethren were</w:t>
      </w:r>
      <w:r w:rsidR="00AE50B4">
        <w:t xml:space="preserve"> </w:t>
      </w:r>
      <w:r>
        <w:t>alarmed, thinking that they were taken into the house because of the money</w:t>
      </w:r>
      <w:r w:rsidR="00AE50B4">
        <w:t xml:space="preserve"> </w:t>
      </w:r>
      <w:r>
        <w:t>which returned the first time (</w:t>
      </w:r>
      <w:r w:rsidR="00B74B2C" w:rsidRPr="00B74B2C">
        <w:rPr>
          <w:rFonts w:cs="SBL Hebrew" w:hint="cs"/>
          <w:color w:val="008080"/>
          <w:rtl/>
        </w:rPr>
        <w:t xml:space="preserve"> </w:t>
      </w:r>
      <w:r w:rsidR="00B74B2C">
        <w:rPr>
          <w:rFonts w:cs="SBL Hebrew" w:hint="cs"/>
          <w:color w:val="008080"/>
          <w:rtl/>
        </w:rPr>
        <w:t>הַשָּׁב</w:t>
      </w:r>
      <w:r>
        <w:t>which came back, they could not imagine</w:t>
      </w:r>
      <w:r w:rsidR="00AE50B4">
        <w:t xml:space="preserve"> </w:t>
      </w:r>
      <w:r>
        <w:t>how), that he might take them unawares (lit., roll upon them), and fall upon</w:t>
      </w:r>
      <w:r w:rsidR="00AE50B4">
        <w:t xml:space="preserve"> </w:t>
      </w:r>
      <w:r>
        <w:t>them, and keep them as salves, along with their asses. For the purpose of</w:t>
      </w:r>
      <w:r w:rsidR="00AE50B4">
        <w:t xml:space="preserve"> </w:t>
      </w:r>
      <w:r>
        <w:t>averting what they dreaded, they approached (v. 19) the steward and told him,</w:t>
      </w:r>
      <w:r w:rsidR="00AE50B4">
        <w:t xml:space="preserve"> </w:t>
      </w:r>
      <w:r>
        <w:t>“at the door of the house,” before they entered therefore, how, at the first</w:t>
      </w:r>
      <w:r w:rsidR="00AE50B4">
        <w:t xml:space="preserve"> </w:t>
      </w:r>
      <w:r>
        <w:t>purchase of corn, on opening their s</w:t>
      </w:r>
      <w:r w:rsidR="00AE50B4">
        <w:t xml:space="preserve">acks, they found the money that </w:t>
      </w:r>
      <w:r>
        <w:t>had been</w:t>
      </w:r>
      <w:r w:rsidR="00AE50B4">
        <w:t xml:space="preserve"> </w:t>
      </w:r>
      <w:r>
        <w:t>paid, “every one’s money in the mouth of his sack, our money according to its</w:t>
      </w:r>
      <w:r w:rsidR="00AE50B4">
        <w:t xml:space="preserve"> </w:t>
      </w:r>
      <w:r>
        <w:rPr>
          <w:rFonts w:ascii="TimesNewRoman,Italic" w:hAnsi="TimesNewRoman,Italic" w:cs="TimesNewRoman,Italic"/>
          <w:i/>
          <w:iCs/>
        </w:rPr>
        <w:t xml:space="preserve">weight,” </w:t>
      </w:r>
      <w:r>
        <w:t>i.e., in full, and had now brought it back, together with some more</w:t>
      </w:r>
      <w:r w:rsidR="00AE50B4">
        <w:t xml:space="preserve"> </w:t>
      </w:r>
      <w:r>
        <w:t>money to buy corn, and they did not know who had put their money in their</w:t>
      </w:r>
      <w:r w:rsidR="00AE50B4">
        <w:t xml:space="preserve"> </w:t>
      </w:r>
      <w:r>
        <w:t>sacks (vv. 20-22). The steward, who was initiated into Joseph’s plans, replied in</w:t>
      </w:r>
      <w:r w:rsidR="00AE50B4">
        <w:t xml:space="preserve"> </w:t>
      </w:r>
      <w:r>
        <w:t xml:space="preserve">a pacifying tone, </w:t>
      </w:r>
      <w:r>
        <w:rPr>
          <w:rFonts w:ascii="TimesNewRoman,Italic" w:hAnsi="TimesNewRoman,Italic" w:cs="TimesNewRoman,Italic"/>
          <w:i/>
          <w:iCs/>
        </w:rPr>
        <w:t xml:space="preserve">“Peace be to you </w:t>
      </w:r>
      <w:r>
        <w:t>(</w:t>
      </w:r>
      <w:r w:rsidR="00B74B2C">
        <w:rPr>
          <w:rFonts w:hint="cs"/>
          <w:rtl/>
        </w:rPr>
        <w:t xml:space="preserve"> </w:t>
      </w:r>
      <w:r w:rsidR="00B74B2C">
        <w:rPr>
          <w:rFonts w:cs="SBL Hebrew" w:hint="cs"/>
          <w:color w:val="008080"/>
          <w:rtl/>
        </w:rPr>
        <w:t>שָׁלוֹם לָכֶם</w:t>
      </w:r>
      <w:r>
        <w:t>is not a form of salutation here,</w:t>
      </w:r>
      <w:r w:rsidR="00AE50B4">
        <w:t xml:space="preserve"> </w:t>
      </w:r>
      <w:r>
        <w:t xml:space="preserve">but of encouragement, as in Jud. 6:23): </w:t>
      </w:r>
      <w:r>
        <w:rPr>
          <w:rFonts w:ascii="TimesNewRoman,Italic" w:hAnsi="TimesNewRoman,Italic" w:cs="TimesNewRoman,Italic"/>
          <w:i/>
          <w:iCs/>
        </w:rPr>
        <w:t>fear not; your God and the God of your</w:t>
      </w:r>
      <w:r w:rsidR="00AE50B4">
        <w:t xml:space="preserve"> </w:t>
      </w:r>
      <w:r>
        <w:t>father has given you a treasure in your sacks; your money came to me;” and at</w:t>
      </w:r>
      <w:r w:rsidR="00AE50B4">
        <w:t xml:space="preserve"> </w:t>
      </w:r>
      <w:r>
        <w:t>the same time, to banish all their fear, he brought Simeon out to them. He then</w:t>
      </w:r>
      <w:r w:rsidR="00AE50B4">
        <w:t xml:space="preserve"> </w:t>
      </w:r>
      <w:r>
        <w:t>conducted them into Joseph’s house, and received them in Oriental fashion as</w:t>
      </w:r>
      <w:r w:rsidR="00AE50B4">
        <w:t xml:space="preserve"> </w:t>
      </w:r>
      <w:r>
        <w:t>the guests of his lord. But, previous to Joseph’s arrival, they arranged the</w:t>
      </w:r>
      <w:r w:rsidR="00AE50B4">
        <w:t xml:space="preserve"> </w:t>
      </w:r>
      <w:r>
        <w:t>present which they had brought with them, as they heard that they were to dine</w:t>
      </w:r>
      <w:r w:rsidR="00AE50B4">
        <w:t xml:space="preserve"> </w:t>
      </w:r>
      <w:r>
        <w:t>with him.</w:t>
      </w:r>
    </w:p>
    <w:p w:rsidR="00B27E8F" w:rsidRDefault="00B27E8F" w:rsidP="009F25FD">
      <w:pPr>
        <w:jc w:val="both"/>
      </w:pPr>
    </w:p>
    <w:p w:rsidR="00777CB4" w:rsidRDefault="00540ED1" w:rsidP="00FC6F1C">
      <w:pPr>
        <w:pStyle w:val="Heading4"/>
      </w:pPr>
      <w:r>
        <w:t>[[@Bible:Genesis 43:26]]</w:t>
      </w:r>
      <w:r w:rsidR="004D2082">
        <w:t xml:space="preserve">Gen. 43:26-34. </w:t>
      </w:r>
    </w:p>
    <w:p w:rsidR="004D2082" w:rsidRDefault="004D2082" w:rsidP="00173180">
      <w:pPr>
        <w:jc w:val="both"/>
      </w:pPr>
      <w:r>
        <w:t>When Joseph came home, they handed him the present with</w:t>
      </w:r>
      <w:r w:rsidR="00173180">
        <w:t xml:space="preserve"> </w:t>
      </w:r>
      <w:r>
        <w:t>the most reverential obeisance.</w:t>
      </w:r>
    </w:p>
    <w:p w:rsidR="00B27E8F" w:rsidRDefault="00B27E8F" w:rsidP="009F25FD">
      <w:pPr>
        <w:jc w:val="both"/>
      </w:pPr>
    </w:p>
    <w:p w:rsidR="00777CB4" w:rsidRDefault="00540ED1" w:rsidP="00FC6F1C">
      <w:pPr>
        <w:pStyle w:val="Heading5"/>
      </w:pPr>
      <w:r>
        <w:t>[[@Bible:Genesis 43:27]]</w:t>
      </w:r>
      <w:r w:rsidR="004D2082">
        <w:t>Gen. 43:27.</w:t>
      </w:r>
    </w:p>
    <w:p w:rsidR="004D2082" w:rsidRDefault="004D2082" w:rsidP="00AE50B4">
      <w:pPr>
        <w:jc w:val="both"/>
      </w:pPr>
      <w:r>
        <w:rPr>
          <w:rFonts w:ascii="TimesNewRoman,Italic" w:hAnsi="TimesNewRoman,Italic" w:cs="TimesNewRoman,Italic"/>
          <w:i/>
          <w:iCs/>
          <w:color w:val="000080"/>
        </w:rPr>
        <w:t xml:space="preserve"> </w:t>
      </w:r>
      <w:r>
        <w:t>Joseph first of all inquired after their own and their father’s</w:t>
      </w:r>
      <w:r w:rsidR="00AE50B4">
        <w:t xml:space="preserve"> </w:t>
      </w:r>
      <w:r>
        <w:t>health (</w:t>
      </w:r>
      <w:r w:rsidR="00B74B2C" w:rsidRPr="00B74B2C">
        <w:rPr>
          <w:rFonts w:cs="SBL Hebrew" w:hint="cs"/>
          <w:color w:val="008080"/>
          <w:rtl/>
        </w:rPr>
        <w:t xml:space="preserve"> </w:t>
      </w:r>
      <w:r w:rsidR="00B74B2C">
        <w:rPr>
          <w:rFonts w:cs="SBL Hebrew" w:hint="cs"/>
          <w:color w:val="008080"/>
          <w:rtl/>
        </w:rPr>
        <w:t>שָׁלוֹם</w:t>
      </w:r>
      <w:r>
        <w:t>first as substantive, then as adjective =</w:t>
      </w:r>
      <w:r w:rsidR="00B74B2C" w:rsidRPr="00B74B2C">
        <w:rPr>
          <w:rFonts w:cs="SBL Hebrew" w:hint="cs"/>
          <w:color w:val="008080"/>
          <w:rtl/>
        </w:rPr>
        <w:t xml:space="preserve"> </w:t>
      </w:r>
      <w:r w:rsidR="00B74B2C">
        <w:rPr>
          <w:rFonts w:cs="SBL Hebrew" w:hint="cs"/>
          <w:color w:val="008080"/>
          <w:rtl/>
        </w:rPr>
        <w:t>שָׁלֵם</w:t>
      </w:r>
      <w:r w:rsidR="00B74B2C" w:rsidRPr="00B74B2C">
        <w:rPr>
          <w:rFonts w:cs="SBL Hebrew" w:hint="cs"/>
          <w:color w:val="008080"/>
          <w:rtl/>
        </w:rPr>
        <w:t xml:space="preserve"> </w:t>
      </w:r>
      <w:r>
        <w:t>33:18), whether he</w:t>
      </w:r>
      <w:r w:rsidR="00AE50B4">
        <w:t xml:space="preserve"> </w:t>
      </w:r>
      <w:r>
        <w:t>was still living; which they answered with thanks in the affirmative, making the</w:t>
      </w:r>
      <w:r w:rsidR="00AE50B4">
        <w:t xml:space="preserve"> </w:t>
      </w:r>
      <w:r>
        <w:t>deepest bow. His eyes then fell upon Benjamin, the brother by his own mother,</w:t>
      </w:r>
      <w:r w:rsidR="00AE50B4">
        <w:t xml:space="preserve"> </w:t>
      </w:r>
      <w:r>
        <w:t>and he asked whether this was their youngest brother; but without waiting for</w:t>
      </w:r>
      <w:r w:rsidR="00AE50B4">
        <w:t xml:space="preserve"> </w:t>
      </w:r>
      <w:r>
        <w:t xml:space="preserve">their reply, he exclaimed, </w:t>
      </w:r>
      <w:r>
        <w:rPr>
          <w:rFonts w:ascii="TimesNewRoman,Italic" w:hAnsi="TimesNewRoman,Italic"/>
          <w:i/>
          <w:iCs/>
        </w:rPr>
        <w:t>“God be gracious to thee, my son!”</w:t>
      </w:r>
      <w:r w:rsidR="00B74B2C" w:rsidRPr="00B74B2C">
        <w:rPr>
          <w:rFonts w:cs="SBL Hebrew" w:hint="cs"/>
          <w:color w:val="008080"/>
          <w:rtl/>
        </w:rPr>
        <w:t xml:space="preserve"> </w:t>
      </w:r>
      <w:r w:rsidR="00B74B2C">
        <w:rPr>
          <w:rFonts w:cs="SBL Hebrew" w:hint="cs"/>
          <w:color w:val="008080"/>
          <w:rtl/>
        </w:rPr>
        <w:t>יָצְנְךָ</w:t>
      </w:r>
      <w:r w:rsidR="00B74B2C" w:rsidRPr="00B74B2C">
        <w:rPr>
          <w:rFonts w:cs="SBL Hebrew" w:hint="cs"/>
          <w:color w:val="008080"/>
          <w:rtl/>
        </w:rPr>
        <w:t xml:space="preserve"> </w:t>
      </w:r>
      <w:r>
        <w:t>for</w:t>
      </w:r>
      <w:r w:rsidR="00B74B2C">
        <w:rPr>
          <w:rFonts w:cs="SBL Hebrew" w:hint="cs"/>
          <w:color w:val="008080"/>
          <w:rtl/>
        </w:rPr>
        <w:t>יְחָנְךָ</w:t>
      </w:r>
      <w:r w:rsidR="00B74B2C" w:rsidRPr="00B74B2C">
        <w:rPr>
          <w:rFonts w:cs="SBL Hebrew" w:hint="cs"/>
          <w:color w:val="008080"/>
          <w:rtl/>
        </w:rPr>
        <w:t xml:space="preserve"> </w:t>
      </w:r>
      <w:r w:rsidRPr="00B74B2C">
        <w:rPr>
          <w:rFonts w:cs="SBL Hebrew"/>
          <w:color w:val="008080"/>
        </w:rPr>
        <w:t xml:space="preserve"> </w:t>
      </w:r>
      <w:r>
        <w:t>as</w:t>
      </w:r>
      <w:r w:rsidR="00AE50B4">
        <w:t xml:space="preserve"> </w:t>
      </w:r>
      <w:r>
        <w:t>in Isa. 30:19 (cf. Ewald, § 251</w:t>
      </w:r>
      <w:r>
        <w:rPr>
          <w:rFonts w:ascii="TimesNewRoman,Italic" w:hAnsi="TimesNewRoman,Italic" w:cs="TimesNewRoman,Italic"/>
          <w:i/>
          <w:iCs/>
        </w:rPr>
        <w:t xml:space="preserve">d). </w:t>
      </w:r>
      <w:r>
        <w:t>He addressed him as “my son,” in tender and,</w:t>
      </w:r>
      <w:r w:rsidR="00AE50B4">
        <w:t xml:space="preserve"> </w:t>
      </w:r>
      <w:r>
        <w:t>as it were, paternal affection, and with special regard to his youth. Benjamin</w:t>
      </w:r>
      <w:r w:rsidR="00AE50B4">
        <w:t xml:space="preserve"> </w:t>
      </w:r>
      <w:r>
        <w:t>was 16 years younger than Joseph, and was quite an infant when Joseph was</w:t>
      </w:r>
      <w:r w:rsidR="00AE50B4">
        <w:t xml:space="preserve"> </w:t>
      </w:r>
      <w:r>
        <w:t>sold.</w:t>
      </w:r>
    </w:p>
    <w:p w:rsidR="00B27E8F" w:rsidRDefault="00B27E8F" w:rsidP="009F25FD">
      <w:pPr>
        <w:jc w:val="both"/>
      </w:pPr>
    </w:p>
    <w:p w:rsidR="00777CB4" w:rsidRDefault="00660D8C" w:rsidP="00FC6F1C">
      <w:pPr>
        <w:pStyle w:val="Heading5"/>
      </w:pPr>
      <w:r>
        <w:t>[[@Bible:Genesis 43:30]]</w:t>
      </w:r>
      <w:r w:rsidR="004D2082">
        <w:t xml:space="preserve">Gen. 43:30, 31. </w:t>
      </w:r>
    </w:p>
    <w:p w:rsidR="004D2082" w:rsidRDefault="004D2082" w:rsidP="00AE50B4">
      <w:pPr>
        <w:jc w:val="both"/>
      </w:pPr>
      <w:r>
        <w:t>And “his (Joseph’s) bowels did yearn” (</w:t>
      </w:r>
      <w:r w:rsidR="00175FE0">
        <w:rPr>
          <w:rFonts w:cs="SBL Hebrew" w:hint="cs"/>
          <w:color w:val="008080"/>
          <w:rtl/>
          <w:lang w:val="el-GR"/>
        </w:rPr>
        <w:t>נִכְּמְרוּ</w:t>
      </w:r>
      <w:r w:rsidR="00175FE0" w:rsidRPr="00175FE0">
        <w:rPr>
          <w:rFonts w:cs="SBL Hebrew"/>
          <w:color w:val="008080"/>
        </w:rPr>
        <w:t xml:space="preserve"> </w:t>
      </w:r>
      <w:r>
        <w:t>lit., were</w:t>
      </w:r>
      <w:r w:rsidR="00AE50B4">
        <w:t xml:space="preserve"> </w:t>
      </w:r>
      <w:r>
        <w:t>compressed, from the force of love to his brother), so that he was obliged to</w:t>
      </w:r>
      <w:r w:rsidR="00AE50B4">
        <w:t xml:space="preserve"> </w:t>
      </w:r>
      <w:r>
        <w:t>seek (a place) as quickly as possible to weep, and went into the chamber, that</w:t>
      </w:r>
      <w:r w:rsidR="00AE50B4">
        <w:t xml:space="preserve"> </w:t>
      </w:r>
      <w:r>
        <w:t>he might give vent to his feelings in tears; after which, he washed his face and</w:t>
      </w:r>
      <w:r w:rsidR="00AE50B4">
        <w:t xml:space="preserve"> </w:t>
      </w:r>
      <w:r>
        <w:t>came out again, and, putting constraint upon himself, ordered the dinner to be</w:t>
      </w:r>
      <w:r w:rsidR="00AE50B4">
        <w:t xml:space="preserve"> </w:t>
      </w:r>
      <w:r>
        <w:t>brought in.</w:t>
      </w:r>
    </w:p>
    <w:p w:rsidR="00B27E8F" w:rsidRDefault="00B27E8F" w:rsidP="009F25FD">
      <w:pPr>
        <w:jc w:val="both"/>
      </w:pPr>
    </w:p>
    <w:p w:rsidR="00777CB4" w:rsidRDefault="00660D8C" w:rsidP="00FC6F1C">
      <w:pPr>
        <w:pStyle w:val="Heading5"/>
      </w:pPr>
      <w:r>
        <w:t>[[@Bible:Genesis 43:32]]</w:t>
      </w:r>
      <w:r w:rsidR="004D2082">
        <w:t xml:space="preserve">Gen. 43:32, 33. </w:t>
      </w:r>
    </w:p>
    <w:p w:rsidR="004D2082" w:rsidRDefault="004D2082" w:rsidP="00AE50B4">
      <w:pPr>
        <w:jc w:val="both"/>
      </w:pPr>
      <w:r>
        <w:t>Separate tables were prepared for him, for his brethren, and</w:t>
      </w:r>
      <w:r w:rsidR="00AE50B4">
        <w:t xml:space="preserve"> </w:t>
      </w:r>
      <w:r>
        <w:t>for the Egyptians who dined with them. This was required by the Egyptian spirit</w:t>
      </w:r>
      <w:r w:rsidR="00AE50B4">
        <w:t xml:space="preserve"> </w:t>
      </w:r>
      <w:r>
        <w:t>of caste, which neither allowed Joseph, as minister of state and a member of the</w:t>
      </w:r>
      <w:r w:rsidR="00AE50B4">
        <w:t xml:space="preserve"> </w:t>
      </w:r>
      <w:r>
        <w:t>priestly order, to eat along with Egyptians who were below him, nor the latter</w:t>
      </w:r>
      <w:r w:rsidR="00AE50B4">
        <w:t xml:space="preserve"> </w:t>
      </w:r>
      <w:r>
        <w:t xml:space="preserve">along with the Hebrews as foreigners. </w:t>
      </w:r>
      <w:r>
        <w:rPr>
          <w:rFonts w:ascii="TimesNewRoman,Italic" w:hAnsi="TimesNewRoman,Italic" w:cs="TimesNewRoman,Italic"/>
          <w:i/>
          <w:iCs/>
        </w:rPr>
        <w:t xml:space="preserve">“They cannot </w:t>
      </w:r>
      <w:r>
        <w:t xml:space="preserve">(i.e., may not) </w:t>
      </w:r>
      <w:r>
        <w:rPr>
          <w:rFonts w:ascii="TimesNewRoman,Italic" w:hAnsi="TimesNewRoman,Italic" w:cs="TimesNewRoman,Italic"/>
          <w:i/>
          <w:iCs/>
        </w:rPr>
        <w:t xml:space="preserve">eat </w:t>
      </w:r>
      <w:r>
        <w:t>(cf.</w:t>
      </w:r>
      <w:r w:rsidR="00AE50B4">
        <w:t xml:space="preserve"> </w:t>
      </w:r>
      <w:r>
        <w:t>Deut 12:17; 16: 5; 17:15). For this was an abomination to the Egyptians.” The</w:t>
      </w:r>
      <w:r w:rsidR="00AE50B4">
        <w:t xml:space="preserve"> </w:t>
      </w:r>
      <w:r>
        <w:t>Hebrews and others, for example, slaughtered and ate animals, even female</w:t>
      </w:r>
      <w:r w:rsidR="00AE50B4">
        <w:t xml:space="preserve"> </w:t>
      </w:r>
      <w:r>
        <w:t>animals, which were regarded by the Egyptians as sacred; so that, according to</w:t>
      </w:r>
      <w:r w:rsidR="00AE50B4">
        <w:t xml:space="preserve"> </w:t>
      </w:r>
      <w:r>
        <w:t>Herod. ii. 41, no Egyptian would use the knife, or fork, or saucepan of a Greek,</w:t>
      </w:r>
      <w:r w:rsidR="00AE50B4">
        <w:t xml:space="preserve"> </w:t>
      </w:r>
      <w:r>
        <w:t>nor would any eat of the flesh of a clean animal which had been cut up with a</w:t>
      </w:r>
      <w:r w:rsidR="00AE50B4">
        <w:t xml:space="preserve"> </w:t>
      </w:r>
      <w:r>
        <w:t>Grecian knife (cf.</w:t>
      </w:r>
      <w:r w:rsidR="00840B01">
        <w:t xml:space="preserve"> Ex.</w:t>
      </w:r>
      <w:r>
        <w:t xml:space="preserve"> 8:22).</w:t>
      </w:r>
    </w:p>
    <w:p w:rsidR="00B27E8F" w:rsidRDefault="00B27E8F" w:rsidP="009F25FD">
      <w:pPr>
        <w:jc w:val="both"/>
      </w:pPr>
    </w:p>
    <w:p w:rsidR="00777CB4" w:rsidRDefault="00660D8C" w:rsidP="00FC6F1C">
      <w:pPr>
        <w:pStyle w:val="Heading5"/>
      </w:pPr>
      <w:r>
        <w:t>[[@Bible:Genesis 43:33]]</w:t>
      </w:r>
      <w:r w:rsidR="004D2082">
        <w:t xml:space="preserve">Gen. 43:33, 34. </w:t>
      </w:r>
    </w:p>
    <w:p w:rsidR="00B27E8F" w:rsidRPr="00AE50B4" w:rsidRDefault="004D2082" w:rsidP="00AE50B4">
      <w:pPr>
        <w:jc w:val="both"/>
        <w:rPr>
          <w:rFonts w:ascii="TimesNewRoman,Italic" w:hAnsi="TimesNewRoman,Italic" w:cs="TimesNewRoman,Italic"/>
          <w:i/>
          <w:iCs/>
        </w:rPr>
      </w:pPr>
      <w:r>
        <w:t xml:space="preserve">The brothers sat in front of Joseph, </w:t>
      </w:r>
      <w:r>
        <w:rPr>
          <w:rFonts w:ascii="TimesNewRoman,Italic" w:hAnsi="TimesNewRoman,Italic" w:cs="TimesNewRoman,Italic"/>
          <w:i/>
          <w:iCs/>
        </w:rPr>
        <w:t>“the first-born</w:t>
      </w:r>
      <w:r w:rsidR="00AE50B4">
        <w:rPr>
          <w:rFonts w:ascii="TimesNewRoman,Italic" w:hAnsi="TimesNewRoman,Italic" w:cs="TimesNewRoman,Italic"/>
          <w:i/>
          <w:iCs/>
        </w:rPr>
        <w:t xml:space="preserve"> </w:t>
      </w:r>
      <w:r>
        <w:t>according to his birthright, and the smallest (youngest) according to his</w:t>
      </w:r>
      <w:r w:rsidR="00AE50B4">
        <w:rPr>
          <w:rFonts w:ascii="TimesNewRoman,Italic" w:hAnsi="TimesNewRoman,Italic" w:cs="TimesNewRoman,Italic"/>
          <w:i/>
          <w:iCs/>
        </w:rPr>
        <w:t xml:space="preserve"> </w:t>
      </w:r>
      <w:r>
        <w:rPr>
          <w:rFonts w:ascii="TimesNewRoman,Italic" w:hAnsi="TimesNewRoman,Italic" w:cs="TimesNewRoman,Italic"/>
          <w:i/>
          <w:iCs/>
        </w:rPr>
        <w:t xml:space="preserve">smallness </w:t>
      </w:r>
      <w:r>
        <w:t>(youth);” i.e., the places were arranged for them according to their</w:t>
      </w:r>
      <w:r w:rsidR="00AE50B4">
        <w:rPr>
          <w:rFonts w:ascii="TimesNewRoman,Italic" w:hAnsi="TimesNewRoman,Italic" w:cs="TimesNewRoman,Italic"/>
          <w:i/>
          <w:iCs/>
        </w:rPr>
        <w:t xml:space="preserve"> </w:t>
      </w:r>
      <w:r>
        <w:t>ages, so that they looked at one another with astonishment, since this</w:t>
      </w:r>
      <w:r w:rsidR="00AE50B4">
        <w:rPr>
          <w:rFonts w:ascii="TimesNewRoman,Italic" w:hAnsi="TimesNewRoman,Italic" w:cs="TimesNewRoman,Italic"/>
          <w:i/>
          <w:iCs/>
        </w:rPr>
        <w:t xml:space="preserve"> </w:t>
      </w:r>
      <w:r>
        <w:t>arrangement necessarily impressed them with the idea that this great man had</w:t>
      </w:r>
      <w:r w:rsidR="00AE50B4">
        <w:t xml:space="preserve"> been </w:t>
      </w:r>
      <w:r>
        <w:t>supernaturally enlightened as to their family affairs. To do them honour,</w:t>
      </w:r>
      <w:r w:rsidR="00AE50B4">
        <w:rPr>
          <w:rFonts w:ascii="TimesNewRoman,Italic" w:hAnsi="TimesNewRoman,Italic" w:cs="TimesNewRoman,Italic"/>
          <w:i/>
          <w:iCs/>
        </w:rPr>
        <w:t xml:space="preserve"> </w:t>
      </w:r>
      <w:r>
        <w:t>they brought (</w:t>
      </w:r>
      <w:r w:rsidR="00175FE0">
        <w:rPr>
          <w:rFonts w:cs="SBL Hebrew" w:hint="cs"/>
          <w:color w:val="008080"/>
          <w:rtl/>
        </w:rPr>
        <w:t>יִשָּׂא</w:t>
      </w:r>
      <w:r w:rsidR="00AE50B4">
        <w:t xml:space="preserve">, Ges. </w:t>
      </w:r>
      <w:r>
        <w:t>§ 137, 3) them dishes from Joseph, i.e., from his table;</w:t>
      </w:r>
      <w:r w:rsidR="00AE50B4">
        <w:rPr>
          <w:rFonts w:ascii="TimesNewRoman,Italic" w:hAnsi="TimesNewRoman,Italic" w:cs="TimesNewRoman,Italic"/>
          <w:i/>
          <w:iCs/>
        </w:rPr>
        <w:t xml:space="preserve"> </w:t>
      </w:r>
      <w:r>
        <w:t>and to show especial honour to Benjamin, his portion was five times larger than</w:t>
      </w:r>
      <w:r w:rsidR="00AE50B4">
        <w:rPr>
          <w:rFonts w:ascii="TimesNewRoman,Italic" w:hAnsi="TimesNewRoman,Italic" w:cs="TimesNewRoman,Italic"/>
          <w:i/>
          <w:iCs/>
        </w:rPr>
        <w:t xml:space="preserve"> </w:t>
      </w:r>
      <w:r>
        <w:t>that of any of the others (</w:t>
      </w:r>
      <w:r w:rsidR="00175FE0" w:rsidRPr="00175FE0">
        <w:rPr>
          <w:rFonts w:cs="SBL Hebrew" w:hint="cs"/>
          <w:color w:val="008080"/>
          <w:rtl/>
        </w:rPr>
        <w:t xml:space="preserve"> </w:t>
      </w:r>
      <w:r w:rsidR="00175FE0">
        <w:rPr>
          <w:rFonts w:cs="SBL Hebrew" w:hint="cs"/>
          <w:color w:val="008080"/>
          <w:rtl/>
        </w:rPr>
        <w:t>יָדוֹת</w:t>
      </w:r>
      <w:r>
        <w:t>lit., hands, grasps, as in Gen. 47:24; 2Ki. 11: 7).</w:t>
      </w:r>
      <w:r w:rsidR="00AE50B4">
        <w:rPr>
          <w:rFonts w:ascii="TimesNewRoman,Italic" w:hAnsi="TimesNewRoman,Italic" w:cs="TimesNewRoman,Italic"/>
          <w:i/>
          <w:iCs/>
        </w:rPr>
        <w:t xml:space="preserve"> </w:t>
      </w:r>
      <w:r>
        <w:t>The custom is met with elsewhere of showing respect to distinguished guests by</w:t>
      </w:r>
      <w:r w:rsidR="00AE50B4">
        <w:rPr>
          <w:rFonts w:ascii="TimesNewRoman,Italic" w:hAnsi="TimesNewRoman,Italic" w:cs="TimesNewRoman,Italic"/>
          <w:i/>
          <w:iCs/>
        </w:rPr>
        <w:t xml:space="preserve"> </w:t>
      </w:r>
      <w:r>
        <w:t>giving them the largest and best pieces (1Sa. 9:23, 24;</w:t>
      </w:r>
      <w:r>
        <w:rPr>
          <w:rFonts w:ascii="TimesNewRoman,Italic" w:hAnsi="TimesNewRoman,Italic" w:cs="TimesNewRoman,Italic"/>
          <w:i/>
          <w:iCs/>
        </w:rPr>
        <w:t xml:space="preserve">Homer, </w:t>
      </w:r>
      <w:r>
        <w:t>Il. 7, 321; 8,</w:t>
      </w:r>
      <w:r w:rsidR="00AE50B4">
        <w:rPr>
          <w:rFonts w:ascii="TimesNewRoman,Italic" w:hAnsi="TimesNewRoman,Italic" w:cs="TimesNewRoman,Italic"/>
          <w:i/>
          <w:iCs/>
        </w:rPr>
        <w:t xml:space="preserve"> </w:t>
      </w:r>
      <w:r>
        <w:t>162, etc.), by double portions (e.g., the kings among the Spartans, Herod. 6,</w:t>
      </w:r>
      <w:r w:rsidR="00AE50B4">
        <w:rPr>
          <w:rFonts w:ascii="TimesNewRoman,Italic" w:hAnsi="TimesNewRoman,Italic" w:cs="TimesNewRoman,Italic"/>
          <w:i/>
          <w:iCs/>
        </w:rPr>
        <w:t xml:space="preserve"> </w:t>
      </w:r>
      <w:r>
        <w:t>57), and even by fourfold portions in the case of the Archons among the</w:t>
      </w:r>
      <w:r w:rsidR="00AE50B4">
        <w:rPr>
          <w:rFonts w:ascii="TimesNewRoman,Italic" w:hAnsi="TimesNewRoman,Italic" w:cs="TimesNewRoman,Italic"/>
          <w:i/>
          <w:iCs/>
        </w:rPr>
        <w:t xml:space="preserve"> </w:t>
      </w:r>
      <w:r>
        <w:t xml:space="preserve">Cretans </w:t>
      </w:r>
      <w:r>
        <w:rPr>
          <w:rFonts w:ascii="TimesNewRoman,Italic" w:hAnsi="TimesNewRoman,Italic" w:cs="TimesNewRoman,Italic"/>
          <w:i/>
          <w:iCs/>
        </w:rPr>
        <w:t xml:space="preserve">(Heraclid. po </w:t>
      </w:r>
      <w:r>
        <w:t>lit., 3). But among the Egyptians the number 5 appears to</w:t>
      </w:r>
      <w:r w:rsidR="00AE50B4">
        <w:rPr>
          <w:rFonts w:ascii="TimesNewRoman,Italic" w:hAnsi="TimesNewRoman,Italic" w:cs="TimesNewRoman,Italic"/>
          <w:i/>
          <w:iCs/>
        </w:rPr>
        <w:t xml:space="preserve"> </w:t>
      </w:r>
      <w:r>
        <w:t>have been preferred to any other (cf. Gen. 41:34; 45:22; 47: 2, 24; Isa. 19:18).</w:t>
      </w:r>
      <w:r w:rsidR="00AE50B4">
        <w:rPr>
          <w:rFonts w:ascii="TimesNewRoman,Italic" w:hAnsi="TimesNewRoman,Italic" w:cs="TimesNewRoman,Italic"/>
          <w:i/>
          <w:iCs/>
        </w:rPr>
        <w:t xml:space="preserve"> </w:t>
      </w:r>
      <w:r>
        <w:t>By this partiality Joseph intended, with a view to his further plans, to draw out</w:t>
      </w:r>
      <w:r w:rsidR="00AE50B4">
        <w:rPr>
          <w:rFonts w:ascii="TimesNewRoman,Italic" w:hAnsi="TimesNewRoman,Italic" w:cs="TimesNewRoman,Italic"/>
          <w:i/>
          <w:iCs/>
        </w:rPr>
        <w:t xml:space="preserve"> </w:t>
      </w:r>
      <w:r>
        <w:t>his brethren to show their real feelings towards Benjamin, that he might see</w:t>
      </w:r>
      <w:r w:rsidR="00AE50B4">
        <w:t xml:space="preserve"> </w:t>
      </w:r>
      <w:r>
        <w:t>whether they would envy and hate him on account of this distinction, as they</w:t>
      </w:r>
      <w:r w:rsidR="00AE50B4">
        <w:rPr>
          <w:rFonts w:ascii="TimesNewRoman,Italic" w:hAnsi="TimesNewRoman,Italic" w:cs="TimesNewRoman,Italic"/>
          <w:i/>
          <w:iCs/>
        </w:rPr>
        <w:t xml:space="preserve"> </w:t>
      </w:r>
      <w:r>
        <w:t>had formerly envied him his long coat with sleeves, and hated him because he</w:t>
      </w:r>
      <w:r w:rsidR="00AE50B4">
        <w:rPr>
          <w:rFonts w:ascii="TimesNewRoman,Italic" w:hAnsi="TimesNewRoman,Italic" w:cs="TimesNewRoman,Italic"/>
          <w:i/>
          <w:iCs/>
        </w:rPr>
        <w:t xml:space="preserve"> </w:t>
      </w:r>
      <w:r>
        <w:t>was his father’s favourite (Gen. 37: 3, 4). This honourable treatment and</w:t>
      </w:r>
      <w:r w:rsidR="00AE50B4">
        <w:rPr>
          <w:rFonts w:ascii="TimesNewRoman,Italic" w:hAnsi="TimesNewRoman,Italic" w:cs="TimesNewRoman,Italic"/>
          <w:i/>
          <w:iCs/>
        </w:rPr>
        <w:t xml:space="preserve"> </w:t>
      </w:r>
      <w:r>
        <w:t xml:space="preserve">entertainment banished all their anxiety and fear. </w:t>
      </w:r>
      <w:r>
        <w:rPr>
          <w:rFonts w:ascii="TimesNewRoman,Italic" w:hAnsi="TimesNewRoman,Italic" w:cs="TimesNewRoman,Italic"/>
          <w:i/>
          <w:iCs/>
        </w:rPr>
        <w:t>“They drank, and drank</w:t>
      </w:r>
      <w:r w:rsidR="00AE50B4">
        <w:rPr>
          <w:rFonts w:ascii="TimesNewRoman,Italic" w:hAnsi="TimesNewRoman,Italic" w:cs="TimesNewRoman,Italic"/>
          <w:i/>
          <w:iCs/>
        </w:rPr>
        <w:t xml:space="preserve"> </w:t>
      </w:r>
      <w:r>
        <w:rPr>
          <w:rFonts w:ascii="TimesNewRoman,Italic" w:hAnsi="TimesNewRoman,Italic" w:cs="TimesNewRoman,Italic"/>
          <w:i/>
          <w:iCs/>
        </w:rPr>
        <w:t xml:space="preserve">largely with him,” </w:t>
      </w:r>
      <w:r>
        <w:t>i.e., they were perfectly satisfied with what they ate and</w:t>
      </w:r>
      <w:r w:rsidR="00AE50B4">
        <w:rPr>
          <w:rFonts w:ascii="TimesNewRoman,Italic" w:hAnsi="TimesNewRoman,Italic" w:cs="TimesNewRoman,Italic"/>
          <w:i/>
          <w:iCs/>
        </w:rPr>
        <w:t xml:space="preserve"> </w:t>
      </w:r>
      <w:r>
        <w:t xml:space="preserve">drank; not, they were intoxicated (cf. </w:t>
      </w:r>
      <w:r>
        <w:rPr>
          <w:rFonts w:ascii="TimesNewRoman,Italic" w:hAnsi="TimesNewRoman,Italic" w:cs="TimesNewRoman,Italic"/>
          <w:i/>
          <w:iCs/>
        </w:rPr>
        <w:t xml:space="preserve">Hag. </w:t>
      </w:r>
      <w:r>
        <w:t>1: 9).</w:t>
      </w:r>
      <w:r w:rsidR="00AE50B4">
        <w:t xml:space="preserve"> </w:t>
      </w:r>
    </w:p>
    <w:p w:rsidR="00AE50B4" w:rsidRPr="00DB3CF1" w:rsidRDefault="00AE50B4" w:rsidP="00DB3CF1">
      <w:pPr>
        <w:jc w:val="center"/>
        <w:rPr>
          <w:b/>
          <w:bCs/>
        </w:rPr>
      </w:pPr>
    </w:p>
    <w:p w:rsidR="004D2082" w:rsidRPr="00DB3CF1" w:rsidRDefault="00FD54DB" w:rsidP="00FC6F1C">
      <w:pPr>
        <w:pStyle w:val="Heading3"/>
      </w:pPr>
      <w:r>
        <w:t>[[@Bible:Genesis 44]]</w:t>
      </w:r>
      <w:r w:rsidR="004D2082" w:rsidRPr="00DB3CF1">
        <w:t>THE LAST TEST AND ITS RESULTS. — CH. 44</w:t>
      </w:r>
    </w:p>
    <w:p w:rsidR="00B27E8F" w:rsidRDefault="00B27E8F" w:rsidP="009F25FD">
      <w:pPr>
        <w:jc w:val="both"/>
      </w:pPr>
    </w:p>
    <w:p w:rsidR="00777CB4" w:rsidRDefault="00660D8C" w:rsidP="00FC6F1C">
      <w:pPr>
        <w:pStyle w:val="Heading4"/>
      </w:pPr>
      <w:r>
        <w:t>[[@Bible:Genesis 44:1]]</w:t>
      </w:r>
      <w:r w:rsidR="004D2082">
        <w:t xml:space="preserve">Gen. 44: 1-13. </w:t>
      </w:r>
    </w:p>
    <w:p w:rsidR="004D2082" w:rsidRDefault="004D2082" w:rsidP="00AE50B4">
      <w:pPr>
        <w:jc w:val="both"/>
      </w:pPr>
      <w:r>
        <w:t>The Test. — Vv. 1, 2. After the dinner Joseph had his</w:t>
      </w:r>
      <w:r w:rsidR="00AE50B4">
        <w:t xml:space="preserve"> </w:t>
      </w:r>
      <w:r>
        <w:t>brothers’ sacks filled by his steward with corn, as much as they could hold, and</w:t>
      </w:r>
      <w:r w:rsidR="00AE50B4">
        <w:t xml:space="preserve"> </w:t>
      </w:r>
      <w:r>
        <w:t>every one’s money placed inside; and in addition to that, had his own silver</w:t>
      </w:r>
      <w:r w:rsidR="00AE50B4">
        <w:t xml:space="preserve"> </w:t>
      </w:r>
      <w:r>
        <w:t>goblet put into Benjamin’s sack.</w:t>
      </w:r>
    </w:p>
    <w:p w:rsidR="00B27E8F" w:rsidRDefault="00B27E8F" w:rsidP="009F25FD">
      <w:pPr>
        <w:jc w:val="both"/>
      </w:pPr>
    </w:p>
    <w:p w:rsidR="00777CB4" w:rsidRDefault="00660D8C" w:rsidP="00FC6F1C">
      <w:pPr>
        <w:pStyle w:val="Heading5"/>
      </w:pPr>
      <w:r>
        <w:t>[[@Bible:Genesis 44:3]]</w:t>
      </w:r>
      <w:r w:rsidR="004D2082">
        <w:t>Gen. 44: 3-6.</w:t>
      </w:r>
    </w:p>
    <w:p w:rsidR="004D2082" w:rsidRDefault="004D2082" w:rsidP="00AE50B4">
      <w:pPr>
        <w:jc w:val="both"/>
      </w:pPr>
      <w:r>
        <w:rPr>
          <w:rFonts w:ascii="TimesNewRoman,Italic" w:hAnsi="TimesNewRoman,Italic" w:cs="TimesNewRoman,Italic"/>
          <w:i/>
          <w:iCs/>
          <w:color w:val="000080"/>
        </w:rPr>
        <w:t xml:space="preserve"> </w:t>
      </w:r>
      <w:r>
        <w:t>Then as soon as it was light (</w:t>
      </w:r>
      <w:r w:rsidR="00175FE0">
        <w:rPr>
          <w:rFonts w:cs="SBL Hebrew" w:hint="cs"/>
          <w:color w:val="008080"/>
          <w:rtl/>
        </w:rPr>
        <w:t>אוֹר</w:t>
      </w:r>
      <w:r>
        <w:t xml:space="preserve">, 3rd pers. perf. in </w:t>
      </w:r>
      <w:r>
        <w:rPr>
          <w:rFonts w:ascii="TimesNewRoman,Italic" w:hAnsi="TimesNewRoman,Italic" w:cs="TimesNewRoman,Italic"/>
          <w:i/>
          <w:iCs/>
        </w:rPr>
        <w:t xml:space="preserve">o: Ges. </w:t>
      </w:r>
      <w:r>
        <w:t>§</w:t>
      </w:r>
      <w:r w:rsidR="00AE50B4">
        <w:t xml:space="preserve"> </w:t>
      </w:r>
      <w:r>
        <w:t>72, 1), they were sent away with their asses. But they were hardly outside the</w:t>
      </w:r>
      <w:r w:rsidR="00AE50B4">
        <w:t xml:space="preserve"> </w:t>
      </w:r>
      <w:r>
        <w:t>town, “not far off,” when he directed his steward to follow the men, and as</w:t>
      </w:r>
      <w:r w:rsidR="00AE50B4">
        <w:t xml:space="preserve"> </w:t>
      </w:r>
      <w:r>
        <w:t>soon as he overtook them, to say, “Wherefore have ye rewarded evil for good?</w:t>
      </w:r>
      <w:r w:rsidR="00AE50B4">
        <w:t xml:space="preserve"> </w:t>
      </w:r>
      <w:r>
        <w:t>Is it not this from which my lord drinketh, and he is accustomed to prophesy</w:t>
      </w:r>
      <w:r w:rsidR="00AE50B4">
        <w:t xml:space="preserve"> </w:t>
      </w:r>
      <w:r>
        <w:t>from it? Ye have done an evil deed!” By these words they were accused of</w:t>
      </w:r>
      <w:r w:rsidR="00AE50B4">
        <w:t xml:space="preserve"> </w:t>
      </w:r>
      <w:r>
        <w:t>theft; the thing was taken for granted as well known to them all, and the goblet</w:t>
      </w:r>
      <w:r w:rsidR="00AE50B4">
        <w:t xml:space="preserve"> </w:t>
      </w:r>
      <w:r>
        <w:t xml:space="preserve">purloined was </w:t>
      </w:r>
      <w:r w:rsidR="00AE50B4">
        <w:t xml:space="preserve">simply </w:t>
      </w:r>
      <w:r>
        <w:t>described as a very valuable possession of Joseph’s.</w:t>
      </w:r>
      <w:r w:rsidR="00175FE0">
        <w:rPr>
          <w:rFonts w:cs="SBL Hebrew" w:hint="cs"/>
          <w:color w:val="008080"/>
          <w:rtl/>
        </w:rPr>
        <w:t>נָחַשׁ</w:t>
      </w:r>
      <w:r w:rsidR="00175FE0" w:rsidRPr="00175FE0">
        <w:rPr>
          <w:rFonts w:cs="SBL Hebrew" w:hint="cs"/>
          <w:color w:val="008080"/>
          <w:rtl/>
        </w:rPr>
        <w:t xml:space="preserve"> </w:t>
      </w:r>
      <w:r>
        <w:t>:</w:t>
      </w:r>
      <w:r w:rsidR="00AE50B4">
        <w:t xml:space="preserve"> </w:t>
      </w:r>
      <w:r>
        <w:t>lit., to whisper, to mumble out formularies, incantations, then to prophesy,</w:t>
      </w:r>
      <w:r w:rsidR="00AE50B4">
        <w:t xml:space="preserve"> </w:t>
      </w:r>
      <w:r>
        <w:rPr>
          <w:rFonts w:ascii="TimesNewRoman,Italic" w:hAnsi="TimesNewRoman,Italic" w:cs="TimesNewRoman,Italic"/>
          <w:i/>
          <w:iCs/>
        </w:rPr>
        <w:t xml:space="preserve">divinare. </w:t>
      </w:r>
      <w:r>
        <w:t xml:space="preserve">According to this, the Egyptians at that time practised </w:t>
      </w:r>
      <w:r w:rsidR="00EC1609">
        <w:rPr>
          <w:rFonts w:ascii="SBL Greek" w:hAnsi="SBL Greek" w:cs="LSBGreek"/>
          <w:color w:val="0000FF"/>
          <w:lang w:val="el-GR"/>
        </w:rPr>
        <w:t>λεκανοσκοπίη</w:t>
      </w:r>
      <w:r w:rsidR="00AE50B4">
        <w:t xml:space="preserve"> </w:t>
      </w:r>
      <w:r>
        <w:t xml:space="preserve">or </w:t>
      </w:r>
      <w:r w:rsidR="00EC1609">
        <w:rPr>
          <w:rFonts w:ascii="SBL Greek" w:hAnsi="SBL Greek" w:cs="LSBGreek"/>
          <w:color w:val="0000FF"/>
          <w:lang w:val="el-GR"/>
        </w:rPr>
        <w:t>λεκανομαντεία</w:t>
      </w:r>
      <w:r w:rsidR="00EC1609" w:rsidRPr="00EC1609">
        <w:rPr>
          <w:rFonts w:ascii="SBL Greek" w:hAnsi="SBL Greek" w:cs="LSBGreek"/>
          <w:color w:val="0000FF"/>
        </w:rPr>
        <w:t xml:space="preserve"> </w:t>
      </w:r>
      <w:r>
        <w:t xml:space="preserve">and </w:t>
      </w:r>
      <w:r w:rsidR="00EC1609">
        <w:rPr>
          <w:rFonts w:ascii="SBL Greek" w:hAnsi="SBL Greek" w:cs="LSBGreek"/>
          <w:color w:val="0000FF"/>
          <w:lang w:val="el-GR"/>
        </w:rPr>
        <w:t>ὑδρομαντεία</w:t>
      </w:r>
      <w:r>
        <w:t>, the plate and water incantations, of which</w:t>
      </w:r>
      <w:r w:rsidR="00AE50B4">
        <w:t xml:space="preserve"> </w:t>
      </w:r>
      <w:r>
        <w:rPr>
          <w:rFonts w:ascii="TimesNewRoman,Italic" w:hAnsi="TimesNewRoman,Italic" w:cs="TimesNewRoman,Italic"/>
          <w:i/>
          <w:iCs/>
        </w:rPr>
        <w:t xml:space="preserve">Jamblichus </w:t>
      </w:r>
      <w:r>
        <w:t xml:space="preserve">speaks </w:t>
      </w:r>
      <w:r>
        <w:rPr>
          <w:rFonts w:ascii="TimesNewRoman,Italic" w:hAnsi="TimesNewRoman,Italic" w:cs="TimesNewRoman,Italic"/>
          <w:i/>
          <w:iCs/>
        </w:rPr>
        <w:t xml:space="preserve">(de myst. </w:t>
      </w:r>
      <w:r>
        <w:t>iii. 14), and which consisted in pouring clean water</w:t>
      </w:r>
      <w:r w:rsidR="00AE50B4">
        <w:t xml:space="preserve"> </w:t>
      </w:r>
      <w:r>
        <w:t>into a goblet, and then looking into the water for representations of future</w:t>
      </w:r>
      <w:r w:rsidR="00AE50B4">
        <w:t xml:space="preserve"> </w:t>
      </w:r>
      <w:r>
        <w:t>events; or in pouring water into a goblet or dish, dropping in pieces of gold and</w:t>
      </w:r>
      <w:r w:rsidR="00AE50B4">
        <w:t xml:space="preserve"> </w:t>
      </w:r>
      <w:r>
        <w:t>silver, also precious stones, and then observing and interpreting the appearances</w:t>
      </w:r>
      <w:r w:rsidR="00AE50B4">
        <w:t xml:space="preserve"> </w:t>
      </w:r>
      <w:r>
        <w:t>in the water (cf. Varro apud August. civ. Dei 7, 35; Plin. h. n. 37, 73; Strabo,</w:t>
      </w:r>
      <w:r w:rsidR="00AE50B4">
        <w:t xml:space="preserve"> </w:t>
      </w:r>
      <w:r>
        <w:t>xvi. p. 762). Traces of this have been continued even to our own day (see</w:t>
      </w:r>
      <w:r w:rsidR="00AE50B4">
        <w:t xml:space="preserve"> </w:t>
      </w:r>
      <w:r>
        <w:rPr>
          <w:rFonts w:ascii="TimesNewRoman,Italic" w:hAnsi="TimesNewRoman,Italic" w:cs="TimesNewRoman,Italic"/>
          <w:i/>
          <w:iCs/>
        </w:rPr>
        <w:t xml:space="preserve">Norden’s </w:t>
      </w:r>
      <w:r>
        <w:t>Journey through Egypt and Nubia). But we cannot infer with</w:t>
      </w:r>
      <w:r w:rsidR="00AE50B4">
        <w:t xml:space="preserve"> </w:t>
      </w:r>
      <w:r>
        <w:t>certainty from this, that Joseph actually adopted this superstitious practice. The</w:t>
      </w:r>
      <w:r w:rsidR="00AE50B4">
        <w:t xml:space="preserve"> </w:t>
      </w:r>
      <w:r>
        <w:t>intention of the statement may simply have been to represent the goblet as a</w:t>
      </w:r>
      <w:r w:rsidR="00AE50B4">
        <w:t xml:space="preserve"> </w:t>
      </w:r>
      <w:r>
        <w:t>sacred vessel, and Joseph as acquainted with the most secret things (v. 15).</w:t>
      </w:r>
    </w:p>
    <w:p w:rsidR="00B27E8F" w:rsidRDefault="00B27E8F" w:rsidP="009F25FD">
      <w:pPr>
        <w:jc w:val="both"/>
      </w:pPr>
    </w:p>
    <w:p w:rsidR="00777CB4" w:rsidRDefault="00660D8C" w:rsidP="00FC6F1C">
      <w:pPr>
        <w:pStyle w:val="Heading5"/>
      </w:pPr>
      <w:r>
        <w:t>[[@Bible:Genesis 44:7]]</w:t>
      </w:r>
      <w:r w:rsidR="004D2082">
        <w:t xml:space="preserve">Gen. 44: 7-9. </w:t>
      </w:r>
    </w:p>
    <w:p w:rsidR="004D2082" w:rsidRDefault="004D2082" w:rsidP="00AE50B4">
      <w:pPr>
        <w:jc w:val="both"/>
      </w:pPr>
      <w:r>
        <w:t>In the consciousness of their innocence the brethren repelled</w:t>
      </w:r>
      <w:r w:rsidR="00AE50B4">
        <w:t xml:space="preserve"> </w:t>
      </w:r>
      <w:r>
        <w:t>this charge with indignation, and appealed to the fact that they brought back the</w:t>
      </w:r>
      <w:r w:rsidR="00AE50B4">
        <w:t xml:space="preserve"> </w:t>
      </w:r>
      <w:r>
        <w:t>gold which was found in their sacks, and therefore could not possibly have</w:t>
      </w:r>
      <w:r w:rsidR="00AE50B4">
        <w:t xml:space="preserve"> </w:t>
      </w:r>
      <w:r>
        <w:t>stolen gold or silver; and declared that whoever should be found in possession</w:t>
      </w:r>
      <w:r w:rsidR="00AE50B4">
        <w:t xml:space="preserve"> </w:t>
      </w:r>
      <w:r>
        <w:t>of the goblet, should be put to death, and the rest become slaves.</w:t>
      </w:r>
    </w:p>
    <w:p w:rsidR="00B27E8F" w:rsidRDefault="00B27E8F" w:rsidP="009F25FD">
      <w:pPr>
        <w:jc w:val="both"/>
      </w:pPr>
    </w:p>
    <w:p w:rsidR="00777CB4" w:rsidRDefault="00660D8C" w:rsidP="00FC6F1C">
      <w:pPr>
        <w:pStyle w:val="Heading5"/>
      </w:pPr>
      <w:r>
        <w:t>[[@Bible:Genesis 44:10]]</w:t>
      </w:r>
      <w:r w:rsidR="004D2082">
        <w:t xml:space="preserve">Gen. 44:10. </w:t>
      </w:r>
    </w:p>
    <w:p w:rsidR="004D2082" w:rsidRDefault="004D2082" w:rsidP="00AE50B4">
      <w:pPr>
        <w:jc w:val="both"/>
      </w:pPr>
      <w:r>
        <w:t xml:space="preserve">The man replied, </w:t>
      </w:r>
      <w:r>
        <w:rPr>
          <w:rFonts w:ascii="TimesNewRoman,Italic" w:hAnsi="TimesNewRoman,Italic" w:cs="TimesNewRoman,Italic"/>
          <w:i/>
          <w:iCs/>
        </w:rPr>
        <w:t xml:space="preserve">“Now let it be even </w:t>
      </w:r>
      <w:r>
        <w:t>(</w:t>
      </w:r>
      <w:r w:rsidR="00175FE0" w:rsidRPr="00175FE0">
        <w:rPr>
          <w:rFonts w:cs="SBL Hebrew" w:hint="cs"/>
          <w:color w:val="008080"/>
          <w:rtl/>
        </w:rPr>
        <w:t xml:space="preserve"> </w:t>
      </w:r>
      <w:r w:rsidR="00175FE0">
        <w:rPr>
          <w:rFonts w:cs="SBL Hebrew" w:hint="cs"/>
          <w:color w:val="008080"/>
          <w:rtl/>
        </w:rPr>
        <w:t>גַּם</w:t>
      </w:r>
      <w:r>
        <w:t>placed first for the sake</w:t>
      </w:r>
      <w:r w:rsidR="00AE50B4">
        <w:t xml:space="preserve"> </w:t>
      </w:r>
      <w:r>
        <w:t>of emphasis) according to your words: with whom it is found, he shall be my</w:t>
      </w:r>
      <w:r w:rsidR="00AE50B4">
        <w:t xml:space="preserve"> </w:t>
      </w:r>
      <w:r>
        <w:t>slave, and ye (the rest) shall remain blameless.” Thus he modified the</w:t>
      </w:r>
      <w:r w:rsidR="00AE50B4">
        <w:t xml:space="preserve"> </w:t>
      </w:r>
      <w:r>
        <w:t>sentence, to assume the appearance of justice.</w:t>
      </w:r>
    </w:p>
    <w:p w:rsidR="00B27E8F" w:rsidRDefault="00B27E8F" w:rsidP="009F25FD">
      <w:pPr>
        <w:jc w:val="both"/>
      </w:pPr>
    </w:p>
    <w:p w:rsidR="00777CB4" w:rsidRDefault="00660D8C" w:rsidP="00FC6F1C">
      <w:pPr>
        <w:pStyle w:val="Heading5"/>
      </w:pPr>
      <w:r>
        <w:t>[[@Bible:Genesis 44:11]]</w:t>
      </w:r>
      <w:r w:rsidR="004D2082">
        <w:t xml:space="preserve">Gen. 44:11-13. </w:t>
      </w:r>
    </w:p>
    <w:p w:rsidR="004D2082" w:rsidRDefault="004D2082" w:rsidP="00AE50B4">
      <w:pPr>
        <w:jc w:val="both"/>
      </w:pPr>
      <w:r>
        <w:t>They then took down their sacks as quickly as possible; and</w:t>
      </w:r>
      <w:r w:rsidR="00AE50B4">
        <w:t xml:space="preserve"> </w:t>
      </w:r>
      <w:r>
        <w:t>he examined them, beginning with the eldest and finishing with the youngest;</w:t>
      </w:r>
      <w:r w:rsidR="00AE50B4">
        <w:t xml:space="preserve"> </w:t>
      </w:r>
      <w:r>
        <w:t>and the goblet was found in Benjamin’s sack. With anguish and alarm at this</w:t>
      </w:r>
      <w:r w:rsidR="00AE50B4">
        <w:t xml:space="preserve"> </w:t>
      </w:r>
      <w:r>
        <w:t>new calamity they rent their clothes (vid., 37:34), loaded their asses again, and</w:t>
      </w:r>
      <w:r w:rsidR="00AE50B4">
        <w:t xml:space="preserve"> </w:t>
      </w:r>
      <w:r>
        <w:t>returned to the city. It would now be seen how they felt in their inmost hearts</w:t>
      </w:r>
      <w:r w:rsidR="00AE50B4">
        <w:t xml:space="preserve"> </w:t>
      </w:r>
      <w:r>
        <w:t>towards their father’s favourite, who had been so distinguished by the great</w:t>
      </w:r>
      <w:r w:rsidR="00AE50B4">
        <w:t xml:space="preserve"> </w:t>
      </w:r>
      <w:r>
        <w:t>man of Egypt: whether now as formerly they were capable of giving up their</w:t>
      </w:r>
      <w:r w:rsidR="00AE50B4">
        <w:t xml:space="preserve"> </w:t>
      </w:r>
      <w:r>
        <w:t xml:space="preserve">brother, and </w:t>
      </w:r>
      <w:r w:rsidR="00AE50B4">
        <w:t xml:space="preserve"> </w:t>
      </w:r>
      <w:r>
        <w:t>bringing their aged father with sorrow to the grave; or whether</w:t>
      </w:r>
      <w:r w:rsidR="00AE50B4">
        <w:t xml:space="preserve"> </w:t>
      </w:r>
      <w:r>
        <w:t>they were ready, with unenvying, self-sacrificing love, to give up their own</w:t>
      </w:r>
      <w:r w:rsidR="00AE50B4">
        <w:t xml:space="preserve"> </w:t>
      </w:r>
      <w:r>
        <w:t>liberty and lives for him. And they stood this test.</w:t>
      </w:r>
    </w:p>
    <w:p w:rsidR="00B27E8F" w:rsidRDefault="00B27E8F" w:rsidP="009F25FD">
      <w:pPr>
        <w:jc w:val="both"/>
      </w:pPr>
    </w:p>
    <w:p w:rsidR="00777CB4" w:rsidRDefault="00660D8C" w:rsidP="00FC6F1C">
      <w:pPr>
        <w:pStyle w:val="Heading4"/>
      </w:pPr>
      <w:r>
        <w:t>[[@Bible:Genesis 44:14]]</w:t>
      </w:r>
      <w:r w:rsidR="004D2082">
        <w:t xml:space="preserve">Gen. 44:14-34. </w:t>
      </w:r>
    </w:p>
    <w:p w:rsidR="004D2082" w:rsidRDefault="004D2082" w:rsidP="00AE50B4">
      <w:pPr>
        <w:jc w:val="both"/>
      </w:pPr>
      <w:r>
        <w:t>Result of the Test. — Vv. 14-17. With Judah leading the</w:t>
      </w:r>
      <w:r w:rsidR="00AE50B4">
        <w:t xml:space="preserve"> </w:t>
      </w:r>
      <w:r>
        <w:t>way, they came into the house to Joseph, and fell down before him begging for</w:t>
      </w:r>
      <w:r w:rsidR="00AE50B4">
        <w:t xml:space="preserve"> </w:t>
      </w:r>
      <w:r>
        <w:t>mercy. Joseph spoke to them harshly: “What kind of deed is this that ye have</w:t>
      </w:r>
      <w:r w:rsidR="00AE50B4">
        <w:t xml:space="preserve"> </w:t>
      </w:r>
      <w:r>
        <w:t>done? Did ye not know that such a man as I (a man initiated into the most</w:t>
      </w:r>
      <w:r w:rsidR="00AE50B4">
        <w:t xml:space="preserve"> </w:t>
      </w:r>
      <w:r>
        <w:t>secret things) would certainly divine this?”</w:t>
      </w:r>
      <w:r w:rsidR="00175FE0" w:rsidRPr="00175FE0">
        <w:rPr>
          <w:rFonts w:cs="SBL Hebrew" w:hint="cs"/>
          <w:color w:val="008080"/>
          <w:rtl/>
        </w:rPr>
        <w:t xml:space="preserve"> </w:t>
      </w:r>
      <w:r w:rsidR="00175FE0">
        <w:rPr>
          <w:rFonts w:cs="SBL Hebrew" w:hint="cs"/>
          <w:color w:val="008080"/>
          <w:rtl/>
        </w:rPr>
        <w:t>נִחֵשׁ</w:t>
      </w:r>
      <w:r w:rsidR="00175FE0" w:rsidRPr="00175FE0">
        <w:rPr>
          <w:rFonts w:cs="SBL Hebrew" w:hint="cs"/>
          <w:color w:val="008080"/>
          <w:rtl/>
        </w:rPr>
        <w:t xml:space="preserve"> </w:t>
      </w:r>
      <w:r>
        <w:t>augurari. Judah made no</w:t>
      </w:r>
      <w:r w:rsidR="00AE50B4">
        <w:t xml:space="preserve"> </w:t>
      </w:r>
      <w:r>
        <w:t>attempt at a defence. “What shall we say to my lord? how speak, how clear</w:t>
      </w:r>
      <w:r w:rsidR="00AE50B4">
        <w:t xml:space="preserve"> </w:t>
      </w:r>
      <w:r>
        <w:t>ourselves? God (Ha-Elohim, the personal God) has found out the wickedness</w:t>
      </w:r>
      <w:r w:rsidR="00AE50B4">
        <w:t xml:space="preserve"> </w:t>
      </w:r>
      <w:r>
        <w:rPr>
          <w:rFonts w:ascii="TimesNewRoman,Italic" w:hAnsi="TimesNewRoman,Italic" w:cs="TimesNewRoman,Italic"/>
          <w:i/>
          <w:iCs/>
        </w:rPr>
        <w:t xml:space="preserve">of thy servants </w:t>
      </w:r>
      <w:r>
        <w:t>(i.e., He is now punishing the crime committed against our</w:t>
      </w:r>
      <w:r w:rsidR="00AE50B4">
        <w:t xml:space="preserve"> </w:t>
      </w:r>
      <w:r>
        <w:t>brother, cf. 42:21). Behold, we are my lord’s slaves, both we, and he in whose</w:t>
      </w:r>
      <w:r w:rsidR="00AE50B4">
        <w:t xml:space="preserve"> </w:t>
      </w:r>
      <w:r>
        <w:rPr>
          <w:rFonts w:ascii="TimesNewRoman,Italic" w:hAnsi="TimesNewRoman,Italic" w:cs="TimesNewRoman,Italic"/>
          <w:i/>
          <w:iCs/>
        </w:rPr>
        <w:t xml:space="preserve">hand the cup was found.” </w:t>
      </w:r>
      <w:r>
        <w:t>But Joseph would punish mildly and justly. The</w:t>
      </w:r>
      <w:r w:rsidR="00AE50B4">
        <w:t xml:space="preserve"> </w:t>
      </w:r>
      <w:r>
        <w:t>guilty one alone should be his slave; the others might go in peace, i.e.,</w:t>
      </w:r>
      <w:r w:rsidR="00AE50B4">
        <w:t xml:space="preserve"> </w:t>
      </w:r>
      <w:r>
        <w:t>uninjured, to their father.</w:t>
      </w:r>
    </w:p>
    <w:p w:rsidR="00B27E8F" w:rsidRDefault="00B27E8F" w:rsidP="009F25FD">
      <w:pPr>
        <w:jc w:val="both"/>
      </w:pPr>
    </w:p>
    <w:p w:rsidR="00777CB4" w:rsidRDefault="00660D8C" w:rsidP="00FC6F1C">
      <w:pPr>
        <w:pStyle w:val="Heading5"/>
      </w:pPr>
      <w:r>
        <w:t>[[@Bible:Genesis 44:18]]</w:t>
      </w:r>
      <w:r w:rsidR="004D2082">
        <w:t xml:space="preserve">Gen. 44:18ff. </w:t>
      </w:r>
    </w:p>
    <w:p w:rsidR="004D2082" w:rsidRDefault="004D2082" w:rsidP="00AE50B4">
      <w:pPr>
        <w:jc w:val="both"/>
      </w:pPr>
      <w:r>
        <w:t>But that the brothers could not do. Judah, who had pledged</w:t>
      </w:r>
      <w:r w:rsidR="00AE50B4">
        <w:t xml:space="preserve"> </w:t>
      </w:r>
      <w:r>
        <w:t>himself to his father for Benjamin, ventured in the anguish of his heart to</w:t>
      </w:r>
      <w:r w:rsidR="00AE50B4">
        <w:t xml:space="preserve"> </w:t>
      </w:r>
      <w:r>
        <w:t>approach Joseph, and implore him to liberate his brother. “I would give very</w:t>
      </w:r>
      <w:r w:rsidR="00AE50B4">
        <w:t xml:space="preserve"> </w:t>
      </w:r>
      <w:r>
        <w:t xml:space="preserve">much,” says </w:t>
      </w:r>
      <w:r>
        <w:rPr>
          <w:rFonts w:ascii="TimesNewRoman,Italic" w:hAnsi="TimesNewRoman,Italic" w:cs="TimesNewRoman,Italic"/>
          <w:i/>
          <w:iCs/>
        </w:rPr>
        <w:t xml:space="preserve">Luther, </w:t>
      </w:r>
      <w:r>
        <w:t>“to be able to pray to our Lord God as well as Judah prays</w:t>
      </w:r>
      <w:r w:rsidR="00AE50B4">
        <w:t xml:space="preserve"> </w:t>
      </w:r>
      <w:r>
        <w:t>to Joseph here; for it is a perfect specimen of prayer, the true feeling that there</w:t>
      </w:r>
      <w:r w:rsidR="00AE50B4">
        <w:t xml:space="preserve"> </w:t>
      </w:r>
      <w:r>
        <w:t>ought to be in prayer.” Beginning with the request for a gracious hearing, as he</w:t>
      </w:r>
      <w:r w:rsidR="00AE50B4">
        <w:t xml:space="preserve"> </w:t>
      </w:r>
      <w:r>
        <w:t>was speaking to the ears of one who was equal to Pharaoh (who could</w:t>
      </w:r>
      <w:r w:rsidR="00AE50B4">
        <w:t xml:space="preserve"> </w:t>
      </w:r>
      <w:r>
        <w:t>condemn or pardon like the king), Judah depicted in natural, affecting,</w:t>
      </w:r>
      <w:r w:rsidR="00AE50B4">
        <w:t xml:space="preserve"> </w:t>
      </w:r>
      <w:r>
        <w:t>powerful, and irresistible words the love of their aged father to this son of his</w:t>
      </w:r>
      <w:r w:rsidR="00AE50B4">
        <w:t xml:space="preserve"> </w:t>
      </w:r>
      <w:r>
        <w:t>old age, and his grief when they told him that they were not to come into the</w:t>
      </w:r>
      <w:r w:rsidR="00AE50B4">
        <w:t xml:space="preserve"> </w:t>
      </w:r>
      <w:r>
        <w:t>presence of the lord of Egypt again without Benjamin; the intense anxiety with</w:t>
      </w:r>
      <w:r w:rsidR="00AE50B4">
        <w:t xml:space="preserve"> </w:t>
      </w:r>
      <w:r>
        <w:t>which, after a severe struggle, their father had allowed him to come, after he</w:t>
      </w:r>
      <w:r w:rsidR="00AE50B4">
        <w:t xml:space="preserve"> </w:t>
      </w:r>
      <w:r>
        <w:t>(Judah) h</w:t>
      </w:r>
      <w:r w:rsidR="00AE50B4">
        <w:t xml:space="preserve">ad offered to be answerable for </w:t>
      </w:r>
      <w:r>
        <w:t>his life; and the grievous fact, that if</w:t>
      </w:r>
      <w:r w:rsidR="00AE50B4">
        <w:t xml:space="preserve"> </w:t>
      </w:r>
      <w:r>
        <w:t>they returned without the youth, they must bring down the grey hairs of their</w:t>
      </w:r>
      <w:r w:rsidR="00AE50B4">
        <w:t xml:space="preserve"> </w:t>
      </w:r>
      <w:r>
        <w:t>father with sorrow to the grave.</w:t>
      </w:r>
    </w:p>
    <w:p w:rsidR="00B27E8F" w:rsidRDefault="00B27E8F" w:rsidP="009F25FD">
      <w:pPr>
        <w:jc w:val="both"/>
      </w:pPr>
    </w:p>
    <w:p w:rsidR="00777CB4" w:rsidRDefault="00660D8C" w:rsidP="00FC6F1C">
      <w:pPr>
        <w:pStyle w:val="Heading5"/>
      </w:pPr>
      <w:r>
        <w:t>[[@Bible:Genesis 44:21]]</w:t>
      </w:r>
      <w:r w:rsidR="004D2082">
        <w:t xml:space="preserve">Gen. 44:21. </w:t>
      </w:r>
    </w:p>
    <w:p w:rsidR="004D2082" w:rsidRDefault="004D2082" w:rsidP="00AE50B4">
      <w:pPr>
        <w:jc w:val="both"/>
      </w:pPr>
      <w:r>
        <w:t xml:space="preserve">To </w:t>
      </w:r>
      <w:r>
        <w:rPr>
          <w:rFonts w:ascii="TimesNewRoman,Italic" w:hAnsi="TimesNewRoman,Italic" w:cs="TimesNewRoman,Italic"/>
          <w:i/>
          <w:iCs/>
        </w:rPr>
        <w:t xml:space="preserve">“set eyes upon him” </w:t>
      </w:r>
      <w:r>
        <w:t>signifies, with a gracious intention, to</w:t>
      </w:r>
      <w:r w:rsidR="00AE50B4">
        <w:t xml:space="preserve"> </w:t>
      </w:r>
      <w:r>
        <w:t>show him good-will (as in Jer. 39:12; 40: 4).</w:t>
      </w:r>
    </w:p>
    <w:p w:rsidR="00B27E8F" w:rsidRDefault="00B27E8F" w:rsidP="009F25FD">
      <w:pPr>
        <w:jc w:val="both"/>
      </w:pPr>
    </w:p>
    <w:p w:rsidR="00777CB4" w:rsidRDefault="00660D8C" w:rsidP="00FC6F1C">
      <w:pPr>
        <w:pStyle w:val="Heading5"/>
      </w:pPr>
      <w:r>
        <w:t>[[@Bible:Genesis 44:27]]</w:t>
      </w:r>
      <w:r w:rsidR="004D2082">
        <w:t xml:space="preserve">Gen. 44:27. </w:t>
      </w:r>
    </w:p>
    <w:p w:rsidR="004D2082" w:rsidRDefault="004D2082" w:rsidP="00AE50B4">
      <w:pPr>
        <w:jc w:val="both"/>
      </w:pPr>
      <w:r>
        <w:t>“That my wife bore to me two (sons):” Jacob regards Rachel</w:t>
      </w:r>
      <w:r w:rsidR="00AE50B4">
        <w:t xml:space="preserve"> </w:t>
      </w:r>
      <w:r>
        <w:t>alone as his actual wife (cf. 46:19).</w:t>
      </w:r>
    </w:p>
    <w:p w:rsidR="00B27E8F" w:rsidRDefault="00B27E8F" w:rsidP="009F25FD">
      <w:pPr>
        <w:jc w:val="both"/>
      </w:pPr>
    </w:p>
    <w:p w:rsidR="00777CB4" w:rsidRDefault="00660D8C" w:rsidP="00FC6F1C">
      <w:pPr>
        <w:pStyle w:val="Heading5"/>
      </w:pPr>
      <w:r>
        <w:t>[[@Bible:Genesis 44:28]]</w:t>
      </w:r>
      <w:r w:rsidR="004D2082" w:rsidRPr="00AE50B4">
        <w:t>Gen. 44:28</w:t>
      </w:r>
      <w:r w:rsidR="004D2082">
        <w:t>.</w:t>
      </w:r>
    </w:p>
    <w:p w:rsidR="004D2082" w:rsidRPr="00777CB4" w:rsidRDefault="00175FE0" w:rsidP="00777CB4">
      <w:pPr>
        <w:jc w:val="both"/>
        <w:rPr>
          <w:rFonts w:ascii="TimesNewRoman,Italic" w:hAnsi="TimesNewRoman,Italic"/>
          <w:i/>
          <w:iCs/>
          <w:color w:val="000066"/>
        </w:rPr>
      </w:pPr>
      <w:r>
        <w:rPr>
          <w:rFonts w:cs="SBL Hebrew" w:hint="cs"/>
          <w:color w:val="008080"/>
          <w:rtl/>
        </w:rPr>
        <w:t>וָאֹמַר</w:t>
      </w:r>
      <w:r w:rsidRPr="00175FE0">
        <w:rPr>
          <w:rFonts w:cs="SBL Hebrew" w:hint="cs"/>
          <w:color w:val="008080"/>
          <w:rtl/>
        </w:rPr>
        <w:t xml:space="preserve"> </w:t>
      </w:r>
      <w:r w:rsidR="004D2082">
        <w:t xml:space="preserve">, preceded by a preterite, is to be rendered </w:t>
      </w:r>
      <w:r w:rsidR="004D2082">
        <w:rPr>
          <w:rFonts w:ascii="TimesNewRoman,Italic" w:hAnsi="TimesNewRoman,Italic"/>
          <w:i/>
          <w:iCs/>
        </w:rPr>
        <w:t>“and I was</w:t>
      </w:r>
      <w:r w:rsidR="00AE50B4">
        <w:rPr>
          <w:rFonts w:ascii="TimesNewRoman,Italic" w:hAnsi="TimesNewRoman,Italic"/>
          <w:i/>
          <w:iCs/>
        </w:rPr>
        <w:t xml:space="preserve"> </w:t>
      </w:r>
      <w:r w:rsidR="004D2082">
        <w:t>obliged to say, Only (nothing but) torn in pieces has he become.”</w:t>
      </w:r>
    </w:p>
    <w:p w:rsidR="00B27E8F" w:rsidRDefault="00B27E8F" w:rsidP="009F25FD">
      <w:pPr>
        <w:jc w:val="both"/>
      </w:pPr>
    </w:p>
    <w:p w:rsidR="00777CB4" w:rsidRDefault="00660D8C" w:rsidP="00FC6F1C">
      <w:pPr>
        <w:pStyle w:val="Heading5"/>
      </w:pPr>
      <w:r>
        <w:t>[[@Bible:Genesis 44:30]]</w:t>
      </w:r>
      <w:r w:rsidR="004D2082">
        <w:t xml:space="preserve">Gen. 44:30. </w:t>
      </w:r>
    </w:p>
    <w:p w:rsidR="004D2082" w:rsidRDefault="004D2082" w:rsidP="00AE50B4">
      <w:pPr>
        <w:jc w:val="both"/>
      </w:pPr>
      <w:r>
        <w:t>“His soul is bound to his soul:” equivalent to, “he clings to him</w:t>
      </w:r>
      <w:r w:rsidR="00AE50B4">
        <w:t xml:space="preserve"> </w:t>
      </w:r>
      <w:r>
        <w:t>with all his soul.”</w:t>
      </w:r>
    </w:p>
    <w:p w:rsidR="00B27E8F" w:rsidRDefault="00B27E8F" w:rsidP="009F25FD">
      <w:pPr>
        <w:jc w:val="both"/>
      </w:pPr>
    </w:p>
    <w:p w:rsidR="00777CB4" w:rsidRDefault="00660D8C" w:rsidP="00FC6F1C">
      <w:pPr>
        <w:pStyle w:val="Heading5"/>
      </w:pPr>
      <w:r>
        <w:t>[[@Bible:Genesis 44:33]]</w:t>
      </w:r>
      <w:r w:rsidR="004D2082">
        <w:t>Gen. 44:33, 34.</w:t>
      </w:r>
    </w:p>
    <w:p w:rsidR="004D2082" w:rsidRPr="00AE50B4" w:rsidRDefault="004D2082" w:rsidP="00AE50B4">
      <w:pPr>
        <w:jc w:val="both"/>
        <w:rPr>
          <w:rFonts w:ascii="TimesNewRoman,Italic" w:hAnsi="TimesNewRoman,Italic" w:cs="TimesNewRoman,Italic"/>
          <w:i/>
          <w:iCs/>
        </w:rPr>
      </w:pPr>
      <w:r>
        <w:t xml:space="preserve">Judah closed his appeal with the entreaty, </w:t>
      </w:r>
      <w:r>
        <w:rPr>
          <w:rFonts w:ascii="TimesNewRoman,Italic" w:hAnsi="TimesNewRoman,Italic" w:cs="TimesNewRoman,Italic"/>
          <w:i/>
          <w:iCs/>
        </w:rPr>
        <w:t>“Now let thy</w:t>
      </w:r>
      <w:r w:rsidR="00AE50B4">
        <w:rPr>
          <w:rFonts w:ascii="TimesNewRoman,Italic" w:hAnsi="TimesNewRoman,Italic" w:cs="TimesNewRoman,Italic"/>
          <w:i/>
          <w:iCs/>
        </w:rPr>
        <w:t xml:space="preserve"> </w:t>
      </w:r>
      <w:r>
        <w:t>servant (me) remain instead of the lad as slave to my lord, but let the lad go up</w:t>
      </w:r>
      <w:r w:rsidR="00AE50B4">
        <w:rPr>
          <w:rFonts w:ascii="TimesNewRoman,Italic" w:hAnsi="TimesNewRoman,Italic" w:cs="TimesNewRoman,Italic"/>
          <w:i/>
          <w:iCs/>
        </w:rPr>
        <w:t xml:space="preserve"> </w:t>
      </w:r>
      <w:r>
        <w:t>with his brethren; for how could I go to my father without the lad being with</w:t>
      </w:r>
      <w:r w:rsidR="00AE50B4">
        <w:rPr>
          <w:rFonts w:ascii="TimesNewRoman,Italic" w:hAnsi="TimesNewRoman,Italic" w:cs="TimesNewRoman,Italic"/>
          <w:i/>
          <w:iCs/>
        </w:rPr>
        <w:t xml:space="preserve"> </w:t>
      </w:r>
      <w:r>
        <w:t>me! (I cannot,) that I may not see the calamity which will befall my father!”</w:t>
      </w:r>
    </w:p>
    <w:p w:rsidR="00B27E8F" w:rsidRDefault="00B27E8F" w:rsidP="009F25FD">
      <w:pPr>
        <w:jc w:val="both"/>
      </w:pPr>
    </w:p>
    <w:p w:rsidR="004D2082" w:rsidRPr="00DB3CF1" w:rsidRDefault="00FD54DB" w:rsidP="00FC6F1C">
      <w:pPr>
        <w:pStyle w:val="Heading3"/>
      </w:pPr>
      <w:r>
        <w:t>[[@Bible:Genesis 45]]</w:t>
      </w:r>
      <w:r w:rsidR="004D2082" w:rsidRPr="00DB3CF1">
        <w:t>THE RECOGNITION. INVITATION TO JACOB TO COME DOWN</w:t>
      </w:r>
      <w:r w:rsidR="00DB3CF1" w:rsidRPr="00DB3CF1">
        <w:t xml:space="preserve"> </w:t>
      </w:r>
      <w:r w:rsidR="004D2082" w:rsidRPr="00DB3CF1">
        <w:t>TO EGYPT. — CH. 45</w:t>
      </w:r>
    </w:p>
    <w:p w:rsidR="00B27E8F" w:rsidRDefault="00B27E8F" w:rsidP="009F25FD">
      <w:pPr>
        <w:jc w:val="both"/>
      </w:pPr>
    </w:p>
    <w:p w:rsidR="00777CB4" w:rsidRDefault="00660D8C" w:rsidP="00FC6F1C">
      <w:pPr>
        <w:pStyle w:val="Heading4"/>
      </w:pPr>
      <w:r>
        <w:t>[[@Bible:Genesis 45:1]]</w:t>
      </w:r>
      <w:r w:rsidR="004D2082">
        <w:t xml:space="preserve">Gen. 45: 1-15. </w:t>
      </w:r>
    </w:p>
    <w:p w:rsidR="004D2082" w:rsidRDefault="004D2082" w:rsidP="00AE50B4">
      <w:pPr>
        <w:jc w:val="both"/>
      </w:pPr>
      <w:r>
        <w:t>The Recognition. — V. 1. After this appeal, in which Judah,</w:t>
      </w:r>
      <w:r w:rsidR="00AE50B4">
        <w:t xml:space="preserve"> </w:t>
      </w:r>
      <w:r>
        <w:t>speaking for his brethren, had shown the tenderest affection for the old man</w:t>
      </w:r>
      <w:r w:rsidR="00AE50B4">
        <w:t xml:space="preserve"> </w:t>
      </w:r>
      <w:r>
        <w:t>who had been bowed down by their sin, and the most devoted fraternal love and</w:t>
      </w:r>
      <w:r w:rsidR="00AE50B4">
        <w:t xml:space="preserve"> </w:t>
      </w:r>
      <w:r>
        <w:t>fidelity to the only remaining son of his beloved Rachel, and had given a</w:t>
      </w:r>
      <w:r w:rsidR="00AE50B4">
        <w:t xml:space="preserve"> </w:t>
      </w:r>
      <w:r>
        <w:t>sufficient proof of the change of mind, the true conversion, that had taken place</w:t>
      </w:r>
      <w:r w:rsidR="00AE50B4">
        <w:t xml:space="preserve"> </w:t>
      </w:r>
      <w:r>
        <w:t>in themselves, Joseph could not restrain himself any longer in relation to all</w:t>
      </w:r>
      <w:r w:rsidR="00AE50B4">
        <w:t xml:space="preserve"> </w:t>
      </w:r>
      <w:r>
        <w:t>those who stood round him. He was obliged to relinquish the part which he had</w:t>
      </w:r>
      <w:r w:rsidR="00AE50B4">
        <w:t xml:space="preserve"> </w:t>
      </w:r>
      <w:r>
        <w:t>hitherto acted for the purpose of testing his brothers’ hearts, and to give full</w:t>
      </w:r>
      <w:r w:rsidR="00AE50B4">
        <w:t xml:space="preserve"> </w:t>
      </w:r>
      <w:r>
        <w:t>vent to his feelings. “He called out: Cause every man to go out from me. And</w:t>
      </w:r>
      <w:r w:rsidR="00AE50B4">
        <w:t xml:space="preserve"> </w:t>
      </w:r>
      <w:r>
        <w:t>there stood no man (of his Egyptian attendants) with him, while Joseph made</w:t>
      </w:r>
      <w:r w:rsidR="00AE50B4">
        <w:t xml:space="preserve"> </w:t>
      </w:r>
      <w:r>
        <w:t xml:space="preserve">himself known to his brethren,” quia effusio illa affectuum et </w:t>
      </w:r>
      <w:r w:rsidR="00EC1609">
        <w:rPr>
          <w:rFonts w:ascii="SBL Greek" w:hAnsi="SBL Greek" w:cs="LSBGreek"/>
          <w:color w:val="0000FF"/>
          <w:lang w:val="el-GR"/>
        </w:rPr>
        <w:t>στοργῆς</w:t>
      </w:r>
      <w:r w:rsidR="00EC1609" w:rsidRPr="00EC1609">
        <w:rPr>
          <w:rFonts w:ascii="SBL Greek" w:hAnsi="SBL Greek" w:cs="LSBGreek"/>
          <w:color w:val="0000FF"/>
        </w:rPr>
        <w:t xml:space="preserve"> </w:t>
      </w:r>
      <w:r>
        <w:t>erga</w:t>
      </w:r>
      <w:r w:rsidR="00AE50B4">
        <w:t xml:space="preserve"> </w:t>
      </w:r>
      <w:r>
        <w:t>fratres et parentem tanta fuit, ut non posset ferre alienorum praesentiam et</w:t>
      </w:r>
      <w:r w:rsidR="00AE50B4">
        <w:t xml:space="preserve"> </w:t>
      </w:r>
      <w:r>
        <w:t>aspectum (Luther).</w:t>
      </w:r>
    </w:p>
    <w:p w:rsidR="00B27E8F" w:rsidRDefault="00B27E8F" w:rsidP="009F25FD">
      <w:pPr>
        <w:jc w:val="both"/>
      </w:pPr>
    </w:p>
    <w:p w:rsidR="00777CB4" w:rsidRDefault="00660D8C" w:rsidP="00FC6F1C">
      <w:pPr>
        <w:pStyle w:val="Heading5"/>
      </w:pPr>
      <w:r>
        <w:t>[[@Bible:Genesis 45:2]]</w:t>
      </w:r>
      <w:r w:rsidR="004D2082">
        <w:t xml:space="preserve">Gen. 45: 2, 3. </w:t>
      </w:r>
    </w:p>
    <w:p w:rsidR="004D2082" w:rsidRDefault="004D2082" w:rsidP="00AE50B4">
      <w:pPr>
        <w:jc w:val="both"/>
      </w:pPr>
      <w:r>
        <w:t>As soon as all the rest were gone, he broke out into such loud</w:t>
      </w:r>
      <w:r w:rsidR="00AE50B4">
        <w:t xml:space="preserve"> </w:t>
      </w:r>
      <w:r>
        <w:t>weeping, that the Egyptians outside could hear it; and the house of Pharaoh,</w:t>
      </w:r>
      <w:r w:rsidR="00AE50B4">
        <w:t xml:space="preserve"> </w:t>
      </w:r>
      <w:r>
        <w:t>i.e., the royal family, was told of it (cf. vv. 2 and 16). He then said to his</w:t>
      </w:r>
      <w:r w:rsidR="00AE50B4">
        <w:t xml:space="preserve"> </w:t>
      </w:r>
      <w:r>
        <w:t xml:space="preserve">brethren: </w:t>
      </w:r>
      <w:r>
        <w:rPr>
          <w:rFonts w:ascii="TimesNewRoman,Italic" w:hAnsi="TimesNewRoman,Italic" w:cs="TimesNewRoman,Italic"/>
          <w:i/>
          <w:iCs/>
        </w:rPr>
        <w:t xml:space="preserve">“I am Joseph. Is my father still alive?” </w:t>
      </w:r>
      <w:r>
        <w:t>That his father was still living,</w:t>
      </w:r>
      <w:r w:rsidR="00AE50B4">
        <w:t xml:space="preserve"> </w:t>
      </w:r>
      <w:r>
        <w:t>he had not only been informed before (Gen. 43:27), but had just been told</w:t>
      </w:r>
      <w:r w:rsidR="00AE50B4">
        <w:t xml:space="preserve"> </w:t>
      </w:r>
      <w:r>
        <w:t xml:space="preserve">again; but his filial heart impels him to make sure of it once more. </w:t>
      </w:r>
      <w:r>
        <w:rPr>
          <w:rFonts w:ascii="TimesNewRoman,Italic" w:hAnsi="TimesNewRoman,Italic" w:cs="TimesNewRoman,Italic"/>
          <w:i/>
          <w:iCs/>
        </w:rPr>
        <w:t>“But his</w:t>
      </w:r>
      <w:r w:rsidR="00AE50B4">
        <w:t xml:space="preserve"> </w:t>
      </w:r>
      <w:r>
        <w:t>brethren could not answer him, for they were terrified before him:” they were</w:t>
      </w:r>
      <w:r w:rsidR="00AE50B4">
        <w:t xml:space="preserve"> </w:t>
      </w:r>
      <w:r>
        <w:t>so smitten in their consciences, that from astonishment and terror they could</w:t>
      </w:r>
      <w:r w:rsidR="00AE50B4">
        <w:t xml:space="preserve"> </w:t>
      </w:r>
      <w:r>
        <w:t>not utter a word.</w:t>
      </w:r>
    </w:p>
    <w:p w:rsidR="00B27E8F" w:rsidRDefault="00B27E8F" w:rsidP="009F25FD">
      <w:pPr>
        <w:jc w:val="both"/>
      </w:pPr>
    </w:p>
    <w:p w:rsidR="00777CB4" w:rsidRDefault="00660D8C" w:rsidP="00FC6F1C">
      <w:pPr>
        <w:pStyle w:val="Heading5"/>
      </w:pPr>
      <w:r>
        <w:t>[[@Bible:Genesis 45:4]]</w:t>
      </w:r>
      <w:r w:rsidR="004D2082">
        <w:t xml:space="preserve">Gen. 45: 4, 5. </w:t>
      </w:r>
    </w:p>
    <w:p w:rsidR="004D2082" w:rsidRPr="00AE50B4" w:rsidRDefault="004D2082" w:rsidP="00AE50B4">
      <w:pPr>
        <w:jc w:val="both"/>
        <w:rPr>
          <w:rFonts w:ascii="TimesNewRoman,Italic" w:hAnsi="TimesNewRoman,Italic" w:cs="TimesNewRoman,Italic"/>
          <w:i/>
          <w:iCs/>
        </w:rPr>
      </w:pPr>
      <w:r>
        <w:t xml:space="preserve">Joseph then bade his brethren approach nearer, and said: </w:t>
      </w:r>
      <w:r>
        <w:rPr>
          <w:rFonts w:ascii="TimesNewRoman,Italic" w:hAnsi="TimesNewRoman,Italic" w:cs="TimesNewRoman,Italic"/>
          <w:i/>
          <w:iCs/>
        </w:rPr>
        <w:t>“I am</w:t>
      </w:r>
      <w:r w:rsidR="00AE50B4">
        <w:rPr>
          <w:rFonts w:ascii="TimesNewRoman,Italic" w:hAnsi="TimesNewRoman,Italic" w:cs="TimesNewRoman,Italic"/>
          <w:i/>
          <w:iCs/>
        </w:rPr>
        <w:t xml:space="preserve"> </w:t>
      </w:r>
      <w:r>
        <w:t>Joseph, your brother, whom he sold into Egypt. But now be not grieved nor</w:t>
      </w:r>
      <w:r w:rsidR="00AE50B4">
        <w:rPr>
          <w:rFonts w:ascii="TimesNewRoman,Italic" w:hAnsi="TimesNewRoman,Italic" w:cs="TimesNewRoman,Italic"/>
          <w:i/>
          <w:iCs/>
        </w:rPr>
        <w:t xml:space="preserve"> </w:t>
      </w:r>
      <w:r>
        <w:rPr>
          <w:rFonts w:ascii="TimesNewRoman,Italic" w:hAnsi="TimesNewRoman,Italic"/>
          <w:i/>
          <w:iCs/>
        </w:rPr>
        <w:t xml:space="preserve">angry with yourselves </w:t>
      </w:r>
      <w:r>
        <w:t>(</w:t>
      </w:r>
      <w:r w:rsidR="00175FE0" w:rsidRPr="00175FE0">
        <w:rPr>
          <w:rFonts w:cs="SBL Hebrew" w:hint="cs"/>
          <w:color w:val="008080"/>
          <w:rtl/>
        </w:rPr>
        <w:t xml:space="preserve"> </w:t>
      </w:r>
      <w:r w:rsidR="00175FE0">
        <w:rPr>
          <w:rFonts w:cs="SBL Hebrew" w:hint="cs"/>
          <w:color w:val="008080"/>
          <w:rtl/>
        </w:rPr>
        <w:t>אַל־יִחַר בְּעֵינֵיכֶם</w:t>
      </w:r>
      <w:r>
        <w:t xml:space="preserve">as in Gen. 31:35) </w:t>
      </w:r>
      <w:r>
        <w:rPr>
          <w:rFonts w:ascii="TimesNewRoman,Italic" w:hAnsi="TimesNewRoman,Italic"/>
          <w:i/>
          <w:iCs/>
        </w:rPr>
        <w:t>that ye sold me</w:t>
      </w:r>
      <w:r w:rsidR="00AE50B4">
        <w:rPr>
          <w:rFonts w:ascii="TimesNewRoman,Italic" w:hAnsi="TimesNewRoman,Italic" w:cs="TimesNewRoman,Italic"/>
          <w:i/>
          <w:iCs/>
        </w:rPr>
        <w:t xml:space="preserve"> </w:t>
      </w:r>
      <w:r>
        <w:t>hither; for God hath sent me before you to preserve life.” Sic enim Joseph</w:t>
      </w:r>
      <w:r w:rsidR="00AE50B4">
        <w:rPr>
          <w:rFonts w:ascii="TimesNewRoman,Italic" w:hAnsi="TimesNewRoman,Italic" w:cs="TimesNewRoman,Italic"/>
          <w:i/>
          <w:iCs/>
        </w:rPr>
        <w:t xml:space="preserve"> </w:t>
      </w:r>
      <w:r>
        <w:t>interpretatur venditionem. Vos quidem me vendidistis, sed Deus emit, asseruit</w:t>
      </w:r>
      <w:r w:rsidR="00AE50B4">
        <w:rPr>
          <w:rFonts w:ascii="TimesNewRoman,Italic" w:hAnsi="TimesNewRoman,Italic" w:cs="TimesNewRoman,Italic"/>
          <w:i/>
          <w:iCs/>
        </w:rPr>
        <w:t xml:space="preserve"> </w:t>
      </w:r>
      <w:r>
        <w:t>et vindicavit me sibi pastorem, principem et salvatorem populorum eodem</w:t>
      </w:r>
      <w:r w:rsidR="00AE50B4">
        <w:rPr>
          <w:rFonts w:ascii="TimesNewRoman,Italic" w:hAnsi="TimesNewRoman,Italic" w:cs="TimesNewRoman,Italic"/>
          <w:i/>
          <w:iCs/>
        </w:rPr>
        <w:t xml:space="preserve"> </w:t>
      </w:r>
      <w:r>
        <w:t>consilio, quo videbar amissus et perditus (Luther). “For,” he continues in</w:t>
      </w:r>
      <w:r w:rsidR="00AE50B4">
        <w:rPr>
          <w:rFonts w:ascii="TimesNewRoman,Italic" w:hAnsi="TimesNewRoman,Italic" w:cs="TimesNewRoman,Italic"/>
          <w:i/>
          <w:iCs/>
        </w:rPr>
        <w:t xml:space="preserve"> </w:t>
      </w:r>
      <w:r>
        <w:t>explanation, “now there are two years of famine in the land, and there are five</w:t>
      </w:r>
      <w:r w:rsidR="00AE50B4">
        <w:rPr>
          <w:rFonts w:ascii="TimesNewRoman,Italic" w:hAnsi="TimesNewRoman,Italic" w:cs="TimesNewRoman,Italic"/>
          <w:i/>
          <w:iCs/>
        </w:rPr>
        <w:t xml:space="preserve"> </w:t>
      </w:r>
      <w:r>
        <w:t>years more, in which there will be no ploughing and reaping. And God hath</w:t>
      </w:r>
      <w:r w:rsidR="00AE50B4">
        <w:rPr>
          <w:rFonts w:ascii="TimesNewRoman,Italic" w:hAnsi="TimesNewRoman,Italic" w:cs="TimesNewRoman,Italic"/>
          <w:i/>
          <w:iCs/>
        </w:rPr>
        <w:t xml:space="preserve"> </w:t>
      </w:r>
      <w:r>
        <w:t>sent me before you to establish you a remnant (cf. 2Sa. 14: 7) upon the earth</w:t>
      </w:r>
      <w:r w:rsidR="00AE50B4">
        <w:rPr>
          <w:rFonts w:ascii="TimesNewRoman,Italic" w:hAnsi="TimesNewRoman,Italic" w:cs="TimesNewRoman,Italic"/>
          <w:i/>
          <w:iCs/>
        </w:rPr>
        <w:t xml:space="preserve"> </w:t>
      </w:r>
      <w:r>
        <w:t>(i.e., to secure to you the preservation of the tribe and of posterity during this</w:t>
      </w:r>
      <w:r w:rsidR="00AE50B4">
        <w:rPr>
          <w:rFonts w:ascii="TimesNewRoman,Italic" w:hAnsi="TimesNewRoman,Italic" w:cs="TimesNewRoman,Italic"/>
          <w:i/>
          <w:iCs/>
        </w:rPr>
        <w:t xml:space="preserve"> </w:t>
      </w:r>
      <w:r>
        <w:t>famine), and to preserve your lives to a great deliverance,” i.e., to a great</w:t>
      </w:r>
      <w:r w:rsidR="00AE50B4">
        <w:rPr>
          <w:rFonts w:ascii="TimesNewRoman,Italic" w:hAnsi="TimesNewRoman,Italic" w:cs="TimesNewRoman,Italic"/>
          <w:i/>
          <w:iCs/>
        </w:rPr>
        <w:t xml:space="preserve"> </w:t>
      </w:r>
      <w:r>
        <w:t>nation delivered from destruction, cf. 50:20.</w:t>
      </w:r>
      <w:r w:rsidR="00175FE0" w:rsidRPr="00175FE0">
        <w:rPr>
          <w:rFonts w:cs="SBL Hebrew" w:hint="cs"/>
          <w:color w:val="008080"/>
          <w:rtl/>
        </w:rPr>
        <w:t xml:space="preserve"> </w:t>
      </w:r>
      <w:r w:rsidR="00175FE0">
        <w:rPr>
          <w:rFonts w:cs="SBL Hebrew" w:hint="cs"/>
          <w:color w:val="008080"/>
          <w:rtl/>
        </w:rPr>
        <w:t>פְּלֵיטָה</w:t>
      </w:r>
      <w:r w:rsidR="00175FE0" w:rsidRPr="00175FE0">
        <w:rPr>
          <w:rFonts w:cs="SBL Hebrew" w:hint="cs"/>
          <w:color w:val="008080"/>
          <w:rtl/>
        </w:rPr>
        <w:t xml:space="preserve"> </w:t>
      </w:r>
      <w:r>
        <w:t>that which has escaped,</w:t>
      </w:r>
      <w:r w:rsidR="00AE50B4">
        <w:rPr>
          <w:rFonts w:ascii="TimesNewRoman,Italic" w:hAnsi="TimesNewRoman,Italic" w:cs="TimesNewRoman,Italic"/>
          <w:i/>
          <w:iCs/>
        </w:rPr>
        <w:t xml:space="preserve"> </w:t>
      </w:r>
      <w:r>
        <w:t>the band of men or multitude escaped from death and destruction (2Ki. 19:30,</w:t>
      </w:r>
      <w:r w:rsidR="00AE50B4">
        <w:rPr>
          <w:rFonts w:ascii="TimesNewRoman,Italic" w:hAnsi="TimesNewRoman,Italic" w:cs="TimesNewRoman,Italic"/>
          <w:i/>
          <w:iCs/>
        </w:rPr>
        <w:t xml:space="preserve"> </w:t>
      </w:r>
      <w:r>
        <w:t>31). Joseph announced p</w:t>
      </w:r>
      <w:r w:rsidR="00AE50B4">
        <w:t xml:space="preserve">rophetically here, that God had </w:t>
      </w:r>
      <w:r>
        <w:t>brought him into Egypt</w:t>
      </w:r>
      <w:r w:rsidR="00AE50B4">
        <w:rPr>
          <w:rFonts w:ascii="TimesNewRoman,Italic" w:hAnsi="TimesNewRoman,Italic" w:cs="TimesNewRoman,Italic"/>
          <w:i/>
          <w:iCs/>
        </w:rPr>
        <w:t xml:space="preserve"> </w:t>
      </w:r>
      <w:r>
        <w:t>to preserve through him the family which He had chosen for His own nation,</w:t>
      </w:r>
      <w:r w:rsidR="00AE50B4">
        <w:rPr>
          <w:rFonts w:ascii="TimesNewRoman,Italic" w:hAnsi="TimesNewRoman,Italic" w:cs="TimesNewRoman,Italic"/>
          <w:i/>
          <w:iCs/>
        </w:rPr>
        <w:t xml:space="preserve"> </w:t>
      </w:r>
      <w:r>
        <w:t>and to deliver them out of the danger of starvation which threatened them now,</w:t>
      </w:r>
      <w:r w:rsidR="00AE50B4">
        <w:rPr>
          <w:rFonts w:ascii="TimesNewRoman,Italic" w:hAnsi="TimesNewRoman,Italic" w:cs="TimesNewRoman,Italic"/>
          <w:i/>
          <w:iCs/>
        </w:rPr>
        <w:t xml:space="preserve"> </w:t>
      </w:r>
      <w:r>
        <w:t>as a very great nation.</w:t>
      </w:r>
    </w:p>
    <w:p w:rsidR="00B27E8F" w:rsidRDefault="00B27E8F" w:rsidP="009F25FD">
      <w:pPr>
        <w:jc w:val="both"/>
      </w:pPr>
    </w:p>
    <w:p w:rsidR="00777CB4" w:rsidRDefault="00660D8C" w:rsidP="00FC6F1C">
      <w:pPr>
        <w:pStyle w:val="Heading5"/>
      </w:pPr>
      <w:r>
        <w:t>[[@Bible:Genesis 45:8]]</w:t>
      </w:r>
      <w:r w:rsidR="004D2082">
        <w:t xml:space="preserve">Gen. 45: 8. </w:t>
      </w:r>
    </w:p>
    <w:p w:rsidR="004D2082" w:rsidRDefault="004D2082" w:rsidP="00AE50B4">
      <w:pPr>
        <w:jc w:val="both"/>
      </w:pPr>
      <w:r>
        <w:t>“And now (this was truly the case) it was not you that sent me</w:t>
      </w:r>
      <w:r w:rsidR="00AE50B4">
        <w:t xml:space="preserve"> </w:t>
      </w:r>
      <w:r>
        <w:rPr>
          <w:rFonts w:ascii="TimesNewRoman,Italic" w:hAnsi="TimesNewRoman,Italic" w:cs="TimesNewRoman,Italic"/>
          <w:i/>
          <w:iCs/>
        </w:rPr>
        <w:t xml:space="preserve">hither; but God (Ha-Elohim, </w:t>
      </w:r>
      <w:r>
        <w:t>the personal God, on contrast with his brethren)</w:t>
      </w:r>
      <w:r w:rsidR="00AE50B4">
        <w:t xml:space="preserve"> </w:t>
      </w:r>
      <w:r>
        <w:rPr>
          <w:rFonts w:ascii="TimesNewRoman,Italic" w:hAnsi="TimesNewRoman,Italic" w:cs="TimesNewRoman,Italic"/>
          <w:i/>
          <w:iCs/>
        </w:rPr>
        <w:t xml:space="preserve">hath made me a father to Pharaoh </w:t>
      </w:r>
      <w:r>
        <w:t>(i.e., his most confidential counsellor and</w:t>
      </w:r>
      <w:r w:rsidR="00AE50B4">
        <w:t xml:space="preserve"> </w:t>
      </w:r>
      <w:r>
        <w:t>friend; cf. 1 Macc. 11:32, Ges. thes. 7), and lord of all his house, and a ruler</w:t>
      </w:r>
      <w:r w:rsidR="00AE50B4">
        <w:t xml:space="preserve"> </w:t>
      </w:r>
      <w:r>
        <w:t>throughout all the land of Egypt;” cf. 41:40, 41.</w:t>
      </w:r>
    </w:p>
    <w:p w:rsidR="00B27E8F" w:rsidRDefault="00B27E8F" w:rsidP="009F25FD">
      <w:pPr>
        <w:jc w:val="both"/>
      </w:pPr>
    </w:p>
    <w:p w:rsidR="00777CB4" w:rsidRDefault="00660D8C" w:rsidP="00AE50B4">
      <w:pPr>
        <w:jc w:val="both"/>
        <w:rPr>
          <w:rFonts w:ascii="TimesNewRoman,Italic" w:hAnsi="TimesNewRoman,Italic" w:cs="TimesNewRoman,Italic"/>
          <w:i/>
          <w:iCs/>
          <w:color w:val="000080"/>
        </w:rPr>
      </w:pPr>
      <w:r>
        <w:t>[[@Bible:Genesis 45:9]]</w:t>
      </w:r>
      <w:r w:rsidR="004D2082">
        <w:rPr>
          <w:rFonts w:ascii="TimesNewRoman,Italic" w:hAnsi="TimesNewRoman,Italic" w:cs="TimesNewRoman,Italic"/>
          <w:i/>
          <w:iCs/>
          <w:color w:val="000080"/>
        </w:rPr>
        <w:t xml:space="preserve">Gen. 45: 9ff. </w:t>
      </w:r>
    </w:p>
    <w:p w:rsidR="004D2082" w:rsidRDefault="004D2082" w:rsidP="00AE50B4">
      <w:pPr>
        <w:jc w:val="both"/>
      </w:pPr>
      <w:r>
        <w:t>Joseph then directed his brethren to go up to their father with all</w:t>
      </w:r>
      <w:r w:rsidR="00AE50B4">
        <w:t xml:space="preserve"> </w:t>
      </w:r>
      <w:r>
        <w:t>speed, and invite him in his name to come without delay, with all his family and</w:t>
      </w:r>
      <w:r w:rsidR="00AE50B4">
        <w:t xml:space="preserve"> </w:t>
      </w:r>
      <w:r>
        <w:t>possessions, into Egypt, where he would keep him near himself, in the land of</w:t>
      </w:r>
      <w:r w:rsidR="00AE50B4">
        <w:t xml:space="preserve"> </w:t>
      </w:r>
      <w:r>
        <w:t>Goshen (see 47:11), that he might not perish in the still remaining five years of</w:t>
      </w:r>
      <w:r w:rsidR="00AE50B4">
        <w:t xml:space="preserve"> </w:t>
      </w:r>
      <w:r>
        <w:t>famine.</w:t>
      </w:r>
      <w:r w:rsidR="00175FE0">
        <w:rPr>
          <w:rFonts w:cs="SBL Hebrew" w:hint="cs"/>
          <w:color w:val="008080"/>
          <w:rtl/>
        </w:rPr>
        <w:t>תִּוָּרֵשׁ</w:t>
      </w:r>
      <w:r w:rsidR="00175FE0" w:rsidRPr="00175FE0">
        <w:rPr>
          <w:rFonts w:cs="SBL Hebrew" w:hint="cs"/>
          <w:color w:val="008080"/>
          <w:rtl/>
        </w:rPr>
        <w:t xml:space="preserve"> </w:t>
      </w:r>
      <w:r>
        <w:t>: v. 11, lit., to be robbed of one’s possessions, to be taken</w:t>
      </w:r>
      <w:r w:rsidR="00AE50B4">
        <w:t xml:space="preserve"> </w:t>
      </w:r>
      <w:r>
        <w:t>possession of by another, from</w:t>
      </w:r>
      <w:r w:rsidR="00175FE0">
        <w:rPr>
          <w:rFonts w:cs="SBL Hebrew" w:hint="cs"/>
          <w:color w:val="008080"/>
          <w:rtl/>
        </w:rPr>
        <w:t>יָרַשׁ</w:t>
      </w:r>
      <w:r w:rsidR="00175FE0" w:rsidRPr="00175FE0">
        <w:rPr>
          <w:rFonts w:cs="SBL Hebrew" w:hint="cs"/>
          <w:color w:val="008080"/>
          <w:rtl/>
        </w:rPr>
        <w:t xml:space="preserve"> </w:t>
      </w:r>
      <w:r w:rsidRPr="00175FE0">
        <w:rPr>
          <w:rFonts w:cs="SBL Hebrew"/>
          <w:color w:val="008080"/>
        </w:rPr>
        <w:t xml:space="preserve"> </w:t>
      </w:r>
      <w:r>
        <w:t>to take possession.</w:t>
      </w:r>
    </w:p>
    <w:p w:rsidR="00B27E8F" w:rsidRDefault="00B27E8F" w:rsidP="009F25FD">
      <w:pPr>
        <w:jc w:val="both"/>
      </w:pPr>
    </w:p>
    <w:p w:rsidR="00777CB4" w:rsidRDefault="00660D8C" w:rsidP="00FC6F1C">
      <w:pPr>
        <w:pStyle w:val="Heading5"/>
      </w:pPr>
      <w:r>
        <w:t>[[@Bible:Genesis 45:12]]</w:t>
      </w:r>
      <w:r w:rsidR="004D2082">
        <w:t xml:space="preserve">Gen. 45:12, 13. </w:t>
      </w:r>
    </w:p>
    <w:p w:rsidR="004D2082" w:rsidRDefault="004D2082" w:rsidP="00AE50B4">
      <w:pPr>
        <w:jc w:val="both"/>
      </w:pPr>
      <w:r>
        <w:t>But the brethren were so taken by surprise and overpowered</w:t>
      </w:r>
      <w:r w:rsidR="00AE50B4">
        <w:t xml:space="preserve"> </w:t>
      </w:r>
      <w:r>
        <w:t>by this unexpected discovery, that to convince them of the reality of the whole</w:t>
      </w:r>
      <w:r w:rsidR="00AE50B4">
        <w:t xml:space="preserve"> </w:t>
      </w:r>
      <w:r>
        <w:t>affair, Joseph was obliged to add, “Behold, your eyes see, and the eyes of my</w:t>
      </w:r>
      <w:r w:rsidR="00AE50B4">
        <w:t xml:space="preserve"> </w:t>
      </w:r>
      <w:r>
        <w:t>brother Benjamin, that it is my mouth that speaketh unto you. And tell my</w:t>
      </w:r>
      <w:r w:rsidR="00AE50B4">
        <w:t xml:space="preserve"> </w:t>
      </w:r>
      <w:r>
        <w:t>father all my glory in Egypt, and all that ye have seen, and bring my father</w:t>
      </w:r>
      <w:r w:rsidR="00AE50B4">
        <w:t xml:space="preserve"> </w:t>
      </w:r>
      <w:r>
        <w:t>quickly hither.”</w:t>
      </w:r>
    </w:p>
    <w:p w:rsidR="00B27E8F" w:rsidRDefault="00B27E8F" w:rsidP="009F25FD">
      <w:pPr>
        <w:jc w:val="both"/>
      </w:pPr>
    </w:p>
    <w:p w:rsidR="00777CB4" w:rsidRDefault="00660D8C" w:rsidP="00FC6F1C">
      <w:pPr>
        <w:pStyle w:val="Heading5"/>
      </w:pPr>
      <w:r>
        <w:t>[[@Bible:Genesis 45:14]]</w:t>
      </w:r>
      <w:r w:rsidR="004D2082">
        <w:t xml:space="preserve">Gen. 45:14, 15. </w:t>
      </w:r>
    </w:p>
    <w:p w:rsidR="004D2082" w:rsidRDefault="004D2082" w:rsidP="00AE50B4">
      <w:pPr>
        <w:jc w:val="both"/>
      </w:pPr>
      <w:r>
        <w:t>He then fell upon Benjamin’s neck and wept, and kissed all</w:t>
      </w:r>
      <w:r w:rsidR="00AE50B4">
        <w:t xml:space="preserve"> </w:t>
      </w:r>
      <w:r>
        <w:t xml:space="preserve">his brethren and wept on them, i.e., whilst embracing them; </w:t>
      </w:r>
      <w:r>
        <w:rPr>
          <w:rFonts w:ascii="TimesNewRoman,Italic" w:hAnsi="TimesNewRoman,Italic" w:cs="TimesNewRoman,Italic"/>
          <w:i/>
          <w:iCs/>
        </w:rPr>
        <w:t>“and after that, his</w:t>
      </w:r>
      <w:r w:rsidR="00AE50B4">
        <w:t xml:space="preserve"> </w:t>
      </w:r>
      <w:r>
        <w:rPr>
          <w:rFonts w:ascii="TimesNewRoman,Italic" w:hAnsi="TimesNewRoman,Italic"/>
          <w:i/>
          <w:iCs/>
        </w:rPr>
        <w:t>brethren talked with him.”</w:t>
      </w:r>
      <w:r w:rsidR="00175FE0">
        <w:rPr>
          <w:rFonts w:cs="SBL Hebrew" w:hint="cs"/>
          <w:color w:val="008080"/>
          <w:rtl/>
        </w:rPr>
        <w:t>אַחֲרֵי כֵן</w:t>
      </w:r>
      <w:r w:rsidR="00175FE0" w:rsidRPr="00175FE0">
        <w:rPr>
          <w:rFonts w:cs="SBL Hebrew" w:hint="cs"/>
          <w:color w:val="008080"/>
          <w:rtl/>
        </w:rPr>
        <w:t xml:space="preserve"> </w:t>
      </w:r>
      <w:r>
        <w:t>: after Joseph by a triple assurance, that</w:t>
      </w:r>
      <w:r w:rsidR="00AE50B4">
        <w:t xml:space="preserve"> </w:t>
      </w:r>
      <w:r>
        <w:t>what they had done was the leading of God for their own good, had dispelled</w:t>
      </w:r>
      <w:r w:rsidR="00AE50B4">
        <w:t xml:space="preserve"> </w:t>
      </w:r>
      <w:r>
        <w:t>their fear of retribution, and, by embracing and kissing them with tears, had</w:t>
      </w:r>
      <w:r w:rsidR="00AE50B4">
        <w:t xml:space="preserve"> </w:t>
      </w:r>
      <w:r>
        <w:t>sealed the truth and sincerity of his words.</w:t>
      </w:r>
    </w:p>
    <w:p w:rsidR="00B27E8F" w:rsidRDefault="00B27E8F" w:rsidP="009F25FD">
      <w:pPr>
        <w:jc w:val="both"/>
      </w:pPr>
    </w:p>
    <w:p w:rsidR="00777CB4" w:rsidRDefault="00660D8C" w:rsidP="00FC6F1C">
      <w:pPr>
        <w:pStyle w:val="Heading4"/>
      </w:pPr>
      <w:r>
        <w:t>[[@Bible:Genesis 45:16]]</w:t>
      </w:r>
      <w:r w:rsidR="004D2082">
        <w:t xml:space="preserve">Gen. 45:16-28. </w:t>
      </w:r>
    </w:p>
    <w:p w:rsidR="004D2082" w:rsidRDefault="004D2082" w:rsidP="00AE50B4">
      <w:pPr>
        <w:jc w:val="both"/>
      </w:pPr>
      <w:r>
        <w:t>Invitation to Jacob to Come into Egypt. — Vv. 16ff. The</w:t>
      </w:r>
      <w:r w:rsidR="00AE50B4">
        <w:t xml:space="preserve"> </w:t>
      </w:r>
      <w:r>
        <w:t>report of the arrival of Joseph’s brethren soon found it sway into the palace,</w:t>
      </w:r>
      <w:r w:rsidR="00AE50B4">
        <w:t xml:space="preserve"> </w:t>
      </w:r>
      <w:r>
        <w:t>and made so favourable an impression upon Pharaoh and his courtiers, that the</w:t>
      </w:r>
      <w:r w:rsidR="00AE50B4">
        <w:t xml:space="preserve"> </w:t>
      </w:r>
      <w:r>
        <w:t>king sent a message through Joseph to his brethren to come with their father</w:t>
      </w:r>
      <w:r w:rsidR="00AE50B4">
        <w:t xml:space="preserve"> </w:t>
      </w:r>
      <w:r>
        <w:t xml:space="preserve">and their families </w:t>
      </w:r>
      <w:r>
        <w:rPr>
          <w:rFonts w:ascii="TimesNewRoman,Italic" w:hAnsi="TimesNewRoman,Italic" w:cs="TimesNewRoman,Italic"/>
          <w:i/>
          <w:iCs/>
        </w:rPr>
        <w:t xml:space="preserve">(“your houses”) </w:t>
      </w:r>
      <w:r>
        <w:t>into Egypt, saying that he would give them</w:t>
      </w:r>
      <w:r w:rsidR="00AE50B4">
        <w:t xml:space="preserve"> </w:t>
      </w:r>
      <w:r>
        <w:t>“the good of the land of Egypt,” and they should eat “the fat of the land.”</w:t>
      </w:r>
      <w:r w:rsidR="00AE50B4">
        <w:t xml:space="preserve"> </w:t>
      </w:r>
      <w:r w:rsidR="00AE50B4">
        <w:rPr>
          <w:rFonts w:cs="SBL Hebrew" w:hint="cs"/>
          <w:color w:val="008080"/>
          <w:rtl/>
        </w:rPr>
        <w:t>טוּב</w:t>
      </w:r>
      <w:r w:rsidR="00AE50B4">
        <w:t xml:space="preserve">, </w:t>
      </w:r>
      <w:r>
        <w:t>“the good,” is not the best part, but the good things (produce) of the land,</w:t>
      </w:r>
      <w:r w:rsidR="00AE50B4">
        <w:t xml:space="preserve"> </w:t>
      </w:r>
      <w:r>
        <w:t>as in vv. 20, 23, 24:10, 2Ki. 8: 9.</w:t>
      </w:r>
      <w:r w:rsidR="00175FE0">
        <w:rPr>
          <w:rFonts w:cs="SBL Hebrew" w:hint="cs"/>
          <w:color w:val="008080"/>
          <w:rtl/>
        </w:rPr>
        <w:t>חֵלֶב</w:t>
      </w:r>
      <w:r w:rsidR="00175FE0" w:rsidRPr="00175FE0">
        <w:rPr>
          <w:rFonts w:cs="SBL Hebrew" w:hint="cs"/>
          <w:color w:val="008080"/>
          <w:rtl/>
        </w:rPr>
        <w:t xml:space="preserve"> </w:t>
      </w:r>
      <w:r>
        <w:t>, fat, i.e., the finest productions.</w:t>
      </w:r>
    </w:p>
    <w:p w:rsidR="00B27E8F" w:rsidRDefault="00B27E8F" w:rsidP="009F25FD">
      <w:pPr>
        <w:jc w:val="both"/>
      </w:pPr>
    </w:p>
    <w:p w:rsidR="00777CB4" w:rsidRDefault="00660D8C" w:rsidP="00FC6F1C">
      <w:pPr>
        <w:pStyle w:val="Heading5"/>
      </w:pPr>
      <w:r>
        <w:t>[[@Bible:Genesis 45:19]]</w:t>
      </w:r>
      <w:r w:rsidR="004D2082">
        <w:t xml:space="preserve">Gen. 45:19, 20. </w:t>
      </w:r>
    </w:p>
    <w:p w:rsidR="004D2082" w:rsidRDefault="004D2082" w:rsidP="00AE50B4">
      <w:pPr>
        <w:jc w:val="both"/>
      </w:pPr>
      <w:r>
        <w:t>At the same time Pharaoh empowered Joseph (“thou art</w:t>
      </w:r>
      <w:r w:rsidR="00AE50B4">
        <w:t xml:space="preserve"> </w:t>
      </w:r>
      <w:r>
        <w:t>commanded”) to give his brethren carriages to take with them, in which to</w:t>
      </w:r>
      <w:r w:rsidR="00AE50B4">
        <w:t xml:space="preserve"> </w:t>
      </w:r>
      <w:r>
        <w:t>convey their children and wives and their aged father, and recommended them</w:t>
      </w:r>
      <w:r w:rsidR="00AE50B4">
        <w:t xml:space="preserve"> </w:t>
      </w:r>
      <w:r>
        <w:t>to leave their goods behind them in Canaan, for the good of all Egypt was at</w:t>
      </w:r>
      <w:r w:rsidR="00AE50B4">
        <w:t xml:space="preserve"> </w:t>
      </w:r>
      <w:r>
        <w:t>their service. From time immemorial Egypt was rich in small, two-wheeled</w:t>
      </w:r>
      <w:r w:rsidR="00AE50B4">
        <w:t xml:space="preserve"> </w:t>
      </w:r>
      <w:r>
        <w:t>carriages, which could be used even where there were no roads (cf. Gen. 50: 9,</w:t>
      </w:r>
      <w:r w:rsidR="00840B01">
        <w:t xml:space="preserve"> Ex.</w:t>
      </w:r>
      <w:r>
        <w:t xml:space="preserve"> 14: 6ff. with Isa. 36: 9). </w:t>
      </w:r>
      <w:r>
        <w:rPr>
          <w:rFonts w:ascii="TimesNewRoman,Italic" w:hAnsi="TimesNewRoman,Italic"/>
          <w:i/>
          <w:iCs/>
        </w:rPr>
        <w:t xml:space="preserve">“Let not your eye look with mourning </w:t>
      </w:r>
      <w:r>
        <w:t>(</w:t>
      </w:r>
      <w:r w:rsidR="00175FE0">
        <w:rPr>
          <w:rFonts w:cs="SBL Hebrew" w:hint="cs"/>
          <w:color w:val="008080"/>
          <w:rtl/>
        </w:rPr>
        <w:t>תַּחֹס</w:t>
      </w:r>
      <w:r>
        <w:t xml:space="preserve">) </w:t>
      </w:r>
      <w:r>
        <w:rPr>
          <w:rFonts w:ascii="TimesNewRoman,Italic" w:hAnsi="TimesNewRoman,Italic"/>
          <w:i/>
          <w:iCs/>
        </w:rPr>
        <w:t>at</w:t>
      </w:r>
      <w:r w:rsidR="00AE50B4">
        <w:t xml:space="preserve"> </w:t>
      </w:r>
      <w:r>
        <w:rPr>
          <w:rFonts w:ascii="TimesNewRoman,Italic" w:hAnsi="TimesNewRoman,Italic" w:cs="TimesNewRoman,Italic"/>
          <w:i/>
          <w:iCs/>
        </w:rPr>
        <w:t xml:space="preserve">your goods;” </w:t>
      </w:r>
      <w:r>
        <w:t>i.e., do not trouble about the house-furniture which you are</w:t>
      </w:r>
      <w:r w:rsidR="00AE50B4">
        <w:t xml:space="preserve"> </w:t>
      </w:r>
      <w:r>
        <w:t>obliged to leave behind. The good-will manifested in this invitation of Pharaoh</w:t>
      </w:r>
      <w:r w:rsidR="00AE50B4">
        <w:t xml:space="preserve"> </w:t>
      </w:r>
      <w:r>
        <w:t>towards Jacob’s family was to be attributed to the feeling of gratitude to</w:t>
      </w:r>
      <w:r w:rsidR="00AE50B4">
        <w:t xml:space="preserve"> </w:t>
      </w:r>
      <w:r>
        <w:t>Joseph, and “is related circumstantially, because this free and honourable</w:t>
      </w:r>
      <w:r w:rsidR="00AE50B4">
        <w:t xml:space="preserve"> </w:t>
      </w:r>
      <w:r>
        <w:t>invitation involved the right of Israel to leave Egypt again without obstruction”</w:t>
      </w:r>
      <w:r w:rsidR="00AE50B4">
        <w:t xml:space="preserve"> </w:t>
      </w:r>
      <w:r>
        <w:t>(Delitzsch).</w:t>
      </w:r>
    </w:p>
    <w:p w:rsidR="00B27E8F" w:rsidRDefault="00B27E8F" w:rsidP="009F25FD">
      <w:pPr>
        <w:jc w:val="both"/>
      </w:pPr>
    </w:p>
    <w:p w:rsidR="00777CB4" w:rsidRDefault="00660D8C" w:rsidP="00FC6F1C">
      <w:pPr>
        <w:pStyle w:val="Heading5"/>
      </w:pPr>
      <w:r>
        <w:t>[[@Bible:Genesis 45:21]]</w:t>
      </w:r>
      <w:r w:rsidR="004D2082">
        <w:t xml:space="preserve">Gen. 45:21ff. </w:t>
      </w:r>
    </w:p>
    <w:p w:rsidR="004D2082" w:rsidRDefault="004D2082" w:rsidP="00AE50B4">
      <w:pPr>
        <w:jc w:val="both"/>
      </w:pPr>
      <w:r>
        <w:t>The sons of Israel carried out the instructions of Joseph and the</w:t>
      </w:r>
      <w:r w:rsidR="00AE50B4">
        <w:t xml:space="preserve"> </w:t>
      </w:r>
      <w:r>
        <w:t>invitation of Pharaoh (vv. 25-27). But Joseph not only sent carriages according</w:t>
      </w:r>
      <w:r w:rsidR="00AE50B4">
        <w:t xml:space="preserve"> </w:t>
      </w:r>
      <w:r>
        <w:t>to Pharaoh’s directions, and food for the journey, he also gave them presents,</w:t>
      </w:r>
      <w:r w:rsidR="00AE50B4">
        <w:t xml:space="preserve"> </w:t>
      </w:r>
      <w:r>
        <w:t>changes of raiment, a suit for every one, and five suits for Benjamin, as well as</w:t>
      </w:r>
      <w:r w:rsidR="00AE50B4">
        <w:t xml:space="preserve"> </w:t>
      </w:r>
      <w:r>
        <w:t>300 shekels of silver.</w:t>
      </w:r>
      <w:r w:rsidR="00175FE0">
        <w:rPr>
          <w:rFonts w:cs="SBL Hebrew" w:hint="cs"/>
          <w:color w:val="008080"/>
          <w:rtl/>
        </w:rPr>
        <w:t>חֲלִפוֹת שְׂמָלֹת</w:t>
      </w:r>
      <w:r w:rsidR="00175FE0" w:rsidRPr="00175FE0">
        <w:rPr>
          <w:rFonts w:cs="SBL Hebrew" w:hint="cs"/>
          <w:color w:val="008080"/>
          <w:rtl/>
        </w:rPr>
        <w:t xml:space="preserve"> </w:t>
      </w:r>
      <w:r>
        <w:t>: change of clothes, clothes to change; i.e.,</w:t>
      </w:r>
      <w:r w:rsidR="00AE50B4">
        <w:t xml:space="preserve"> </w:t>
      </w:r>
      <w:r>
        <w:t>dress clothes which were worn on special occasions and frequently changed</w:t>
      </w:r>
      <w:r w:rsidR="00AE50B4">
        <w:t xml:space="preserve"> </w:t>
      </w:r>
      <w:r>
        <w:t xml:space="preserve">(Jud. 13:12, 13, 19; 2Ki. 5: 5). </w:t>
      </w:r>
      <w:r>
        <w:rPr>
          <w:rFonts w:ascii="TimesNewRoman,Italic" w:hAnsi="TimesNewRoman,Italic" w:cs="TimesNewRoman,Italic"/>
          <w:i/>
          <w:iCs/>
        </w:rPr>
        <w:t xml:space="preserve">“And to his father he sent like these;” </w:t>
      </w:r>
      <w:r>
        <w:t>i.e., not</w:t>
      </w:r>
      <w:r w:rsidR="00AE50B4">
        <w:t xml:space="preserve"> </w:t>
      </w:r>
      <w:r>
        <w:t>changes of clothes, but presents also, viz., ten asses “carrying of the good of</w:t>
      </w:r>
      <w:r w:rsidR="00AE50B4">
        <w:t xml:space="preserve"> </w:t>
      </w:r>
      <w:r>
        <w:t>Egypt,” and ten she-asses with corn and provisions for the journey; and sent</w:t>
      </w:r>
      <w:r w:rsidR="00AE50B4">
        <w:t xml:space="preserve"> </w:t>
      </w:r>
      <w:r>
        <w:t>them off with the injunction:</w:t>
      </w:r>
      <w:r w:rsidR="00175FE0">
        <w:rPr>
          <w:rFonts w:cs="SBL Hebrew" w:hint="cs"/>
          <w:color w:val="008080"/>
          <w:rtl/>
        </w:rPr>
        <w:t>אַל־תִּרְגְּזוּ</w:t>
      </w:r>
      <w:r w:rsidR="00175FE0" w:rsidRPr="00175FE0">
        <w:rPr>
          <w:rFonts w:cs="SBL Hebrew" w:hint="cs"/>
          <w:color w:val="008080"/>
          <w:rtl/>
        </w:rPr>
        <w:t xml:space="preserve"> </w:t>
      </w:r>
      <w:r>
        <w:t xml:space="preserve">, </w:t>
      </w:r>
      <w:r w:rsidR="00EC1609">
        <w:rPr>
          <w:rFonts w:ascii="SBL Greek" w:hAnsi="SBL Greek" w:cs="LSBGreek"/>
          <w:color w:val="0000FF"/>
          <w:lang w:val="el-GR"/>
        </w:rPr>
        <w:t>μὴ</w:t>
      </w:r>
      <w:r w:rsidR="00EC1609" w:rsidRPr="00EC1609">
        <w:rPr>
          <w:rFonts w:ascii="SBL Greek" w:hAnsi="SBL Greek" w:cs="LSBGreek"/>
          <w:color w:val="0000FF"/>
        </w:rPr>
        <w:t xml:space="preserve"> </w:t>
      </w:r>
      <w:r w:rsidR="00EC1609">
        <w:rPr>
          <w:rFonts w:ascii="SBL Greek" w:hAnsi="SBL Greek" w:cs="LSBGreek"/>
          <w:color w:val="0000FF"/>
          <w:lang w:val="el-GR"/>
        </w:rPr>
        <w:t>ὀργίζεσθε</w:t>
      </w:r>
      <w:r w:rsidR="00EC1609" w:rsidRPr="00EC1609">
        <w:rPr>
          <w:rFonts w:ascii="SBL Greek" w:hAnsi="SBL Greek" w:cs="LSBGreek"/>
          <w:color w:val="0000FF"/>
        </w:rPr>
        <w:t xml:space="preserve"> </w:t>
      </w:r>
      <w:r>
        <w:t>(LXX), “do not get</w:t>
      </w:r>
      <w:r w:rsidR="00AE50B4">
        <w:t xml:space="preserve"> </w:t>
      </w:r>
      <w:r>
        <w:t>angry by the way.” Placatus erat Joseph fratribus, simul eos admonet, ne quid</w:t>
      </w:r>
      <w:r w:rsidR="00AE50B4">
        <w:t xml:space="preserve"> </w:t>
      </w:r>
      <w:r>
        <w:t>turbarum moveant. Timendum enim erat, ne quisque se purgando crimen</w:t>
      </w:r>
      <w:r w:rsidR="00AE50B4">
        <w:t xml:space="preserve"> </w:t>
      </w:r>
      <w:r>
        <w:t>transferre in alios studeret atque its surgeret contentio (Calvin).</w:t>
      </w:r>
    </w:p>
    <w:p w:rsidR="00B27E8F" w:rsidRDefault="00B27E8F" w:rsidP="009F25FD">
      <w:pPr>
        <w:jc w:val="both"/>
      </w:pPr>
    </w:p>
    <w:p w:rsidR="00777CB4" w:rsidRDefault="00660D8C" w:rsidP="00FC6F1C">
      <w:pPr>
        <w:pStyle w:val="Heading5"/>
      </w:pPr>
      <w:r>
        <w:t>[[@Bible:Genesis 45:25]]</w:t>
      </w:r>
      <w:r w:rsidR="004D2082">
        <w:t xml:space="preserve">Gen. 45:25-28. </w:t>
      </w:r>
    </w:p>
    <w:p w:rsidR="004D2082" w:rsidRPr="00AE50B4" w:rsidRDefault="004D2082" w:rsidP="00AE50B4">
      <w:pPr>
        <w:jc w:val="both"/>
      </w:pPr>
      <w:r>
        <w:t>When they got back, and brought word to their father,</w:t>
      </w:r>
      <w:r w:rsidR="00AE50B4">
        <w:t xml:space="preserve"> </w:t>
      </w:r>
      <w:r>
        <w:t>“Joseph is still living, yea (</w:t>
      </w:r>
      <w:r w:rsidR="00175FE0">
        <w:rPr>
          <w:rFonts w:cs="SBL Hebrew" w:hint="cs"/>
          <w:color w:val="008080"/>
          <w:rtl/>
        </w:rPr>
        <w:t>וְכִי</w:t>
      </w:r>
      <w:r w:rsidRPr="00175FE0">
        <w:rPr>
          <w:rFonts w:cs="SBL Hebrew"/>
          <w:color w:val="008080"/>
        </w:rPr>
        <w:t xml:space="preserve"> </w:t>
      </w:r>
      <w:r>
        <w:t xml:space="preserve">an emphatic assurance, </w:t>
      </w:r>
      <w:r>
        <w:rPr>
          <w:rFonts w:ascii="TimesNewRoman,Italic" w:hAnsi="TimesNewRoman,Italic" w:cs="TimesNewRoman,Italic"/>
          <w:i/>
          <w:iCs/>
        </w:rPr>
        <w:t xml:space="preserve">Ewald, </w:t>
      </w:r>
      <w:r>
        <w:t>§ 3306) he is</w:t>
      </w:r>
      <w:r w:rsidR="00AE50B4">
        <w:t xml:space="preserve"> </w:t>
      </w:r>
      <w:r>
        <w:t>ruler in all the land of Egypt, his heart stopped, for he believed them not;” i.e.,</w:t>
      </w:r>
      <w:r w:rsidR="00AE50B4">
        <w:t xml:space="preserve"> </w:t>
      </w:r>
      <w:r>
        <w:t>his heart did not beat at this joyful news, for he put no faith in what they said. It</w:t>
      </w:r>
      <w:r w:rsidR="00AE50B4">
        <w:t xml:space="preserve"> </w:t>
      </w:r>
      <w:r>
        <w:t>was not till they told him all that Joseph had said, and he saw the carriages that</w:t>
      </w:r>
      <w:r w:rsidR="00AE50B4">
        <w:t xml:space="preserve"> </w:t>
      </w:r>
      <w:r>
        <w:t>Joseph had sent, that “the spirit of their father Jacob revived; and Israel said:</w:t>
      </w:r>
      <w:r w:rsidR="00AE50B4">
        <w:t xml:space="preserve"> </w:t>
      </w:r>
      <w:r>
        <w:t>It is enough! Joseph my son is yet alive: I will go and see him before I die.”</w:t>
      </w:r>
      <w:r w:rsidR="00AE50B4">
        <w:t xml:space="preserve"> </w:t>
      </w:r>
      <w:r>
        <w:t xml:space="preserve">Observe the significant interchange of </w:t>
      </w:r>
      <w:r>
        <w:rPr>
          <w:rFonts w:ascii="TimesNewRoman,Italic" w:hAnsi="TimesNewRoman,Italic" w:cs="TimesNewRoman,Italic"/>
          <w:i/>
          <w:iCs/>
        </w:rPr>
        <w:t xml:space="preserve">Jacob </w:t>
      </w:r>
      <w:r>
        <w:t xml:space="preserve">and </w:t>
      </w:r>
      <w:r>
        <w:rPr>
          <w:rFonts w:ascii="TimesNewRoman,Italic" w:hAnsi="TimesNewRoman,Italic" w:cs="TimesNewRoman,Italic"/>
          <w:i/>
          <w:iCs/>
        </w:rPr>
        <w:t xml:space="preserve">Israel. </w:t>
      </w:r>
      <w:r>
        <w:t>When once the crushed</w:t>
      </w:r>
      <w:r w:rsidR="00AE50B4">
        <w:t xml:space="preserve"> </w:t>
      </w:r>
      <w:r>
        <w:t>spirit of the old man was revived by the certainty that his son Joseph was still</w:t>
      </w:r>
      <w:r w:rsidR="00AE50B4">
        <w:t xml:space="preserve"> </w:t>
      </w:r>
      <w:r>
        <w:t>alive, Jacob was changed into Israel, the “conqueror overcoming his grief at the</w:t>
      </w:r>
      <w:r w:rsidR="00AE50B4">
        <w:t xml:space="preserve"> </w:t>
      </w:r>
      <w:r>
        <w:t xml:space="preserve">previous misconduct of his sons” </w:t>
      </w:r>
      <w:r>
        <w:rPr>
          <w:rFonts w:ascii="TimesNewRoman,Italic" w:hAnsi="TimesNewRoman,Italic" w:cs="TimesNewRoman,Italic"/>
          <w:i/>
          <w:iCs/>
        </w:rPr>
        <w:t>(Fr. v. Meyer).</w:t>
      </w:r>
    </w:p>
    <w:p w:rsidR="00B27E8F" w:rsidRDefault="00B27E8F" w:rsidP="009F25FD">
      <w:pPr>
        <w:jc w:val="both"/>
      </w:pPr>
    </w:p>
    <w:p w:rsidR="004D2082" w:rsidRPr="00DB3CF1" w:rsidRDefault="00FD54DB" w:rsidP="00FC6F1C">
      <w:pPr>
        <w:pStyle w:val="Heading3"/>
      </w:pPr>
      <w:r>
        <w:t>[[@Bible:Genesis 46]]</w:t>
      </w:r>
      <w:r w:rsidR="004D2082" w:rsidRPr="00DB3CF1">
        <w:t>REMOVAL OF ISRAEL TO GOSHEN IN EGYPT. — CH. 46</w:t>
      </w:r>
    </w:p>
    <w:p w:rsidR="00B27E8F" w:rsidRDefault="00B27E8F" w:rsidP="009F25FD">
      <w:pPr>
        <w:jc w:val="both"/>
      </w:pPr>
    </w:p>
    <w:p w:rsidR="00777CB4" w:rsidRDefault="00660D8C" w:rsidP="00FC6F1C">
      <w:pPr>
        <w:pStyle w:val="Heading4"/>
      </w:pPr>
      <w:r>
        <w:t>[[@Bible:Genesis 46:1]]</w:t>
      </w:r>
      <w:r w:rsidR="004D2082">
        <w:t xml:space="preserve">Gen. 46: 1-7. </w:t>
      </w:r>
    </w:p>
    <w:p w:rsidR="004D2082" w:rsidRPr="00AE50B4" w:rsidRDefault="004D2082" w:rsidP="00AE50B4">
      <w:pPr>
        <w:jc w:val="both"/>
        <w:rPr>
          <w:i/>
          <w:iCs/>
        </w:rPr>
      </w:pPr>
      <w:r>
        <w:rPr>
          <w:i/>
          <w:iCs/>
        </w:rPr>
        <w:t xml:space="preserve">“So Israel took his journey </w:t>
      </w:r>
      <w:r>
        <w:t xml:space="preserve">(from Hebron, Gen. 37:14) </w:t>
      </w:r>
      <w:r>
        <w:rPr>
          <w:i/>
          <w:iCs/>
        </w:rPr>
        <w:t>with all</w:t>
      </w:r>
      <w:r w:rsidR="00AE50B4">
        <w:rPr>
          <w:i/>
          <w:iCs/>
        </w:rPr>
        <w:t xml:space="preserve"> </w:t>
      </w:r>
      <w:r>
        <w:t>who belonged to him, and came to Beersheba.” There, on the border of</w:t>
      </w:r>
      <w:r w:rsidR="00AE50B4">
        <w:rPr>
          <w:i/>
          <w:iCs/>
        </w:rPr>
        <w:t xml:space="preserve"> </w:t>
      </w:r>
      <w:r>
        <w:t>Canaan, where Abraham and Isaac had called upon the name of the Lord</w:t>
      </w:r>
      <w:r w:rsidR="00AE50B4">
        <w:rPr>
          <w:i/>
          <w:iCs/>
        </w:rPr>
        <w:t xml:space="preserve"> </w:t>
      </w:r>
      <w:r>
        <w:t xml:space="preserve">(Gen. 21:33; 26:25), he offered sacrifices to the God of his father Isaac, </w:t>
      </w:r>
      <w:r>
        <w:rPr>
          <w:rFonts w:ascii="TimesNewRoman,Italic" w:hAnsi="TimesNewRoman,Italic" w:cs="TimesNewRoman,Italic"/>
          <w:i/>
          <w:iCs/>
        </w:rPr>
        <w:t>ut sibi</w:t>
      </w:r>
      <w:r w:rsidR="00AE50B4">
        <w:rPr>
          <w:i/>
          <w:iCs/>
        </w:rPr>
        <w:t xml:space="preserve"> </w:t>
      </w:r>
      <w:r>
        <w:t>firmum et ratum esse testetur faedus, quod Deus ipse cum Patribus pepigerat</w:t>
      </w:r>
      <w:r w:rsidR="00AE50B4">
        <w:rPr>
          <w:i/>
          <w:iCs/>
        </w:rPr>
        <w:t xml:space="preserve"> </w:t>
      </w:r>
      <w:r>
        <w:rPr>
          <w:rFonts w:ascii="TimesNewRoman,Italic" w:hAnsi="TimesNewRoman,Italic" w:cs="TimesNewRoman,Italic"/>
          <w:i/>
          <w:iCs/>
        </w:rPr>
        <w:t xml:space="preserve">(Calvin). </w:t>
      </w:r>
      <w:r>
        <w:t>Even though Jacob might see the ways of God in the wonderful</w:t>
      </w:r>
      <w:r w:rsidR="00AE50B4">
        <w:rPr>
          <w:i/>
          <w:iCs/>
        </w:rPr>
        <w:t xml:space="preserve"> </w:t>
      </w:r>
      <w:r>
        <w:t>course of his son Joseph, and discern in the friendly invitation of Joseph and</w:t>
      </w:r>
      <w:r w:rsidR="00AE50B4">
        <w:rPr>
          <w:i/>
          <w:iCs/>
        </w:rPr>
        <w:t xml:space="preserve"> </w:t>
      </w:r>
      <w:r>
        <w:t>Pharaoh, combined with the famine prevailing in Canaan, a divine direction to</w:t>
      </w:r>
      <w:r w:rsidR="00AE50B4">
        <w:rPr>
          <w:i/>
          <w:iCs/>
        </w:rPr>
        <w:t xml:space="preserve"> </w:t>
      </w:r>
      <w:r>
        <w:t>go into Egypt; yet this departure from the land of promise, in which his fathers</w:t>
      </w:r>
      <w:r w:rsidR="00AE50B4">
        <w:rPr>
          <w:i/>
          <w:iCs/>
        </w:rPr>
        <w:t xml:space="preserve"> </w:t>
      </w:r>
      <w:r>
        <w:t>had lived as pilgrims, was a step which necessarily excited serious thoughts in</w:t>
      </w:r>
      <w:r w:rsidR="00AE50B4">
        <w:rPr>
          <w:i/>
          <w:iCs/>
        </w:rPr>
        <w:t xml:space="preserve"> </w:t>
      </w:r>
      <w:r>
        <w:t>his mind as to his own future and that of his family, and led him to commend</w:t>
      </w:r>
      <w:r w:rsidR="00AE50B4">
        <w:rPr>
          <w:i/>
          <w:iCs/>
        </w:rPr>
        <w:t xml:space="preserve"> </w:t>
      </w:r>
      <w:r>
        <w:t>himself and his followers to the care of the faithful covenant God, whether in so</w:t>
      </w:r>
      <w:r w:rsidR="00AE50B4">
        <w:rPr>
          <w:i/>
          <w:iCs/>
        </w:rPr>
        <w:t xml:space="preserve"> </w:t>
      </w:r>
      <w:r>
        <w:t>doing he thought of the revelation which Abram had received (Gen. 15:13-16),</w:t>
      </w:r>
      <w:r w:rsidR="00AE50B4">
        <w:rPr>
          <w:i/>
          <w:iCs/>
        </w:rPr>
        <w:t xml:space="preserve"> </w:t>
      </w:r>
      <w:r>
        <w:t>or not.</w:t>
      </w:r>
    </w:p>
    <w:p w:rsidR="00B27E8F" w:rsidRDefault="00B27E8F" w:rsidP="009F25FD">
      <w:pPr>
        <w:jc w:val="both"/>
      </w:pPr>
    </w:p>
    <w:p w:rsidR="00777CB4" w:rsidRDefault="00660D8C" w:rsidP="00FC6F1C">
      <w:pPr>
        <w:pStyle w:val="Heading5"/>
      </w:pPr>
      <w:r>
        <w:t>[[@Bible:Genesis 46:2]]</w:t>
      </w:r>
      <w:r w:rsidR="004D2082">
        <w:t xml:space="preserve">Gen. 46: 2. </w:t>
      </w:r>
    </w:p>
    <w:p w:rsidR="004D2082" w:rsidRPr="00AE50B4" w:rsidRDefault="004D2082" w:rsidP="00AE50B4">
      <w:pPr>
        <w:jc w:val="both"/>
      </w:pPr>
      <w:r>
        <w:t>Here God appeared to him in a vision of the night (</w:t>
      </w:r>
      <w:r w:rsidR="00175FE0">
        <w:rPr>
          <w:rFonts w:cs="SBL Hebrew" w:hint="cs"/>
          <w:color w:val="008080"/>
          <w:rtl/>
        </w:rPr>
        <w:t>מַרְאֹת</w:t>
      </w:r>
      <w:r>
        <w:t>, an</w:t>
      </w:r>
      <w:r w:rsidR="00AE50B4">
        <w:t xml:space="preserve"> </w:t>
      </w:r>
      <w:r>
        <w:t>intensive plural), and gave him, as once before on his flight from Canaan</w:t>
      </w:r>
      <w:r w:rsidR="00AE50B4">
        <w:t xml:space="preserve"> </w:t>
      </w:r>
      <w:r>
        <w:t xml:space="preserve">(Gen. 28:12ff.), the comforting promise, </w:t>
      </w:r>
      <w:r>
        <w:rPr>
          <w:rFonts w:ascii="TimesNewRoman,Italic" w:hAnsi="TimesNewRoman,Italic" w:cs="TimesNewRoman,Italic"/>
          <w:i/>
          <w:iCs/>
        </w:rPr>
        <w:t>“I am</w:t>
      </w:r>
      <w:r w:rsidR="00175FE0" w:rsidRPr="00175FE0">
        <w:rPr>
          <w:rFonts w:cs="SBL Hebrew" w:hint="cs"/>
          <w:color w:val="008080"/>
          <w:rtl/>
        </w:rPr>
        <w:t xml:space="preserve"> </w:t>
      </w:r>
      <w:r w:rsidR="00175FE0">
        <w:rPr>
          <w:rFonts w:cs="SBL Hebrew" w:hint="cs"/>
          <w:color w:val="008080"/>
          <w:rtl/>
        </w:rPr>
        <w:t>הָאֵל</w:t>
      </w:r>
      <w:r w:rsidR="00175FE0" w:rsidRPr="00175FE0">
        <w:rPr>
          <w:rFonts w:cs="SBL Hebrew" w:hint="cs"/>
          <w:color w:val="008080"/>
          <w:rtl/>
        </w:rPr>
        <w:t xml:space="preserve"> </w:t>
      </w:r>
      <w:r>
        <w:t xml:space="preserve">(the Mighty One), </w:t>
      </w:r>
      <w:r>
        <w:rPr>
          <w:rFonts w:ascii="TimesNewRoman,Italic" w:hAnsi="TimesNewRoman,Italic" w:cs="TimesNewRoman,Italic"/>
          <w:i/>
          <w:iCs/>
        </w:rPr>
        <w:t>the God</w:t>
      </w:r>
      <w:r w:rsidR="00AE50B4">
        <w:t xml:space="preserve"> </w:t>
      </w:r>
      <w:r>
        <w:t>of thy father: fear not to go down into Egypt (</w:t>
      </w:r>
      <w:r w:rsidR="00175FE0" w:rsidRPr="00175FE0">
        <w:rPr>
          <w:rFonts w:cs="SBL Hebrew" w:hint="cs"/>
          <w:color w:val="008080"/>
          <w:rtl/>
        </w:rPr>
        <w:t xml:space="preserve"> </w:t>
      </w:r>
      <w:r w:rsidR="00175FE0">
        <w:rPr>
          <w:rFonts w:cs="SBL Hebrew" w:hint="cs"/>
          <w:color w:val="008080"/>
          <w:rtl/>
        </w:rPr>
        <w:t>מֵרְדָה</w:t>
      </w:r>
      <w:r>
        <w:t>for</w:t>
      </w:r>
      <w:r w:rsidR="00175FE0">
        <w:rPr>
          <w:rFonts w:cs="SBL Hebrew" w:hint="cs"/>
          <w:color w:val="008080"/>
          <w:rtl/>
        </w:rPr>
        <w:t>מֵרֶדֶת</w:t>
      </w:r>
      <w:r w:rsidR="00175FE0" w:rsidRPr="00175FE0">
        <w:rPr>
          <w:rFonts w:cs="SBL Hebrew" w:hint="cs"/>
          <w:color w:val="008080"/>
          <w:rtl/>
        </w:rPr>
        <w:t xml:space="preserve"> </w:t>
      </w:r>
      <w:r>
        <w:t>, as in</w:t>
      </w:r>
      <w:r w:rsidR="00840B01">
        <w:t xml:space="preserve"> Ex.</w:t>
      </w:r>
      <w:r>
        <w:t xml:space="preserve"> 2: 4</w:t>
      </w:r>
      <w:r w:rsidR="00AE50B4">
        <w:t xml:space="preserve"> </w:t>
      </w:r>
      <w:r w:rsidR="00AE50B4">
        <w:rPr>
          <w:rFonts w:cs="SBL Hebrew" w:hint="cs"/>
          <w:color w:val="008080"/>
          <w:rtl/>
        </w:rPr>
        <w:t>דֵּעָה</w:t>
      </w:r>
      <w:r w:rsidR="00AE50B4">
        <w:t xml:space="preserve"> </w:t>
      </w:r>
      <w:r>
        <w:t>for</w:t>
      </w:r>
      <w:r w:rsidR="00175FE0">
        <w:rPr>
          <w:rFonts w:cs="SBL Hebrew" w:hint="cs"/>
          <w:color w:val="008080"/>
          <w:rtl/>
        </w:rPr>
        <w:t>דַּעַת</w:t>
      </w:r>
      <w:r w:rsidR="00175FE0" w:rsidRPr="00175FE0">
        <w:rPr>
          <w:rFonts w:cs="SBL Hebrew" w:hint="cs"/>
          <w:color w:val="008080"/>
          <w:rtl/>
        </w:rPr>
        <w:t xml:space="preserve"> </w:t>
      </w:r>
      <w:r>
        <w:t xml:space="preserve">, cf. </w:t>
      </w:r>
      <w:r>
        <w:rPr>
          <w:rFonts w:ascii="TimesNewRoman,Italic" w:hAnsi="TimesNewRoman,Italic" w:cs="TimesNewRoman,Italic"/>
          <w:i/>
          <w:iCs/>
        </w:rPr>
        <w:t xml:space="preserve">Ges. </w:t>
      </w:r>
      <w:r>
        <w:t xml:space="preserve">§ 69, 3, Anm. 1); </w:t>
      </w:r>
      <w:r>
        <w:rPr>
          <w:rFonts w:ascii="TimesNewRoman,Italic" w:hAnsi="TimesNewRoman,Italic" w:cs="TimesNewRoman,Italic"/>
          <w:i/>
          <w:iCs/>
        </w:rPr>
        <w:t>for I will there make thee a great</w:t>
      </w:r>
      <w:r w:rsidR="00AE50B4">
        <w:t xml:space="preserve"> </w:t>
      </w:r>
      <w:r>
        <w:t>nation. I will go down with thee into Egypt, and I — bring thee up again also</w:t>
      </w:r>
      <w:r w:rsidR="00AE50B4">
        <w:t xml:space="preserve"> </w:t>
      </w:r>
      <w:r>
        <w:t>will I, and Joseph shall close thine eyes.”</w:t>
      </w:r>
      <w:r w:rsidR="00175FE0" w:rsidRPr="00175FE0">
        <w:rPr>
          <w:rFonts w:cs="SBL Hebrew" w:hint="cs"/>
          <w:color w:val="008080"/>
          <w:rtl/>
        </w:rPr>
        <w:t xml:space="preserve"> </w:t>
      </w:r>
      <w:r w:rsidR="00175FE0">
        <w:rPr>
          <w:rFonts w:cs="SBL Hebrew" w:hint="cs"/>
          <w:color w:val="008080"/>
          <w:rtl/>
        </w:rPr>
        <w:t>גַּם־עָלֹה</w:t>
      </w:r>
      <w:r w:rsidR="00175FE0" w:rsidRPr="00175FE0">
        <w:rPr>
          <w:rFonts w:cs="SBL Hebrew" w:hint="cs"/>
          <w:color w:val="008080"/>
          <w:rtl/>
        </w:rPr>
        <w:t xml:space="preserve"> </w:t>
      </w:r>
      <w:r>
        <w:t>an inf. abs. appended</w:t>
      </w:r>
      <w:r w:rsidR="00AE50B4">
        <w:t xml:space="preserve"> </w:t>
      </w:r>
      <w:r>
        <w:t xml:space="preserve">emphatically (as in Gen. 31:15); according to Ges. </w:t>
      </w:r>
      <w:r>
        <w:rPr>
          <w:rFonts w:ascii="TimesNewRoman,Italic" w:hAnsi="TimesNewRoman,Italic" w:cs="TimesNewRoman,Italic"/>
          <w:i/>
          <w:iCs/>
        </w:rPr>
        <w:t>inf. Kal.</w:t>
      </w:r>
    </w:p>
    <w:p w:rsidR="00B27E8F" w:rsidRDefault="00B27E8F" w:rsidP="009F25FD">
      <w:pPr>
        <w:jc w:val="both"/>
      </w:pPr>
    </w:p>
    <w:p w:rsidR="00777CB4" w:rsidRDefault="00660D8C" w:rsidP="00FC6F1C">
      <w:pPr>
        <w:pStyle w:val="Heading5"/>
      </w:pPr>
      <w:r>
        <w:t>[[@Bible:Genesis 46:5]]</w:t>
      </w:r>
      <w:r w:rsidR="004D2082">
        <w:t xml:space="preserve">Gen. 46: 5-7. </w:t>
      </w:r>
    </w:p>
    <w:p w:rsidR="00B27E8F" w:rsidRDefault="004D2082" w:rsidP="00785FA8">
      <w:pPr>
        <w:jc w:val="both"/>
      </w:pPr>
      <w:r>
        <w:t>Strengthened by this promise, Jacob went into Egypt with</w:t>
      </w:r>
      <w:r w:rsidR="00AE50B4">
        <w:t xml:space="preserve"> </w:t>
      </w:r>
      <w:r>
        <w:t>children and children’s children, his sons driving their aged father together with</w:t>
      </w:r>
      <w:r w:rsidR="00AE50B4">
        <w:t xml:space="preserve"> </w:t>
      </w:r>
      <w:r>
        <w:t>their wives and children in the carriages sent by Pharaoh, and taking their flocks</w:t>
      </w:r>
      <w:r w:rsidR="00AE50B4">
        <w:t xml:space="preserve"> </w:t>
      </w:r>
      <w:r>
        <w:t>with all the possessions t</w:t>
      </w:r>
      <w:r w:rsidR="00785FA8">
        <w:t>hat they had acquired in Canaan.</w:t>
      </w:r>
      <w:r w:rsidR="00785FA8">
        <w:rPr>
          <w:rStyle w:val="FootnoteReference"/>
        </w:rPr>
        <w:footnoteReference w:id="73"/>
      </w:r>
    </w:p>
    <w:p w:rsidR="00785FA8" w:rsidRDefault="00785FA8" w:rsidP="00785FA8">
      <w:pPr>
        <w:jc w:val="both"/>
      </w:pPr>
    </w:p>
    <w:p w:rsidR="00777CB4" w:rsidRDefault="00660D8C" w:rsidP="00FC6F1C">
      <w:pPr>
        <w:pStyle w:val="Heading4"/>
      </w:pPr>
      <w:r>
        <w:t>[[@Bible:Genesis 46:8]]</w:t>
      </w:r>
      <w:r w:rsidR="004D2082">
        <w:t xml:space="preserve">Gen. 46: 8-27. </w:t>
      </w:r>
    </w:p>
    <w:p w:rsidR="004D2082" w:rsidRPr="00AE50B4" w:rsidRDefault="004D2082" w:rsidP="00AE50B4">
      <w:pPr>
        <w:jc w:val="both"/>
      </w:pPr>
      <w:r>
        <w:t>The size of Jacob’s family, which was to grow into a great</w:t>
      </w:r>
      <w:r w:rsidR="00AE50B4">
        <w:t xml:space="preserve"> </w:t>
      </w:r>
      <w:r>
        <w:t>nation, is given here, with evident allusion to the fulfilment of the divine</w:t>
      </w:r>
      <w:r w:rsidR="00AE50B4">
        <w:t xml:space="preserve"> </w:t>
      </w:r>
      <w:r>
        <w:t>promise with which he went into Egypt. The list of names includes not merely</w:t>
      </w:r>
      <w:r w:rsidR="00AE50B4">
        <w:t xml:space="preserve"> </w:t>
      </w:r>
      <w:r>
        <w:t>the “sons of Israel” in the stricter sense; but, as is added immediately</w:t>
      </w:r>
      <w:r w:rsidR="00AE50B4">
        <w:t xml:space="preserve"> </w:t>
      </w:r>
      <w:r>
        <w:t xml:space="preserve">afterwards, </w:t>
      </w:r>
      <w:r>
        <w:rPr>
          <w:rFonts w:ascii="TimesNewRoman,Italic" w:hAnsi="TimesNewRoman,Italic" w:cs="TimesNewRoman,Italic"/>
          <w:i/>
          <w:iCs/>
        </w:rPr>
        <w:t xml:space="preserve">“Jacob and his sons,” </w:t>
      </w:r>
      <w:r>
        <w:t>or, as the closing formula expresses it (v.</w:t>
      </w:r>
      <w:r w:rsidR="00AE50B4">
        <w:t xml:space="preserve"> </w:t>
      </w:r>
      <w:r>
        <w:t>27), “all the souls of the house of Jacob, who came into Egypt” (</w:t>
      </w:r>
      <w:r w:rsidR="00175FE0" w:rsidRPr="00175FE0">
        <w:rPr>
          <w:rFonts w:cs="SBL Hebrew" w:hint="cs"/>
          <w:color w:val="008080"/>
          <w:rtl/>
        </w:rPr>
        <w:t xml:space="preserve"> </w:t>
      </w:r>
      <w:r w:rsidR="00175FE0">
        <w:rPr>
          <w:rFonts w:cs="SBL Hebrew" w:hint="cs"/>
          <w:color w:val="008080"/>
          <w:rtl/>
        </w:rPr>
        <w:t>הַבָּאָה</w:t>
      </w:r>
      <w:r>
        <w:t>for</w:t>
      </w:r>
      <w:r w:rsidR="00AE50B4">
        <w:t xml:space="preserve"> </w:t>
      </w:r>
      <w:r w:rsidR="00AE50B4">
        <w:rPr>
          <w:rFonts w:cs="SBL Hebrew" w:hint="cs"/>
          <w:color w:val="008080"/>
          <w:rtl/>
        </w:rPr>
        <w:t>אֲשֶׁר בָּאָה</w:t>
      </w:r>
      <w:r w:rsidR="00AE50B4">
        <w:t xml:space="preserve">, </w:t>
      </w:r>
      <w:r>
        <w:rPr>
          <w:rFonts w:ascii="TimesNewRoman,Italic" w:hAnsi="TimesNewRoman,Italic" w:cs="TimesNewRoman,Italic"/>
          <w:i/>
          <w:iCs/>
        </w:rPr>
        <w:t xml:space="preserve">Ges. </w:t>
      </w:r>
      <w:r>
        <w:t>§ 109), including the patriarch himself, and Joseph with his</w:t>
      </w:r>
      <w:r w:rsidR="00AE50B4">
        <w:t xml:space="preserve"> </w:t>
      </w:r>
      <w:r>
        <w:t>two sons, who were born before Jacob’s arrival in Egypt. If we reckon these,</w:t>
      </w:r>
      <w:r w:rsidR="00AE50B4">
        <w:t xml:space="preserve"> </w:t>
      </w:r>
      <w:r>
        <w:t>the house of Jacob consisted of 70 souls; and apart from these, of 66, besides</w:t>
      </w:r>
      <w:r w:rsidR="00AE50B4">
        <w:t xml:space="preserve"> </w:t>
      </w:r>
      <w:r>
        <w:t xml:space="preserve">his sons’ wives. The sons are arranged according to the four mothers. Of </w:t>
      </w:r>
      <w:r>
        <w:rPr>
          <w:rFonts w:ascii="TimesNewRoman,Italic" w:hAnsi="TimesNewRoman,Italic" w:cs="TimesNewRoman,Italic"/>
          <w:i/>
          <w:iCs/>
        </w:rPr>
        <w:t>Leah</w:t>
      </w:r>
      <w:r w:rsidR="00AE50B4">
        <w:t xml:space="preserve"> </w:t>
      </w:r>
      <w:r>
        <w:t>there are given 6 sons, 23 grandsons, 2 great-grandsons (sons of Pharez,</w:t>
      </w:r>
      <w:r w:rsidR="00AE50B4">
        <w:t xml:space="preserve"> </w:t>
      </w:r>
      <w:r>
        <w:t>whereas Er and Onan, the sons of Judah who died in Canaan, are not</w:t>
      </w:r>
      <w:r w:rsidR="00AE50B4">
        <w:t xml:space="preserve"> </w:t>
      </w:r>
      <w:r>
        <w:t>reckoned), and 1 daughter, Dinah, who remained unmarried, and was therefore</w:t>
      </w:r>
      <w:r w:rsidR="00AE50B4">
        <w:t xml:space="preserve"> </w:t>
      </w:r>
      <w:r>
        <w:t>an independent member of the house of Jacob; in all, therefore, 6 + 23 + 2 + 1 =</w:t>
      </w:r>
      <w:r w:rsidR="00AE50B4">
        <w:t xml:space="preserve"> </w:t>
      </w:r>
      <w:r>
        <w:t xml:space="preserve">32, or with Jacob, 33 souls. Of </w:t>
      </w:r>
      <w:r>
        <w:rPr>
          <w:rFonts w:ascii="TimesNewRoman,Italic" w:hAnsi="TimesNewRoman,Italic" w:cs="TimesNewRoman,Italic"/>
          <w:i/>
          <w:iCs/>
        </w:rPr>
        <w:t xml:space="preserve">Zilpah, </w:t>
      </w:r>
      <w:r>
        <w:t>Leah’s handmaid, there are mentioned 2</w:t>
      </w:r>
      <w:r w:rsidR="00AE50B4">
        <w:t xml:space="preserve"> </w:t>
      </w:r>
      <w:r>
        <w:t>sons, 11 grandsons, 2 great-grandsons, and 1 daughter (who is reckoned like</w:t>
      </w:r>
      <w:r w:rsidR="00AE50B4">
        <w:t xml:space="preserve"> Dinah, </w:t>
      </w:r>
      <w:r>
        <w:t>both here and Num. 26:46, for some special reason, which is not</w:t>
      </w:r>
      <w:r w:rsidR="00AE50B4">
        <w:t xml:space="preserve"> </w:t>
      </w:r>
      <w:r>
        <w:t xml:space="preserve">particularly described); in all, 2 + 11 + 2 + 1 = 16 souls. Of </w:t>
      </w:r>
      <w:r>
        <w:rPr>
          <w:rFonts w:ascii="TimesNewRoman,Italic" w:hAnsi="TimesNewRoman,Italic" w:cs="TimesNewRoman,Italic"/>
          <w:i/>
          <w:iCs/>
        </w:rPr>
        <w:t xml:space="preserve">Rachel, </w:t>
      </w:r>
      <w:r>
        <w:t>“Jacob’s</w:t>
      </w:r>
      <w:r w:rsidR="00AE50B4">
        <w:t xml:space="preserve"> </w:t>
      </w:r>
      <w:r>
        <w:t>(favourite) wife,” 2 sons and 12 grandsons are named, of whom, according to</w:t>
      </w:r>
      <w:r w:rsidR="00AE50B4">
        <w:t xml:space="preserve"> </w:t>
      </w:r>
      <w:r>
        <w:t>Num. 26:40, two were great-grandsons, = 14 souls; and of Rachel’s maid</w:t>
      </w:r>
      <w:r w:rsidR="00AE50B4">
        <w:t xml:space="preserve"> </w:t>
      </w:r>
      <w:r>
        <w:rPr>
          <w:rFonts w:ascii="TimesNewRoman,Italic" w:hAnsi="TimesNewRoman,Italic" w:cs="TimesNewRoman,Italic"/>
          <w:i/>
          <w:iCs/>
        </w:rPr>
        <w:t xml:space="preserve">Bilhah, </w:t>
      </w:r>
      <w:r>
        <w:t>2 sons and 5 grandsons = 7 souls. The whole number therefore was 33</w:t>
      </w:r>
      <w:r w:rsidR="00AE50B4">
        <w:t xml:space="preserve"> </w:t>
      </w:r>
      <w:r w:rsidR="00785FA8">
        <w:t>+ 16 + 14 + 7 = 70.</w:t>
      </w:r>
      <w:r w:rsidR="00785FA8">
        <w:rPr>
          <w:rStyle w:val="FootnoteReference"/>
        </w:rPr>
        <w:footnoteReference w:id="74"/>
      </w:r>
    </w:p>
    <w:p w:rsidR="00B27E8F" w:rsidRDefault="00B27E8F" w:rsidP="009F25FD">
      <w:pPr>
        <w:jc w:val="both"/>
      </w:pPr>
    </w:p>
    <w:p w:rsidR="004D2082" w:rsidRDefault="004D2082" w:rsidP="00AE50B4">
      <w:pPr>
        <w:jc w:val="both"/>
      </w:pPr>
      <w:r>
        <w:t>The wives of Jacob’s sons are neither mentioned by name nor reckoned,</w:t>
      </w:r>
      <w:r w:rsidR="00AE50B4">
        <w:t xml:space="preserve"> </w:t>
      </w:r>
      <w:r>
        <w:t>because the families of Israel were not founded by them, but by their husbands</w:t>
      </w:r>
      <w:r w:rsidR="00AE50B4">
        <w:t xml:space="preserve"> </w:t>
      </w:r>
      <w:r>
        <w:t>alone. Nor is their parentage given either here or anywhere else. It is merely</w:t>
      </w:r>
      <w:r w:rsidR="00AE50B4">
        <w:t xml:space="preserve"> </w:t>
      </w:r>
      <w:r>
        <w:t>casually that one of the sons of Simeon is called the son of a Canaanitish</w:t>
      </w:r>
      <w:r w:rsidR="00AE50B4">
        <w:t xml:space="preserve"> </w:t>
      </w:r>
      <w:r>
        <w:t>woman (v. 10); from which it may be inferred that it was quite an exceptional</w:t>
      </w:r>
      <w:r w:rsidR="00AE50B4">
        <w:t xml:space="preserve"> </w:t>
      </w:r>
      <w:r>
        <w:t>thing for the sons of Jacob to take their wives from among the Canaanites, and</w:t>
      </w:r>
      <w:r w:rsidR="00AE50B4">
        <w:t xml:space="preserve"> that as a rule they </w:t>
      </w:r>
      <w:r>
        <w:t>were chosen from their paternal relations in Mesopotamia;</w:t>
      </w:r>
      <w:r w:rsidR="00AE50B4">
        <w:t xml:space="preserve"> </w:t>
      </w:r>
      <w:r>
        <w:t>besides whom, there were also their other relations, the families of Ishmael,</w:t>
      </w:r>
      <w:r w:rsidR="00AE50B4">
        <w:t xml:space="preserve"> </w:t>
      </w:r>
      <w:r>
        <w:t>Keturah, and Edom. Of the “daughters of Jacob” also, and the “daughters of his</w:t>
      </w:r>
      <w:r w:rsidR="00AE50B4">
        <w:t xml:space="preserve"> </w:t>
      </w:r>
      <w:r>
        <w:t>sons,” none are mentioned except Dinah and Serah the daughter of Asher,</w:t>
      </w:r>
      <w:r w:rsidR="00AE50B4">
        <w:t xml:space="preserve"> </w:t>
      </w:r>
      <w:r>
        <w:t>because they were not the founders of separate houses.</w:t>
      </w:r>
    </w:p>
    <w:p w:rsidR="00B27E8F" w:rsidRDefault="00B27E8F" w:rsidP="009F25FD">
      <w:pPr>
        <w:jc w:val="both"/>
      </w:pPr>
    </w:p>
    <w:p w:rsidR="004D2082" w:rsidRDefault="004D2082" w:rsidP="00AE50B4">
      <w:pPr>
        <w:jc w:val="both"/>
      </w:pPr>
      <w:r>
        <w:t>If we look more closely into the list itself, the first thing which strikes us is that</w:t>
      </w:r>
      <w:r w:rsidR="00AE50B4">
        <w:t xml:space="preserve"> </w:t>
      </w:r>
      <w:r>
        <w:t>Pharez, one of the twin-sons of Judah, who were not born till after the sale of</w:t>
      </w:r>
      <w:r w:rsidR="00AE50B4">
        <w:t xml:space="preserve"> </w:t>
      </w:r>
      <w:r>
        <w:t>Joseph, should already have had two sons. Supposing that Judah’s marriage to</w:t>
      </w:r>
      <w:r w:rsidR="00AE50B4">
        <w:t xml:space="preserve"> </w:t>
      </w:r>
      <w:r>
        <w:t>the daughter of Shuah the Canaanite occurred, notwithstanding the reasons</w:t>
      </w:r>
      <w:r w:rsidR="00AE50B4">
        <w:t xml:space="preserve"> </w:t>
      </w:r>
      <w:r>
        <w:t>advanced to the contrary in Gen. 38, before the sale of Joseph, and shortly after</w:t>
      </w:r>
      <w:r w:rsidR="00AE50B4">
        <w:t xml:space="preserve"> </w:t>
      </w:r>
      <w:r>
        <w:t>the return of Jacob to Canaan, during the time of his sojourn at Shechem</w:t>
      </w:r>
      <w:r w:rsidR="00AE50B4">
        <w:t xml:space="preserve"> </w:t>
      </w:r>
      <w:r>
        <w:t>(Gen. 33:18), it cannot have taken place more than five, or at the most six,</w:t>
      </w:r>
      <w:r w:rsidR="00AE50B4">
        <w:t xml:space="preserve"> </w:t>
      </w:r>
      <w:r>
        <w:t>years before Joseph was sold; for Judah was only three years older than Joseph,</w:t>
      </w:r>
      <w:r w:rsidR="00AE50B4">
        <w:t xml:space="preserve"> </w:t>
      </w:r>
      <w:r>
        <w:t>and was not more than 20 years old, therefore, at the time of his sale. But even</w:t>
      </w:r>
      <w:r w:rsidR="00AE50B4">
        <w:t xml:space="preserve"> </w:t>
      </w:r>
      <w:r>
        <w:t>then there would not be more than 28 years between Judah’s marriage and</w:t>
      </w:r>
      <w:r w:rsidR="00AE50B4">
        <w:t xml:space="preserve"> </w:t>
      </w:r>
      <w:r>
        <w:t>Jacob’s removal to Egypt; so that Pharez would only be about 11 years old,</w:t>
      </w:r>
      <w:r w:rsidR="00AE50B4">
        <w:t xml:space="preserve"> </w:t>
      </w:r>
      <w:r>
        <w:t>since he could not have been born till about 17 years after Judah’s marriage,</w:t>
      </w:r>
      <w:r w:rsidR="00AE50B4">
        <w:t xml:space="preserve"> </w:t>
      </w:r>
      <w:r>
        <w:t>and at that age he could not have had two sons. Judah, again, could not have</w:t>
      </w:r>
      <w:r w:rsidR="00AE50B4">
        <w:t xml:space="preserve"> </w:t>
      </w:r>
      <w:r>
        <w:t>taken four sons with him into Egypt, since he had at the most only two sons a</w:t>
      </w:r>
      <w:r w:rsidR="00AE50B4">
        <w:t xml:space="preserve"> </w:t>
      </w:r>
      <w:r>
        <w:t>year before their removal (Gen. 42:37); unless indeed we adopt the extremely</w:t>
      </w:r>
      <w:r w:rsidR="00AE50B4">
        <w:t xml:space="preserve"> </w:t>
      </w:r>
      <w:r>
        <w:t>improbable hypothesis, that two other sons were born within the space of 11 or</w:t>
      </w:r>
      <w:r w:rsidR="00AE50B4">
        <w:t xml:space="preserve"> </w:t>
      </w:r>
      <w:r>
        <w:t>12 months, either as twins, or one after the other. Still less could Benjamin,</w:t>
      </w:r>
      <w:r w:rsidR="00AE50B4">
        <w:t xml:space="preserve"> </w:t>
      </w:r>
      <w:r>
        <w:t>who was only 23 or 24 years old at the time (vid., pp. 200f. and 204f.), have</w:t>
      </w:r>
      <w:r w:rsidR="00AE50B4">
        <w:t xml:space="preserve"> </w:t>
      </w:r>
      <w:r>
        <w:t>had 10 sons already, or, as Num. 26:38-40 shows, eight sons and two</w:t>
      </w:r>
      <w:r w:rsidR="00AE50B4">
        <w:t xml:space="preserve"> </w:t>
      </w:r>
      <w:r>
        <w:t>grandsons. From all this it necessarily follows, that in the list before us</w:t>
      </w:r>
      <w:r w:rsidR="00AE50B4">
        <w:t xml:space="preserve"> </w:t>
      </w:r>
      <w:r>
        <w:t>grandsons and great-grandsons of Jacob are named who were born afterwards</w:t>
      </w:r>
      <w:r w:rsidR="00AE50B4">
        <w:t xml:space="preserve"> </w:t>
      </w:r>
      <w:r>
        <w:t>in Egypt, and who, therefore, according to a view which we frequently meet</w:t>
      </w:r>
      <w:r w:rsidR="00AE50B4">
        <w:t xml:space="preserve"> </w:t>
      </w:r>
      <w:r>
        <w:t>with in the Old Testament, though strange to our modes of thought, came into</w:t>
      </w:r>
      <w:r w:rsidR="00AE50B4">
        <w:t xml:space="preserve"> </w:t>
      </w:r>
      <w:r>
        <w:t xml:space="preserve">Egypt </w:t>
      </w:r>
      <w:r>
        <w:rPr>
          <w:rFonts w:ascii="TimesNewRoman,Italic" w:hAnsi="TimesNewRoman,Italic" w:cs="TimesNewRoman,Italic"/>
          <w:i/>
          <w:iCs/>
        </w:rPr>
        <w:t xml:space="preserve">in lumbis patrum. </w:t>
      </w:r>
      <w:r>
        <w:t>That the list is really intended to be so understood, is</w:t>
      </w:r>
      <w:r w:rsidR="00AE50B4">
        <w:t xml:space="preserve"> </w:t>
      </w:r>
      <w:r>
        <w:t>undoubtedly evident from a comparison of the “sons of Israel” (v. 8), whose</w:t>
      </w:r>
      <w:r w:rsidR="00AE50B4">
        <w:t xml:space="preserve"> </w:t>
      </w:r>
      <w:r>
        <w:t>names it gives, with the description given in Num. 26 of the whole community</w:t>
      </w:r>
    </w:p>
    <w:p w:rsidR="004D2082" w:rsidRDefault="004D2082" w:rsidP="00AE50B4">
      <w:pPr>
        <w:jc w:val="both"/>
      </w:pPr>
      <w:r>
        <w:t>of the sons of Israel according to their fathers’ houses, or their tribes and</w:t>
      </w:r>
      <w:r w:rsidR="00AE50B4">
        <w:t xml:space="preserve"> families. In the account </w:t>
      </w:r>
      <w:r>
        <w:t>of the families of Israel at the time of Moses, which is</w:t>
      </w:r>
      <w:r w:rsidR="00AE50B4">
        <w:t xml:space="preserve"> </w:t>
      </w:r>
      <w:r>
        <w:t>given there, we find, with slight deviations, all the grandsons and greatgrandsons</w:t>
      </w:r>
      <w:r w:rsidR="00AE50B4">
        <w:t xml:space="preserve"> </w:t>
      </w:r>
      <w:r>
        <w:t>of Jacob whose names occur in this chapter, mentioned as the</w:t>
      </w:r>
      <w:r w:rsidR="00AE50B4">
        <w:t xml:space="preserve"> </w:t>
      </w:r>
      <w:r>
        <w:t>founders of the families, into which the twelve tribes of Israel were subdivided</w:t>
      </w:r>
      <w:r w:rsidR="00AE50B4">
        <w:t xml:space="preserve"> </w:t>
      </w:r>
      <w:r>
        <w:t>in Moses’ days. The deviations are partly in form, partly in substance. To the</w:t>
      </w:r>
      <w:r w:rsidR="00AE50B4">
        <w:t xml:space="preserve"> </w:t>
      </w:r>
      <w:r>
        <w:t>former belong the differences in particular names, which are sometimes only</w:t>
      </w:r>
      <w:r w:rsidR="00AE50B4">
        <w:t xml:space="preserve"> </w:t>
      </w:r>
      <w:r>
        <w:t>different forms of the same name; e.g., Jemuel and Zohar (v. 10), for Nemuel</w:t>
      </w:r>
      <w:r w:rsidR="00AE50B4">
        <w:t xml:space="preserve"> </w:t>
      </w:r>
      <w:r>
        <w:t>and Zerah (Num. 26:12, 13); Ziphion and Arodi (v. 16), for Zephon and Arod</w:t>
      </w:r>
      <w:r w:rsidR="00AE50B4">
        <w:t xml:space="preserve"> </w:t>
      </w:r>
      <w:r>
        <w:t>(Num. 26:15 and 17); Huppim (v. 21) for Hupham (Num. 26:39); Ehi (v. 21),</w:t>
      </w:r>
      <w:r w:rsidR="00AE50B4">
        <w:t xml:space="preserve"> </w:t>
      </w:r>
      <w:r>
        <w:t>an abbreviation of Ahiram (Num. 26:38); sometimes different names of the</w:t>
      </w:r>
      <w:r w:rsidR="00AE50B4">
        <w:t xml:space="preserve"> </w:t>
      </w:r>
      <w:r>
        <w:t>same person; viz., Ezbon (v. 16) and Ozni (Num. 26:16); Muppim (v. 21) and</w:t>
      </w:r>
      <w:r w:rsidR="00AE50B4">
        <w:t xml:space="preserve"> </w:t>
      </w:r>
      <w:r>
        <w:t>Shupham (Num. 26:39); Hushim (v. 23) and Shuham (Num. 26:42). Among the</w:t>
      </w:r>
      <w:r w:rsidR="00AE50B4">
        <w:t xml:space="preserve"> </w:t>
      </w:r>
      <w:r>
        <w:t>differences in substance, the first to be noticed is the fact, that in Num. 26</w:t>
      </w:r>
      <w:r w:rsidR="00AE50B4">
        <w:t xml:space="preserve"> </w:t>
      </w:r>
      <w:r>
        <w:t>Simeon’s son Ohad, Asher’s son Ishuah, and three of Benjamin’s sons, Becher,</w:t>
      </w:r>
      <w:r w:rsidR="00AE50B4">
        <w:t xml:space="preserve"> </w:t>
      </w:r>
      <w:r>
        <w:t>Gera, and Rosh, are missing from the founders of families, probably for no</w:t>
      </w:r>
      <w:r w:rsidR="00AE50B4">
        <w:t xml:space="preserve"> </w:t>
      </w:r>
      <w:r>
        <w:t>other reason than that they either died childless, or did not leave a sufficient</w:t>
      </w:r>
      <w:r w:rsidR="00AE50B4">
        <w:t xml:space="preserve"> </w:t>
      </w:r>
      <w:r>
        <w:t>number of children to form independent families. With the exception of these,</w:t>
      </w:r>
      <w:r w:rsidR="00AE50B4">
        <w:t xml:space="preserve"> </w:t>
      </w:r>
      <w:r>
        <w:t>according to Num. 26, all the grandsons and great-grandsons of Jacob</w:t>
      </w:r>
      <w:r w:rsidR="00AE50B4">
        <w:t xml:space="preserve"> </w:t>
      </w:r>
      <w:r>
        <w:t>mentioned in this chapter were founders of families in existence in Moses’ time.</w:t>
      </w:r>
      <w:r w:rsidR="00AE50B4">
        <w:t xml:space="preserve"> </w:t>
      </w:r>
      <w:r>
        <w:t xml:space="preserve">From this it is obvious that our list is intended </w:t>
      </w:r>
      <w:r w:rsidR="00AE50B4">
        <w:t xml:space="preserve">to contain, not merely the sons </w:t>
      </w:r>
      <w:r w:rsidRPr="00AE50B4">
        <w:t>and grandsons of Jacob, who were already born when he went down to Egypt,</w:t>
      </w:r>
      <w:r w:rsidR="00AE50B4">
        <w:t xml:space="preserve"> </w:t>
      </w:r>
      <w:r>
        <w:t>but in addition to the sons, who were the heads of the twelve tribes of the</w:t>
      </w:r>
      <w:r w:rsidR="00AE50B4">
        <w:t xml:space="preserve"> </w:t>
      </w:r>
      <w:r>
        <w:t xml:space="preserve">nation, </w:t>
      </w:r>
      <w:r>
        <w:rPr>
          <w:rFonts w:ascii="TimesNewRoman,Italic" w:hAnsi="TimesNewRoman,Italic" w:cs="TimesNewRoman,Italic"/>
          <w:i/>
          <w:iCs/>
        </w:rPr>
        <w:t xml:space="preserve">all </w:t>
      </w:r>
      <w:r>
        <w:t>the grandsons and great-grandsons who became the founders of</w:t>
      </w:r>
      <w:r w:rsidR="00AE50B4">
        <w:t xml:space="preserve"> </w:t>
      </w:r>
      <w:r>
        <w:rPr>
          <w:rFonts w:ascii="TimesNewRoman,Italic" w:hAnsi="TimesNewRoman,Italic" w:cs="TimesNewRoman,Italic"/>
          <w:i/>
          <w:iCs/>
        </w:rPr>
        <w:t xml:space="preserve">mishpachoth, </w:t>
      </w:r>
      <w:r>
        <w:t>i.e., of independent families, and who on that account took the</w:t>
      </w:r>
      <w:r w:rsidR="00AE50B4">
        <w:t xml:space="preserve"> </w:t>
      </w:r>
      <w:r>
        <w:t>place or were advanced into the position of the grandsons of Jacob, so far as</w:t>
      </w:r>
      <w:r w:rsidR="00AE50B4">
        <w:t xml:space="preserve"> </w:t>
      </w:r>
      <w:r>
        <w:t>the national organization was concerned.</w:t>
      </w:r>
    </w:p>
    <w:p w:rsidR="00B27E8F" w:rsidRDefault="00B27E8F" w:rsidP="009F25FD">
      <w:pPr>
        <w:jc w:val="both"/>
      </w:pPr>
    </w:p>
    <w:p w:rsidR="004D2082" w:rsidRPr="00AE50B4" w:rsidRDefault="004D2082" w:rsidP="00AE50B4">
      <w:pPr>
        <w:jc w:val="both"/>
      </w:pPr>
      <w:r>
        <w:t>On no other hypothesis can we explain the fact, that in the time of Moses there</w:t>
      </w:r>
      <w:r w:rsidR="00AE50B4">
        <w:t xml:space="preserve"> </w:t>
      </w:r>
      <w:r>
        <w:t>was not one of the twelve tribes, except the double tribe of Joseph, in which</w:t>
      </w:r>
      <w:r w:rsidR="00AE50B4">
        <w:t xml:space="preserve"> </w:t>
      </w:r>
      <w:r>
        <w:t>there were families existing, that had descended from either gr</w:t>
      </w:r>
      <w:r w:rsidR="00E82BB1">
        <w:t xml:space="preserve">andsons or great </w:t>
      </w:r>
      <w:r w:rsidR="00AE50B4">
        <w:t xml:space="preserve"> </w:t>
      </w:r>
      <w:r>
        <w:t>grandsons</w:t>
      </w:r>
      <w:r w:rsidR="00E82BB1">
        <w:t xml:space="preserve"> </w:t>
      </w:r>
      <w:r>
        <w:t>of Jacob who are not already mentioned in this list. As it is quite</w:t>
      </w:r>
      <w:r w:rsidR="00AE50B4">
        <w:t xml:space="preserve"> </w:t>
      </w:r>
      <w:r>
        <w:t>inconceivable that no more sons should have been born to Jacob’s sons after</w:t>
      </w:r>
      <w:r w:rsidR="00AE50B4">
        <w:t xml:space="preserve"> </w:t>
      </w:r>
      <w:r>
        <w:t>their removal into Egypt, so is it equally inconceivable, that all the sons born in</w:t>
      </w:r>
      <w:r w:rsidR="00AE50B4">
        <w:t xml:space="preserve"> </w:t>
      </w:r>
      <w:r>
        <w:t>Egypt either died childless, or founded no families. The rule by which the nation</w:t>
      </w:r>
      <w:r w:rsidR="00AE50B4">
        <w:t xml:space="preserve"> </w:t>
      </w:r>
      <w:r>
        <w:t>descending from the sons of Jacob was divided into tribes and families</w:t>
      </w:r>
      <w:r w:rsidR="00AE50B4">
        <w:t xml:space="preserve"> </w:t>
      </w:r>
      <w:r>
        <w:rPr>
          <w:rFonts w:ascii="TimesNewRoman,Italic" w:hAnsi="TimesNewRoman,Italic" w:cs="TimesNewRoman,Italic"/>
          <w:i/>
          <w:iCs/>
        </w:rPr>
        <w:t xml:space="preserve">(mishpachoth) </w:t>
      </w:r>
      <w:r>
        <w:t>according to the order of birth was this, that as the twelve sons</w:t>
      </w:r>
      <w:r w:rsidR="00AE50B4">
        <w:t xml:space="preserve"> </w:t>
      </w:r>
      <w:r>
        <w:t>founded the twelve tribes, so their sons, i.e., Jacob’s grandsons, were the</w:t>
      </w:r>
      <w:r w:rsidR="00AE50B4">
        <w:t xml:space="preserve"> </w:t>
      </w:r>
      <w:r>
        <w:t>founders of the families into which the tribes were subdivided, unless these</w:t>
      </w:r>
      <w:r w:rsidR="00AE50B4">
        <w:t xml:space="preserve"> </w:t>
      </w:r>
      <w:r>
        <w:t>grandsons died without leaving children, or did not leave a sufficient number of</w:t>
      </w:r>
      <w:r w:rsidR="00AE50B4">
        <w:t xml:space="preserve"> </w:t>
      </w:r>
      <w:r>
        <w:t>male descendants to form independent families, or the natural rule for the</w:t>
      </w:r>
      <w:r w:rsidR="00AE50B4">
        <w:t xml:space="preserve"> </w:t>
      </w:r>
      <w:r>
        <w:t>formation of tribes and families was set aside by other events or causes. On this</w:t>
      </w:r>
      <w:r w:rsidR="00AE50B4">
        <w:t xml:space="preserve"> </w:t>
      </w:r>
      <w:r>
        <w:t>hypothesis we can also explain the other real differences between this list and</w:t>
      </w:r>
      <w:r w:rsidR="00AE50B4">
        <w:t xml:space="preserve"> </w:t>
      </w:r>
      <w:r>
        <w:t>Num. 26; viz., the fact that, according to Num. 26:40, two of the sons of</w:t>
      </w:r>
      <w:r w:rsidR="00AE50B4">
        <w:t xml:space="preserve"> </w:t>
      </w:r>
      <w:r>
        <w:t>Benjamin mentioned in v. 21, Naaman and Ard, were his grandsons, sons of</w:t>
      </w:r>
      <w:r w:rsidR="00AE50B4">
        <w:t xml:space="preserve"> </w:t>
      </w:r>
      <w:r>
        <w:t>Belah; and also the circumstance, that in v. 20 only the two sons of Joseph, who</w:t>
      </w:r>
      <w:r w:rsidR="00AE50B4">
        <w:t xml:space="preserve"> </w:t>
      </w:r>
      <w:r>
        <w:t>were already born when Jacob arrived in Egypt, are mentioned, viz., Manasseh</w:t>
      </w:r>
      <w:r w:rsidR="00AE50B4">
        <w:t xml:space="preserve"> </w:t>
      </w:r>
      <w:r>
        <w:t>and Ephraim, and none of the sons who were born to him afterwards</w:t>
      </w:r>
      <w:r w:rsidR="00AE50B4">
        <w:t xml:space="preserve"> </w:t>
      </w:r>
      <w:r>
        <w:t>(Gen. 48: 6). The two grandsons of Benjamin could be reckoned among his</w:t>
      </w:r>
      <w:r w:rsidR="00AE50B4">
        <w:t xml:space="preserve"> </w:t>
      </w:r>
      <w:r>
        <w:t>sons in our list, because they founded independent families just like the sons.</w:t>
      </w:r>
      <w:r w:rsidR="00AE50B4">
        <w:t xml:space="preserve"> </w:t>
      </w:r>
      <w:r>
        <w:t>And of the sons of Joseph, Manasseh and Ephraim alone could be admitted into</w:t>
      </w:r>
      <w:r w:rsidR="00AE50B4">
        <w:t xml:space="preserve"> </w:t>
      </w:r>
      <w:r>
        <w:t>our list, because they were elevated above the sons born to Joseph afterwards,</w:t>
      </w:r>
      <w:r w:rsidR="00AE50B4">
        <w:t xml:space="preserve"> </w:t>
      </w:r>
      <w:r>
        <w:t>by the fact that shortly before Jacob’s death he adopted them as his own sons</w:t>
      </w:r>
      <w:r w:rsidR="00AE50B4">
        <w:t xml:space="preserve"> </w:t>
      </w:r>
      <w:r>
        <w:t>and thus raised them to the rank of heads of tribes; so that wherever Joseph’s</w:t>
      </w:r>
      <w:r w:rsidR="00AE50B4">
        <w:t xml:space="preserve"> </w:t>
      </w:r>
      <w:r>
        <w:t xml:space="preserve">descendants are reckoned as </w:t>
      </w:r>
      <w:r>
        <w:rPr>
          <w:rFonts w:ascii="TimesNewRoman,Italic" w:hAnsi="TimesNewRoman,Italic" w:cs="TimesNewRoman,Italic"/>
          <w:i/>
          <w:iCs/>
        </w:rPr>
        <w:t xml:space="preserve">one </w:t>
      </w:r>
      <w:r>
        <w:t>tribe (e.g., Jos. 16: 1, 4), Manasseh and</w:t>
      </w:r>
      <w:r w:rsidR="00AE50B4">
        <w:t xml:space="preserve"> </w:t>
      </w:r>
      <w:r>
        <w:t>Ephraim form the main divisions, or leading families of the tribe of Joseph, the</w:t>
      </w:r>
      <w:r w:rsidR="00AE50B4">
        <w:t xml:space="preserve"> </w:t>
      </w:r>
      <w:r>
        <w:t>subdivisions of which were founded partly by their brothers who were born</w:t>
      </w:r>
      <w:r w:rsidR="00AE50B4">
        <w:t xml:space="preserve"> </w:t>
      </w:r>
      <w:r>
        <w:t>afterwards, and partly by their sons and grandsons. Consequently the omission</w:t>
      </w:r>
      <w:r w:rsidR="00AE50B4">
        <w:t xml:space="preserve"> </w:t>
      </w:r>
      <w:r>
        <w:t>of the sons born afterwards, and the grandsons of Joseph, from whom the</w:t>
      </w:r>
      <w:r w:rsidR="00AE50B4">
        <w:t xml:space="preserve"> </w:t>
      </w:r>
      <w:r>
        <w:t xml:space="preserve">families of the two </w:t>
      </w:r>
      <w:r w:rsidR="00AE50B4">
        <w:t xml:space="preserve">sons, Manasseh and Ephraim, who </w:t>
      </w:r>
      <w:r>
        <w:t>were elevated into tribes,</w:t>
      </w:r>
      <w:r w:rsidR="00AE50B4">
        <w:t xml:space="preserve"> </w:t>
      </w:r>
      <w:r>
        <w:t>descended, forms only an apparent and not a real exception to the general rule,</w:t>
      </w:r>
      <w:r w:rsidR="00AE50B4">
        <w:t xml:space="preserve"> </w:t>
      </w:r>
      <w:r>
        <w:t>that this list mentions all the grandsons of Jacob who founded the families of the</w:t>
      </w:r>
      <w:r w:rsidR="00AE50B4">
        <w:t xml:space="preserve"> </w:t>
      </w:r>
      <w:r>
        <w:t>twelve tribes, without regard to the question whether they were born before or</w:t>
      </w:r>
      <w:r w:rsidR="00AE50B4">
        <w:t xml:space="preserve"> </w:t>
      </w:r>
      <w:r>
        <w:t>after the removal of Jacob’s house to Egypt, since this distinction was of no</w:t>
      </w:r>
      <w:r w:rsidR="00AE50B4">
        <w:t xml:space="preserve"> </w:t>
      </w:r>
      <w:r>
        <w:t>importance to the main purpose of our list. That this was the design of our list,</w:t>
      </w:r>
      <w:r w:rsidR="00AE50B4">
        <w:t xml:space="preserve"> </w:t>
      </w:r>
      <w:r>
        <w:t>is still further confirmed by a comparison of</w:t>
      </w:r>
      <w:r w:rsidR="00840B01">
        <w:t xml:space="preserve"> Ex.</w:t>
      </w:r>
      <w:r>
        <w:t xml:space="preserve"> 1: 5 and</w:t>
      </w:r>
      <w:r w:rsidR="00840B01">
        <w:t xml:space="preserve"> Deut.</w:t>
      </w:r>
      <w:r>
        <w:t xml:space="preserve"> 10:22, where</w:t>
      </w:r>
      <w:r w:rsidR="00AE50B4">
        <w:t xml:space="preserve"> </w:t>
      </w:r>
      <w:r>
        <w:t>the seventy souls of the house of Jacob which went into Egypt are said to</w:t>
      </w:r>
      <w:r w:rsidR="00AE50B4">
        <w:t xml:space="preserve"> </w:t>
      </w:r>
      <w:r>
        <w:t>constitute the seed which, under the blessing of the Lord, had grown into the</w:t>
      </w:r>
      <w:r w:rsidR="00AE50B4">
        <w:t xml:space="preserve"> </w:t>
      </w:r>
      <w:r>
        <w:t>numerous people that Moses led out of Egypt, to take possession of the land of</w:t>
      </w:r>
      <w:r w:rsidR="00AE50B4">
        <w:t xml:space="preserve"> </w:t>
      </w:r>
      <w:r>
        <w:t>promise. From this point of view it was a natural thing to describe the seed of</w:t>
      </w:r>
      <w:r w:rsidR="00AE50B4">
        <w:t xml:space="preserve"> </w:t>
      </w:r>
      <w:r>
        <w:t>the nation, which grew up in tribes and families, in such a way as to give the</w:t>
      </w:r>
      <w:r w:rsidR="00AE50B4">
        <w:t xml:space="preserve"> </w:t>
      </w:r>
      <w:r>
        <w:t>germs and roots of all the tribes and families of the whole nation; i.e., not</w:t>
      </w:r>
      <w:r w:rsidR="00AE50B4">
        <w:t xml:space="preserve"> </w:t>
      </w:r>
      <w:r>
        <w:t>merely the grandsons who were born before the migration, but also the</w:t>
      </w:r>
      <w:r w:rsidR="00AE50B4">
        <w:t xml:space="preserve"> </w:t>
      </w:r>
      <w:r>
        <w:t>grandsons and great-grandsons who were born in Egypt, and became founders</w:t>
      </w:r>
      <w:r w:rsidR="00AE50B4">
        <w:t xml:space="preserve"> </w:t>
      </w:r>
      <w:r>
        <w:t>of independent families. By thus embracing all the founders of tribes and</w:t>
      </w:r>
      <w:r w:rsidR="00AE50B4">
        <w:t xml:space="preserve"> </w:t>
      </w:r>
      <w:r>
        <w:t>families, the significant number 70 was obtained, in which the number 7 (formed</w:t>
      </w:r>
      <w:r w:rsidR="00AE50B4">
        <w:t xml:space="preserve"> </w:t>
      </w:r>
      <w:r>
        <w:t>of the divine number 3, and the world number 4, as the seal of the covenant</w:t>
      </w:r>
      <w:r w:rsidR="00AE50B4">
        <w:t xml:space="preserve"> </w:t>
      </w:r>
      <w:r>
        <w:t>relation between God and Israel) is multiplied by the number 10, as the seal of</w:t>
      </w:r>
      <w:r w:rsidR="00AE50B4">
        <w:t xml:space="preserve"> </w:t>
      </w:r>
      <w:r>
        <w:t>completeness, so as to express the fact that these 70 souls comprehended the</w:t>
      </w:r>
      <w:r w:rsidR="00AE50B4">
        <w:t xml:space="preserve"> </w:t>
      </w:r>
      <w:r w:rsidR="00785FA8">
        <w:t>whole of the nation of God.</w:t>
      </w:r>
      <w:r w:rsidR="00785FA8">
        <w:rPr>
          <w:rStyle w:val="FootnoteReference"/>
        </w:rPr>
        <w:footnoteReference w:id="75"/>
      </w:r>
    </w:p>
    <w:p w:rsidR="00B27E8F" w:rsidRDefault="00B27E8F" w:rsidP="00FC6F1C">
      <w:pPr>
        <w:pStyle w:val="Heading4"/>
      </w:pPr>
    </w:p>
    <w:p w:rsidR="00777CB4" w:rsidRDefault="00660D8C" w:rsidP="00FC6F1C">
      <w:pPr>
        <w:pStyle w:val="Heading4"/>
        <w:rPr>
          <w:color w:val="800000"/>
        </w:rPr>
      </w:pPr>
      <w:r>
        <w:t>[[@Bible:Genesis 46:28]]</w:t>
      </w:r>
      <w:r w:rsidR="004D2082">
        <w:rPr>
          <w:color w:val="800000"/>
        </w:rPr>
        <w:t xml:space="preserve">Gen. 46:28-34. </w:t>
      </w:r>
    </w:p>
    <w:p w:rsidR="004D2082" w:rsidRDefault="004D2082" w:rsidP="00AE50B4">
      <w:pPr>
        <w:jc w:val="both"/>
      </w:pPr>
      <w:r>
        <w:t>This list of the house of Jacob is followed by an account of</w:t>
      </w:r>
      <w:r w:rsidR="00AE50B4">
        <w:t xml:space="preserve"> </w:t>
      </w:r>
      <w:r>
        <w:t>the arrival in Egypt.</w:t>
      </w:r>
    </w:p>
    <w:p w:rsidR="00B27E8F" w:rsidRDefault="00B27E8F" w:rsidP="009F25FD">
      <w:pPr>
        <w:jc w:val="both"/>
      </w:pPr>
    </w:p>
    <w:p w:rsidR="00777CB4" w:rsidRDefault="004D2082" w:rsidP="00FC6F1C">
      <w:pPr>
        <w:pStyle w:val="Heading5"/>
      </w:pPr>
      <w:r>
        <w:t xml:space="preserve">Gen. 46:28. </w:t>
      </w:r>
    </w:p>
    <w:p w:rsidR="004D2082" w:rsidRDefault="004D2082" w:rsidP="00AE50B4">
      <w:pPr>
        <w:jc w:val="both"/>
      </w:pPr>
      <w:r>
        <w:t>Jacob sent his son Judah before him to Joseph, “to show</w:t>
      </w:r>
      <w:r w:rsidR="00AE50B4">
        <w:t xml:space="preserve"> </w:t>
      </w:r>
      <w:r>
        <w:t>(</w:t>
      </w:r>
      <w:r w:rsidR="00175FE0">
        <w:rPr>
          <w:rFonts w:cs="SBL Hebrew" w:hint="cs"/>
          <w:color w:val="008080"/>
          <w:rtl/>
        </w:rPr>
        <w:t>לְהוֹרֹת</w:t>
      </w:r>
      <w:r>
        <w:t>) before him to Goshen;” i.e., to obtain from Joseph the necessary</w:t>
      </w:r>
      <w:r w:rsidR="00AE50B4">
        <w:t xml:space="preserve"> </w:t>
      </w:r>
      <w:r>
        <w:t>instructions as to the place of their settlement, and then to act as guide to</w:t>
      </w:r>
      <w:r w:rsidR="00AE50B4">
        <w:t xml:space="preserve"> </w:t>
      </w:r>
      <w:r>
        <w:t>Goshen.</w:t>
      </w:r>
    </w:p>
    <w:p w:rsidR="00B27E8F" w:rsidRDefault="00B27E8F" w:rsidP="009F25FD">
      <w:pPr>
        <w:jc w:val="both"/>
      </w:pPr>
    </w:p>
    <w:p w:rsidR="00777CB4" w:rsidRDefault="00660D8C" w:rsidP="00FC6F1C">
      <w:pPr>
        <w:pStyle w:val="Heading5"/>
      </w:pPr>
      <w:r>
        <w:t>[[@Bible:Genesis 46:29]]</w:t>
      </w:r>
      <w:r w:rsidR="004D2082">
        <w:t xml:space="preserve">Gen. 46:29. </w:t>
      </w:r>
    </w:p>
    <w:p w:rsidR="004D2082" w:rsidRDefault="004D2082" w:rsidP="00AE50B4">
      <w:pPr>
        <w:jc w:val="both"/>
      </w:pPr>
      <w:r>
        <w:t>As soon as they had arrived, Joseph had his chariot made ready</w:t>
      </w:r>
      <w:r w:rsidR="00AE50B4">
        <w:t xml:space="preserve"> </w:t>
      </w:r>
      <w:r>
        <w:t>to go up to Goshen and meet his father (</w:t>
      </w:r>
      <w:r w:rsidR="00175FE0" w:rsidRPr="00175FE0">
        <w:rPr>
          <w:rFonts w:cs="SBL Hebrew" w:hint="cs"/>
          <w:color w:val="008080"/>
          <w:rtl/>
        </w:rPr>
        <w:t xml:space="preserve"> </w:t>
      </w:r>
      <w:r w:rsidR="00175FE0">
        <w:rPr>
          <w:rFonts w:cs="SBL Hebrew" w:hint="cs"/>
          <w:color w:val="008080"/>
          <w:rtl/>
        </w:rPr>
        <w:t>וַיַּעַל</w:t>
      </w:r>
      <w:r>
        <w:t>applied to a journey from the</w:t>
      </w:r>
      <w:r w:rsidR="00AE50B4">
        <w:t xml:space="preserve"> </w:t>
      </w:r>
      <w:r>
        <w:t xml:space="preserve">interior to the desert or Canaan), and </w:t>
      </w:r>
      <w:r>
        <w:rPr>
          <w:rFonts w:ascii="TimesNewRoman,Italic" w:hAnsi="TimesNewRoman,Italic" w:cs="TimesNewRoman,Italic"/>
          <w:i/>
          <w:iCs/>
        </w:rPr>
        <w:t xml:space="preserve">“showed himself to him there </w:t>
      </w:r>
      <w:r>
        <w:t>(lit., he</w:t>
      </w:r>
      <w:r w:rsidR="00AE50B4">
        <w:t xml:space="preserve"> </w:t>
      </w:r>
      <w:r>
        <w:t xml:space="preserve">appeared to him; </w:t>
      </w:r>
      <w:r w:rsidR="00175FE0">
        <w:rPr>
          <w:rFonts w:cs="SBL Hebrew" w:hint="cs"/>
          <w:color w:val="008080"/>
          <w:rtl/>
        </w:rPr>
        <w:t>נִרְאָה</w:t>
      </w:r>
      <w:r>
        <w:t>, which is generally used only of the appearance of God,</w:t>
      </w:r>
      <w:r w:rsidR="00AE50B4">
        <w:t xml:space="preserve"> </w:t>
      </w:r>
      <w:r>
        <w:t>is selected here to indicate the glory in which Joseph came to meet his father);</w:t>
      </w:r>
      <w:r w:rsidR="00AE50B4">
        <w:t xml:space="preserve"> </w:t>
      </w:r>
      <w:r>
        <w:t>and fell upon his neck, continuing (</w:t>
      </w:r>
      <w:r w:rsidR="00175FE0">
        <w:rPr>
          <w:rFonts w:cs="SBL Hebrew" w:hint="cs"/>
          <w:color w:val="008080"/>
          <w:rtl/>
        </w:rPr>
        <w:t>עוֹד</w:t>
      </w:r>
      <w:r>
        <w:t>) upon his neck (i.e., in his embrace)</w:t>
      </w:r>
      <w:r w:rsidR="00AE50B4">
        <w:t xml:space="preserve"> </w:t>
      </w:r>
      <w:r>
        <w:t>weeping.”</w:t>
      </w:r>
    </w:p>
    <w:p w:rsidR="00B27E8F" w:rsidRDefault="00B27E8F" w:rsidP="009F25FD">
      <w:pPr>
        <w:jc w:val="both"/>
      </w:pPr>
    </w:p>
    <w:p w:rsidR="00777CB4" w:rsidRDefault="00660D8C" w:rsidP="00FC6F1C">
      <w:pPr>
        <w:pStyle w:val="Heading5"/>
      </w:pPr>
      <w:r>
        <w:t>[[@Bible:Genesis 46:30]]</w:t>
      </w:r>
      <w:r w:rsidR="004D2082">
        <w:t xml:space="preserve">Gen. 46:30. </w:t>
      </w:r>
    </w:p>
    <w:p w:rsidR="004D2082" w:rsidRDefault="004D2082" w:rsidP="00AE50B4">
      <w:pPr>
        <w:jc w:val="both"/>
      </w:pPr>
      <w:r>
        <w:t>Then Israel said to Joseph: “Now (</w:t>
      </w:r>
      <w:r w:rsidR="00175FE0" w:rsidRPr="00175FE0">
        <w:rPr>
          <w:rFonts w:cs="SBL Hebrew" w:hint="cs"/>
          <w:color w:val="008080"/>
          <w:rtl/>
        </w:rPr>
        <w:t xml:space="preserve"> </w:t>
      </w:r>
      <w:r w:rsidR="00175FE0">
        <w:rPr>
          <w:rFonts w:cs="SBL Hebrew" w:hint="cs"/>
          <w:color w:val="008080"/>
          <w:rtl/>
        </w:rPr>
        <w:t>הַפַּעַם</w:t>
      </w:r>
      <w:r>
        <w:t>lit., this time) will I</w:t>
      </w:r>
      <w:r w:rsidR="00AE50B4">
        <w:t xml:space="preserve"> </w:t>
      </w:r>
      <w:r>
        <w:t>die, after I have seen thy face, that thou (art) still alive.”</w:t>
      </w:r>
    </w:p>
    <w:p w:rsidR="00B27E8F" w:rsidRDefault="00B27E8F" w:rsidP="009F25FD">
      <w:pPr>
        <w:jc w:val="both"/>
      </w:pPr>
    </w:p>
    <w:p w:rsidR="00777CB4" w:rsidRDefault="00660D8C" w:rsidP="00FC6F1C">
      <w:pPr>
        <w:pStyle w:val="Heading5"/>
      </w:pPr>
      <w:r>
        <w:t>[[@Bible:Genesis 46:31]]</w:t>
      </w:r>
      <w:r w:rsidR="004D2082">
        <w:t xml:space="preserve">Gen. 46:31, 32. </w:t>
      </w:r>
    </w:p>
    <w:p w:rsidR="004D2082" w:rsidRDefault="004D2082" w:rsidP="00AE50B4">
      <w:pPr>
        <w:jc w:val="both"/>
      </w:pPr>
      <w:r>
        <w:t>But Joseph told his brethren and his father’s house (his</w:t>
      </w:r>
      <w:r w:rsidR="00AE50B4">
        <w:t xml:space="preserve"> </w:t>
      </w:r>
      <w:r>
        <w:t>family) that he would to up to Pharaoh (</w:t>
      </w:r>
      <w:r w:rsidR="00175FE0" w:rsidRPr="00175FE0">
        <w:rPr>
          <w:rFonts w:cs="SBL Hebrew" w:hint="cs"/>
          <w:color w:val="008080"/>
          <w:rtl/>
        </w:rPr>
        <w:t xml:space="preserve"> </w:t>
      </w:r>
      <w:r w:rsidR="00175FE0">
        <w:rPr>
          <w:rFonts w:cs="SBL Hebrew" w:hint="cs"/>
          <w:color w:val="008080"/>
          <w:rtl/>
        </w:rPr>
        <w:t>עָלָה</w:t>
      </w:r>
      <w:r>
        <w:t>here used of going to the court, as</w:t>
      </w:r>
      <w:r w:rsidR="00AE50B4">
        <w:t xml:space="preserve"> </w:t>
      </w:r>
      <w:r>
        <w:t>an ideal ascent), to announce the arrival of his relations, who were</w:t>
      </w:r>
      <w:r w:rsidR="00175FE0">
        <w:rPr>
          <w:rFonts w:cs="SBL Hebrew" w:hint="cs"/>
          <w:color w:val="008080"/>
          <w:rtl/>
        </w:rPr>
        <w:t>אַנְשֵׁי מִקְנֶה</w:t>
      </w:r>
      <w:r w:rsidR="00175FE0" w:rsidRPr="00175FE0">
        <w:rPr>
          <w:rFonts w:cs="SBL Hebrew" w:hint="cs"/>
          <w:color w:val="008080"/>
          <w:rtl/>
        </w:rPr>
        <w:t xml:space="preserve"> </w:t>
      </w:r>
      <w:r w:rsidR="00AE50B4">
        <w:rPr>
          <w:rFonts w:cs="SBL Hebrew"/>
          <w:color w:val="008080"/>
        </w:rPr>
        <w:t xml:space="preserve"> </w:t>
      </w:r>
      <w:r>
        <w:t>“keepers of flocks,” and had brought their sheep and oxen and all their</w:t>
      </w:r>
      <w:r w:rsidR="00AE50B4">
        <w:t xml:space="preserve"> </w:t>
      </w:r>
      <w:r>
        <w:t>possessions with them.</w:t>
      </w:r>
    </w:p>
    <w:p w:rsidR="00B27E8F" w:rsidRDefault="00B27E8F" w:rsidP="009F25FD">
      <w:pPr>
        <w:jc w:val="both"/>
      </w:pPr>
    </w:p>
    <w:p w:rsidR="00777CB4" w:rsidRDefault="00660D8C" w:rsidP="00FC6F1C">
      <w:pPr>
        <w:pStyle w:val="Heading5"/>
      </w:pPr>
      <w:r>
        <w:t>[[@Bible:Genesis 46:33]]</w:t>
      </w:r>
      <w:r w:rsidR="004D2082">
        <w:t xml:space="preserve">Gen. 46:33, 34. </w:t>
      </w:r>
    </w:p>
    <w:p w:rsidR="004D2082" w:rsidRDefault="004D2082" w:rsidP="00AE50B4">
      <w:pPr>
        <w:jc w:val="both"/>
      </w:pPr>
      <w:r>
        <w:t>At the same time Joseph gave these instructions to his</w:t>
      </w:r>
      <w:r w:rsidR="00AE50B4">
        <w:t xml:space="preserve"> </w:t>
      </w:r>
      <w:r>
        <w:t>brethren, in case Pharaoh should send for them and inquire about their</w:t>
      </w:r>
      <w:r w:rsidR="00AE50B4">
        <w:t xml:space="preserve"> </w:t>
      </w:r>
      <w:r>
        <w:t>occupation: “Say, Thy servants have been keepers of cattle from our youth even</w:t>
      </w:r>
      <w:r w:rsidR="00AE50B4">
        <w:t xml:space="preserve"> </w:t>
      </w:r>
      <w:r>
        <w:t>until now, we like our fathers; that ye may dwell in the land of Goshen; for</w:t>
      </w:r>
      <w:r w:rsidR="00AE50B4">
        <w:t xml:space="preserve"> </w:t>
      </w:r>
      <w:r>
        <w:t>every shepherd is an abomination of the Egyptians.” This last remark formed</w:t>
      </w:r>
      <w:r w:rsidR="00AE50B4">
        <w:t xml:space="preserve"> </w:t>
      </w:r>
      <w:r>
        <w:t>part of Joseph’s words, and contained the reason why his brethren should</w:t>
      </w:r>
      <w:r w:rsidR="00AE50B4">
        <w:t xml:space="preserve"> </w:t>
      </w:r>
      <w:r>
        <w:t>describe themselves to Pharaoh as shepherds from of old, namely, that they</w:t>
      </w:r>
      <w:r w:rsidR="00AE50B4">
        <w:t xml:space="preserve"> </w:t>
      </w:r>
      <w:r>
        <w:t>might receive Goshen as their dwelling-place, and that their national and</w:t>
      </w:r>
      <w:r w:rsidR="00AE50B4">
        <w:t xml:space="preserve"> </w:t>
      </w:r>
      <w:r>
        <w:t>religion independence might not be endangered by too close an intercourse with</w:t>
      </w:r>
      <w:r w:rsidR="00AE50B4">
        <w:t xml:space="preserve"> </w:t>
      </w:r>
      <w:r>
        <w:t>the Egyptians. The dislike of the Egyptians to shepherds arose from the fact,</w:t>
      </w:r>
      <w:r w:rsidR="00AE50B4">
        <w:t xml:space="preserve"> </w:t>
      </w:r>
      <w:r>
        <w:t>that the more completely the foundations of the Egyptian state rested upon</w:t>
      </w:r>
      <w:r w:rsidR="00AE50B4">
        <w:t xml:space="preserve"> </w:t>
      </w:r>
      <w:r>
        <w:t>agriculture with its perfect organization, the more did the Egyptians associate</w:t>
      </w:r>
      <w:r w:rsidR="00AE50B4">
        <w:t xml:space="preserve"> </w:t>
      </w:r>
      <w:r>
        <w:t>the idea of rudeness and barbarism with the very name of a shepherd. This is</w:t>
      </w:r>
      <w:r w:rsidR="00AE50B4">
        <w:t xml:space="preserve"> </w:t>
      </w:r>
      <w:r>
        <w:t>not only attested in various ways by the monuments, on which shepherds are</w:t>
      </w:r>
      <w:r w:rsidR="00AE50B4">
        <w:t xml:space="preserve"> </w:t>
      </w:r>
      <w:r>
        <w:t>constantly depicted as lanky, withered, distorted, emaciated, and sometimes</w:t>
      </w:r>
      <w:r w:rsidR="00AE50B4">
        <w:t xml:space="preserve"> </w:t>
      </w:r>
      <w:r>
        <w:t xml:space="preserve">almost ghostly figures </w:t>
      </w:r>
      <w:r>
        <w:rPr>
          <w:rFonts w:ascii="TimesNewRoman,Italic" w:hAnsi="TimesNewRoman,Italic" w:cs="TimesNewRoman,Italic"/>
          <w:i/>
          <w:iCs/>
        </w:rPr>
        <w:t xml:space="preserve">(Graul, </w:t>
      </w:r>
      <w:r>
        <w:t>Reise 2, p. 171), but is confirmed by ancient</w:t>
      </w:r>
      <w:r w:rsidR="00AE50B4">
        <w:t xml:space="preserve"> </w:t>
      </w:r>
      <w:r>
        <w:t xml:space="preserve">testimony. According to </w:t>
      </w:r>
      <w:r>
        <w:rPr>
          <w:rFonts w:ascii="TimesNewRoman,Italic" w:hAnsi="TimesNewRoman,Italic" w:cs="TimesNewRoman,Italic"/>
          <w:i/>
          <w:iCs/>
        </w:rPr>
        <w:t xml:space="preserve">Herodotus </w:t>
      </w:r>
      <w:r>
        <w:t>(2, 47), the swine-herds were the most</w:t>
      </w:r>
      <w:r w:rsidR="00AE50B4">
        <w:t xml:space="preserve"> </w:t>
      </w:r>
      <w:r>
        <w:t>despised; but they were associated with the cow-herds (</w:t>
      </w:r>
      <w:r w:rsidR="00E82BB1">
        <w:rPr>
          <w:rFonts w:ascii="SBL Greek" w:hAnsi="SBL Greek" w:cs="LSBGreek"/>
          <w:color w:val="0000FF"/>
          <w:lang w:val="el-GR"/>
        </w:rPr>
        <w:t>βουκόλοι</w:t>
      </w:r>
      <w:r>
        <w:t>) in the seven</w:t>
      </w:r>
      <w:r w:rsidR="00AE50B4">
        <w:t xml:space="preserve"> </w:t>
      </w:r>
      <w:r>
        <w:t xml:space="preserve">castes of the Egyptians (Herod. 2, 164), so that </w:t>
      </w:r>
      <w:r>
        <w:rPr>
          <w:rFonts w:ascii="TimesNewRoman,Italic" w:hAnsi="TimesNewRoman,Italic" w:cs="TimesNewRoman,Italic"/>
          <w:i/>
          <w:iCs/>
        </w:rPr>
        <w:t xml:space="preserve">Diodorus Siculus </w:t>
      </w:r>
      <w:r>
        <w:t>(1, 74)</w:t>
      </w:r>
      <w:r w:rsidR="00AE50B4">
        <w:t xml:space="preserve"> </w:t>
      </w:r>
      <w:r>
        <w:t xml:space="preserve">includes all herdsmen in one caste; according to which the word </w:t>
      </w:r>
      <w:r w:rsidR="00E82BB1">
        <w:rPr>
          <w:rFonts w:ascii="SBL Greek" w:hAnsi="SBL Greek" w:cs="LSBGreek"/>
          <w:color w:val="0000FF"/>
          <w:lang w:val="el-GR"/>
        </w:rPr>
        <w:t>βουκόλοι</w:t>
      </w:r>
      <w:r w:rsidR="00E82BB1" w:rsidRPr="00E82BB1">
        <w:rPr>
          <w:rFonts w:ascii="SBL Greek" w:hAnsi="SBL Greek" w:cs="LSBGreek"/>
          <w:color w:val="0000FF"/>
        </w:rPr>
        <w:t xml:space="preserve"> </w:t>
      </w:r>
      <w:r>
        <w:t>in</w:t>
      </w:r>
      <w:r w:rsidR="00AE50B4">
        <w:t xml:space="preserve"> </w:t>
      </w:r>
      <w:r>
        <w:rPr>
          <w:rFonts w:ascii="TimesNewRoman,Italic" w:hAnsi="TimesNewRoman,Italic" w:cs="TimesNewRoman,Italic"/>
          <w:i/>
          <w:iCs/>
        </w:rPr>
        <w:t xml:space="preserve">Herodotus </w:t>
      </w:r>
      <w:r>
        <w:t xml:space="preserve">not only denotes cow-herds, but </w:t>
      </w:r>
      <w:r>
        <w:rPr>
          <w:rFonts w:ascii="TimesNewRoman,Italic" w:hAnsi="TimesNewRoman,Italic" w:cs="TimesNewRoman,Italic"/>
          <w:i/>
          <w:iCs/>
        </w:rPr>
        <w:t xml:space="preserve">a potiori </w:t>
      </w:r>
      <w:r>
        <w:t>all herdsmen, just as we</w:t>
      </w:r>
      <w:r w:rsidR="00AE50B4">
        <w:t xml:space="preserve"> </w:t>
      </w:r>
      <w:r>
        <w:t>find in the herds depicted upon the monuments, sheep, goats, and rams</w:t>
      </w:r>
      <w:r w:rsidR="00AE50B4">
        <w:t xml:space="preserve"> </w:t>
      </w:r>
      <w:r>
        <w:t>introduced by thousands, along with asses and horned cattle.</w:t>
      </w:r>
    </w:p>
    <w:p w:rsidR="00B27E8F" w:rsidRDefault="00B27E8F" w:rsidP="009F25FD">
      <w:pPr>
        <w:jc w:val="both"/>
      </w:pPr>
    </w:p>
    <w:p w:rsidR="004D2082" w:rsidRPr="00DB3CF1" w:rsidRDefault="00FD54DB" w:rsidP="00FC6F1C">
      <w:pPr>
        <w:pStyle w:val="Heading3"/>
      </w:pPr>
      <w:r>
        <w:t>[[@Bible:Genesis 47]]</w:t>
      </w:r>
      <w:r w:rsidR="004D2082" w:rsidRPr="00DB3CF1">
        <w:t>SETTLEMENT OF ISRAEL IN EGYPT; THEIR PROSPEROUS</w:t>
      </w:r>
      <w:r w:rsidR="00DB3CF1" w:rsidRPr="00DB3CF1">
        <w:t xml:space="preserve"> </w:t>
      </w:r>
      <w:r w:rsidR="004D2082" w:rsidRPr="00DB3CF1">
        <w:t>CONDITION DURING THE YEARS OF FAMINE. — CH. 47: 1-27</w:t>
      </w:r>
    </w:p>
    <w:p w:rsidR="00B27E8F" w:rsidRDefault="00B27E8F" w:rsidP="009F25FD">
      <w:pPr>
        <w:jc w:val="both"/>
      </w:pPr>
    </w:p>
    <w:p w:rsidR="00777CB4" w:rsidRDefault="00660D8C" w:rsidP="00FC6F1C">
      <w:pPr>
        <w:pStyle w:val="Heading4"/>
      </w:pPr>
      <w:r>
        <w:t>[[@Bible:Genesis 47:1]]</w:t>
      </w:r>
      <w:r w:rsidR="004D2082">
        <w:t xml:space="preserve">Gen. 47: 1-12. </w:t>
      </w:r>
    </w:p>
    <w:p w:rsidR="004D2082" w:rsidRDefault="004D2082" w:rsidP="00AE50B4">
      <w:pPr>
        <w:jc w:val="both"/>
      </w:pPr>
      <w:r>
        <w:t>When Joseph had announced to Pharaoh the arrival of his</w:t>
      </w:r>
      <w:r w:rsidR="00AE50B4">
        <w:t xml:space="preserve"> </w:t>
      </w:r>
      <w:r>
        <w:t>relations in Goshen, he presented five out of the whole number of his brethren</w:t>
      </w:r>
      <w:r w:rsidR="00AE50B4">
        <w:t xml:space="preserve"> </w:t>
      </w:r>
      <w:r>
        <w:t>(</w:t>
      </w:r>
      <w:r w:rsidR="00175FE0">
        <w:rPr>
          <w:rFonts w:cs="SBL Hebrew" w:hint="cs"/>
          <w:color w:val="008080"/>
          <w:rtl/>
        </w:rPr>
        <w:t>מִקְצֵה אֶחָיו</w:t>
      </w:r>
      <w:r>
        <w:t>; on</w:t>
      </w:r>
      <w:r w:rsidR="00175FE0" w:rsidRPr="00175FE0">
        <w:rPr>
          <w:rFonts w:cs="SBL Hebrew" w:hint="cs"/>
          <w:color w:val="008080"/>
          <w:rtl/>
        </w:rPr>
        <w:t xml:space="preserve"> </w:t>
      </w:r>
      <w:r w:rsidR="00175FE0">
        <w:rPr>
          <w:rFonts w:cs="SBL Hebrew" w:hint="cs"/>
          <w:color w:val="008080"/>
          <w:rtl/>
        </w:rPr>
        <w:t>קָצֶה</w:t>
      </w:r>
      <w:r w:rsidR="00175FE0" w:rsidRPr="00175FE0">
        <w:rPr>
          <w:rFonts w:cs="SBL Hebrew" w:hint="cs"/>
          <w:color w:val="008080"/>
          <w:rtl/>
        </w:rPr>
        <w:t xml:space="preserve"> </w:t>
      </w:r>
      <w:r>
        <w:t>see Gen. 19: 4) to the king.</w:t>
      </w:r>
    </w:p>
    <w:p w:rsidR="00B27E8F" w:rsidRDefault="00B27E8F" w:rsidP="009F25FD">
      <w:pPr>
        <w:jc w:val="both"/>
      </w:pPr>
    </w:p>
    <w:p w:rsidR="00777CB4" w:rsidRDefault="00660D8C" w:rsidP="00FC6F1C">
      <w:pPr>
        <w:pStyle w:val="Heading5"/>
      </w:pPr>
      <w:r>
        <w:t>[[@Bible:Genesis 47:3]]</w:t>
      </w:r>
      <w:r w:rsidR="004D2082">
        <w:t xml:space="preserve">Gen. 47: 3ff. </w:t>
      </w:r>
    </w:p>
    <w:p w:rsidR="004D2082" w:rsidRDefault="004D2082" w:rsidP="00AE50B4">
      <w:pPr>
        <w:jc w:val="both"/>
      </w:pPr>
      <w:r>
        <w:t>Pharaoh asked them about their occupation, and according to</w:t>
      </w:r>
      <w:r w:rsidR="00AE50B4">
        <w:t xml:space="preserve"> </w:t>
      </w:r>
      <w:r>
        <w:t>Joseph’s instructions they replied that they were herdsmen (</w:t>
      </w:r>
      <w:r w:rsidR="00175FE0">
        <w:rPr>
          <w:rFonts w:cs="SBL Hebrew" w:hint="cs"/>
          <w:color w:val="008080"/>
          <w:rtl/>
        </w:rPr>
        <w:t>רֹעֵה צאֹן</w:t>
      </w:r>
      <w:r>
        <w:t>, the</w:t>
      </w:r>
      <w:r w:rsidR="00AE50B4">
        <w:t xml:space="preserve"> </w:t>
      </w:r>
      <w:r>
        <w:rPr>
          <w:rFonts w:ascii="TimesNewRoman,Italic" w:hAnsi="TimesNewRoman,Italic" w:cs="TimesNewRoman,Italic"/>
          <w:i/>
          <w:iCs/>
        </w:rPr>
        <w:t xml:space="preserve">singular </w:t>
      </w:r>
      <w:r>
        <w:t xml:space="preserve">of the predicate, see </w:t>
      </w:r>
      <w:r>
        <w:rPr>
          <w:rFonts w:ascii="TimesNewRoman,Italic" w:hAnsi="TimesNewRoman,Italic" w:cs="TimesNewRoman,Italic"/>
          <w:i/>
          <w:iCs/>
        </w:rPr>
        <w:t xml:space="preserve">Ges. </w:t>
      </w:r>
      <w:r>
        <w:t>§ 147</w:t>
      </w:r>
      <w:r>
        <w:rPr>
          <w:rFonts w:ascii="TimesNewRoman,Italic" w:hAnsi="TimesNewRoman,Italic" w:cs="TimesNewRoman,Italic"/>
          <w:i/>
          <w:iCs/>
        </w:rPr>
        <w:t xml:space="preserve">c), </w:t>
      </w:r>
      <w:r>
        <w:t>who had come to sojourn in the</w:t>
      </w:r>
      <w:r w:rsidR="00AE50B4">
        <w:t xml:space="preserve"> </w:t>
      </w:r>
      <w:r>
        <w:t>land (</w:t>
      </w:r>
      <w:r w:rsidR="00175FE0">
        <w:rPr>
          <w:rFonts w:cs="SBL Hebrew" w:hint="cs"/>
          <w:color w:val="008080"/>
          <w:rtl/>
        </w:rPr>
        <w:t>גּוּר</w:t>
      </w:r>
      <w:r>
        <w:t>, i.e., to stay for a time), because the pasture for their flocks had failed</w:t>
      </w:r>
      <w:r w:rsidR="00AE50B4">
        <w:t xml:space="preserve"> </w:t>
      </w:r>
      <w:r>
        <w:t>in the land of Canaan on account of the famine. The king then empowered</w:t>
      </w:r>
      <w:r w:rsidR="00AE50B4">
        <w:t xml:space="preserve"> </w:t>
      </w:r>
      <w:r>
        <w:t>Joseph to give his father and his brethren a dwelling (</w:t>
      </w:r>
      <w:r w:rsidR="00175FE0">
        <w:rPr>
          <w:rFonts w:cs="SBL Hebrew" w:hint="cs"/>
          <w:color w:val="008080"/>
          <w:rtl/>
        </w:rPr>
        <w:t>הוֹשִׁיט</w:t>
      </w:r>
      <w:r>
        <w:t>) in the best part of</w:t>
      </w:r>
      <w:r w:rsidR="00AE50B4">
        <w:t xml:space="preserve"> </w:t>
      </w:r>
      <w:r>
        <w:t>the land, in the land of Goshen, and, if he knew any brave men among them, to</w:t>
      </w:r>
      <w:r w:rsidR="00AE50B4">
        <w:t xml:space="preserve"> </w:t>
      </w:r>
      <w:r>
        <w:t>make them rulers over the royal herds, which were kept, as we may infer, in the</w:t>
      </w:r>
      <w:r w:rsidR="00AE50B4">
        <w:t xml:space="preserve"> </w:t>
      </w:r>
      <w:r>
        <w:t>land of Goshen, as being the best pasture-land.</w:t>
      </w:r>
    </w:p>
    <w:p w:rsidR="00B27E8F" w:rsidRDefault="00B27E8F" w:rsidP="009F25FD">
      <w:pPr>
        <w:jc w:val="both"/>
      </w:pPr>
    </w:p>
    <w:p w:rsidR="00777CB4" w:rsidRDefault="00660D8C" w:rsidP="00FC6F1C">
      <w:pPr>
        <w:pStyle w:val="Heading5"/>
      </w:pPr>
      <w:r>
        <w:t>[[@Bible:Genesis 47:7]]</w:t>
      </w:r>
      <w:r w:rsidR="004D2082">
        <w:t xml:space="preserve">Gen. 47: 7-9. </w:t>
      </w:r>
    </w:p>
    <w:p w:rsidR="004D2082" w:rsidRDefault="004D2082" w:rsidP="00AE50B4">
      <w:pPr>
        <w:jc w:val="both"/>
      </w:pPr>
      <w:r>
        <w:t>Joseph then presented his father to Pharaoh, but not till after</w:t>
      </w:r>
      <w:r w:rsidR="00AE50B4">
        <w:t xml:space="preserve"> </w:t>
      </w:r>
      <w:r>
        <w:t>the audience of his brothers had been followed by the royal permission to settle,</w:t>
      </w:r>
      <w:r w:rsidR="00AE50B4">
        <w:t xml:space="preserve"> </w:t>
      </w:r>
      <w:r>
        <w:t>for which the old man, who was bowed down with age, was not in a condition</w:t>
      </w:r>
      <w:r w:rsidR="00AE50B4">
        <w:t xml:space="preserve"> </w:t>
      </w:r>
      <w:r>
        <w:t>to sue. The patriarch saluted the king with a blessing, and replied to his inquiry</w:t>
      </w:r>
      <w:r w:rsidR="00AE50B4">
        <w:t xml:space="preserve"> </w:t>
      </w:r>
      <w:r>
        <w:t>as to his age, “The days of the years of my pilgrimage are 130 years; few and</w:t>
      </w:r>
      <w:r w:rsidR="00AE50B4">
        <w:t xml:space="preserve"> </w:t>
      </w:r>
      <w:r>
        <w:t>sorrowful are the days of my life’s years, and have not reached (the perfect in</w:t>
      </w:r>
    </w:p>
    <w:p w:rsidR="004D2082" w:rsidRPr="008013DA" w:rsidRDefault="004D2082" w:rsidP="008013DA">
      <w:pPr>
        <w:jc w:val="both"/>
        <w:rPr>
          <w:rFonts w:ascii="TimesNewRoman,Italic" w:hAnsi="TimesNewRoman,Italic" w:cs="TimesNewRoman,Italic"/>
          <w:i/>
          <w:iCs/>
        </w:rPr>
      </w:pPr>
      <w:r>
        <w:t xml:space="preserve">the presentiment of his approaching end) </w:t>
      </w:r>
      <w:r>
        <w:rPr>
          <w:rFonts w:ascii="TimesNewRoman,Italic" w:hAnsi="TimesNewRoman,Italic" w:cs="TimesNewRoman,Italic"/>
          <w:i/>
          <w:iCs/>
        </w:rPr>
        <w:t>the days of the life’s years of my</w:t>
      </w:r>
      <w:r w:rsidR="00AE50B4">
        <w:rPr>
          <w:rFonts w:ascii="TimesNewRoman,Italic" w:hAnsi="TimesNewRoman,Italic" w:cs="TimesNewRoman,Italic"/>
          <w:i/>
          <w:iCs/>
        </w:rPr>
        <w:t xml:space="preserve"> </w:t>
      </w:r>
      <w:r>
        <w:t>fathers in the days of their pilgrimage.” Jacob called his own life and that of</w:t>
      </w:r>
      <w:r w:rsidR="00AE50B4">
        <w:rPr>
          <w:rFonts w:ascii="TimesNewRoman,Italic" w:hAnsi="TimesNewRoman,Italic" w:cs="TimesNewRoman,Italic"/>
          <w:i/>
          <w:iCs/>
        </w:rPr>
        <w:t xml:space="preserve"> </w:t>
      </w:r>
      <w:r>
        <w:t>his fathers a pilgrimage (</w:t>
      </w:r>
      <w:r w:rsidR="00175FE0">
        <w:rPr>
          <w:rFonts w:cs="SBL Hebrew" w:hint="cs"/>
          <w:color w:val="008080"/>
          <w:rtl/>
        </w:rPr>
        <w:t>מְגוּרִים</w:t>
      </w:r>
      <w:r>
        <w:t>), because they had not come into actual</w:t>
      </w:r>
      <w:r w:rsidR="008013DA">
        <w:rPr>
          <w:rFonts w:ascii="TimesNewRoman,Italic" w:hAnsi="TimesNewRoman,Italic" w:cs="TimesNewRoman,Italic"/>
          <w:i/>
          <w:iCs/>
        </w:rPr>
        <w:t xml:space="preserve"> </w:t>
      </w:r>
      <w:r>
        <w:t>possession of the promised land, but had been obliged all their life long to</w:t>
      </w:r>
      <w:r w:rsidR="008013DA">
        <w:rPr>
          <w:rFonts w:ascii="TimesNewRoman,Italic" w:hAnsi="TimesNewRoman,Italic" w:cs="TimesNewRoman,Italic"/>
          <w:i/>
          <w:iCs/>
        </w:rPr>
        <w:t xml:space="preserve"> </w:t>
      </w:r>
      <w:r>
        <w:t>wander about, unsettled and homeless, in the land promised to them for an</w:t>
      </w:r>
      <w:r w:rsidR="008013DA">
        <w:rPr>
          <w:rFonts w:ascii="TimesNewRoman,Italic" w:hAnsi="TimesNewRoman,Italic" w:cs="TimesNewRoman,Italic"/>
          <w:i/>
          <w:iCs/>
        </w:rPr>
        <w:t xml:space="preserve"> </w:t>
      </w:r>
      <w:r>
        <w:t>inheritance, as in a strange land. This pilgrimage was at the same time a</w:t>
      </w:r>
      <w:r w:rsidR="008013DA">
        <w:rPr>
          <w:rFonts w:ascii="TimesNewRoman,Italic" w:hAnsi="TimesNewRoman,Italic" w:cs="TimesNewRoman,Italic"/>
          <w:i/>
          <w:iCs/>
        </w:rPr>
        <w:t xml:space="preserve"> </w:t>
      </w:r>
      <w:r>
        <w:t>figurative representation of the inconstancy and weariness of the earthly life, in</w:t>
      </w:r>
      <w:r w:rsidR="008013DA">
        <w:rPr>
          <w:rFonts w:ascii="TimesNewRoman,Italic" w:hAnsi="TimesNewRoman,Italic" w:cs="TimesNewRoman,Italic"/>
          <w:i/>
          <w:iCs/>
        </w:rPr>
        <w:t xml:space="preserve"> </w:t>
      </w:r>
      <w:r>
        <w:t>which man does not attain to that true rest of peace with God and blessedness</w:t>
      </w:r>
      <w:r w:rsidR="008013DA">
        <w:rPr>
          <w:rFonts w:ascii="TimesNewRoman,Italic" w:hAnsi="TimesNewRoman,Italic" w:cs="TimesNewRoman,Italic"/>
          <w:i/>
          <w:iCs/>
        </w:rPr>
        <w:t xml:space="preserve"> </w:t>
      </w:r>
      <w:r>
        <w:t>in His fellowship, for which he was created, and for which therefore his soul is</w:t>
      </w:r>
      <w:r w:rsidR="008013DA">
        <w:rPr>
          <w:rFonts w:ascii="TimesNewRoman,Italic" w:hAnsi="TimesNewRoman,Italic" w:cs="TimesNewRoman,Italic"/>
          <w:i/>
          <w:iCs/>
        </w:rPr>
        <w:t xml:space="preserve"> </w:t>
      </w:r>
      <w:r>
        <w:t>continually longing (cf. Psa. 39:13; 119:19, 54; 1Ch. 29:15). The apostle,</w:t>
      </w:r>
      <w:r w:rsidR="008013DA">
        <w:rPr>
          <w:rFonts w:ascii="TimesNewRoman,Italic" w:hAnsi="TimesNewRoman,Italic" w:cs="TimesNewRoman,Italic"/>
          <w:i/>
          <w:iCs/>
        </w:rPr>
        <w:t xml:space="preserve"> </w:t>
      </w:r>
      <w:r>
        <w:t>therefore, could justly regard these words as a declaration of the longing of the</w:t>
      </w:r>
      <w:r w:rsidR="008013DA">
        <w:t xml:space="preserve"> </w:t>
      </w:r>
      <w:r>
        <w:t>patriarchs for the eternal rest of their heavenly fatherland (Heb. 11:13-16). So</w:t>
      </w:r>
      <w:r w:rsidR="008013DA">
        <w:rPr>
          <w:rFonts w:ascii="TimesNewRoman,Italic" w:hAnsi="TimesNewRoman,Italic" w:cs="TimesNewRoman,Italic"/>
          <w:i/>
          <w:iCs/>
        </w:rPr>
        <w:t xml:space="preserve"> </w:t>
      </w:r>
      <w:r>
        <w:t>also Jacob’s life was little (</w:t>
      </w:r>
      <w:r w:rsidR="00175FE0">
        <w:rPr>
          <w:rFonts w:cs="SBL Hebrew" w:hint="cs"/>
          <w:color w:val="008080"/>
          <w:rtl/>
        </w:rPr>
        <w:t>מְעַט</w:t>
      </w:r>
      <w:r w:rsidR="008013DA">
        <w:t xml:space="preserve">) and </w:t>
      </w:r>
      <w:r>
        <w:t>evil (i.e., full of toil and trouble) in</w:t>
      </w:r>
      <w:r w:rsidR="008013DA">
        <w:rPr>
          <w:rFonts w:ascii="TimesNewRoman,Italic" w:hAnsi="TimesNewRoman,Italic" w:cs="TimesNewRoman,Italic"/>
          <w:i/>
          <w:iCs/>
        </w:rPr>
        <w:t xml:space="preserve"> </w:t>
      </w:r>
      <w:r>
        <w:t>comparison with the life of hi</w:t>
      </w:r>
      <w:r w:rsidR="008013DA">
        <w:t xml:space="preserve">s fathers. For Abraham lived to </w:t>
      </w:r>
      <w:r>
        <w:t>be 175 years old,</w:t>
      </w:r>
      <w:r w:rsidR="008013DA">
        <w:rPr>
          <w:rFonts w:ascii="TimesNewRoman,Italic" w:hAnsi="TimesNewRoman,Italic" w:cs="TimesNewRoman,Italic"/>
          <w:i/>
          <w:iCs/>
        </w:rPr>
        <w:t xml:space="preserve"> </w:t>
      </w:r>
      <w:r>
        <w:t>and Isaac 180; and neither of them had led a life so agitated, so full of distress</w:t>
      </w:r>
      <w:r w:rsidR="008013DA">
        <w:rPr>
          <w:rFonts w:ascii="TimesNewRoman,Italic" w:hAnsi="TimesNewRoman,Italic" w:cs="TimesNewRoman,Italic"/>
          <w:i/>
          <w:iCs/>
        </w:rPr>
        <w:t xml:space="preserve"> </w:t>
      </w:r>
      <w:r>
        <w:t>and dangers, of tribulation and anguish, as Jacob had from his first flight to</w:t>
      </w:r>
      <w:r w:rsidR="008013DA">
        <w:rPr>
          <w:rFonts w:ascii="TimesNewRoman,Italic" w:hAnsi="TimesNewRoman,Italic" w:cs="TimesNewRoman,Italic"/>
          <w:i/>
          <w:iCs/>
        </w:rPr>
        <w:t xml:space="preserve"> </w:t>
      </w:r>
      <w:r>
        <w:t>Haran up to the time of his removal to Egypt.</w:t>
      </w:r>
    </w:p>
    <w:p w:rsidR="00B27E8F" w:rsidRDefault="00B27E8F" w:rsidP="009F25FD">
      <w:pPr>
        <w:jc w:val="both"/>
      </w:pPr>
    </w:p>
    <w:p w:rsidR="00777CB4" w:rsidRDefault="00660D8C" w:rsidP="00FC6F1C">
      <w:pPr>
        <w:pStyle w:val="Heading5"/>
      </w:pPr>
      <w:r>
        <w:t>[[@Bible:Genesis 47:10]]</w:t>
      </w:r>
      <w:r w:rsidR="004D2082">
        <w:t xml:space="preserve">Gen. 47:10. </w:t>
      </w:r>
    </w:p>
    <w:p w:rsidR="004D2082" w:rsidRDefault="004D2082" w:rsidP="008013DA">
      <w:pPr>
        <w:jc w:val="both"/>
      </w:pPr>
      <w:r>
        <w:t>After this probably short interview, of which, however, only the</w:t>
      </w:r>
      <w:r w:rsidR="008013DA">
        <w:t xml:space="preserve"> </w:t>
      </w:r>
      <w:r>
        <w:t>leading incidents are given, Jacob left the king with a blessing.</w:t>
      </w:r>
    </w:p>
    <w:p w:rsidR="00B27E8F" w:rsidRDefault="00B27E8F" w:rsidP="009F25FD">
      <w:pPr>
        <w:jc w:val="both"/>
      </w:pPr>
    </w:p>
    <w:p w:rsidR="00777CB4" w:rsidRDefault="00660D8C" w:rsidP="00FC6F1C">
      <w:pPr>
        <w:pStyle w:val="Heading5"/>
      </w:pPr>
      <w:r>
        <w:t>[[@Bible:Genesis 47:11]]</w:t>
      </w:r>
      <w:r w:rsidR="004D2082">
        <w:t xml:space="preserve">Gen. 47:11. </w:t>
      </w:r>
    </w:p>
    <w:p w:rsidR="004D2082" w:rsidRDefault="004D2082" w:rsidP="008013DA">
      <w:pPr>
        <w:jc w:val="both"/>
      </w:pPr>
      <w:r>
        <w:t>Joseph assigned to his father and his brethren, according to</w:t>
      </w:r>
      <w:r w:rsidR="008013DA">
        <w:t xml:space="preserve"> </w:t>
      </w:r>
      <w:r>
        <w:t>Pharaoh’s command, a possession (</w:t>
      </w:r>
      <w:r w:rsidR="00175FE0">
        <w:rPr>
          <w:rFonts w:cs="SBL Hebrew" w:hint="cs"/>
          <w:color w:val="008080"/>
          <w:rtl/>
        </w:rPr>
        <w:t>אֲצֻזָּה</w:t>
      </w:r>
      <w:r>
        <w:t>) for a dwelling-place in the best part</w:t>
      </w:r>
      <w:r w:rsidR="008013DA">
        <w:t xml:space="preserve"> </w:t>
      </w:r>
      <w:r>
        <w:t xml:space="preserve">of Egypt, the land of </w:t>
      </w:r>
      <w:r>
        <w:rPr>
          <w:rFonts w:ascii="TimesNewRoman,Italic" w:hAnsi="TimesNewRoman,Italic" w:cs="TimesNewRoman,Italic"/>
          <w:i/>
          <w:iCs/>
        </w:rPr>
        <w:t xml:space="preserve">Raëmses, </w:t>
      </w:r>
      <w:r>
        <w:t xml:space="preserve">and provided them with bread, </w:t>
      </w:r>
      <w:r>
        <w:rPr>
          <w:rFonts w:ascii="TimesNewRoman,Italic" w:hAnsi="TimesNewRoman,Italic" w:cs="TimesNewRoman,Italic"/>
          <w:i/>
          <w:iCs/>
        </w:rPr>
        <w:t>“according to</w:t>
      </w:r>
      <w:r w:rsidR="008013DA">
        <w:t xml:space="preserve"> </w:t>
      </w:r>
      <w:r>
        <w:rPr>
          <w:rFonts w:ascii="TimesNewRoman,Italic" w:hAnsi="TimesNewRoman,Italic" w:cs="TimesNewRoman,Italic"/>
          <w:i/>
          <w:iCs/>
        </w:rPr>
        <w:t xml:space="preserve">the mouth of the little ones,” </w:t>
      </w:r>
      <w:r>
        <w:t>i.e., according to the necessities of each family,</w:t>
      </w:r>
      <w:r w:rsidR="008013DA">
        <w:t xml:space="preserve"> </w:t>
      </w:r>
      <w:r>
        <w:t>answering to the larger or smaller number of their children.</w:t>
      </w:r>
      <w:r w:rsidR="00175FE0" w:rsidRPr="00175FE0">
        <w:rPr>
          <w:rFonts w:cs="SBL Hebrew" w:hint="cs"/>
          <w:color w:val="008080"/>
          <w:rtl/>
        </w:rPr>
        <w:t xml:space="preserve"> </w:t>
      </w:r>
      <w:r w:rsidR="00175FE0">
        <w:rPr>
          <w:rFonts w:cs="SBL Hebrew" w:hint="cs"/>
          <w:color w:val="008080"/>
          <w:rtl/>
        </w:rPr>
        <w:t>כִּלְכֵּל</w:t>
      </w:r>
      <w:r w:rsidR="00175FE0" w:rsidRPr="00175FE0">
        <w:rPr>
          <w:rFonts w:cs="SBL Hebrew" w:hint="cs"/>
          <w:color w:val="008080"/>
          <w:rtl/>
        </w:rPr>
        <w:t xml:space="preserve"> </w:t>
      </w:r>
      <w:r>
        <w:t>with a</w:t>
      </w:r>
      <w:r w:rsidR="008013DA">
        <w:t xml:space="preserve"> </w:t>
      </w:r>
      <w:r>
        <w:t xml:space="preserve">double accusative </w:t>
      </w:r>
      <w:r>
        <w:rPr>
          <w:rFonts w:ascii="TimesNewRoman,Italic" w:hAnsi="TimesNewRoman,Italic" w:cs="TimesNewRoman,Italic"/>
          <w:i/>
          <w:iCs/>
        </w:rPr>
        <w:t xml:space="preserve">(Ges. </w:t>
      </w:r>
      <w:r>
        <w:t>§ 139). The settlement of the Israelites is called the</w:t>
      </w:r>
      <w:r w:rsidR="008013DA">
        <w:t xml:space="preserve"> </w:t>
      </w:r>
      <w:r>
        <w:t xml:space="preserve">land of </w:t>
      </w:r>
      <w:r>
        <w:rPr>
          <w:rFonts w:ascii="TimesNewRoman,Italic" w:hAnsi="TimesNewRoman,Italic" w:cs="TimesNewRoman,Italic"/>
          <w:i/>
          <w:iCs/>
        </w:rPr>
        <w:t xml:space="preserve">Raëmses </w:t>
      </w:r>
      <w:r>
        <w:t>(</w:t>
      </w:r>
      <w:r w:rsidR="00175FE0">
        <w:rPr>
          <w:rFonts w:cs="SBL Hebrew" w:hint="cs"/>
          <w:color w:val="008080"/>
          <w:rtl/>
        </w:rPr>
        <w:t>רַעְמְסֵס</w:t>
      </w:r>
      <w:r>
        <w:t>, in pause</w:t>
      </w:r>
      <w:r w:rsidR="00175FE0" w:rsidRPr="00175FE0">
        <w:rPr>
          <w:rFonts w:cs="SBL Hebrew" w:hint="cs"/>
          <w:color w:val="008080"/>
          <w:rtl/>
        </w:rPr>
        <w:t xml:space="preserve"> </w:t>
      </w:r>
      <w:r w:rsidR="00175FE0">
        <w:rPr>
          <w:rFonts w:cs="SBL Hebrew" w:hint="cs"/>
          <w:color w:val="008080"/>
          <w:rtl/>
        </w:rPr>
        <w:t>רַעַמְסֵס</w:t>
      </w:r>
      <w:r w:rsidR="00840B01">
        <w:rPr>
          <w:rFonts w:cs="SBL Hebrew" w:hint="cs"/>
          <w:color w:val="008080"/>
        </w:rPr>
        <w:t xml:space="preserve"> Ex.</w:t>
      </w:r>
      <w:r>
        <w:t xml:space="preserve"> 1:11), instead of </w:t>
      </w:r>
      <w:r>
        <w:rPr>
          <w:rFonts w:ascii="TimesNewRoman,Italic" w:hAnsi="TimesNewRoman,Italic" w:cs="TimesNewRoman,Italic"/>
          <w:i/>
          <w:iCs/>
        </w:rPr>
        <w:t>Goshen,</w:t>
      </w:r>
      <w:r w:rsidR="008013DA">
        <w:t xml:space="preserve"> </w:t>
      </w:r>
      <w:r>
        <w:t>either because the province of</w:t>
      </w:r>
      <w:r>
        <w:rPr>
          <w:rFonts w:ascii="TimesNewRoman,Italic" w:hAnsi="TimesNewRoman,Italic" w:cs="TimesNewRoman,Italic"/>
          <w:i/>
          <w:iCs/>
        </w:rPr>
        <w:t xml:space="preserve">Goshen </w:t>
      </w:r>
      <w:r>
        <w:t>(</w:t>
      </w:r>
      <w:r w:rsidR="00E82BB1">
        <w:rPr>
          <w:rFonts w:ascii="SBL Greek" w:hAnsi="SBL Greek" w:cs="LSBGreek"/>
          <w:color w:val="0000FF"/>
          <w:lang w:val="el-GR"/>
        </w:rPr>
        <w:t>Γεσέμ</w:t>
      </w:r>
      <w:r>
        <w:t>, LXX) is indicated by the name</w:t>
      </w:r>
      <w:r w:rsidR="008013DA">
        <w:t xml:space="preserve"> </w:t>
      </w:r>
      <w:r>
        <w:t xml:space="preserve">of its former capital </w:t>
      </w:r>
      <w:r>
        <w:rPr>
          <w:rFonts w:ascii="TimesNewRoman,Italic" w:hAnsi="TimesNewRoman,Italic" w:cs="TimesNewRoman,Italic"/>
          <w:i/>
          <w:iCs/>
        </w:rPr>
        <w:t xml:space="preserve">Raëmses </w:t>
      </w:r>
      <w:r>
        <w:t xml:space="preserve">(i.e., </w:t>
      </w:r>
      <w:r>
        <w:rPr>
          <w:rFonts w:ascii="TimesNewRoman,Italic" w:hAnsi="TimesNewRoman,Italic" w:cs="TimesNewRoman,Italic"/>
          <w:i/>
          <w:iCs/>
        </w:rPr>
        <w:t xml:space="preserve">Heroopolis, </w:t>
      </w:r>
      <w:r>
        <w:t>on the site or in the immediate</w:t>
      </w:r>
      <w:r w:rsidR="008013DA">
        <w:t xml:space="preserve"> </w:t>
      </w:r>
      <w:r>
        <w:t xml:space="preserve">neighbourhood of the modern </w:t>
      </w:r>
      <w:r>
        <w:rPr>
          <w:rFonts w:ascii="TimesNewRoman,Italic" w:hAnsi="TimesNewRoman,Italic" w:cs="TimesNewRoman,Italic"/>
          <w:i/>
          <w:iCs/>
        </w:rPr>
        <w:t xml:space="preserve">Abu Keisheib, </w:t>
      </w:r>
      <w:r>
        <w:t>in Wady Tumilat (vid.,</w:t>
      </w:r>
      <w:r w:rsidR="00840B01">
        <w:t xml:space="preserve"> Ex.</w:t>
      </w:r>
      <w:r>
        <w:t xml:space="preserve"> 1:11),</w:t>
      </w:r>
      <w:r w:rsidR="008013DA">
        <w:t xml:space="preserve"> </w:t>
      </w:r>
      <w:r>
        <w:t xml:space="preserve">or because Israel settled in the vicinity of </w:t>
      </w:r>
      <w:r>
        <w:rPr>
          <w:rFonts w:ascii="TimesNewRoman,Italic" w:hAnsi="TimesNewRoman,Italic" w:cs="TimesNewRoman,Italic"/>
          <w:i/>
          <w:iCs/>
        </w:rPr>
        <w:t xml:space="preserve">Raëmses. </w:t>
      </w:r>
      <w:r>
        <w:t xml:space="preserve">The district of </w:t>
      </w:r>
      <w:r>
        <w:rPr>
          <w:rFonts w:ascii="TimesNewRoman,Italic" w:hAnsi="TimesNewRoman,Italic" w:cs="TimesNewRoman,Italic"/>
          <w:i/>
          <w:iCs/>
        </w:rPr>
        <w:t xml:space="preserve">Goshen </w:t>
      </w:r>
      <w:r>
        <w:t>is to</w:t>
      </w:r>
      <w:r w:rsidR="008013DA">
        <w:t xml:space="preserve"> </w:t>
      </w:r>
      <w:r>
        <w:t xml:space="preserve">be sought in the modern province of </w:t>
      </w:r>
      <w:r>
        <w:rPr>
          <w:rFonts w:ascii="TimesNewRoman,Italic" w:hAnsi="TimesNewRoman,Italic" w:cs="TimesNewRoman,Italic"/>
          <w:i/>
          <w:iCs/>
        </w:rPr>
        <w:t xml:space="preserve">el Sharkiyeh </w:t>
      </w:r>
      <w:r>
        <w:t>(i.e., the eastern), on the east</w:t>
      </w:r>
      <w:r w:rsidR="008013DA">
        <w:t xml:space="preserve"> </w:t>
      </w:r>
      <w:r>
        <w:t>side of the Nile, towards Arabia, still the most fertile and productive province of</w:t>
      </w:r>
      <w:r w:rsidR="008013DA">
        <w:t xml:space="preserve"> </w:t>
      </w:r>
      <w:r>
        <w:t xml:space="preserve">Egypt (cf. </w:t>
      </w:r>
      <w:r>
        <w:rPr>
          <w:rFonts w:ascii="TimesNewRoman,Italic" w:hAnsi="TimesNewRoman,Italic" w:cs="TimesNewRoman,Italic"/>
          <w:i/>
          <w:iCs/>
        </w:rPr>
        <w:t xml:space="preserve">Robinson, </w:t>
      </w:r>
      <w:r>
        <w:t>Pal. i. 78, 79). For Goshen was bounded on the east by</w:t>
      </w:r>
      <w:r w:rsidR="008013DA">
        <w:t xml:space="preserve"> </w:t>
      </w:r>
      <w:r>
        <w:t>the desert of Arabia Petraea, which stretches away to Philistia (Exo. 13:17, cf.</w:t>
      </w:r>
      <w:r w:rsidR="008013DA">
        <w:t xml:space="preserve"> </w:t>
      </w:r>
      <w:r>
        <w:t xml:space="preserve">1Ch. 7:21) and is called </w:t>
      </w:r>
      <w:r w:rsidR="00E82BB1">
        <w:rPr>
          <w:rFonts w:ascii="SBL Greek" w:hAnsi="SBL Greek" w:cs="LSBGreek"/>
          <w:color w:val="0000FF"/>
          <w:lang w:val="el-GR"/>
        </w:rPr>
        <w:t>Γεσὲμ</w:t>
      </w:r>
      <w:r w:rsidR="00E82BB1" w:rsidRPr="00E82BB1">
        <w:rPr>
          <w:rFonts w:ascii="SBL Greek" w:hAnsi="SBL Greek" w:cs="LSBGreek"/>
          <w:color w:val="0000FF"/>
        </w:rPr>
        <w:t xml:space="preserve"> </w:t>
      </w:r>
      <w:r w:rsidR="00E82BB1">
        <w:rPr>
          <w:rFonts w:ascii="SBL Greek" w:hAnsi="SBL Greek" w:cs="LSBGreek"/>
          <w:color w:val="0000FF"/>
          <w:lang w:val="el-GR"/>
        </w:rPr>
        <w:t>Ἀραβίας</w:t>
      </w:r>
      <w:r w:rsidR="00E82BB1" w:rsidRPr="00E82BB1">
        <w:rPr>
          <w:rFonts w:ascii="SBL Greek" w:hAnsi="SBL Greek" w:cs="LSBGreek"/>
          <w:color w:val="0000FF"/>
        </w:rPr>
        <w:t xml:space="preserve"> </w:t>
      </w:r>
      <w:r>
        <w:t>in the Septuagint in consequence</w:t>
      </w:r>
      <w:r w:rsidR="008013DA">
        <w:t xml:space="preserve"> </w:t>
      </w:r>
      <w:r>
        <w:t>(Gen. 45:10; 46:34), and must have extended westwards to the Nile, since the</w:t>
      </w:r>
      <w:r w:rsidR="008013DA">
        <w:t xml:space="preserve"> </w:t>
      </w:r>
      <w:r>
        <w:t>Israelites had an abundance of fish (Num. 11: 5). It probably skirted the Tanitic</w:t>
      </w:r>
      <w:r w:rsidR="008013DA">
        <w:t xml:space="preserve"> </w:t>
      </w:r>
      <w:r>
        <w:t xml:space="preserve">arm of the Nile, as the fields of </w:t>
      </w:r>
      <w:r>
        <w:rPr>
          <w:rFonts w:ascii="TimesNewRoman,Italic" w:hAnsi="TimesNewRoman,Italic" w:cs="TimesNewRoman,Italic"/>
          <w:i/>
          <w:iCs/>
        </w:rPr>
        <w:t xml:space="preserve">Zoan, </w:t>
      </w:r>
      <w:r>
        <w:t xml:space="preserve">i.e., </w:t>
      </w:r>
      <w:r>
        <w:rPr>
          <w:rFonts w:ascii="TimesNewRoman,Italic" w:hAnsi="TimesNewRoman,Italic" w:cs="TimesNewRoman,Italic"/>
          <w:i/>
          <w:iCs/>
        </w:rPr>
        <w:t xml:space="preserve">Tanis, </w:t>
      </w:r>
      <w:r>
        <w:t>are said to have been the scene</w:t>
      </w:r>
      <w:r w:rsidR="008013DA">
        <w:t xml:space="preserve"> </w:t>
      </w:r>
      <w:r>
        <w:t>of the mighty acts of God in Egypt (Psa. 78:12, 43, cf. Num. 13:22). In this</w:t>
      </w:r>
      <w:r w:rsidR="008013DA">
        <w:t xml:space="preserve"> </w:t>
      </w:r>
      <w:r>
        <w:t>province Joseph assigned his relations settlements near to himself (Gen. 45:10),</w:t>
      </w:r>
      <w:r w:rsidR="008013DA">
        <w:t xml:space="preserve"> </w:t>
      </w:r>
      <w:r>
        <w:t>from which they could quickly and easily communicate with one another</w:t>
      </w:r>
      <w:r w:rsidR="008013DA">
        <w:t xml:space="preserve"> </w:t>
      </w:r>
      <w:r>
        <w:t xml:space="preserve">(Gen. 46:28; 48: 1ff.). Whether he lived at </w:t>
      </w:r>
      <w:r>
        <w:rPr>
          <w:rFonts w:ascii="TimesNewRoman,Italic" w:hAnsi="TimesNewRoman,Italic" w:cs="TimesNewRoman,Italic"/>
          <w:i/>
          <w:iCs/>
        </w:rPr>
        <w:t xml:space="preserve">Raëmses </w:t>
      </w:r>
      <w:r>
        <w:t>or not, cannot be</w:t>
      </w:r>
      <w:r w:rsidR="008013DA">
        <w:t xml:space="preserve"> </w:t>
      </w:r>
      <w:r>
        <w:t>determined, just because the residence of the Pharaoh of that time is not known,</w:t>
      </w:r>
      <w:r w:rsidR="008013DA">
        <w:t xml:space="preserve"> </w:t>
      </w:r>
      <w:r>
        <w:t>and the notion that it was at Memphis is only based upon utterly uncertain</w:t>
      </w:r>
      <w:r w:rsidR="008013DA">
        <w:t xml:space="preserve"> </w:t>
      </w:r>
      <w:r>
        <w:t>combinations relating to the Hyksos.</w:t>
      </w:r>
    </w:p>
    <w:p w:rsidR="00B27E8F" w:rsidRDefault="00B27E8F" w:rsidP="009F25FD">
      <w:pPr>
        <w:jc w:val="both"/>
      </w:pPr>
    </w:p>
    <w:p w:rsidR="00777CB4" w:rsidRDefault="00660D8C" w:rsidP="00FC6F1C">
      <w:pPr>
        <w:pStyle w:val="Heading4"/>
      </w:pPr>
      <w:r>
        <w:t>[[@Bible:Genesis 47:13]]</w:t>
      </w:r>
      <w:r w:rsidR="004D2082">
        <w:t xml:space="preserve">Gen. 47:13-27. </w:t>
      </w:r>
    </w:p>
    <w:p w:rsidR="004D2082" w:rsidRDefault="004D2082" w:rsidP="008013DA">
      <w:pPr>
        <w:jc w:val="both"/>
      </w:pPr>
      <w:r>
        <w:t>To make the extent of the benefit conferred by Joseph upon</w:t>
      </w:r>
      <w:r w:rsidR="008013DA">
        <w:t xml:space="preserve"> </w:t>
      </w:r>
      <w:r>
        <w:t>his family, in providing them with the necessary supplies during the years of</w:t>
      </w:r>
      <w:r w:rsidR="008013DA">
        <w:t xml:space="preserve"> </w:t>
      </w:r>
      <w:r>
        <w:t>famine, all the more apparent, a description is given of the distress into which</w:t>
      </w:r>
      <w:r w:rsidR="008013DA">
        <w:t xml:space="preserve"> </w:t>
      </w:r>
      <w:r>
        <w:t>the inhabitants of Egypt and Canaan were plunged by the continuance of the</w:t>
      </w:r>
      <w:r w:rsidR="008013DA">
        <w:t xml:space="preserve"> </w:t>
      </w:r>
      <w:r>
        <w:t>famine.</w:t>
      </w:r>
    </w:p>
    <w:p w:rsidR="00B27E8F" w:rsidRDefault="00B27E8F" w:rsidP="009F25FD">
      <w:pPr>
        <w:jc w:val="both"/>
      </w:pPr>
    </w:p>
    <w:p w:rsidR="00777CB4" w:rsidRDefault="004D2082" w:rsidP="00FC6F1C">
      <w:pPr>
        <w:pStyle w:val="Heading5"/>
      </w:pPr>
      <w:r>
        <w:t xml:space="preserve">Gen. 47:13. </w:t>
      </w:r>
    </w:p>
    <w:p w:rsidR="004D2082" w:rsidRDefault="004D2082" w:rsidP="008013DA">
      <w:pPr>
        <w:jc w:val="both"/>
      </w:pPr>
      <w:r>
        <w:t>The land of Egypt and the land of Canaan were exhausted with</w:t>
      </w:r>
      <w:r w:rsidR="008013DA">
        <w:t xml:space="preserve"> </w:t>
      </w:r>
      <w:r>
        <w:t>hunger. —</w:t>
      </w:r>
      <w:r w:rsidR="00175FE0">
        <w:rPr>
          <w:rFonts w:cs="SBL Hebrew" w:hint="cs"/>
          <w:color w:val="008080"/>
          <w:rtl/>
        </w:rPr>
        <w:t>וַתֵּלַהּ</w:t>
      </w:r>
      <w:r w:rsidR="00175FE0" w:rsidRPr="00175FE0">
        <w:rPr>
          <w:rFonts w:cs="SBL Hebrew" w:hint="cs"/>
          <w:color w:val="008080"/>
          <w:rtl/>
        </w:rPr>
        <w:t xml:space="preserve"> </w:t>
      </w:r>
      <w:r>
        <w:t>: from</w:t>
      </w:r>
      <w:r w:rsidR="00175FE0" w:rsidRPr="00175FE0">
        <w:rPr>
          <w:rFonts w:cs="SBL Hebrew" w:hint="cs"/>
          <w:color w:val="008080"/>
          <w:rtl/>
        </w:rPr>
        <w:t xml:space="preserve"> </w:t>
      </w:r>
      <w:r w:rsidR="00175FE0">
        <w:rPr>
          <w:rFonts w:cs="SBL Hebrew" w:hint="cs"/>
          <w:color w:val="008080"/>
          <w:rtl/>
        </w:rPr>
        <w:t>לָהָה</w:t>
      </w:r>
      <w:r w:rsidR="00175FE0" w:rsidRPr="00175FE0">
        <w:rPr>
          <w:rFonts w:cs="SBL Hebrew" w:hint="cs"/>
          <w:color w:val="008080"/>
          <w:rtl/>
        </w:rPr>
        <w:t xml:space="preserve"> </w:t>
      </w:r>
      <w:r>
        <w:t>=</w:t>
      </w:r>
      <w:r w:rsidR="00175FE0">
        <w:rPr>
          <w:rFonts w:cs="SBL Hebrew" w:hint="cs"/>
          <w:color w:val="008080"/>
          <w:rtl/>
        </w:rPr>
        <w:t>לָאָה</w:t>
      </w:r>
      <w:r w:rsidR="00175FE0" w:rsidRPr="00175FE0">
        <w:rPr>
          <w:rFonts w:cs="SBL Hebrew" w:hint="cs"/>
          <w:color w:val="008080"/>
          <w:rtl/>
        </w:rPr>
        <w:t xml:space="preserve"> </w:t>
      </w:r>
      <w:r>
        <w:t>, to languish, to be exhausted, only</w:t>
      </w:r>
      <w:r w:rsidR="008013DA">
        <w:t xml:space="preserve"> </w:t>
      </w:r>
      <w:r>
        <w:t xml:space="preserve">occurring again in Pro. 26:18, </w:t>
      </w:r>
      <w:r>
        <w:rPr>
          <w:rFonts w:ascii="TimesNewRoman,Italic" w:hAnsi="TimesNewRoman,Italic" w:cs="TimesNewRoman,Italic"/>
          <w:i/>
          <w:iCs/>
        </w:rPr>
        <w:t xml:space="preserve">Hithp. </w:t>
      </w:r>
      <w:r>
        <w:t>in a secondary sense.</w:t>
      </w:r>
    </w:p>
    <w:p w:rsidR="00B27E8F" w:rsidRDefault="00B27E8F" w:rsidP="009F25FD">
      <w:pPr>
        <w:jc w:val="both"/>
      </w:pPr>
    </w:p>
    <w:p w:rsidR="00777CB4" w:rsidRDefault="00660D8C" w:rsidP="00FC6F1C">
      <w:pPr>
        <w:pStyle w:val="Heading5"/>
      </w:pPr>
      <w:r>
        <w:t>[[@Bible:Genesis 47:14]]</w:t>
      </w:r>
      <w:r w:rsidR="004D2082">
        <w:t xml:space="preserve">Gen. 47:14. </w:t>
      </w:r>
    </w:p>
    <w:p w:rsidR="004D2082" w:rsidRDefault="004D2082" w:rsidP="008013DA">
      <w:pPr>
        <w:jc w:val="both"/>
      </w:pPr>
      <w:r>
        <w:t>All the money in both countries was paid in to Joseph for the</w:t>
      </w:r>
      <w:r w:rsidR="008013DA">
        <w:t xml:space="preserve"> </w:t>
      </w:r>
      <w:r>
        <w:t>purchase of corn, and deposited by him in Pharaoh’s house, i.e., the royal</w:t>
      </w:r>
      <w:r w:rsidR="008013DA">
        <w:t xml:space="preserve"> </w:t>
      </w:r>
      <w:r>
        <w:t>treasury.</w:t>
      </w:r>
    </w:p>
    <w:p w:rsidR="00B27E8F" w:rsidRDefault="00B27E8F" w:rsidP="009F25FD">
      <w:pPr>
        <w:jc w:val="both"/>
      </w:pPr>
    </w:p>
    <w:p w:rsidR="00777CB4" w:rsidRDefault="00660D8C" w:rsidP="00FC6F1C">
      <w:pPr>
        <w:pStyle w:val="Heading5"/>
      </w:pPr>
      <w:r>
        <w:t>[[@Bible:Genesis 47:15]]</w:t>
      </w:r>
      <w:r w:rsidR="004D2082">
        <w:t xml:space="preserve">Gen. 47:15ff. </w:t>
      </w:r>
    </w:p>
    <w:p w:rsidR="004D2082" w:rsidRDefault="004D2082" w:rsidP="008013DA">
      <w:pPr>
        <w:jc w:val="both"/>
      </w:pPr>
      <w:r>
        <w:t>When the money was exhausted, the Egyptians all came to</w:t>
      </w:r>
      <w:r w:rsidR="008013DA">
        <w:t xml:space="preserve"> </w:t>
      </w:r>
      <w:r>
        <w:t>Joseph with the petition: “Give us bread, why should we die before thee” (i.e.,</w:t>
      </w:r>
      <w:r w:rsidR="008013DA">
        <w:t xml:space="preserve"> </w:t>
      </w:r>
      <w:r>
        <w:t>so that thou shouldst see us die, when in reality thou canst support us)? Joseph</w:t>
      </w:r>
      <w:r w:rsidR="008013DA">
        <w:t xml:space="preserve"> t</w:t>
      </w:r>
      <w:r>
        <w:t>hen offered to accept their cattle in payment; and they brought him near their</w:t>
      </w:r>
      <w:r w:rsidR="008013DA">
        <w:t xml:space="preserve"> </w:t>
      </w:r>
      <w:r>
        <w:t>herds, in return for which he provided them that year with bread.</w:t>
      </w:r>
      <w:r w:rsidR="00175FE0">
        <w:rPr>
          <w:rFonts w:cs="SBL Hebrew" w:hint="cs"/>
          <w:color w:val="008080"/>
          <w:rtl/>
        </w:rPr>
        <w:t>נָהַל</w:t>
      </w:r>
      <w:r w:rsidR="00175FE0" w:rsidRPr="00175FE0">
        <w:rPr>
          <w:rFonts w:cs="SBL Hebrew" w:hint="cs"/>
          <w:color w:val="008080"/>
          <w:rtl/>
        </w:rPr>
        <w:t xml:space="preserve"> </w:t>
      </w:r>
      <w:r>
        <w:t xml:space="preserve">: </w:t>
      </w:r>
      <w:r>
        <w:rPr>
          <w:rFonts w:ascii="TimesNewRoman,Italic" w:hAnsi="TimesNewRoman,Italic" w:cs="TimesNewRoman,Italic"/>
          <w:i/>
          <w:iCs/>
        </w:rPr>
        <w:t xml:space="preserve">Piel </w:t>
      </w:r>
      <w:r>
        <w:t>to</w:t>
      </w:r>
      <w:r w:rsidR="008013DA">
        <w:t xml:space="preserve"> </w:t>
      </w:r>
      <w:r>
        <w:t>lead, with the secondary meaning, to care for (Psa. 23: 2; Isa. 40:11, etc.);</w:t>
      </w:r>
      <w:r w:rsidR="008013DA">
        <w:t xml:space="preserve"> </w:t>
      </w:r>
      <w:r>
        <w:t>hence the signification here, “to maintain.”</w:t>
      </w:r>
    </w:p>
    <w:p w:rsidR="00B27E8F" w:rsidRDefault="00B27E8F" w:rsidP="00FC6F1C">
      <w:pPr>
        <w:pStyle w:val="Heading5"/>
      </w:pPr>
    </w:p>
    <w:p w:rsidR="00777CB4" w:rsidRPr="00103F60" w:rsidRDefault="00660D8C" w:rsidP="00FC6F1C">
      <w:pPr>
        <w:pStyle w:val="Heading5"/>
      </w:pPr>
      <w:r>
        <w:t>[[@Bible:Genesis 47:18]]</w:t>
      </w:r>
      <w:r w:rsidR="004D2082">
        <w:rPr>
          <w:rFonts w:ascii="TimesNewRoman,Italic" w:hAnsi="TimesNewRoman,Italic" w:cs="TimesNewRoman,Italic"/>
          <w:color w:val="000080"/>
        </w:rPr>
        <w:t xml:space="preserve">Gen. 47:18, 19. </w:t>
      </w:r>
    </w:p>
    <w:p w:rsidR="004D2082" w:rsidRDefault="004D2082" w:rsidP="008013DA">
      <w:pPr>
        <w:jc w:val="both"/>
      </w:pPr>
      <w:r>
        <w:t>When that year had passed (</w:t>
      </w:r>
      <w:r w:rsidR="00175FE0">
        <w:rPr>
          <w:rFonts w:cs="SBL Hebrew" w:hint="cs"/>
          <w:color w:val="008080"/>
          <w:rtl/>
        </w:rPr>
        <w:t>תִּתֹּם</w:t>
      </w:r>
      <w:r>
        <w:t>, as in Psa. 102:28, to</w:t>
      </w:r>
      <w:r w:rsidR="008013DA">
        <w:t xml:space="preserve"> </w:t>
      </w:r>
      <w:r>
        <w:t>denote the termination of the year), they came again “the second year” (i.e.,</w:t>
      </w:r>
      <w:r w:rsidR="008013DA">
        <w:t xml:space="preserve"> </w:t>
      </w:r>
      <w:r>
        <w:t>after the money was gone, not the second of the seven years of famine) and</w:t>
      </w:r>
      <w:r w:rsidR="008013DA">
        <w:t xml:space="preserve"> </w:t>
      </w:r>
      <w:r>
        <w:t>said: “We cannot hide it from my lord (</w:t>
      </w:r>
      <w:r w:rsidR="00175FE0" w:rsidRPr="00175FE0">
        <w:rPr>
          <w:rFonts w:cs="SBL Hebrew" w:hint="cs"/>
          <w:color w:val="008080"/>
          <w:rtl/>
        </w:rPr>
        <w:t xml:space="preserve"> </w:t>
      </w:r>
      <w:r w:rsidR="00175FE0">
        <w:rPr>
          <w:rFonts w:cs="SBL Hebrew" w:hint="cs"/>
          <w:color w:val="008080"/>
          <w:rtl/>
        </w:rPr>
        <w:t>אֲדוֹנִי</w:t>
      </w:r>
      <w:r>
        <w:t>, a title similar to your majesty),</w:t>
      </w:r>
      <w:r w:rsidR="008013DA">
        <w:t xml:space="preserve"> </w:t>
      </w:r>
      <w:r>
        <w:t>but the money is all gone, and the cattle have come to my lord; we have</w:t>
      </w:r>
      <w:r w:rsidR="008013DA">
        <w:t xml:space="preserve"> </w:t>
      </w:r>
      <w:r>
        <w:t>nothing left to offer to my lord but our bodies and our land.”</w:t>
      </w:r>
      <w:r w:rsidR="00175FE0" w:rsidRPr="00175FE0">
        <w:rPr>
          <w:rFonts w:cs="SBL Hebrew" w:hint="cs"/>
          <w:color w:val="008080"/>
          <w:rtl/>
        </w:rPr>
        <w:t xml:space="preserve"> </w:t>
      </w:r>
      <w:r w:rsidR="00175FE0">
        <w:rPr>
          <w:rFonts w:cs="SBL Hebrew" w:hint="cs"/>
          <w:color w:val="008080"/>
          <w:rtl/>
        </w:rPr>
        <w:t>כִּיאִם</w:t>
      </w:r>
      <w:r w:rsidR="00175FE0" w:rsidRPr="00175FE0">
        <w:rPr>
          <w:rFonts w:cs="SBL Hebrew" w:hint="cs"/>
          <w:color w:val="008080"/>
          <w:rtl/>
        </w:rPr>
        <w:t xml:space="preserve"> </w:t>
      </w:r>
      <w:r>
        <w:t>is an</w:t>
      </w:r>
      <w:r w:rsidR="008013DA">
        <w:t xml:space="preserve"> </w:t>
      </w:r>
      <w:r>
        <w:t>intensified</w:t>
      </w:r>
      <w:r w:rsidR="00175FE0" w:rsidRPr="00175FE0">
        <w:rPr>
          <w:rFonts w:cs="SBL Hebrew" w:hint="cs"/>
          <w:color w:val="008080"/>
          <w:rtl/>
        </w:rPr>
        <w:t xml:space="preserve"> </w:t>
      </w:r>
      <w:r w:rsidR="00175FE0">
        <w:rPr>
          <w:rFonts w:cs="SBL Hebrew" w:hint="cs"/>
          <w:color w:val="008080"/>
          <w:rtl/>
        </w:rPr>
        <w:t>כִּי</w:t>
      </w:r>
      <w:r w:rsidR="00175FE0" w:rsidRPr="00175FE0">
        <w:rPr>
          <w:rFonts w:cs="SBL Hebrew" w:hint="cs"/>
          <w:color w:val="008080"/>
          <w:rtl/>
        </w:rPr>
        <w:t xml:space="preserve"> </w:t>
      </w:r>
      <w:r>
        <w:t>following a negation (“but,” as in Gen. 32:29, etc.), and is to be</w:t>
      </w:r>
      <w:r w:rsidR="008013DA">
        <w:t xml:space="preserve"> </w:t>
      </w:r>
      <w:r>
        <w:t>understood elliptically; lit., “for if,” sc., we would speak openly; not “that</w:t>
      </w:r>
      <w:r w:rsidR="008013DA">
        <w:t xml:space="preserve"> </w:t>
      </w:r>
      <w:r>
        <w:t>because,” for the causal signification of</w:t>
      </w:r>
      <w:r w:rsidR="00175FE0" w:rsidRPr="00175FE0">
        <w:rPr>
          <w:rFonts w:cs="SBL Hebrew" w:hint="cs"/>
          <w:color w:val="008080"/>
          <w:rtl/>
        </w:rPr>
        <w:t xml:space="preserve"> </w:t>
      </w:r>
      <w:r w:rsidR="00175FE0">
        <w:rPr>
          <w:rFonts w:cs="SBL Hebrew" w:hint="cs"/>
          <w:color w:val="008080"/>
          <w:rtl/>
        </w:rPr>
        <w:t>אִם</w:t>
      </w:r>
      <w:r w:rsidR="00175FE0" w:rsidRPr="00175FE0">
        <w:rPr>
          <w:rFonts w:cs="SBL Hebrew" w:hint="cs"/>
          <w:color w:val="008080"/>
          <w:rtl/>
        </w:rPr>
        <w:t xml:space="preserve"> </w:t>
      </w:r>
      <w:r>
        <w:t>is not established.</w:t>
      </w:r>
      <w:r w:rsidR="00175FE0" w:rsidRPr="00175FE0">
        <w:rPr>
          <w:rFonts w:cs="SBL Hebrew" w:hint="cs"/>
          <w:color w:val="008080"/>
          <w:rtl/>
        </w:rPr>
        <w:t xml:space="preserve"> </w:t>
      </w:r>
      <w:r w:rsidR="00175FE0">
        <w:rPr>
          <w:rFonts w:cs="SBL Hebrew" w:hint="cs"/>
          <w:color w:val="008080"/>
          <w:rtl/>
        </w:rPr>
        <w:t>תַּם</w:t>
      </w:r>
      <w:r w:rsidR="00175FE0" w:rsidRPr="00175FE0">
        <w:rPr>
          <w:rFonts w:cs="SBL Hebrew" w:hint="cs"/>
          <w:color w:val="008080"/>
          <w:rtl/>
        </w:rPr>
        <w:t xml:space="preserve"> </w:t>
      </w:r>
      <w:r>
        <w:t>with</w:t>
      </w:r>
      <w:r w:rsidR="00175FE0" w:rsidRPr="00175FE0">
        <w:rPr>
          <w:rFonts w:cs="SBL Hebrew" w:hint="cs"/>
          <w:color w:val="008080"/>
          <w:rtl/>
        </w:rPr>
        <w:t xml:space="preserve"> </w:t>
      </w:r>
      <w:r w:rsidR="00175FE0">
        <w:rPr>
          <w:rFonts w:cs="SBL Hebrew" w:hint="cs"/>
          <w:color w:val="008080"/>
          <w:rtl/>
        </w:rPr>
        <w:t>אֶל</w:t>
      </w:r>
      <w:r w:rsidR="00175FE0" w:rsidRPr="00175FE0">
        <w:rPr>
          <w:rFonts w:cs="SBL Hebrew" w:hint="cs"/>
          <w:color w:val="008080"/>
          <w:rtl/>
        </w:rPr>
        <w:t xml:space="preserve"> </w:t>
      </w:r>
      <w:r>
        <w:t>is</w:t>
      </w:r>
      <w:r w:rsidR="008013DA">
        <w:t xml:space="preserve"> </w:t>
      </w:r>
      <w:r>
        <w:rPr>
          <w:rFonts w:ascii="TimesNewRoman,Italic" w:hAnsi="TimesNewRoman,Italic" w:cs="TimesNewRoman,Italic"/>
          <w:i/>
          <w:iCs/>
        </w:rPr>
        <w:t xml:space="preserve">constructio praegnans: </w:t>
      </w:r>
      <w:r>
        <w:t>“completed to my lord,” i.e., completely handed over to</w:t>
      </w:r>
      <w:r w:rsidR="008013DA">
        <w:t xml:space="preserve"> </w:t>
      </w:r>
      <w:r>
        <w:t>my lord.</w:t>
      </w:r>
      <w:r w:rsidR="00175FE0" w:rsidRPr="00175FE0">
        <w:rPr>
          <w:rFonts w:cs="SBL Hebrew" w:hint="cs"/>
          <w:color w:val="008080"/>
          <w:rtl/>
        </w:rPr>
        <w:t xml:space="preserve"> </w:t>
      </w:r>
      <w:r w:rsidR="00175FE0">
        <w:rPr>
          <w:rFonts w:cs="SBL Hebrew" w:hint="cs"/>
          <w:color w:val="008080"/>
          <w:rtl/>
        </w:rPr>
        <w:t>נִשְׁאַר לִפְנֵי</w:t>
      </w:r>
      <w:r w:rsidR="00175FE0" w:rsidRPr="00175FE0">
        <w:rPr>
          <w:rFonts w:cs="SBL Hebrew" w:hint="cs"/>
          <w:color w:val="008080"/>
          <w:rtl/>
        </w:rPr>
        <w:t xml:space="preserve"> </w:t>
      </w:r>
      <w:r>
        <w:t>is the same: “left before my lord,” i.e., for us to lay before,</w:t>
      </w:r>
      <w:r w:rsidR="008013DA">
        <w:t xml:space="preserve"> </w:t>
      </w:r>
      <w:r>
        <w:t>or offer to my lord. “Why should we die before thine eyes, we and our land!</w:t>
      </w:r>
      <w:r w:rsidR="008013DA">
        <w:t xml:space="preserve"> </w:t>
      </w:r>
      <w:r>
        <w:t>Buy us and our land for bread, that we may be, we and our land, servants</w:t>
      </w:r>
      <w:r w:rsidR="008013DA">
        <w:t xml:space="preserve"> </w:t>
      </w:r>
      <w:r>
        <w:t>(subject) to Pharaoh; and give seed, that we may live and not die, and the land</w:t>
      </w:r>
      <w:r w:rsidR="008013DA">
        <w:t xml:space="preserve"> </w:t>
      </w:r>
      <w:r>
        <w:rPr>
          <w:rFonts w:ascii="TimesNewRoman,Italic" w:hAnsi="TimesNewRoman,Italic" w:cs="TimesNewRoman,Italic"/>
          <w:i/>
          <w:iCs/>
        </w:rPr>
        <w:t xml:space="preserve">become not desolate.” </w:t>
      </w:r>
      <w:r>
        <w:t>In the first clause</w:t>
      </w:r>
      <w:r w:rsidR="00175FE0" w:rsidRPr="00175FE0">
        <w:rPr>
          <w:rFonts w:cs="SBL Hebrew" w:hint="cs"/>
          <w:color w:val="008080"/>
          <w:rtl/>
        </w:rPr>
        <w:t xml:space="preserve"> </w:t>
      </w:r>
      <w:r w:rsidR="00175FE0">
        <w:rPr>
          <w:rFonts w:cs="SBL Hebrew" w:hint="cs"/>
          <w:color w:val="008080"/>
          <w:rtl/>
        </w:rPr>
        <w:t>נָמוּת</w:t>
      </w:r>
      <w:r w:rsidR="00175FE0" w:rsidRPr="00175FE0">
        <w:rPr>
          <w:rFonts w:cs="SBL Hebrew" w:hint="cs"/>
          <w:color w:val="008080"/>
          <w:rtl/>
        </w:rPr>
        <w:t xml:space="preserve"> </w:t>
      </w:r>
      <w:r>
        <w:t xml:space="preserve">is transferred </w:t>
      </w:r>
      <w:r>
        <w:rPr>
          <w:rFonts w:ascii="TimesNewRoman,Italic" w:hAnsi="TimesNewRoman,Italic" w:cs="TimesNewRoman,Italic"/>
          <w:i/>
          <w:iCs/>
        </w:rPr>
        <w:t xml:space="preserve">per zeugma </w:t>
      </w:r>
      <w:r>
        <w:t>to the</w:t>
      </w:r>
      <w:r w:rsidR="008013DA">
        <w:t xml:space="preserve"> </w:t>
      </w:r>
      <w:r>
        <w:t>land; in the last, the word</w:t>
      </w:r>
      <w:r w:rsidR="00175FE0" w:rsidRPr="00175FE0">
        <w:rPr>
          <w:rFonts w:cs="SBL Hebrew" w:hint="cs"/>
          <w:color w:val="008080"/>
          <w:rtl/>
        </w:rPr>
        <w:t xml:space="preserve"> </w:t>
      </w:r>
      <w:r w:rsidR="00175FE0">
        <w:rPr>
          <w:rFonts w:cs="SBL Hebrew" w:hint="cs"/>
          <w:color w:val="008080"/>
          <w:rtl/>
        </w:rPr>
        <w:t>תֵּשַׁם</w:t>
      </w:r>
      <w:r w:rsidR="00175FE0" w:rsidRPr="00175FE0">
        <w:rPr>
          <w:rFonts w:cs="SBL Hebrew" w:hint="cs"/>
          <w:color w:val="008080"/>
          <w:rtl/>
        </w:rPr>
        <w:t xml:space="preserve"> </w:t>
      </w:r>
      <w:r>
        <w:t>is used to describe the destruction of the land.</w:t>
      </w:r>
      <w:r w:rsidR="008013DA">
        <w:t xml:space="preserve"> </w:t>
      </w:r>
      <w:r>
        <w:t>The form</w:t>
      </w:r>
      <w:r w:rsidR="00175FE0" w:rsidRPr="00175FE0">
        <w:rPr>
          <w:rFonts w:cs="SBL Hebrew" w:hint="cs"/>
          <w:color w:val="008080"/>
          <w:rtl/>
        </w:rPr>
        <w:t xml:space="preserve"> </w:t>
      </w:r>
      <w:r w:rsidR="00175FE0">
        <w:rPr>
          <w:rFonts w:cs="SBL Hebrew" w:hint="cs"/>
          <w:color w:val="008080"/>
          <w:rtl/>
        </w:rPr>
        <w:t>תֵּשַׁם</w:t>
      </w:r>
      <w:r w:rsidR="00175FE0" w:rsidRPr="00175FE0">
        <w:rPr>
          <w:rFonts w:cs="SBL Hebrew" w:hint="cs"/>
          <w:color w:val="008080"/>
          <w:rtl/>
        </w:rPr>
        <w:t xml:space="preserve"> </w:t>
      </w:r>
      <w:r>
        <w:t>is the same as</w:t>
      </w:r>
      <w:r w:rsidR="00175FE0" w:rsidRPr="00175FE0">
        <w:rPr>
          <w:rFonts w:cs="SBL Hebrew" w:hint="cs"/>
          <w:color w:val="008080"/>
          <w:rtl/>
        </w:rPr>
        <w:t xml:space="preserve"> </w:t>
      </w:r>
      <w:r w:rsidR="00175FE0">
        <w:rPr>
          <w:rFonts w:cs="SBL Hebrew" w:hint="cs"/>
          <w:color w:val="008080"/>
          <w:rtl/>
        </w:rPr>
        <w:t>תֵּקַל</w:t>
      </w:r>
      <w:r w:rsidR="00175FE0" w:rsidRPr="004122F1">
        <w:rPr>
          <w:rFonts w:cs="SBL Hebrew" w:hint="cs"/>
          <w:color w:val="008080"/>
          <w:rtl/>
        </w:rPr>
        <w:t xml:space="preserve"> </w:t>
      </w:r>
      <w:r>
        <w:t>in Gen. 16: 4.</w:t>
      </w:r>
    </w:p>
    <w:p w:rsidR="00B27E8F" w:rsidRDefault="00B27E8F" w:rsidP="009F25FD">
      <w:pPr>
        <w:jc w:val="both"/>
      </w:pPr>
    </w:p>
    <w:p w:rsidR="00777CB4" w:rsidRDefault="00660D8C" w:rsidP="00FC6F1C">
      <w:pPr>
        <w:pStyle w:val="Heading5"/>
      </w:pPr>
      <w:r>
        <w:t>[[@Bible:Genesis 47:20]]</w:t>
      </w:r>
      <w:r w:rsidR="004D2082">
        <w:t xml:space="preserve">Gen. 47:20, 21. </w:t>
      </w:r>
    </w:p>
    <w:p w:rsidR="004D2082" w:rsidRDefault="004D2082" w:rsidP="008013DA">
      <w:pPr>
        <w:jc w:val="both"/>
      </w:pPr>
      <w:r>
        <w:t>Thus Joseph secured the possession of the whole land to</w:t>
      </w:r>
      <w:r w:rsidR="008013DA">
        <w:t xml:space="preserve"> </w:t>
      </w:r>
      <w:r>
        <w:t>Pharaoh by purchase, and “the people he removed to cities, from one end of the</w:t>
      </w:r>
      <w:r w:rsidR="008013DA">
        <w:t xml:space="preserve"> </w:t>
      </w:r>
      <w:r>
        <w:rPr>
          <w:i/>
          <w:iCs/>
        </w:rPr>
        <w:t xml:space="preserve">land of Egypt to the other.” </w:t>
      </w:r>
      <w:r w:rsidR="004122F1" w:rsidRPr="004122F1">
        <w:rPr>
          <w:rFonts w:asciiTheme="minorHAnsi" w:hAnsiTheme="minorHAnsi" w:cs="SBL Hebrew" w:hint="cs"/>
          <w:color w:val="008080"/>
          <w:rtl/>
          <w:lang w:val="el-GR"/>
        </w:rPr>
        <w:t>לֶעָרִים</w:t>
      </w:r>
      <w:r>
        <w:t>, not from one city to another, but</w:t>
      </w:r>
      <w:r w:rsidR="008013DA">
        <w:t xml:space="preserve"> </w:t>
      </w:r>
      <w:r>
        <w:t>“according to (=</w:t>
      </w:r>
      <w:r w:rsidR="00E82BB1">
        <w:rPr>
          <w:rFonts w:ascii="SBL Greek" w:hAnsi="SBL Greek" w:cs="LSBGreek"/>
          <w:color w:val="0000FF"/>
          <w:lang w:val="el-GR"/>
        </w:rPr>
        <w:t>κατά</w:t>
      </w:r>
      <w:r>
        <w:t>) the cities;” so that he distributed the population of the</w:t>
      </w:r>
      <w:r w:rsidR="008013DA">
        <w:t xml:space="preserve"> </w:t>
      </w:r>
      <w:r>
        <w:t>whole land according to the cities in which the corn was housed, placing them</w:t>
      </w:r>
      <w:r w:rsidR="008013DA">
        <w:t xml:space="preserve"> </w:t>
      </w:r>
      <w:r>
        <w:t>partly in the cities themselves, and partly in the immediate neighbourhood.</w:t>
      </w:r>
    </w:p>
    <w:p w:rsidR="00B27E8F" w:rsidRDefault="00B27E8F" w:rsidP="009F25FD">
      <w:pPr>
        <w:jc w:val="both"/>
      </w:pPr>
    </w:p>
    <w:p w:rsidR="00777CB4" w:rsidRDefault="00660D8C" w:rsidP="00FC6F1C">
      <w:pPr>
        <w:pStyle w:val="Heading5"/>
      </w:pPr>
      <w:r>
        <w:t>[[@Bible:Genesis 47:22]]</w:t>
      </w:r>
      <w:r w:rsidR="004D2082">
        <w:t xml:space="preserve">Gen. 47:22. </w:t>
      </w:r>
    </w:p>
    <w:p w:rsidR="004D2082" w:rsidRDefault="004D2082" w:rsidP="008013DA">
      <w:pPr>
        <w:jc w:val="both"/>
      </w:pPr>
      <w:r>
        <w:t xml:space="preserve">The lands of the priests Joseph did not buy, </w:t>
      </w:r>
      <w:r>
        <w:rPr>
          <w:rFonts w:ascii="TimesNewRoman,Italic" w:hAnsi="TimesNewRoman,Italic" w:cs="TimesNewRoman,Italic"/>
          <w:i/>
          <w:iCs/>
        </w:rPr>
        <w:t>“for the priests had</w:t>
      </w:r>
      <w:r w:rsidR="008013DA">
        <w:rPr>
          <w:rFonts w:ascii="TimesNewRoman,Italic" w:hAnsi="TimesNewRoman,Italic" w:cs="TimesNewRoman,Italic"/>
          <w:i/>
          <w:iCs/>
        </w:rPr>
        <w:t xml:space="preserve"> </w:t>
      </w:r>
      <w:r>
        <w:t>an allowance from Pharaoh, and ate their allowance, which Pharaoh gave</w:t>
      </w:r>
      <w:r w:rsidR="008013DA">
        <w:rPr>
          <w:rFonts w:ascii="TimesNewRoman,Italic" w:hAnsi="TimesNewRoman,Italic" w:cs="TimesNewRoman,Italic"/>
          <w:i/>
          <w:iCs/>
        </w:rPr>
        <w:t xml:space="preserve"> </w:t>
      </w:r>
      <w:r>
        <w:t>them; therefore they sold not their lands.”</w:t>
      </w:r>
      <w:r w:rsidR="004122F1" w:rsidRPr="008A2783">
        <w:rPr>
          <w:rFonts w:cs="SBL Hebrew" w:hint="cs"/>
          <w:color w:val="008080"/>
          <w:rtl/>
        </w:rPr>
        <w:t xml:space="preserve"> </w:t>
      </w:r>
      <w:r w:rsidR="008013DA">
        <w:rPr>
          <w:rFonts w:cs="SBL Hebrew"/>
          <w:color w:val="008080"/>
        </w:rPr>
        <w:t xml:space="preserve"> </w:t>
      </w:r>
      <w:r w:rsidR="004122F1">
        <w:rPr>
          <w:rFonts w:cs="SBL Hebrew" w:hint="cs"/>
          <w:color w:val="008080"/>
          <w:rtl/>
        </w:rPr>
        <w:t>חֹק</w:t>
      </w:r>
      <w:r w:rsidR="008013DA">
        <w:rPr>
          <w:rFonts w:cs="SBL Hebrew"/>
          <w:color w:val="008080"/>
        </w:rPr>
        <w:t xml:space="preserve"> </w:t>
      </w:r>
      <w:r>
        <w:t>a fixed allowance of food, as in</w:t>
      </w:r>
      <w:r w:rsidR="008013DA">
        <w:rPr>
          <w:rFonts w:ascii="TimesNewRoman,Italic" w:hAnsi="TimesNewRoman,Italic" w:cs="TimesNewRoman,Italic"/>
          <w:i/>
          <w:iCs/>
        </w:rPr>
        <w:t xml:space="preserve"> </w:t>
      </w:r>
      <w:r>
        <w:t>Pro. 30: 8; Eze. 16:27. This allowance was granted by Pharaoh probably only</w:t>
      </w:r>
      <w:r w:rsidR="008013DA">
        <w:rPr>
          <w:rFonts w:ascii="TimesNewRoman,Italic" w:hAnsi="TimesNewRoman,Italic" w:cs="TimesNewRoman,Italic"/>
          <w:i/>
          <w:iCs/>
        </w:rPr>
        <w:t xml:space="preserve"> </w:t>
      </w:r>
      <w:r>
        <w:t>during the years of famine; in any case it was an arrangement which ceased</w:t>
      </w:r>
      <w:r w:rsidR="008013DA">
        <w:rPr>
          <w:rFonts w:ascii="TimesNewRoman,Italic" w:hAnsi="TimesNewRoman,Italic" w:cs="TimesNewRoman,Italic"/>
          <w:i/>
          <w:iCs/>
        </w:rPr>
        <w:t xml:space="preserve"> </w:t>
      </w:r>
      <w:r>
        <w:t>when the possessions of the priests sufficed for their need, since, according to</w:t>
      </w:r>
      <w:r w:rsidR="008013DA">
        <w:rPr>
          <w:rFonts w:ascii="TimesNewRoman,Italic" w:hAnsi="TimesNewRoman,Italic" w:cs="TimesNewRoman,Italic"/>
          <w:i/>
          <w:iCs/>
        </w:rPr>
        <w:t xml:space="preserve"> </w:t>
      </w:r>
      <w:r>
        <w:rPr>
          <w:rFonts w:ascii="TimesNewRoman,Italic" w:hAnsi="TimesNewRoman,Italic" w:cs="TimesNewRoman,Italic"/>
          <w:i/>
          <w:iCs/>
        </w:rPr>
        <w:t xml:space="preserve">Diod. Sic. </w:t>
      </w:r>
      <w:r>
        <w:t>i. 73, the priests provided the sacrifices and the support of both</w:t>
      </w:r>
      <w:r w:rsidR="008013DA">
        <w:rPr>
          <w:rFonts w:ascii="TimesNewRoman,Italic" w:hAnsi="TimesNewRoman,Italic" w:cs="TimesNewRoman,Italic"/>
          <w:i/>
          <w:iCs/>
        </w:rPr>
        <w:t xml:space="preserve"> </w:t>
      </w:r>
      <w:r>
        <w:t>themselves and their servants from the revenue of their lands; and with this</w:t>
      </w:r>
      <w:r w:rsidR="008013DA">
        <w:rPr>
          <w:rFonts w:ascii="TimesNewRoman,Italic" w:hAnsi="TimesNewRoman,Italic" w:cs="TimesNewRoman,Italic"/>
          <w:i/>
          <w:iCs/>
        </w:rPr>
        <w:t xml:space="preserve"> </w:t>
      </w:r>
      <w:r>
        <w:rPr>
          <w:rFonts w:ascii="TimesNewRoman,Italic" w:hAnsi="TimesNewRoman,Italic" w:cs="TimesNewRoman,Italic"/>
          <w:i/>
          <w:iCs/>
        </w:rPr>
        <w:t xml:space="preserve">Herodotus </w:t>
      </w:r>
      <w:r>
        <w:t>also agrees (2, 37).</w:t>
      </w:r>
    </w:p>
    <w:p w:rsidR="008013DA" w:rsidRPr="008013DA" w:rsidRDefault="008013DA" w:rsidP="008013DA">
      <w:pPr>
        <w:jc w:val="both"/>
        <w:rPr>
          <w:rFonts w:ascii="TimesNewRoman,Italic" w:hAnsi="TimesNewRoman,Italic" w:cs="TimesNewRoman,Italic"/>
          <w:i/>
          <w:iCs/>
        </w:rPr>
      </w:pPr>
    </w:p>
    <w:p w:rsidR="00777CB4" w:rsidRDefault="00660D8C" w:rsidP="00FC6F1C">
      <w:pPr>
        <w:pStyle w:val="Heading5"/>
      </w:pPr>
      <w:r>
        <w:t>[[@Bible:Genesis 47:23]]</w:t>
      </w:r>
      <w:r w:rsidR="004D2082">
        <w:t xml:space="preserve">Gen. 47:23ff. </w:t>
      </w:r>
    </w:p>
    <w:p w:rsidR="004D2082" w:rsidRDefault="004D2082" w:rsidP="008013DA">
      <w:pPr>
        <w:jc w:val="both"/>
      </w:pPr>
      <w:r>
        <w:t>Then Joseph said to the people: “Behold I have bought you</w:t>
      </w:r>
      <w:r w:rsidR="008013DA">
        <w:t xml:space="preserve"> </w:t>
      </w:r>
      <w:r>
        <w:t>this day and your land for Pharaoh; there have ye (</w:t>
      </w:r>
      <w:r w:rsidR="004122F1" w:rsidRPr="008A2783">
        <w:rPr>
          <w:rFonts w:cs="SBL Hebrew" w:hint="cs"/>
          <w:color w:val="008080"/>
          <w:rtl/>
        </w:rPr>
        <w:t xml:space="preserve"> </w:t>
      </w:r>
      <w:r w:rsidR="004122F1">
        <w:rPr>
          <w:rFonts w:cs="SBL Hebrew" w:hint="cs"/>
          <w:color w:val="008080"/>
          <w:rtl/>
        </w:rPr>
        <w:t>הֵא</w:t>
      </w:r>
      <w:r>
        <w:t>only found in</w:t>
      </w:r>
      <w:r w:rsidR="008013DA">
        <w:t xml:space="preserve"> </w:t>
      </w:r>
      <w:r>
        <w:t>Eze. 16:43 and Dan. 2:43) seed, and sow the land; and of the produce ye shall</w:t>
      </w:r>
      <w:r w:rsidR="008013DA">
        <w:t xml:space="preserve"> </w:t>
      </w:r>
      <w:r>
        <w:t>give the fifth for Pharaoh, and four parts (</w:t>
      </w:r>
      <w:r w:rsidR="008A2783">
        <w:rPr>
          <w:rFonts w:cs="SBL Hebrew" w:hint="cs"/>
          <w:color w:val="008080"/>
          <w:rtl/>
        </w:rPr>
        <w:t>יָדֹת</w:t>
      </w:r>
      <w:r>
        <w:t>, as in Gen. 43:34) shall belong</w:t>
      </w:r>
      <w:r w:rsidR="008013DA">
        <w:t xml:space="preserve"> </w:t>
      </w:r>
      <w:r>
        <w:t>to you for seed, and for the support of yourselves, your families and children.”</w:t>
      </w:r>
      <w:r w:rsidR="008013DA">
        <w:t xml:space="preserve"> </w:t>
      </w:r>
      <w:r>
        <w:t>The people agreed to this; and the writer adds (v. 26), it became a law, in</w:t>
      </w:r>
      <w:r w:rsidR="008013DA">
        <w:t xml:space="preserve"> </w:t>
      </w:r>
      <w:r>
        <w:t>existence to this day (his own time), “with regard to the land of Egypt for</w:t>
      </w:r>
      <w:r w:rsidR="008013DA">
        <w:t xml:space="preserve"> </w:t>
      </w:r>
      <w:r>
        <w:t>Pharaoh with reference to the fifth,” i.e., that the fifth of the produce of the land</w:t>
      </w:r>
      <w:r w:rsidR="008013DA">
        <w:t xml:space="preserve"> </w:t>
      </w:r>
      <w:r>
        <w:t>should be paid to Pharaoh.</w:t>
      </w:r>
    </w:p>
    <w:p w:rsidR="00B27E8F" w:rsidRDefault="00B27E8F" w:rsidP="009F25FD">
      <w:pPr>
        <w:jc w:val="both"/>
      </w:pPr>
    </w:p>
    <w:p w:rsidR="004D2082" w:rsidRDefault="004D2082" w:rsidP="008013DA">
      <w:pPr>
        <w:jc w:val="both"/>
      </w:pPr>
      <w:r>
        <w:t>Profane writers have given at least an indirect support to the reality of this</w:t>
      </w:r>
      <w:r w:rsidR="008013DA">
        <w:t xml:space="preserve"> </w:t>
      </w:r>
      <w:r>
        <w:t xml:space="preserve">political reform of Joseph’s. </w:t>
      </w:r>
      <w:r>
        <w:rPr>
          <w:rFonts w:ascii="TimesNewRoman,Italic" w:hAnsi="TimesNewRoman,Italic" w:cs="TimesNewRoman,Italic"/>
          <w:i/>
          <w:iCs/>
        </w:rPr>
        <w:t xml:space="preserve">Herodotus, </w:t>
      </w:r>
      <w:r>
        <w:t>for example (2, 109), states that king</w:t>
      </w:r>
      <w:r w:rsidR="008013DA">
        <w:t xml:space="preserve"> </w:t>
      </w:r>
      <w:r>
        <w:t>Sesostris divided the land among the Egyptians, giving every one a square piece</w:t>
      </w:r>
      <w:r w:rsidR="008013DA">
        <w:t xml:space="preserve"> </w:t>
      </w:r>
      <w:r>
        <w:t>of the same size as his hereditary possession (</w:t>
      </w:r>
      <w:r w:rsidR="00E82BB1">
        <w:rPr>
          <w:rFonts w:ascii="SBL Greek" w:hAnsi="SBL Greek" w:cs="LSBGreek"/>
          <w:color w:val="0000FF"/>
          <w:lang w:val="el-GR"/>
        </w:rPr>
        <w:t>κλῆρον</w:t>
      </w:r>
      <w:r>
        <w:t>), and derived his own</w:t>
      </w:r>
      <w:r w:rsidR="008013DA">
        <w:t xml:space="preserve"> </w:t>
      </w:r>
      <w:r>
        <w:t xml:space="preserve">revenue from a yearly tax upon them. </w:t>
      </w:r>
      <w:r>
        <w:rPr>
          <w:rFonts w:ascii="TimesNewRoman,Italic" w:hAnsi="TimesNewRoman,Italic" w:cs="TimesNewRoman,Italic"/>
          <w:i/>
          <w:iCs/>
        </w:rPr>
        <w:t xml:space="preserve">Diod. Sic. </w:t>
      </w:r>
      <w:r>
        <w:t>(1, 73), again, says that all the</w:t>
      </w:r>
      <w:r w:rsidR="008013DA">
        <w:t xml:space="preserve"> </w:t>
      </w:r>
      <w:r>
        <w:t>land in Egypt belonged either to the priests, to the king, or to the warriors; and</w:t>
      </w:r>
      <w:r w:rsidR="008013DA">
        <w:t xml:space="preserve"> </w:t>
      </w:r>
      <w:r>
        <w:rPr>
          <w:rFonts w:ascii="TimesNewRoman,Italic" w:hAnsi="TimesNewRoman,Italic" w:cs="TimesNewRoman,Italic"/>
          <w:i/>
          <w:iCs/>
        </w:rPr>
        <w:t xml:space="preserve">Strabo </w:t>
      </w:r>
      <w:r>
        <w:t>(xvii. p. 787), that the farmers and traders held rateable land, so that the</w:t>
      </w:r>
      <w:r w:rsidR="008013DA">
        <w:t xml:space="preserve"> </w:t>
      </w:r>
      <w:r>
        <w:t>peasants were not landowners. On the monuments, too, the kings, priests, and</w:t>
      </w:r>
      <w:r w:rsidR="008013DA">
        <w:t xml:space="preserve"> </w:t>
      </w:r>
      <w:r>
        <w:t xml:space="preserve">warriors only are represented as having landed property (cf. </w:t>
      </w:r>
      <w:r>
        <w:rPr>
          <w:rFonts w:ascii="TimesNewRoman,Italic" w:hAnsi="TimesNewRoman,Italic" w:cs="TimesNewRoman,Italic"/>
          <w:i/>
          <w:iCs/>
        </w:rPr>
        <w:t>Wilkinson,</w:t>
      </w:r>
      <w:r w:rsidR="008013DA">
        <w:t xml:space="preserve"> </w:t>
      </w:r>
      <w:r>
        <w:t>Manners and Customs i. 263). The biblical account says nothing about the</w:t>
      </w:r>
      <w:r w:rsidR="008013DA">
        <w:t xml:space="preserve"> </w:t>
      </w:r>
      <w:r>
        <w:t>exemption of the warriors from taxation and their possession of land, for that</w:t>
      </w:r>
    </w:p>
    <w:p w:rsidR="004D2082" w:rsidRDefault="004D2082" w:rsidP="008013DA">
      <w:pPr>
        <w:jc w:val="both"/>
      </w:pPr>
      <w:r>
        <w:t xml:space="preserve">was a later arrangement. According to </w:t>
      </w:r>
      <w:r>
        <w:rPr>
          <w:rFonts w:ascii="TimesNewRoman,Italic" w:hAnsi="TimesNewRoman,Italic" w:cs="TimesNewRoman,Italic"/>
          <w:i/>
          <w:iCs/>
        </w:rPr>
        <w:t xml:space="preserve">Herod. </w:t>
      </w:r>
      <w:r>
        <w:t>2, 168, every warrior had</w:t>
      </w:r>
      <w:r w:rsidR="008013DA">
        <w:t xml:space="preserve"> </w:t>
      </w:r>
      <w:r>
        <w:t>received from former kings, as an honourable payment, twelve choice fields</w:t>
      </w:r>
      <w:r w:rsidR="008013DA">
        <w:t xml:space="preserve"> </w:t>
      </w:r>
      <w:r>
        <w:t>(</w:t>
      </w:r>
      <w:r w:rsidR="00E82BB1">
        <w:rPr>
          <w:rFonts w:ascii="SBL Greek" w:hAnsi="SBL Greek" w:cs="LSBGreek"/>
          <w:color w:val="0000FF"/>
          <w:lang w:val="el-GR"/>
        </w:rPr>
        <w:t>ἄρουραι</w:t>
      </w:r>
      <w:r>
        <w:t>) free from taxation, but they were taken away by the Hephaestopriest</w:t>
      </w:r>
      <w:r w:rsidR="008013DA">
        <w:t xml:space="preserve"> </w:t>
      </w:r>
      <w:r>
        <w:rPr>
          <w:rFonts w:ascii="TimesNewRoman,Italic" w:hAnsi="TimesNewRoman,Italic" w:cs="TimesNewRoman,Italic"/>
          <w:i/>
          <w:iCs/>
        </w:rPr>
        <w:t xml:space="preserve">Sethos, </w:t>
      </w:r>
      <w:r>
        <w:t>a contemporary of Hezekiah, when he ascended the throne</w:t>
      </w:r>
      <w:r w:rsidR="008013DA">
        <w:t xml:space="preserve"> </w:t>
      </w:r>
      <w:r>
        <w:t>(Herod. 2, 141). But when Herodotus and Diodorus Sic. attribute to Sesostris</w:t>
      </w:r>
      <w:r w:rsidR="008013DA">
        <w:t xml:space="preserve"> </w:t>
      </w:r>
      <w:r>
        <w:t xml:space="preserve">the division of the land into 36 </w:t>
      </w:r>
      <w:r w:rsidR="00E82BB1">
        <w:rPr>
          <w:rFonts w:ascii="SBL Greek" w:hAnsi="SBL Greek" w:cs="LSBGreek"/>
          <w:color w:val="0000FF"/>
          <w:lang w:val="el-GR"/>
        </w:rPr>
        <w:t>νομοί</w:t>
      </w:r>
      <w:r>
        <w:t>, and the letting of these for a yearly</w:t>
      </w:r>
      <w:r w:rsidR="008013DA">
        <w:t xml:space="preserve"> payment; these comparatively </w:t>
      </w:r>
      <w:r>
        <w:t>recent accounts simply transfer the arrangement,</w:t>
      </w:r>
      <w:r w:rsidR="008013DA">
        <w:t xml:space="preserve"> </w:t>
      </w:r>
      <w:r>
        <w:t>which was actually made by Joseph, to a half-mythical king, to whom the later</w:t>
      </w:r>
      <w:r w:rsidR="008013DA">
        <w:t xml:space="preserve"> </w:t>
      </w:r>
      <w:r>
        <w:t>legends ascribed all the greater deeds and more important measures of the early</w:t>
      </w:r>
      <w:r w:rsidR="008013DA">
        <w:t xml:space="preserve"> </w:t>
      </w:r>
      <w:r>
        <w:t>Pharaohs. And so far as Joseph’s arrangement itself was concerned, not only</w:t>
      </w:r>
      <w:r w:rsidR="008013DA">
        <w:t xml:space="preserve"> </w:t>
      </w:r>
      <w:r>
        <w:t>had he the good of the people and the interests of the king in view, but the</w:t>
      </w:r>
      <w:r w:rsidR="008013DA">
        <w:t xml:space="preserve"> </w:t>
      </w:r>
      <w:r>
        <w:t>people themselves accepted it as a favour, inasmuch as in a land where the</w:t>
      </w:r>
      <w:r w:rsidR="008013DA">
        <w:t xml:space="preserve"> </w:t>
      </w:r>
      <w:r>
        <w:t>produce was regularly thirty-fold, the cession of a fifth could not be an</w:t>
      </w:r>
      <w:r w:rsidR="008013DA">
        <w:t xml:space="preserve"> </w:t>
      </w:r>
      <w:r>
        <w:t>oppressive burden. And it is probable that Joseph not only turned the temporary</w:t>
      </w:r>
      <w:r w:rsidR="008013DA">
        <w:t xml:space="preserve"> </w:t>
      </w:r>
      <w:r>
        <w:t>distress to account by raising the king into the position of sole possessor of the</w:t>
      </w:r>
      <w:r w:rsidR="008013DA">
        <w:t xml:space="preserve"> </w:t>
      </w:r>
      <w:r>
        <w:t>land, with the exception of that of the priests, and bringing the people into a</w:t>
      </w:r>
      <w:r w:rsidR="008013DA">
        <w:t xml:space="preserve"> </w:t>
      </w:r>
      <w:r>
        <w:t>condition of feudal dependence upon him, but had also a still more</w:t>
      </w:r>
      <w:r w:rsidR="008013DA">
        <w:t xml:space="preserve"> </w:t>
      </w:r>
      <w:r>
        <w:t>comprehensive object in view; viz., to secure the population against the danger</w:t>
      </w:r>
      <w:r w:rsidR="008013DA">
        <w:t xml:space="preserve"> </w:t>
      </w:r>
      <w:r>
        <w:t>of starvation in case the crops should fail at any future time, not only by</w:t>
      </w:r>
      <w:r w:rsidR="008013DA">
        <w:t xml:space="preserve"> </w:t>
      </w:r>
      <w:r>
        <w:t>dividing the arable land in equal proportions among the people generally, but, as</w:t>
      </w:r>
      <w:r w:rsidR="008013DA">
        <w:t xml:space="preserve"> </w:t>
      </w:r>
      <w:r>
        <w:t>has been conjectured, by laying the foundation for a system of cultivation</w:t>
      </w:r>
      <w:r w:rsidR="008013DA">
        <w:t xml:space="preserve"> </w:t>
      </w:r>
      <w:r>
        <w:t>regulated by laws and watched over by the state, and possibly also by</w:t>
      </w:r>
      <w:r w:rsidR="008013DA">
        <w:t xml:space="preserve"> </w:t>
      </w:r>
      <w:r>
        <w:t>commencing a system of artificial irrigation by means of canals, for the purpose</w:t>
      </w:r>
      <w:r w:rsidR="008013DA">
        <w:t xml:space="preserve"> </w:t>
      </w:r>
      <w:r>
        <w:t>of conveying the fertilizing water of the Nile as uniformly as possible to all parts</w:t>
      </w:r>
      <w:r w:rsidR="008013DA">
        <w:t xml:space="preserve"> </w:t>
      </w:r>
      <w:r>
        <w:t xml:space="preserve">of the land. (An explanation of this system is given by </w:t>
      </w:r>
      <w:r>
        <w:rPr>
          <w:rFonts w:ascii="TimesNewRoman,Italic" w:hAnsi="TimesNewRoman,Italic" w:cs="TimesNewRoman,Italic"/>
          <w:i/>
          <w:iCs/>
        </w:rPr>
        <w:t xml:space="preserve">Hengstenberg </w:t>
      </w:r>
      <w:r>
        <w:t>in his</w:t>
      </w:r>
      <w:r w:rsidR="008013DA">
        <w:t xml:space="preserve"> </w:t>
      </w:r>
      <w:r>
        <w:t>Dissertations, from the Correspondance d’Orient par Michaud, etc.) To</w:t>
      </w:r>
      <w:r w:rsidR="008013DA">
        <w:t xml:space="preserve"> </w:t>
      </w:r>
      <w:r>
        <w:t>mention either these or any other plans of a similar kind, did not come within</w:t>
      </w:r>
      <w:r w:rsidR="008013DA">
        <w:t xml:space="preserve"> </w:t>
      </w:r>
      <w:r>
        <w:t>the scope of the book of Genesis, which restricts itself, in accordance with its</w:t>
      </w:r>
      <w:r w:rsidR="008013DA">
        <w:t xml:space="preserve"> </w:t>
      </w:r>
      <w:r>
        <w:t>purely religious intention, to a description of the way in which, during the years</w:t>
      </w:r>
      <w:r w:rsidR="008013DA">
        <w:t xml:space="preserve"> </w:t>
      </w:r>
      <w:r>
        <w:t>of famine, Joseph proved himself to both the king and people of Egypt to be the</w:t>
      </w:r>
      <w:r w:rsidR="008013DA">
        <w:t xml:space="preserve"> </w:t>
      </w:r>
      <w:r>
        <w:t>true support of the land, so that in him Israel already became a saviour of the</w:t>
      </w:r>
      <w:r w:rsidR="008013DA">
        <w:t xml:space="preserve"> </w:t>
      </w:r>
      <w:r>
        <w:t>Gentiles. The measures taken by Joseph are thus circumstantially described,</w:t>
      </w:r>
    </w:p>
    <w:p w:rsidR="004D2082" w:rsidRDefault="004D2082" w:rsidP="008013DA">
      <w:pPr>
        <w:jc w:val="both"/>
      </w:pPr>
      <w:r>
        <w:t>partly because the relation into which the Egyptians were brought to their</w:t>
      </w:r>
      <w:r w:rsidR="008013DA">
        <w:t xml:space="preserve"> </w:t>
      </w:r>
      <w:r>
        <w:t>visible king bore a typical resemblance to the relation in which the Israelites</w:t>
      </w:r>
      <w:r w:rsidR="008013DA">
        <w:t xml:space="preserve"> </w:t>
      </w:r>
      <w:r>
        <w:t>were placed by the Mosaic constitution to Jehovah, their God-King, since they</w:t>
      </w:r>
      <w:r w:rsidR="008013DA">
        <w:t xml:space="preserve"> </w:t>
      </w:r>
      <w:r>
        <w:t>also had to give a doubl</w:t>
      </w:r>
      <w:r w:rsidR="008013DA">
        <w:t xml:space="preserve">e tenth, i.e., the fifth of the </w:t>
      </w:r>
      <w:r>
        <w:t>produce of their lands, and</w:t>
      </w:r>
      <w:r w:rsidR="008013DA">
        <w:t xml:space="preserve"> </w:t>
      </w:r>
      <w:r>
        <w:t>were in reality only farmers of the soil which Jehovah had given them in Canaan</w:t>
      </w:r>
      <w:r w:rsidR="008013DA">
        <w:t xml:space="preserve"> </w:t>
      </w:r>
      <w:r>
        <w:t>for a possession, so that they could not part with their hereditary possessions in</w:t>
      </w:r>
      <w:r w:rsidR="008013DA">
        <w:t xml:space="preserve"> </w:t>
      </w:r>
      <w:r>
        <w:t>perpetuity (Lev. 25:23); and partly also because Joseph’s conduct exhibited in</w:t>
      </w:r>
      <w:r w:rsidR="008013DA">
        <w:t xml:space="preserve"> </w:t>
      </w:r>
      <w:r>
        <w:t>type how God entrusts His servants with the good things of this earth, in order</w:t>
      </w:r>
      <w:r w:rsidR="008013DA">
        <w:t xml:space="preserve"> </w:t>
      </w:r>
      <w:r>
        <w:t>that they may use them not only for the preservation of the lives of individuals</w:t>
      </w:r>
      <w:r w:rsidR="008013DA">
        <w:t xml:space="preserve"> </w:t>
      </w:r>
      <w:r>
        <w:t>and nations, but also for the promotion of the purposes of His kingdom. For, as</w:t>
      </w:r>
      <w:r w:rsidR="008013DA">
        <w:t xml:space="preserve"> </w:t>
      </w:r>
      <w:r>
        <w:t>is stated in conclusion in v. 27, not only did Joseph preserve the lives of the</w:t>
      </w:r>
      <w:r w:rsidR="008013DA">
        <w:t xml:space="preserve"> </w:t>
      </w:r>
      <w:r>
        <w:t>Egyptians, for which they expressed their acknowledgements (v. 25), but under</w:t>
      </w:r>
      <w:r w:rsidR="008013DA">
        <w:t xml:space="preserve"> </w:t>
      </w:r>
      <w:r>
        <w:t>his administration the house of Israel was able, without suffering any privations,</w:t>
      </w:r>
      <w:r w:rsidR="008013DA">
        <w:t xml:space="preserve"> </w:t>
      </w:r>
      <w:r>
        <w:t>or being brought into a relation of dependence towards Pharaoh, to dwell in the</w:t>
      </w:r>
      <w:r w:rsidR="008013DA">
        <w:t xml:space="preserve"> </w:t>
      </w:r>
      <w:r>
        <w:t>land of Goshen, to establish itself there (</w:t>
      </w:r>
      <w:r w:rsidR="004122F1" w:rsidRPr="008A2783">
        <w:rPr>
          <w:rFonts w:cs="SBL Hebrew" w:hint="cs"/>
          <w:color w:val="008080"/>
          <w:rtl/>
        </w:rPr>
        <w:t xml:space="preserve"> </w:t>
      </w:r>
      <w:r w:rsidR="004122F1">
        <w:rPr>
          <w:rFonts w:cs="SBL Hebrew" w:hint="cs"/>
          <w:color w:val="008080"/>
          <w:rtl/>
        </w:rPr>
        <w:t>נֶאֱחַז</w:t>
      </w:r>
      <w:r>
        <w:t>as in Gen. 34:10), and to become</w:t>
      </w:r>
      <w:r w:rsidR="008013DA">
        <w:t xml:space="preserve"> </w:t>
      </w:r>
      <w:r>
        <w:t>fruitful and multiply.</w:t>
      </w:r>
    </w:p>
    <w:p w:rsidR="00B27E8F" w:rsidRDefault="00B27E8F" w:rsidP="009F25FD">
      <w:pPr>
        <w:jc w:val="both"/>
      </w:pPr>
    </w:p>
    <w:p w:rsidR="004D2082" w:rsidRPr="00DB3CF1" w:rsidRDefault="00FD54DB" w:rsidP="00FC6F1C">
      <w:pPr>
        <w:pStyle w:val="Heading3"/>
      </w:pPr>
      <w:r>
        <w:t>[[@Bible:Genesis 48]]</w:t>
      </w:r>
      <w:r w:rsidR="004D2082" w:rsidRPr="00DB3CF1">
        <w:t>JACOB’S LAST WISHES. — CH. 47:28-31, AND CH. 48</w:t>
      </w:r>
    </w:p>
    <w:p w:rsidR="00B27E8F" w:rsidRDefault="00B27E8F" w:rsidP="009F25FD">
      <w:pPr>
        <w:jc w:val="both"/>
      </w:pPr>
    </w:p>
    <w:p w:rsidR="00777CB4" w:rsidRDefault="00660D8C" w:rsidP="00FC6F1C">
      <w:pPr>
        <w:pStyle w:val="Heading4"/>
      </w:pPr>
      <w:r>
        <w:t>[[@Bible:Genesis 47:28]]</w:t>
      </w:r>
      <w:r w:rsidR="004D2082">
        <w:t xml:space="preserve">Gen. 47:28-31. </w:t>
      </w:r>
    </w:p>
    <w:p w:rsidR="004D2082" w:rsidRDefault="004D2082" w:rsidP="008013DA">
      <w:pPr>
        <w:jc w:val="both"/>
      </w:pPr>
      <w:r>
        <w:t>Jacob lived in Egypt for 17 years. He then sent for Joseph, as</w:t>
      </w:r>
      <w:r w:rsidR="008013DA">
        <w:t xml:space="preserve"> </w:t>
      </w:r>
      <w:r>
        <w:t>he felt that his death was approaching; and having requested him, as a mark of</w:t>
      </w:r>
      <w:r w:rsidR="008013DA">
        <w:t xml:space="preserve"> </w:t>
      </w:r>
      <w:r>
        <w:t>love and faithfulness, not to bury him in Egypt, but near his fathers in Canaan,</w:t>
      </w:r>
      <w:r w:rsidR="008013DA">
        <w:t xml:space="preserve"> </w:t>
      </w:r>
      <w:r>
        <w:t>he made him assure him on oath (by putting his hand under his hip, vid., p. 164)</w:t>
      </w:r>
      <w:r w:rsidR="008013DA">
        <w:t xml:space="preserve"> </w:t>
      </w:r>
      <w:r>
        <w:t xml:space="preserve">that his wishes should be fulfilled. When Joseph had taken this oath, </w:t>
      </w:r>
      <w:r>
        <w:rPr>
          <w:rFonts w:ascii="TimesNewRoman,Italic" w:hAnsi="TimesNewRoman,Italic" w:cs="TimesNewRoman,Italic"/>
          <w:i/>
          <w:iCs/>
        </w:rPr>
        <w:t>“Israel</w:t>
      </w:r>
      <w:r w:rsidR="008013DA">
        <w:t xml:space="preserve"> </w:t>
      </w:r>
      <w:r>
        <w:rPr>
          <w:rFonts w:ascii="TimesNewRoman,Italic" w:hAnsi="TimesNewRoman,Italic" w:cs="TimesNewRoman,Italic"/>
          <w:i/>
          <w:iCs/>
        </w:rPr>
        <w:t xml:space="preserve">bowed </w:t>
      </w:r>
      <w:r>
        <w:t xml:space="preserve">(in worship) </w:t>
      </w:r>
      <w:r>
        <w:rPr>
          <w:rFonts w:ascii="TimesNewRoman,Italic" w:hAnsi="TimesNewRoman,Italic" w:cs="TimesNewRoman,Italic"/>
          <w:i/>
          <w:iCs/>
        </w:rPr>
        <w:t xml:space="preserve">upon the bed’s head.” </w:t>
      </w:r>
      <w:r>
        <w:t>He had talked with Joseph while</w:t>
      </w:r>
      <w:r w:rsidR="008013DA">
        <w:t xml:space="preserve"> </w:t>
      </w:r>
      <w:r>
        <w:t>sitting upon the bed; and when Joseph had promised to fulfil his wish, he turned</w:t>
      </w:r>
      <w:r w:rsidR="008013DA">
        <w:t xml:space="preserve"> </w:t>
      </w:r>
      <w:r>
        <w:t>towards the head of the bed, so as to lie with his face upon the bed, and thus</w:t>
      </w:r>
      <w:r w:rsidR="008013DA">
        <w:t xml:space="preserve"> </w:t>
      </w:r>
      <w:r>
        <w:t>worshipped God, thanking Him for granting his wish, which sprang from living</w:t>
      </w:r>
      <w:r w:rsidR="008013DA">
        <w:t xml:space="preserve"> </w:t>
      </w:r>
      <w:r>
        <w:t>faith in the promises of God; just as David also worshipped upon his bed</w:t>
      </w:r>
      <w:r w:rsidR="008013DA">
        <w:t xml:space="preserve"> </w:t>
      </w:r>
      <w:r>
        <w:t xml:space="preserve">(1Ki. 1:47, 48). The Vulgate rendering is correct: </w:t>
      </w:r>
      <w:r>
        <w:rPr>
          <w:rFonts w:ascii="TimesNewRoman,Italic" w:hAnsi="TimesNewRoman,Italic" w:cs="TimesNewRoman,Italic"/>
          <w:i/>
          <w:iCs/>
        </w:rPr>
        <w:t>adoravit Deum conversus ad</w:t>
      </w:r>
      <w:r w:rsidR="008013DA">
        <w:t xml:space="preserve"> </w:t>
      </w:r>
      <w:r>
        <w:rPr>
          <w:rFonts w:ascii="TimesNewRoman,Italic" w:hAnsi="TimesNewRoman,Italic" w:cs="TimesNewRoman,Italic"/>
          <w:i/>
          <w:iCs/>
        </w:rPr>
        <w:t xml:space="preserve">lectuli caput. </w:t>
      </w:r>
      <w:r>
        <w:t xml:space="preserve">That of the LXX, on the contrary, is </w:t>
      </w:r>
      <w:r w:rsidR="00E82BB1">
        <w:rPr>
          <w:rFonts w:ascii="SBL Greek" w:hAnsi="SBL Greek" w:cs="LSBGreek"/>
          <w:color w:val="0000FF"/>
          <w:lang w:val="el-GR"/>
        </w:rPr>
        <w:t>προσεκύνησεν</w:t>
      </w:r>
      <w:r w:rsidR="00E82BB1" w:rsidRPr="00E82BB1">
        <w:rPr>
          <w:rFonts w:ascii="SBL Greek" w:hAnsi="SBL Greek" w:cs="LSBGreek"/>
          <w:color w:val="0000FF"/>
        </w:rPr>
        <w:t xml:space="preserve"> </w:t>
      </w:r>
      <w:r w:rsidR="00E82BB1">
        <w:rPr>
          <w:rFonts w:ascii="SBL Greek" w:hAnsi="SBL Greek" w:cs="LSBGreek"/>
          <w:color w:val="0000FF"/>
          <w:lang w:val="el-GR"/>
        </w:rPr>
        <w:t>Ἰσραὴλ</w:t>
      </w:r>
      <w:r w:rsidR="00E82BB1" w:rsidRPr="00E82BB1">
        <w:rPr>
          <w:rFonts w:ascii="SBL Greek" w:hAnsi="SBL Greek" w:cs="LSBGreek"/>
          <w:color w:val="0000FF"/>
        </w:rPr>
        <w:t xml:space="preserve"> </w:t>
      </w:r>
      <w:r w:rsidR="00E82BB1">
        <w:rPr>
          <w:rFonts w:ascii="SBL Greek" w:hAnsi="SBL Greek" w:cs="LSBGreek"/>
          <w:color w:val="0000FF"/>
          <w:lang w:val="el-GR"/>
        </w:rPr>
        <w:t>ἐπὶ</w:t>
      </w:r>
      <w:r w:rsidR="00E82BB1" w:rsidRPr="00E82BB1">
        <w:rPr>
          <w:rFonts w:ascii="SBL Greek" w:hAnsi="SBL Greek" w:cs="LSBGreek"/>
          <w:color w:val="0000FF"/>
        </w:rPr>
        <w:t xml:space="preserve"> </w:t>
      </w:r>
      <w:r w:rsidR="00E82BB1">
        <w:rPr>
          <w:rFonts w:ascii="SBL Greek" w:hAnsi="SBL Greek" w:cs="LSBGreek"/>
          <w:color w:val="0000FF"/>
          <w:lang w:val="el-GR"/>
        </w:rPr>
        <w:t>τὸ</w:t>
      </w:r>
      <w:r w:rsidR="00E82BB1" w:rsidRPr="00E82BB1">
        <w:rPr>
          <w:rFonts w:ascii="SBL Greek" w:hAnsi="SBL Greek" w:cs="LSBGreek"/>
          <w:color w:val="0000FF"/>
        </w:rPr>
        <w:t xml:space="preserve"> </w:t>
      </w:r>
      <w:r w:rsidR="008013DA">
        <w:t xml:space="preserve"> </w:t>
      </w:r>
      <w:r w:rsidR="00E82BB1">
        <w:rPr>
          <w:rFonts w:ascii="SBL Greek" w:hAnsi="SBL Greek" w:cs="LSBGreek"/>
          <w:color w:val="0000FF"/>
          <w:lang w:val="el-GR"/>
        </w:rPr>
        <w:t>ἄνδρον</w:t>
      </w:r>
      <w:r w:rsidR="00E82BB1" w:rsidRPr="00E82BB1">
        <w:rPr>
          <w:rFonts w:ascii="SBL Greek" w:hAnsi="SBL Greek" w:cs="LSBGreek"/>
          <w:color w:val="0000FF"/>
        </w:rPr>
        <w:t xml:space="preserve"> </w:t>
      </w:r>
      <w:r w:rsidR="00E82BB1">
        <w:rPr>
          <w:rFonts w:ascii="SBL Greek" w:hAnsi="SBL Greek" w:cs="LSBGreek"/>
          <w:color w:val="0000FF"/>
          <w:lang w:val="el-GR"/>
        </w:rPr>
        <w:t>τῆς</w:t>
      </w:r>
      <w:r w:rsidR="00E82BB1" w:rsidRPr="00E82BB1">
        <w:rPr>
          <w:rFonts w:ascii="SBL Greek" w:hAnsi="SBL Greek" w:cs="LSBGreek"/>
          <w:color w:val="0000FF"/>
        </w:rPr>
        <w:t xml:space="preserve"> </w:t>
      </w:r>
      <w:r w:rsidR="00E82BB1">
        <w:rPr>
          <w:rFonts w:ascii="SBL Greek" w:hAnsi="SBL Greek" w:cs="LSBGreek"/>
          <w:color w:val="0000FF"/>
          <w:lang w:val="el-GR"/>
        </w:rPr>
        <w:t>ῥάβδου</w:t>
      </w:r>
      <w:r w:rsidR="00E82BB1" w:rsidRPr="00E82BB1">
        <w:rPr>
          <w:rFonts w:ascii="SBL Greek" w:hAnsi="SBL Greek" w:cs="LSBGreek"/>
          <w:color w:val="0000FF"/>
        </w:rPr>
        <w:t xml:space="preserve"> </w:t>
      </w:r>
      <w:r w:rsidR="00E82BB1">
        <w:rPr>
          <w:rFonts w:ascii="SBL Greek" w:hAnsi="SBL Greek" w:cs="LSBGreek"/>
          <w:color w:val="0000FF"/>
          <w:lang w:val="el-GR"/>
        </w:rPr>
        <w:t>αὐτοῦ</w:t>
      </w:r>
      <w:r w:rsidR="00E82BB1" w:rsidRPr="00E82BB1">
        <w:rPr>
          <w:rFonts w:ascii="SBL Greek" w:hAnsi="SBL Greek" w:cs="LSBGreek"/>
          <w:color w:val="0000FF"/>
        </w:rPr>
        <w:t xml:space="preserve"> </w:t>
      </w:r>
      <w:r w:rsidRPr="00E82BB1">
        <w:t>(</w:t>
      </w:r>
      <w:r>
        <w:t>i</w:t>
      </w:r>
      <w:r w:rsidRPr="00E82BB1">
        <w:t>.</w:t>
      </w:r>
      <w:r>
        <w:t>e</w:t>
      </w:r>
      <w:r w:rsidRPr="00E82BB1">
        <w:t>.,</w:t>
      </w:r>
      <w:r w:rsidR="004122F1">
        <w:rPr>
          <w:rFonts w:cs="SBL Hebrew" w:hint="cs"/>
          <w:color w:val="008080"/>
          <w:rtl/>
        </w:rPr>
        <w:t>הַמַטֶּה</w:t>
      </w:r>
      <w:r w:rsidR="004122F1" w:rsidRPr="008A2783">
        <w:rPr>
          <w:rFonts w:cs="SBL Hebrew" w:hint="cs"/>
          <w:color w:val="008080"/>
          <w:rtl/>
        </w:rPr>
        <w:t xml:space="preserve"> </w:t>
      </w:r>
      <w:r w:rsidRPr="00E82BB1">
        <w:t xml:space="preserve">); </w:t>
      </w:r>
      <w:r>
        <w:t>and</w:t>
      </w:r>
      <w:r w:rsidRPr="00E82BB1">
        <w:t xml:space="preserve"> </w:t>
      </w:r>
      <w:r>
        <w:t>the</w:t>
      </w:r>
      <w:r w:rsidRPr="00E82BB1">
        <w:t xml:space="preserve"> </w:t>
      </w:r>
      <w:r>
        <w:rPr>
          <w:rFonts w:ascii="TimesNewRoman,Italic" w:hAnsi="TimesNewRoman,Italic" w:cs="TimesNewRoman,Italic"/>
          <w:i/>
          <w:iCs/>
        </w:rPr>
        <w:t>Syriac</w:t>
      </w:r>
      <w:r w:rsidRPr="00E82BB1">
        <w:rPr>
          <w:rFonts w:ascii="TimesNewRoman,Italic" w:hAnsi="TimesNewRoman,Italic" w:cs="TimesNewRoman,Italic"/>
          <w:i/>
          <w:iCs/>
        </w:rPr>
        <w:t xml:space="preserve"> </w:t>
      </w:r>
      <w:r>
        <w:t>and</w:t>
      </w:r>
      <w:r w:rsidRPr="00E82BB1">
        <w:t xml:space="preserve"> </w:t>
      </w:r>
      <w:r>
        <w:rPr>
          <w:rFonts w:ascii="TimesNewRoman,Italic" w:hAnsi="TimesNewRoman,Italic" w:cs="TimesNewRoman,Italic"/>
          <w:i/>
          <w:iCs/>
        </w:rPr>
        <w:t>Itala</w:t>
      </w:r>
      <w:r w:rsidRPr="00E82BB1">
        <w:rPr>
          <w:rFonts w:ascii="TimesNewRoman,Italic" w:hAnsi="TimesNewRoman,Italic" w:cs="TimesNewRoman,Italic"/>
          <w:i/>
          <w:iCs/>
        </w:rPr>
        <w:t xml:space="preserve"> </w:t>
      </w:r>
      <w:r>
        <w:t>have</w:t>
      </w:r>
      <w:r w:rsidRPr="00E82BB1">
        <w:t xml:space="preserve"> </w:t>
      </w:r>
      <w:r>
        <w:t>the</w:t>
      </w:r>
      <w:r w:rsidRPr="00E82BB1">
        <w:t xml:space="preserve"> </w:t>
      </w:r>
      <w:r>
        <w:t>same</w:t>
      </w:r>
      <w:r w:rsidR="008013DA">
        <w:t xml:space="preserve"> </w:t>
      </w:r>
      <w:r>
        <w:t>(cf. Heb. 11:21). But no fitting sense can be obtained from this rendering,</w:t>
      </w:r>
      <w:r w:rsidR="008013DA">
        <w:t xml:space="preserve"> </w:t>
      </w:r>
      <w:r>
        <w:t>unless we think of the staff with which Jacob had gone through life, and, taking</w:t>
      </w:r>
      <w:r w:rsidR="008013DA">
        <w:t xml:space="preserve"> </w:t>
      </w:r>
      <w:r w:rsidR="00E82BB1">
        <w:rPr>
          <w:rFonts w:ascii="SBL Greek" w:hAnsi="SBL Greek" w:cs="LSBGreek"/>
          <w:color w:val="0000FF"/>
          <w:lang w:val="el-GR"/>
        </w:rPr>
        <w:t>αὐτοῦ</w:t>
      </w:r>
      <w:r w:rsidR="00E82BB1" w:rsidRPr="00E82BB1">
        <w:rPr>
          <w:rFonts w:ascii="SBL Greek" w:hAnsi="SBL Greek" w:cs="LSBGreek"/>
          <w:color w:val="0000FF"/>
        </w:rPr>
        <w:t xml:space="preserve"> </w:t>
      </w:r>
      <w:r>
        <w:t xml:space="preserve">therefore in the sense of </w:t>
      </w:r>
      <w:r w:rsidR="00E82BB1">
        <w:rPr>
          <w:rFonts w:ascii="SBL Greek" w:hAnsi="SBL Greek" w:cs="LSBGreek"/>
          <w:color w:val="0000FF"/>
          <w:lang w:val="el-GR"/>
        </w:rPr>
        <w:t>αὑτοῦ</w:t>
      </w:r>
      <w:r>
        <w:t>, assume that Jacob made use of the staff</w:t>
      </w:r>
      <w:r w:rsidR="008013DA">
        <w:t xml:space="preserve"> </w:t>
      </w:r>
      <w:r>
        <w:t>to enable him to sit upright in bed, and so prayed, bent upon or over it, though</w:t>
      </w:r>
      <w:r w:rsidR="008013DA">
        <w:t xml:space="preserve"> </w:t>
      </w:r>
      <w:r>
        <w:t>even then the expression</w:t>
      </w:r>
      <w:r w:rsidR="004122F1">
        <w:rPr>
          <w:rFonts w:cs="SBL Hebrew" w:hint="cs"/>
          <w:color w:val="008080"/>
          <w:rtl/>
        </w:rPr>
        <w:t>ראשׁ המטה</w:t>
      </w:r>
      <w:r w:rsidR="004122F1" w:rsidRPr="008A2783">
        <w:rPr>
          <w:rFonts w:cs="SBL Hebrew" w:hint="cs"/>
          <w:color w:val="008080"/>
          <w:rtl/>
        </w:rPr>
        <w:t xml:space="preserve"> </w:t>
      </w:r>
      <w:r w:rsidRPr="008A2783">
        <w:rPr>
          <w:rFonts w:cs="SBL Hebrew"/>
          <w:color w:val="008080"/>
        </w:rPr>
        <w:t xml:space="preserve"> </w:t>
      </w:r>
      <w:r>
        <w:t>remains a strange one; so that</w:t>
      </w:r>
      <w:r w:rsidR="008013DA">
        <w:t xml:space="preserve"> </w:t>
      </w:r>
      <w:r>
        <w:t>unquestionably this rendering arose from a false reading of</w:t>
      </w:r>
      <w:r w:rsidR="004122F1">
        <w:rPr>
          <w:rFonts w:cs="SBL Hebrew" w:hint="cs"/>
          <w:color w:val="008080"/>
          <w:rtl/>
        </w:rPr>
        <w:t>המטה</w:t>
      </w:r>
      <w:r w:rsidR="004122F1" w:rsidRPr="008A2783">
        <w:rPr>
          <w:rFonts w:cs="SBL Hebrew" w:hint="cs"/>
          <w:color w:val="008080"/>
          <w:rtl/>
        </w:rPr>
        <w:t xml:space="preserve"> </w:t>
      </w:r>
      <w:r>
        <w:t>, and is not</w:t>
      </w:r>
      <w:r w:rsidR="008013DA">
        <w:t xml:space="preserve"> </w:t>
      </w:r>
      <w:r>
        <w:t xml:space="preserve">proved to be correct by the quotation in Heb. 11:21. </w:t>
      </w:r>
      <w:r>
        <w:rPr>
          <w:rFonts w:ascii="TimesNewRoman,Italic" w:hAnsi="TimesNewRoman,Italic" w:cs="TimesNewRoman,Italic"/>
          <w:i/>
          <w:iCs/>
        </w:rPr>
        <w:t>“ Adduxit enim LXX</w:t>
      </w:r>
      <w:r w:rsidR="008013DA">
        <w:t xml:space="preserve"> </w:t>
      </w:r>
      <w:r>
        <w:t>Interpr. versionem Apostolus, quod ea tum usitata esset, non quod lectionem</w:t>
      </w:r>
      <w:r w:rsidR="008013DA">
        <w:t xml:space="preserve"> </w:t>
      </w:r>
      <w:r>
        <w:t>illam praeferendam judicaret (Calovii Bibl. illustr. ad h. l.).</w:t>
      </w:r>
    </w:p>
    <w:p w:rsidR="00B27E8F" w:rsidRDefault="00B27E8F" w:rsidP="009F25FD">
      <w:pPr>
        <w:jc w:val="both"/>
      </w:pPr>
    </w:p>
    <w:p w:rsidR="00777CB4" w:rsidRDefault="00F809A9" w:rsidP="00FC6F1C">
      <w:pPr>
        <w:pStyle w:val="Heading4"/>
      </w:pPr>
      <w:r>
        <w:t>[[@Bible:Genesis 48:1]]</w:t>
      </w:r>
      <w:r w:rsidR="004D2082">
        <w:t xml:space="preserve">Gen. 48: 1-7. </w:t>
      </w:r>
    </w:p>
    <w:p w:rsidR="004D2082" w:rsidRDefault="004D2082" w:rsidP="008013DA">
      <w:pPr>
        <w:jc w:val="both"/>
      </w:pPr>
      <w:r>
        <w:t>Adoption of Joseph’s Sons. — Vv. 1, 2. After these events,</w:t>
      </w:r>
      <w:r w:rsidR="008013DA">
        <w:t xml:space="preserve"> </w:t>
      </w:r>
      <w:r>
        <w:t>i.e., not long after Jacob’s arrangements for his burial, it was told to Joseph</w:t>
      </w:r>
      <w:r w:rsidR="008013DA">
        <w:t xml:space="preserve"> </w:t>
      </w:r>
      <w:r>
        <w:t>(</w:t>
      </w:r>
      <w:r w:rsidR="004122F1" w:rsidRPr="008A2783">
        <w:rPr>
          <w:rFonts w:cs="SBL Hebrew" w:hint="cs"/>
          <w:color w:val="008080"/>
          <w:rtl/>
        </w:rPr>
        <w:t xml:space="preserve"> </w:t>
      </w:r>
      <w:r w:rsidR="004122F1">
        <w:rPr>
          <w:rFonts w:cs="SBL Hebrew" w:hint="cs"/>
          <w:color w:val="008080"/>
          <w:rtl/>
        </w:rPr>
        <w:t>וַיֹּאמֶר</w:t>
      </w:r>
      <w:r w:rsidR="008013DA">
        <w:t xml:space="preserve">“one said,” cf. v. 2) that his </w:t>
      </w:r>
      <w:r>
        <w:t>father was taken ill; whereupon Joseph</w:t>
      </w:r>
      <w:r w:rsidR="008013DA">
        <w:t xml:space="preserve"> </w:t>
      </w:r>
      <w:r>
        <w:t>went to him with his two sons, Manasseh and Ephraim, who were then 18 or 20</w:t>
      </w:r>
      <w:r w:rsidR="008013DA">
        <w:t xml:space="preserve"> </w:t>
      </w:r>
      <w:r>
        <w:t>years old. On his arrival being announced to Jacob, Israel made himself strong</w:t>
      </w:r>
      <w:r w:rsidR="008013DA">
        <w:t xml:space="preserve"> </w:t>
      </w:r>
      <w:r>
        <w:t>(collected his strength), and sat up on his bed. The change of names is as</w:t>
      </w:r>
      <w:r w:rsidR="008013DA">
        <w:t xml:space="preserve"> </w:t>
      </w:r>
      <w:r>
        <w:t>significant here as in Gen. 45:27, 28. Jacob, enfeebled with age, gathered up his</w:t>
      </w:r>
      <w:r w:rsidR="008013DA">
        <w:t xml:space="preserve"> </w:t>
      </w:r>
      <w:r>
        <w:t>strength for a work, which he was about to perform as Israel, the bearer of the</w:t>
      </w:r>
      <w:r w:rsidR="008013DA">
        <w:t xml:space="preserve"> </w:t>
      </w:r>
      <w:r>
        <w:t>grace of the promise.</w:t>
      </w:r>
    </w:p>
    <w:p w:rsidR="00B27E8F" w:rsidRDefault="00B27E8F" w:rsidP="009F25FD">
      <w:pPr>
        <w:jc w:val="both"/>
      </w:pPr>
    </w:p>
    <w:p w:rsidR="00777CB4" w:rsidRDefault="00F809A9" w:rsidP="00FC6F1C">
      <w:pPr>
        <w:pStyle w:val="Heading5"/>
      </w:pPr>
      <w:r>
        <w:t>[[@Bible:Genesis 48:3]]</w:t>
      </w:r>
      <w:r w:rsidR="004D2082">
        <w:t xml:space="preserve">Gen. 48: 3ff. </w:t>
      </w:r>
    </w:p>
    <w:p w:rsidR="004D2082" w:rsidRDefault="004D2082" w:rsidP="008013DA">
      <w:pPr>
        <w:jc w:val="both"/>
      </w:pPr>
      <w:r>
        <w:t>Referring to the promise which the Almighty God had given him</w:t>
      </w:r>
      <w:r w:rsidR="008013DA">
        <w:t xml:space="preserve"> </w:t>
      </w:r>
      <w:r>
        <w:t xml:space="preserve">at Bethel (Gen. 35:10ff. cf. 38:13ff.), Israel said to Joseph (v. 5): </w:t>
      </w:r>
      <w:r>
        <w:rPr>
          <w:rFonts w:ascii="TimesNewRoman,Italic" w:hAnsi="TimesNewRoman,Italic" w:cs="TimesNewRoman,Italic"/>
          <w:i/>
          <w:iCs/>
        </w:rPr>
        <w:t>“And now thy</w:t>
      </w:r>
      <w:r w:rsidR="008013DA">
        <w:t xml:space="preserve"> </w:t>
      </w:r>
      <w:r>
        <w:t>two sons, which were born to thee in the land of Egypt, until (before) I came to</w:t>
      </w:r>
      <w:r w:rsidR="008013DA">
        <w:t xml:space="preserve"> </w:t>
      </w:r>
      <w:r>
        <w:t>thee into Egypt...let them be mine; Ephraim and Manasseh, like Reuben and</w:t>
      </w:r>
      <w:r w:rsidR="008013DA">
        <w:t xml:space="preserve"> </w:t>
      </w:r>
      <w:r>
        <w:rPr>
          <w:rFonts w:ascii="TimesNewRoman,Italic" w:hAnsi="TimesNewRoman,Italic" w:cs="TimesNewRoman,Italic"/>
          <w:i/>
          <w:iCs/>
        </w:rPr>
        <w:t xml:space="preserve">Simeon </w:t>
      </w:r>
      <w:r>
        <w:t xml:space="preserve">(my first and second born), </w:t>
      </w:r>
      <w:r>
        <w:rPr>
          <w:rFonts w:ascii="TimesNewRoman,Italic" w:hAnsi="TimesNewRoman,Italic" w:cs="TimesNewRoman,Italic"/>
          <w:i/>
          <w:iCs/>
        </w:rPr>
        <w:t xml:space="preserve">let them be mine.” </w:t>
      </w:r>
      <w:r>
        <w:t>The promise which</w:t>
      </w:r>
      <w:r w:rsidR="008013DA">
        <w:t xml:space="preserve"> </w:t>
      </w:r>
      <w:r>
        <w:t>Jacob had received empowered the patriarch to adopt the sons of Joseph in the</w:t>
      </w:r>
      <w:r w:rsidR="008013DA">
        <w:t xml:space="preserve"> </w:t>
      </w:r>
      <w:r>
        <w:t>place of children. Since the Almighty God had promised him the increase of his</w:t>
      </w:r>
      <w:r w:rsidR="008013DA">
        <w:t xml:space="preserve"> </w:t>
      </w:r>
      <w:r>
        <w:t>seed into a multitude of peoples, and Canaan as an eternal possession to that</w:t>
      </w:r>
      <w:r w:rsidR="008013DA">
        <w:t xml:space="preserve"> </w:t>
      </w:r>
      <w:r>
        <w:t>seed, he could so incorporate into the number of his descendants the two sons</w:t>
      </w:r>
      <w:r w:rsidR="008013DA">
        <w:t xml:space="preserve"> </w:t>
      </w:r>
      <w:r>
        <w:t>of Joseph who were born in Egypt before his arrival, and therefore outside the</w:t>
      </w:r>
      <w:r w:rsidR="008013DA">
        <w:t xml:space="preserve"> </w:t>
      </w:r>
      <w:r>
        <w:t>range of his house, that they should receive an equal share in the promised</w:t>
      </w:r>
      <w:r w:rsidR="008013DA">
        <w:t xml:space="preserve"> </w:t>
      </w:r>
      <w:r>
        <w:t>inheritance with his own eldest sons. But this privilege was to be restricted to</w:t>
      </w:r>
      <w:r w:rsidR="008013DA">
        <w:t xml:space="preserve"> </w:t>
      </w:r>
      <w:r>
        <w:t xml:space="preserve">the two first-born sons of Joseph. </w:t>
      </w:r>
      <w:r>
        <w:rPr>
          <w:rFonts w:ascii="TimesNewRoman,Italic" w:hAnsi="TimesNewRoman,Italic" w:cs="TimesNewRoman,Italic"/>
          <w:i/>
          <w:iCs/>
        </w:rPr>
        <w:t xml:space="preserve">“Thy descendants,” </w:t>
      </w:r>
      <w:r>
        <w:t>he proceeds in v. 6,</w:t>
      </w:r>
      <w:r w:rsidR="008013DA">
        <w:t xml:space="preserve"> </w:t>
      </w:r>
      <w:r>
        <w:t>“which thou hast begotten since them, shall be thine; by the name of their</w:t>
      </w:r>
      <w:r w:rsidR="008013DA">
        <w:t xml:space="preserve"> </w:t>
      </w:r>
      <w:r>
        <w:t>brethren shall they be called in their inheritance;” i.e., they shall not form</w:t>
      </w:r>
      <w:r w:rsidR="008013DA">
        <w:t xml:space="preserve"> </w:t>
      </w:r>
      <w:r>
        <w:t>tribes of their own with a separate inheritance, but shall be reckoned as</w:t>
      </w:r>
      <w:r w:rsidR="008013DA">
        <w:t xml:space="preserve"> </w:t>
      </w:r>
      <w:r>
        <w:t>belonging to Ephraim and Manasseh, and receive their possessions among these</w:t>
      </w:r>
      <w:r w:rsidR="008013DA">
        <w:t xml:space="preserve"> </w:t>
      </w:r>
      <w:r>
        <w:t>tribes, and in their inheritance. These other sons of Joseph are not mentioned</w:t>
      </w:r>
      <w:r w:rsidR="008013DA">
        <w:t xml:space="preserve"> anywhere; but their descendants </w:t>
      </w:r>
      <w:r>
        <w:t>are at any rate included in the families of</w:t>
      </w:r>
      <w:r w:rsidR="008013DA">
        <w:t xml:space="preserve"> </w:t>
      </w:r>
      <w:r>
        <w:t>Ephraim and Manasseh mentioned in Num. 26:28-37; 1Ch. 7:14-29. By this</w:t>
      </w:r>
      <w:r w:rsidR="008013DA">
        <w:t xml:space="preserve"> </w:t>
      </w:r>
      <w:r>
        <w:t>adoption of his two eldest sons, Joseph was placed in the position of the firstborn,</w:t>
      </w:r>
      <w:r w:rsidR="008013DA">
        <w:t xml:space="preserve"> </w:t>
      </w:r>
      <w:r>
        <w:t>so far as the inheritance was concerned (1Ch. 5: 2). Joseph’s mother, who</w:t>
      </w:r>
      <w:r w:rsidR="008013DA">
        <w:t xml:space="preserve"> </w:t>
      </w:r>
      <w:r>
        <w:t>had died so early, was also honoured thereby. And this explains the allusion</w:t>
      </w:r>
      <w:r w:rsidR="008013DA">
        <w:t xml:space="preserve"> </w:t>
      </w:r>
      <w:r>
        <w:t>made by Jacob in v. 7 to his beloved Rachel, the wife of his affections, and to</w:t>
      </w:r>
      <w:r w:rsidR="008013DA">
        <w:t xml:space="preserve"> </w:t>
      </w:r>
      <w:r>
        <w:t>her death— how she died by his side (</w:t>
      </w:r>
      <w:r w:rsidR="004122F1">
        <w:rPr>
          <w:rFonts w:cs="SBL Hebrew" w:hint="cs"/>
          <w:color w:val="008080"/>
          <w:rtl/>
        </w:rPr>
        <w:t>עָלַי</w:t>
      </w:r>
      <w:r>
        <w:t xml:space="preserve">), on his return from </w:t>
      </w:r>
      <w:r>
        <w:rPr>
          <w:rFonts w:ascii="TimesNewRoman,Italic" w:hAnsi="TimesNewRoman,Italic" w:cs="TimesNewRoman,Italic"/>
          <w:i/>
          <w:iCs/>
        </w:rPr>
        <w:t xml:space="preserve">Padan </w:t>
      </w:r>
      <w:r>
        <w:t>(for</w:t>
      </w:r>
      <w:r w:rsidR="008013DA">
        <w:t xml:space="preserve"> </w:t>
      </w:r>
      <w:r>
        <w:rPr>
          <w:rFonts w:ascii="TimesNewRoman,Italic" w:hAnsi="TimesNewRoman,Italic" w:cs="TimesNewRoman,Italic"/>
          <w:i/>
          <w:iCs/>
        </w:rPr>
        <w:t xml:space="preserve">Padan-Aram, </w:t>
      </w:r>
      <w:r>
        <w:t>the only place in which it is so called, cf. 25:20), without living to</w:t>
      </w:r>
      <w:r w:rsidR="008013DA">
        <w:t xml:space="preserve"> </w:t>
      </w:r>
      <w:r>
        <w:t>see her first-born exalted to the position of a saviour to the whole house of</w:t>
      </w:r>
      <w:r w:rsidR="008013DA">
        <w:t xml:space="preserve"> </w:t>
      </w:r>
      <w:r>
        <w:t>Israel.</w:t>
      </w:r>
    </w:p>
    <w:p w:rsidR="00B27E8F" w:rsidRDefault="00B27E8F" w:rsidP="009F25FD">
      <w:pPr>
        <w:jc w:val="both"/>
      </w:pPr>
    </w:p>
    <w:p w:rsidR="00777CB4" w:rsidRDefault="00F809A9" w:rsidP="00FC6F1C">
      <w:pPr>
        <w:pStyle w:val="Heading4"/>
      </w:pPr>
      <w:r>
        <w:t>[[@Bible:Genesis 48:8]]</w:t>
      </w:r>
      <w:r w:rsidR="004D2082">
        <w:t xml:space="preserve">Gen. 48: 8-22. </w:t>
      </w:r>
    </w:p>
    <w:p w:rsidR="004D2082" w:rsidRDefault="004D2082" w:rsidP="008013DA">
      <w:pPr>
        <w:jc w:val="both"/>
      </w:pPr>
      <w:r>
        <w:t>The Blessing of Ephraim and Manasseh. — Vv. 8ff. Jacob</w:t>
      </w:r>
      <w:r w:rsidR="008013DA">
        <w:t xml:space="preserve"> </w:t>
      </w:r>
      <w:r>
        <w:t>now for the first time caught sight of Joseph’s sons, who had come with him,</w:t>
      </w:r>
      <w:r w:rsidR="008013DA">
        <w:t xml:space="preserve"> </w:t>
      </w:r>
      <w:r>
        <w:t>and inquired who they were; for “the eyes of Israel were heavy (dim) with age,</w:t>
      </w:r>
      <w:r w:rsidR="008013DA">
        <w:t xml:space="preserve"> </w:t>
      </w:r>
      <w:r>
        <w:rPr>
          <w:rFonts w:ascii="TimesNewRoman,Italic" w:hAnsi="TimesNewRoman,Italic" w:cs="TimesNewRoman,Italic"/>
          <w:i/>
          <w:iCs/>
        </w:rPr>
        <w:t xml:space="preserve">so that he could not see well” </w:t>
      </w:r>
      <w:r>
        <w:t>(v. 10). The feeble old man, too, may not have</w:t>
      </w:r>
      <w:r w:rsidR="008013DA">
        <w:t xml:space="preserve"> </w:t>
      </w:r>
      <w:r>
        <w:t>seen the youths for some years, so that he did not recognise them again. On</w:t>
      </w:r>
      <w:r w:rsidR="008013DA">
        <w:t xml:space="preserve"> </w:t>
      </w:r>
      <w:r>
        <w:t>Joseph’s answering, “My sons whom God hath given he mere,” he replied,</w:t>
      </w:r>
      <w:r w:rsidR="008013DA">
        <w:t xml:space="preserve"> </w:t>
      </w:r>
      <w:r>
        <w:t>“Bring them to me then (</w:t>
      </w:r>
      <w:r w:rsidR="004122F1">
        <w:rPr>
          <w:rFonts w:cs="SBL Hebrew" w:hint="cs"/>
          <w:color w:val="008080"/>
          <w:rtl/>
        </w:rPr>
        <w:t>קָחֶם־נָה</w:t>
      </w:r>
      <w:r>
        <w:t>), that I may bless them;” and he kissed and</w:t>
      </w:r>
      <w:r w:rsidR="008013DA">
        <w:t xml:space="preserve"> </w:t>
      </w:r>
      <w:r>
        <w:t>embraced them, when Joseph had brought them near, expressing his joy, that</w:t>
      </w:r>
      <w:r w:rsidR="008013DA">
        <w:t xml:space="preserve"> </w:t>
      </w:r>
      <w:r>
        <w:t>whereas he never expected to see Joseph’s face again, God had permitted him</w:t>
      </w:r>
      <w:r w:rsidR="008013DA">
        <w:t xml:space="preserve"> </w:t>
      </w:r>
      <w:r>
        <w:t>to see his seed.</w:t>
      </w:r>
      <w:r w:rsidR="004122F1" w:rsidRPr="008A2783">
        <w:rPr>
          <w:rFonts w:cs="SBL Hebrew" w:hint="cs"/>
          <w:color w:val="008080"/>
          <w:rtl/>
        </w:rPr>
        <w:t xml:space="preserve"> </w:t>
      </w:r>
      <w:r w:rsidR="004122F1">
        <w:rPr>
          <w:rFonts w:cs="SBL Hebrew" w:hint="cs"/>
          <w:color w:val="008080"/>
          <w:rtl/>
        </w:rPr>
        <w:t>רְאֹה</w:t>
      </w:r>
      <w:r w:rsidR="004122F1" w:rsidRPr="008A2783">
        <w:rPr>
          <w:rFonts w:cs="SBL Hebrew" w:hint="cs"/>
          <w:color w:val="008080"/>
          <w:rtl/>
        </w:rPr>
        <w:t xml:space="preserve"> </w:t>
      </w:r>
      <w:r>
        <w:t>for</w:t>
      </w:r>
      <w:r w:rsidR="004122F1">
        <w:rPr>
          <w:rFonts w:cs="SBL Hebrew" w:hint="cs"/>
          <w:color w:val="008080"/>
          <w:rtl/>
        </w:rPr>
        <w:t>ראוֹת</w:t>
      </w:r>
      <w:r w:rsidR="004122F1" w:rsidRPr="008A2783">
        <w:rPr>
          <w:rFonts w:cs="SBL Hebrew" w:hint="cs"/>
          <w:color w:val="008080"/>
          <w:rtl/>
        </w:rPr>
        <w:t xml:space="preserve"> </w:t>
      </w:r>
      <w:r>
        <w:t>, like</w:t>
      </w:r>
      <w:r w:rsidR="004122F1" w:rsidRPr="008A2783">
        <w:rPr>
          <w:rFonts w:cs="SBL Hebrew" w:hint="cs"/>
          <w:color w:val="008080"/>
          <w:rtl/>
        </w:rPr>
        <w:t xml:space="preserve"> </w:t>
      </w:r>
      <w:r w:rsidR="004122F1">
        <w:rPr>
          <w:rFonts w:cs="SBL Hebrew" w:hint="cs"/>
          <w:color w:val="008080"/>
          <w:rtl/>
        </w:rPr>
        <w:t>עֲשׂוֹ</w:t>
      </w:r>
      <w:r w:rsidR="004122F1" w:rsidRPr="008A2783">
        <w:rPr>
          <w:rFonts w:cs="SBL Hebrew" w:hint="cs"/>
          <w:color w:val="008080"/>
          <w:rtl/>
        </w:rPr>
        <w:t xml:space="preserve"> </w:t>
      </w:r>
      <w:r>
        <w:t>(Gen. 31:28).</w:t>
      </w:r>
      <w:r w:rsidR="004122F1">
        <w:rPr>
          <w:rFonts w:cs="SBL Hebrew" w:hint="cs"/>
          <w:color w:val="008080"/>
          <w:rtl/>
        </w:rPr>
        <w:t>פִּלֵּל</w:t>
      </w:r>
      <w:r w:rsidR="004122F1" w:rsidRPr="008A2783">
        <w:rPr>
          <w:rFonts w:cs="SBL Hebrew" w:hint="cs"/>
          <w:color w:val="008080"/>
          <w:rtl/>
        </w:rPr>
        <w:t xml:space="preserve"> </w:t>
      </w:r>
      <w:r>
        <w:t>: to decide; here, to</w:t>
      </w:r>
      <w:r w:rsidR="008013DA">
        <w:t xml:space="preserve"> </w:t>
      </w:r>
      <w:r>
        <w:t>judge, to think.</w:t>
      </w:r>
    </w:p>
    <w:p w:rsidR="00B27E8F" w:rsidRDefault="00B27E8F" w:rsidP="009F25FD">
      <w:pPr>
        <w:jc w:val="both"/>
      </w:pPr>
    </w:p>
    <w:p w:rsidR="00777CB4" w:rsidRDefault="00F809A9" w:rsidP="00FC6F1C">
      <w:pPr>
        <w:pStyle w:val="Heading5"/>
      </w:pPr>
      <w:r>
        <w:t>[[@Bible:Genesis 48:12]]</w:t>
      </w:r>
      <w:r w:rsidR="004D2082">
        <w:t xml:space="preserve">Gen. 48:12, 13. </w:t>
      </w:r>
    </w:p>
    <w:p w:rsidR="004D2082" w:rsidRDefault="004D2082" w:rsidP="008013DA">
      <w:pPr>
        <w:jc w:val="both"/>
      </w:pPr>
      <w:r>
        <w:t>Joseph then, in order to prepare his sons for the reception of</w:t>
      </w:r>
      <w:r w:rsidR="008013DA">
        <w:t xml:space="preserve"> </w:t>
      </w:r>
      <w:r>
        <w:t>the blessing, brought them from between the knees of Israel, who was sitting</w:t>
      </w:r>
      <w:r w:rsidR="008013DA">
        <w:t xml:space="preserve"> </w:t>
      </w:r>
      <w:r>
        <w:t>with the youths between his knees and embracing them, and having prostrated</w:t>
      </w:r>
      <w:r w:rsidR="008013DA">
        <w:t xml:space="preserve"> </w:t>
      </w:r>
      <w:r>
        <w:t>himself with his face to the earth, he came up to his father again, with Ephraim</w:t>
      </w:r>
      <w:r w:rsidR="008013DA">
        <w:t xml:space="preserve"> </w:t>
      </w:r>
      <w:r>
        <w:t>the younger on his right hand, and Manasseh the elder on the left, so that</w:t>
      </w:r>
      <w:r w:rsidR="008013DA">
        <w:t xml:space="preserve"> </w:t>
      </w:r>
      <w:r>
        <w:t>Ephraim stood at Jacob’s right hand, and Manasseh at his left.</w:t>
      </w:r>
    </w:p>
    <w:p w:rsidR="00B27E8F" w:rsidRDefault="00B27E8F" w:rsidP="009F25FD">
      <w:pPr>
        <w:jc w:val="both"/>
      </w:pPr>
    </w:p>
    <w:p w:rsidR="00777CB4" w:rsidRDefault="00F809A9" w:rsidP="00FC6F1C">
      <w:pPr>
        <w:pStyle w:val="Heading5"/>
      </w:pPr>
      <w:r>
        <w:t>[[@Bible:Genesis 48:14]]</w:t>
      </w:r>
      <w:r w:rsidR="004D2082">
        <w:t xml:space="preserve">Gen. 48:14, 15. </w:t>
      </w:r>
    </w:p>
    <w:p w:rsidR="004D2082" w:rsidRDefault="004D2082" w:rsidP="008013DA">
      <w:pPr>
        <w:jc w:val="both"/>
      </w:pPr>
      <w:r>
        <w:t>The patriarch then stretched out his right hand and laid it</w:t>
      </w:r>
      <w:r w:rsidR="008013DA">
        <w:t xml:space="preserve"> </w:t>
      </w:r>
      <w:r>
        <w:t>upon Ephraim’s head, and placed his left upon the head of Manasseh (crossing</w:t>
      </w:r>
      <w:r w:rsidR="008013DA">
        <w:t xml:space="preserve"> </w:t>
      </w:r>
      <w:r>
        <w:t xml:space="preserve">his arms therefore), to bless Joseph in his sons. </w:t>
      </w:r>
      <w:r>
        <w:rPr>
          <w:rFonts w:ascii="TimesNewRoman,Italic" w:hAnsi="TimesNewRoman,Italic" w:cs="TimesNewRoman,Italic"/>
          <w:i/>
          <w:iCs/>
        </w:rPr>
        <w:t>“Guiding his hands wittingly;”</w:t>
      </w:r>
      <w:r w:rsidR="008013DA">
        <w:t xml:space="preserve"> </w:t>
      </w:r>
      <w:r>
        <w:t>i.e., he placed his hands in this manner intentionally. Laying on the hand, which</w:t>
      </w:r>
      <w:r w:rsidR="008013DA">
        <w:t xml:space="preserve"> </w:t>
      </w:r>
      <w:r>
        <w:t>is mentioned here for the first time in the Scriptures, was a symbolical sign, by</w:t>
      </w:r>
      <w:r w:rsidR="008013DA">
        <w:t xml:space="preserve"> </w:t>
      </w:r>
      <w:r>
        <w:t>which the person acting transferred to another a spiritual good, a supersensual</w:t>
      </w:r>
      <w:r w:rsidR="008013DA">
        <w:t xml:space="preserve"> </w:t>
      </w:r>
      <w:r>
        <w:t>power or gift; it occurs elsewhere in connection with dedication to an office</w:t>
      </w:r>
      <w:r w:rsidR="008013DA">
        <w:t xml:space="preserve"> </w:t>
      </w:r>
      <w:r>
        <w:t>(Num. 27:18, 23;</w:t>
      </w:r>
      <w:r w:rsidR="00840B01">
        <w:t xml:space="preserve"> Deut.</w:t>
      </w:r>
      <w:r>
        <w:t xml:space="preserve"> 34: 9; Mat. 19:13; Acts 6: 6; 8:17, etc.), with the</w:t>
      </w:r>
      <w:r w:rsidR="008013DA">
        <w:t xml:space="preserve"> </w:t>
      </w:r>
      <w:r>
        <w:t>sacrifices, and with the cures performed by Christ and the apostles. By the</w:t>
      </w:r>
      <w:r w:rsidR="008013DA">
        <w:t xml:space="preserve"> </w:t>
      </w:r>
      <w:r>
        <w:t>imposition of hands, Jacob transferred to Joseph in his sons the blessing which</w:t>
      </w:r>
      <w:r w:rsidR="008013DA">
        <w:t xml:space="preserve"> </w:t>
      </w:r>
      <w:r>
        <w:t xml:space="preserve">he implored for them from his own and his father’s God: </w:t>
      </w:r>
      <w:r>
        <w:rPr>
          <w:rFonts w:ascii="TimesNewRoman,Italic" w:hAnsi="TimesNewRoman,Italic" w:cs="TimesNewRoman,Italic"/>
          <w:i/>
          <w:iCs/>
        </w:rPr>
        <w:t>“The God (Ha-</w:t>
      </w:r>
      <w:r w:rsidR="008013DA">
        <w:rPr>
          <w:rFonts w:ascii="TimesNewRoman,Italic" w:hAnsi="TimesNewRoman,Italic" w:cs="TimesNewRoman,Italic"/>
          <w:i/>
          <w:iCs/>
        </w:rPr>
        <w:t xml:space="preserve"> </w:t>
      </w:r>
      <w:r>
        <w:t>Elohim) before whom my fathers Abraham and Isaac did walk, the God (Ha-</w:t>
      </w:r>
      <w:r w:rsidR="008013DA">
        <w:t xml:space="preserve"> </w:t>
      </w:r>
      <w:r>
        <w:rPr>
          <w:rFonts w:ascii="TimesNewRoman,Italic" w:hAnsi="TimesNewRoman,Italic" w:cs="TimesNewRoman,Italic"/>
          <w:i/>
          <w:iCs/>
        </w:rPr>
        <w:t xml:space="preserve">Elohim) who hath fed me </w:t>
      </w:r>
      <w:r>
        <w:t>(led and provided for me with a shepherd’s</w:t>
      </w:r>
      <w:r w:rsidR="008013DA">
        <w:t xml:space="preserve"> </w:t>
      </w:r>
      <w:r>
        <w:t>faithfulness, Psa. 23: 1; 28: 9) from my existence up to this day, the Angel</w:t>
      </w:r>
      <w:r w:rsidR="008013DA">
        <w:t xml:space="preserve"> </w:t>
      </w:r>
      <w:r>
        <w:t>which redeemed me from all evil, bless the lads.” This triple reference to God,</w:t>
      </w:r>
      <w:r w:rsidR="008013DA">
        <w:t xml:space="preserve"> </w:t>
      </w:r>
      <w:r>
        <w:t xml:space="preserve">in which the Angel who is placed on an equality with </w:t>
      </w:r>
      <w:r>
        <w:rPr>
          <w:rFonts w:ascii="TimesNewRoman,Italic" w:hAnsi="TimesNewRoman,Italic" w:cs="TimesNewRoman,Italic"/>
          <w:i/>
          <w:iCs/>
        </w:rPr>
        <w:t xml:space="preserve">Ha-Elohim </w:t>
      </w:r>
      <w:r>
        <w:t>cannot</w:t>
      </w:r>
      <w:r w:rsidR="008013DA">
        <w:t xml:space="preserve"> </w:t>
      </w:r>
      <w:r>
        <w:t>possibly be a created angel, but must be the “Angel of God,” i.e., God</w:t>
      </w:r>
      <w:r w:rsidR="008013DA">
        <w:t xml:space="preserve"> </w:t>
      </w:r>
      <w:r>
        <w:t>manifested in the form of the Angel of Jehovah, or the “Angel of His face”</w:t>
      </w:r>
      <w:r w:rsidR="008013DA">
        <w:t xml:space="preserve"> </w:t>
      </w:r>
      <w:r>
        <w:t>(Isa. 43: 9), contains a foreshadowing of the Trinity, though only God and the</w:t>
      </w:r>
      <w:r w:rsidR="008013DA">
        <w:t xml:space="preserve"> </w:t>
      </w:r>
      <w:r>
        <w:t>Angel are distinguished, not three persons of the divine nature. The God before</w:t>
      </w:r>
      <w:r w:rsidR="008013DA">
        <w:t xml:space="preserve"> </w:t>
      </w:r>
      <w:r>
        <w:t>whom Abraham and Isaac walked, had proved Himself to Jacob to be “the God</w:t>
      </w:r>
      <w:r w:rsidR="008013DA">
        <w:t xml:space="preserve"> </w:t>
      </w:r>
      <w:r>
        <w:t>which fed” and “the Angel which redeemed,” i.e., according to the more fully</w:t>
      </w:r>
      <w:r w:rsidR="008013DA">
        <w:t xml:space="preserve"> </w:t>
      </w:r>
      <w:r>
        <w:t xml:space="preserve">developed revelation of the New Testament, </w:t>
      </w:r>
      <w:r w:rsidR="00E82BB1">
        <w:rPr>
          <w:rFonts w:ascii="SBL Greek" w:hAnsi="SBL Greek" w:cs="LSBGreek"/>
          <w:color w:val="0000FF"/>
          <w:lang w:val="el-GR"/>
        </w:rPr>
        <w:t>ὁ</w:t>
      </w:r>
      <w:r w:rsidR="00E82BB1" w:rsidRPr="00E82BB1">
        <w:rPr>
          <w:rFonts w:ascii="SBL Greek" w:hAnsi="SBL Greek" w:cs="LSBGreek"/>
          <w:color w:val="0000FF"/>
        </w:rPr>
        <w:t xml:space="preserve"> </w:t>
      </w:r>
      <w:r w:rsidR="00E82BB1">
        <w:rPr>
          <w:rFonts w:ascii="SBL Greek" w:hAnsi="SBL Greek" w:cs="LSBGreek"/>
          <w:color w:val="0000FF"/>
          <w:lang w:val="el-GR"/>
        </w:rPr>
        <w:t>Θεός</w:t>
      </w:r>
      <w:r w:rsidR="00E82BB1" w:rsidRPr="00E82BB1">
        <w:rPr>
          <w:rFonts w:ascii="SBL Greek" w:hAnsi="SBL Greek" w:cs="LSBGreek"/>
          <w:color w:val="0000FF"/>
        </w:rPr>
        <w:t xml:space="preserve"> </w:t>
      </w:r>
      <w:r>
        <w:t xml:space="preserve">and </w:t>
      </w:r>
      <w:r w:rsidR="00E82BB1">
        <w:rPr>
          <w:rFonts w:ascii="SBL Greek" w:hAnsi="SBL Greek" w:cs="LSBGreek"/>
          <w:color w:val="0000FF"/>
          <w:lang w:val="el-GR"/>
        </w:rPr>
        <w:t>ὁ</w:t>
      </w:r>
      <w:r w:rsidR="00E82BB1" w:rsidRPr="00E82BB1">
        <w:rPr>
          <w:rFonts w:ascii="SBL Greek" w:hAnsi="SBL Greek" w:cs="LSBGreek"/>
          <w:color w:val="0000FF"/>
        </w:rPr>
        <w:t xml:space="preserve"> </w:t>
      </w:r>
      <w:r w:rsidR="00E82BB1">
        <w:rPr>
          <w:rFonts w:ascii="SBL Greek" w:hAnsi="SBL Greek" w:cs="LSBGreek"/>
          <w:color w:val="0000FF"/>
          <w:lang w:val="el-GR"/>
        </w:rPr>
        <w:t>λόγος</w:t>
      </w:r>
      <w:r>
        <w:t>, Shepherd and</w:t>
      </w:r>
      <w:r w:rsidR="008013DA">
        <w:t xml:space="preserve"> </w:t>
      </w:r>
      <w:r>
        <w:t>Redeemer. By the singular</w:t>
      </w:r>
      <w:r w:rsidR="008A2783" w:rsidRPr="008A2783">
        <w:rPr>
          <w:rFonts w:cs="SBL Hebrew" w:hint="cs"/>
          <w:color w:val="008080"/>
          <w:rtl/>
        </w:rPr>
        <w:t xml:space="preserve"> </w:t>
      </w:r>
      <w:r w:rsidR="008013DA">
        <w:rPr>
          <w:rFonts w:cs="SBL Hebrew"/>
          <w:color w:val="008080"/>
        </w:rPr>
        <w:t xml:space="preserve"> </w:t>
      </w:r>
      <w:r w:rsidR="008A2783">
        <w:rPr>
          <w:rFonts w:cs="SBL Hebrew" w:hint="cs"/>
          <w:color w:val="008080"/>
          <w:rtl/>
        </w:rPr>
        <w:t>יְבָרֵךְ</w:t>
      </w:r>
      <w:r w:rsidR="008013DA">
        <w:rPr>
          <w:rFonts w:cs="SBL Hebrew"/>
          <w:color w:val="008080"/>
        </w:rPr>
        <w:t xml:space="preserve"> </w:t>
      </w:r>
      <w:r>
        <w:t xml:space="preserve">(bless, </w:t>
      </w:r>
      <w:r>
        <w:rPr>
          <w:rFonts w:ascii="TimesNewRoman,Italic" w:hAnsi="TimesNewRoman,Italic" w:cs="TimesNewRoman,Italic"/>
          <w:i/>
          <w:iCs/>
        </w:rPr>
        <w:t xml:space="preserve">benedicat) </w:t>
      </w:r>
      <w:r>
        <w:t>the triple mention of God is</w:t>
      </w:r>
      <w:r w:rsidR="008013DA">
        <w:t xml:space="preserve"> </w:t>
      </w:r>
      <w:r>
        <w:t xml:space="preserve">resolved into the unity of the divine nature. </w:t>
      </w:r>
      <w:r>
        <w:rPr>
          <w:rFonts w:ascii="TimesNewRoman,Italic" w:hAnsi="TimesNewRoman,Italic" w:cs="TimesNewRoman,Italic"/>
          <w:i/>
          <w:iCs/>
        </w:rPr>
        <w:t>Non dicit (Jakob) benedicant,</w:t>
      </w:r>
      <w:r w:rsidR="008013DA">
        <w:t xml:space="preserve"> </w:t>
      </w:r>
      <w:r>
        <w:t>pluraliter, nec repetit sed conjungit in uno opere benedicendi tres personas,</w:t>
      </w:r>
      <w:r w:rsidR="008013DA">
        <w:t xml:space="preserve"> </w:t>
      </w:r>
      <w:r>
        <w:t>Deum Patrem, Deum pastorem et Angelum. Sunt igitur hi tres unus Deus et</w:t>
      </w:r>
      <w:r w:rsidR="008013DA">
        <w:t xml:space="preserve"> </w:t>
      </w:r>
      <w:r>
        <w:t>unus benedictor. Idem opus facit Angelus quod pastor et Deus Patrum</w:t>
      </w:r>
      <w:r w:rsidR="008013DA">
        <w:t xml:space="preserve"> </w:t>
      </w:r>
      <w:r>
        <w:rPr>
          <w:rFonts w:ascii="TimesNewRoman,Italic" w:hAnsi="TimesNewRoman,Italic" w:cs="TimesNewRoman,Italic"/>
          <w:i/>
          <w:iCs/>
        </w:rPr>
        <w:t xml:space="preserve">(Luther). </w:t>
      </w:r>
      <w:r>
        <w:t>“Let my name be named on them, and the names of my fathers</w:t>
      </w:r>
      <w:r w:rsidR="008013DA">
        <w:t xml:space="preserve"> </w:t>
      </w:r>
      <w:r>
        <w:t>Abraham and Isaac,” i.e., not, “they shall bear my name and my fathers’,”</w:t>
      </w:r>
      <w:r w:rsidR="008013DA">
        <w:t xml:space="preserve"> </w:t>
      </w:r>
      <w:r>
        <w:t>“dicantur filii mei et patrum meorum, licet ex te nati sint” (Rosenm.), which</w:t>
      </w:r>
      <w:r w:rsidR="008013DA">
        <w:t xml:space="preserve"> </w:t>
      </w:r>
      <w:r>
        <w:t xml:space="preserve">would only be another way of acknowledging his adoption of them, </w:t>
      </w:r>
      <w:r>
        <w:rPr>
          <w:rFonts w:ascii="TimesNewRoman,Italic" w:hAnsi="TimesNewRoman,Italic" w:cs="TimesNewRoman,Italic"/>
          <w:i/>
          <w:iCs/>
        </w:rPr>
        <w:t>“nota</w:t>
      </w:r>
      <w:r w:rsidR="008013DA">
        <w:t xml:space="preserve"> </w:t>
      </w:r>
      <w:r>
        <w:rPr>
          <w:rFonts w:ascii="TimesNewRoman,Italic" w:hAnsi="TimesNewRoman,Italic" w:cs="TimesNewRoman,Italic"/>
          <w:i/>
          <w:iCs/>
        </w:rPr>
        <w:t xml:space="preserve">adoptionis” (Calvin); </w:t>
      </w:r>
      <w:r>
        <w:t>for as the simple mention of adoption is unsuitable to</w:t>
      </w:r>
      <w:r w:rsidR="008013DA">
        <w:t xml:space="preserve"> </w:t>
      </w:r>
      <w:r>
        <w:t xml:space="preserve">such a blessing, so the words appended, </w:t>
      </w:r>
      <w:r>
        <w:rPr>
          <w:rFonts w:ascii="TimesNewRoman,Italic" w:hAnsi="TimesNewRoman,Italic" w:cs="TimesNewRoman,Italic"/>
          <w:i/>
          <w:iCs/>
        </w:rPr>
        <w:t>“and according to the name of my</w:t>
      </w:r>
      <w:r w:rsidR="008013DA">
        <w:t xml:space="preserve"> </w:t>
      </w:r>
      <w:r>
        <w:rPr>
          <w:rFonts w:ascii="TimesNewRoman,Italic" w:hAnsi="TimesNewRoman,Italic" w:cs="TimesNewRoman,Italic"/>
          <w:i/>
          <w:iCs/>
        </w:rPr>
        <w:t xml:space="preserve">fathers Abraham and Isaac,” </w:t>
      </w:r>
      <w:r>
        <w:t>are still less suitable as a periphrasis for adoption.</w:t>
      </w:r>
      <w:r w:rsidR="008013DA">
        <w:t xml:space="preserve"> </w:t>
      </w:r>
      <w:r>
        <w:t>The thought is rather: the true na</w:t>
      </w:r>
      <w:r w:rsidR="008013DA">
        <w:t xml:space="preserve">ture of the patriarchs shall be </w:t>
      </w:r>
      <w:r>
        <w:t>discerned and</w:t>
      </w:r>
      <w:r w:rsidR="008013DA">
        <w:t xml:space="preserve"> </w:t>
      </w:r>
      <w:r>
        <w:t>acknowledged in Ephraim and Manasseh; in them shall those blessings of grace</w:t>
      </w:r>
      <w:r w:rsidR="008013DA">
        <w:t xml:space="preserve"> </w:t>
      </w:r>
      <w:r>
        <w:t>and salvation be renewed, which Jacob and his fathers Isaac and Abraham</w:t>
      </w:r>
      <w:r w:rsidR="008013DA">
        <w:t xml:space="preserve"> </w:t>
      </w:r>
      <w:r>
        <w:t>received from God. The name expressed the nature, and “being called” is</w:t>
      </w:r>
      <w:r w:rsidR="008013DA">
        <w:t xml:space="preserve"> </w:t>
      </w:r>
      <w:r>
        <w:t>equivalent to “being, and being recognised by what one is.” The salvation</w:t>
      </w:r>
      <w:r w:rsidR="008013DA">
        <w:t xml:space="preserve"> </w:t>
      </w:r>
      <w:r>
        <w:t>promised to the patriarchs related primarily to the multiplication into a great</w:t>
      </w:r>
      <w:r w:rsidR="008013DA">
        <w:t xml:space="preserve"> </w:t>
      </w:r>
      <w:r>
        <w:t xml:space="preserve">nation, and the possession of Canaan. Hence Jacob proceeds: </w:t>
      </w:r>
      <w:r>
        <w:rPr>
          <w:rFonts w:ascii="TimesNewRoman,Italic" w:hAnsi="TimesNewRoman,Italic" w:cs="TimesNewRoman,Italic"/>
          <w:i/>
          <w:iCs/>
        </w:rPr>
        <w:t>“and let them</w:t>
      </w:r>
      <w:r w:rsidR="008013DA">
        <w:t xml:space="preserve"> </w:t>
      </w:r>
      <w:r>
        <w:t>increase into a multitude in the midst of the land.”</w:t>
      </w:r>
      <w:r w:rsidR="004122F1">
        <w:rPr>
          <w:rFonts w:cs="SBL Hebrew" w:hint="cs"/>
          <w:color w:val="008080"/>
          <w:rtl/>
        </w:rPr>
        <w:t>דָּגָה</w:t>
      </w:r>
      <w:r w:rsidR="004122F1" w:rsidRPr="008A2783">
        <w:rPr>
          <w:rFonts w:cs="SBL Hebrew" w:hint="cs"/>
          <w:color w:val="008080"/>
          <w:rtl/>
        </w:rPr>
        <w:t xml:space="preserve"> </w:t>
      </w:r>
      <w:r>
        <w:t xml:space="preserve">: </w:t>
      </w:r>
      <w:r w:rsidR="00E82BB1">
        <w:rPr>
          <w:rFonts w:ascii="SBL Greek" w:hAnsi="SBL Greek" w:cs="LSBGreek"/>
          <w:color w:val="0000FF"/>
          <w:lang w:val="el-GR"/>
        </w:rPr>
        <w:t>ἁπ</w:t>
      </w:r>
      <w:r>
        <w:t xml:space="preserve">. </w:t>
      </w:r>
      <w:r w:rsidR="00E82BB1">
        <w:rPr>
          <w:rFonts w:ascii="SBL Greek" w:hAnsi="SBL Greek" w:cs="LSBGreek"/>
          <w:color w:val="0000FF"/>
          <w:lang w:val="el-GR"/>
        </w:rPr>
        <w:t>λεγ</w:t>
      </w:r>
      <w:r>
        <w:t>., “to</w:t>
      </w:r>
      <w:r w:rsidR="008013DA">
        <w:t xml:space="preserve"> </w:t>
      </w:r>
      <w:r>
        <w:t>increase,” from which the name</w:t>
      </w:r>
      <w:r w:rsidR="004122F1">
        <w:rPr>
          <w:rFonts w:cs="SBL Hebrew" w:hint="cs"/>
          <w:color w:val="008080"/>
          <w:rtl/>
        </w:rPr>
        <w:t>דָּג</w:t>
      </w:r>
      <w:r w:rsidR="004122F1" w:rsidRPr="008A2783">
        <w:rPr>
          <w:rFonts w:cs="SBL Hebrew" w:hint="cs"/>
          <w:color w:val="008080"/>
          <w:rtl/>
        </w:rPr>
        <w:t xml:space="preserve"> </w:t>
      </w:r>
      <w:r>
        <w:t>, a fish, is derived, on account of the</w:t>
      </w:r>
      <w:r w:rsidR="008013DA">
        <w:t xml:space="preserve"> </w:t>
      </w:r>
      <w:r>
        <w:t>remarkable rapidity with which they multiply.</w:t>
      </w:r>
    </w:p>
    <w:p w:rsidR="00B27E8F" w:rsidRDefault="00B27E8F" w:rsidP="009F25FD">
      <w:pPr>
        <w:jc w:val="both"/>
      </w:pPr>
    </w:p>
    <w:p w:rsidR="00777CB4" w:rsidRDefault="00F809A9" w:rsidP="00FC6F1C">
      <w:pPr>
        <w:pStyle w:val="Heading5"/>
      </w:pPr>
      <w:r>
        <w:t>[[@Bible:Genesis 48:17]]</w:t>
      </w:r>
      <w:r w:rsidR="004D2082">
        <w:t xml:space="preserve">Gen. 48:17-19. </w:t>
      </w:r>
    </w:p>
    <w:p w:rsidR="004D2082" w:rsidRPr="00D22857" w:rsidRDefault="004D2082" w:rsidP="00D22857">
      <w:pPr>
        <w:jc w:val="both"/>
      </w:pPr>
      <w:r>
        <w:t>When Joseph observed his father placing his right hand upon</w:t>
      </w:r>
      <w:r w:rsidR="008013DA">
        <w:t xml:space="preserve"> </w:t>
      </w:r>
      <w:r>
        <w:t>the head of Ephraim, the younger son, he laid hold of it to put it upon</w:t>
      </w:r>
      <w:r w:rsidR="008013DA">
        <w:t xml:space="preserve"> </w:t>
      </w:r>
      <w:r>
        <w:t>Manasseh’s head, telling his father at the same time that he was the first-born;</w:t>
      </w:r>
      <w:r w:rsidR="008013DA">
        <w:t xml:space="preserve"> </w:t>
      </w:r>
      <w:r>
        <w:t>but Jacob replied, “I know, my son, I know: he also (Manasseh) will become a</w:t>
      </w:r>
      <w:r w:rsidR="008013DA">
        <w:t xml:space="preserve"> </w:t>
      </w:r>
      <w:r>
        <w:t>nation, and will become great, yet (</w:t>
      </w:r>
      <w:r w:rsidR="004122F1" w:rsidRPr="008A2783">
        <w:rPr>
          <w:rFonts w:cs="SBL Hebrew" w:hint="cs"/>
          <w:color w:val="008080"/>
          <w:rtl/>
        </w:rPr>
        <w:t xml:space="preserve"> </w:t>
      </w:r>
      <w:r w:rsidR="004122F1">
        <w:rPr>
          <w:rFonts w:cs="SBL Hebrew" w:hint="cs"/>
          <w:color w:val="008080"/>
          <w:rtl/>
        </w:rPr>
        <w:t>וְאוּלֳם</w:t>
      </w:r>
      <w:r>
        <w:t>as in 28:19) his younger brother will</w:t>
      </w:r>
      <w:r w:rsidR="008013DA">
        <w:t xml:space="preserve"> </w:t>
      </w:r>
      <w:r>
        <w:t>become greater than he, and his seed will become the fulness of nations.” This</w:t>
      </w:r>
      <w:r w:rsidR="008013DA">
        <w:t xml:space="preserve"> </w:t>
      </w:r>
      <w:r>
        <w:t>blessing began to be fulfilled from the time of the Judges, when the tribe of</w:t>
      </w:r>
      <w:r w:rsidR="008013DA">
        <w:t xml:space="preserve"> </w:t>
      </w:r>
      <w:r>
        <w:t>Ephraim so increased in extent and power, that it took the lead of the northern</w:t>
      </w:r>
      <w:r w:rsidR="008013DA">
        <w:t xml:space="preserve"> </w:t>
      </w:r>
      <w:r>
        <w:t>tribes and became the head of the ten tribes, and its name acquired equal</w:t>
      </w:r>
      <w:r w:rsidR="008013DA">
        <w:t xml:space="preserve"> </w:t>
      </w:r>
      <w:r>
        <w:t>importance with the name Israel, whereas under Moses, Manasseh had</w:t>
      </w:r>
      <w:r w:rsidR="008013DA">
        <w:t xml:space="preserve"> </w:t>
      </w:r>
      <w:r>
        <w:t>numbered 20,000 more than Ephraim (Num. 26:34 and 37). As a result of the</w:t>
      </w:r>
      <w:r w:rsidR="008013DA">
        <w:t xml:space="preserve"> </w:t>
      </w:r>
      <w:r>
        <w:t>promises received from God, the blessing was not merely a pious wish, but the</w:t>
      </w:r>
      <w:r w:rsidR="008013DA">
        <w:t xml:space="preserve"> </w:t>
      </w:r>
      <w:r>
        <w:t>actual bestowal of a blessing of prophetic significance and force. — In v. 20 the</w:t>
      </w:r>
      <w:r w:rsidR="008013DA">
        <w:t xml:space="preserve"> </w:t>
      </w:r>
      <w:r>
        <w:t xml:space="preserve">writer sums up the entire act of blessing in the words of the patriarch: </w:t>
      </w:r>
      <w:r>
        <w:rPr>
          <w:rFonts w:ascii="TimesNewRoman,Italic" w:hAnsi="TimesNewRoman,Italic" w:cs="TimesNewRoman,Italic"/>
          <w:i/>
          <w:iCs/>
        </w:rPr>
        <w:t>“In thee</w:t>
      </w:r>
      <w:r w:rsidR="008013DA">
        <w:t xml:space="preserve"> </w:t>
      </w:r>
      <w:r>
        <w:t>(i.e., Joseph) will Israel (as a nation) bless, saying: God make thee as Ephraim</w:t>
      </w:r>
      <w:r w:rsidR="008013DA">
        <w:t xml:space="preserve"> </w:t>
      </w:r>
      <w:r>
        <w:rPr>
          <w:rFonts w:ascii="TimesNewRoman,Italic" w:hAnsi="TimesNewRoman,Italic" w:cs="TimesNewRoman,Italic"/>
          <w:i/>
          <w:iCs/>
        </w:rPr>
        <w:t xml:space="preserve">and Manasseh” </w:t>
      </w:r>
      <w:r>
        <w:t>(i.e., Joseph shall be so blessed in his two sons, that their</w:t>
      </w:r>
      <w:r w:rsidR="008013DA">
        <w:t xml:space="preserve"> </w:t>
      </w:r>
      <w:r>
        <w:t xml:space="preserve">blessing will become a standing form of benediction in Israel); </w:t>
      </w:r>
      <w:r>
        <w:rPr>
          <w:rFonts w:ascii="TimesNewRoman,Italic" w:hAnsi="TimesNewRoman,Italic" w:cs="TimesNewRoman,Italic"/>
          <w:i/>
          <w:iCs/>
        </w:rPr>
        <w:t>“and thus he</w:t>
      </w:r>
      <w:r w:rsidR="008013DA">
        <w:t xml:space="preserve"> </w:t>
      </w:r>
      <w:r>
        <w:rPr>
          <w:rFonts w:ascii="TimesNewRoman,Italic" w:hAnsi="TimesNewRoman,Italic" w:cs="TimesNewRoman,Italic"/>
          <w:i/>
          <w:iCs/>
        </w:rPr>
        <w:t xml:space="preserve">placed Ephraim before Manasseh,” </w:t>
      </w:r>
      <w:r>
        <w:t>viz., in the position of his hands and the</w:t>
      </w:r>
      <w:r w:rsidR="008013DA">
        <w:t xml:space="preserve"> terms of the </w:t>
      </w:r>
      <w:r>
        <w:t>blessing. Lastly, (v. 21) Israel expressed to Joseph his firm faith in</w:t>
      </w:r>
      <w:r w:rsidR="008013DA">
        <w:t xml:space="preserve"> </w:t>
      </w:r>
      <w:r>
        <w:t>the promise, that God would bring back his descendants after his death into the</w:t>
      </w:r>
      <w:r w:rsidR="00D22857">
        <w:t xml:space="preserve"> </w:t>
      </w:r>
      <w:r>
        <w:t>land of their fathers (Canaan), and assigned to him a double portion in the</w:t>
      </w:r>
      <w:r w:rsidR="00D22857">
        <w:t xml:space="preserve"> </w:t>
      </w:r>
      <w:r>
        <w:t>promised land, the conquest of which passed before his prophetic glance as</w:t>
      </w:r>
      <w:r w:rsidR="00D22857">
        <w:t xml:space="preserve"> </w:t>
      </w:r>
      <w:r>
        <w:t>already accomplished, in order to insure for the future the inheritance of the</w:t>
      </w:r>
      <w:r w:rsidR="00D22857">
        <w:t xml:space="preserve"> </w:t>
      </w:r>
      <w:r>
        <w:t>adopted sons of Joseph. “I give thee one ridge of land above thy brethren”</w:t>
      </w:r>
      <w:r w:rsidR="00D22857">
        <w:t xml:space="preserve"> </w:t>
      </w:r>
      <w:r>
        <w:t xml:space="preserve">(i.e., above what thy brethren receive, each as a single tribe), </w:t>
      </w:r>
      <w:r>
        <w:rPr>
          <w:rFonts w:ascii="TimesNewRoman,Italic" w:hAnsi="TimesNewRoman,Italic" w:cs="TimesNewRoman,Italic"/>
          <w:i/>
          <w:iCs/>
        </w:rPr>
        <w:t>“which I take</w:t>
      </w:r>
      <w:r w:rsidR="00D22857">
        <w:t xml:space="preserve"> </w:t>
      </w:r>
      <w:r>
        <w:t>from the hand of the Amorites with my sword and bow” (i.e., by force of arms).</w:t>
      </w:r>
      <w:r w:rsidR="00D22857">
        <w:t xml:space="preserve"> </w:t>
      </w:r>
      <w:r>
        <w:t>As the perfect is used prophetically, transposing the future to the present as</w:t>
      </w:r>
      <w:r w:rsidR="00D22857">
        <w:t xml:space="preserve"> </w:t>
      </w:r>
      <w:r>
        <w:t>being already accomplished, so the words</w:t>
      </w:r>
      <w:r w:rsidR="004122F1" w:rsidRPr="008A2783">
        <w:rPr>
          <w:rFonts w:cs="SBL Hebrew" w:hint="cs"/>
          <w:color w:val="008080"/>
          <w:rtl/>
        </w:rPr>
        <w:t xml:space="preserve"> </w:t>
      </w:r>
      <w:r w:rsidR="004122F1">
        <w:rPr>
          <w:rFonts w:cs="SBL Hebrew" w:hint="cs"/>
          <w:color w:val="008080"/>
          <w:rtl/>
        </w:rPr>
        <w:t>אֲשֶׁר לָקַחְתִּי</w:t>
      </w:r>
      <w:r w:rsidR="004122F1" w:rsidRPr="008A2783">
        <w:rPr>
          <w:rFonts w:cs="SBL Hebrew" w:hint="cs"/>
          <w:color w:val="008080"/>
          <w:rtl/>
        </w:rPr>
        <w:t xml:space="preserve"> </w:t>
      </w:r>
      <w:r>
        <w:t>must also be</w:t>
      </w:r>
      <w:r w:rsidR="00D22857">
        <w:t xml:space="preserve"> </w:t>
      </w:r>
      <w:r>
        <w:t>understood prophetically, as denoting that Jacob would wrest the land from the</w:t>
      </w:r>
      <w:r w:rsidR="00D22857">
        <w:t xml:space="preserve"> </w:t>
      </w:r>
      <w:r>
        <w:t>Amorites, not in his own perso</w:t>
      </w:r>
      <w:r w:rsidR="00785FA8">
        <w:t>n, but in that of his posterity.</w:t>
      </w:r>
      <w:r w:rsidR="00785FA8">
        <w:rPr>
          <w:rStyle w:val="FootnoteReference"/>
        </w:rPr>
        <w:footnoteReference w:id="76"/>
      </w:r>
    </w:p>
    <w:p w:rsidR="00B27E8F" w:rsidRDefault="00B27E8F" w:rsidP="009F25FD">
      <w:pPr>
        <w:jc w:val="both"/>
      </w:pPr>
    </w:p>
    <w:p w:rsidR="004D2082" w:rsidRDefault="004D2082" w:rsidP="00D22857">
      <w:pPr>
        <w:jc w:val="both"/>
      </w:pPr>
      <w:r>
        <w:t>The words cannot refer to the purchase of the piece of ground at Shechem</w:t>
      </w:r>
      <w:r w:rsidR="00D22857">
        <w:t xml:space="preserve"> </w:t>
      </w:r>
      <w:r>
        <w:t>(Gen. 33:19), for a purchase could not possibly be called a conquest by sword</w:t>
      </w:r>
      <w:r w:rsidR="00D22857">
        <w:t xml:space="preserve"> </w:t>
      </w:r>
      <w:r>
        <w:t>and bow; and still less to the crime committed by the sons of Jacob against the</w:t>
      </w:r>
      <w:r w:rsidR="00D22857">
        <w:t xml:space="preserve"> </w:t>
      </w:r>
      <w:r>
        <w:t>inhabitants of Shechem, when they plundered the town (Gen. 34:25ff.), for</w:t>
      </w:r>
      <w:r w:rsidR="00D22857">
        <w:t xml:space="preserve"> </w:t>
      </w:r>
      <w:r>
        <w:t>Jacob could not possibly have attributed to himself a deed for which he had</w:t>
      </w:r>
      <w:r w:rsidR="00D22857">
        <w:t xml:space="preserve"> </w:t>
      </w:r>
      <w:r>
        <w:t>pronounced a curse upon Simeon and Levi (Gen. 49: 6, 7), not to mention the</w:t>
      </w:r>
      <w:r w:rsidR="00D22857">
        <w:t xml:space="preserve"> </w:t>
      </w:r>
      <w:r>
        <w:t>fact, that the plundering of Shechem was not followed in this instance by the</w:t>
      </w:r>
      <w:r w:rsidR="00D22857">
        <w:t xml:space="preserve"> </w:t>
      </w:r>
      <w:r>
        <w:t>possession of the city, but by the removal of Jacob from the neighbourhood.</w:t>
      </w:r>
      <w:r w:rsidR="00D22857">
        <w:t xml:space="preserve"> </w:t>
      </w:r>
      <w:r>
        <w:t>“Moreover, any conquest of territory would have been entirely at variance with</w:t>
      </w:r>
      <w:r w:rsidR="00D22857">
        <w:t xml:space="preserve"> </w:t>
      </w:r>
      <w:r>
        <w:t>the character of the patriarchal history, which consisted in the renunciation of</w:t>
      </w:r>
      <w:r w:rsidR="00D22857">
        <w:t xml:space="preserve"> </w:t>
      </w:r>
      <w:r>
        <w:t>all reliance upon human power, and a believing, devoted trust in the God of the</w:t>
      </w:r>
      <w:r w:rsidR="00D22857">
        <w:t xml:space="preserve"> </w:t>
      </w:r>
      <w:r>
        <w:t xml:space="preserve">promises” </w:t>
      </w:r>
      <w:r>
        <w:rPr>
          <w:rFonts w:ascii="TimesNewRoman,Italic" w:hAnsi="TimesNewRoman,Italic" w:cs="TimesNewRoman,Italic"/>
          <w:i/>
          <w:iCs/>
        </w:rPr>
        <w:t xml:space="preserve">(Delitzsch). </w:t>
      </w:r>
      <w:r>
        <w:t>The land, which the patriarchs desired to obtain in</w:t>
      </w:r>
      <w:r w:rsidR="00D22857">
        <w:t xml:space="preserve"> </w:t>
      </w:r>
      <w:r>
        <w:t>Canaan, they procured not by force of arms, but by legal purchase (cf. Gen. 24</w:t>
      </w:r>
      <w:r w:rsidR="00D22857">
        <w:t xml:space="preserve"> </w:t>
      </w:r>
      <w:r>
        <w:t>and 33:19). It was to be very different in the future, when the iniquity of the</w:t>
      </w:r>
      <w:r w:rsidR="00D22857">
        <w:t xml:space="preserve"> </w:t>
      </w:r>
      <w:r>
        <w:t>Amorites was full (Gen. 15:16). But Jacob called the inheritance, which Joseph</w:t>
      </w:r>
      <w:r w:rsidR="00D22857">
        <w:t xml:space="preserve"> </w:t>
      </w:r>
      <w:r>
        <w:t>was to have in excess of his brethren,</w:t>
      </w:r>
      <w:r w:rsidR="004122F1">
        <w:rPr>
          <w:rFonts w:cs="SBL Hebrew" w:hint="cs"/>
          <w:color w:val="008080"/>
          <w:rtl/>
        </w:rPr>
        <w:t>שְׁכֶם</w:t>
      </w:r>
      <w:r w:rsidR="004122F1" w:rsidRPr="008A2783">
        <w:rPr>
          <w:rFonts w:cs="SBL Hebrew" w:hint="cs"/>
          <w:color w:val="008080"/>
          <w:rtl/>
        </w:rPr>
        <w:t xml:space="preserve"> </w:t>
      </w:r>
      <w:r w:rsidRPr="008A2783">
        <w:rPr>
          <w:rFonts w:cs="SBL Hebrew"/>
          <w:color w:val="008080"/>
        </w:rPr>
        <w:t xml:space="preserve"> </w:t>
      </w:r>
      <w:r w:rsidR="00D22857">
        <w:t xml:space="preserve">(lit., shoulder, or more </w:t>
      </w:r>
      <w:r>
        <w:t>properly</w:t>
      </w:r>
      <w:r w:rsidR="00D22857">
        <w:t xml:space="preserve"> </w:t>
      </w:r>
      <w:r>
        <w:t>nape, neck; here figuratively a ridge, or tract of land), as a play upon the word</w:t>
      </w:r>
      <w:r w:rsidR="00D22857">
        <w:t xml:space="preserve"> </w:t>
      </w:r>
      <w:r>
        <w:rPr>
          <w:rFonts w:ascii="TimesNewRoman,Italic" w:hAnsi="TimesNewRoman,Italic" w:cs="TimesNewRoman,Italic"/>
          <w:i/>
          <w:iCs/>
        </w:rPr>
        <w:t xml:space="preserve">Shechem, </w:t>
      </w:r>
      <w:r>
        <w:t>because he regarded the piece of land purchased at Shechem as a</w:t>
      </w:r>
      <w:r w:rsidR="00D22857">
        <w:t xml:space="preserve"> </w:t>
      </w:r>
      <w:r>
        <w:t>pledge of the future possession of the whole land. In the piece purchased there,</w:t>
      </w:r>
      <w:r w:rsidR="00D22857">
        <w:t xml:space="preserve"> </w:t>
      </w:r>
      <w:r>
        <w:t>the bones of Joseph were buried, after the conquest of Canaan (Jos. 24:32); and</w:t>
      </w:r>
      <w:r w:rsidR="00D22857">
        <w:t xml:space="preserve"> </w:t>
      </w:r>
      <w:r>
        <w:t>this was understood in future times, as though Jacob had presented the piece of</w:t>
      </w:r>
      <w:r w:rsidR="00D22857">
        <w:t xml:space="preserve"> </w:t>
      </w:r>
      <w:r>
        <w:t>ground to Joseph (vid., John 4: 5).</w:t>
      </w:r>
    </w:p>
    <w:p w:rsidR="00B27E8F" w:rsidRDefault="00B27E8F" w:rsidP="009F25FD">
      <w:pPr>
        <w:jc w:val="both"/>
      </w:pPr>
    </w:p>
    <w:p w:rsidR="004D2082" w:rsidRPr="00DB3CF1" w:rsidRDefault="00FD54DB" w:rsidP="00FC6F1C">
      <w:pPr>
        <w:pStyle w:val="Heading3"/>
      </w:pPr>
      <w:r>
        <w:t>[[@Bible:Genesis 49]]</w:t>
      </w:r>
      <w:r w:rsidR="004D2082" w:rsidRPr="00DB3CF1">
        <w:t>JACOB’S BLESSING AND DEATH. — CH. 49</w:t>
      </w:r>
    </w:p>
    <w:p w:rsidR="00B27E8F" w:rsidRDefault="00B27E8F" w:rsidP="009F25FD">
      <w:pPr>
        <w:jc w:val="both"/>
      </w:pPr>
    </w:p>
    <w:p w:rsidR="00777CB4" w:rsidRDefault="00F809A9" w:rsidP="00FC6F1C">
      <w:pPr>
        <w:pStyle w:val="Heading4"/>
      </w:pPr>
      <w:r>
        <w:t>[[@Bible:Genesis 49:1]]</w:t>
      </w:r>
      <w:r w:rsidR="004D2082">
        <w:t xml:space="preserve">Gen. 49: 1-28. </w:t>
      </w:r>
    </w:p>
    <w:p w:rsidR="004D2082" w:rsidRDefault="004D2082" w:rsidP="00D22857">
      <w:pPr>
        <w:jc w:val="both"/>
      </w:pPr>
      <w:r>
        <w:t>The Blessing. — Vv. 1, 2. When Jacob had adopted and</w:t>
      </w:r>
      <w:r w:rsidR="00D22857">
        <w:t xml:space="preserve"> </w:t>
      </w:r>
      <w:r>
        <w:t>blessed the two sons of Joseph, he called his twelve sons, to make known to</w:t>
      </w:r>
      <w:r w:rsidR="00D22857">
        <w:t xml:space="preserve"> </w:t>
      </w:r>
      <w:r>
        <w:t xml:space="preserve">them his spiritual bequest. In an elevated and solemn tone he said, </w:t>
      </w:r>
      <w:r>
        <w:rPr>
          <w:rFonts w:ascii="TimesNewRoman,Italic" w:hAnsi="TimesNewRoman,Italic" w:cs="TimesNewRoman,Italic"/>
          <w:i/>
          <w:iCs/>
        </w:rPr>
        <w:t>“Gather</w:t>
      </w:r>
      <w:r w:rsidR="00D22857">
        <w:t xml:space="preserve"> </w:t>
      </w:r>
      <w:r>
        <w:t>yourselves together, that I may tell you that which shall befall you (</w:t>
      </w:r>
      <w:r w:rsidR="008A2783" w:rsidRPr="008A2783">
        <w:rPr>
          <w:rFonts w:cs="SBL Hebrew" w:hint="cs"/>
          <w:color w:val="008080"/>
          <w:rtl/>
        </w:rPr>
        <w:t xml:space="preserve"> </w:t>
      </w:r>
      <w:r w:rsidR="008A2783">
        <w:rPr>
          <w:rFonts w:cs="SBL Hebrew" w:hint="cs"/>
          <w:color w:val="008080"/>
          <w:rtl/>
        </w:rPr>
        <w:t>יִקְרָא</w:t>
      </w:r>
      <w:r>
        <w:t>for</w:t>
      </w:r>
      <w:r w:rsidR="00D22857">
        <w:t xml:space="preserve"> </w:t>
      </w:r>
      <w:r w:rsidR="00D22857">
        <w:rPr>
          <w:rFonts w:cs="SBL Hebrew" w:hint="cs"/>
          <w:color w:val="008080"/>
          <w:rtl/>
        </w:rPr>
        <w:t>יִקְרֶה</w:t>
      </w:r>
      <w:r w:rsidR="00D22857">
        <w:t xml:space="preserve">, </w:t>
      </w:r>
      <w:r>
        <w:t xml:space="preserve">as in Gen. 42: 4, 38) </w:t>
      </w:r>
      <w:r>
        <w:rPr>
          <w:rFonts w:cs="TimesNewRoman,Italic"/>
        </w:rPr>
        <w:t>at the end of the days! Gather yourselves together</w:t>
      </w:r>
      <w:r w:rsidR="00D22857">
        <w:t xml:space="preserve"> </w:t>
      </w:r>
      <w:r>
        <w:t>and hear, ye sons of Jacob, and hearken unto Israel your father!” The last</w:t>
      </w:r>
      <w:r w:rsidR="00D22857">
        <w:t xml:space="preserve"> </w:t>
      </w:r>
      <w:r>
        <w:t>address of Jacob-Israel to his twelve sons, which these words introduce, is</w:t>
      </w:r>
      <w:r w:rsidR="00D22857">
        <w:t xml:space="preserve"> </w:t>
      </w:r>
      <w:r>
        <w:t>designated by the historian (v. 28) “the blessing,” with which “their father</w:t>
      </w:r>
      <w:r w:rsidR="00D22857">
        <w:t xml:space="preserve"> </w:t>
      </w:r>
      <w:r>
        <w:t>blessed them, every one according to his blessing.” This blessing is at the same</w:t>
      </w:r>
      <w:r w:rsidR="00D22857">
        <w:t xml:space="preserve"> </w:t>
      </w:r>
      <w:r>
        <w:t>time a prophecy. “Every superior and significant life becomes prophetic at its</w:t>
      </w:r>
      <w:r w:rsidR="00D22857">
        <w:t xml:space="preserve"> </w:t>
      </w:r>
      <w:r>
        <w:t xml:space="preserve">close” </w:t>
      </w:r>
      <w:r>
        <w:rPr>
          <w:rFonts w:ascii="TimesNewRoman,Italic" w:hAnsi="TimesNewRoman,Italic" w:cs="TimesNewRoman,Italic"/>
          <w:i/>
          <w:iCs/>
        </w:rPr>
        <w:t xml:space="preserve">(Ziegler). </w:t>
      </w:r>
      <w:r>
        <w:t>But this was especially the case with the lives of the patriarchs,</w:t>
      </w:r>
      <w:r w:rsidR="00D22857">
        <w:t xml:space="preserve"> </w:t>
      </w:r>
      <w:r>
        <w:t>which were filled and sustained by the promises and revelations of God. As</w:t>
      </w:r>
      <w:r w:rsidR="00D22857">
        <w:t xml:space="preserve"> </w:t>
      </w:r>
      <w:r>
        <w:t>Isaac in his blessing (Gen. 27) pointed out prophetically to his two sons, by</w:t>
      </w:r>
      <w:r w:rsidR="00D22857">
        <w:t xml:space="preserve"> </w:t>
      </w:r>
      <w:r>
        <w:t>virtue of divine illumination, the future history of their families; “so Jacob, while</w:t>
      </w:r>
      <w:r w:rsidR="00D22857">
        <w:t xml:space="preserve"> </w:t>
      </w:r>
      <w:r>
        <w:t xml:space="preserve">blessing the twelve, pictured in grand outlines the </w:t>
      </w:r>
      <w:r>
        <w:rPr>
          <w:rFonts w:ascii="TimesNewRoman,Italic" w:hAnsi="TimesNewRoman,Italic" w:cs="TimesNewRoman,Italic"/>
          <w:i/>
          <w:iCs/>
        </w:rPr>
        <w:t xml:space="preserve">lineamenta </w:t>
      </w:r>
      <w:r>
        <w:t>of the future</w:t>
      </w:r>
      <w:r w:rsidR="00D22857">
        <w:t xml:space="preserve"> </w:t>
      </w:r>
      <w:r>
        <w:t xml:space="preserve">history of the future nation” </w:t>
      </w:r>
      <w:r>
        <w:rPr>
          <w:rFonts w:ascii="TimesNewRoman,Italic" w:hAnsi="TimesNewRoman,Italic" w:cs="TimesNewRoman,Italic"/>
          <w:i/>
          <w:iCs/>
        </w:rPr>
        <w:t xml:space="preserve">(Ziegler). </w:t>
      </w:r>
      <w:r>
        <w:t>The groundwork of his prophecy was</w:t>
      </w:r>
      <w:r w:rsidR="00D22857">
        <w:t xml:space="preserve"> </w:t>
      </w:r>
      <w:r>
        <w:t>supplied partly by the natural character of his twelve sons, and partly by the</w:t>
      </w:r>
      <w:r w:rsidR="00D22857">
        <w:t xml:space="preserve"> </w:t>
      </w:r>
      <w:r>
        <w:t>divine promise which had been given by the Lord to him and to his fathers</w:t>
      </w:r>
      <w:r w:rsidR="00D22857">
        <w:t xml:space="preserve"> </w:t>
      </w:r>
      <w:r>
        <w:t>Abraham and Isaac, and that not merely in these two points, the numerous</w:t>
      </w:r>
      <w:r w:rsidR="00D22857">
        <w:t xml:space="preserve"> </w:t>
      </w:r>
      <w:r>
        <w:t>increase of their seed and the possession of Canaan, but in its entire scope, by</w:t>
      </w:r>
      <w:r w:rsidR="00D22857">
        <w:t xml:space="preserve"> </w:t>
      </w:r>
      <w:r>
        <w:t>which Israel had been appointed to be the recipient and medium of salvation for</w:t>
      </w:r>
      <w:r w:rsidR="00D22857">
        <w:t xml:space="preserve"> </w:t>
      </w:r>
      <w:r>
        <w:t>all nations. On this foundation the Spirit of God revealed to the dying patriarch</w:t>
      </w:r>
      <w:r w:rsidR="00D22857">
        <w:t xml:space="preserve"> Israel the future </w:t>
      </w:r>
      <w:r>
        <w:t>history of his seed, so that he discerned in the characters of his</w:t>
      </w:r>
      <w:r w:rsidR="00D22857">
        <w:t xml:space="preserve"> sons the future development of </w:t>
      </w:r>
      <w:r>
        <w:t>the tribes proceeding from them, and with</w:t>
      </w:r>
      <w:r w:rsidR="00D22857">
        <w:t xml:space="preserve"> </w:t>
      </w:r>
      <w:r>
        <w:t>prophetic clearness assigned to each of them its position and importance in the</w:t>
      </w:r>
      <w:r w:rsidR="00D22857">
        <w:t xml:space="preserve"> </w:t>
      </w:r>
      <w:r>
        <w:t>nation into which they were to expand in the promised inheritance. Thus he</w:t>
      </w:r>
      <w:r w:rsidR="00D22857">
        <w:t xml:space="preserve"> </w:t>
      </w:r>
      <w:r>
        <w:t>predicted to the sons what would happen to them “in the last days,” lit., “at the</w:t>
      </w:r>
      <w:r w:rsidR="00D22857">
        <w:t xml:space="preserve"> </w:t>
      </w:r>
      <w:r>
        <w:t>end of the days” (</w:t>
      </w:r>
      <w:r w:rsidR="00E82BB1">
        <w:rPr>
          <w:rFonts w:ascii="SBL Greek" w:hAnsi="SBL Greek" w:cs="LSBGreek"/>
          <w:color w:val="0000FF"/>
          <w:lang w:val="el-GR"/>
        </w:rPr>
        <w:t>ἡμερῶν</w:t>
      </w:r>
      <w:r w:rsidR="00E82BB1" w:rsidRPr="00E82BB1">
        <w:rPr>
          <w:rFonts w:ascii="SBL Greek" w:hAnsi="SBL Greek" w:cs="LSBGreek"/>
          <w:color w:val="0000FF"/>
        </w:rPr>
        <w:t xml:space="preserve"> </w:t>
      </w:r>
      <w:r w:rsidR="00E82BB1">
        <w:rPr>
          <w:rFonts w:ascii="SBL Greek" w:hAnsi="SBL Greek" w:cs="LSBGreek"/>
          <w:color w:val="0000FF"/>
          <w:lang w:val="el-GR"/>
        </w:rPr>
        <w:t>ἐπ</w:t>
      </w:r>
      <w:r w:rsidR="00E82BB1" w:rsidRPr="00E82BB1">
        <w:rPr>
          <w:rFonts w:ascii="SBL Greek" w:hAnsi="SBL Greek" w:cs="LSBGreek"/>
          <w:color w:val="0000FF"/>
        </w:rPr>
        <w:t xml:space="preserve">’ </w:t>
      </w:r>
      <w:r w:rsidR="00E82BB1">
        <w:rPr>
          <w:rFonts w:ascii="SBL Greek" w:hAnsi="SBL Greek" w:cs="LSBGreek"/>
          <w:color w:val="0000FF"/>
          <w:lang w:val="el-GR"/>
        </w:rPr>
        <w:t>ἐσχάτων</w:t>
      </w:r>
      <w:r w:rsidR="00E82BB1" w:rsidRPr="00E82BB1">
        <w:rPr>
          <w:rFonts w:ascii="SBL Greek" w:hAnsi="SBL Greek" w:cs="LSBGreek"/>
          <w:color w:val="0000FF"/>
        </w:rPr>
        <w:t xml:space="preserve"> </w:t>
      </w:r>
      <w:r w:rsidR="00E82BB1">
        <w:rPr>
          <w:rFonts w:ascii="SBL Greek" w:hAnsi="SBL Greek" w:cs="LSBGreek"/>
          <w:color w:val="0000FF"/>
          <w:lang w:val="el-GR"/>
        </w:rPr>
        <w:t>τῶν</w:t>
      </w:r>
      <w:r w:rsidR="00E82BB1" w:rsidRPr="00E82BB1">
        <w:rPr>
          <w:rFonts w:ascii="SBL Greek" w:hAnsi="SBL Greek" w:cs="LSBGreek"/>
          <w:color w:val="0000FF"/>
        </w:rPr>
        <w:t xml:space="preserve"> </w:t>
      </w:r>
      <w:r w:rsidR="00E82BB1">
        <w:rPr>
          <w:rFonts w:ascii="SBL Greek" w:hAnsi="SBL Greek" w:cs="LSBGreek"/>
          <w:color w:val="0000FF"/>
          <w:lang w:val="el-GR"/>
        </w:rPr>
        <w:t>ἡμερῶν</w:t>
      </w:r>
      <w:r>
        <w:t>, LXX), and not merely at some</w:t>
      </w:r>
      <w:r w:rsidR="00D22857">
        <w:t xml:space="preserve"> </w:t>
      </w:r>
      <w:r>
        <w:t>future time.</w:t>
      </w:r>
      <w:r w:rsidR="004122F1">
        <w:rPr>
          <w:rFonts w:cs="SBL Hebrew" w:hint="cs"/>
          <w:color w:val="008080"/>
          <w:rtl/>
        </w:rPr>
        <w:t>אַחֲרִית</w:t>
      </w:r>
      <w:r w:rsidR="004122F1" w:rsidRPr="008A2783">
        <w:rPr>
          <w:rFonts w:cs="SBL Hebrew" w:hint="cs"/>
          <w:color w:val="008080"/>
          <w:rtl/>
        </w:rPr>
        <w:t xml:space="preserve"> </w:t>
      </w:r>
      <w:r>
        <w:t>, the opposite of</w:t>
      </w:r>
      <w:r w:rsidR="004122F1">
        <w:rPr>
          <w:rFonts w:cs="SBL Hebrew" w:hint="cs"/>
          <w:color w:val="008080"/>
          <w:rtl/>
        </w:rPr>
        <w:t>רֵאשִׁית</w:t>
      </w:r>
      <w:r w:rsidR="004122F1" w:rsidRPr="008A2783">
        <w:rPr>
          <w:rFonts w:cs="SBL Hebrew" w:hint="cs"/>
          <w:color w:val="008080"/>
          <w:rtl/>
        </w:rPr>
        <w:t xml:space="preserve"> </w:t>
      </w:r>
      <w:r>
        <w:t>, signifies the end in contrast with</w:t>
      </w:r>
      <w:r w:rsidR="00D22857">
        <w:t xml:space="preserve"> </w:t>
      </w:r>
      <w:r>
        <w:t>the beginning (Deu. 11:12; Isa. 46:10); hence</w:t>
      </w:r>
      <w:r w:rsidR="004122F1">
        <w:rPr>
          <w:rFonts w:cs="SBL Hebrew" w:hint="cs"/>
          <w:color w:val="008080"/>
          <w:rtl/>
        </w:rPr>
        <w:t>אחרית הימים</w:t>
      </w:r>
      <w:r w:rsidR="004122F1" w:rsidRPr="008A2783">
        <w:rPr>
          <w:rFonts w:cs="SBL Hebrew" w:hint="cs"/>
          <w:color w:val="008080"/>
          <w:rtl/>
        </w:rPr>
        <w:t xml:space="preserve"> </w:t>
      </w:r>
      <w:r w:rsidRPr="008A2783">
        <w:rPr>
          <w:rFonts w:cs="SBL Hebrew"/>
          <w:color w:val="008080"/>
        </w:rPr>
        <w:t xml:space="preserve"> </w:t>
      </w:r>
      <w:r>
        <w:t>in prophetic</w:t>
      </w:r>
      <w:r w:rsidR="00D22857">
        <w:t xml:space="preserve"> </w:t>
      </w:r>
      <w:r>
        <w:t>language denoted, not the future generally, but the last future (see</w:t>
      </w:r>
      <w:r w:rsidR="00D22857">
        <w:t xml:space="preserve"> </w:t>
      </w:r>
      <w:r>
        <w:rPr>
          <w:rFonts w:ascii="TimesNewRoman,Italic" w:hAnsi="TimesNewRoman,Italic" w:cs="TimesNewRoman,Italic"/>
          <w:i/>
          <w:iCs/>
        </w:rPr>
        <w:t xml:space="preserve">Hengstenberg’s </w:t>
      </w:r>
      <w:r>
        <w:t>History of Balaam, pp. 465-467, transl.), the Messianic age of</w:t>
      </w:r>
      <w:r w:rsidR="00D22857">
        <w:t xml:space="preserve"> </w:t>
      </w:r>
      <w:r>
        <w:t>consummation (Isa. 2: 2; Eze. 38: 8, 16; Jer. 30:24; 48:47; 49:39, etc.: so also</w:t>
      </w:r>
      <w:r w:rsidR="00D22857">
        <w:t xml:space="preserve"> Num. 24:14;</w:t>
      </w:r>
      <w:r w:rsidR="00840B01">
        <w:t xml:space="preserve"> Deut.</w:t>
      </w:r>
      <w:r w:rsidR="00D22857">
        <w:t xml:space="preserve"> </w:t>
      </w:r>
      <w:r>
        <w:t xml:space="preserve">4:30), like </w:t>
      </w:r>
      <w:r w:rsidR="00E82BB1">
        <w:rPr>
          <w:rFonts w:ascii="SBL Greek" w:hAnsi="SBL Greek" w:cs="LSBGreek"/>
          <w:color w:val="0000FF"/>
          <w:lang w:val="el-GR"/>
        </w:rPr>
        <w:t>ἐπ</w:t>
      </w:r>
      <w:r w:rsidR="00E82BB1" w:rsidRPr="00E82BB1">
        <w:rPr>
          <w:rFonts w:ascii="SBL Greek" w:hAnsi="SBL Greek" w:cs="LSBGreek"/>
          <w:color w:val="0000FF"/>
        </w:rPr>
        <w:t xml:space="preserve">’ </w:t>
      </w:r>
      <w:r w:rsidR="00E82BB1">
        <w:rPr>
          <w:rFonts w:ascii="SBL Greek" w:hAnsi="SBL Greek" w:cs="LSBGreek"/>
          <w:color w:val="0000FF"/>
          <w:lang w:val="el-GR"/>
        </w:rPr>
        <w:t>ἐσχάτου</w:t>
      </w:r>
      <w:r w:rsidR="00E82BB1" w:rsidRPr="00E82BB1">
        <w:rPr>
          <w:rFonts w:ascii="SBL Greek" w:hAnsi="SBL Greek" w:cs="LSBGreek"/>
          <w:color w:val="0000FF"/>
        </w:rPr>
        <w:t xml:space="preserve"> </w:t>
      </w:r>
      <w:r w:rsidR="00E82BB1">
        <w:rPr>
          <w:rFonts w:ascii="SBL Greek" w:hAnsi="SBL Greek" w:cs="LSBGreek"/>
          <w:color w:val="0000FF"/>
          <w:lang w:val="el-GR"/>
        </w:rPr>
        <w:t>τῶν</w:t>
      </w:r>
      <w:r w:rsidR="00E82BB1" w:rsidRPr="00E82BB1">
        <w:rPr>
          <w:rFonts w:ascii="SBL Greek" w:hAnsi="SBL Greek" w:cs="LSBGreek"/>
          <w:color w:val="0000FF"/>
        </w:rPr>
        <w:t xml:space="preserve"> </w:t>
      </w:r>
      <w:r w:rsidR="00E82BB1">
        <w:rPr>
          <w:rFonts w:ascii="SBL Greek" w:hAnsi="SBL Greek" w:cs="LSBGreek"/>
          <w:color w:val="0000FF"/>
          <w:lang w:val="el-GR"/>
        </w:rPr>
        <w:t>ἡμερῶν</w:t>
      </w:r>
      <w:r w:rsidR="00E82BB1" w:rsidRPr="00E82BB1">
        <w:rPr>
          <w:rFonts w:ascii="SBL Greek" w:hAnsi="SBL Greek" w:cs="LSBGreek"/>
          <w:color w:val="0000FF"/>
        </w:rPr>
        <w:t xml:space="preserve"> </w:t>
      </w:r>
      <w:r>
        <w:t xml:space="preserve">(2 Pet. 3: 3; Heb. 1: 2),or </w:t>
      </w:r>
      <w:r w:rsidR="00E82BB1">
        <w:rPr>
          <w:rFonts w:ascii="SBL Greek" w:hAnsi="SBL Greek" w:cs="LSBGreek"/>
          <w:color w:val="0000FF"/>
          <w:lang w:val="el-GR"/>
        </w:rPr>
        <w:t>ἐν</w:t>
      </w:r>
      <w:r w:rsidR="00E82BB1" w:rsidRPr="00E82BB1">
        <w:rPr>
          <w:rFonts w:ascii="SBL Greek" w:hAnsi="SBL Greek" w:cs="LSBGreek"/>
          <w:color w:val="0000FF"/>
        </w:rPr>
        <w:t xml:space="preserve"> </w:t>
      </w:r>
      <w:r w:rsidR="00E82BB1">
        <w:rPr>
          <w:rFonts w:ascii="SBL Greek" w:hAnsi="SBL Greek" w:cs="LSBGreek"/>
          <w:color w:val="0000FF"/>
          <w:lang w:val="el-GR"/>
        </w:rPr>
        <w:t>ταῖς</w:t>
      </w:r>
      <w:r w:rsidR="00E82BB1" w:rsidRPr="00E82BB1">
        <w:rPr>
          <w:rFonts w:ascii="SBL Greek" w:hAnsi="SBL Greek" w:cs="LSBGreek"/>
          <w:color w:val="0000FF"/>
        </w:rPr>
        <w:t xml:space="preserve"> </w:t>
      </w:r>
      <w:r w:rsidR="00E82BB1">
        <w:rPr>
          <w:rFonts w:ascii="SBL Greek" w:hAnsi="SBL Greek" w:cs="LSBGreek"/>
          <w:color w:val="0000FF"/>
          <w:lang w:val="el-GR"/>
        </w:rPr>
        <w:t>ἐσχάταις</w:t>
      </w:r>
      <w:r w:rsidR="00E82BB1" w:rsidRPr="00E82BB1">
        <w:rPr>
          <w:rFonts w:ascii="SBL Greek" w:hAnsi="SBL Greek" w:cs="LSBGreek"/>
          <w:color w:val="0000FF"/>
        </w:rPr>
        <w:t xml:space="preserve"> </w:t>
      </w:r>
      <w:r w:rsidR="00E82BB1">
        <w:rPr>
          <w:rFonts w:ascii="SBL Greek" w:hAnsi="SBL Greek" w:cs="LSBGreek"/>
          <w:color w:val="0000FF"/>
          <w:lang w:val="el-GR"/>
        </w:rPr>
        <w:t>ἡμέραις</w:t>
      </w:r>
      <w:r w:rsidR="00E82BB1" w:rsidRPr="00E82BB1">
        <w:rPr>
          <w:rFonts w:ascii="SBL Greek" w:hAnsi="SBL Greek" w:cs="LSBGreek"/>
          <w:color w:val="0000FF"/>
        </w:rPr>
        <w:t xml:space="preserve"> </w:t>
      </w:r>
      <w:r>
        <w:t>(Acts 2:17; 2 Tim. 3: 1). But we must not restrict</w:t>
      </w:r>
      <w:r w:rsidR="00D22857">
        <w:t xml:space="preserve"> </w:t>
      </w:r>
      <w:r>
        <w:t>“the end of the days” to the extreme point of the time of completion of the</w:t>
      </w:r>
      <w:r w:rsidR="00D22857">
        <w:t xml:space="preserve"> </w:t>
      </w:r>
      <w:r>
        <w:t>Messianic kingdom; it embraces “the whole history of the completion which</w:t>
      </w:r>
      <w:r w:rsidR="00D22857">
        <w:t xml:space="preserve"> </w:t>
      </w:r>
      <w:r>
        <w:t>underlies the present period of growth,” or “the future as bringing the work of</w:t>
      </w:r>
      <w:r w:rsidR="00D22857">
        <w:t xml:space="preserve"> </w:t>
      </w:r>
      <w:r>
        <w:t>God to its ultimate completion, though modified according to the particular</w:t>
      </w:r>
      <w:r w:rsidR="00D22857">
        <w:t xml:space="preserve"> </w:t>
      </w:r>
      <w:r>
        <w:t>stage to which the work of God had advanced in any particular age, the range</w:t>
      </w:r>
      <w:r w:rsidR="00D22857">
        <w:t xml:space="preserve"> </w:t>
      </w:r>
      <w:r>
        <w:t>of vision opened to that age, and the consequent horizon of the prophet, which,</w:t>
      </w:r>
      <w:r w:rsidR="00D22857">
        <w:t xml:space="preserve"> </w:t>
      </w:r>
      <w:r>
        <w:t>though not absolutely dependent upon it, was to a certain extent regulated by</w:t>
      </w:r>
      <w:r w:rsidR="00D22857">
        <w:t xml:space="preserve"> </w:t>
      </w:r>
      <w:r>
        <w:t>it” (Delitzsch).</w:t>
      </w:r>
    </w:p>
    <w:p w:rsidR="00B27E8F" w:rsidRDefault="00B27E8F" w:rsidP="009F25FD">
      <w:pPr>
        <w:jc w:val="both"/>
      </w:pPr>
    </w:p>
    <w:p w:rsidR="004D2082" w:rsidRDefault="004D2082" w:rsidP="00D22857">
      <w:pPr>
        <w:jc w:val="both"/>
      </w:pPr>
      <w:r>
        <w:t>For the patriarch, who, with his pilgrim-life, had been obliged in the very</w:t>
      </w:r>
      <w:r w:rsidR="00D22857">
        <w:t xml:space="preserve"> </w:t>
      </w:r>
      <w:r>
        <w:t>evening of his days to leave the soil of the promised land and seek a refuge for</w:t>
      </w:r>
      <w:r w:rsidR="00D22857">
        <w:t xml:space="preserve"> </w:t>
      </w:r>
      <w:r>
        <w:t>himself and his house in Egypt, the final future, with its realization of the</w:t>
      </w:r>
      <w:r w:rsidR="00D22857">
        <w:t xml:space="preserve"> </w:t>
      </w:r>
      <w:r>
        <w:t>promises of God, commenced as soon as the promised land was in the</w:t>
      </w:r>
      <w:r w:rsidR="00D22857">
        <w:t xml:space="preserve"> </w:t>
      </w:r>
      <w:r>
        <w:t>possession of the twelve tribes descended from his sons. He had already before</w:t>
      </w:r>
      <w:r w:rsidR="00D22857">
        <w:t xml:space="preserve"> </w:t>
      </w:r>
      <w:r>
        <w:t>his eyes, in his twelve sons with their children and children’s children, the first</w:t>
      </w:r>
      <w:r w:rsidR="00D22857">
        <w:t xml:space="preserve"> </w:t>
      </w:r>
      <w:r>
        <w:t>beginnings of the multiplication of his seed into a great nation. Moreover, on his</w:t>
      </w:r>
      <w:r w:rsidR="00D22857">
        <w:t xml:space="preserve"> </w:t>
      </w:r>
      <w:r>
        <w:t>departure from Canaan he had received the promise, that the God of his fathers</w:t>
      </w:r>
      <w:r w:rsidR="00D22857">
        <w:t xml:space="preserve"> </w:t>
      </w:r>
      <w:r>
        <w:t>would make him into a great nation, and lead him up again to Canaan</w:t>
      </w:r>
      <w:r w:rsidR="00D22857">
        <w:t xml:space="preserve"> </w:t>
      </w:r>
      <w:r>
        <w:t>(Gen. 46: 3, 4). The fulfilment of this promise his thoughts and hopes, his</w:t>
      </w:r>
      <w:r w:rsidR="00D22857">
        <w:t xml:space="preserve"> </w:t>
      </w:r>
      <w:r>
        <w:t>longings and wishes, were all directed. This constituted the firm foundation,</w:t>
      </w:r>
      <w:r w:rsidR="00D22857">
        <w:t xml:space="preserve"> </w:t>
      </w:r>
      <w:r>
        <w:t>though by no means the sole and exclusive purport, of his words of blessing.</w:t>
      </w:r>
      <w:r w:rsidR="00D22857">
        <w:t xml:space="preserve"> </w:t>
      </w:r>
      <w:r>
        <w:t xml:space="preserve">The fact was not, as </w:t>
      </w:r>
      <w:r>
        <w:rPr>
          <w:rFonts w:ascii="TimesNewRoman,Italic" w:hAnsi="TimesNewRoman,Italic" w:cs="TimesNewRoman,Italic"/>
          <w:i/>
          <w:iCs/>
        </w:rPr>
        <w:t xml:space="preserve">Baumgarten </w:t>
      </w:r>
      <w:r>
        <w:t xml:space="preserve">and </w:t>
      </w:r>
      <w:r>
        <w:rPr>
          <w:rFonts w:ascii="TimesNewRoman,Italic" w:hAnsi="TimesNewRoman,Italic" w:cs="TimesNewRoman,Italic"/>
          <w:i/>
          <w:iCs/>
        </w:rPr>
        <w:t xml:space="preserve">Kurtz </w:t>
      </w:r>
      <w:r>
        <w:t>suppose, that Jacob regarded the</w:t>
      </w:r>
      <w:r w:rsidR="00D22857">
        <w:t xml:space="preserve"> </w:t>
      </w:r>
      <w:r>
        <w:t>time of Joshua as that of the completion; that for him the end was nothing more</w:t>
      </w:r>
      <w:r w:rsidR="00D22857">
        <w:t xml:space="preserve"> </w:t>
      </w:r>
      <w:r>
        <w:t>than the possession of the promised land by his seed as the promised nation, so</w:t>
      </w:r>
      <w:r w:rsidR="00D22857">
        <w:t xml:space="preserve"> </w:t>
      </w:r>
      <w:r>
        <w:t>that all the promises pointed to this, and nothing beyond it was either affirmed</w:t>
      </w:r>
      <w:r w:rsidR="00D22857">
        <w:t xml:space="preserve"> </w:t>
      </w:r>
      <w:r>
        <w:t>or hinted at. Not a single utterance announces the capture of the promised land;</w:t>
      </w:r>
      <w:r w:rsidR="00D22857">
        <w:t xml:space="preserve"> </w:t>
      </w:r>
      <w:r>
        <w:t>not a single one points specially to the time of Joshua. On the contrary, Jacob</w:t>
      </w:r>
      <w:r w:rsidR="00D22857">
        <w:t xml:space="preserve"> </w:t>
      </w:r>
      <w:r>
        <w:t>presupposes not only the increase of his sons into powerful tribes, but also the</w:t>
      </w:r>
      <w:r w:rsidR="00D22857">
        <w:t xml:space="preserve"> </w:t>
      </w:r>
      <w:r>
        <w:t>conquest of Canaan, as already fulfilled; foretells to his sons, whom he sees in</w:t>
      </w:r>
      <w:r w:rsidR="00D22857">
        <w:t xml:space="preserve"> </w:t>
      </w:r>
      <w:r>
        <w:t>spirit as populous tribes, growth and prosperity on the soil in their possession;</w:t>
      </w:r>
      <w:r w:rsidR="00D22857">
        <w:t xml:space="preserve"> </w:t>
      </w:r>
      <w:r>
        <w:t>and dilates upon their relation to one another in Canaan and to the nations</w:t>
      </w:r>
      <w:r w:rsidR="00D22857">
        <w:t xml:space="preserve"> </w:t>
      </w:r>
      <w:r>
        <w:t>round about, even to the time of their final subjection to the peaceful sway of</w:t>
      </w:r>
      <w:r w:rsidR="00D22857">
        <w:t xml:space="preserve"> </w:t>
      </w:r>
      <w:r>
        <w:t>Him, from whom the sceptre of Judah shall never depart. The ultimate future of</w:t>
      </w:r>
      <w:r w:rsidR="00D22857">
        <w:t xml:space="preserve"> </w:t>
      </w:r>
      <w:r>
        <w:t>the patriarchal blessing, therefore, extends to the ultimate fulfilment of the</w:t>
      </w:r>
      <w:r w:rsidR="00D22857">
        <w:t xml:space="preserve"> </w:t>
      </w:r>
      <w:r>
        <w:t>divine promises — that is to say, to the completion of the kingdom of God. The</w:t>
      </w:r>
      <w:r w:rsidR="00D22857">
        <w:t xml:space="preserve"> </w:t>
      </w:r>
      <w:r>
        <w:t>enlightened seer’s-eye of the patriarch surveyed, “as though upon a canvas</w:t>
      </w:r>
      <w:r w:rsidR="00D22857">
        <w:t xml:space="preserve"> </w:t>
      </w:r>
      <w:r>
        <w:t>painted without perspective,” the entire development of Israel from its first</w:t>
      </w:r>
      <w:r w:rsidR="00D22857">
        <w:t xml:space="preserve"> </w:t>
      </w:r>
      <w:r>
        <w:t>foundation as the nation and kingdom of God till its completion under the rule</w:t>
      </w:r>
      <w:r w:rsidR="00D22857">
        <w:t xml:space="preserve"> </w:t>
      </w:r>
      <w:r>
        <w:t>of the Prince of Peace, whom the nations would serve in willing obedience; and</w:t>
      </w:r>
      <w:r w:rsidR="00D22857">
        <w:t xml:space="preserve"> </w:t>
      </w:r>
      <w:r>
        <w:t>beheld the twelve tribes spreading themselves out, each in his inheritance,</w:t>
      </w:r>
      <w:r w:rsidR="00D22857">
        <w:t xml:space="preserve"> </w:t>
      </w:r>
      <w:r>
        <w:t>successfully resisting their enemies, and finding rest and full satisfaction in the</w:t>
      </w:r>
      <w:r w:rsidR="00D22857">
        <w:t xml:space="preserve"> </w:t>
      </w:r>
      <w:r>
        <w:t>enjoyment of the blessings of Canaan.</w:t>
      </w:r>
    </w:p>
    <w:p w:rsidR="00B27E8F" w:rsidRDefault="00B27E8F" w:rsidP="009F25FD">
      <w:pPr>
        <w:jc w:val="both"/>
      </w:pPr>
    </w:p>
    <w:p w:rsidR="004D2082" w:rsidRDefault="004D2082" w:rsidP="00D22857">
      <w:pPr>
        <w:jc w:val="both"/>
      </w:pPr>
      <w:r>
        <w:t>It is in this vision of the future condition of his sons as grown into tribes that the</w:t>
      </w:r>
      <w:r w:rsidR="00D22857">
        <w:t xml:space="preserve"> </w:t>
      </w:r>
      <w:r>
        <w:t>prophetic character of the blessing consists; not in the prediction of particular</w:t>
      </w:r>
      <w:r w:rsidR="00D22857">
        <w:t xml:space="preserve"> </w:t>
      </w:r>
      <w:r>
        <w:t>historical events, all of which, on the contrary, with the exception of the</w:t>
      </w:r>
      <w:r w:rsidR="00D22857">
        <w:t xml:space="preserve"> </w:t>
      </w:r>
      <w:r>
        <w:t>prophecy of Shiloh, fall into the background behind the purely ideal portraiture</w:t>
      </w:r>
      <w:r w:rsidR="00D22857">
        <w:t xml:space="preserve"> </w:t>
      </w:r>
      <w:r>
        <w:t>of the peculiarities of the different tribes. The blessing gives, in short sayings</w:t>
      </w:r>
      <w:r w:rsidR="00D22857">
        <w:t xml:space="preserve"> </w:t>
      </w:r>
      <w:r>
        <w:t>full of bold and thoroughly original pictures, only general outlines of a</w:t>
      </w:r>
      <w:r w:rsidR="00D22857">
        <w:t xml:space="preserve"> </w:t>
      </w:r>
      <w:r>
        <w:t>prophetic character, which are to receive their definite concrete form from the</w:t>
      </w:r>
      <w:r w:rsidR="00D22857">
        <w:t xml:space="preserve"> </w:t>
      </w:r>
      <w:r>
        <w:t>historical development of the tribes in the future; and throughout it possesses</w:t>
      </w:r>
      <w:r w:rsidR="00D22857">
        <w:t xml:space="preserve"> </w:t>
      </w:r>
      <w:r>
        <w:t>both in form and substance a certain antique stamp, in which its genuineness is</w:t>
      </w:r>
      <w:r w:rsidR="00D22857">
        <w:t xml:space="preserve"> </w:t>
      </w:r>
      <w:r>
        <w:t>unmistakeably apparent. Every attack upon its genuineness has really proceeded</w:t>
      </w:r>
      <w:r w:rsidR="00D22857">
        <w:t xml:space="preserve"> </w:t>
      </w:r>
      <w:r>
        <w:t xml:space="preserve">from an </w:t>
      </w:r>
      <w:r>
        <w:rPr>
          <w:rFonts w:ascii="TimesNewRoman,Italic" w:hAnsi="TimesNewRoman,Italic" w:cs="TimesNewRoman,Italic"/>
          <w:i/>
          <w:iCs/>
        </w:rPr>
        <w:t xml:space="preserve">a priori </w:t>
      </w:r>
      <w:r>
        <w:t>denial of all supernatural prophecies, and has been sustained by</w:t>
      </w:r>
      <w:r w:rsidR="00D22857">
        <w:t xml:space="preserve"> </w:t>
      </w:r>
      <w:r>
        <w:t>such misinterpretations as the introduction of special historical allusions, for the</w:t>
      </w:r>
      <w:r w:rsidR="00D22857">
        <w:t xml:space="preserve"> </w:t>
      </w:r>
      <w:r>
        <w:t xml:space="preserve">purpose of stamping it as a </w:t>
      </w:r>
      <w:r>
        <w:rPr>
          <w:rFonts w:ascii="TimesNewRoman,Italic" w:hAnsi="TimesNewRoman,Italic" w:cs="TimesNewRoman,Italic"/>
          <w:i/>
          <w:iCs/>
        </w:rPr>
        <w:t xml:space="preserve">vaticinia ex eventu, </w:t>
      </w:r>
      <w:r>
        <w:t>and by other untenable</w:t>
      </w:r>
      <w:r w:rsidR="00D22857">
        <w:t xml:space="preserve"> </w:t>
      </w:r>
      <w:r>
        <w:t>assertions and assumptions; such, for example, as that people do not make</w:t>
      </w:r>
      <w:r w:rsidR="00D22857">
        <w:t xml:space="preserve"> </w:t>
      </w:r>
      <w:r>
        <w:t>poetry at so advanced an age or in the immediate prospect of death, or that the</w:t>
      </w:r>
      <w:r w:rsidR="00D22857">
        <w:t xml:space="preserve"> </w:t>
      </w:r>
      <w:r>
        <w:t>transmission of such an oration word for word down to the time of Moses is</w:t>
      </w:r>
      <w:r w:rsidR="00D22857">
        <w:t xml:space="preserve"> </w:t>
      </w:r>
      <w:r>
        <w:t>utterly inconceivable, — objections the emptiness of which has been</w:t>
      </w:r>
      <w:r w:rsidR="00D22857">
        <w:t xml:space="preserve"> </w:t>
      </w:r>
      <w:r>
        <w:t xml:space="preserve">demonstrated in </w:t>
      </w:r>
      <w:r>
        <w:rPr>
          <w:rFonts w:ascii="TimesNewRoman,Italic" w:hAnsi="TimesNewRoman,Italic" w:cs="TimesNewRoman,Italic"/>
          <w:i/>
          <w:iCs/>
        </w:rPr>
        <w:t xml:space="preserve">Hengstenberg’s </w:t>
      </w:r>
      <w:r>
        <w:t>Christology i. p. 76 (transl.) by copious</w:t>
      </w:r>
      <w:r w:rsidR="00D22857">
        <w:t xml:space="preserve"> </w:t>
      </w:r>
      <w:r>
        <w:t>citations from the history of the early Arabic poetry.</w:t>
      </w:r>
    </w:p>
    <w:p w:rsidR="00B27E8F" w:rsidRDefault="00B27E8F" w:rsidP="009F25FD">
      <w:pPr>
        <w:jc w:val="both"/>
      </w:pPr>
    </w:p>
    <w:p w:rsidR="00777CB4" w:rsidRDefault="00F809A9" w:rsidP="00FC6F1C">
      <w:pPr>
        <w:pStyle w:val="Heading5"/>
      </w:pPr>
      <w:r>
        <w:t>[[@Bible:Genesis 49:3]]</w:t>
      </w:r>
      <w:r w:rsidR="004D2082">
        <w:t xml:space="preserve">Gen. 49: 3, 4. </w:t>
      </w:r>
    </w:p>
    <w:p w:rsidR="004D2082" w:rsidRDefault="004D2082" w:rsidP="00D22857">
      <w:pPr>
        <w:jc w:val="both"/>
      </w:pPr>
      <w:r>
        <w:t>Reuben, my first-born thou, my might and first-fruit of my</w:t>
      </w:r>
      <w:r w:rsidR="00D22857">
        <w:t xml:space="preserve"> </w:t>
      </w:r>
      <w:r>
        <w:t>strength; pre-eminence in dignity and pre-eminence in power. — As the firstborn,</w:t>
      </w:r>
      <w:r w:rsidR="00D22857">
        <w:t xml:space="preserve"> </w:t>
      </w:r>
      <w:r>
        <w:t>the first sprout of the full virile power of Jacob, Reuben, according to</w:t>
      </w:r>
      <w:r w:rsidR="00D22857">
        <w:t xml:space="preserve"> </w:t>
      </w:r>
      <w:r>
        <w:t>natural right, was entitled to the first rank among his brethren, the leadership of</w:t>
      </w:r>
      <w:r w:rsidR="00D22857">
        <w:t xml:space="preserve"> </w:t>
      </w:r>
      <w:r>
        <w:t>the tribes, and a double share of the inheritance (Gen. 27:29;</w:t>
      </w:r>
      <w:r w:rsidR="00840B01">
        <w:t xml:space="preserve"> Deut.</w:t>
      </w:r>
      <w:r>
        <w:t xml:space="preserve"> 21:17).</w:t>
      </w:r>
      <w:r w:rsidR="00D22857">
        <w:t xml:space="preserve"> </w:t>
      </w:r>
      <w:r>
        <w:t>(</w:t>
      </w:r>
      <w:r w:rsidR="004122F1">
        <w:rPr>
          <w:rFonts w:cs="SBL Hebrew" w:hint="cs"/>
          <w:color w:val="008080"/>
          <w:rtl/>
        </w:rPr>
        <w:t>שְׂאֵת</w:t>
      </w:r>
      <w:r w:rsidR="00D22857">
        <w:t xml:space="preserve">: </w:t>
      </w:r>
      <w:r>
        <w:t xml:space="preserve">elevation, the dignity of the chieftainship; </w:t>
      </w:r>
      <w:r w:rsidR="004122F1">
        <w:rPr>
          <w:rFonts w:cs="SBL Hebrew" w:hint="cs"/>
          <w:color w:val="008080"/>
          <w:rtl/>
        </w:rPr>
        <w:t>עָז</w:t>
      </w:r>
      <w:r>
        <w:t>, the earlier mode of</w:t>
      </w:r>
      <w:r w:rsidR="00D22857">
        <w:t xml:space="preserve"> </w:t>
      </w:r>
      <w:r>
        <w:t>pronouncing</w:t>
      </w:r>
      <w:r w:rsidR="004122F1">
        <w:rPr>
          <w:rFonts w:cs="SBL Hebrew" w:hint="cs"/>
          <w:color w:val="008080"/>
          <w:rtl/>
        </w:rPr>
        <w:t>עֹז</w:t>
      </w:r>
      <w:r w:rsidR="004122F1" w:rsidRPr="008A2783">
        <w:rPr>
          <w:rFonts w:cs="SBL Hebrew" w:hint="cs"/>
          <w:color w:val="008080"/>
          <w:rtl/>
        </w:rPr>
        <w:t xml:space="preserve"> </w:t>
      </w:r>
      <w:r>
        <w:t>, the authority of the first-born.) But Reuben had forfeited this</w:t>
      </w:r>
      <w:r w:rsidR="00D22857">
        <w:t xml:space="preserve"> </w:t>
      </w:r>
      <w:r>
        <w:t>prerogative. “Effervescence like water — thou shalt have no preference; for</w:t>
      </w:r>
      <w:r w:rsidR="00D22857">
        <w:t xml:space="preserve"> </w:t>
      </w:r>
      <w:r>
        <w:t>thou didst ascend thy father’s marriage-bed: then hast thou desecrated; my</w:t>
      </w:r>
      <w:r w:rsidR="00D22857">
        <w:t xml:space="preserve"> </w:t>
      </w:r>
      <w:r w:rsidR="004122F1">
        <w:rPr>
          <w:rFonts w:ascii="TimesNewRoman,Italic" w:hAnsi="TimesNewRoman,Italic"/>
          <w:i/>
          <w:iCs/>
        </w:rPr>
        <w:t>couch has he ascended.”</w:t>
      </w:r>
      <w:r w:rsidR="004122F1">
        <w:rPr>
          <w:rFonts w:cs="SBL Hebrew" w:hint="cs"/>
          <w:color w:val="008080"/>
          <w:rtl/>
        </w:rPr>
        <w:t>פַּחַז</w:t>
      </w:r>
      <w:r w:rsidR="004122F1" w:rsidRPr="008A2783">
        <w:rPr>
          <w:rFonts w:cs="SBL Hebrew" w:hint="cs"/>
          <w:color w:val="008080"/>
          <w:rtl/>
        </w:rPr>
        <w:t xml:space="preserve"> </w:t>
      </w:r>
      <w:r>
        <w:t>: lit., the boiling over of water, figuratively, the</w:t>
      </w:r>
      <w:r w:rsidR="00D22857">
        <w:t xml:space="preserve"> </w:t>
      </w:r>
      <w:r>
        <w:t>excitement of lust; hence the verb is used in Jud. 9: 4, Zep. 3: 4, for frivolity</w:t>
      </w:r>
      <w:r w:rsidR="00D22857">
        <w:t xml:space="preserve"> </w:t>
      </w:r>
      <w:r>
        <w:t>and insolent pride. With this predicate Jacob describes the moral character of</w:t>
      </w:r>
      <w:r w:rsidR="00D22857">
        <w:t xml:space="preserve"> </w:t>
      </w:r>
      <w:r>
        <w:t xml:space="preserve">Reuben; and the noun is stronger than the verb </w:t>
      </w:r>
      <w:r w:rsidR="004122F1">
        <w:rPr>
          <w:rFonts w:cs="SBL Hebrew" w:hint="cs"/>
          <w:color w:val="008080"/>
          <w:rtl/>
        </w:rPr>
        <w:t>פחזת</w:t>
      </w:r>
      <w:r w:rsidRPr="008A2783">
        <w:rPr>
          <w:rFonts w:cs="SBL Hebrew"/>
          <w:color w:val="008080"/>
        </w:rPr>
        <w:t xml:space="preserve"> </w:t>
      </w:r>
      <w:r>
        <w:t>of the Samaritan, and</w:t>
      </w:r>
      <w:r w:rsidR="00D22857">
        <w:t xml:space="preserve"> </w:t>
      </w:r>
      <w:r w:rsidR="00D22857" w:rsidRPr="00D22857">
        <w:rPr>
          <w:rFonts w:cs="SBL Hebrew" w:hint="cs"/>
          <w:color w:val="008080"/>
          <w:rtl/>
        </w:rPr>
        <w:t xml:space="preserve"> </w:t>
      </w:r>
      <w:r w:rsidR="00D22857">
        <w:rPr>
          <w:rFonts w:cs="SBL Hebrew" w:hint="cs"/>
          <w:color w:val="008080"/>
          <w:rtl/>
        </w:rPr>
        <w:t>אתרעת</w:t>
      </w:r>
      <w:r w:rsidR="00D22857">
        <w:t>or</w:t>
      </w:r>
      <w:r w:rsidR="00D22857">
        <w:rPr>
          <w:rFonts w:cs="SBL Hebrew" w:hint="cs"/>
          <w:color w:val="008080"/>
          <w:rtl/>
        </w:rPr>
        <w:t>ארתעת</w:t>
      </w:r>
      <w:r w:rsidR="00D22857" w:rsidRPr="008A2783">
        <w:rPr>
          <w:rFonts w:cs="SBL Hebrew" w:hint="cs"/>
          <w:color w:val="008080"/>
          <w:rtl/>
        </w:rPr>
        <w:t xml:space="preserve"> </w:t>
      </w:r>
      <w:r w:rsidR="00D22857" w:rsidRPr="008A2783">
        <w:rPr>
          <w:rFonts w:cs="SBL Hebrew"/>
          <w:color w:val="008080"/>
        </w:rPr>
        <w:t xml:space="preserve"> </w:t>
      </w:r>
      <w:r>
        <w:rPr>
          <w:rFonts w:ascii="TimesNewRoman,Italic" w:hAnsi="TimesNewRoman,Italic" w:cs="TimesNewRoman,Italic"/>
          <w:i/>
          <w:iCs/>
        </w:rPr>
        <w:t xml:space="preserve">efferbuisti, aestuasti </w:t>
      </w:r>
      <w:r>
        <w:t xml:space="preserve">of the Sam. Vers., </w:t>
      </w:r>
      <w:r w:rsidR="00E82BB1">
        <w:rPr>
          <w:rFonts w:ascii="SBL Greek" w:hAnsi="SBL Greek" w:cs="LSBGreek"/>
          <w:color w:val="0000FF"/>
          <w:lang w:val="el-GR"/>
        </w:rPr>
        <w:t>ἐξύβρισας</w:t>
      </w:r>
      <w:r w:rsidR="00E82BB1" w:rsidRPr="00E82BB1">
        <w:rPr>
          <w:rFonts w:ascii="SBL Greek" w:hAnsi="SBL Greek" w:cs="LSBGreek"/>
          <w:color w:val="0000FF"/>
        </w:rPr>
        <w:t xml:space="preserve"> </w:t>
      </w:r>
      <w:r>
        <w:t>of the</w:t>
      </w:r>
      <w:r w:rsidR="00D22857">
        <w:t xml:space="preserve"> </w:t>
      </w:r>
      <w:r>
        <w:t xml:space="preserve">LXX, and </w:t>
      </w:r>
      <w:r w:rsidR="00E82BB1">
        <w:rPr>
          <w:rFonts w:ascii="SBL Greek" w:hAnsi="SBL Greek" w:cs="LSBGreek"/>
          <w:color w:val="0000FF"/>
          <w:lang w:val="el-GR"/>
        </w:rPr>
        <w:t>ὑπερζέσας</w:t>
      </w:r>
      <w:r w:rsidR="00E82BB1" w:rsidRPr="00E82BB1">
        <w:rPr>
          <w:rFonts w:ascii="SBL Greek" w:hAnsi="SBL Greek" w:cs="LSBGreek"/>
          <w:color w:val="0000FF"/>
        </w:rPr>
        <w:t xml:space="preserve"> </w:t>
      </w:r>
      <w:r>
        <w:t xml:space="preserve">of </w:t>
      </w:r>
      <w:r w:rsidR="004122F1">
        <w:rPr>
          <w:rFonts w:ascii="TimesNewRoman,Italic" w:hAnsi="TimesNewRoman,Italic" w:cs="TimesNewRoman,Italic"/>
          <w:i/>
          <w:iCs/>
        </w:rPr>
        <w:t>Symm.</w:t>
      </w:r>
      <w:r w:rsidR="004122F1" w:rsidRPr="008A2783">
        <w:rPr>
          <w:rFonts w:cs="SBL Hebrew" w:hint="cs"/>
          <w:color w:val="008080"/>
          <w:rtl/>
        </w:rPr>
        <w:t xml:space="preserve"> </w:t>
      </w:r>
      <w:r w:rsidR="004122F1">
        <w:rPr>
          <w:rFonts w:cs="SBL Hebrew" w:hint="cs"/>
          <w:color w:val="008080"/>
          <w:rtl/>
        </w:rPr>
        <w:t>תּוֹתַר</w:t>
      </w:r>
      <w:r w:rsidR="004122F1" w:rsidRPr="008A2783">
        <w:rPr>
          <w:rFonts w:cs="SBL Hebrew" w:hint="cs"/>
          <w:color w:val="008080"/>
          <w:rtl/>
        </w:rPr>
        <w:t xml:space="preserve"> </w:t>
      </w:r>
      <w:r w:rsidR="004122F1">
        <w:t>is to be explained by</w:t>
      </w:r>
      <w:r w:rsidR="004122F1" w:rsidRPr="008A2783">
        <w:rPr>
          <w:rFonts w:cs="SBL Hebrew" w:hint="cs"/>
          <w:color w:val="008080"/>
          <w:rtl/>
        </w:rPr>
        <w:t xml:space="preserve"> </w:t>
      </w:r>
      <w:r w:rsidR="004122F1">
        <w:rPr>
          <w:rFonts w:cs="SBL Hebrew" w:hint="cs"/>
          <w:color w:val="008080"/>
          <w:rtl/>
        </w:rPr>
        <w:t xml:space="preserve">יֶתֶר </w:t>
      </w:r>
      <w:r>
        <w:t xml:space="preserve">: have no </w:t>
      </w:r>
      <w:r w:rsidR="00D22857">
        <w:t xml:space="preserve"> </w:t>
      </w:r>
      <w:r>
        <w:t>preeminence.</w:t>
      </w:r>
      <w:r w:rsidR="004122F1">
        <w:rPr>
          <w:rFonts w:cstheme="minorBidi" w:hint="cs"/>
          <w:rtl/>
        </w:rPr>
        <w:t xml:space="preserve"> </w:t>
      </w:r>
      <w:r>
        <w:t>His crime was, lying with Bilhah, his father’s concubine</w:t>
      </w:r>
      <w:r w:rsidR="00D22857">
        <w:t xml:space="preserve"> </w:t>
      </w:r>
      <w:r>
        <w:t>(Gen. 35:22).</w:t>
      </w:r>
      <w:r w:rsidR="004122F1" w:rsidRPr="008A2783">
        <w:rPr>
          <w:rFonts w:cs="SBL Hebrew" w:hint="cs"/>
          <w:color w:val="008080"/>
          <w:rtl/>
        </w:rPr>
        <w:t xml:space="preserve"> </w:t>
      </w:r>
      <w:r w:rsidR="004122F1">
        <w:rPr>
          <w:rFonts w:cs="SBL Hebrew" w:hint="cs"/>
          <w:color w:val="008080"/>
          <w:rtl/>
        </w:rPr>
        <w:t>חִלַּלְתָּ</w:t>
      </w:r>
      <w:r w:rsidR="004122F1" w:rsidRPr="008A2783">
        <w:rPr>
          <w:rFonts w:cs="SBL Hebrew" w:hint="cs"/>
          <w:color w:val="008080"/>
          <w:rtl/>
        </w:rPr>
        <w:t xml:space="preserve"> </w:t>
      </w:r>
      <w:r>
        <w:t>is used absolutely: desecrated hast thou, sc., what should</w:t>
      </w:r>
      <w:r w:rsidR="00D22857">
        <w:t xml:space="preserve"> </w:t>
      </w:r>
      <w:r>
        <w:t>have been sacred to thee (cf. Lev. 18: 8). From this wickedness the injured</w:t>
      </w:r>
      <w:r w:rsidR="00D22857">
        <w:t xml:space="preserve"> </w:t>
      </w:r>
      <w:r>
        <w:t>father turns away with indignation, and passes to the third person as he repeats</w:t>
      </w:r>
      <w:r w:rsidR="00D22857">
        <w:t xml:space="preserve"> </w:t>
      </w:r>
      <w:r>
        <w:t>the words, “my couch he has ascended.” By the withdrawal of the rank</w:t>
      </w:r>
      <w:r w:rsidR="00D22857">
        <w:t xml:space="preserve"> </w:t>
      </w:r>
      <w:r>
        <w:t>belonging to the first-born, Reuben lost the leadership in Israel; so that his tribe</w:t>
      </w:r>
      <w:r w:rsidR="00D22857">
        <w:t xml:space="preserve"> </w:t>
      </w:r>
      <w:r>
        <w:t>attained to no position of influence in the nation (compare the blessing of</w:t>
      </w:r>
      <w:r w:rsidR="00D22857">
        <w:t xml:space="preserve"> </w:t>
      </w:r>
      <w:r>
        <w:t>Moses in</w:t>
      </w:r>
      <w:r w:rsidR="00840B01">
        <w:t xml:space="preserve"> Deut.</w:t>
      </w:r>
      <w:r>
        <w:t xml:space="preserve"> 33: 6). The leadership was transferred to Judah, the double</w:t>
      </w:r>
      <w:r w:rsidR="00D22857">
        <w:t xml:space="preserve"> </w:t>
      </w:r>
      <w:r>
        <w:t>portion to Joseph (1Ch. 5: 1, 2), by which, so far as the inheritance was</w:t>
      </w:r>
      <w:r w:rsidR="00D22857">
        <w:t xml:space="preserve"> </w:t>
      </w:r>
      <w:r>
        <w:t>concerned, the first-born of the beloved Rachel took the place of the first-born</w:t>
      </w:r>
      <w:r w:rsidR="00D22857">
        <w:t xml:space="preserve"> </w:t>
      </w:r>
      <w:r>
        <w:t>of the slighted Leah; not, however, according to the subjective will of the</w:t>
      </w:r>
      <w:r w:rsidR="00D22857">
        <w:t xml:space="preserve"> </w:t>
      </w:r>
      <w:r>
        <w:t>father, which is condemned in</w:t>
      </w:r>
      <w:r w:rsidR="00840B01">
        <w:t xml:space="preserve"> Deut.</w:t>
      </w:r>
      <w:r>
        <w:t xml:space="preserve"> 21:15ff., but according to the leading of</w:t>
      </w:r>
      <w:r w:rsidR="00D22857">
        <w:t xml:space="preserve"> </w:t>
      </w:r>
      <w:r>
        <w:t>God, by which Joseph had been raised above his brethren, but without the</w:t>
      </w:r>
      <w:r w:rsidR="00D22857">
        <w:t xml:space="preserve"> </w:t>
      </w:r>
      <w:r>
        <w:t>chieftainship being accorded to him.</w:t>
      </w:r>
    </w:p>
    <w:p w:rsidR="00B27E8F" w:rsidRDefault="00B27E8F" w:rsidP="009F25FD">
      <w:pPr>
        <w:jc w:val="both"/>
      </w:pPr>
    </w:p>
    <w:p w:rsidR="00777CB4" w:rsidRDefault="00F809A9" w:rsidP="00FC6F1C">
      <w:pPr>
        <w:pStyle w:val="Heading5"/>
      </w:pPr>
      <w:r>
        <w:t>[[@Bible:Genesis 49:5]]</w:t>
      </w:r>
      <w:r w:rsidR="004D2082">
        <w:t xml:space="preserve">Gen. 49: 5-7. </w:t>
      </w:r>
    </w:p>
    <w:p w:rsidR="004D2082" w:rsidRDefault="004D2082" w:rsidP="00D22857">
      <w:pPr>
        <w:jc w:val="both"/>
      </w:pPr>
      <w:r>
        <w:t>“Simeon and Levi are brethren:” emphatically brethren in the</w:t>
      </w:r>
      <w:r w:rsidR="00D22857">
        <w:t xml:space="preserve"> </w:t>
      </w:r>
      <w:r>
        <w:t>full sense of the word; not merely as having the same parents, but in their</w:t>
      </w:r>
      <w:r w:rsidR="00D22857">
        <w:t xml:space="preserve"> </w:t>
      </w:r>
      <w:r>
        <w:t>modes of thought and action. “Weapons of wickedness are their swords.” The</w:t>
      </w:r>
      <w:r w:rsidR="00D22857">
        <w:t xml:space="preserve"> </w:t>
      </w:r>
      <w:r w:rsidR="00E82BB1">
        <w:rPr>
          <w:rFonts w:ascii="SBL Greek" w:hAnsi="SBL Greek" w:cs="LSBGreek"/>
          <w:color w:val="0000FF"/>
          <w:lang w:val="el-GR"/>
        </w:rPr>
        <w:t>ἅπαξ</w:t>
      </w:r>
      <w:r w:rsidR="00E82BB1" w:rsidRPr="00A34AA2">
        <w:rPr>
          <w:rFonts w:ascii="SBL Greek" w:hAnsi="SBL Greek" w:cs="LSBGreek"/>
          <w:color w:val="0000FF"/>
        </w:rPr>
        <w:t xml:space="preserve"> </w:t>
      </w:r>
      <w:r>
        <w:t>lec.</w:t>
      </w:r>
      <w:r w:rsidR="004122F1" w:rsidRPr="008A2783">
        <w:rPr>
          <w:rFonts w:cs="SBL Hebrew" w:hint="cs"/>
          <w:color w:val="008080"/>
          <w:rtl/>
        </w:rPr>
        <w:t xml:space="preserve"> </w:t>
      </w:r>
      <w:r w:rsidR="004122F1">
        <w:rPr>
          <w:rFonts w:cs="SBL Hebrew" w:hint="cs"/>
          <w:color w:val="008080"/>
          <w:rtl/>
        </w:rPr>
        <w:t>מְכֵרֹת</w:t>
      </w:r>
      <w:r w:rsidR="004122F1" w:rsidRPr="008A2783">
        <w:rPr>
          <w:rFonts w:cs="SBL Hebrew" w:hint="cs"/>
          <w:color w:val="008080"/>
          <w:rtl/>
        </w:rPr>
        <w:t xml:space="preserve"> </w:t>
      </w:r>
      <w:r>
        <w:t xml:space="preserve">is rendered by </w:t>
      </w:r>
      <w:r>
        <w:rPr>
          <w:rFonts w:ascii="TimesNewRoman,Italic" w:hAnsi="TimesNewRoman,Italic" w:cs="TimesNewRoman,Italic"/>
          <w:i/>
          <w:iCs/>
        </w:rPr>
        <w:t xml:space="preserve">Luther, </w:t>
      </w:r>
      <w:r>
        <w:t>etc., weapons or swords, from</w:t>
      </w:r>
      <w:r w:rsidR="004122F1">
        <w:rPr>
          <w:rFonts w:cs="SBL Hebrew" w:hint="cs"/>
          <w:color w:val="008080"/>
          <w:rtl/>
        </w:rPr>
        <w:t>כּוּר</w:t>
      </w:r>
      <w:r w:rsidR="004122F1" w:rsidRPr="008A2783">
        <w:rPr>
          <w:rFonts w:cs="SBL Hebrew" w:hint="cs"/>
          <w:color w:val="008080"/>
          <w:rtl/>
        </w:rPr>
        <w:t xml:space="preserve"> </w:t>
      </w:r>
      <w:r w:rsidRPr="008A2783">
        <w:rPr>
          <w:rFonts w:cs="SBL Hebrew"/>
          <w:color w:val="008080"/>
        </w:rPr>
        <w:t xml:space="preserve"> </w:t>
      </w:r>
      <w:r>
        <w:t>=</w:t>
      </w:r>
      <w:r w:rsidR="00D22857">
        <w:t xml:space="preserve"> </w:t>
      </w:r>
      <w:r w:rsidR="00D22857">
        <w:rPr>
          <w:rFonts w:cs="SBL Hebrew" w:hint="cs"/>
          <w:color w:val="008080"/>
          <w:rtl/>
        </w:rPr>
        <w:t>כָּרָה</w:t>
      </w:r>
      <w:r w:rsidR="00D22857">
        <w:t xml:space="preserve">, </w:t>
      </w:r>
      <w:r>
        <w:t xml:space="preserve">to dig, dig through, pierce: not connected with </w:t>
      </w:r>
      <w:r w:rsidR="00E82BB1">
        <w:rPr>
          <w:rFonts w:ascii="SBL Greek" w:hAnsi="SBL Greek" w:cs="LSBGreek"/>
          <w:color w:val="0000FF"/>
          <w:lang w:val="el-GR"/>
        </w:rPr>
        <w:t>μάχαιρα</w:t>
      </w:r>
      <w:r>
        <w:t xml:space="preserve">. </w:t>
      </w:r>
      <w:r>
        <w:rPr>
          <w:rFonts w:ascii="TimesNewRoman,Italic" w:hAnsi="TimesNewRoman,Italic" w:cs="TimesNewRoman,Italic"/>
          <w:i/>
          <w:iCs/>
        </w:rPr>
        <w:t xml:space="preserve">L. de Dieu </w:t>
      </w:r>
      <w:r w:rsidR="00D22857">
        <w:t xml:space="preserve">and </w:t>
      </w:r>
      <w:r>
        <w:t>others follow the Arabic and Aethiopic versions: “plans;” but</w:t>
      </w:r>
      <w:r w:rsidR="004122F1">
        <w:rPr>
          <w:rFonts w:cs="SBL Hebrew" w:hint="cs"/>
          <w:color w:val="008080"/>
          <w:rtl/>
        </w:rPr>
        <w:t>כְּלֵי חָמָס</w:t>
      </w:r>
      <w:r w:rsidR="004122F1" w:rsidRPr="008A2783">
        <w:rPr>
          <w:rFonts w:cs="SBL Hebrew" w:hint="cs"/>
          <w:color w:val="008080"/>
          <w:rtl/>
        </w:rPr>
        <w:t xml:space="preserve"> </w:t>
      </w:r>
      <w:r>
        <w:t>,</w:t>
      </w:r>
      <w:r w:rsidR="00D22857">
        <w:t xml:space="preserve"> </w:t>
      </w:r>
      <w:r>
        <w:rPr>
          <w:rFonts w:ascii="TimesNewRoman,Italic" w:hAnsi="TimesNewRoman,Italic" w:cs="TimesNewRoman,Italic"/>
          <w:i/>
          <w:iCs/>
        </w:rPr>
        <w:t xml:space="preserve">utensils, </w:t>
      </w:r>
      <w:r>
        <w:t>or instruments, of wickedness, does not accord with this. Such</w:t>
      </w:r>
      <w:r w:rsidR="00D22857">
        <w:t xml:space="preserve"> </w:t>
      </w:r>
      <w:r>
        <w:t>wickedness had the two brothers committed upon the inhabitants of Shechem</w:t>
      </w:r>
      <w:r w:rsidR="00D22857">
        <w:t xml:space="preserve"> </w:t>
      </w:r>
      <w:r>
        <w:t xml:space="preserve">(Gen. 34:25ff.), that Jacob would have no fellowship with it. </w:t>
      </w:r>
      <w:r>
        <w:rPr>
          <w:rFonts w:ascii="TimesNewRoman,Italic" w:hAnsi="TimesNewRoman,Italic" w:cs="TimesNewRoman,Italic"/>
          <w:i/>
          <w:iCs/>
        </w:rPr>
        <w:t>“Into their</w:t>
      </w:r>
      <w:r w:rsidR="00D22857">
        <w:t xml:space="preserve"> </w:t>
      </w:r>
      <w:r>
        <w:t>counsel come not, my soul; with their assembly let not my honour unite.”</w:t>
      </w:r>
      <w:r w:rsidR="004122F1">
        <w:rPr>
          <w:rFonts w:cs="SBL Hebrew" w:hint="cs"/>
          <w:color w:val="008080"/>
          <w:rtl/>
        </w:rPr>
        <w:t>סוֹד</w:t>
      </w:r>
      <w:r w:rsidR="004122F1" w:rsidRPr="008A2783">
        <w:rPr>
          <w:rFonts w:cs="SBL Hebrew" w:hint="cs"/>
          <w:color w:val="008080"/>
          <w:rtl/>
        </w:rPr>
        <w:t xml:space="preserve"> </w:t>
      </w:r>
      <w:r>
        <w:t>,</w:t>
      </w:r>
      <w:r w:rsidR="00D22857">
        <w:t xml:space="preserve"> </w:t>
      </w:r>
      <w:r>
        <w:t xml:space="preserve">a council, or deliberative </w:t>
      </w:r>
      <w:r>
        <w:rPr>
          <w:rFonts w:ascii="TimesNewRoman,Italic" w:hAnsi="TimesNewRoman,Italic" w:cs="TimesNewRoman,Italic"/>
          <w:i/>
          <w:iCs/>
        </w:rPr>
        <w:t>consensus.</w:t>
      </w:r>
      <w:r w:rsidR="004122F1">
        <w:rPr>
          <w:rFonts w:cs="SBL Hebrew" w:hint="cs"/>
          <w:color w:val="008080"/>
          <w:rtl/>
        </w:rPr>
        <w:t>תֵּחַד</w:t>
      </w:r>
      <w:r w:rsidR="004122F1" w:rsidRPr="008A2783">
        <w:rPr>
          <w:rFonts w:cs="SBL Hebrew" w:hint="cs"/>
          <w:color w:val="008080"/>
          <w:rtl/>
        </w:rPr>
        <w:t xml:space="preserve"> </w:t>
      </w:r>
      <w:r>
        <w:t xml:space="preserve">, </w:t>
      </w:r>
      <w:r>
        <w:rPr>
          <w:rFonts w:ascii="TimesNewRoman,Italic" w:hAnsi="TimesNewRoman,Italic" w:cs="TimesNewRoman,Italic"/>
          <w:i/>
          <w:iCs/>
        </w:rPr>
        <w:t xml:space="preserve">imperf. </w:t>
      </w:r>
      <w:r>
        <w:t>of</w:t>
      </w:r>
      <w:r w:rsidR="004122F1">
        <w:rPr>
          <w:rFonts w:cs="SBL Hebrew" w:hint="cs"/>
          <w:color w:val="008080"/>
          <w:rtl/>
        </w:rPr>
        <w:t xml:space="preserve">יָחַד </w:t>
      </w:r>
      <w:r>
        <w:t>;</w:t>
      </w:r>
      <w:r w:rsidR="004122F1">
        <w:rPr>
          <w:rFonts w:cs="SBL Hebrew" w:hint="cs"/>
          <w:color w:val="008080"/>
          <w:rtl/>
        </w:rPr>
        <w:t>כְּבוֹדִי</w:t>
      </w:r>
      <w:r w:rsidR="004122F1" w:rsidRPr="008A2783">
        <w:rPr>
          <w:rFonts w:cs="SBL Hebrew" w:hint="cs"/>
          <w:color w:val="008080"/>
          <w:rtl/>
        </w:rPr>
        <w:t xml:space="preserve"> </w:t>
      </w:r>
      <w:r>
        <w:t>, like</w:t>
      </w:r>
      <w:r w:rsidR="00D22857">
        <w:t xml:space="preserve"> </w:t>
      </w:r>
      <w:r>
        <w:t>Psa. 7: 6; 16: 9, etc., of the soul as the noblest part of man, the centre of his</w:t>
      </w:r>
      <w:r w:rsidR="00D22857">
        <w:t xml:space="preserve"> </w:t>
      </w:r>
      <w:r>
        <w:t>personality as the image of God. “For in their wrath have they slain men, and</w:t>
      </w:r>
      <w:r w:rsidR="00D22857">
        <w:t xml:space="preserve"> </w:t>
      </w:r>
      <w:r>
        <w:rPr>
          <w:rFonts w:ascii="TimesNewRoman,Italic" w:hAnsi="TimesNewRoman,Italic"/>
          <w:i/>
          <w:iCs/>
        </w:rPr>
        <w:t xml:space="preserve">in their wantonness houghed oxen.” </w:t>
      </w:r>
      <w:r>
        <w:t>The singular nouns</w:t>
      </w:r>
      <w:r w:rsidR="004122F1" w:rsidRPr="008A2783">
        <w:rPr>
          <w:rFonts w:cs="SBL Hebrew" w:hint="cs"/>
          <w:color w:val="008080"/>
          <w:rtl/>
        </w:rPr>
        <w:t xml:space="preserve"> </w:t>
      </w:r>
      <w:r w:rsidR="004122F1">
        <w:rPr>
          <w:rFonts w:cs="SBL Hebrew" w:hint="cs"/>
          <w:color w:val="008080"/>
          <w:rtl/>
        </w:rPr>
        <w:t>אִישׁ</w:t>
      </w:r>
      <w:r w:rsidR="004122F1" w:rsidRPr="008A2783">
        <w:rPr>
          <w:rFonts w:cs="SBL Hebrew" w:hint="cs"/>
          <w:color w:val="008080"/>
          <w:rtl/>
        </w:rPr>
        <w:t xml:space="preserve"> </w:t>
      </w:r>
      <w:r>
        <w:t>and</w:t>
      </w:r>
      <w:r w:rsidR="004122F1">
        <w:rPr>
          <w:rFonts w:cs="SBL Hebrew" w:hint="cs"/>
          <w:color w:val="008080"/>
          <w:rtl/>
        </w:rPr>
        <w:t>שׁוֹר</w:t>
      </w:r>
      <w:r w:rsidR="004122F1" w:rsidRPr="008A2783">
        <w:rPr>
          <w:rFonts w:cs="SBL Hebrew" w:hint="cs"/>
          <w:color w:val="008080"/>
          <w:rtl/>
        </w:rPr>
        <w:t xml:space="preserve"> </w:t>
      </w:r>
      <w:r>
        <w:t>, in the</w:t>
      </w:r>
      <w:r w:rsidR="00D22857">
        <w:t xml:space="preserve"> </w:t>
      </w:r>
      <w:r>
        <w:t>sense of indefinite generality, are to be regarded as general rather than singular,</w:t>
      </w:r>
      <w:r w:rsidR="00D22857">
        <w:t xml:space="preserve"> </w:t>
      </w:r>
      <w:r>
        <w:t>especially as the plural form of both is rarely met with; of</w:t>
      </w:r>
      <w:r w:rsidR="004122F1">
        <w:rPr>
          <w:rFonts w:cs="SBL Hebrew" w:hint="cs"/>
          <w:color w:val="008080"/>
          <w:rtl/>
        </w:rPr>
        <w:t>אִישׁ</w:t>
      </w:r>
      <w:r w:rsidR="004122F1" w:rsidRPr="008A2783">
        <w:rPr>
          <w:rFonts w:cs="SBL Hebrew" w:hint="cs"/>
          <w:color w:val="008080"/>
          <w:rtl/>
        </w:rPr>
        <w:t xml:space="preserve"> </w:t>
      </w:r>
      <w:r>
        <w:t>, only in</w:t>
      </w:r>
      <w:r w:rsidR="00D22857">
        <w:t xml:space="preserve"> </w:t>
      </w:r>
      <w:r>
        <w:t>Psa. 141: 4, Pro. 8: 4, and Isa. 53: 3; of</w:t>
      </w:r>
      <w:r w:rsidR="004122F1">
        <w:rPr>
          <w:rFonts w:cs="SBL Hebrew" w:hint="cs"/>
          <w:color w:val="008080"/>
          <w:rtl/>
        </w:rPr>
        <w:t>שְׁוָרִים שׁוֹר</w:t>
      </w:r>
      <w:r w:rsidR="004122F1" w:rsidRPr="008A2783">
        <w:rPr>
          <w:rFonts w:cs="SBL Hebrew" w:hint="cs"/>
          <w:color w:val="008080"/>
          <w:rtl/>
        </w:rPr>
        <w:t xml:space="preserve"> </w:t>
      </w:r>
      <w:r>
        <w:t>, only in Hos. 12:12.</w:t>
      </w:r>
      <w:r w:rsidR="004122F1">
        <w:rPr>
          <w:rFonts w:cs="SBL Hebrew" w:hint="cs"/>
          <w:color w:val="008080"/>
          <w:rtl/>
        </w:rPr>
        <w:t>רָצוֹן</w:t>
      </w:r>
      <w:r w:rsidR="004122F1" w:rsidRPr="008A2783">
        <w:rPr>
          <w:rFonts w:cs="SBL Hebrew" w:hint="cs"/>
          <w:color w:val="008080"/>
          <w:rtl/>
        </w:rPr>
        <w:t xml:space="preserve"> </w:t>
      </w:r>
      <w:r>
        <w:t>:</w:t>
      </w:r>
      <w:r w:rsidR="00D22857">
        <w:t xml:space="preserve"> </w:t>
      </w:r>
      <w:r>
        <w:t>inclination, here in a bad sense, wantonness.</w:t>
      </w:r>
      <w:r w:rsidR="004122F1">
        <w:rPr>
          <w:rFonts w:cs="SBL Hebrew" w:hint="cs"/>
          <w:color w:val="008080"/>
          <w:rtl/>
        </w:rPr>
        <w:t>עִקֵּר</w:t>
      </w:r>
      <w:r w:rsidR="004122F1" w:rsidRPr="008A2783">
        <w:rPr>
          <w:rFonts w:cs="SBL Hebrew" w:hint="cs"/>
          <w:color w:val="008080"/>
          <w:rtl/>
        </w:rPr>
        <w:t xml:space="preserve"> </w:t>
      </w:r>
      <w:r>
        <w:t xml:space="preserve">: </w:t>
      </w:r>
      <w:r w:rsidR="00E82BB1">
        <w:rPr>
          <w:rFonts w:ascii="SBL Greek" w:hAnsi="SBL Greek" w:cs="LSBGreek"/>
          <w:color w:val="0000FF"/>
          <w:lang w:val="el-GR"/>
        </w:rPr>
        <w:t>νευροκοπεῖν</w:t>
      </w:r>
      <w:r>
        <w:t>, to sever the</w:t>
      </w:r>
      <w:r w:rsidR="00D22857">
        <w:t xml:space="preserve"> </w:t>
      </w:r>
      <w:r>
        <w:t>houghs (tendons of the hind feet), — a process by which animals were not</w:t>
      </w:r>
      <w:r w:rsidR="00D22857">
        <w:t xml:space="preserve"> </w:t>
      </w:r>
      <w:r>
        <w:t xml:space="preserve">merely lamed, but rendered useless, since </w:t>
      </w:r>
      <w:r w:rsidR="00D22857">
        <w:t xml:space="preserve">the tendon once severed could </w:t>
      </w:r>
      <w:r>
        <w:t>never</w:t>
      </w:r>
      <w:r w:rsidR="00D22857">
        <w:t xml:space="preserve"> </w:t>
      </w:r>
      <w:r>
        <w:t>be healed again, whilst as a rule the arteries were not cut so as to cause the</w:t>
      </w:r>
      <w:r w:rsidR="00D22857">
        <w:t xml:space="preserve"> </w:t>
      </w:r>
      <w:r>
        <w:t>animal to bleed to death (cf. Jos. 11: 6, 9; 2Sa. 8: 4). In Gen. 34:28 it is merely</w:t>
      </w:r>
      <w:r w:rsidR="00D22857">
        <w:t xml:space="preserve"> </w:t>
      </w:r>
      <w:r>
        <w:t>stated that the cattle of the Shechemites were carried off, not that they were</w:t>
      </w:r>
      <w:r w:rsidR="00D22857">
        <w:t xml:space="preserve"> </w:t>
      </w:r>
      <w:r>
        <w:t>lamed. But the one is so far from excluding the other, that it rather includes it in</w:t>
      </w:r>
      <w:r w:rsidR="00D22857">
        <w:t xml:space="preserve"> </w:t>
      </w:r>
      <w:r>
        <w:t>such a case as this, where the sons of Jacob were more concerned about</w:t>
      </w:r>
      <w:r w:rsidR="00D22857">
        <w:t xml:space="preserve"> </w:t>
      </w:r>
      <w:r>
        <w:t>revenge than booty. Jacob mentions the latter only, because it was this which</w:t>
      </w:r>
      <w:r w:rsidR="00D22857">
        <w:t xml:space="preserve"> </w:t>
      </w:r>
      <w:r>
        <w:t>most strikingly displayed their criminal wantonness. On this reckless revenge</w:t>
      </w:r>
      <w:r w:rsidR="00D22857">
        <w:t xml:space="preserve"> </w:t>
      </w:r>
      <w:r>
        <w:t>Jacob pronounces the curse, “Cursed be their anger, for it was fierce; and</w:t>
      </w:r>
      <w:r w:rsidR="00D22857">
        <w:t xml:space="preserve"> </w:t>
      </w:r>
      <w:r>
        <w:t>their wrath, for it was cruel: I shall divide them in Jacob, and scatter them in</w:t>
      </w:r>
      <w:r w:rsidR="00D22857">
        <w:t xml:space="preserve"> </w:t>
      </w:r>
      <w:r>
        <w:rPr>
          <w:rFonts w:ascii="TimesNewRoman,Italic" w:hAnsi="TimesNewRoman,Italic" w:cs="TimesNewRoman,Italic"/>
          <w:i/>
          <w:iCs/>
        </w:rPr>
        <w:t xml:space="preserve">Israel.” </w:t>
      </w:r>
      <w:r>
        <w:t>They had joined together to commit this crime, and as a punishment</w:t>
      </w:r>
      <w:r w:rsidR="00D22857">
        <w:t xml:space="preserve"> </w:t>
      </w:r>
      <w:r>
        <w:t>they should be divided or scattered in the nation of Israel, should form no</w:t>
      </w:r>
      <w:r w:rsidR="00D22857">
        <w:t xml:space="preserve"> </w:t>
      </w:r>
      <w:r>
        <w:t>independent or compact tribes. This sentence of the patriarch was so fulfilled</w:t>
      </w:r>
      <w:r w:rsidR="00D22857">
        <w:t xml:space="preserve"> </w:t>
      </w:r>
      <w:r>
        <w:t>when Canaan was conquered, that on the second numbering under Moses,</w:t>
      </w:r>
      <w:r w:rsidR="00D22857">
        <w:t xml:space="preserve"> </w:t>
      </w:r>
      <w:r>
        <w:t>Simeon had become the weakest of all the tribes (Num. 26:14); in Moses’</w:t>
      </w:r>
      <w:r w:rsidR="00D22857">
        <w:t xml:space="preserve"> </w:t>
      </w:r>
      <w:r>
        <w:t>blessing (Deu. 33) it was entirely passed over; and it received no separate</w:t>
      </w:r>
      <w:r w:rsidR="00D22857">
        <w:t xml:space="preserve"> </w:t>
      </w:r>
      <w:r>
        <w:t>assignment of territory as an inheritance, but merely a number of cities within</w:t>
      </w:r>
      <w:r w:rsidR="00D22857">
        <w:t xml:space="preserve"> </w:t>
      </w:r>
      <w:r>
        <w:t>the limits of Judah (Jos. 19: 1-9). Its possessions, therefore, became an</w:t>
      </w:r>
      <w:r w:rsidR="00D22857">
        <w:t xml:space="preserve"> </w:t>
      </w:r>
      <w:r>
        <w:t>insignificant appendage to those of Judah, into which they were eventually</w:t>
      </w:r>
      <w:r w:rsidR="00D22857">
        <w:t xml:space="preserve"> </w:t>
      </w:r>
      <w:r>
        <w:t>absorbed, as most of the families of Simeon increased but little (1Ch. 4:27); and</w:t>
      </w:r>
      <w:r w:rsidR="00D22857">
        <w:t xml:space="preserve"> </w:t>
      </w:r>
      <w:r>
        <w:t>those which increased the most emigrated in two detachments, and sought out</w:t>
      </w:r>
      <w:r w:rsidR="00D22857">
        <w:t xml:space="preserve"> </w:t>
      </w:r>
      <w:r>
        <w:t>settlements for themselves and pasture for their cattle outside the limits of the</w:t>
      </w:r>
      <w:r w:rsidR="00D22857">
        <w:t xml:space="preserve"> </w:t>
      </w:r>
      <w:r>
        <w:t>promised land (1Ch. 4:38-43). Levi also received no separate inheritance in the</w:t>
      </w:r>
      <w:r w:rsidR="00D22857">
        <w:t xml:space="preserve"> </w:t>
      </w:r>
      <w:r>
        <w:t>land, but merely a number of cities to dwell in, scattered throughout the</w:t>
      </w:r>
      <w:r w:rsidR="00D22857">
        <w:t xml:space="preserve"> </w:t>
      </w:r>
      <w:r>
        <w:t>possessions of his brethren (Jos. 21: 1-40). But the scattering of Levi in Israel</w:t>
      </w:r>
      <w:r w:rsidR="00D22857">
        <w:t xml:space="preserve"> </w:t>
      </w:r>
      <w:r>
        <w:t>was changed into a blessing for the other tribes through its election to the</w:t>
      </w:r>
      <w:r w:rsidR="00D22857">
        <w:t xml:space="preserve"> </w:t>
      </w:r>
      <w:r>
        <w:t>priesthood. Of this transformation of the curse into a blessing, there is not the</w:t>
      </w:r>
      <w:r w:rsidR="00D22857">
        <w:t xml:space="preserve"> </w:t>
      </w:r>
      <w:r>
        <w:t>slightest intimation in Jacob’s address; and in this we have a strong proof of its</w:t>
      </w:r>
      <w:r w:rsidR="00D22857">
        <w:t xml:space="preserve"> </w:t>
      </w:r>
      <w:r>
        <w:t>genuineness. After this honourable change had taken place under Moses, it</w:t>
      </w:r>
      <w:r w:rsidR="00D22857">
        <w:t xml:space="preserve"> </w:t>
      </w:r>
      <w:r>
        <w:t>would never have occurred to any one to cast such a reproach upon the</w:t>
      </w:r>
      <w:r w:rsidR="00D22857">
        <w:t xml:space="preserve"> </w:t>
      </w:r>
      <w:r>
        <w:t>forefather of the Levites. How different is the blessing pronounced byMoses</w:t>
      </w:r>
      <w:r w:rsidR="00D22857">
        <w:t xml:space="preserve"> </w:t>
      </w:r>
      <w:r>
        <w:t>upon Levi (Deu. 33: 8ff.)! But though Jacob withdrew the rights of</w:t>
      </w:r>
      <w:r w:rsidR="00D22857">
        <w:t xml:space="preserve"> </w:t>
      </w:r>
      <w:r>
        <w:t>primogeniture from Reuben, and pronounced a curse upon the crime of Simeon</w:t>
      </w:r>
      <w:r w:rsidR="00D22857">
        <w:t xml:space="preserve"> </w:t>
      </w:r>
      <w:r>
        <w:t>and Levi, he deprived none of them of their share in the promised inheritance.</w:t>
      </w:r>
      <w:r w:rsidR="00D22857">
        <w:t xml:space="preserve"> </w:t>
      </w:r>
      <w:r>
        <w:t>They were merely put into the background because of their sins, but they were</w:t>
      </w:r>
      <w:r w:rsidR="00D22857">
        <w:t xml:space="preserve"> </w:t>
      </w:r>
      <w:r>
        <w:t>not excluded from the fellowship and call of Israel, and did not lose the blessing</w:t>
      </w:r>
      <w:r w:rsidR="00D22857">
        <w:t xml:space="preserve"> </w:t>
      </w:r>
      <w:r>
        <w:t>of Abraham, so that their father’s utterances with regard to them might still be</w:t>
      </w:r>
      <w:r w:rsidR="00D22857">
        <w:t xml:space="preserve"> </w:t>
      </w:r>
      <w:r>
        <w:t>regarded as the bestowal of a blessing (v. 28).</w:t>
      </w:r>
    </w:p>
    <w:p w:rsidR="00B27E8F" w:rsidRDefault="00B27E8F" w:rsidP="009F25FD">
      <w:pPr>
        <w:jc w:val="both"/>
      </w:pPr>
    </w:p>
    <w:p w:rsidR="00777CB4" w:rsidRDefault="00F809A9" w:rsidP="00FC6F1C">
      <w:pPr>
        <w:pStyle w:val="Heading5"/>
      </w:pPr>
      <w:r>
        <w:t>[[@Bible:Genesis 49:8]]</w:t>
      </w:r>
      <w:r w:rsidR="004D2082">
        <w:t xml:space="preserve">Gen. 49: 8-12. </w:t>
      </w:r>
    </w:p>
    <w:p w:rsidR="00B27E8F" w:rsidRDefault="004D2082" w:rsidP="00D22857">
      <w:pPr>
        <w:jc w:val="both"/>
      </w:pPr>
      <w:r>
        <w:t>Judah, the fourth son, was the first to receive a rich and</w:t>
      </w:r>
      <w:r w:rsidR="00D22857">
        <w:t xml:space="preserve"> </w:t>
      </w:r>
      <w:r>
        <w:t xml:space="preserve">unmixed blessing, the blessing of inalienable supremacy and power. </w:t>
      </w:r>
      <w:r>
        <w:rPr>
          <w:rFonts w:ascii="TimesNewRoman,Italic" w:hAnsi="TimesNewRoman,Italic" w:cs="TimesNewRoman,Italic"/>
          <w:i/>
          <w:iCs/>
        </w:rPr>
        <w:t>“Judah</w:t>
      </w:r>
      <w:r w:rsidR="00D22857">
        <w:t xml:space="preserve"> </w:t>
      </w:r>
      <w:r>
        <w:t>thou, thee will thy brethren praise! thy hand in the neck of thy foes! to thee will</w:t>
      </w:r>
      <w:r w:rsidR="00D22857">
        <w:t xml:space="preserve"> </w:t>
      </w:r>
      <w:r>
        <w:rPr>
          <w:rFonts w:ascii="TimesNewRoman,Italic" w:hAnsi="TimesNewRoman,Italic"/>
          <w:i/>
          <w:iCs/>
        </w:rPr>
        <w:t xml:space="preserve">thy father’s sons bow down!” </w:t>
      </w:r>
      <w:r w:rsidR="004122F1">
        <w:rPr>
          <w:rFonts w:cs="SBL Hebrew" w:hint="cs"/>
          <w:color w:val="008080"/>
          <w:rtl/>
        </w:rPr>
        <w:t>אתּה</w:t>
      </w:r>
      <w:r>
        <w:t xml:space="preserve">, </w:t>
      </w:r>
      <w:r>
        <w:rPr>
          <w:rFonts w:ascii="TimesNewRoman,Italic" w:hAnsi="TimesNewRoman,Italic"/>
          <w:i/>
          <w:iCs/>
        </w:rPr>
        <w:t xml:space="preserve">thou, </w:t>
      </w:r>
      <w:r>
        <w:t>is placed first as an absolute noun,l</w:t>
      </w:r>
      <w:r w:rsidR="00D22857">
        <w:t xml:space="preserve"> </w:t>
      </w:r>
      <w:r>
        <w:t>ike</w:t>
      </w:r>
      <w:r w:rsidR="004122F1" w:rsidRPr="008A2783">
        <w:rPr>
          <w:rFonts w:cs="SBL Hebrew" w:hint="cs"/>
          <w:color w:val="008080"/>
          <w:rtl/>
        </w:rPr>
        <w:t xml:space="preserve"> </w:t>
      </w:r>
      <w:r w:rsidR="004122F1">
        <w:rPr>
          <w:rFonts w:cs="SBL Hebrew" w:hint="cs"/>
          <w:color w:val="008080"/>
          <w:rtl/>
        </w:rPr>
        <w:t>אֲנִי</w:t>
      </w:r>
      <w:r w:rsidR="004122F1" w:rsidRPr="008A2783">
        <w:rPr>
          <w:rFonts w:cs="SBL Hebrew" w:hint="cs"/>
          <w:color w:val="008080"/>
          <w:rtl/>
        </w:rPr>
        <w:t xml:space="preserve"> </w:t>
      </w:r>
      <w:r>
        <w:t>in Gen. 17: 4; 24:27;</w:t>
      </w:r>
      <w:r w:rsidR="004122F1" w:rsidRPr="008A2783">
        <w:rPr>
          <w:rFonts w:cs="SBL Hebrew" w:hint="cs"/>
          <w:color w:val="008080"/>
          <w:rtl/>
        </w:rPr>
        <w:t xml:space="preserve"> </w:t>
      </w:r>
      <w:r w:rsidR="004122F1">
        <w:rPr>
          <w:rFonts w:cs="SBL Hebrew" w:hint="cs"/>
          <w:color w:val="008080"/>
          <w:rtl/>
        </w:rPr>
        <w:t>יוֹדוּךָ</w:t>
      </w:r>
      <w:r w:rsidR="004122F1" w:rsidRPr="008A2783">
        <w:rPr>
          <w:rFonts w:cs="SBL Hebrew" w:hint="cs"/>
          <w:color w:val="008080"/>
          <w:rtl/>
        </w:rPr>
        <w:t xml:space="preserve"> </w:t>
      </w:r>
      <w:r>
        <w:t>is a play upon</w:t>
      </w:r>
      <w:r w:rsidR="004122F1" w:rsidRPr="008A2783">
        <w:rPr>
          <w:rFonts w:cs="SBL Hebrew" w:hint="cs"/>
          <w:color w:val="008080"/>
          <w:rtl/>
        </w:rPr>
        <w:t xml:space="preserve"> </w:t>
      </w:r>
      <w:r w:rsidR="004122F1">
        <w:rPr>
          <w:rFonts w:cs="SBL Hebrew" w:hint="cs"/>
          <w:color w:val="008080"/>
          <w:rtl/>
        </w:rPr>
        <w:t>יְהוּדָה</w:t>
      </w:r>
      <w:r w:rsidR="004122F1" w:rsidRPr="008A2783">
        <w:rPr>
          <w:rFonts w:cs="SBL Hebrew" w:hint="cs"/>
          <w:color w:val="008080"/>
          <w:rtl/>
        </w:rPr>
        <w:t xml:space="preserve"> </w:t>
      </w:r>
      <w:r>
        <w:t>like</w:t>
      </w:r>
      <w:r w:rsidR="004122F1" w:rsidRPr="008A2783">
        <w:rPr>
          <w:rFonts w:cs="SBL Hebrew" w:hint="cs"/>
          <w:color w:val="008080"/>
          <w:rtl/>
        </w:rPr>
        <w:t xml:space="preserve"> </w:t>
      </w:r>
      <w:r w:rsidR="004122F1">
        <w:rPr>
          <w:rFonts w:cs="SBL Hebrew" w:hint="cs"/>
          <w:color w:val="008080"/>
          <w:rtl/>
        </w:rPr>
        <w:t>אוֹדֶה</w:t>
      </w:r>
      <w:r w:rsidR="004122F1" w:rsidRPr="008A2783">
        <w:rPr>
          <w:rFonts w:cs="SBL Hebrew" w:hint="cs"/>
          <w:color w:val="008080"/>
          <w:rtl/>
        </w:rPr>
        <w:t xml:space="preserve"> </w:t>
      </w:r>
      <w:r>
        <w:t>in</w:t>
      </w:r>
      <w:r w:rsidR="00D22857">
        <w:t xml:space="preserve"> </w:t>
      </w:r>
      <w:r>
        <w:t xml:space="preserve">Gen. 29:35. </w:t>
      </w:r>
      <w:r>
        <w:rPr>
          <w:rFonts w:ascii="TimesNewRoman,Italic" w:hAnsi="TimesNewRoman,Italic" w:cs="TimesNewRoman,Italic"/>
          <w:i/>
          <w:iCs/>
        </w:rPr>
        <w:t xml:space="preserve">Judah, </w:t>
      </w:r>
      <w:r>
        <w:t>according to Gen. 29:35, signifies: he for whom Jehovah is</w:t>
      </w:r>
      <w:r w:rsidR="00D22857">
        <w:t xml:space="preserve"> </w:t>
      </w:r>
      <w:r>
        <w:t xml:space="preserve">praised, not merely the praised one. “This </w:t>
      </w:r>
      <w:r>
        <w:rPr>
          <w:rFonts w:ascii="TimesNewRoman,Italic" w:hAnsi="TimesNewRoman,Italic" w:cs="TimesNewRoman,Italic"/>
          <w:i/>
          <w:iCs/>
        </w:rPr>
        <w:t xml:space="preserve">nomen, </w:t>
      </w:r>
      <w:r>
        <w:t>the patriarch seized as an</w:t>
      </w:r>
      <w:r w:rsidR="00D22857">
        <w:t xml:space="preserve"> </w:t>
      </w:r>
      <w:r>
        <w:rPr>
          <w:rFonts w:ascii="TimesNewRoman,Italic" w:hAnsi="TimesNewRoman,Italic" w:cs="TimesNewRoman,Italic"/>
          <w:i/>
          <w:iCs/>
        </w:rPr>
        <w:t xml:space="preserve">omen, </w:t>
      </w:r>
      <w:r>
        <w:t>and expounded it as a presage of the future history of Judah.” Judah</w:t>
      </w:r>
      <w:r w:rsidR="00D22857">
        <w:t xml:space="preserve"> </w:t>
      </w:r>
      <w:r>
        <w:t>should be in truth all that his name implied (cf. 27:36). Judah had already shown</w:t>
      </w:r>
      <w:r w:rsidR="00D22857">
        <w:t xml:space="preserve"> </w:t>
      </w:r>
      <w:r>
        <w:t>to a certain extent a strong and noble character, when he proposed to sell</w:t>
      </w:r>
      <w:r w:rsidR="00D22857">
        <w:t xml:space="preserve"> </w:t>
      </w:r>
      <w:r>
        <w:t>Joseph rather than shed his blood (Gen. 37:26ff.); but still more in the manner</w:t>
      </w:r>
      <w:r w:rsidR="00D22857">
        <w:t xml:space="preserve"> in which he offered </w:t>
      </w:r>
      <w:r>
        <w:t>himself to his father as a pledge for Benjamin, and pleaded</w:t>
      </w:r>
      <w:r w:rsidR="00D22857">
        <w:t xml:space="preserve"> </w:t>
      </w:r>
      <w:r>
        <w:t>with Joseph on his behalf (Gen. 43: 9, 10; 44:16ff.); and it was apparent even in</w:t>
      </w:r>
      <w:r w:rsidR="00D22857">
        <w:t xml:space="preserve"> </w:t>
      </w:r>
      <w:r>
        <w:t>his conduct toward</w:t>
      </w:r>
      <w:r w:rsidR="00D22857">
        <w:t xml:space="preserve">s Thamar. In this manliness and </w:t>
      </w:r>
      <w:r>
        <w:t>strength there slumbered the</w:t>
      </w:r>
      <w:r w:rsidR="00D22857">
        <w:t xml:space="preserve"> </w:t>
      </w:r>
      <w:r>
        <w:t>germs of the future development of strength in his tribe. Judah would put his</w:t>
      </w:r>
      <w:r w:rsidR="00D22857">
        <w:t xml:space="preserve"> </w:t>
      </w:r>
      <w:r>
        <w:t>enemies to flight, grasp them by the neck, and subdue them (Job. 16:12, cf.</w:t>
      </w:r>
      <w:r w:rsidR="00840B01">
        <w:t xml:space="preserve"> Ex.</w:t>
      </w:r>
      <w:r>
        <w:t xml:space="preserve"> 23:27, Psa. 18:41). Therefore his </w:t>
      </w:r>
      <w:r>
        <w:rPr>
          <w:rFonts w:ascii="TimesNewRoman,Italic" w:hAnsi="TimesNewRoman,Italic" w:cs="TimesNewRoman,Italic"/>
          <w:i/>
          <w:iCs/>
        </w:rPr>
        <w:t xml:space="preserve">brethren </w:t>
      </w:r>
      <w:r>
        <w:t>would do homage to him: not</w:t>
      </w:r>
      <w:r w:rsidR="00D22857">
        <w:t xml:space="preserve"> merely the sons of his </w:t>
      </w:r>
      <w:r>
        <w:t>mother, who are mentioned in other places (Gen. 27:29;</w:t>
      </w:r>
      <w:r w:rsidR="00D22857">
        <w:t xml:space="preserve"> </w:t>
      </w:r>
      <w:r>
        <w:t>Jud. 8:19), i.e., the tribes descended from Leah, but the sons of his father — all</w:t>
      </w:r>
      <w:r w:rsidR="00D22857">
        <w:t xml:space="preserve"> </w:t>
      </w:r>
      <w:r>
        <w:t>the tribes of Israel therefore; and this was really the case under David</w:t>
      </w:r>
      <w:r w:rsidR="00D22857">
        <w:t xml:space="preserve"> </w:t>
      </w:r>
      <w:r>
        <w:t>(2Sa. 5: 1, 2, cf. 1Sa. 18: 6, 7, and 16). This princely power Judah acquired</w:t>
      </w:r>
      <w:r w:rsidR="00D22857">
        <w:t xml:space="preserve"> </w:t>
      </w:r>
      <w:r>
        <w:t>through his lion-like nature.</w:t>
      </w:r>
      <w:r w:rsidR="00D22857">
        <w:t xml:space="preserve"> </w:t>
      </w:r>
    </w:p>
    <w:p w:rsidR="00D22857" w:rsidRDefault="00D22857" w:rsidP="00D22857">
      <w:pPr>
        <w:jc w:val="both"/>
      </w:pPr>
    </w:p>
    <w:p w:rsidR="00777CB4" w:rsidRDefault="00F809A9" w:rsidP="00FC6F1C">
      <w:pPr>
        <w:pStyle w:val="Heading5"/>
      </w:pPr>
      <w:r w:rsidRPr="00340E69">
        <w:t>[[@Bible:Genesis 49:9]]</w:t>
      </w:r>
      <w:r w:rsidR="004D2082">
        <w:t xml:space="preserve">Gen. 49: 9. </w:t>
      </w:r>
    </w:p>
    <w:p w:rsidR="004D2082" w:rsidRDefault="004D2082" w:rsidP="00D22857">
      <w:pPr>
        <w:jc w:val="both"/>
      </w:pPr>
      <w:r>
        <w:t>“A young lion is Judah; from the prey, my son, art thou gone up:</w:t>
      </w:r>
      <w:r w:rsidR="00D22857">
        <w:t xml:space="preserve"> </w:t>
      </w:r>
      <w:r>
        <w:t>he has lain down; like a lion there he lieth, and like a lioness, who can rouse</w:t>
      </w:r>
      <w:r w:rsidR="00D22857">
        <w:t xml:space="preserve"> </w:t>
      </w:r>
      <w:r>
        <w:rPr>
          <w:rFonts w:ascii="TimesNewRoman,Italic" w:hAnsi="TimesNewRoman,Italic" w:cs="TimesNewRoman,Italic"/>
          <w:i/>
          <w:iCs/>
        </w:rPr>
        <w:t xml:space="preserve">him up!” </w:t>
      </w:r>
      <w:r w:rsidR="00D22857">
        <w:t xml:space="preserve">Jacob compares Judah to a </w:t>
      </w:r>
      <w:r>
        <w:t>young, i.e., growing lion, ripening into its</w:t>
      </w:r>
      <w:r w:rsidR="00D22857">
        <w:t xml:space="preserve"> </w:t>
      </w:r>
      <w:r>
        <w:t>full strength, as being the “ancestor of the lion-tribe.” But he quickly rises “to a</w:t>
      </w:r>
      <w:r w:rsidR="00D22857">
        <w:t xml:space="preserve"> </w:t>
      </w:r>
      <w:r>
        <w:t>vision of the tribe in the glory of its perfect strength,” and describes it as a lion</w:t>
      </w:r>
      <w:r w:rsidR="00D22857">
        <w:t xml:space="preserve"> </w:t>
      </w:r>
      <w:r>
        <w:t>which, after seizing prey, ascends to the mountain forests (cf. Son. 4: 8), and</w:t>
      </w:r>
      <w:r w:rsidR="00D22857">
        <w:t xml:space="preserve"> </w:t>
      </w:r>
      <w:r>
        <w:t>there lies in majestic quiet, no one daring to disturb it. To intensify the thought,</w:t>
      </w:r>
      <w:r w:rsidR="00D22857">
        <w:t xml:space="preserve"> </w:t>
      </w:r>
      <w:r>
        <w:t>the figure of a lion is followed by that of the lioness, which is peculiarly fierce in</w:t>
      </w:r>
      <w:r w:rsidR="00D22857">
        <w:t xml:space="preserve"> </w:t>
      </w:r>
      <w:r>
        <w:t xml:space="preserve">defending its young. The </w:t>
      </w:r>
      <w:r>
        <w:rPr>
          <w:rFonts w:ascii="TimesNewRoman,Italic" w:hAnsi="TimesNewRoman,Italic" w:cs="TimesNewRoman,Italic"/>
          <w:i/>
          <w:iCs/>
        </w:rPr>
        <w:t xml:space="preserve">perfects </w:t>
      </w:r>
      <w:r>
        <w:t>are prophetic; and</w:t>
      </w:r>
      <w:r w:rsidR="004122F1" w:rsidRPr="008A2783">
        <w:rPr>
          <w:rFonts w:cs="SBL Hebrew" w:hint="cs"/>
          <w:color w:val="008080"/>
          <w:rtl/>
        </w:rPr>
        <w:t xml:space="preserve"> </w:t>
      </w:r>
      <w:r w:rsidR="004122F1">
        <w:rPr>
          <w:rFonts w:cs="SBL Hebrew" w:hint="cs"/>
          <w:color w:val="008080"/>
          <w:rtl/>
        </w:rPr>
        <w:t>עָלָה</w:t>
      </w:r>
      <w:r w:rsidR="004122F1" w:rsidRPr="008A2783">
        <w:rPr>
          <w:rFonts w:cs="SBL Hebrew" w:hint="cs"/>
          <w:color w:val="008080"/>
          <w:rtl/>
        </w:rPr>
        <w:t xml:space="preserve"> </w:t>
      </w:r>
      <w:r>
        <w:t>relates not to the</w:t>
      </w:r>
      <w:r w:rsidR="00D22857">
        <w:t xml:space="preserve"> </w:t>
      </w:r>
      <w:r>
        <w:t>growth or gradual rise of the tribe, but to the ascent of the lion to its lair upon</w:t>
      </w:r>
      <w:r w:rsidR="00D22857">
        <w:t xml:space="preserve"> </w:t>
      </w:r>
      <w:r>
        <w:t>the mountains. “The passage evidently indicates something more than Judah’s</w:t>
      </w:r>
      <w:r w:rsidR="00D22857">
        <w:t xml:space="preserve"> </w:t>
      </w:r>
      <w:r>
        <w:t>taking the lead in the desert, and in the wars of the time of the Judges; and</w:t>
      </w:r>
      <w:r w:rsidR="00D22857">
        <w:t xml:space="preserve"> </w:t>
      </w:r>
      <w:r>
        <w:t>points to the position which Judah attained through the warlike successes of</w:t>
      </w:r>
      <w:r w:rsidR="00D22857">
        <w:t xml:space="preserve"> </w:t>
      </w:r>
      <w:r>
        <w:t xml:space="preserve">David” </w:t>
      </w:r>
      <w:r>
        <w:rPr>
          <w:rFonts w:ascii="TimesNewRoman,Italic" w:hAnsi="TimesNewRoman,Italic" w:cs="TimesNewRoman,Italic"/>
          <w:i/>
          <w:iCs/>
        </w:rPr>
        <w:t xml:space="preserve">(Knobel). </w:t>
      </w:r>
      <w:r>
        <w:t>The correctness of this remark is put beyond question by v.</w:t>
      </w:r>
      <w:r w:rsidR="00D22857">
        <w:t xml:space="preserve"> </w:t>
      </w:r>
      <w:r>
        <w:t xml:space="preserve">10, where the figure is carried out still further, but in literal terms. </w:t>
      </w:r>
      <w:r>
        <w:rPr>
          <w:rFonts w:ascii="TimesNewRoman,Italic" w:hAnsi="TimesNewRoman,Italic" w:cs="TimesNewRoman,Italic"/>
          <w:i/>
          <w:iCs/>
        </w:rPr>
        <w:t>“The sceptre</w:t>
      </w:r>
      <w:r w:rsidR="00D22857">
        <w:t xml:space="preserve"> </w:t>
      </w:r>
      <w:r>
        <w:t>shall not depart from Judah, nor the ruler’s staff from between his feet, till</w:t>
      </w:r>
      <w:r w:rsidR="00D22857">
        <w:t xml:space="preserve"> </w:t>
      </w:r>
      <w:r>
        <w:t>Shiloh come and the willing obedience of the nations be to him.” The sceptre is</w:t>
      </w:r>
      <w:r w:rsidR="00D22857">
        <w:t xml:space="preserve"> </w:t>
      </w:r>
      <w:r>
        <w:t>the symbol of regal command, and in its earliest form it was a long staff, which</w:t>
      </w:r>
      <w:r w:rsidR="00D22857">
        <w:t xml:space="preserve"> </w:t>
      </w:r>
      <w:r>
        <w:t>the king held in his hand when speaking in public assemblies (e.g., Agamemnon,</w:t>
      </w:r>
      <w:r w:rsidR="00D22857">
        <w:t xml:space="preserve"> </w:t>
      </w:r>
      <w:r>
        <w:t>Il. 2, 46, 101); and when he sat upon his throne he rested in between his feet,</w:t>
      </w:r>
      <w:r w:rsidR="00D22857">
        <w:t xml:space="preserve"> </w:t>
      </w:r>
      <w:r>
        <w:t>inclining towards himself (see the representation of a Persian king in the ruins of</w:t>
      </w:r>
      <w:r w:rsidR="00D22857">
        <w:t xml:space="preserve"> </w:t>
      </w:r>
      <w:r>
        <w:t xml:space="preserve">Persepolis, </w:t>
      </w:r>
      <w:r>
        <w:rPr>
          <w:rFonts w:ascii="TimesNewRoman,Italic" w:hAnsi="TimesNewRoman,Italic" w:cs="TimesNewRoman,Italic"/>
          <w:i/>
          <w:iCs/>
        </w:rPr>
        <w:t xml:space="preserve">Niebuhr Reisebeschr. </w:t>
      </w:r>
      <w:r>
        <w:t>ii. 145).</w:t>
      </w:r>
      <w:r w:rsidR="004122F1" w:rsidRPr="008A2783">
        <w:rPr>
          <w:rFonts w:cs="SBL Hebrew" w:hint="cs"/>
          <w:color w:val="008080"/>
          <w:rtl/>
        </w:rPr>
        <w:t xml:space="preserve"> </w:t>
      </w:r>
      <w:r w:rsidR="004122F1">
        <w:rPr>
          <w:rFonts w:cs="SBL Hebrew" w:hint="cs"/>
          <w:color w:val="008080"/>
          <w:rtl/>
        </w:rPr>
        <w:t>מְחֹקֵק</w:t>
      </w:r>
      <w:r w:rsidR="004122F1" w:rsidRPr="008A2783">
        <w:rPr>
          <w:rFonts w:cs="SBL Hebrew" w:hint="cs"/>
          <w:color w:val="008080"/>
          <w:rtl/>
        </w:rPr>
        <w:t xml:space="preserve"> </w:t>
      </w:r>
      <w:r w:rsidR="00D22857">
        <w:t xml:space="preserve">the determining </w:t>
      </w:r>
      <w:r>
        <w:t>person or</w:t>
      </w:r>
      <w:r w:rsidR="00D22857">
        <w:t xml:space="preserve"> </w:t>
      </w:r>
      <w:r>
        <w:t>thing, hence a commander, legislator, and a commander’s or ruler’s staff</w:t>
      </w:r>
      <w:r w:rsidR="00D22857">
        <w:t xml:space="preserve"> </w:t>
      </w:r>
      <w:r>
        <w:t>(Num. 21:18); here in the latter sense, as the parallels, “sceptre” and “from</w:t>
      </w:r>
      <w:r w:rsidR="00D22857">
        <w:t xml:space="preserve"> between his feet,” require. </w:t>
      </w:r>
      <w:r>
        <w:t>Judah— this is the idea — was to rule, to have the</w:t>
      </w:r>
      <w:r w:rsidR="00D22857">
        <w:t xml:space="preserve"> </w:t>
      </w:r>
      <w:r>
        <w:t>chieftainship, till Shiloh came, i.e., for ever. It is evident that the coming of</w:t>
      </w:r>
      <w:r w:rsidR="00D22857">
        <w:t xml:space="preserve"> </w:t>
      </w:r>
      <w:r>
        <w:rPr>
          <w:rFonts w:ascii="TimesNewRoman,Italic" w:hAnsi="TimesNewRoman,Italic" w:cs="TimesNewRoman,Italic"/>
          <w:i/>
          <w:iCs/>
        </w:rPr>
        <w:t xml:space="preserve">Shiloh </w:t>
      </w:r>
      <w:r>
        <w:t>is not to be regarded as terminating the rule of Judah, from the last</w:t>
      </w:r>
      <w:r w:rsidR="00D22857">
        <w:t xml:space="preserve"> </w:t>
      </w:r>
      <w:r>
        <w:t>clause of the verse, according to which it was only then that it would attain to</w:t>
      </w:r>
      <w:r w:rsidR="00D22857">
        <w:t xml:space="preserve"> </w:t>
      </w:r>
      <w:r>
        <w:t>dominion over the nations.</w:t>
      </w:r>
      <w:r w:rsidR="004122F1" w:rsidRPr="008A2783">
        <w:rPr>
          <w:rFonts w:cs="SBL Hebrew" w:hint="cs"/>
          <w:color w:val="008080"/>
          <w:rtl/>
        </w:rPr>
        <w:t xml:space="preserve"> </w:t>
      </w:r>
      <w:r w:rsidR="004122F1">
        <w:rPr>
          <w:rFonts w:cs="SBL Hebrew" w:hint="cs"/>
          <w:color w:val="008080"/>
          <w:rtl/>
        </w:rPr>
        <w:t>עַד כִּי</w:t>
      </w:r>
      <w:r w:rsidR="004122F1" w:rsidRPr="008A2783">
        <w:rPr>
          <w:rFonts w:cs="SBL Hebrew" w:hint="cs"/>
          <w:color w:val="008080"/>
          <w:rtl/>
        </w:rPr>
        <w:t xml:space="preserve"> </w:t>
      </w:r>
      <w:r>
        <w:t>has not an exclusive signification here, but</w:t>
      </w:r>
      <w:r w:rsidR="00D22857">
        <w:t xml:space="preserve"> </w:t>
      </w:r>
      <w:r>
        <w:t xml:space="preserve">merely abstracts what precedes from what follows the given </w:t>
      </w:r>
      <w:r>
        <w:rPr>
          <w:rFonts w:ascii="TimesNewRoman,Italic" w:hAnsi="TimesNewRoman,Italic" w:cs="TimesNewRoman,Italic"/>
          <w:i/>
          <w:iCs/>
        </w:rPr>
        <w:t>terminus ad quem,</w:t>
      </w:r>
      <w:r w:rsidR="00D22857">
        <w:t xml:space="preserve"> </w:t>
      </w:r>
      <w:r>
        <w:t>as in Gen. 26:13, or like</w:t>
      </w:r>
      <w:r w:rsidR="004122F1" w:rsidRPr="008A2783">
        <w:rPr>
          <w:rFonts w:cs="SBL Hebrew" w:hint="cs"/>
          <w:color w:val="008080"/>
          <w:rtl/>
        </w:rPr>
        <w:t xml:space="preserve"> </w:t>
      </w:r>
      <w:r w:rsidR="004122F1">
        <w:rPr>
          <w:rFonts w:cs="SBL Hebrew" w:hint="cs"/>
          <w:color w:val="008080"/>
          <w:rtl/>
        </w:rPr>
        <w:t>עַד אֲשֶׁר</w:t>
      </w:r>
      <w:r w:rsidR="004122F1" w:rsidRPr="008A2783">
        <w:rPr>
          <w:rFonts w:cs="SBL Hebrew" w:hint="cs"/>
          <w:color w:val="008080"/>
          <w:rtl/>
        </w:rPr>
        <w:t xml:space="preserve"> </w:t>
      </w:r>
      <w:r w:rsidR="00D22857">
        <w:t xml:space="preserve">Gen. 28:15, Psa. </w:t>
      </w:r>
      <w:r>
        <w:t>112: 8, or</w:t>
      </w:r>
      <w:r w:rsidR="004122F1">
        <w:rPr>
          <w:rFonts w:cs="SBL Hebrew" w:hint="cs"/>
          <w:color w:val="008080"/>
          <w:rtl/>
        </w:rPr>
        <w:t xml:space="preserve">עַד </w:t>
      </w:r>
      <w:r w:rsidRPr="008A2783">
        <w:rPr>
          <w:rFonts w:cs="SBL Hebrew"/>
          <w:color w:val="008080"/>
        </w:rPr>
        <w:t xml:space="preserve"> </w:t>
      </w:r>
      <w:r>
        <w:t>Psa. 110: 1,</w:t>
      </w:r>
      <w:r w:rsidR="00D22857">
        <w:t xml:space="preserve"> </w:t>
      </w:r>
      <w:r>
        <w:t xml:space="preserve">and </w:t>
      </w:r>
      <w:r w:rsidR="00E82BB1">
        <w:rPr>
          <w:rFonts w:ascii="SBL Greek" w:hAnsi="SBL Greek" w:cs="LSBGreek"/>
          <w:color w:val="0000FF"/>
          <w:lang w:val="el-GR"/>
        </w:rPr>
        <w:t>ἕως</w:t>
      </w:r>
      <w:r w:rsidR="00E82BB1" w:rsidRPr="00A34AA2">
        <w:rPr>
          <w:rFonts w:ascii="SBL Greek" w:hAnsi="SBL Greek" w:cs="LSBGreek"/>
          <w:color w:val="0000FF"/>
        </w:rPr>
        <w:t xml:space="preserve"> </w:t>
      </w:r>
      <w:r>
        <w:t>Mat. 5:18.</w:t>
      </w:r>
    </w:p>
    <w:p w:rsidR="00B27E8F" w:rsidRDefault="00B27E8F" w:rsidP="009F25FD">
      <w:pPr>
        <w:jc w:val="both"/>
      </w:pPr>
    </w:p>
    <w:p w:rsidR="004D2082" w:rsidRDefault="004D2082" w:rsidP="00D22857">
      <w:pPr>
        <w:jc w:val="both"/>
      </w:pPr>
      <w:r>
        <w:t>But the more precise determination of the thought contained in v. 10 is</w:t>
      </w:r>
      <w:r w:rsidR="00D22857">
        <w:t xml:space="preserve"> </w:t>
      </w:r>
      <w:r>
        <w:t xml:space="preserve">dependent upon our explanation of the word </w:t>
      </w:r>
      <w:r>
        <w:rPr>
          <w:rFonts w:ascii="TimesNewRoman,Italic" w:hAnsi="TimesNewRoman,Italic" w:cs="TimesNewRoman,Italic"/>
          <w:i/>
          <w:iCs/>
        </w:rPr>
        <w:t xml:space="preserve">Shiloh. </w:t>
      </w:r>
      <w:r>
        <w:t>It cannot be traced, as the</w:t>
      </w:r>
      <w:r w:rsidR="00D22857">
        <w:t xml:space="preserve"> </w:t>
      </w:r>
      <w:r>
        <w:rPr>
          <w:rFonts w:ascii="TimesNewRoman,Italic" w:hAnsi="TimesNewRoman,Italic" w:cs="TimesNewRoman,Italic"/>
          <w:i/>
          <w:iCs/>
        </w:rPr>
        <w:t xml:space="preserve">Jerusalem Targum </w:t>
      </w:r>
      <w:r>
        <w:t xml:space="preserve">and the </w:t>
      </w:r>
      <w:r>
        <w:rPr>
          <w:rFonts w:ascii="TimesNewRoman,Italic" w:hAnsi="TimesNewRoman,Italic" w:cs="TimesNewRoman,Italic"/>
          <w:i/>
          <w:iCs/>
        </w:rPr>
        <w:t xml:space="preserve">Rabbins </w:t>
      </w:r>
      <w:r>
        <w:t>affirm, to the word</w:t>
      </w:r>
      <w:r w:rsidR="004122F1" w:rsidRPr="008A2783">
        <w:rPr>
          <w:rFonts w:cs="SBL Hebrew" w:hint="cs"/>
          <w:color w:val="008080"/>
          <w:rtl/>
        </w:rPr>
        <w:t xml:space="preserve"> </w:t>
      </w:r>
      <w:r w:rsidR="004122F1">
        <w:rPr>
          <w:rFonts w:cs="SBL Hebrew" w:hint="cs"/>
          <w:color w:val="008080"/>
          <w:rtl/>
        </w:rPr>
        <w:t>שִׁיל</w:t>
      </w:r>
      <w:r w:rsidR="004122F1" w:rsidRPr="008A2783">
        <w:rPr>
          <w:rFonts w:cs="SBL Hebrew" w:hint="cs"/>
          <w:color w:val="008080"/>
          <w:rtl/>
        </w:rPr>
        <w:t xml:space="preserve"> </w:t>
      </w:r>
      <w:r>
        <w:rPr>
          <w:rFonts w:ascii="TimesNewRoman,Italic" w:hAnsi="TimesNewRoman,Italic" w:cs="TimesNewRoman,Italic"/>
          <w:i/>
          <w:iCs/>
        </w:rPr>
        <w:t xml:space="preserve">filius </w:t>
      </w:r>
      <w:r>
        <w:t>with the</w:t>
      </w:r>
      <w:r w:rsidR="00D22857">
        <w:t xml:space="preserve"> </w:t>
      </w:r>
      <w:r w:rsidR="004122F1">
        <w:t>suffix</w:t>
      </w:r>
      <w:r w:rsidR="004122F1" w:rsidRPr="008A2783">
        <w:rPr>
          <w:rFonts w:cs="SBL Hebrew" w:hint="cs"/>
          <w:color w:val="008080"/>
          <w:rtl/>
        </w:rPr>
        <w:t xml:space="preserve"> </w:t>
      </w:r>
      <w:r w:rsidR="004122F1">
        <w:rPr>
          <w:rFonts w:cs="SBL Hebrew" w:hint="cs"/>
          <w:color w:val="008080"/>
          <w:rtl/>
        </w:rPr>
        <w:t>הֹ</w:t>
      </w:r>
      <w:r w:rsidR="004122F1" w:rsidRPr="008A2783">
        <w:rPr>
          <w:rFonts w:cs="SBL Hebrew" w:hint="cs"/>
          <w:color w:val="008080"/>
          <w:rtl/>
        </w:rPr>
        <w:t xml:space="preserve"> </w:t>
      </w:r>
      <w:r w:rsidR="004122F1">
        <w:t>=</w:t>
      </w:r>
      <w:r w:rsidR="004122F1">
        <w:rPr>
          <w:rFonts w:cs="SBL Hebrew" w:hint="cs"/>
          <w:color w:val="008080"/>
          <w:rtl/>
        </w:rPr>
        <w:t>וֹ</w:t>
      </w:r>
      <w:r w:rsidR="004122F1" w:rsidRPr="008A2783">
        <w:rPr>
          <w:rFonts w:cs="SBL Hebrew" w:hint="cs"/>
          <w:color w:val="008080"/>
          <w:rtl/>
        </w:rPr>
        <w:t xml:space="preserve"> </w:t>
      </w:r>
      <w:r>
        <w:rPr>
          <w:rFonts w:ascii="TimesNewRoman,Italic" w:hAnsi="TimesNewRoman,Italic" w:cs="TimesNewRoman,Italic"/>
          <w:i/>
          <w:iCs/>
        </w:rPr>
        <w:t xml:space="preserve">“his son,” </w:t>
      </w:r>
      <w:r>
        <w:t>since such a nou</w:t>
      </w:r>
      <w:r w:rsidR="008B63E5">
        <w:t>n as</w:t>
      </w:r>
      <w:r w:rsidR="004122F1" w:rsidRPr="008A2783">
        <w:rPr>
          <w:rFonts w:cs="SBL Hebrew" w:hint="cs"/>
          <w:color w:val="008080"/>
          <w:rtl/>
        </w:rPr>
        <w:t xml:space="preserve"> </w:t>
      </w:r>
      <w:r w:rsidR="008B63E5">
        <w:rPr>
          <w:rFonts w:cs="SBL Hebrew" w:hint="cs"/>
          <w:color w:val="008080"/>
          <w:rtl/>
        </w:rPr>
        <w:t>שִׁיל</w:t>
      </w:r>
      <w:r w:rsidR="004122F1" w:rsidRPr="008A2783">
        <w:rPr>
          <w:rFonts w:cs="SBL Hebrew" w:hint="cs"/>
          <w:color w:val="008080"/>
          <w:rtl/>
        </w:rPr>
        <w:t xml:space="preserve"> </w:t>
      </w:r>
      <w:r>
        <w:t>is never met with in Hebrew,</w:t>
      </w:r>
      <w:r w:rsidR="00D22857">
        <w:t xml:space="preserve"> </w:t>
      </w:r>
      <w:r>
        <w:t>and neither its existence nor the meaning attributed to it can be inferred from</w:t>
      </w:r>
      <w:r w:rsidR="00D22857">
        <w:t xml:space="preserve"> </w:t>
      </w:r>
      <w:r w:rsidR="00D22857">
        <w:rPr>
          <w:rFonts w:cs="SBL Hebrew" w:hint="cs"/>
          <w:color w:val="008080"/>
          <w:rtl/>
        </w:rPr>
        <w:t>שִׁלְיָה</w:t>
      </w:r>
      <w:r w:rsidR="00D22857">
        <w:t xml:space="preserve">, </w:t>
      </w:r>
      <w:r>
        <w:t>afterbirth, in</w:t>
      </w:r>
      <w:r w:rsidR="00840B01">
        <w:t xml:space="preserve"> Deut.</w:t>
      </w:r>
      <w:r>
        <w:t xml:space="preserve"> 28:57. Nor can the paraphrases of </w:t>
      </w:r>
      <w:r>
        <w:rPr>
          <w:rFonts w:ascii="TimesNewRoman,Italic" w:hAnsi="TimesNewRoman,Italic" w:cs="TimesNewRoman,Italic"/>
          <w:i/>
          <w:iCs/>
        </w:rPr>
        <w:t>Onkelos (donec</w:t>
      </w:r>
      <w:r w:rsidR="00D22857">
        <w:t xml:space="preserve"> </w:t>
      </w:r>
      <w:r>
        <w:rPr>
          <w:i/>
          <w:iCs/>
        </w:rPr>
        <w:t xml:space="preserve">veniat Messias cujus est regnum), </w:t>
      </w:r>
      <w:r>
        <w:t>of the Greek versions (</w:t>
      </w:r>
      <w:r w:rsidR="00E82BB1">
        <w:rPr>
          <w:rFonts w:ascii="SBL Greek" w:hAnsi="SBL Greek" w:cs="LSBGreek"/>
          <w:color w:val="0000FF"/>
          <w:lang w:val="el-GR"/>
        </w:rPr>
        <w:t>ἕως</w:t>
      </w:r>
      <w:r w:rsidR="00E82BB1" w:rsidRPr="00E82BB1">
        <w:rPr>
          <w:rFonts w:ascii="SBL Greek" w:hAnsi="SBL Greek" w:cs="LSBGreek"/>
          <w:color w:val="0000FF"/>
        </w:rPr>
        <w:t xml:space="preserve"> </w:t>
      </w:r>
      <w:r w:rsidR="00E82BB1">
        <w:rPr>
          <w:rFonts w:ascii="SBL Greek" w:hAnsi="SBL Greek" w:cs="LSBGreek"/>
          <w:color w:val="0000FF"/>
          <w:lang w:val="el-GR"/>
        </w:rPr>
        <w:t>ἐὰν</w:t>
      </w:r>
      <w:r w:rsidR="00E82BB1" w:rsidRPr="00E82BB1">
        <w:rPr>
          <w:rFonts w:ascii="SBL Greek" w:hAnsi="SBL Greek" w:cs="LSBGreek"/>
          <w:color w:val="0000FF"/>
        </w:rPr>
        <w:t xml:space="preserve"> </w:t>
      </w:r>
      <w:r w:rsidR="00E82BB1">
        <w:rPr>
          <w:rFonts w:ascii="SBL Greek" w:hAnsi="SBL Greek" w:cs="LSBGreek"/>
          <w:color w:val="0000FF"/>
          <w:lang w:val="el-GR"/>
        </w:rPr>
        <w:t>ἔλθη</w:t>
      </w:r>
      <w:r w:rsidR="00E82BB1" w:rsidRPr="00E82BB1">
        <w:rPr>
          <w:rFonts w:ascii="SBL Greek" w:hAnsi="SBL Greek" w:cs="LSBGreek"/>
          <w:color w:val="0000FF"/>
        </w:rPr>
        <w:t xml:space="preserve"> </w:t>
      </w:r>
      <w:r w:rsidR="00E82BB1">
        <w:rPr>
          <w:rFonts w:ascii="SBL Greek" w:hAnsi="SBL Greek" w:cs="LSBGreek"/>
          <w:color w:val="0000FF"/>
          <w:lang w:val="el-GR"/>
        </w:rPr>
        <w:t>τὰ</w:t>
      </w:r>
      <w:r w:rsidR="00E82BB1" w:rsidRPr="00E82BB1">
        <w:rPr>
          <w:rFonts w:ascii="SBL Greek" w:hAnsi="SBL Greek" w:cs="LSBGreek"/>
          <w:color w:val="0000FF"/>
        </w:rPr>
        <w:t xml:space="preserve"> </w:t>
      </w:r>
      <w:r w:rsidR="00D22857">
        <w:t xml:space="preserve"> </w:t>
      </w:r>
      <w:r w:rsidR="00E82BB1">
        <w:rPr>
          <w:rFonts w:ascii="SBL Greek" w:hAnsi="SBL Greek" w:cs="LSBGreek"/>
          <w:color w:val="0000FF"/>
          <w:lang w:val="el-GR"/>
        </w:rPr>
        <w:t>ἀποκείμενα</w:t>
      </w:r>
      <w:r w:rsidR="00E82BB1" w:rsidRPr="00E82BB1">
        <w:rPr>
          <w:rFonts w:ascii="SBL Greek" w:hAnsi="SBL Greek" w:cs="LSBGreek"/>
          <w:color w:val="0000FF"/>
        </w:rPr>
        <w:t xml:space="preserve"> </w:t>
      </w:r>
      <w:r w:rsidR="00E82BB1">
        <w:rPr>
          <w:rFonts w:ascii="SBL Greek" w:hAnsi="SBL Greek" w:cs="LSBGreek"/>
          <w:color w:val="0000FF"/>
          <w:lang w:val="el-GR"/>
        </w:rPr>
        <w:t>αὐτῷ</w:t>
      </w:r>
      <w:r>
        <w:t xml:space="preserve">; or </w:t>
      </w:r>
      <w:r w:rsidR="00E82BB1">
        <w:rPr>
          <w:rFonts w:ascii="SBL Greek" w:hAnsi="SBL Greek" w:cs="LSBGreek"/>
          <w:color w:val="0000FF"/>
          <w:lang w:val="el-GR"/>
        </w:rPr>
        <w:t>ῷ</w:t>
      </w:r>
      <w:r w:rsidR="00E82BB1" w:rsidRPr="00E82BB1">
        <w:rPr>
          <w:rFonts w:ascii="SBL Greek" w:hAnsi="SBL Greek" w:cs="LSBGreek"/>
          <w:color w:val="0000FF"/>
        </w:rPr>
        <w:t xml:space="preserve"> </w:t>
      </w:r>
      <w:r w:rsidR="00E82BB1">
        <w:rPr>
          <w:rFonts w:ascii="SBL Greek" w:hAnsi="SBL Greek" w:cs="LSBGreek"/>
          <w:color w:val="0000FF"/>
          <w:lang w:val="el-GR"/>
        </w:rPr>
        <w:t>ἀπόκειται</w:t>
      </w:r>
      <w:r>
        <w:t xml:space="preserve">, as </w:t>
      </w:r>
      <w:r>
        <w:rPr>
          <w:rFonts w:ascii="TimesNewRoman,Italic" w:hAnsi="TimesNewRoman,Italic" w:cs="TimesNewRoman,Italic"/>
          <w:i/>
          <w:iCs/>
        </w:rPr>
        <w:t xml:space="preserve">Aquila </w:t>
      </w:r>
      <w:r>
        <w:t xml:space="preserve">and </w:t>
      </w:r>
      <w:r>
        <w:rPr>
          <w:rFonts w:ascii="TimesNewRoman,Italic" w:hAnsi="TimesNewRoman,Italic" w:cs="TimesNewRoman,Italic"/>
          <w:i/>
          <w:iCs/>
        </w:rPr>
        <w:t xml:space="preserve">Symmachus </w:t>
      </w:r>
      <w:r>
        <w:t>appear to have</w:t>
      </w:r>
      <w:r w:rsidR="00D22857">
        <w:t xml:space="preserve"> </w:t>
      </w:r>
      <w:r>
        <w:t xml:space="preserve">rendered it), or of the </w:t>
      </w:r>
      <w:r>
        <w:rPr>
          <w:rFonts w:ascii="TimesNewRoman,Italic" w:hAnsi="TimesNewRoman,Italic" w:cs="TimesNewRoman,Italic"/>
          <w:i/>
          <w:iCs/>
        </w:rPr>
        <w:t xml:space="preserve">Syriac, </w:t>
      </w:r>
      <w:r>
        <w:t>etc., afford any real proof, that the defective form</w:t>
      </w:r>
      <w:r w:rsidR="00D22857">
        <w:t xml:space="preserve"> </w:t>
      </w:r>
      <w:r w:rsidR="00D22857">
        <w:rPr>
          <w:rFonts w:cs="SBL Hebrew" w:hint="cs"/>
          <w:color w:val="008080"/>
          <w:rtl/>
        </w:rPr>
        <w:t>שִׁלֹה</w:t>
      </w:r>
      <w:r w:rsidR="00D22857">
        <w:t xml:space="preserve">, </w:t>
      </w:r>
      <w:r>
        <w:t>which occurs in 20 MSS, was the original form of the word, and is to be</w:t>
      </w:r>
      <w:r w:rsidR="00D22857">
        <w:t xml:space="preserve"> </w:t>
      </w:r>
      <w:r>
        <w:t>pointed</w:t>
      </w:r>
      <w:r w:rsidR="008B63E5" w:rsidRPr="008A2783">
        <w:rPr>
          <w:rFonts w:cs="SBL Hebrew" w:hint="cs"/>
          <w:color w:val="008080"/>
          <w:rtl/>
        </w:rPr>
        <w:t xml:space="preserve"> </w:t>
      </w:r>
      <w:r w:rsidR="008B63E5">
        <w:rPr>
          <w:rFonts w:cs="SBL Hebrew" w:hint="cs"/>
          <w:color w:val="008080"/>
          <w:rtl/>
        </w:rPr>
        <w:t>שֶׁלֹּה</w:t>
      </w:r>
      <w:r w:rsidR="008B63E5" w:rsidRPr="008A2783">
        <w:rPr>
          <w:rFonts w:cs="SBL Hebrew" w:hint="cs"/>
          <w:color w:val="008080"/>
          <w:rtl/>
        </w:rPr>
        <w:t xml:space="preserve"> </w:t>
      </w:r>
      <w:r>
        <w:t>for</w:t>
      </w:r>
      <w:r w:rsidR="008B63E5" w:rsidRPr="008A2783">
        <w:rPr>
          <w:rFonts w:cs="SBL Hebrew" w:hint="cs"/>
          <w:color w:val="008080"/>
          <w:rtl/>
        </w:rPr>
        <w:t xml:space="preserve"> </w:t>
      </w:r>
      <w:r w:rsidR="008B63E5">
        <w:rPr>
          <w:rFonts w:cs="SBL Hebrew" w:hint="cs"/>
          <w:color w:val="008080"/>
          <w:rtl/>
        </w:rPr>
        <w:t>שֶׁלּוֹ</w:t>
      </w:r>
      <w:r w:rsidR="008B63E5" w:rsidRPr="008A2783">
        <w:rPr>
          <w:rFonts w:cs="SBL Hebrew" w:hint="cs"/>
          <w:color w:val="008080"/>
          <w:rtl/>
        </w:rPr>
        <w:t xml:space="preserve"> </w:t>
      </w:r>
      <w:r>
        <w:t>=</w:t>
      </w:r>
      <w:r w:rsidR="008B63E5">
        <w:rPr>
          <w:rFonts w:cs="SBL Hebrew" w:hint="cs"/>
          <w:color w:val="008080"/>
          <w:rtl/>
        </w:rPr>
        <w:t>אֲשֶׁר לוֹ</w:t>
      </w:r>
      <w:r w:rsidR="008B63E5" w:rsidRPr="008A2783">
        <w:rPr>
          <w:rFonts w:cs="SBL Hebrew" w:hint="cs"/>
          <w:color w:val="008080"/>
          <w:rtl/>
        </w:rPr>
        <w:t xml:space="preserve"> </w:t>
      </w:r>
      <w:r>
        <w:t xml:space="preserve">. For </w:t>
      </w:r>
      <w:r w:rsidR="008B63E5">
        <w:t xml:space="preserve">apart from the fact, that </w:t>
      </w:r>
      <w:r w:rsidR="008B63E5">
        <w:rPr>
          <w:rFonts w:cs="SBL Hebrew" w:hint="cs"/>
          <w:color w:val="008080"/>
          <w:rtl/>
        </w:rPr>
        <w:t>שׁ</w:t>
      </w:r>
      <w:r w:rsidR="008B63E5">
        <w:t xml:space="preserve"> for</w:t>
      </w:r>
      <w:r w:rsidR="008B63E5" w:rsidRPr="008A2783">
        <w:rPr>
          <w:rFonts w:cs="SBL Hebrew" w:hint="cs"/>
          <w:color w:val="008080"/>
          <w:rtl/>
        </w:rPr>
        <w:t xml:space="preserve"> </w:t>
      </w:r>
      <w:r w:rsidR="008B63E5">
        <w:rPr>
          <w:rFonts w:cs="SBL Hebrew" w:hint="cs"/>
          <w:color w:val="008080"/>
          <w:rtl/>
        </w:rPr>
        <w:t>אֲשֶׁר</w:t>
      </w:r>
      <w:r w:rsidR="008B63E5" w:rsidRPr="008A2783">
        <w:rPr>
          <w:rFonts w:cs="SBL Hebrew" w:hint="cs"/>
          <w:color w:val="008080"/>
          <w:rtl/>
        </w:rPr>
        <w:t xml:space="preserve"> </w:t>
      </w:r>
      <w:r>
        <w:t>would</w:t>
      </w:r>
      <w:r w:rsidR="00D22857">
        <w:t xml:space="preserve"> </w:t>
      </w:r>
      <w:r>
        <w:t>be unmeaning here, and that no such abbreviation can be found in the</w:t>
      </w:r>
      <w:r w:rsidR="00D22857">
        <w:t xml:space="preserve"> </w:t>
      </w:r>
      <w:r>
        <w:t>Pentateuch, it ought in any case to read</w:t>
      </w:r>
      <w:r w:rsidR="008B63E5" w:rsidRPr="008A2783">
        <w:rPr>
          <w:rFonts w:cs="SBL Hebrew" w:hint="cs"/>
          <w:color w:val="008080"/>
          <w:rtl/>
        </w:rPr>
        <w:t xml:space="preserve"> </w:t>
      </w:r>
      <w:r w:rsidR="008B63E5">
        <w:rPr>
          <w:rFonts w:cs="SBL Hebrew" w:hint="cs"/>
          <w:color w:val="008080"/>
          <w:rtl/>
        </w:rPr>
        <w:t>שֶׁלּוֹ הוּא</w:t>
      </w:r>
      <w:r w:rsidR="008B63E5" w:rsidRPr="008A2783">
        <w:rPr>
          <w:rFonts w:cs="SBL Hebrew" w:hint="cs"/>
          <w:color w:val="008080"/>
          <w:rtl/>
        </w:rPr>
        <w:t xml:space="preserve"> </w:t>
      </w:r>
      <w:r>
        <w:t>“to whom it (the sceptre) is</w:t>
      </w:r>
      <w:r w:rsidR="00D22857">
        <w:t xml:space="preserve"> </w:t>
      </w:r>
      <w:r>
        <w:t>due,” since</w:t>
      </w:r>
      <w:r w:rsidR="008B63E5" w:rsidRPr="008A2783">
        <w:rPr>
          <w:rFonts w:cs="SBL Hebrew" w:hint="cs"/>
          <w:color w:val="008080"/>
          <w:rtl/>
        </w:rPr>
        <w:t xml:space="preserve"> </w:t>
      </w:r>
      <w:r w:rsidR="008B63E5">
        <w:rPr>
          <w:rFonts w:cs="SBL Hebrew" w:hint="cs"/>
          <w:color w:val="008080"/>
          <w:rtl/>
        </w:rPr>
        <w:t>שֶׁלּוֹ</w:t>
      </w:r>
      <w:r w:rsidR="008B63E5" w:rsidRPr="008A2783">
        <w:rPr>
          <w:rFonts w:cs="SBL Hebrew" w:hint="cs"/>
          <w:color w:val="008080"/>
          <w:rtl/>
        </w:rPr>
        <w:t xml:space="preserve"> </w:t>
      </w:r>
      <w:r>
        <w:t>alone could no</w:t>
      </w:r>
      <w:r w:rsidR="00D22857">
        <w:t xml:space="preserve">t express this, and an ellipsis </w:t>
      </w:r>
      <w:r>
        <w:t xml:space="preserve">of </w:t>
      </w:r>
      <w:r w:rsidR="008B63E5">
        <w:rPr>
          <w:rFonts w:cs="SBL Hebrew" w:hint="cs"/>
          <w:color w:val="008080"/>
          <w:rtl/>
        </w:rPr>
        <w:t>הוּא</w:t>
      </w:r>
      <w:r w:rsidRPr="008A2783">
        <w:rPr>
          <w:rFonts w:cs="SBL Hebrew"/>
          <w:color w:val="008080"/>
        </w:rPr>
        <w:t xml:space="preserve"> </w:t>
      </w:r>
      <w:r>
        <w:t>in such a</w:t>
      </w:r>
      <w:r w:rsidR="00D22857">
        <w:t xml:space="preserve"> </w:t>
      </w:r>
      <w:r>
        <w:t xml:space="preserve">case would be unparalleled. It only remains therefore to follow </w:t>
      </w:r>
      <w:r>
        <w:rPr>
          <w:rFonts w:ascii="TimesNewRoman,Italic" w:hAnsi="TimesNewRoman,Italic" w:cs="TimesNewRoman,Italic"/>
          <w:i/>
          <w:iCs/>
        </w:rPr>
        <w:t xml:space="preserve">Luther, </w:t>
      </w:r>
      <w:r>
        <w:t>and</w:t>
      </w:r>
      <w:r w:rsidR="00D22857">
        <w:t xml:space="preserve"> </w:t>
      </w:r>
      <w:r w:rsidR="008B63E5">
        <w:t>trace</w:t>
      </w:r>
      <w:r w:rsidR="008B63E5" w:rsidRPr="008A2783">
        <w:rPr>
          <w:rFonts w:cs="SBL Hebrew" w:hint="cs"/>
          <w:color w:val="008080"/>
          <w:rtl/>
        </w:rPr>
        <w:t xml:space="preserve"> </w:t>
      </w:r>
      <w:r w:rsidR="008B63E5">
        <w:rPr>
          <w:rFonts w:cs="SBL Hebrew" w:hint="cs"/>
          <w:color w:val="008080"/>
          <w:rtl/>
        </w:rPr>
        <w:t>שִׁילֹה</w:t>
      </w:r>
      <w:r w:rsidR="008B63E5" w:rsidRPr="008A2783">
        <w:rPr>
          <w:rFonts w:cs="SBL Hebrew" w:hint="cs"/>
          <w:color w:val="008080"/>
          <w:rtl/>
        </w:rPr>
        <w:t xml:space="preserve"> </w:t>
      </w:r>
      <w:r w:rsidR="008B63E5">
        <w:t>to</w:t>
      </w:r>
      <w:r w:rsidR="008B63E5">
        <w:rPr>
          <w:rFonts w:cs="SBL Hebrew" w:hint="cs"/>
          <w:color w:val="008080"/>
          <w:rtl/>
        </w:rPr>
        <w:t>שָׁלָה</w:t>
      </w:r>
      <w:r w:rsidR="008B63E5" w:rsidRPr="008A2783">
        <w:rPr>
          <w:rFonts w:cs="SBL Hebrew" w:hint="cs"/>
          <w:color w:val="008080"/>
          <w:rtl/>
        </w:rPr>
        <w:t xml:space="preserve"> </w:t>
      </w:r>
      <w:r>
        <w:t>, to be quiet, to enjoy rest, security. But from this root</w:t>
      </w:r>
      <w:r w:rsidR="00D22857">
        <w:t xml:space="preserve"> </w:t>
      </w:r>
      <w:r>
        <w:rPr>
          <w:rFonts w:ascii="TimesNewRoman,Italic" w:hAnsi="TimesNewRoman,Italic" w:cs="TimesNewRoman,Italic"/>
          <w:i/>
          <w:iCs/>
        </w:rPr>
        <w:t xml:space="preserve">Shiloh </w:t>
      </w:r>
      <w:r>
        <w:t>cannot be explained according t</w:t>
      </w:r>
      <w:r w:rsidR="008B63E5">
        <w:t>o the analogy of such forms as</w:t>
      </w:r>
      <w:r w:rsidR="008B63E5">
        <w:rPr>
          <w:rFonts w:cs="SBL Hebrew" w:hint="cs"/>
          <w:color w:val="008080"/>
          <w:rtl/>
        </w:rPr>
        <w:t>כִידוֹר</w:t>
      </w:r>
      <w:r w:rsidR="008B63E5" w:rsidRPr="008A2783">
        <w:rPr>
          <w:rFonts w:cs="SBL Hebrew" w:hint="cs"/>
          <w:color w:val="008080"/>
          <w:rtl/>
        </w:rPr>
        <w:t xml:space="preserve"> </w:t>
      </w:r>
      <w:r w:rsidR="00D22857">
        <w:rPr>
          <w:rFonts w:cs="SBL Hebrew"/>
          <w:color w:val="008080"/>
        </w:rPr>
        <w:t xml:space="preserve"> </w:t>
      </w:r>
      <w:r w:rsidR="00D22857">
        <w:rPr>
          <w:rFonts w:cs="SBL Hebrew" w:hint="cs"/>
          <w:color w:val="008080"/>
          <w:rtl/>
        </w:rPr>
        <w:t>קִימֹשׁ</w:t>
      </w:r>
      <w:r w:rsidR="00D22857">
        <w:t xml:space="preserve"> </w:t>
      </w:r>
      <w:r>
        <w:t>For these forms constitute no peculiar species, but are merely derived</w:t>
      </w:r>
      <w:r w:rsidR="00D22857">
        <w:t xml:space="preserve"> </w:t>
      </w:r>
      <w:r>
        <w:t>from the reduplicated forms, as</w:t>
      </w:r>
      <w:r w:rsidR="008B63E5">
        <w:rPr>
          <w:rFonts w:cs="SBL Hebrew" w:hint="cs"/>
          <w:color w:val="008080"/>
          <w:rtl/>
        </w:rPr>
        <w:t>קִמֹּשׁ</w:t>
      </w:r>
      <w:r w:rsidR="008B63E5" w:rsidRPr="008A2783">
        <w:rPr>
          <w:rFonts w:cs="SBL Hebrew" w:hint="cs"/>
          <w:color w:val="008080"/>
          <w:rtl/>
        </w:rPr>
        <w:t xml:space="preserve"> </w:t>
      </w:r>
      <w:r>
        <w:t>, which occurs as well as</w:t>
      </w:r>
      <w:r w:rsidR="008B63E5">
        <w:rPr>
          <w:rFonts w:cs="SBL Hebrew" w:hint="cs"/>
          <w:color w:val="008080"/>
          <w:rtl/>
        </w:rPr>
        <w:t>קִימֹשׁ</w:t>
      </w:r>
      <w:r w:rsidR="008B63E5" w:rsidRPr="008A2783">
        <w:rPr>
          <w:rFonts w:cs="SBL Hebrew" w:hint="cs"/>
          <w:color w:val="008080"/>
          <w:rtl/>
        </w:rPr>
        <w:t xml:space="preserve"> </w:t>
      </w:r>
      <w:r>
        <w:t>, clearly</w:t>
      </w:r>
      <w:r w:rsidR="00D22857">
        <w:t xml:space="preserve"> </w:t>
      </w:r>
      <w:r>
        <w:t>shows; moreover they are no</w:t>
      </w:r>
      <w:r w:rsidR="008B63E5">
        <w:t>ne of them formed from roots of</w:t>
      </w:r>
      <w:r w:rsidR="008B63E5">
        <w:rPr>
          <w:rFonts w:cs="SBL Hebrew" w:hint="cs"/>
          <w:color w:val="008080"/>
          <w:rtl/>
        </w:rPr>
        <w:t>ל״ה</w:t>
      </w:r>
      <w:r w:rsidR="008B63E5" w:rsidRPr="008A2783">
        <w:rPr>
          <w:rFonts w:cs="SBL Hebrew" w:hint="cs"/>
          <w:color w:val="008080"/>
          <w:rtl/>
        </w:rPr>
        <w:t xml:space="preserve"> </w:t>
      </w:r>
      <w:r w:rsidR="008B63E5">
        <w:t>.</w:t>
      </w:r>
      <w:r w:rsidR="008B63E5" w:rsidRPr="008A2783">
        <w:rPr>
          <w:rFonts w:cs="SBL Hebrew" w:hint="cs"/>
          <w:color w:val="008080"/>
          <w:rtl/>
        </w:rPr>
        <w:t xml:space="preserve"> </w:t>
      </w:r>
      <w:r w:rsidR="008B63E5">
        <w:rPr>
          <w:rFonts w:cs="SBL Hebrew" w:hint="cs"/>
          <w:color w:val="008080"/>
          <w:rtl/>
        </w:rPr>
        <w:t>שִׁילֹה</w:t>
      </w:r>
      <w:r w:rsidR="008B63E5" w:rsidRPr="008A2783">
        <w:rPr>
          <w:rFonts w:cs="SBL Hebrew" w:hint="cs"/>
          <w:color w:val="008080"/>
          <w:rtl/>
        </w:rPr>
        <w:t xml:space="preserve"> </w:t>
      </w:r>
      <w:r>
        <w:t>points</w:t>
      </w:r>
      <w:r w:rsidR="00D22857">
        <w:t xml:space="preserve"> </w:t>
      </w:r>
      <w:r>
        <w:t>to</w:t>
      </w:r>
      <w:r w:rsidR="008B63E5">
        <w:rPr>
          <w:rFonts w:cs="SBL Hebrew" w:hint="cs"/>
          <w:color w:val="008080"/>
          <w:rtl/>
        </w:rPr>
        <w:t xml:space="preserve">שִׁילוֹן </w:t>
      </w:r>
      <w:r>
        <w:t xml:space="preserve">, to the formation of nouns with the termination </w:t>
      </w:r>
      <w:r w:rsidRPr="008A2783">
        <w:rPr>
          <w:rFonts w:ascii="Times New Roman" w:hAnsi="Times New Roman"/>
          <w:i/>
          <w:iCs/>
          <w:sz w:val="25"/>
          <w:szCs w:val="25"/>
        </w:rPr>
        <w:t>on</w:t>
      </w:r>
      <w:r w:rsidRPr="008A2783">
        <w:rPr>
          <w:rFonts w:ascii="Times New Roman" w:hAnsi="Times New Roman"/>
          <w:sz w:val="25"/>
          <w:szCs w:val="25"/>
        </w:rPr>
        <w:t xml:space="preserve">, </w:t>
      </w:r>
      <w:r>
        <w:t>in which the</w:t>
      </w:r>
      <w:r w:rsidR="00D22857">
        <w:t xml:space="preserve"> </w:t>
      </w:r>
      <w:r>
        <w:rPr>
          <w:rFonts w:ascii="TimesNewRoman,Italic" w:hAnsi="TimesNewRoman,Italic" w:cs="TimesNewRoman,Italic"/>
          <w:i/>
          <w:iCs/>
        </w:rPr>
        <w:t xml:space="preserve">liquids </w:t>
      </w:r>
      <w:r>
        <w:t>are eliminated, and the remaining vowel</w:t>
      </w:r>
      <w:r w:rsidR="008A2783" w:rsidRPr="008A2783">
        <w:rPr>
          <w:rFonts w:cs="SBL Hebrew" w:hint="cs"/>
          <w:color w:val="008080"/>
          <w:rtl/>
        </w:rPr>
        <w:t xml:space="preserve"> </w:t>
      </w:r>
      <w:r w:rsidR="008A2783">
        <w:rPr>
          <w:rFonts w:cs="SBL Hebrew" w:hint="cs"/>
          <w:color w:val="008080"/>
          <w:rtl/>
        </w:rPr>
        <w:t>וֹ</w:t>
      </w:r>
      <w:r w:rsidR="008A2783" w:rsidRPr="008A2783">
        <w:rPr>
          <w:rFonts w:cs="SBL Hebrew" w:hint="cs"/>
          <w:color w:val="008080"/>
          <w:rtl/>
        </w:rPr>
        <w:t xml:space="preserve"> </w:t>
      </w:r>
      <w:r>
        <w:t>is expressed by</w:t>
      </w:r>
      <w:r w:rsidR="008B63E5" w:rsidRPr="008A2783">
        <w:rPr>
          <w:rFonts w:cs="SBL Hebrew" w:hint="cs"/>
          <w:color w:val="008080"/>
          <w:rtl/>
        </w:rPr>
        <w:t xml:space="preserve"> </w:t>
      </w:r>
      <w:r w:rsidR="008B63E5">
        <w:rPr>
          <w:rFonts w:cs="SBL Hebrew" w:hint="cs"/>
          <w:color w:val="008080"/>
          <w:rtl/>
        </w:rPr>
        <w:t>הֹ</w:t>
      </w:r>
      <w:r w:rsidR="008B63E5" w:rsidRPr="008A2783">
        <w:rPr>
          <w:rFonts w:cs="SBL Hebrew" w:hint="cs"/>
          <w:color w:val="008080"/>
          <w:rtl/>
        </w:rPr>
        <w:t xml:space="preserve"> </w:t>
      </w:r>
      <w:r>
        <w:rPr>
          <w:rFonts w:ascii="TimesNewRoman,Italic" w:hAnsi="TimesNewRoman,Italic" w:cs="TimesNewRoman,Italic"/>
          <w:i/>
          <w:iCs/>
        </w:rPr>
        <w:t xml:space="preserve">(Ew. </w:t>
      </w:r>
      <w:r>
        <w:t>§ 84);</w:t>
      </w:r>
      <w:r w:rsidR="00D22857">
        <w:t xml:space="preserve"> </w:t>
      </w:r>
      <w:r>
        <w:t>as for example in the names of places,</w:t>
      </w:r>
      <w:r w:rsidR="008B63E5" w:rsidRPr="008A2783">
        <w:rPr>
          <w:rFonts w:cs="SBL Hebrew" w:hint="cs"/>
          <w:color w:val="008080"/>
          <w:rtl/>
        </w:rPr>
        <w:t xml:space="preserve"> </w:t>
      </w:r>
      <w:r w:rsidR="008B63E5">
        <w:rPr>
          <w:rFonts w:cs="SBL Hebrew" w:hint="cs"/>
          <w:color w:val="008080"/>
          <w:rtl/>
        </w:rPr>
        <w:t>שִׁלֹה</w:t>
      </w:r>
      <w:r w:rsidR="008B63E5" w:rsidRPr="008A2783">
        <w:rPr>
          <w:rFonts w:cs="SBL Hebrew" w:hint="cs"/>
          <w:color w:val="008080"/>
          <w:rtl/>
        </w:rPr>
        <w:t xml:space="preserve"> </w:t>
      </w:r>
      <w:r>
        <w:t>or</w:t>
      </w:r>
      <w:r w:rsidR="008B63E5">
        <w:rPr>
          <w:rFonts w:cs="SBL Hebrew" w:hint="cs"/>
          <w:color w:val="008080"/>
          <w:rtl/>
        </w:rPr>
        <w:t>שִׁלוֹ</w:t>
      </w:r>
      <w:r w:rsidR="008B63E5" w:rsidRPr="008A2783">
        <w:rPr>
          <w:rFonts w:cs="SBL Hebrew" w:hint="cs"/>
          <w:color w:val="008080"/>
          <w:rtl/>
        </w:rPr>
        <w:t xml:space="preserve"> </w:t>
      </w:r>
      <w:r>
        <w:t>, also</w:t>
      </w:r>
      <w:r w:rsidR="008B63E5" w:rsidRPr="008A2783">
        <w:rPr>
          <w:rFonts w:cs="SBL Hebrew" w:hint="cs"/>
          <w:color w:val="008080"/>
          <w:rtl/>
        </w:rPr>
        <w:t xml:space="preserve"> </w:t>
      </w:r>
      <w:r w:rsidR="008B63E5">
        <w:rPr>
          <w:rFonts w:cs="SBL Hebrew" w:hint="cs"/>
          <w:color w:val="008080"/>
          <w:rtl/>
        </w:rPr>
        <w:t>שִׁילוֹ</w:t>
      </w:r>
      <w:r w:rsidR="008B63E5" w:rsidRPr="008A2783">
        <w:rPr>
          <w:rFonts w:cs="SBL Hebrew" w:hint="cs"/>
          <w:color w:val="008080"/>
          <w:rtl/>
        </w:rPr>
        <w:t xml:space="preserve"> </w:t>
      </w:r>
      <w:r>
        <w:t>(Jud. 21:21;</w:t>
      </w:r>
      <w:r w:rsidR="00D22857">
        <w:t xml:space="preserve"> </w:t>
      </w:r>
      <w:r>
        <w:t>Jer. 7:12) and</w:t>
      </w:r>
      <w:r w:rsidR="008B63E5" w:rsidRPr="008A2783">
        <w:rPr>
          <w:rFonts w:cs="SBL Hebrew" w:hint="cs"/>
          <w:color w:val="008080"/>
          <w:rtl/>
        </w:rPr>
        <w:t xml:space="preserve"> </w:t>
      </w:r>
      <w:r w:rsidR="008B63E5">
        <w:rPr>
          <w:rFonts w:cs="SBL Hebrew" w:hint="cs"/>
          <w:color w:val="008080"/>
          <w:rtl/>
        </w:rPr>
        <w:t>גִּלֹה</w:t>
      </w:r>
      <w:r w:rsidR="008B63E5" w:rsidRPr="008A2783">
        <w:rPr>
          <w:rFonts w:cs="SBL Hebrew" w:hint="cs"/>
          <w:color w:val="008080"/>
          <w:rtl/>
        </w:rPr>
        <w:t xml:space="preserve"> </w:t>
      </w:r>
      <w:r>
        <w:t>(Jos. 15:51), with their derivatives</w:t>
      </w:r>
      <w:r w:rsidR="008B63E5" w:rsidRPr="008A2783">
        <w:rPr>
          <w:rFonts w:cs="SBL Hebrew" w:hint="cs"/>
          <w:color w:val="008080"/>
          <w:rtl/>
        </w:rPr>
        <w:t xml:space="preserve"> </w:t>
      </w:r>
      <w:r w:rsidR="008B63E5">
        <w:rPr>
          <w:rFonts w:cs="SBL Hebrew" w:hint="cs"/>
          <w:color w:val="008080"/>
          <w:rtl/>
        </w:rPr>
        <w:t>שִׁלֹנִי</w:t>
      </w:r>
      <w:r w:rsidR="008B63E5" w:rsidRPr="008A2783">
        <w:rPr>
          <w:rFonts w:cs="SBL Hebrew" w:hint="cs"/>
          <w:color w:val="008080"/>
          <w:rtl/>
        </w:rPr>
        <w:t xml:space="preserve"> </w:t>
      </w:r>
      <w:r>
        <w:t>(1Ki. 11:29; 12:15)</w:t>
      </w:r>
      <w:r w:rsidR="00D22857">
        <w:t xml:space="preserve"> </w:t>
      </w:r>
      <w:r>
        <w:t>and</w:t>
      </w:r>
      <w:r w:rsidR="008B63E5">
        <w:rPr>
          <w:rFonts w:cs="SBL Hebrew" w:hint="cs"/>
          <w:color w:val="008080"/>
          <w:rtl/>
        </w:rPr>
        <w:t>גּלֹנִי</w:t>
      </w:r>
      <w:r w:rsidR="008B63E5" w:rsidRPr="008A2783">
        <w:rPr>
          <w:rFonts w:cs="SBL Hebrew" w:hint="cs"/>
          <w:color w:val="008080"/>
          <w:rtl/>
        </w:rPr>
        <w:t xml:space="preserve"> </w:t>
      </w:r>
      <w:r>
        <w:t>(2Sa. 15:12), also</w:t>
      </w:r>
      <w:r w:rsidR="008B63E5" w:rsidRPr="008A2783">
        <w:rPr>
          <w:rFonts w:cs="SBL Hebrew" w:hint="cs"/>
          <w:color w:val="008080"/>
          <w:rtl/>
        </w:rPr>
        <w:t xml:space="preserve"> אֲבַדֹה </w:t>
      </w:r>
      <w:r>
        <w:t>(Pro. 27:20) for</w:t>
      </w:r>
      <w:r w:rsidR="008B63E5" w:rsidRPr="008A2783">
        <w:rPr>
          <w:rFonts w:cs="SBL Hebrew" w:hint="cs"/>
          <w:color w:val="008080"/>
          <w:rtl/>
        </w:rPr>
        <w:t xml:space="preserve"> </w:t>
      </w:r>
      <w:r w:rsidR="008B63E5">
        <w:rPr>
          <w:rFonts w:cs="SBL Hebrew" w:hint="cs"/>
          <w:color w:val="008080"/>
          <w:rtl/>
        </w:rPr>
        <w:t>אֲבַדוֹן</w:t>
      </w:r>
      <w:r w:rsidR="008B63E5" w:rsidRPr="008A2783">
        <w:rPr>
          <w:rFonts w:cs="SBL Hebrew" w:hint="cs"/>
          <w:color w:val="008080"/>
          <w:rtl/>
        </w:rPr>
        <w:t xml:space="preserve"> </w:t>
      </w:r>
      <w:r>
        <w:t>(Pro. 15:11, etc.),</w:t>
      </w:r>
      <w:r w:rsidR="00D22857">
        <w:t xml:space="preserve"> </w:t>
      </w:r>
      <w:r>
        <w:t>clearly prove. Hence</w:t>
      </w:r>
      <w:r w:rsidR="008B63E5" w:rsidRPr="008A2783">
        <w:rPr>
          <w:rFonts w:cs="SBL Hebrew" w:hint="cs"/>
          <w:color w:val="008080"/>
          <w:rtl/>
        </w:rPr>
        <w:t xml:space="preserve"> </w:t>
      </w:r>
      <w:r w:rsidR="008B63E5">
        <w:rPr>
          <w:rFonts w:cs="SBL Hebrew" w:hint="cs"/>
          <w:color w:val="008080"/>
          <w:rtl/>
        </w:rPr>
        <w:t>שִׁיל</w:t>
      </w:r>
      <w:r w:rsidR="00CD5931">
        <w:rPr>
          <w:rFonts w:cs="SBL Hebrew" w:hint="cs"/>
          <w:color w:val="008080"/>
          <w:rtl/>
        </w:rPr>
        <w:t>וֹן</w:t>
      </w:r>
      <w:r w:rsidR="008B63E5" w:rsidRPr="008A2783">
        <w:rPr>
          <w:rFonts w:cs="SBL Hebrew" w:hint="cs"/>
          <w:color w:val="008080"/>
          <w:rtl/>
        </w:rPr>
        <w:t xml:space="preserve"> </w:t>
      </w:r>
      <w:r>
        <w:t>either arose from</w:t>
      </w:r>
      <w:r w:rsidR="00CD5931" w:rsidRPr="008A2783">
        <w:rPr>
          <w:rFonts w:cs="SBL Hebrew" w:hint="cs"/>
          <w:color w:val="008080"/>
          <w:rtl/>
        </w:rPr>
        <w:t xml:space="preserve"> </w:t>
      </w:r>
      <w:r w:rsidR="00CD5931">
        <w:rPr>
          <w:rFonts w:cs="SBL Hebrew" w:hint="cs"/>
          <w:color w:val="008080"/>
          <w:rtl/>
        </w:rPr>
        <w:t>שִׁלְיוֹן</w:t>
      </w:r>
      <w:r w:rsidR="00CD5931" w:rsidRPr="008A2783">
        <w:rPr>
          <w:rFonts w:cs="SBL Hebrew" w:hint="cs"/>
          <w:color w:val="008080"/>
          <w:rtl/>
        </w:rPr>
        <w:t xml:space="preserve"> </w:t>
      </w:r>
      <w:r>
        <w:t>(</w:t>
      </w:r>
      <w:r w:rsidR="00CD5931">
        <w:rPr>
          <w:rFonts w:cs="SBL Hebrew" w:hint="cs"/>
          <w:color w:val="008080"/>
          <w:rtl/>
        </w:rPr>
        <w:t>שָׁלָה</w:t>
      </w:r>
      <w:r>
        <w:t>), or was formed</w:t>
      </w:r>
      <w:r w:rsidR="00D22857">
        <w:t xml:space="preserve"> </w:t>
      </w:r>
      <w:r>
        <w:t>directly from</w:t>
      </w:r>
      <w:r w:rsidR="00CD5931" w:rsidRPr="008A2783">
        <w:rPr>
          <w:rFonts w:cs="SBL Hebrew" w:hint="cs"/>
          <w:color w:val="008080"/>
          <w:rtl/>
        </w:rPr>
        <w:t xml:space="preserve"> </w:t>
      </w:r>
      <w:r w:rsidR="00CD5931">
        <w:rPr>
          <w:rFonts w:cs="SBL Hebrew" w:hint="cs"/>
          <w:color w:val="008080"/>
          <w:rtl/>
        </w:rPr>
        <w:t>שׁוּל</w:t>
      </w:r>
      <w:r w:rsidR="00CD5931" w:rsidRPr="008A2783">
        <w:rPr>
          <w:rFonts w:cs="SBL Hebrew" w:hint="cs"/>
          <w:color w:val="008080"/>
          <w:rtl/>
        </w:rPr>
        <w:t xml:space="preserve"> </w:t>
      </w:r>
      <w:r>
        <w:t>=</w:t>
      </w:r>
      <w:r w:rsidR="00CD5931">
        <w:rPr>
          <w:rFonts w:cs="SBL Hebrew" w:hint="cs"/>
          <w:color w:val="008080"/>
          <w:rtl/>
        </w:rPr>
        <w:t>שָׁלָה</w:t>
      </w:r>
      <w:r w:rsidR="00CD5931" w:rsidRPr="008A2783">
        <w:rPr>
          <w:rFonts w:cs="SBL Hebrew" w:hint="cs"/>
          <w:color w:val="008080"/>
          <w:rtl/>
        </w:rPr>
        <w:t xml:space="preserve"> </w:t>
      </w:r>
      <w:r>
        <w:t>, like</w:t>
      </w:r>
      <w:r w:rsidR="00CD5931" w:rsidRPr="008A2783">
        <w:rPr>
          <w:rFonts w:cs="SBL Hebrew" w:hint="cs"/>
          <w:color w:val="008080"/>
          <w:rtl/>
        </w:rPr>
        <w:t xml:space="preserve"> </w:t>
      </w:r>
      <w:r w:rsidR="00CD5931">
        <w:rPr>
          <w:rFonts w:cs="SBL Hebrew" w:hint="cs"/>
          <w:color w:val="008080"/>
          <w:rtl/>
        </w:rPr>
        <w:t>גִּלוֹן</w:t>
      </w:r>
      <w:r w:rsidR="00CD5931" w:rsidRPr="008A2783">
        <w:rPr>
          <w:rFonts w:cs="SBL Hebrew" w:hint="cs"/>
          <w:color w:val="008080"/>
          <w:rtl/>
        </w:rPr>
        <w:t xml:space="preserve"> </w:t>
      </w:r>
      <w:r>
        <w:t>from</w:t>
      </w:r>
      <w:r w:rsidR="00CD5931">
        <w:rPr>
          <w:rFonts w:cs="SBL Hebrew" w:hint="cs"/>
          <w:color w:val="008080"/>
          <w:rtl/>
        </w:rPr>
        <w:t>גִּיל</w:t>
      </w:r>
      <w:r w:rsidR="00CD5931" w:rsidRPr="008A2783">
        <w:rPr>
          <w:rFonts w:cs="SBL Hebrew" w:hint="cs"/>
          <w:color w:val="008080"/>
          <w:rtl/>
        </w:rPr>
        <w:t xml:space="preserve"> </w:t>
      </w:r>
      <w:r>
        <w:t xml:space="preserve">. But if </w:t>
      </w:r>
      <w:r w:rsidR="00CD5931">
        <w:rPr>
          <w:rFonts w:cs="SBL Hebrew" w:hint="cs"/>
          <w:color w:val="008080"/>
          <w:rtl/>
        </w:rPr>
        <w:t>שִׁילוֹן</w:t>
      </w:r>
      <w:r w:rsidR="00CD5931" w:rsidRPr="008A2783">
        <w:rPr>
          <w:rFonts w:cs="SBL Hebrew"/>
          <w:color w:val="008080"/>
        </w:rPr>
        <w:t xml:space="preserve"> </w:t>
      </w:r>
      <w:r>
        <w:t>is the original form</w:t>
      </w:r>
      <w:r w:rsidR="00D22857">
        <w:t xml:space="preserve"> </w:t>
      </w:r>
      <w:r>
        <w:t>of the word,</w:t>
      </w:r>
      <w:r w:rsidR="00CD5931">
        <w:rPr>
          <w:rFonts w:cs="SBL Hebrew" w:hint="cs"/>
          <w:color w:val="008080"/>
          <w:rtl/>
        </w:rPr>
        <w:t>שִׁילֹה</w:t>
      </w:r>
      <w:r w:rsidR="00CD5931" w:rsidRPr="008A2783">
        <w:rPr>
          <w:rFonts w:cs="SBL Hebrew" w:hint="cs"/>
          <w:color w:val="008080"/>
          <w:rtl/>
        </w:rPr>
        <w:t xml:space="preserve"> </w:t>
      </w:r>
      <w:r w:rsidRPr="008A2783">
        <w:rPr>
          <w:rFonts w:cs="SBL Hebrew"/>
          <w:color w:val="008080"/>
        </w:rPr>
        <w:t xml:space="preserve"> </w:t>
      </w:r>
      <w:r>
        <w:t>cannot be an appellative noun in the sense of rest, or a place</w:t>
      </w:r>
      <w:r w:rsidR="00D22857">
        <w:t xml:space="preserve"> </w:t>
      </w:r>
      <w:r>
        <w:t xml:space="preserve">of rest, but must be a proper name. For the strong termination </w:t>
      </w:r>
      <w:r w:rsidR="008A2783" w:rsidRPr="008A2783">
        <w:rPr>
          <w:rFonts w:ascii="Times New Roman" w:hAnsi="Times New Roman"/>
          <w:i/>
          <w:iCs/>
          <w:sz w:val="25"/>
          <w:szCs w:val="25"/>
        </w:rPr>
        <w:t>on</w:t>
      </w:r>
      <w:r w:rsidRPr="008A2783">
        <w:rPr>
          <w:rFonts w:ascii="Times New Roman" w:hAnsi="Times New Roman"/>
          <w:sz w:val="25"/>
          <w:szCs w:val="25"/>
        </w:rPr>
        <w:t xml:space="preserve"> </w:t>
      </w:r>
      <w:r>
        <w:t xml:space="preserve">loses its </w:t>
      </w:r>
      <w:r>
        <w:rPr>
          <w:rFonts w:ascii="TimesNewRoman,Italic" w:hAnsi="TimesNewRoman,Italic" w:cs="TimesNewRoman,Italic"/>
          <w:i/>
          <w:iCs/>
        </w:rPr>
        <w:t>n</w:t>
      </w:r>
      <w:r w:rsidR="00D22857">
        <w:t xml:space="preserve"> </w:t>
      </w:r>
      <w:r>
        <w:t xml:space="preserve">after </w:t>
      </w:r>
      <w:r>
        <w:rPr>
          <w:rFonts w:ascii="TimesNewRoman,Italic" w:hAnsi="TimesNewRoman,Italic" w:cs="TimesNewRoman,Italic"/>
          <w:i/>
          <w:iCs/>
        </w:rPr>
        <w:t xml:space="preserve">o </w:t>
      </w:r>
      <w:r>
        <w:t>only in proper names, like</w:t>
      </w:r>
      <w:r w:rsidR="00CD5931">
        <w:rPr>
          <w:rFonts w:cs="SBL Hebrew" w:hint="cs"/>
          <w:color w:val="008080"/>
          <w:rtl/>
        </w:rPr>
        <w:t>שְׁלֹמֹה</w:t>
      </w:r>
      <w:r w:rsidR="00CD5931" w:rsidRPr="008A2783">
        <w:rPr>
          <w:rFonts w:cs="SBL Hebrew" w:hint="cs"/>
          <w:color w:val="008080"/>
          <w:rtl/>
        </w:rPr>
        <w:t xml:space="preserve"> </w:t>
      </w:r>
      <w:r>
        <w:t>,</w:t>
      </w:r>
      <w:r w:rsidR="00CD5931" w:rsidRPr="008A2783">
        <w:rPr>
          <w:rFonts w:cs="SBL Hebrew" w:hint="cs"/>
          <w:color w:val="008080"/>
          <w:rtl/>
        </w:rPr>
        <w:t xml:space="preserve"> </w:t>
      </w:r>
      <w:r w:rsidR="00CD5931">
        <w:rPr>
          <w:rFonts w:cs="SBL Hebrew" w:hint="cs"/>
          <w:color w:val="008080"/>
          <w:rtl/>
        </w:rPr>
        <w:t>מְגִדוֹ</w:t>
      </w:r>
      <w:r w:rsidR="00CD5931" w:rsidRPr="008A2783">
        <w:rPr>
          <w:rFonts w:cs="SBL Hebrew" w:hint="cs"/>
          <w:color w:val="008080"/>
          <w:rtl/>
        </w:rPr>
        <w:t xml:space="preserve"> </w:t>
      </w:r>
      <w:r>
        <w:t>by the side of</w:t>
      </w:r>
      <w:r w:rsidR="00CD5931" w:rsidRPr="008A2783">
        <w:rPr>
          <w:rFonts w:cs="SBL Hebrew" w:hint="cs"/>
          <w:color w:val="008080"/>
          <w:rtl/>
        </w:rPr>
        <w:t xml:space="preserve"> </w:t>
      </w:r>
      <w:r w:rsidR="00CD5931">
        <w:rPr>
          <w:rFonts w:cs="SBL Hebrew" w:hint="cs"/>
          <w:color w:val="008080"/>
          <w:rtl/>
        </w:rPr>
        <w:t>מְגִדוֹן</w:t>
      </w:r>
      <w:r w:rsidR="00CD5931" w:rsidRPr="008A2783">
        <w:rPr>
          <w:rFonts w:cs="SBL Hebrew" w:hint="cs"/>
          <w:color w:val="008080"/>
          <w:rtl/>
        </w:rPr>
        <w:t xml:space="preserve"> </w:t>
      </w:r>
      <w:r w:rsidR="00D22857">
        <w:t xml:space="preserve"> </w:t>
      </w:r>
      <w:r>
        <w:t>(Zec. 12:11) and</w:t>
      </w:r>
      <w:r w:rsidR="00CD5931" w:rsidRPr="008A2783">
        <w:rPr>
          <w:rFonts w:cs="SBL Hebrew" w:hint="cs"/>
          <w:color w:val="008080"/>
          <w:rtl/>
        </w:rPr>
        <w:t xml:space="preserve"> </w:t>
      </w:r>
      <w:r w:rsidR="00CD5931">
        <w:rPr>
          <w:rFonts w:cs="SBL Hebrew" w:hint="cs"/>
          <w:color w:val="008080"/>
          <w:rtl/>
        </w:rPr>
        <w:t>דוֹדוֹ</w:t>
      </w:r>
      <w:r w:rsidR="00CD5931" w:rsidRPr="008A2783">
        <w:rPr>
          <w:rFonts w:cs="SBL Hebrew" w:hint="cs"/>
          <w:color w:val="008080"/>
          <w:rtl/>
        </w:rPr>
        <w:t xml:space="preserve"> </w:t>
      </w:r>
      <w:r>
        <w:t>(Jud. 10: 1).</w:t>
      </w:r>
      <w:r w:rsidR="00CD5931" w:rsidRPr="008A2783">
        <w:rPr>
          <w:rFonts w:cs="SBL Hebrew" w:hint="cs"/>
          <w:color w:val="008080"/>
          <w:rtl/>
        </w:rPr>
        <w:t xml:space="preserve"> </w:t>
      </w:r>
      <w:r w:rsidR="00CD5931">
        <w:rPr>
          <w:rFonts w:cs="SBL Hebrew" w:hint="cs"/>
          <w:color w:val="008080"/>
          <w:rtl/>
        </w:rPr>
        <w:t>אֲבַדֹה</w:t>
      </w:r>
      <w:r w:rsidR="00CD5931" w:rsidRPr="008A2783">
        <w:rPr>
          <w:rFonts w:cs="SBL Hebrew" w:hint="cs"/>
          <w:color w:val="008080"/>
          <w:rtl/>
        </w:rPr>
        <w:t xml:space="preserve"> </w:t>
      </w:r>
      <w:r>
        <w:t>forms no exception to this; for when</w:t>
      </w:r>
      <w:r w:rsidR="00D22857">
        <w:t xml:space="preserve"> </w:t>
      </w:r>
      <w:r>
        <w:t>used in Pro. 27:20 as a personification of hell, it is really a proper name. An</w:t>
      </w:r>
      <w:r w:rsidR="00D22857">
        <w:t xml:space="preserve"> </w:t>
      </w:r>
      <w:r>
        <w:t>appellative noun like</w:t>
      </w:r>
      <w:r w:rsidR="00CD5931">
        <w:rPr>
          <w:rFonts w:cs="SBL Hebrew" w:hint="cs"/>
          <w:color w:val="008080"/>
          <w:rtl/>
        </w:rPr>
        <w:t>שִׁילֹה</w:t>
      </w:r>
      <w:r w:rsidR="00CD5931" w:rsidRPr="008A2783">
        <w:rPr>
          <w:rFonts w:cs="SBL Hebrew" w:hint="cs"/>
          <w:color w:val="008080"/>
          <w:rtl/>
        </w:rPr>
        <w:t xml:space="preserve"> </w:t>
      </w:r>
      <w:r>
        <w:t>, in the sense of rest, or place of rest, “would be</w:t>
      </w:r>
      <w:r w:rsidR="00D22857">
        <w:t xml:space="preserve"> </w:t>
      </w:r>
      <w:r>
        <w:t xml:space="preserve">unparalleled in the Hebrew </w:t>
      </w:r>
      <w:r>
        <w:rPr>
          <w:rFonts w:ascii="TimesNewRoman,Italic" w:hAnsi="TimesNewRoman,Italic" w:cs="TimesNewRoman,Italic"/>
          <w:i/>
          <w:iCs/>
        </w:rPr>
        <w:t xml:space="preserve">thesaurus; </w:t>
      </w:r>
      <w:r>
        <w:t>the nouns used in this sense are</w:t>
      </w:r>
      <w:r w:rsidR="00CD5931">
        <w:rPr>
          <w:rFonts w:cs="SBL Hebrew" w:hint="cs"/>
          <w:color w:val="008080"/>
          <w:rtl/>
        </w:rPr>
        <w:t>שֶׁלֶו</w:t>
      </w:r>
      <w:r w:rsidR="00CD5931" w:rsidRPr="008A2783">
        <w:rPr>
          <w:rFonts w:cs="SBL Hebrew" w:hint="cs"/>
          <w:color w:val="008080"/>
          <w:rtl/>
        </w:rPr>
        <w:t xml:space="preserve"> </w:t>
      </w:r>
      <w:r>
        <w:t>,</w:t>
      </w:r>
      <w:r w:rsidR="00D22857">
        <w:t xml:space="preserve"> </w:t>
      </w:r>
      <w:r w:rsidR="00D22857">
        <w:rPr>
          <w:rFonts w:cs="SBL Hebrew" w:hint="cs"/>
          <w:color w:val="008080"/>
          <w:rtl/>
        </w:rPr>
        <w:t>שַׁלְוָה</w:t>
      </w:r>
    </w:p>
    <w:p w:rsidR="004D2082" w:rsidRDefault="00CD5931" w:rsidP="00D22857">
      <w:pPr>
        <w:jc w:val="both"/>
      </w:pPr>
      <w:r w:rsidRPr="008A2783">
        <w:rPr>
          <w:rFonts w:cs="SBL Hebrew" w:hint="cs"/>
          <w:color w:val="008080"/>
          <w:rtl/>
        </w:rPr>
        <w:t xml:space="preserve"> </w:t>
      </w:r>
      <w:r>
        <w:rPr>
          <w:rFonts w:cs="SBL Hebrew" w:hint="cs"/>
          <w:color w:val="008080"/>
          <w:rtl/>
        </w:rPr>
        <w:t>מִנוּחַה שָׁלוֹם</w:t>
      </w:r>
      <w:r w:rsidR="004D2082">
        <w:t xml:space="preserve">“ For these reasons even </w:t>
      </w:r>
      <w:r w:rsidR="004D2082">
        <w:rPr>
          <w:rFonts w:ascii="TimesNewRoman,Italic" w:hAnsi="TimesNewRoman,Italic" w:cs="TimesNewRoman,Italic"/>
          <w:i/>
          <w:iCs/>
        </w:rPr>
        <w:t xml:space="preserve">Delitzsch </w:t>
      </w:r>
      <w:r w:rsidR="004D2082">
        <w:t>pronounces the</w:t>
      </w:r>
      <w:r w:rsidR="00D22857">
        <w:t xml:space="preserve"> </w:t>
      </w:r>
      <w:r w:rsidR="004D2082">
        <w:t>appellative rendering, “till rest comes,” or till “he comes to a place of rest,”</w:t>
      </w:r>
      <w:r w:rsidR="00D22857">
        <w:t xml:space="preserve"> </w:t>
      </w:r>
      <w:r w:rsidR="004D2082">
        <w:t xml:space="preserve">grammatically impossible. </w:t>
      </w:r>
      <w:r w:rsidR="004D2082">
        <w:rPr>
          <w:rFonts w:ascii="TimesNewRoman,Italic" w:hAnsi="TimesNewRoman,Italic" w:cs="TimesNewRoman,Italic"/>
          <w:i/>
          <w:iCs/>
        </w:rPr>
        <w:t xml:space="preserve">Shiloh </w:t>
      </w:r>
      <w:r w:rsidR="004D2082">
        <w:t xml:space="preserve">or </w:t>
      </w:r>
      <w:r w:rsidR="004D2082">
        <w:rPr>
          <w:rFonts w:ascii="TimesNewRoman,Italic" w:hAnsi="TimesNewRoman,Italic" w:cs="TimesNewRoman,Italic"/>
          <w:i/>
          <w:iCs/>
        </w:rPr>
        <w:t xml:space="preserve">Shilo </w:t>
      </w:r>
      <w:r w:rsidR="004D2082">
        <w:t>is a proper name in every other</w:t>
      </w:r>
      <w:r w:rsidR="00D22857">
        <w:t xml:space="preserve"> </w:t>
      </w:r>
      <w:r w:rsidR="004D2082">
        <w:t>instance in which it is used in the Old Testament, and was in fact the name of a</w:t>
      </w:r>
      <w:r w:rsidR="00D22857">
        <w:t xml:space="preserve"> </w:t>
      </w:r>
      <w:r w:rsidR="004D2082">
        <w:t>city belonging to the tribe of Ephraim, which stood in the midst of the land of</w:t>
      </w:r>
      <w:r w:rsidR="00D22857">
        <w:t xml:space="preserve"> </w:t>
      </w:r>
      <w:r w:rsidR="004D2082">
        <w:t xml:space="preserve">Canaan, upon an eminence above the village of </w:t>
      </w:r>
      <w:r w:rsidR="004D2082">
        <w:rPr>
          <w:rFonts w:ascii="TimesNewRoman,Italic" w:hAnsi="TimesNewRoman,Italic" w:cs="TimesNewRoman,Italic"/>
          <w:i/>
          <w:iCs/>
        </w:rPr>
        <w:t xml:space="preserve">Turmus Aya, </w:t>
      </w:r>
      <w:r w:rsidR="004D2082">
        <w:t>in an elevated</w:t>
      </w:r>
      <w:r w:rsidR="00D22857">
        <w:t xml:space="preserve"> </w:t>
      </w:r>
      <w:r w:rsidR="004D2082">
        <w:t>valley surrounded by hills, where ruins belonging both to ancient and modern</w:t>
      </w:r>
      <w:r w:rsidR="00D22857">
        <w:t xml:space="preserve"> </w:t>
      </w:r>
      <w:r w:rsidR="004D2082">
        <w:t xml:space="preserve">times still bear the name of </w:t>
      </w:r>
      <w:r w:rsidR="004D2082" w:rsidRPr="008A2783">
        <w:rPr>
          <w:rFonts w:ascii="Times New Roman" w:hAnsi="Times New Roman"/>
          <w:i/>
          <w:iCs/>
          <w:sz w:val="25"/>
          <w:szCs w:val="25"/>
        </w:rPr>
        <w:t>Seilun</w:t>
      </w:r>
      <w:r w:rsidR="004D2082" w:rsidRPr="008A2783">
        <w:rPr>
          <w:rFonts w:ascii="Times New Roman" w:hAnsi="Times New Roman"/>
          <w:sz w:val="25"/>
          <w:szCs w:val="25"/>
        </w:rPr>
        <w:t xml:space="preserve">. </w:t>
      </w:r>
      <w:r w:rsidR="00D22857">
        <w:t xml:space="preserve">In this city </w:t>
      </w:r>
      <w:r w:rsidR="004D2082">
        <w:t>the tabernacle was pitched on the</w:t>
      </w:r>
      <w:r w:rsidR="00D22857">
        <w:t xml:space="preserve"> </w:t>
      </w:r>
      <w:r w:rsidR="004D2082">
        <w:t>conquest of Canaan by the Israelites under Joshua, and there it remained till the</w:t>
      </w:r>
      <w:r w:rsidR="00D22857">
        <w:t xml:space="preserve"> </w:t>
      </w:r>
      <w:r w:rsidR="004D2082">
        <w:t>time of Eli (Jud. 18:31; 1Sa. 1: 3; 2:12ff.), possibly till the early part of Saul’s</w:t>
      </w:r>
      <w:r w:rsidR="00D22857">
        <w:t xml:space="preserve"> </w:t>
      </w:r>
      <w:r w:rsidR="004D2082">
        <w:t>reign.</w:t>
      </w:r>
    </w:p>
    <w:p w:rsidR="00B27E8F" w:rsidRDefault="00B27E8F" w:rsidP="009F25FD">
      <w:pPr>
        <w:jc w:val="both"/>
      </w:pPr>
    </w:p>
    <w:p w:rsidR="004D2082" w:rsidRDefault="004D2082" w:rsidP="00D22857">
      <w:pPr>
        <w:jc w:val="both"/>
      </w:pPr>
      <w:r>
        <w:t xml:space="preserve">Some of the Rabbins supposed our </w:t>
      </w:r>
      <w:r>
        <w:rPr>
          <w:rFonts w:ascii="TimesNewRoman,Italic" w:hAnsi="TimesNewRoman,Italic" w:cs="TimesNewRoman,Italic"/>
          <w:i/>
          <w:iCs/>
        </w:rPr>
        <w:t xml:space="preserve">Shiloh </w:t>
      </w:r>
      <w:r>
        <w:t>to refer to the city. This opinion has</w:t>
      </w:r>
      <w:r w:rsidR="00D22857">
        <w:t xml:space="preserve"> </w:t>
      </w:r>
      <w:r>
        <w:t>met with the approval of most of the expositors, from</w:t>
      </w:r>
      <w:r>
        <w:rPr>
          <w:rFonts w:ascii="TimesNewRoman,Italic" w:hAnsi="TimesNewRoman,Italic" w:cs="TimesNewRoman,Italic"/>
          <w:i/>
          <w:iCs/>
        </w:rPr>
        <w:t xml:space="preserve">Teller </w:t>
      </w:r>
      <w:r>
        <w:t xml:space="preserve">and </w:t>
      </w:r>
      <w:r>
        <w:rPr>
          <w:rFonts w:ascii="TimesNewRoman,Italic" w:hAnsi="TimesNewRoman,Italic" w:cs="TimesNewRoman,Italic"/>
          <w:i/>
          <w:iCs/>
        </w:rPr>
        <w:t xml:space="preserve">Eichhorn </w:t>
      </w:r>
      <w:r>
        <w:t>to</w:t>
      </w:r>
      <w:r w:rsidR="00D22857">
        <w:t xml:space="preserve"> </w:t>
      </w:r>
      <w:r>
        <w:rPr>
          <w:rFonts w:ascii="TimesNewRoman,Italic" w:hAnsi="TimesNewRoman,Italic" w:cs="TimesNewRoman,Italic"/>
          <w:i/>
          <w:iCs/>
        </w:rPr>
        <w:t xml:space="preserve">Tuch, </w:t>
      </w:r>
      <w:r>
        <w:t xml:space="preserve">who regard the blessing as a </w:t>
      </w:r>
      <w:r>
        <w:rPr>
          <w:rFonts w:ascii="TimesNewRoman,Italic" w:hAnsi="TimesNewRoman,Italic" w:cs="TimesNewRoman,Italic"/>
          <w:i/>
          <w:iCs/>
        </w:rPr>
        <w:t xml:space="preserve">vaticinium ex eventu, </w:t>
      </w:r>
      <w:r>
        <w:t>and deny not only its</w:t>
      </w:r>
      <w:r w:rsidR="00D22857">
        <w:t xml:space="preserve"> </w:t>
      </w:r>
      <w:r>
        <w:t xml:space="preserve">prophetic character, but for the most part its genuineness. </w:t>
      </w:r>
      <w:r>
        <w:rPr>
          <w:rFonts w:ascii="TimesNewRoman,Italic" w:hAnsi="TimesNewRoman,Italic" w:cs="TimesNewRoman,Italic"/>
          <w:i/>
          <w:iCs/>
        </w:rPr>
        <w:t xml:space="preserve">Delitzsch </w:t>
      </w:r>
      <w:r>
        <w:t>has also</w:t>
      </w:r>
      <w:r w:rsidR="00D22857">
        <w:t xml:space="preserve"> </w:t>
      </w:r>
      <w:r>
        <w:t xml:space="preserve">decided in its favour, because </w:t>
      </w:r>
      <w:r>
        <w:rPr>
          <w:rFonts w:ascii="TimesNewRoman,Italic" w:hAnsi="TimesNewRoman,Italic" w:cs="TimesNewRoman,Italic"/>
          <w:i/>
          <w:iCs/>
        </w:rPr>
        <w:t xml:space="preserve">Shiloh </w:t>
      </w:r>
      <w:r>
        <w:t xml:space="preserve">or </w:t>
      </w:r>
      <w:r>
        <w:rPr>
          <w:rFonts w:ascii="TimesNewRoman,Italic" w:hAnsi="TimesNewRoman,Italic" w:cs="TimesNewRoman,Italic"/>
          <w:i/>
          <w:iCs/>
        </w:rPr>
        <w:t xml:space="preserve">Shilo </w:t>
      </w:r>
      <w:r>
        <w:t>is the name of a town in every</w:t>
      </w:r>
      <w:r w:rsidR="00D22857">
        <w:t xml:space="preserve"> </w:t>
      </w:r>
      <w:r>
        <w:t>other passage of the Old Testament; and in 1Sa. 4:12, where the name is</w:t>
      </w:r>
      <w:r w:rsidR="00D22857">
        <w:t xml:space="preserve"> written as </w:t>
      </w:r>
      <w:r>
        <w:t>an accusative of direction, the words are written exactly as they are</w:t>
      </w:r>
      <w:r w:rsidR="00D22857">
        <w:t xml:space="preserve"> </w:t>
      </w:r>
      <w:r>
        <w:t xml:space="preserve">here. But even if we do not go so far as </w:t>
      </w:r>
      <w:r>
        <w:rPr>
          <w:rFonts w:ascii="TimesNewRoman,Italic" w:hAnsi="TimesNewRoman,Italic" w:cs="TimesNewRoman,Italic"/>
          <w:i/>
          <w:iCs/>
        </w:rPr>
        <w:t xml:space="preserve">Hofmann, </w:t>
      </w:r>
      <w:r>
        <w:t>and pronounce the rendering</w:t>
      </w:r>
      <w:r w:rsidR="00D22857">
        <w:t xml:space="preserve"> </w:t>
      </w:r>
      <w:r>
        <w:t>“till he (Judah) come to Shiloh” the most impossible of all renderings, we must</w:t>
      </w:r>
      <w:r w:rsidR="00D22857">
        <w:t xml:space="preserve"> </w:t>
      </w:r>
      <w:r>
        <w:t>pronounce it utterly irreconcilable with the prophetic character of the blessing.</w:t>
      </w:r>
      <w:r w:rsidR="00D22857">
        <w:t xml:space="preserve"> </w:t>
      </w:r>
      <w:r>
        <w:t>Even if Shilo existed in Jacob’s time (which can neither be affirmed nor denied),</w:t>
      </w:r>
      <w:r w:rsidR="00D22857">
        <w:t xml:space="preserve"> </w:t>
      </w:r>
      <w:r>
        <w:t>it had acquired no importance in relation to the lives of the patriarchs, and is not</w:t>
      </w:r>
      <w:r w:rsidR="00D22857">
        <w:t xml:space="preserve"> </w:t>
      </w:r>
      <w:r>
        <w:t>once referred to in their history; so that Jacob could only have pointed to it as</w:t>
      </w:r>
      <w:r w:rsidR="00D22857">
        <w:t xml:space="preserve"> </w:t>
      </w:r>
      <w:r>
        <w:t>the goal and turning point of Judah’s supremacy in consequence of a special</w:t>
      </w:r>
      <w:r w:rsidR="00D22857">
        <w:t xml:space="preserve"> </w:t>
      </w:r>
      <w:r>
        <w:t>revelation from God. But in that case the special prediction would really have</w:t>
      </w:r>
      <w:r w:rsidR="00D22857">
        <w:t xml:space="preserve"> </w:t>
      </w:r>
      <w:r>
        <w:t>been fulfilled: no</w:t>
      </w:r>
      <w:r w:rsidR="00D22857">
        <w:t xml:space="preserve">t only would Judah have come to </w:t>
      </w:r>
      <w:r>
        <w:t>Shiloh, but there he would</w:t>
      </w:r>
      <w:r w:rsidR="00D22857">
        <w:t xml:space="preserve"> </w:t>
      </w:r>
      <w:r>
        <w:t>have found permanent rest, and there would the willing subjection of the</w:t>
      </w:r>
      <w:r w:rsidR="00D22857">
        <w:t xml:space="preserve"> </w:t>
      </w:r>
      <w:r>
        <w:t>nations to his sceptre have actually taken place. Now none of these</w:t>
      </w:r>
      <w:r w:rsidR="00D22857">
        <w:t xml:space="preserve"> </w:t>
      </w:r>
      <w:r>
        <w:t>anticipations and confirmed by history. It is true we read in Jos. 18: 1, that after</w:t>
      </w:r>
      <w:r w:rsidR="00D22857">
        <w:t xml:space="preserve"> </w:t>
      </w:r>
      <w:r>
        <w:t>the promised land had been conquered by the defeat of the Canaanites in the</w:t>
      </w:r>
      <w:r w:rsidR="00D22857">
        <w:t xml:space="preserve"> </w:t>
      </w:r>
      <w:r>
        <w:t>south and north, and its distribution among the tribes of Israel had commenced,</w:t>
      </w:r>
      <w:r w:rsidR="00D22857">
        <w:t xml:space="preserve"> </w:t>
      </w:r>
      <w:r>
        <w:t>and was so far accomplished, that Judah and the double tribe of Joseph had</w:t>
      </w:r>
      <w:r w:rsidR="00D22857">
        <w:t xml:space="preserve"> </w:t>
      </w:r>
      <w:r>
        <w:t>received their inheritance by lot, the congregation assembled at Shilo, and there</w:t>
      </w:r>
      <w:r w:rsidR="00D22857">
        <w:t xml:space="preserve"> </w:t>
      </w:r>
      <w:r>
        <w:t>erected the tabernacle, and it was not till after this had been done, that the</w:t>
      </w:r>
      <w:r w:rsidR="00D22857">
        <w:t xml:space="preserve"> </w:t>
      </w:r>
      <w:r>
        <w:t>partition of the land was proceeded with and brought to completion. But</w:t>
      </w:r>
      <w:r w:rsidR="00D22857">
        <w:t xml:space="preserve"> </w:t>
      </w:r>
      <w:r>
        <w:t>although this meeting of the whole congregation at Shilo, and the erection of</w:t>
      </w:r>
      <w:r w:rsidR="00D22857">
        <w:t xml:space="preserve"> </w:t>
      </w:r>
      <w:r>
        <w:t>the tabernacle there, was generally of significance as the turning point of the</w:t>
      </w:r>
      <w:r w:rsidR="00D22857">
        <w:t xml:space="preserve"> </w:t>
      </w:r>
      <w:r>
        <w:t>history, it was of equal importance to a</w:t>
      </w:r>
      <w:r w:rsidR="00D22857">
        <w:t xml:space="preserve">ll the tribes, and not to Judah </w:t>
      </w:r>
      <w:r>
        <w:t>alone. If it</w:t>
      </w:r>
      <w:r w:rsidR="00D22857">
        <w:t xml:space="preserve"> </w:t>
      </w:r>
      <w:r>
        <w:t>were to this event that Jacob’s words pointed, they should be rendered, “till</w:t>
      </w:r>
      <w:r w:rsidR="00D22857">
        <w:t xml:space="preserve"> </w:t>
      </w:r>
      <w:r>
        <w:t>they come to Shiloh,” which would be grammatically allowable indeed, but very</w:t>
      </w:r>
      <w:r w:rsidR="00D22857">
        <w:t xml:space="preserve"> </w:t>
      </w:r>
      <w:r>
        <w:t>improbable with the existing context. And even then nothing would be gained.</w:t>
      </w:r>
      <w:r w:rsidR="00D22857">
        <w:t xml:space="preserve"> </w:t>
      </w:r>
      <w:r>
        <w:t>For, in the first place, up to the time of the arrival of the congregation at Shilo,</w:t>
      </w:r>
      <w:r w:rsidR="00D22857">
        <w:t xml:space="preserve"> </w:t>
      </w:r>
      <w:r>
        <w:t>Judah did not possess the</w:t>
      </w:r>
      <w:r w:rsidR="00D22857">
        <w:t xml:space="preserve"> promised rule over the tribes. </w:t>
      </w:r>
      <w:r>
        <w:t>The tribe of Judah took</w:t>
      </w:r>
      <w:r w:rsidR="00D22857">
        <w:t xml:space="preserve"> </w:t>
      </w:r>
      <w:r>
        <w:t>the first place in the camp and on the march (Num. 2: 3-9; 10:14) — formed in</w:t>
      </w:r>
      <w:r w:rsidR="00D22857">
        <w:t xml:space="preserve"> </w:t>
      </w:r>
      <w:r>
        <w:t>fact the van of the army; but it had no rule, did not hold the chief command.</w:t>
      </w:r>
      <w:r w:rsidR="00D22857">
        <w:t xml:space="preserve"> </w:t>
      </w:r>
      <w:r>
        <w:t>The sceptre or command was held by the Levite Moses during the journey</w:t>
      </w:r>
      <w:r w:rsidR="00D22857">
        <w:t xml:space="preserve"> </w:t>
      </w:r>
      <w:r>
        <w:t>through the desert, and by the Ephraimite Joshua at the conquest and division</w:t>
      </w:r>
      <w:r w:rsidR="00D22857">
        <w:t xml:space="preserve"> </w:t>
      </w:r>
      <w:r>
        <w:t>of Canaan. Moreover, Shilo itself was not the point at which the leadership of</w:t>
      </w:r>
      <w:r w:rsidR="00D22857">
        <w:t xml:space="preserve"> </w:t>
      </w:r>
      <w:r>
        <w:t>Judah among the tribes was changed into the command of nations. Even if the</w:t>
      </w:r>
      <w:r w:rsidR="00D22857">
        <w:t xml:space="preserve"> </w:t>
      </w:r>
      <w:r>
        <w:t>assembling of the congregation of Israel at Shiloh (Jos. 18: 1) formed so far a</w:t>
      </w:r>
      <w:r w:rsidR="00D22857">
        <w:t xml:space="preserve"> </w:t>
      </w:r>
      <w:r>
        <w:t>turning point between two periods in the history of Israel, that the erection of</w:t>
      </w:r>
      <w:r w:rsidR="00D22857">
        <w:t xml:space="preserve"> </w:t>
      </w:r>
      <w:r>
        <w:t>the tabernacle for a permanent continuance at Shilo was a tangible pledge, that</w:t>
      </w:r>
      <w:r w:rsidR="00D22857">
        <w:t xml:space="preserve"> </w:t>
      </w:r>
      <w:r>
        <w:t>Israel had now gained a firm footing in the promised land, had come to rest and</w:t>
      </w:r>
      <w:r w:rsidR="00D22857">
        <w:t xml:space="preserve"> </w:t>
      </w:r>
      <w:r>
        <w:t>peace after a long period of wandering and war, had entered into quiet and</w:t>
      </w:r>
      <w:r w:rsidR="00D22857">
        <w:t xml:space="preserve"> </w:t>
      </w:r>
      <w:r>
        <w:t>peaceful possession of the land and its blessings, so that Shilo, as its name</w:t>
      </w:r>
    </w:p>
    <w:p w:rsidR="004D2082" w:rsidRDefault="004D2082" w:rsidP="00D22857">
      <w:pPr>
        <w:jc w:val="both"/>
      </w:pPr>
      <w:r>
        <w:t>indicates, became the resting-place of Israel; Judah did not acquire the</w:t>
      </w:r>
      <w:r w:rsidR="00D22857">
        <w:t xml:space="preserve"> command over the twelve </w:t>
      </w:r>
      <w:r>
        <w:t>tribes at that time, nor so long as the house of God</w:t>
      </w:r>
      <w:r w:rsidR="00D22857">
        <w:t xml:space="preserve"> </w:t>
      </w:r>
      <w:r>
        <w:t>remained at Shilo, to say nothing of the submission of the nations. It was not till</w:t>
      </w:r>
      <w:r w:rsidR="00D22857">
        <w:t xml:space="preserve"> </w:t>
      </w:r>
      <w:r>
        <w:t>after the rejection of “the</w:t>
      </w:r>
      <w:r w:rsidR="00D22857">
        <w:t xml:space="preserve"> abode of Shiloh,” at and after </w:t>
      </w:r>
      <w:r>
        <w:t>the removal of the ark</w:t>
      </w:r>
      <w:r w:rsidR="00D22857">
        <w:t xml:space="preserve"> </w:t>
      </w:r>
      <w:r>
        <w:t>of the covenant by the Philistines (1Sa. 4), with which the “tabernacle of</w:t>
      </w:r>
      <w:r w:rsidR="00D22857">
        <w:t xml:space="preserve"> </w:t>
      </w:r>
      <w:r>
        <w:t>Joseph” as also rejected, that God selected the tribe of Judah and chose David</w:t>
      </w:r>
      <w:r w:rsidR="00D22857">
        <w:t xml:space="preserve"> </w:t>
      </w:r>
      <w:r>
        <w:t>(Psa. 78:60-72). Hence it was not till after Shiloh had ceased to be the spiritual</w:t>
      </w:r>
      <w:r w:rsidR="00D22857">
        <w:t xml:space="preserve"> </w:t>
      </w:r>
      <w:r>
        <w:t>centre</w:t>
      </w:r>
      <w:r w:rsidR="00D22857">
        <w:t xml:space="preserve"> for the tribes of Israel, over </w:t>
      </w:r>
      <w:r>
        <w:t>whom Ephraim had exercised a kind of rule</w:t>
      </w:r>
      <w:r w:rsidR="00D22857">
        <w:t xml:space="preserve"> </w:t>
      </w:r>
      <w:r>
        <w:t>so long as the central sanctuary of the nation continued in its inheritance, that</w:t>
      </w:r>
      <w:r w:rsidR="00D22857">
        <w:t xml:space="preserve"> </w:t>
      </w:r>
      <w:r>
        <w:t>by David’s election as prince (</w:t>
      </w:r>
      <w:r w:rsidR="00CD5931">
        <w:rPr>
          <w:rFonts w:cs="SBL Hebrew" w:hint="cs"/>
          <w:color w:val="008080"/>
          <w:rtl/>
        </w:rPr>
        <w:t>נָגִיד</w:t>
      </w:r>
      <w:r w:rsidR="00D22857">
        <w:t xml:space="preserve">) over Israel the sceptre and </w:t>
      </w:r>
      <w:r>
        <w:t>the government</w:t>
      </w:r>
      <w:r w:rsidR="00D22857">
        <w:t xml:space="preserve"> </w:t>
      </w:r>
      <w:r>
        <w:t>over the tribes of Israel passed over to the tribe of Judah. Had Jacob, therefore,</w:t>
      </w:r>
      <w:r w:rsidR="00D22857">
        <w:t xml:space="preserve"> </w:t>
      </w:r>
      <w:r>
        <w:t>promised to his son Judah the sceptre or ruler’s staff over the tribes until he</w:t>
      </w:r>
      <w:r w:rsidR="00D22857">
        <w:t xml:space="preserve"> </w:t>
      </w:r>
      <w:r>
        <w:t>came to Shiloh, he would have uttered no prophecy, but simply a pious wish,</w:t>
      </w:r>
      <w:r w:rsidR="00D22857">
        <w:t xml:space="preserve"> </w:t>
      </w:r>
      <w:r>
        <w:t>which would have remained entirely unfulfilled.</w:t>
      </w:r>
    </w:p>
    <w:p w:rsidR="00B27E8F" w:rsidRDefault="00B27E8F" w:rsidP="009F25FD">
      <w:pPr>
        <w:jc w:val="both"/>
      </w:pPr>
    </w:p>
    <w:p w:rsidR="004D2082" w:rsidRDefault="004D2082" w:rsidP="00D22857">
      <w:pPr>
        <w:jc w:val="both"/>
      </w:pPr>
      <w:r>
        <w:t>With this result we ought not to rest contented; unless, indeed, it could be</w:t>
      </w:r>
      <w:r w:rsidR="00D22857">
        <w:t xml:space="preserve"> </w:t>
      </w:r>
      <w:r>
        <w:t xml:space="preserve">maintained that because </w:t>
      </w:r>
      <w:r>
        <w:rPr>
          <w:rFonts w:ascii="TimesNewRoman,Italic" w:hAnsi="TimesNewRoman,Italic" w:cs="TimesNewRoman,Italic"/>
          <w:i/>
          <w:iCs/>
        </w:rPr>
        <w:t xml:space="preserve">Shiloh </w:t>
      </w:r>
      <w:r>
        <w:t>was ordinarily the name of a city, it could have</w:t>
      </w:r>
      <w:r w:rsidR="00D22857">
        <w:t xml:space="preserve"> </w:t>
      </w:r>
      <w:r>
        <w:t>no other signification. But just as many other names of cities are also names of</w:t>
      </w:r>
      <w:r w:rsidR="00D22857">
        <w:t xml:space="preserve"> </w:t>
      </w:r>
      <w:r>
        <w:t xml:space="preserve">persons, e.g., Enoch (Gen. 4:17), and Shechem (Gen. 34: 2); so </w:t>
      </w:r>
      <w:r>
        <w:rPr>
          <w:rFonts w:ascii="TimesNewRoman,Italic" w:hAnsi="TimesNewRoman,Italic" w:cs="TimesNewRoman,Italic"/>
          <w:i/>
          <w:iCs/>
        </w:rPr>
        <w:t xml:space="preserve">Shiloh </w:t>
      </w:r>
      <w:r>
        <w:t>might</w:t>
      </w:r>
      <w:r w:rsidR="00D22857">
        <w:t xml:space="preserve"> </w:t>
      </w:r>
      <w:r>
        <w:t>also be a personal name, and denote not merely the place of rest, but the man,</w:t>
      </w:r>
      <w:r w:rsidR="00D22857">
        <w:t xml:space="preserve"> </w:t>
      </w:r>
      <w:r>
        <w:t xml:space="preserve">or bearer, of rest. We regard </w:t>
      </w:r>
      <w:r>
        <w:rPr>
          <w:rFonts w:ascii="TimesNewRoman,Italic" w:hAnsi="TimesNewRoman,Italic" w:cs="TimesNewRoman,Italic"/>
          <w:i/>
          <w:iCs/>
        </w:rPr>
        <w:t xml:space="preserve">Shiloh, </w:t>
      </w:r>
      <w:r>
        <w:t>therefore, as a title of the Messiah, in</w:t>
      </w:r>
      <w:r w:rsidR="00D22857">
        <w:t xml:space="preserve"> </w:t>
      </w:r>
      <w:r>
        <w:t>common with the entire Jewish synagogue and the whole Christian Church, in</w:t>
      </w:r>
      <w:r w:rsidR="00D22857">
        <w:t xml:space="preserve"> </w:t>
      </w:r>
      <w:r>
        <w:t>which, although there may be uncertainty as to the grammatical interpretation</w:t>
      </w:r>
      <w:r w:rsidR="00D22857">
        <w:t xml:space="preserve"> </w:t>
      </w:r>
      <w:r>
        <w:t>of the word, there is perfect agreement as to the fact that the patriarch is here</w:t>
      </w:r>
      <w:r w:rsidR="00D22857">
        <w:t xml:space="preserve"> </w:t>
      </w:r>
      <w:r>
        <w:t>proclaiming the coming of the Messiah. “For no objection can really be</w:t>
      </w:r>
      <w:r w:rsidR="00D22857">
        <w:t xml:space="preserve"> </w:t>
      </w:r>
      <w:r>
        <w:t>sustained against thus regarding it as a personal name, in closest analogy to</w:t>
      </w:r>
      <w:r w:rsidR="00D22857">
        <w:t xml:space="preserve"> </w:t>
      </w:r>
      <w:r w:rsidR="00D22857" w:rsidRPr="008A2783">
        <w:rPr>
          <w:rFonts w:cs="SBL Hebrew" w:hint="cs"/>
          <w:color w:val="008080"/>
          <w:rtl/>
        </w:rPr>
        <w:t xml:space="preserve"> </w:t>
      </w:r>
      <w:r w:rsidR="00D22857">
        <w:rPr>
          <w:rFonts w:cs="SBL Hebrew" w:hint="cs"/>
          <w:color w:val="008080"/>
          <w:rtl/>
        </w:rPr>
        <w:t>שְׁלֹמֹה</w:t>
      </w:r>
      <w:r w:rsidR="00173180">
        <w:t xml:space="preserve"> </w:t>
      </w:r>
      <w:r>
        <w:rPr>
          <w:rFonts w:ascii="TimesNewRoman,Italic" w:hAnsi="TimesNewRoman,Italic"/>
          <w:i/>
          <w:iCs/>
        </w:rPr>
        <w:t xml:space="preserve">(Hofmann). </w:t>
      </w:r>
      <w:r>
        <w:t xml:space="preserve">The assertion that </w:t>
      </w:r>
      <w:r>
        <w:rPr>
          <w:rFonts w:ascii="TimesNewRoman,Italic" w:hAnsi="TimesNewRoman,Italic"/>
          <w:i/>
          <w:iCs/>
        </w:rPr>
        <w:t xml:space="preserve">Shiloh </w:t>
      </w:r>
      <w:r>
        <w:t>cannot be the subject, but must</w:t>
      </w:r>
      <w:r w:rsidR="00D22857">
        <w:t xml:space="preserve"> </w:t>
      </w:r>
      <w:r>
        <w:t>be the object in this sentence, is as unfounded as the historiological axiom, “that</w:t>
      </w:r>
      <w:r w:rsidR="00D22857">
        <w:t xml:space="preserve"> </w:t>
      </w:r>
      <w:r>
        <w:t>the expectation of a personalMessiah was perfectly foreign to the patriarchal</w:t>
      </w:r>
      <w:r w:rsidR="00D22857">
        <w:t xml:space="preserve"> </w:t>
      </w:r>
      <w:r>
        <w:t>age, and must have been foreign from the very nature of that age,” with which</w:t>
      </w:r>
      <w:r w:rsidR="00D22857">
        <w:t xml:space="preserve"> </w:t>
      </w:r>
      <w:r>
        <w:rPr>
          <w:rFonts w:ascii="TimesNewRoman,Italic" w:hAnsi="TimesNewRoman,Italic" w:cs="TimesNewRoman,Italic"/>
          <w:i/>
          <w:iCs/>
        </w:rPr>
        <w:t xml:space="preserve">Kurtz </w:t>
      </w:r>
      <w:r>
        <w:t>sets aside the only explanation of the word which is grammatically</w:t>
      </w:r>
      <w:r w:rsidR="00D22857">
        <w:t xml:space="preserve"> </w:t>
      </w:r>
      <w:r>
        <w:t xml:space="preserve">admissible as relating to the personalMessiah, thus deciding, by means of </w:t>
      </w:r>
      <w:r>
        <w:rPr>
          <w:rFonts w:ascii="TimesNewRoman,Italic" w:hAnsi="TimesNewRoman,Italic" w:cs="TimesNewRoman,Italic"/>
          <w:i/>
          <w:iCs/>
        </w:rPr>
        <w:t>a</w:t>
      </w:r>
      <w:r w:rsidR="00D22857">
        <w:t xml:space="preserve"> </w:t>
      </w:r>
      <w:r>
        <w:rPr>
          <w:rFonts w:ascii="TimesNewRoman,Italic" w:hAnsi="TimesNewRoman,Italic" w:cs="TimesNewRoman,Italic"/>
          <w:i/>
          <w:iCs/>
        </w:rPr>
        <w:t xml:space="preserve">priori </w:t>
      </w:r>
      <w:r>
        <w:t>assumptions which completely overthrow the supernaturally unfettered</w:t>
      </w:r>
      <w:r w:rsidR="00D22857">
        <w:t xml:space="preserve"> </w:t>
      </w:r>
      <w:r>
        <w:t>character of prophecy, and from a one-sided view of the patriarchal age and</w:t>
      </w:r>
      <w:r w:rsidR="00D22857">
        <w:t xml:space="preserve"> </w:t>
      </w:r>
      <w:r>
        <w:t>history, how much the patriarch Jacob ought to have been able to prophesy.</w:t>
      </w:r>
      <w:r w:rsidR="00D22857">
        <w:t xml:space="preserve"> </w:t>
      </w:r>
      <w:r>
        <w:t>The expectation of a personal Saviour did not arise for the first time with</w:t>
      </w:r>
      <w:r w:rsidR="00D22857">
        <w:t xml:space="preserve"> </w:t>
      </w:r>
      <w:r>
        <w:t>Moses, Joshua, and David, or first obtain its definite form after one man had</w:t>
      </w:r>
      <w:r w:rsidR="00D22857">
        <w:t xml:space="preserve"> </w:t>
      </w:r>
      <w:r>
        <w:t>risen up as the deliverer and redeemer, the leader and ruler of the whole nation,</w:t>
      </w:r>
      <w:r w:rsidR="00D22857">
        <w:t xml:space="preserve"> </w:t>
      </w:r>
      <w:r>
        <w:t>but was contained in the germ in the promise of the seed of the woman, and in</w:t>
      </w:r>
      <w:r w:rsidR="00D22857">
        <w:t xml:space="preserve"> </w:t>
      </w:r>
      <w:r>
        <w:t>the blessing of Noah upon Shem. It was then still further expanded in the</w:t>
      </w:r>
      <w:r w:rsidR="00D22857">
        <w:t xml:space="preserve"> </w:t>
      </w:r>
      <w:r>
        <w:t xml:space="preserve">promises of God to the patriarchs. — “I will bless </w:t>
      </w:r>
      <w:r>
        <w:rPr>
          <w:rFonts w:ascii="TimesNewRoman,Italic" w:hAnsi="TimesNewRoman,Italic" w:cs="TimesNewRoman,Italic"/>
          <w:i/>
          <w:iCs/>
        </w:rPr>
        <w:t xml:space="preserve">thee; </w:t>
      </w:r>
      <w:r>
        <w:t>be a blessing, and in</w:t>
      </w:r>
      <w:r w:rsidR="00D22857">
        <w:t xml:space="preserve"> </w:t>
      </w:r>
      <w:r>
        <w:rPr>
          <w:rFonts w:ascii="TimesNewRoman,Italic" w:hAnsi="TimesNewRoman,Italic" w:cs="TimesNewRoman,Italic"/>
          <w:i/>
          <w:iCs/>
        </w:rPr>
        <w:t xml:space="preserve">thee </w:t>
      </w:r>
      <w:r>
        <w:t>shall all the families of the earth be blessed,” — by which Abraham, Isaac,</w:t>
      </w:r>
      <w:r w:rsidR="00D22857">
        <w:t xml:space="preserve"> </w:t>
      </w:r>
      <w:r>
        <w:t>and Jacob (not merely the nation to descend from them) were chosen as the</w:t>
      </w:r>
      <w:r w:rsidR="00D22857">
        <w:t xml:space="preserve"> </w:t>
      </w:r>
      <w:r>
        <w:t>personal bearers of that salvation, which was to be conveyed by them through</w:t>
      </w:r>
      <w:r w:rsidR="00D22857">
        <w:t xml:space="preserve"> </w:t>
      </w:r>
      <w:r>
        <w:t>their seed to all nations. When the patriarchal monad was expanded into a</w:t>
      </w:r>
      <w:r w:rsidR="00D22857">
        <w:t xml:space="preserve"> </w:t>
      </w:r>
      <w:r>
        <w:t>dodekad, and Jacob had before him in his twelve sons the founders of the</w:t>
      </w:r>
      <w:r w:rsidR="00D22857">
        <w:t xml:space="preserve"> </w:t>
      </w:r>
      <w:r>
        <w:t>twelve-tribed nation, the question naturally arose, from which of the twelve</w:t>
      </w:r>
      <w:r w:rsidR="00D22857">
        <w:t xml:space="preserve"> </w:t>
      </w:r>
      <w:r>
        <w:t>tribes would the promised Saviour proceed? Reuben had forfeited the right of</w:t>
      </w:r>
    </w:p>
    <w:p w:rsidR="004D2082" w:rsidRPr="00D22857" w:rsidRDefault="004D2082" w:rsidP="00D22857">
      <w:pPr>
        <w:jc w:val="both"/>
      </w:pPr>
      <w:r>
        <w:t>primogeniture by his incest, and it could not pass over to either Simeon or Levi</w:t>
      </w:r>
      <w:r w:rsidR="00D22857">
        <w:t xml:space="preserve"> </w:t>
      </w:r>
      <w:r>
        <w:t>on account of their crime against the Shechemites. Consequently the dying</w:t>
      </w:r>
      <w:r w:rsidR="00D22857">
        <w:t xml:space="preserve"> </w:t>
      </w:r>
      <w:r>
        <w:t>patriarch transferred, both by his blessing and prophecy, the chieftainship which</w:t>
      </w:r>
      <w:r w:rsidR="00D22857">
        <w:t xml:space="preserve"> </w:t>
      </w:r>
      <w:r>
        <w:t>belonged to the first-born and the blessing of the promise to his fourth son</w:t>
      </w:r>
      <w:r w:rsidR="00D22857">
        <w:t xml:space="preserve"> </w:t>
      </w:r>
      <w:r>
        <w:t>Judah, having already, by the adoption of Joseph’s sons, transferred to Joseph</w:t>
      </w:r>
      <w:r w:rsidR="00D22857">
        <w:t xml:space="preserve"> </w:t>
      </w:r>
      <w:r>
        <w:t>the double inheritance associated with the birthright. Judah was to bear the</w:t>
      </w:r>
      <w:r w:rsidR="00D22857">
        <w:t xml:space="preserve"> </w:t>
      </w:r>
      <w:r>
        <w:t xml:space="preserve">sceptre with victorious lion-courage, until in the future </w:t>
      </w:r>
      <w:r>
        <w:rPr>
          <w:rFonts w:ascii="TimesNewRoman,Italic" w:hAnsi="TimesNewRoman,Italic" w:cs="TimesNewRoman,Italic"/>
          <w:i/>
          <w:iCs/>
        </w:rPr>
        <w:t xml:space="preserve">Shiloh </w:t>
      </w:r>
      <w:r>
        <w:t>the obedience of</w:t>
      </w:r>
      <w:r w:rsidR="00D22857">
        <w:t xml:space="preserve"> </w:t>
      </w:r>
      <w:r>
        <w:t>the nations came to him, and his rule over the tribes was widened into the</w:t>
      </w:r>
      <w:r w:rsidR="00D22857">
        <w:t xml:space="preserve"> </w:t>
      </w:r>
      <w:r>
        <w:t>peaceful government of the world. It is true that it is not expressly stated that</w:t>
      </w:r>
      <w:r w:rsidR="00D22857">
        <w:t xml:space="preserve"> </w:t>
      </w:r>
      <w:r>
        <w:rPr>
          <w:rFonts w:ascii="TimesNewRoman,Italic" w:hAnsi="TimesNewRoman,Italic" w:cs="TimesNewRoman,Italic"/>
          <w:i/>
          <w:iCs/>
        </w:rPr>
        <w:t xml:space="preserve">Shiloh </w:t>
      </w:r>
      <w:r>
        <w:t>was to descend from Judah; but thi</w:t>
      </w:r>
      <w:r w:rsidR="00D22857">
        <w:t xml:space="preserve">s follows as a matter of course </w:t>
      </w:r>
      <w:r>
        <w:t>from</w:t>
      </w:r>
      <w:r w:rsidR="00D22857">
        <w:t xml:space="preserve"> </w:t>
      </w:r>
      <w:r>
        <w:t>the context, i.e., from the fact, that after the description of Judah as an</w:t>
      </w:r>
      <w:r w:rsidR="00D22857">
        <w:t xml:space="preserve"> </w:t>
      </w:r>
      <w:r>
        <w:t>invincible lion, the cessation of his rule, or the transference of it to another</w:t>
      </w:r>
      <w:r w:rsidR="00D22857">
        <w:t xml:space="preserve"> </w:t>
      </w:r>
      <w:r>
        <w:t>tribe, could not be imagined as possible, and the thought lies upon the surface,</w:t>
      </w:r>
      <w:r w:rsidR="00D22857">
        <w:t xml:space="preserve"> </w:t>
      </w:r>
      <w:r>
        <w:t xml:space="preserve">that the dominion of Judah was to be perfected in the appearance of </w:t>
      </w:r>
      <w:r>
        <w:rPr>
          <w:rFonts w:ascii="TimesNewRoman,Italic" w:hAnsi="TimesNewRoman,Italic" w:cs="TimesNewRoman,Italic"/>
          <w:i/>
          <w:iCs/>
        </w:rPr>
        <w:t>Shiloh.</w:t>
      </w:r>
    </w:p>
    <w:p w:rsidR="00B27E8F" w:rsidRDefault="00B27E8F" w:rsidP="009F25FD">
      <w:pPr>
        <w:jc w:val="both"/>
      </w:pPr>
    </w:p>
    <w:p w:rsidR="004D2082" w:rsidRDefault="004D2082" w:rsidP="00D22857">
      <w:pPr>
        <w:jc w:val="both"/>
      </w:pPr>
      <w:r>
        <w:t xml:space="preserve">Thus the personal interpretation of </w:t>
      </w:r>
      <w:r>
        <w:rPr>
          <w:rFonts w:ascii="TimesNewRoman,Italic" w:hAnsi="TimesNewRoman,Italic" w:cs="TimesNewRoman,Italic"/>
          <w:i/>
          <w:iCs/>
        </w:rPr>
        <w:t xml:space="preserve">Shiloh </w:t>
      </w:r>
      <w:r>
        <w:t>stands in the most beautiful harmony</w:t>
      </w:r>
      <w:r w:rsidR="00D22857">
        <w:t xml:space="preserve"> </w:t>
      </w:r>
      <w:r>
        <w:t xml:space="preserve">with the constant progress of the same revelation. To </w:t>
      </w:r>
      <w:r>
        <w:rPr>
          <w:rFonts w:ascii="TimesNewRoman,Italic" w:hAnsi="TimesNewRoman,Italic" w:cs="TimesNewRoman,Italic"/>
          <w:i/>
          <w:iCs/>
        </w:rPr>
        <w:t xml:space="preserve">Shiloh </w:t>
      </w:r>
      <w:r>
        <w:t>will the nations</w:t>
      </w:r>
      <w:r w:rsidR="00D22857">
        <w:t xml:space="preserve"> </w:t>
      </w:r>
      <w:r>
        <w:t>belong.</w:t>
      </w:r>
      <w:r w:rsidR="00CD5931" w:rsidRPr="008A2783">
        <w:rPr>
          <w:rFonts w:cs="SBL Hebrew" w:hint="cs"/>
          <w:color w:val="008080"/>
          <w:rtl/>
        </w:rPr>
        <w:t xml:space="preserve"> </w:t>
      </w:r>
      <w:r w:rsidR="00CD5931">
        <w:rPr>
          <w:rFonts w:cs="SBL Hebrew" w:hint="cs"/>
          <w:color w:val="008080"/>
          <w:rtl/>
        </w:rPr>
        <w:t>וְלוֹ</w:t>
      </w:r>
      <w:r w:rsidR="00CD5931" w:rsidRPr="008A2783">
        <w:rPr>
          <w:rFonts w:cs="SBL Hebrew" w:hint="cs"/>
          <w:color w:val="008080"/>
          <w:rtl/>
        </w:rPr>
        <w:t xml:space="preserve"> </w:t>
      </w:r>
      <w:r w:rsidR="00CD5931">
        <w:t>refers back to</w:t>
      </w:r>
      <w:r w:rsidR="00CD5931">
        <w:rPr>
          <w:rFonts w:cs="SBL Hebrew" w:hint="cs"/>
          <w:color w:val="008080"/>
          <w:rtl/>
        </w:rPr>
        <w:t>שִׁילֹה</w:t>
      </w:r>
      <w:r w:rsidR="00CD5931" w:rsidRPr="008A2783">
        <w:rPr>
          <w:rFonts w:cs="SBL Hebrew" w:hint="cs"/>
          <w:color w:val="008080"/>
          <w:rtl/>
        </w:rPr>
        <w:t xml:space="preserve"> </w:t>
      </w:r>
      <w:r w:rsidR="00CD5931">
        <w:t>.</w:t>
      </w:r>
      <w:r w:rsidR="00CD5931">
        <w:rPr>
          <w:rFonts w:cs="SBL Hebrew" w:hint="cs"/>
          <w:color w:val="008080"/>
          <w:rtl/>
        </w:rPr>
        <w:t>יִקְּהַת</w:t>
      </w:r>
      <w:r w:rsidR="00CD5931" w:rsidRPr="008A2783">
        <w:rPr>
          <w:rFonts w:cs="SBL Hebrew" w:hint="cs"/>
          <w:color w:val="008080"/>
          <w:rtl/>
        </w:rPr>
        <w:t xml:space="preserve"> </w:t>
      </w:r>
      <w:r>
        <w:t>, which only occurs again in Pro. 30:17,</w:t>
      </w:r>
      <w:r w:rsidR="00D22857">
        <w:t xml:space="preserve"> </w:t>
      </w:r>
      <w:r>
        <w:t>from</w:t>
      </w:r>
      <w:r w:rsidR="00BA45C6" w:rsidRPr="008A2783">
        <w:rPr>
          <w:rFonts w:cs="SBL Hebrew" w:hint="cs"/>
          <w:color w:val="008080"/>
          <w:rtl/>
        </w:rPr>
        <w:t xml:space="preserve"> </w:t>
      </w:r>
      <w:r w:rsidR="00BA45C6">
        <w:rPr>
          <w:rFonts w:cs="SBL Hebrew" w:hint="cs"/>
          <w:color w:val="008080"/>
          <w:rtl/>
        </w:rPr>
        <w:t>יְקָהָה</w:t>
      </w:r>
      <w:r w:rsidR="00BA45C6" w:rsidRPr="008A2783">
        <w:rPr>
          <w:rFonts w:cs="SBL Hebrew" w:hint="cs"/>
          <w:color w:val="008080"/>
          <w:rtl/>
        </w:rPr>
        <w:t xml:space="preserve"> </w:t>
      </w:r>
      <w:r>
        <w:t xml:space="preserve">with </w:t>
      </w:r>
      <w:r>
        <w:rPr>
          <w:rFonts w:ascii="TimesNewRoman,Italic" w:hAnsi="TimesNewRoman,Italic" w:cs="TimesNewRoman,Italic"/>
          <w:i/>
          <w:iCs/>
        </w:rPr>
        <w:t xml:space="preserve">dagesh forte euphon., </w:t>
      </w:r>
      <w:r>
        <w:t>denotes the obedience of a son, willing</w:t>
      </w:r>
      <w:r w:rsidR="00D22857">
        <w:t xml:space="preserve"> </w:t>
      </w:r>
      <w:r>
        <w:t>obedience; and</w:t>
      </w:r>
      <w:r w:rsidR="00BA45C6" w:rsidRPr="008A2783">
        <w:rPr>
          <w:rFonts w:cs="SBL Hebrew" w:hint="cs"/>
          <w:color w:val="008080"/>
          <w:rtl/>
        </w:rPr>
        <w:t xml:space="preserve"> </w:t>
      </w:r>
      <w:r w:rsidR="00BA45C6">
        <w:rPr>
          <w:rFonts w:cs="SBL Hebrew" w:hint="cs"/>
          <w:color w:val="008080"/>
          <w:rtl/>
        </w:rPr>
        <w:t>עַמִּים</w:t>
      </w:r>
      <w:r w:rsidR="00BA45C6" w:rsidRPr="008A2783">
        <w:rPr>
          <w:rFonts w:cs="SBL Hebrew" w:hint="cs"/>
          <w:color w:val="008080"/>
          <w:rtl/>
        </w:rPr>
        <w:t xml:space="preserve"> </w:t>
      </w:r>
      <w:r>
        <w:t>in this connection cannot refer to the associated tribes,</w:t>
      </w:r>
      <w:r w:rsidR="00D22857">
        <w:t xml:space="preserve"> </w:t>
      </w:r>
      <w:r>
        <w:t xml:space="preserve">for Judah bears the sceptre over the tribes of Israel before the coming of </w:t>
      </w:r>
      <w:r>
        <w:rPr>
          <w:rFonts w:ascii="TimesNewRoman,Italic" w:hAnsi="TimesNewRoman,Italic" w:cs="TimesNewRoman,Italic"/>
          <w:i/>
          <w:iCs/>
        </w:rPr>
        <w:t>Shiloh,</w:t>
      </w:r>
      <w:r w:rsidR="00D22857">
        <w:t xml:space="preserve"> </w:t>
      </w:r>
      <w:r>
        <w:t xml:space="preserve">but to the nations universally. These will render willing obedience to </w:t>
      </w:r>
      <w:r>
        <w:rPr>
          <w:rFonts w:ascii="TimesNewRoman,Italic" w:hAnsi="TimesNewRoman,Italic" w:cs="TimesNewRoman,Italic"/>
          <w:i/>
          <w:iCs/>
        </w:rPr>
        <w:t>Shiloh,</w:t>
      </w:r>
      <w:r w:rsidR="00D22857">
        <w:t xml:space="preserve"> </w:t>
      </w:r>
      <w:r>
        <w:t>because as a man of rest He brings them rest and peace.</w:t>
      </w:r>
    </w:p>
    <w:p w:rsidR="00B27E8F" w:rsidRDefault="00B27E8F" w:rsidP="009F25FD">
      <w:pPr>
        <w:jc w:val="both"/>
      </w:pPr>
    </w:p>
    <w:p w:rsidR="004D2082" w:rsidRDefault="004D2082" w:rsidP="00D22857">
      <w:pPr>
        <w:jc w:val="both"/>
      </w:pPr>
      <w:r>
        <w:t>As previous promises prepared the way for our prophecy, so was it still further</w:t>
      </w:r>
      <w:r w:rsidR="00D22857">
        <w:t xml:space="preserve"> </w:t>
      </w:r>
      <w:r>
        <w:t>unfolded by the Messianic prophecies which followed; and this, together with</w:t>
      </w:r>
      <w:r w:rsidR="00D22857">
        <w:t xml:space="preserve"> </w:t>
      </w:r>
      <w:r>
        <w:t xml:space="preserve">the gradual advance towards fulfilment, places the personal meaning of </w:t>
      </w:r>
      <w:r>
        <w:rPr>
          <w:rFonts w:ascii="TimesNewRoman,Italic" w:hAnsi="TimesNewRoman,Italic" w:cs="TimesNewRoman,Italic"/>
          <w:i/>
          <w:iCs/>
        </w:rPr>
        <w:t>Shiloh</w:t>
      </w:r>
      <w:r w:rsidR="00D22857">
        <w:t xml:space="preserve"> </w:t>
      </w:r>
      <w:r>
        <w:t>beyond all possible doubt. — In the order of time, the prophecy of Balaam</w:t>
      </w:r>
      <w:r w:rsidR="00D22857">
        <w:t xml:space="preserve"> </w:t>
      </w:r>
      <w:r>
        <w:t>stands next, where not only Jacob’s proclamation of the lion-nature of Judah is</w:t>
      </w:r>
      <w:r w:rsidR="00D22857">
        <w:t xml:space="preserve"> </w:t>
      </w:r>
      <w:r>
        <w:t>transferred to Israel as a nation (Num. 23:24; 24: 9), but the figure of the</w:t>
      </w:r>
      <w:r w:rsidR="00D22857">
        <w:t xml:space="preserve"> </w:t>
      </w:r>
      <w:r>
        <w:t>sceptre from Israel, i.e., the ruler or king proceeding from Israel, who will smite</w:t>
      </w:r>
      <w:r w:rsidR="00D22857">
        <w:t xml:space="preserve"> </w:t>
      </w:r>
      <w:r>
        <w:t xml:space="preserve">all his foes (Gen. 24:17), is taken </w:t>
      </w:r>
      <w:r>
        <w:rPr>
          <w:rFonts w:ascii="TimesNewRoman,Italic" w:hAnsi="TimesNewRoman,Italic" w:cs="TimesNewRoman,Italic"/>
          <w:i/>
          <w:iCs/>
        </w:rPr>
        <w:t xml:space="preserve">verbatim </w:t>
      </w:r>
      <w:r>
        <w:t>from vv. 9, 10 of this address. In the</w:t>
      </w:r>
      <w:r w:rsidR="00D22857">
        <w:t xml:space="preserve"> </w:t>
      </w:r>
      <w:r>
        <w:t>sayings of Balaam, the tribe of Judah recedes behind the unity of the nation. For</w:t>
      </w:r>
      <w:r w:rsidR="00D22857">
        <w:t xml:space="preserve"> </w:t>
      </w:r>
      <w:r>
        <w:t>although, both in the camp and on the march, Judah took the first place among</w:t>
      </w:r>
      <w:r w:rsidR="00D22857">
        <w:t xml:space="preserve"> </w:t>
      </w:r>
      <w:r>
        <w:t>the tribes (Num. 2: 2, 3; 7:12; 10:14), this rank was no real fulfilment of Jacob’s</w:t>
      </w:r>
      <w:r w:rsidR="00D22857">
        <w:t xml:space="preserve"> </w:t>
      </w:r>
      <w:r>
        <w:t>blessing, but a symbol and pledge of its destination to be the champion and ruler</w:t>
      </w:r>
      <w:r w:rsidR="00D22857">
        <w:t xml:space="preserve"> </w:t>
      </w:r>
      <w:r>
        <w:t>over the tribes. As champion, even after the death of Joshua, Judah opened the</w:t>
      </w:r>
      <w:r w:rsidR="00D22857">
        <w:t xml:space="preserve"> attack by </w:t>
      </w:r>
      <w:r>
        <w:t>divine direction upon the Canaanites who were still left in the land</w:t>
      </w:r>
      <w:r w:rsidR="00D22857">
        <w:t xml:space="preserve"> </w:t>
      </w:r>
      <w:r>
        <w:t>(Jud. 1: 1ff.), and also the war against Benjamin (Jud. 20:18). It was also a sign</w:t>
      </w:r>
      <w:r w:rsidR="00D22857">
        <w:t xml:space="preserve"> </w:t>
      </w:r>
      <w:r>
        <w:t>of the future supremacy of Judah, that the first judge and deliverer from thepower of their oppressors was raised up to Israel from the tribe of Judah in the</w:t>
      </w:r>
      <w:r w:rsidR="00D22857">
        <w:t xml:space="preserve"> </w:t>
      </w:r>
      <w:r>
        <w:t>person of the Kenizzite Othniel (Jud. 3: 9ff.). From that time forward Judah</w:t>
      </w:r>
      <w:r w:rsidR="00D22857">
        <w:t xml:space="preserve"> </w:t>
      </w:r>
      <w:r>
        <w:t>took no lead among the tribes for several centuries, but rather fell back behind</w:t>
      </w:r>
      <w:r w:rsidR="00D22857">
        <w:t xml:space="preserve"> </w:t>
      </w:r>
      <w:r>
        <w:t>Ephraim, until by the election of David as king over all Israel, Judah was raised</w:t>
      </w:r>
      <w:r w:rsidR="00D22857">
        <w:t xml:space="preserve"> </w:t>
      </w:r>
      <w:r>
        <w:t>to the rank of ruling tribe, and received the sceptre over all the rest</w:t>
      </w:r>
      <w:r w:rsidR="00D22857">
        <w:t xml:space="preserve"> </w:t>
      </w:r>
      <w:r>
        <w:t>(1Ch. 28: 4). In David, Judah grew strong (1Ch. 5: 2), and became a</w:t>
      </w:r>
      <w:r w:rsidR="00D22857">
        <w:t xml:space="preserve"> </w:t>
      </w:r>
      <w:r>
        <w:t>conquering lion, whom no one dared to excite. With the courage and strength</w:t>
      </w:r>
      <w:r w:rsidR="00D22857">
        <w:t xml:space="preserve"> </w:t>
      </w:r>
      <w:r>
        <w:t>of a lion, David brought under his sceptre all the enemies of Israel round about.</w:t>
      </w:r>
      <w:r w:rsidR="00D22857">
        <w:t xml:space="preserve"> </w:t>
      </w:r>
      <w:r>
        <w:t>But when God had given him rest, and he desired to build a house to the Lord,</w:t>
      </w:r>
      <w:r w:rsidR="00D22857">
        <w:t xml:space="preserve"> </w:t>
      </w:r>
      <w:r>
        <w:t>he received a promise through the prophet Nathan that Jehovah would raise up</w:t>
      </w:r>
      <w:r w:rsidR="00D22857">
        <w:t xml:space="preserve"> </w:t>
      </w:r>
      <w:r>
        <w:t>his seed after him, and establish the throne of his kingdom for ever</w:t>
      </w:r>
      <w:r w:rsidR="00D22857">
        <w:t xml:space="preserve"> </w:t>
      </w:r>
      <w:r>
        <w:t>(2Sa. 7:13ff.). “Behold, a son shall be born to thee, who shall be a man of rest;</w:t>
      </w:r>
    </w:p>
    <w:p w:rsidR="004D2082" w:rsidRDefault="004D2082" w:rsidP="00D22857">
      <w:pPr>
        <w:jc w:val="both"/>
      </w:pPr>
      <w:r>
        <w:t>and I (Jehovah) will give him rest from all his enemies round about; for</w:t>
      </w:r>
      <w:r w:rsidR="00D22857">
        <w:t xml:space="preserve"> </w:t>
      </w:r>
      <w:r>
        <w:rPr>
          <w:rFonts w:ascii="TimesNewRoman,Italic" w:hAnsi="TimesNewRoman,Italic" w:cs="TimesNewRoman,Italic"/>
          <w:i/>
          <w:iCs/>
        </w:rPr>
        <w:t xml:space="preserve">Solomon </w:t>
      </w:r>
      <w:r>
        <w:t xml:space="preserve">(i.e., </w:t>
      </w:r>
      <w:r>
        <w:rPr>
          <w:rFonts w:ascii="TimesNewRoman,Italic" w:hAnsi="TimesNewRoman,Italic" w:cs="TimesNewRoman,Italic"/>
          <w:i/>
          <w:iCs/>
        </w:rPr>
        <w:t xml:space="preserve">Friederich, </w:t>
      </w:r>
      <w:r>
        <w:t>Frederick, the peaceful one) shall be his name, and I</w:t>
      </w:r>
      <w:r w:rsidR="00D22857">
        <w:t xml:space="preserve"> </w:t>
      </w:r>
      <w:r>
        <w:t>will give peace and rest unto Israel in his days...and I will establish the throne of</w:t>
      </w:r>
      <w:r w:rsidR="00D22857">
        <w:t xml:space="preserve"> </w:t>
      </w:r>
      <w:r>
        <w:t>his kingdom over Israel for ever.” Just as Jacob’s prophecy was so far fulfilled</w:t>
      </w:r>
      <w:r w:rsidR="00D22857">
        <w:t xml:space="preserve"> </w:t>
      </w:r>
      <w:r>
        <w:t>in David, that Judah had received the sceptre over the tribes of Israel, and had</w:t>
      </w:r>
      <w:r w:rsidR="00D22857">
        <w:t xml:space="preserve"> </w:t>
      </w:r>
      <w:r>
        <w:t>led them to victory over all their foes; and David upon the basis of this first</w:t>
      </w:r>
      <w:r w:rsidR="00D22857">
        <w:t xml:space="preserve"> </w:t>
      </w:r>
      <w:r>
        <w:t>fulfilment received through Nathan the divine promise, that the sceptre should</w:t>
      </w:r>
      <w:r w:rsidR="00D22857">
        <w:t xml:space="preserve"> </w:t>
      </w:r>
      <w:r>
        <w:t>not depart from his house, and therefore not from Judah;so the commencement</w:t>
      </w:r>
      <w:r w:rsidR="00D22857">
        <w:t xml:space="preserve"> </w:t>
      </w:r>
      <w:r>
        <w:t xml:space="preserve">of the coming of </w:t>
      </w:r>
      <w:r>
        <w:rPr>
          <w:rFonts w:ascii="TimesNewRoman,Italic" w:hAnsi="TimesNewRoman,Italic" w:cs="TimesNewRoman,Italic"/>
          <w:i/>
          <w:iCs/>
        </w:rPr>
        <w:t xml:space="preserve">Shiloh </w:t>
      </w:r>
      <w:r>
        <w:t>received its first fulfilment in the peaceful sway of</w:t>
      </w:r>
      <w:r w:rsidR="00D22857">
        <w:t xml:space="preserve"> </w:t>
      </w:r>
      <w:r>
        <w:t xml:space="preserve">Solomon, even if David did not give his son the name </w:t>
      </w:r>
      <w:r>
        <w:rPr>
          <w:rFonts w:ascii="TimesNewRoman,Italic" w:hAnsi="TimesNewRoman,Italic" w:cs="TimesNewRoman,Italic"/>
          <w:i/>
          <w:iCs/>
        </w:rPr>
        <w:t xml:space="preserve">Solomon </w:t>
      </w:r>
      <w:r>
        <w:t>with an allusion</w:t>
      </w:r>
      <w:r w:rsidR="00D22857">
        <w:t xml:space="preserve"> </w:t>
      </w:r>
      <w:r>
        <w:t>to the predicted Shiloh, which one might infer from the sameness in the</w:t>
      </w:r>
      <w:r w:rsidR="00D22857">
        <w:t xml:space="preserve"> </w:t>
      </w:r>
      <w:r>
        <w:t>meaning of</w:t>
      </w:r>
      <w:r w:rsidR="00BA45C6" w:rsidRPr="008A2783">
        <w:rPr>
          <w:rFonts w:cs="SBL Hebrew" w:hint="cs"/>
          <w:color w:val="008080"/>
          <w:rtl/>
        </w:rPr>
        <w:t xml:space="preserve"> </w:t>
      </w:r>
      <w:r w:rsidR="00BA45C6">
        <w:rPr>
          <w:rFonts w:cs="SBL Hebrew" w:hint="cs"/>
          <w:color w:val="008080"/>
          <w:rtl/>
        </w:rPr>
        <w:t>שְׁלֹמֹה</w:t>
      </w:r>
      <w:r w:rsidR="00BA45C6" w:rsidRPr="008A2783">
        <w:rPr>
          <w:rFonts w:cs="SBL Hebrew" w:hint="cs"/>
          <w:color w:val="008080"/>
          <w:rtl/>
        </w:rPr>
        <w:t xml:space="preserve"> </w:t>
      </w:r>
      <w:r w:rsidR="00BA45C6">
        <w:t>and</w:t>
      </w:r>
      <w:r w:rsidR="00BA45C6" w:rsidRPr="008A2783">
        <w:rPr>
          <w:rFonts w:cs="SBL Hebrew" w:hint="cs"/>
          <w:color w:val="008080"/>
          <w:rtl/>
        </w:rPr>
        <w:t xml:space="preserve"> </w:t>
      </w:r>
      <w:r w:rsidR="00BA45C6">
        <w:rPr>
          <w:rFonts w:cs="SBL Hebrew" w:hint="cs"/>
          <w:color w:val="008080"/>
          <w:rtl/>
        </w:rPr>
        <w:t>שִׁילֹה</w:t>
      </w:r>
      <w:r w:rsidR="00BA45C6" w:rsidRPr="008A2783">
        <w:rPr>
          <w:rFonts w:cs="SBL Hebrew" w:hint="cs"/>
          <w:color w:val="008080"/>
          <w:rtl/>
        </w:rPr>
        <w:t xml:space="preserve"> </w:t>
      </w:r>
      <w:r>
        <w:t>when compared with the explanation given of the</w:t>
      </w:r>
      <w:r w:rsidR="00D22857">
        <w:t xml:space="preserve"> </w:t>
      </w:r>
      <w:r>
        <w:t xml:space="preserve">name Solomon in 1Ch. 32: 9, 10. But </w:t>
      </w:r>
      <w:r>
        <w:rPr>
          <w:rFonts w:ascii="TimesNewRoman,Italic" w:hAnsi="TimesNewRoman,Italic" w:cs="TimesNewRoman,Italic"/>
          <w:i/>
          <w:iCs/>
        </w:rPr>
        <w:t xml:space="preserve">Solomon </w:t>
      </w:r>
      <w:r>
        <w:t xml:space="preserve">was not the true </w:t>
      </w:r>
      <w:r>
        <w:rPr>
          <w:rFonts w:ascii="TimesNewRoman,Italic" w:hAnsi="TimesNewRoman,Italic" w:cs="TimesNewRoman,Italic"/>
          <w:i/>
          <w:iCs/>
        </w:rPr>
        <w:t xml:space="preserve">Shiloh. </w:t>
      </w:r>
      <w:r>
        <w:t>His</w:t>
      </w:r>
      <w:r w:rsidR="00D22857">
        <w:t xml:space="preserve"> </w:t>
      </w:r>
      <w:r>
        <w:t>peaceful sway was transitory, like the repose which Israel enjoyed under Joshua</w:t>
      </w:r>
      <w:r w:rsidR="00D22857">
        <w:t xml:space="preserve"> </w:t>
      </w:r>
      <w:r>
        <w:t>at the erection of the tabernacle at Shiloh (Jos. 11:23; 14:15; 21:44); moreover</w:t>
      </w:r>
      <w:r w:rsidR="00D22857">
        <w:t xml:space="preserve"> </w:t>
      </w:r>
      <w:r>
        <w:t>it extended over Israel alone. The willing obedience of the nations he did not</w:t>
      </w:r>
      <w:r w:rsidR="00D22857">
        <w:t xml:space="preserve"> </w:t>
      </w:r>
      <w:r>
        <w:t>secure; Jehovah only gave rest from his enemies round about in his days, i.e.,</w:t>
      </w:r>
      <w:r w:rsidR="00D22857">
        <w:t xml:space="preserve"> </w:t>
      </w:r>
      <w:r>
        <w:t>during his life.</w:t>
      </w:r>
    </w:p>
    <w:p w:rsidR="00B27E8F" w:rsidRDefault="00B27E8F" w:rsidP="009F25FD">
      <w:pPr>
        <w:jc w:val="both"/>
      </w:pPr>
    </w:p>
    <w:p w:rsidR="004D2082" w:rsidRDefault="004D2082" w:rsidP="00D22857">
      <w:pPr>
        <w:jc w:val="both"/>
      </w:pPr>
      <w:r>
        <w:t>But this first imperfect fulfilment furnished a pledge of the complete fulfilment</w:t>
      </w:r>
      <w:r w:rsidR="00D22857">
        <w:t xml:space="preserve"> </w:t>
      </w:r>
      <w:r>
        <w:t>in the future, so that Solomon himself, discerning in spirit the typical character</w:t>
      </w:r>
      <w:r w:rsidR="00D22857">
        <w:t xml:space="preserve"> </w:t>
      </w:r>
      <w:r>
        <w:t>of his peaceful reign, sang of the King’s Son who should have dominion from</w:t>
      </w:r>
      <w:r w:rsidR="00D22857">
        <w:t xml:space="preserve"> </w:t>
      </w:r>
      <w:r>
        <w:t>sea to sea, and from the river to the ends of the earth, before whom all kings</w:t>
      </w:r>
      <w:r w:rsidR="00D22857">
        <w:t xml:space="preserve"> </w:t>
      </w:r>
      <w:r>
        <w:t>should bow, and whom all nations should serve (Psa. 72); and the prophets</w:t>
      </w:r>
      <w:r w:rsidR="00D22857">
        <w:t xml:space="preserve"> </w:t>
      </w:r>
      <w:r>
        <w:t>after Solomon prophesied of the Prince of Peace, who should increase</w:t>
      </w:r>
      <w:r w:rsidR="00D22857">
        <w:t xml:space="preserve"> </w:t>
      </w:r>
      <w:r>
        <w:t>government and peace without end upon the throne of David, and of the sprout</w:t>
      </w:r>
      <w:r w:rsidR="00D22857">
        <w:t xml:space="preserve"> </w:t>
      </w:r>
      <w:r>
        <w:t>out of the rod of Jesse, whom the nations should seek (Isa. 9: 5, 6; 11: 1-10);</w:t>
      </w:r>
      <w:r w:rsidR="00D22857">
        <w:t xml:space="preserve"> </w:t>
      </w:r>
      <w:r>
        <w:t>and lastly, Ezekiel, when predicting the downfall of the Davidic kingdom,</w:t>
      </w:r>
      <w:r w:rsidR="00D22857">
        <w:t xml:space="preserve"> </w:t>
      </w:r>
      <w:r>
        <w:t>prophesied that this overthrow would last until He should come to whom the</w:t>
      </w:r>
      <w:r w:rsidR="00D22857">
        <w:t xml:space="preserve"> </w:t>
      </w:r>
      <w:r>
        <w:t>right belonged, and to whom Jehovah would give it (Eze. 21:27). Since Ezekiel</w:t>
      </w:r>
      <w:r w:rsidR="00D22857">
        <w:t xml:space="preserve"> </w:t>
      </w:r>
      <w:r>
        <w:t>in his words, “till He come to whom the right belongs,” takes up, and is</w:t>
      </w:r>
      <w:r w:rsidR="00D22857">
        <w:t xml:space="preserve"> </w:t>
      </w:r>
      <w:r>
        <w:t>generally admitted, our prophecy “till Shiloh come,” and expands it still further</w:t>
      </w:r>
      <w:r w:rsidR="00D22857">
        <w:t xml:space="preserve"> </w:t>
      </w:r>
      <w:r>
        <w:t>in harmony with the purpose of his announcement, more especially from</w:t>
      </w:r>
      <w:r w:rsidR="00D22857">
        <w:t xml:space="preserve"> </w:t>
      </w:r>
      <w:r>
        <w:t>Psa. 72: 1-5, where righteousness and judgment are mentioned as the</w:t>
      </w:r>
      <w:r w:rsidR="00D22857">
        <w:t xml:space="preserve"> </w:t>
      </w:r>
      <w:r>
        <w:t>foundation of the peace which the King’s Son would bring; he not only</w:t>
      </w:r>
      <w:r w:rsidR="00D22857">
        <w:t xml:space="preserve"> </w:t>
      </w:r>
      <w:r>
        <w:t>confirms the correctness of the personal and Messianic explanation of the word</w:t>
      </w:r>
      <w:r w:rsidR="00D22857">
        <w:t xml:space="preserve"> </w:t>
      </w:r>
      <w:r>
        <w:rPr>
          <w:rFonts w:ascii="TimesNewRoman,Italic" w:hAnsi="TimesNewRoman,Italic" w:cs="TimesNewRoman,Italic"/>
          <w:i/>
          <w:iCs/>
        </w:rPr>
        <w:t xml:space="preserve">Shiloh, </w:t>
      </w:r>
      <w:r w:rsidR="00D22857">
        <w:t xml:space="preserve">but shows that Jacob’s prophecy </w:t>
      </w:r>
      <w:r>
        <w:t>of the sceptre not passing from Judah</w:t>
      </w:r>
      <w:r w:rsidR="00D22857">
        <w:t xml:space="preserve"> </w:t>
      </w:r>
      <w:r>
        <w:t>till Shiloh came, did not preclude a temporary loss of power. Thus all</w:t>
      </w:r>
      <w:r w:rsidR="00D22857">
        <w:t xml:space="preserve"> </w:t>
      </w:r>
      <w:r>
        <w:t>prophecies, and all the promises of God, in fact, are so fulfilled, as not to</w:t>
      </w:r>
      <w:r w:rsidR="00D22857">
        <w:t xml:space="preserve"> </w:t>
      </w:r>
      <w:r>
        <w:t>preclude the punishment of the shins of the elect, and yet, notwithstanding that</w:t>
      </w:r>
      <w:r w:rsidR="00D22857">
        <w:t xml:space="preserve"> </w:t>
      </w:r>
      <w:r>
        <w:t>punishment, assuredly and completely attain to their ultimate fulfilment. And</w:t>
      </w:r>
      <w:r w:rsidR="00D22857">
        <w:t xml:space="preserve"> </w:t>
      </w:r>
      <w:r>
        <w:t>thus did the kingdom of Judah arise from its temporary overthrow to a new and</w:t>
      </w:r>
      <w:r w:rsidR="00D22857">
        <w:t xml:space="preserve"> </w:t>
      </w:r>
      <w:r>
        <w:t>imperishable glory in Jesus Christ (Heb. 7:14), who conquers all foes as the</w:t>
      </w:r>
      <w:r w:rsidR="00D22857">
        <w:t xml:space="preserve"> </w:t>
      </w:r>
      <w:r>
        <w:t>Lion of the tribe of Judah (Rev. 5: 5), and reigns as the true Prince of Peace, as</w:t>
      </w:r>
      <w:r w:rsidR="00D22857">
        <w:t xml:space="preserve"> </w:t>
      </w:r>
      <w:r>
        <w:t>“our peace” (Eph. 1:14), for ever and ever.</w:t>
      </w:r>
    </w:p>
    <w:p w:rsidR="00B27E8F" w:rsidRDefault="00B27E8F" w:rsidP="009F25FD">
      <w:pPr>
        <w:jc w:val="both"/>
      </w:pPr>
    </w:p>
    <w:p w:rsidR="00777CB4" w:rsidRDefault="00F809A9" w:rsidP="00FC6F1C">
      <w:pPr>
        <w:pStyle w:val="Heading5"/>
      </w:pPr>
      <w:r>
        <w:t>[[@Bible:Genesis 49:11]]</w:t>
      </w:r>
      <w:r w:rsidR="004D2082">
        <w:t xml:space="preserve">Gen. 49:11, 12. </w:t>
      </w:r>
    </w:p>
    <w:p w:rsidR="004D2082" w:rsidRDefault="004D2082" w:rsidP="00785FA8">
      <w:pPr>
        <w:jc w:val="both"/>
      </w:pPr>
      <w:r>
        <w:t>In vv. 11 and 12 Jacob finishes his blessing on Judah by</w:t>
      </w:r>
      <w:r w:rsidR="00D22857">
        <w:t xml:space="preserve"> </w:t>
      </w:r>
      <w:r>
        <w:t xml:space="preserve">depicting the abundance of his possessions in the promised land. </w:t>
      </w:r>
      <w:r>
        <w:rPr>
          <w:rFonts w:ascii="TimesNewRoman,Italic" w:hAnsi="TimesNewRoman,Italic" w:cs="TimesNewRoman,Italic"/>
          <w:i/>
          <w:iCs/>
        </w:rPr>
        <w:t>“Binding his</w:t>
      </w:r>
      <w:r w:rsidR="00D22857">
        <w:t xml:space="preserve"> </w:t>
      </w:r>
      <w:r>
        <w:t>she-ass to the vine, and to the choice vine his ass’s colt; he washes his garment</w:t>
      </w:r>
      <w:r w:rsidR="00D22857">
        <w:t xml:space="preserve"> </w:t>
      </w:r>
      <w:r>
        <w:t>in wine, and his cloak in the blood of the grape: dull are the eyes with wine,</w:t>
      </w:r>
      <w:r w:rsidR="00D22857">
        <w:t xml:space="preserve"> </w:t>
      </w:r>
      <w:r>
        <w:rPr>
          <w:rFonts w:ascii="TimesNewRoman,Italic" w:hAnsi="TimesNewRoman,Italic" w:cs="TimesNewRoman,Italic"/>
          <w:i/>
          <w:iCs/>
        </w:rPr>
        <w:t xml:space="preserve">and white the teeth with milk.” </w:t>
      </w:r>
      <w:r>
        <w:t>The participle</w:t>
      </w:r>
      <w:r w:rsidR="00BA45C6" w:rsidRPr="008A2783">
        <w:rPr>
          <w:rFonts w:cs="SBL Hebrew" w:hint="cs"/>
          <w:color w:val="008080"/>
          <w:rtl/>
        </w:rPr>
        <w:t xml:space="preserve"> </w:t>
      </w:r>
      <w:r w:rsidR="00BA45C6">
        <w:rPr>
          <w:rFonts w:cs="SBL Hebrew" w:hint="cs"/>
          <w:color w:val="008080"/>
          <w:rtl/>
        </w:rPr>
        <w:t>אֹסְרִי</w:t>
      </w:r>
      <w:r w:rsidR="00BA45C6" w:rsidRPr="008A2783">
        <w:rPr>
          <w:rFonts w:cs="SBL Hebrew" w:hint="cs"/>
          <w:color w:val="008080"/>
          <w:rtl/>
        </w:rPr>
        <w:t xml:space="preserve"> </w:t>
      </w:r>
      <w:r>
        <w:t>has the old connecting</w:t>
      </w:r>
      <w:r w:rsidR="00D22857">
        <w:t xml:space="preserve"> </w:t>
      </w:r>
      <w:r>
        <w:t xml:space="preserve">vowel, </w:t>
      </w:r>
      <w:r>
        <w:rPr>
          <w:rFonts w:ascii="TimesNewRoman,Italic" w:hAnsi="TimesNewRoman,Italic" w:cs="TimesNewRoman,Italic"/>
          <w:i/>
          <w:iCs/>
        </w:rPr>
        <w:t xml:space="preserve">i, </w:t>
      </w:r>
      <w:r>
        <w:t>before a word with a preposition (like Isa. 22:16; Mic. 7:14, etc.); and</w:t>
      </w:r>
      <w:r w:rsidR="00D22857">
        <w:t xml:space="preserve"> </w:t>
      </w:r>
      <w:r w:rsidR="00D22857" w:rsidRPr="008A2783">
        <w:rPr>
          <w:rFonts w:cs="SBL Hebrew" w:hint="cs"/>
          <w:color w:val="008080"/>
          <w:rtl/>
        </w:rPr>
        <w:t xml:space="preserve"> </w:t>
      </w:r>
      <w:r w:rsidR="00D22857">
        <w:rPr>
          <w:rFonts w:cs="SBL Hebrew" w:hint="cs"/>
          <w:color w:val="008080"/>
          <w:rtl/>
        </w:rPr>
        <w:t>בְּנִי</w:t>
      </w:r>
      <w:r>
        <w:t>in the construct state, as in Gen. 31:39. The subject is not Shiloh, but</w:t>
      </w:r>
      <w:r w:rsidR="00D22857">
        <w:t xml:space="preserve"> </w:t>
      </w:r>
      <w:r>
        <w:t>Judah, to whom the whole blessing applies. The former would only be possible,</w:t>
      </w:r>
      <w:r w:rsidR="00D22857">
        <w:t xml:space="preserve"> </w:t>
      </w:r>
      <w:r>
        <w:t xml:space="preserve">if the fathers and </w:t>
      </w:r>
      <w:r>
        <w:rPr>
          <w:rFonts w:ascii="TimesNewRoman,Italic" w:hAnsi="TimesNewRoman,Italic" w:cs="TimesNewRoman,Italic"/>
          <w:i/>
          <w:iCs/>
        </w:rPr>
        <w:t xml:space="preserve">Luther </w:t>
      </w:r>
      <w:r>
        <w:t>were right in regarding the whole as an allegorical</w:t>
      </w:r>
      <w:r w:rsidR="00D22857">
        <w:t xml:space="preserve"> </w:t>
      </w:r>
      <w:r>
        <w:t>description of Christ, or if</w:t>
      </w:r>
      <w:r>
        <w:rPr>
          <w:rFonts w:ascii="TimesNewRoman,Italic" w:hAnsi="TimesNewRoman,Italic" w:cs="TimesNewRoman,Italic"/>
          <w:i/>
          <w:iCs/>
        </w:rPr>
        <w:t xml:space="preserve">Hofmann’s </w:t>
      </w:r>
      <w:r>
        <w:t>opinion were correct, that it would be</w:t>
      </w:r>
      <w:r w:rsidR="00D22857">
        <w:t xml:space="preserve"> </w:t>
      </w:r>
      <w:r>
        <w:t>quite unsuitable to describe Judah, the lion-like warrior and ruler, as binding his</w:t>
      </w:r>
      <w:r w:rsidR="00D22857">
        <w:t xml:space="preserve"> </w:t>
      </w:r>
      <w:r>
        <w:t>ass to a vine, coming so peacefully upon his ass, and remaining in his vineyard.</w:t>
      </w:r>
      <w:r w:rsidR="00D22857">
        <w:t xml:space="preserve"> </w:t>
      </w:r>
      <w:r>
        <w:t>But are lion-like courage and strength irreconcilable with a readiness for peace?</w:t>
      </w:r>
      <w:r w:rsidR="00D22857">
        <w:t xml:space="preserve"> </w:t>
      </w:r>
      <w:r>
        <w:t>Besides, the notion that riding upon an ass is an image of a peaceful disposition</w:t>
      </w:r>
      <w:r w:rsidR="00D22857">
        <w:t xml:space="preserve"> </w:t>
      </w:r>
      <w:r>
        <w:t>seems quite unwarranted; and the supposition that the ass is introduced as an</w:t>
      </w:r>
      <w:r w:rsidR="00D22857">
        <w:t xml:space="preserve"> </w:t>
      </w:r>
      <w:r>
        <w:t>animal of peace, in contrast with the war-horse, is founded upon Zec. 9: 9, and</w:t>
      </w:r>
      <w:r w:rsidR="00D22857">
        <w:t xml:space="preserve"> </w:t>
      </w:r>
      <w:r>
        <w:t>applied to the words of the patriarch in a most unhistorical manner. This</w:t>
      </w:r>
      <w:r w:rsidR="00D22857">
        <w:t xml:space="preserve"> </w:t>
      </w:r>
      <w:r>
        <w:t>contrast did not exist till a much later period, when the Israelites and Canaanites</w:t>
      </w:r>
      <w:r w:rsidR="00D22857">
        <w:t xml:space="preserve"> </w:t>
      </w:r>
      <w:r>
        <w:t>had introduced war-horses, and is not applicable at all to the age and</w:t>
      </w:r>
      <w:r w:rsidR="00D22857">
        <w:t xml:space="preserve"> </w:t>
      </w:r>
      <w:r>
        <w:t>circumstances of the patriarchs, since at that time the only animals there were to</w:t>
      </w:r>
      <w:r w:rsidR="00D22857">
        <w:t xml:space="preserve"> </w:t>
      </w:r>
      <w:r>
        <w:t>ride, beside camels, were asses and she-asses (Gen. 22: 3 cf.</w:t>
      </w:r>
      <w:r w:rsidR="00840B01">
        <w:t xml:space="preserve"> Ex.</w:t>
      </w:r>
      <w:r>
        <w:t xml:space="preserve"> 4:20,</w:t>
      </w:r>
      <w:r w:rsidR="00D22857">
        <w:t xml:space="preserve"> </w:t>
      </w:r>
      <w:r>
        <w:t>Num. 22:21); and even in the time of the Judges, and down to David’s time,</w:t>
      </w:r>
      <w:r w:rsidR="00D22857">
        <w:t xml:space="preserve"> </w:t>
      </w:r>
      <w:r>
        <w:t>riding upon asses was a distinction of nobility or superior rank (Jud. 1:14; 10: 4;</w:t>
      </w:r>
      <w:r w:rsidR="00D22857">
        <w:t xml:space="preserve"> </w:t>
      </w:r>
      <w:r>
        <w:t>12:14; 2Sa. 19:27). Lastly, even in vv. 9 and 10 Judah is not depicted as a lion</w:t>
      </w:r>
      <w:r w:rsidR="00D22857">
        <w:t xml:space="preserve"> </w:t>
      </w:r>
      <w:r>
        <w:t>eager for prey, or as loving war and engaged in constant strife, but, according</w:t>
      </w:r>
      <w:r w:rsidR="00D22857">
        <w:t xml:space="preserve"> </w:t>
      </w:r>
      <w:r>
        <w:t xml:space="preserve">to </w:t>
      </w:r>
      <w:r>
        <w:rPr>
          <w:rFonts w:ascii="TimesNewRoman,Italic" w:hAnsi="TimesNewRoman,Italic" w:cs="TimesNewRoman,Italic"/>
          <w:i/>
          <w:iCs/>
        </w:rPr>
        <w:t xml:space="preserve">Hofmann’s </w:t>
      </w:r>
      <w:r>
        <w:t>own words, “as having attained, even before the coming of</w:t>
      </w:r>
      <w:r w:rsidR="00D22857">
        <w:t xml:space="preserve"> </w:t>
      </w:r>
      <w:r>
        <w:t>Shiloh, to a rest acquired by victory over surrounding foes, and as seated in his</w:t>
      </w:r>
      <w:r w:rsidR="00D22857">
        <w:t xml:space="preserve"> </w:t>
      </w:r>
      <w:r>
        <w:t>place with the insignia of his dominion.” Now, when Judah’s conflicts are over,</w:t>
      </w:r>
      <w:r w:rsidR="00D22857">
        <w:t xml:space="preserve"> </w:t>
      </w:r>
      <w:r>
        <w:t>and he has come to rest, he also may bind his ass to the vine and enjoy in</w:t>
      </w:r>
      <w:r w:rsidR="00D22857">
        <w:t xml:space="preserve"> </w:t>
      </w:r>
      <w:r>
        <w:t>peaceful repose the abundance of his inheritance. Of wine and milk, the most</w:t>
      </w:r>
      <w:r w:rsidR="00D22857">
        <w:t xml:space="preserve"> </w:t>
      </w:r>
      <w:r>
        <w:t>valuable productions of his land, he will have such a superabundance, that, as</w:t>
      </w:r>
      <w:r w:rsidR="00D22857">
        <w:t xml:space="preserve"> </w:t>
      </w:r>
      <w:r>
        <w:t>Jacob hyperbolically expresses it, he may wash his clothes in the blood of the</w:t>
      </w:r>
      <w:r w:rsidR="00D22857">
        <w:t xml:space="preserve"> </w:t>
      </w:r>
      <w:r>
        <w:t>grape, and enjoy them so plentifully, that his eyes shall be inflamed with wine,</w:t>
      </w:r>
      <w:r w:rsidR="00D22857">
        <w:t xml:space="preserve"> </w:t>
      </w:r>
      <w:r>
        <w:t>and h</w:t>
      </w:r>
      <w:r w:rsidR="00785FA8">
        <w:t>is teeth become white with milk.</w:t>
      </w:r>
      <w:r w:rsidR="00785FA8">
        <w:rPr>
          <w:rStyle w:val="FootnoteReference"/>
        </w:rPr>
        <w:footnoteReference w:id="77"/>
      </w:r>
      <w:r w:rsidR="00785FA8">
        <w:t xml:space="preserve"> </w:t>
      </w:r>
      <w:r>
        <w:t>The soil of Judah produced the best wine in Canaan, near Hebron and Engedi</w:t>
      </w:r>
      <w:r w:rsidR="00401EE2">
        <w:t xml:space="preserve"> </w:t>
      </w:r>
      <w:r>
        <w:t>(Num. 13:23, 24; Son. 1:14; 2Ch. 26:10 cf. Joe. 1: 7ff.), and had excellent</w:t>
      </w:r>
      <w:r w:rsidR="00401EE2">
        <w:t xml:space="preserve"> </w:t>
      </w:r>
      <w:r>
        <w:t>pasture land in the desert by Tekoah and Carmel, to the south of Hebron</w:t>
      </w:r>
      <w:r w:rsidR="00401EE2">
        <w:t xml:space="preserve"> </w:t>
      </w:r>
      <w:r>
        <w:t>(1Sa. 25: 2;</w:t>
      </w:r>
      <w:r w:rsidR="00840B01">
        <w:t xml:space="preserve"> Am.</w:t>
      </w:r>
      <w:r>
        <w:t xml:space="preserve"> 1: 1; 2Ch. 26:10). </w:t>
      </w:r>
      <w:r w:rsidR="00BA45C6">
        <w:rPr>
          <w:rFonts w:cs="SBL Hebrew" w:hint="cs"/>
          <w:color w:val="008080"/>
          <w:rtl/>
        </w:rPr>
        <w:t>סוּתֹה</w:t>
      </w:r>
      <w:r>
        <w:t>: contracted from</w:t>
      </w:r>
      <w:r w:rsidR="00BA45C6">
        <w:rPr>
          <w:rFonts w:cs="SBL Hebrew" w:hint="cs"/>
          <w:color w:val="008080"/>
          <w:rtl/>
        </w:rPr>
        <w:t>סְווּתֹה</w:t>
      </w:r>
      <w:r w:rsidR="00BA45C6" w:rsidRPr="008A2783">
        <w:rPr>
          <w:rFonts w:cs="SBL Hebrew" w:hint="cs"/>
          <w:color w:val="008080"/>
          <w:rtl/>
        </w:rPr>
        <w:t xml:space="preserve"> </w:t>
      </w:r>
      <w:r>
        <w:t>, from</w:t>
      </w:r>
      <w:r w:rsidR="00BA45C6">
        <w:rPr>
          <w:rFonts w:cs="SBL Hebrew" w:hint="cs"/>
          <w:color w:val="008080"/>
          <w:rtl/>
        </w:rPr>
        <w:t>סָוָה</w:t>
      </w:r>
      <w:r w:rsidR="00BA45C6" w:rsidRPr="008A2783">
        <w:rPr>
          <w:rFonts w:cs="SBL Hebrew" w:hint="cs"/>
          <w:color w:val="008080"/>
          <w:rtl/>
        </w:rPr>
        <w:t xml:space="preserve"> </w:t>
      </w:r>
      <w:r w:rsidR="00401EE2">
        <w:t xml:space="preserve"> </w:t>
      </w:r>
      <w:r w:rsidR="00BA45C6">
        <w:t>to envelope, synonymous with</w:t>
      </w:r>
      <w:r w:rsidR="00BA45C6" w:rsidRPr="008A2783">
        <w:rPr>
          <w:rFonts w:cs="SBL Hebrew" w:hint="cs"/>
          <w:color w:val="008080"/>
          <w:rtl/>
        </w:rPr>
        <w:t xml:space="preserve"> </w:t>
      </w:r>
      <w:r w:rsidR="00BA45C6">
        <w:rPr>
          <w:rFonts w:cs="SBL Hebrew" w:hint="cs"/>
          <w:color w:val="008080"/>
          <w:rtl/>
        </w:rPr>
        <w:t>מַסְוֶה</w:t>
      </w:r>
      <w:r w:rsidR="00BA45C6" w:rsidRPr="008A2783">
        <w:rPr>
          <w:rFonts w:cs="SBL Hebrew" w:hint="cs"/>
          <w:color w:val="008080"/>
          <w:rtl/>
        </w:rPr>
        <w:t xml:space="preserve"> </w:t>
      </w:r>
      <w:r>
        <w:t>a veil (Exo. 34:33).</w:t>
      </w:r>
    </w:p>
    <w:p w:rsidR="00B27E8F" w:rsidRDefault="00B27E8F" w:rsidP="009F25FD">
      <w:pPr>
        <w:jc w:val="both"/>
      </w:pPr>
    </w:p>
    <w:p w:rsidR="00777CB4" w:rsidRDefault="00F809A9" w:rsidP="00FC6F1C">
      <w:pPr>
        <w:pStyle w:val="Heading5"/>
      </w:pPr>
      <w:r>
        <w:t>[[@Bible:Genesis 49:13]]</w:t>
      </w:r>
      <w:r w:rsidR="004D2082">
        <w:t xml:space="preserve">Gen. 49:13. </w:t>
      </w:r>
    </w:p>
    <w:p w:rsidR="004D2082" w:rsidRDefault="004D2082" w:rsidP="00401EE2">
      <w:pPr>
        <w:jc w:val="both"/>
      </w:pPr>
      <w:r>
        <w:t>Zebulun, to the shore of the ocean will he dwell, and indeed</w:t>
      </w:r>
      <w:r w:rsidR="00401EE2">
        <w:t xml:space="preserve"> </w:t>
      </w:r>
      <w:r>
        <w:t>(</w:t>
      </w:r>
      <w:r w:rsidR="00BA45C6" w:rsidRPr="008A2783">
        <w:rPr>
          <w:rFonts w:cs="SBL Hebrew" w:hint="cs"/>
          <w:color w:val="008080"/>
          <w:rtl/>
        </w:rPr>
        <w:t xml:space="preserve"> </w:t>
      </w:r>
      <w:r w:rsidR="00BA45C6">
        <w:rPr>
          <w:rFonts w:cs="SBL Hebrew" w:hint="cs"/>
          <w:color w:val="008080"/>
          <w:rtl/>
        </w:rPr>
        <w:t>וְהוּא</w:t>
      </w:r>
      <w:r>
        <w:rPr>
          <w:rFonts w:cs="TimesNewRoman,Italic"/>
        </w:rPr>
        <w:t xml:space="preserve">isque) towards the coast of ships, and his side towards Zidon </w:t>
      </w:r>
      <w:r>
        <w:t>(directed</w:t>
      </w:r>
      <w:r w:rsidR="00401EE2">
        <w:t xml:space="preserve"> </w:t>
      </w:r>
      <w:r>
        <w:t xml:space="preserve">up to Zidon).” This blessing on Leah’s sixth son interprets the name </w:t>
      </w:r>
      <w:r>
        <w:rPr>
          <w:rFonts w:ascii="TimesNewRoman,Italic" w:hAnsi="TimesNewRoman,Italic" w:cs="TimesNewRoman,Italic"/>
          <w:i/>
          <w:iCs/>
        </w:rPr>
        <w:t>Zebulun</w:t>
      </w:r>
      <w:r w:rsidR="00401EE2">
        <w:t xml:space="preserve"> </w:t>
      </w:r>
      <w:r>
        <w:t xml:space="preserve">(i.e., dwelling) as an </w:t>
      </w:r>
      <w:r>
        <w:rPr>
          <w:rFonts w:ascii="TimesNewRoman,Italic" w:hAnsi="TimesNewRoman,Italic" w:cs="TimesNewRoman,Italic"/>
          <w:i/>
          <w:iCs/>
        </w:rPr>
        <w:t xml:space="preserve">omen, </w:t>
      </w:r>
      <w:r>
        <w:t>not so much to show the tribe its dwelling-place in</w:t>
      </w:r>
      <w:r w:rsidR="00401EE2">
        <w:t xml:space="preserve"> </w:t>
      </w:r>
      <w:r>
        <w:t>Canaan, as to point out the blessing which it would receive from the situation of</w:t>
      </w:r>
      <w:r w:rsidR="00401EE2">
        <w:t xml:space="preserve"> </w:t>
      </w:r>
      <w:r>
        <w:t>its inheritance (compare</w:t>
      </w:r>
      <w:r w:rsidR="00840B01">
        <w:t xml:space="preserve"> Deut.</w:t>
      </w:r>
      <w:r>
        <w:t xml:space="preserve"> 33:19). So far as the territory allotted to the tribe</w:t>
      </w:r>
      <w:r w:rsidR="00401EE2">
        <w:t xml:space="preserve"> </w:t>
      </w:r>
      <w:r>
        <w:t>of Zebulun under Joshua can be ascertained from the boundaries and towns</w:t>
      </w:r>
      <w:r w:rsidR="00401EE2">
        <w:t xml:space="preserve"> </w:t>
      </w:r>
      <w:r>
        <w:t>mentioned in Jos. 19:10-16, it neither reached to the Mediterranean, nor</w:t>
      </w:r>
      <w:r w:rsidR="00401EE2">
        <w:t xml:space="preserve"> </w:t>
      </w:r>
      <w:r>
        <w:t>touched directly upon Zidon (see my Comm. on Joshua). It really lay between</w:t>
      </w:r>
      <w:r w:rsidR="00401EE2">
        <w:t xml:space="preserve"> </w:t>
      </w:r>
      <w:r>
        <w:t>the Sea of Galilee and the M</w:t>
      </w:r>
      <w:r w:rsidR="00401EE2">
        <w:t xml:space="preserve">editerranean, near to both, but </w:t>
      </w:r>
      <w:r>
        <w:t>separated from the</w:t>
      </w:r>
      <w:r w:rsidR="00401EE2">
        <w:t xml:space="preserve"> </w:t>
      </w:r>
      <w:r>
        <w:t>former by Naphtali, from the latter by Asher. So far was this announcement,</w:t>
      </w:r>
    </w:p>
    <w:p w:rsidR="004D2082" w:rsidRDefault="004D2082" w:rsidP="00401EE2">
      <w:pPr>
        <w:jc w:val="both"/>
      </w:pPr>
      <w:r>
        <w:t xml:space="preserve">therefore, from being a </w:t>
      </w:r>
      <w:r>
        <w:rPr>
          <w:rFonts w:ascii="TimesNewRoman,Italic" w:hAnsi="TimesNewRoman,Italic" w:cs="TimesNewRoman,Italic"/>
          <w:i/>
          <w:iCs/>
        </w:rPr>
        <w:t xml:space="preserve">vaticinium ex eventu </w:t>
      </w:r>
      <w:r>
        <w:t>taken from the geographical</w:t>
      </w:r>
      <w:r w:rsidR="00401EE2">
        <w:t xml:space="preserve"> </w:t>
      </w:r>
      <w:r>
        <w:t>position of the tribe, that it contains a decided testimony to the fact that Jacob’s</w:t>
      </w:r>
      <w:r w:rsidR="00401EE2">
        <w:t xml:space="preserve"> </w:t>
      </w:r>
      <w:r>
        <w:t>blessing was not written after the time of Joshua.</w:t>
      </w:r>
      <w:r w:rsidR="00BA45C6" w:rsidRPr="008A2783">
        <w:rPr>
          <w:rFonts w:cs="SBL Hebrew" w:hint="cs"/>
          <w:color w:val="008080"/>
          <w:rtl/>
        </w:rPr>
        <w:t xml:space="preserve"> </w:t>
      </w:r>
      <w:r w:rsidR="00BA45C6">
        <w:rPr>
          <w:rFonts w:cs="SBL Hebrew" w:hint="cs"/>
          <w:color w:val="008080"/>
          <w:rtl/>
        </w:rPr>
        <w:t>יַמּים</w:t>
      </w:r>
      <w:r w:rsidR="00BA45C6" w:rsidRPr="008A2783">
        <w:rPr>
          <w:rFonts w:cs="SBL Hebrew" w:hint="cs"/>
          <w:color w:val="008080"/>
          <w:rtl/>
        </w:rPr>
        <w:t xml:space="preserve"> </w:t>
      </w:r>
      <w:r>
        <w:t>denotes, not the two</w:t>
      </w:r>
      <w:r w:rsidR="00401EE2">
        <w:t xml:space="preserve"> </w:t>
      </w:r>
      <w:r>
        <w:t>seas mentioned above, but, as Jud. 5:17 proves, the Mediterranean, as a great</w:t>
      </w:r>
      <w:r w:rsidR="00401EE2">
        <w:t xml:space="preserve"> </w:t>
      </w:r>
      <w:r>
        <w:t>ocean (Gen. 1:10). “The coast of ships:” i.e., where ships are unloaded, and</w:t>
      </w:r>
      <w:r w:rsidR="00401EE2">
        <w:t xml:space="preserve"> </w:t>
      </w:r>
      <w:r>
        <w:t>land the treasures of the distant parts of the world for the inhabitants of the</w:t>
      </w:r>
      <w:r w:rsidR="00401EE2">
        <w:t xml:space="preserve"> </w:t>
      </w:r>
      <w:r>
        <w:t xml:space="preserve">maritime and inland provinces (Deu. 33:19). </w:t>
      </w:r>
      <w:r>
        <w:rPr>
          <w:rFonts w:ascii="TimesNewRoman,Italic" w:hAnsi="TimesNewRoman,Italic" w:cs="TimesNewRoman,Italic"/>
          <w:i/>
          <w:iCs/>
        </w:rPr>
        <w:t xml:space="preserve">Zidon, </w:t>
      </w:r>
      <w:r>
        <w:t>as the old capital, stands for</w:t>
      </w:r>
      <w:r w:rsidR="00401EE2">
        <w:t xml:space="preserve"> </w:t>
      </w:r>
      <w:r>
        <w:t>Phoenicia itself.</w:t>
      </w:r>
    </w:p>
    <w:p w:rsidR="00B27E8F" w:rsidRDefault="00B27E8F" w:rsidP="009F25FD">
      <w:pPr>
        <w:jc w:val="both"/>
      </w:pPr>
    </w:p>
    <w:p w:rsidR="00777CB4" w:rsidRDefault="00F809A9" w:rsidP="00FC6F1C">
      <w:pPr>
        <w:pStyle w:val="Heading5"/>
      </w:pPr>
      <w:r>
        <w:t>[[@Bible:Genesis 49:14]]</w:t>
      </w:r>
      <w:r w:rsidR="004D2082">
        <w:t xml:space="preserve">Gen. 49:14, 15. </w:t>
      </w:r>
    </w:p>
    <w:p w:rsidR="004D2082" w:rsidRDefault="004D2082" w:rsidP="00401EE2">
      <w:pPr>
        <w:jc w:val="both"/>
      </w:pPr>
      <w:r>
        <w:t>“Issachar is a bony ass, lying between the hurdles. He saw</w:t>
      </w:r>
      <w:r w:rsidR="00401EE2">
        <w:t xml:space="preserve"> </w:t>
      </w:r>
      <w:r>
        <w:t>that rest was a good (</w:t>
      </w:r>
      <w:r w:rsidR="00BA45C6" w:rsidRPr="008A2783">
        <w:rPr>
          <w:rFonts w:cs="SBL Hebrew" w:hint="cs"/>
          <w:color w:val="008080"/>
          <w:rtl/>
        </w:rPr>
        <w:t xml:space="preserve"> </w:t>
      </w:r>
      <w:r w:rsidR="00BA45C6">
        <w:rPr>
          <w:rFonts w:cs="SBL Hebrew" w:hint="cs"/>
          <w:color w:val="008080"/>
          <w:rtl/>
        </w:rPr>
        <w:t>טוֹב</w:t>
      </w:r>
      <w:r>
        <w:t>subst.), and the land that it was pleasant; and bowed</w:t>
      </w:r>
      <w:r w:rsidR="00401EE2">
        <w:t xml:space="preserve"> </w:t>
      </w:r>
      <w:r>
        <w:t>his shoulder to bear, and became a servant unto tribute.” The foundation of</w:t>
      </w:r>
      <w:r w:rsidR="00401EE2">
        <w:t xml:space="preserve"> </w:t>
      </w:r>
      <w:r>
        <w:t>this award also lies in the name</w:t>
      </w:r>
      <w:r w:rsidR="00BA45C6">
        <w:rPr>
          <w:rFonts w:cs="SBL Hebrew" w:hint="cs"/>
          <w:color w:val="008080"/>
          <w:rtl/>
        </w:rPr>
        <w:t>יִשָּׂא שָׂכָר</w:t>
      </w:r>
      <w:r w:rsidR="00BA45C6" w:rsidRPr="008A2783">
        <w:rPr>
          <w:rFonts w:cs="SBL Hebrew" w:hint="cs"/>
          <w:color w:val="008080"/>
          <w:rtl/>
        </w:rPr>
        <w:t> </w:t>
      </w:r>
      <w:r>
        <w:t>, which is probably interpreted with</w:t>
      </w:r>
      <w:r w:rsidR="00401EE2">
        <w:t xml:space="preserve"> </w:t>
      </w:r>
      <w:r>
        <w:t>reference to the character of Issachar, and with an allusion to the relation</w:t>
      </w:r>
      <w:r w:rsidR="00401EE2">
        <w:t xml:space="preserve"> </w:t>
      </w:r>
      <w:r>
        <w:t>between</w:t>
      </w:r>
      <w:r w:rsidR="00BA45C6">
        <w:rPr>
          <w:rFonts w:cs="SBL Hebrew" w:hint="cs"/>
          <w:color w:val="008080"/>
          <w:rtl/>
        </w:rPr>
        <w:t>שָׂכָר</w:t>
      </w:r>
      <w:r w:rsidR="00BA45C6" w:rsidRPr="008A2783">
        <w:rPr>
          <w:rFonts w:cs="SBL Hebrew" w:hint="cs"/>
          <w:color w:val="008080"/>
          <w:rtl/>
        </w:rPr>
        <w:t xml:space="preserve"> </w:t>
      </w:r>
      <w:r w:rsidRPr="008A2783">
        <w:rPr>
          <w:rFonts w:cs="SBL Hebrew"/>
          <w:color w:val="008080"/>
        </w:rPr>
        <w:t xml:space="preserve"> </w:t>
      </w:r>
      <w:r w:rsidR="00BA45C6" w:rsidRPr="008A2783">
        <w:rPr>
          <w:rFonts w:cs="SBL Hebrew" w:hint="cs"/>
          <w:color w:val="008080"/>
          <w:rtl/>
        </w:rPr>
        <w:t xml:space="preserve"> </w:t>
      </w:r>
      <w:r>
        <w:t>and</w:t>
      </w:r>
      <w:r w:rsidR="00BA45C6">
        <w:rPr>
          <w:rFonts w:cs="SBL Hebrew" w:hint="cs"/>
          <w:color w:val="008080"/>
          <w:rtl/>
        </w:rPr>
        <w:t>שָׂכָיר</w:t>
      </w:r>
      <w:r w:rsidR="00BA45C6" w:rsidRPr="008A2783">
        <w:rPr>
          <w:rFonts w:cs="SBL Hebrew" w:hint="cs"/>
          <w:color w:val="008080"/>
          <w:rtl/>
        </w:rPr>
        <w:t xml:space="preserve"> </w:t>
      </w:r>
      <w:r>
        <w:t>, a daily labourer, as an indication of the character and</w:t>
      </w:r>
      <w:r w:rsidR="00401EE2">
        <w:t xml:space="preserve"> </w:t>
      </w:r>
      <w:r>
        <w:t>fate of his tribe. “Ease at the cost of liberty will be the characteristic of the tribe</w:t>
      </w:r>
      <w:r w:rsidR="00401EE2">
        <w:t xml:space="preserve"> </w:t>
      </w:r>
      <w:r>
        <w:t xml:space="preserve">of Issachar” </w:t>
      </w:r>
      <w:r>
        <w:rPr>
          <w:rFonts w:ascii="TimesNewRoman,Italic" w:hAnsi="TimesNewRoman,Italic" w:cs="TimesNewRoman,Italic"/>
          <w:i/>
          <w:iCs/>
        </w:rPr>
        <w:t xml:space="preserve">(Delitzsch). </w:t>
      </w:r>
      <w:r>
        <w:t xml:space="preserve">The </w:t>
      </w:r>
      <w:r>
        <w:rPr>
          <w:rFonts w:ascii="TimesNewRoman,Italic" w:hAnsi="TimesNewRoman,Italic" w:cs="TimesNewRoman,Italic"/>
          <w:i/>
          <w:iCs/>
        </w:rPr>
        <w:t xml:space="preserve">simile </w:t>
      </w:r>
      <w:r>
        <w:t>of a bony, i.e., strongly-built ass,</w:t>
      </w:r>
      <w:r w:rsidR="00401EE2">
        <w:t xml:space="preserve"> </w:t>
      </w:r>
      <w:r>
        <w:t>particularly adapted for carrying burdens, pointed to the fact that this tribe</w:t>
      </w:r>
      <w:r w:rsidR="00401EE2">
        <w:t xml:space="preserve"> </w:t>
      </w:r>
      <w:r>
        <w:t xml:space="preserve">would content itself with material good, </w:t>
      </w:r>
      <w:r w:rsidR="00401EE2">
        <w:t xml:space="preserve">devote itself to the labour and </w:t>
      </w:r>
      <w:r>
        <w:t>burden</w:t>
      </w:r>
      <w:r w:rsidR="00401EE2">
        <w:t xml:space="preserve"> </w:t>
      </w:r>
      <w:r>
        <w:t>of agriculture, and not strive after political power and rule. The figure also</w:t>
      </w:r>
      <w:r w:rsidR="00401EE2">
        <w:t xml:space="preserve"> </w:t>
      </w:r>
      <w:r>
        <w:t>indicated “that Issachar would become a robust, powerful race of men, and</w:t>
      </w:r>
      <w:r w:rsidR="00401EE2">
        <w:t xml:space="preserve"> </w:t>
      </w:r>
      <w:r>
        <w:t>receive a pleasant inheritance which would invite to comfortable repose.”</w:t>
      </w:r>
      <w:r w:rsidR="00401EE2">
        <w:t xml:space="preserve"> </w:t>
      </w:r>
      <w:r>
        <w:t xml:space="preserve">(According to </w:t>
      </w:r>
      <w:r>
        <w:rPr>
          <w:rFonts w:ascii="TimesNewRoman,Italic" w:hAnsi="TimesNewRoman,Italic" w:cs="TimesNewRoman,Italic"/>
          <w:i/>
          <w:iCs/>
        </w:rPr>
        <w:t xml:space="preserve">Jos. de bell. jud. </w:t>
      </w:r>
      <w:r>
        <w:t>iii. 3, 2, Lower Galilee, with the fruitful table</w:t>
      </w:r>
      <w:r w:rsidR="00401EE2">
        <w:t xml:space="preserve"> </w:t>
      </w:r>
      <w:r>
        <w:t xml:space="preserve">land of Jezreel, was attractive even to </w:t>
      </w:r>
      <w:r w:rsidR="00E82BB1">
        <w:rPr>
          <w:rFonts w:ascii="SBL Greek" w:hAnsi="SBL Greek" w:cs="LSBGreek"/>
          <w:color w:val="0000FF"/>
          <w:lang w:val="el-GR"/>
        </w:rPr>
        <w:t>τὸν</w:t>
      </w:r>
      <w:r w:rsidR="00E82BB1" w:rsidRPr="00E82BB1">
        <w:rPr>
          <w:rFonts w:ascii="SBL Greek" w:hAnsi="SBL Greek" w:cs="LSBGreek"/>
          <w:color w:val="0000FF"/>
        </w:rPr>
        <w:t xml:space="preserve"> </w:t>
      </w:r>
      <w:r w:rsidR="00E82BB1">
        <w:rPr>
          <w:rFonts w:ascii="SBL Greek" w:hAnsi="SBL Greek" w:cs="LSBGreek"/>
          <w:color w:val="0000FF"/>
          <w:lang w:val="el-GR"/>
        </w:rPr>
        <w:t>ἥκιστα</w:t>
      </w:r>
      <w:r w:rsidR="00E82BB1" w:rsidRPr="00E82BB1">
        <w:rPr>
          <w:rFonts w:ascii="SBL Greek" w:hAnsi="SBL Greek" w:cs="LSBGreek"/>
          <w:color w:val="0000FF"/>
        </w:rPr>
        <w:t xml:space="preserve"> </w:t>
      </w:r>
      <w:r w:rsidR="00E82BB1">
        <w:rPr>
          <w:rFonts w:ascii="SBL Greek" w:hAnsi="SBL Greek" w:cs="LSBGreek"/>
          <w:color w:val="0000FF"/>
          <w:lang w:val="el-GR"/>
        </w:rPr>
        <w:t>γῆς</w:t>
      </w:r>
      <w:r w:rsidR="00E82BB1" w:rsidRPr="00E82BB1">
        <w:rPr>
          <w:rFonts w:ascii="SBL Greek" w:hAnsi="SBL Greek" w:cs="LSBGreek"/>
          <w:color w:val="0000FF"/>
        </w:rPr>
        <w:t xml:space="preserve"> </w:t>
      </w:r>
      <w:r w:rsidR="00E82BB1">
        <w:rPr>
          <w:rFonts w:ascii="SBL Greek" w:hAnsi="SBL Greek" w:cs="LSBGreek"/>
          <w:color w:val="0000FF"/>
          <w:lang w:val="el-GR"/>
        </w:rPr>
        <w:t>φιλόπονον</w:t>
      </w:r>
      <w:r>
        <w:t>). Hence, even</w:t>
      </w:r>
      <w:r w:rsidR="00401EE2">
        <w:t xml:space="preserve"> </w:t>
      </w:r>
      <w:r>
        <w:t>if the simile of a bony ass contained nothing contemptible, it did not contribute</w:t>
      </w:r>
      <w:r w:rsidR="00401EE2">
        <w:t xml:space="preserve"> </w:t>
      </w:r>
      <w:r>
        <w:t>to Issachar’s glory. Like an idle beast of burden, he would rather submit to the</w:t>
      </w:r>
      <w:r w:rsidR="00401EE2">
        <w:t xml:space="preserve"> </w:t>
      </w:r>
      <w:r>
        <w:t>yoke and be forced to do the work of a slave, than risk his possessions and his</w:t>
      </w:r>
      <w:r w:rsidR="00401EE2">
        <w:t xml:space="preserve"> </w:t>
      </w:r>
      <w:r>
        <w:t>peace in the struggle for liberty. To bend the shoulder to the yoke, to come</w:t>
      </w:r>
      <w:r w:rsidR="00401EE2">
        <w:t xml:space="preserve"> </w:t>
      </w:r>
      <w:r>
        <w:t>down to carrying burdens and become a mere serf, was unworthy of Israel, the</w:t>
      </w:r>
      <w:r w:rsidR="00401EE2">
        <w:t xml:space="preserve"> </w:t>
      </w:r>
      <w:r>
        <w:t>nation of God that was called to rule, however it might befit its foes, especially</w:t>
      </w:r>
      <w:r w:rsidR="00401EE2">
        <w:t xml:space="preserve"> </w:t>
      </w:r>
      <w:r>
        <w:t>the Canaanites upon whom the curse of slavery rested (Deu. 20:11; Jos. 16:10;</w:t>
      </w:r>
      <w:r w:rsidR="00401EE2">
        <w:t xml:space="preserve"> </w:t>
      </w:r>
      <w:r>
        <w:t>1Ki. 9:20, 21; Isa. 10:27). This was probably also the reason why Issachar was</w:t>
      </w:r>
      <w:r w:rsidR="00401EE2">
        <w:t xml:space="preserve"> </w:t>
      </w:r>
      <w:r>
        <w:t>noticed last among the sons of Leah. In the time of the Judges, however,</w:t>
      </w:r>
      <w:r w:rsidR="00401EE2">
        <w:t xml:space="preserve"> </w:t>
      </w:r>
      <w:r>
        <w:t>Issachar acquired renown for heroic bravery in connection with Zebulun</w:t>
      </w:r>
      <w:r w:rsidR="00401EE2">
        <w:t xml:space="preserve"> </w:t>
      </w:r>
      <w:r>
        <w:t>(Jud. 5:14, 15, 18). The sons of Leah are followed by the four sons of the two</w:t>
      </w:r>
      <w:r w:rsidR="00401EE2">
        <w:t xml:space="preserve"> </w:t>
      </w:r>
      <w:r>
        <w:t>maids, arranged, not according to their mothers or their ages, but according to</w:t>
      </w:r>
      <w:r w:rsidR="00401EE2">
        <w:t xml:space="preserve"> </w:t>
      </w:r>
      <w:r>
        <w:t>the blessing pronounced upon them, so that the two warlike tribes stand first.</w:t>
      </w:r>
    </w:p>
    <w:p w:rsidR="00B27E8F" w:rsidRDefault="00B27E8F" w:rsidP="009F25FD">
      <w:pPr>
        <w:jc w:val="both"/>
      </w:pPr>
    </w:p>
    <w:p w:rsidR="00777CB4" w:rsidRDefault="00F809A9" w:rsidP="00FC6F1C">
      <w:pPr>
        <w:pStyle w:val="Heading5"/>
      </w:pPr>
      <w:r>
        <w:t>[[@Bible:Genesis 49:16]]</w:t>
      </w:r>
      <w:r w:rsidR="004D2082">
        <w:t xml:space="preserve">Gen. 49:16, 17. </w:t>
      </w:r>
    </w:p>
    <w:p w:rsidR="004D2082" w:rsidRDefault="004D2082" w:rsidP="00401EE2">
      <w:pPr>
        <w:jc w:val="both"/>
      </w:pPr>
      <w:r>
        <w:t>“Dan will procure his people justice as one of the tribes of</w:t>
      </w:r>
      <w:r w:rsidR="00401EE2">
        <w:t xml:space="preserve"> </w:t>
      </w:r>
      <w:r>
        <w:t>Israel. Let Dan become a serpent by the way, a horned adder in the path, that</w:t>
      </w:r>
      <w:r w:rsidR="00401EE2">
        <w:t xml:space="preserve"> </w:t>
      </w:r>
      <w:r>
        <w:t>biteth the horse’s heels, so that its rider falls back.” Although only the son of a</w:t>
      </w:r>
      <w:r w:rsidR="00401EE2">
        <w:t xml:space="preserve"> </w:t>
      </w:r>
      <w:r>
        <w:t>maid-servant, Dan would not be behind the other tribes of Israel, but act</w:t>
      </w:r>
      <w:r w:rsidR="00401EE2">
        <w:t xml:space="preserve"> </w:t>
      </w:r>
      <w:r>
        <w:t>according to his name (</w:t>
      </w:r>
      <w:r w:rsidR="00BA45C6">
        <w:rPr>
          <w:rFonts w:cs="SBL Hebrew" w:hint="cs"/>
          <w:color w:val="008080"/>
          <w:rtl/>
        </w:rPr>
        <w:t>דָּן יָדִין</w:t>
      </w:r>
      <w:r>
        <w:t xml:space="preserve">), and as </w:t>
      </w:r>
      <w:r w:rsidR="00401EE2">
        <w:t xml:space="preserve">much as any other of the tribes </w:t>
      </w:r>
      <w:r>
        <w:t>procure</w:t>
      </w:r>
      <w:r w:rsidR="00401EE2">
        <w:t xml:space="preserve"> </w:t>
      </w:r>
      <w:r>
        <w:t xml:space="preserve">justice to his people (i.e., to the people of Israel; not to his own tribe, as </w:t>
      </w:r>
      <w:r>
        <w:rPr>
          <w:rFonts w:ascii="TimesNewRoman,Italic" w:hAnsi="TimesNewRoman,Italic" w:cs="TimesNewRoman,Italic"/>
          <w:i/>
          <w:iCs/>
        </w:rPr>
        <w:t>Diestel</w:t>
      </w:r>
      <w:r w:rsidR="00401EE2">
        <w:t xml:space="preserve"> </w:t>
      </w:r>
      <w:r>
        <w:t>supposes). There is no allusion in these words to the office of judge which was</w:t>
      </w:r>
      <w:r w:rsidR="00401EE2">
        <w:t xml:space="preserve"> </w:t>
      </w:r>
      <w:r>
        <w:t>held by Samson; they merely describe the character of the tribe, although this</w:t>
      </w:r>
      <w:r w:rsidR="00401EE2">
        <w:t xml:space="preserve"> </w:t>
      </w:r>
      <w:r>
        <w:t>character came out in the expedition of a portion of the Danites to Laish in the</w:t>
      </w:r>
      <w:r w:rsidR="00401EE2">
        <w:t xml:space="preserve"> </w:t>
      </w:r>
      <w:r>
        <w:t>north of Canaan, a description of which is given in Jud. 18, as well as in the</w:t>
      </w:r>
      <w:r w:rsidR="00401EE2">
        <w:t xml:space="preserve"> </w:t>
      </w:r>
      <w:r>
        <w:t>“romantic chivalry of the brave, gigantic Samson, when the cunning of the</w:t>
      </w:r>
      <w:r w:rsidR="00401EE2">
        <w:t xml:space="preserve"> </w:t>
      </w:r>
      <w:r>
        <w:t xml:space="preserve">serpent he overthrew the mightiest foes” </w:t>
      </w:r>
      <w:r>
        <w:rPr>
          <w:rFonts w:ascii="TimesNewRoman,Italic" w:hAnsi="TimesNewRoman,Italic" w:cs="TimesNewRoman,Italic"/>
          <w:i/>
          <w:iCs/>
        </w:rPr>
        <w:t>(Del.).</w:t>
      </w:r>
      <w:r w:rsidR="00BA45C6">
        <w:rPr>
          <w:rFonts w:cs="SBL Hebrew" w:hint="cs"/>
          <w:color w:val="008080"/>
          <w:rtl/>
        </w:rPr>
        <w:t xml:space="preserve">שְׁפִיפֹן </w:t>
      </w:r>
      <w:r>
        <w:t xml:space="preserve">: </w:t>
      </w:r>
      <w:r w:rsidR="00E82BB1">
        <w:rPr>
          <w:rFonts w:ascii="SBL Greek" w:hAnsi="SBL Greek" w:cs="LSBGreek"/>
          <w:color w:val="0000FF"/>
          <w:lang w:val="el-GR"/>
        </w:rPr>
        <w:t>κεράστης</w:t>
      </w:r>
      <w:r>
        <w:t>, the very</w:t>
      </w:r>
      <w:r w:rsidR="00401EE2">
        <w:t xml:space="preserve"> </w:t>
      </w:r>
      <w:r>
        <w:t>poisonous horned serpent, which is of the colour of the sand, and as it lies upon</w:t>
      </w:r>
      <w:r w:rsidR="00401EE2">
        <w:t xml:space="preserve"> </w:t>
      </w:r>
      <w:r>
        <w:t>the ground, merely stretching out its feelers, inflicts a fatal wound upon any</w:t>
      </w:r>
      <w:r w:rsidR="00401EE2">
        <w:t xml:space="preserve"> </w:t>
      </w:r>
      <w:r>
        <w:t xml:space="preserve">who may tread upon it unawares </w:t>
      </w:r>
      <w:r>
        <w:rPr>
          <w:rFonts w:ascii="TimesNewRoman,Italic" w:hAnsi="TimesNewRoman,Italic" w:cs="TimesNewRoman,Italic"/>
          <w:i/>
          <w:iCs/>
        </w:rPr>
        <w:t xml:space="preserve">(Diod. Sic. </w:t>
      </w:r>
      <w:r>
        <w:t>3, 49; Pliny. 8, 23).</w:t>
      </w:r>
    </w:p>
    <w:p w:rsidR="00B27E8F" w:rsidRDefault="00B27E8F" w:rsidP="009F25FD">
      <w:pPr>
        <w:jc w:val="both"/>
      </w:pPr>
    </w:p>
    <w:p w:rsidR="00777CB4" w:rsidRDefault="00F809A9" w:rsidP="00FC6F1C">
      <w:pPr>
        <w:pStyle w:val="Heading5"/>
      </w:pPr>
      <w:r>
        <w:t>[[@Bible:Genesis 49:18]]</w:t>
      </w:r>
      <w:r w:rsidR="004D2082">
        <w:t xml:space="preserve">Gen. 49:18. </w:t>
      </w:r>
    </w:p>
    <w:p w:rsidR="004D2082" w:rsidRPr="00401EE2" w:rsidRDefault="004D2082" w:rsidP="00401EE2">
      <w:pPr>
        <w:jc w:val="both"/>
      </w:pPr>
      <w:r>
        <w:t>But this manifestation of strength, which Jacob expected from</w:t>
      </w:r>
      <w:r w:rsidR="00401EE2">
        <w:t xml:space="preserve"> </w:t>
      </w:r>
      <w:r>
        <w:t>Dan and promised prophetically, presupposed that severe conflicts awaited the</w:t>
      </w:r>
      <w:r w:rsidR="00401EE2">
        <w:t xml:space="preserve"> </w:t>
      </w:r>
      <w:r>
        <w:t>Israelites. For these conflicts Jacob furnished his sons with both shield and</w:t>
      </w:r>
      <w:r w:rsidR="00401EE2">
        <w:t xml:space="preserve"> s</w:t>
      </w:r>
      <w:r>
        <w:t xml:space="preserve">word in the ejaculatory prayer, </w:t>
      </w:r>
      <w:r>
        <w:rPr>
          <w:rFonts w:ascii="TimesNewRoman,Italic" w:hAnsi="TimesNewRoman,Italic" w:cs="TimesNewRoman,Italic"/>
        </w:rPr>
        <w:t xml:space="preserve">“I wait for Thy salvation, O Jehovah!” </w:t>
      </w:r>
      <w:r>
        <w:t>which</w:t>
      </w:r>
      <w:r w:rsidR="00401EE2">
        <w:t xml:space="preserve"> </w:t>
      </w:r>
      <w:r>
        <w:t>was not a prayer for his own soul and its speedy redemption from all evil, but in</w:t>
      </w:r>
      <w:r w:rsidR="00401EE2">
        <w:t xml:space="preserve"> </w:t>
      </w:r>
      <w:r>
        <w:t xml:space="preserve">which, as </w:t>
      </w:r>
      <w:r>
        <w:rPr>
          <w:rFonts w:ascii="TimesNewRoman,Italic" w:hAnsi="TimesNewRoman,Italic" w:cs="TimesNewRoman,Italic"/>
          <w:i/>
          <w:iCs/>
        </w:rPr>
        <w:t xml:space="preserve">Calvin </w:t>
      </w:r>
      <w:r>
        <w:t>has strikingly shown, he expressed his confidence that his</w:t>
      </w:r>
      <w:r w:rsidR="00401EE2">
        <w:t xml:space="preserve"> </w:t>
      </w:r>
      <w:r>
        <w:t>descendants would receive the help of his God. Accordingly, the later Targums</w:t>
      </w:r>
      <w:r w:rsidR="00401EE2">
        <w:t xml:space="preserve"> </w:t>
      </w:r>
      <w:r>
        <w:rPr>
          <w:rFonts w:ascii="TimesNewRoman,Italic" w:hAnsi="TimesNewRoman,Italic" w:cs="TimesNewRoman,Italic"/>
          <w:i/>
          <w:iCs/>
        </w:rPr>
        <w:t xml:space="preserve">(Jerusalem </w:t>
      </w:r>
      <w:r>
        <w:t xml:space="preserve">and </w:t>
      </w:r>
      <w:r>
        <w:rPr>
          <w:rFonts w:ascii="TimesNewRoman,Italic" w:hAnsi="TimesNewRoman,Italic" w:cs="TimesNewRoman,Italic"/>
          <w:i/>
          <w:iCs/>
        </w:rPr>
        <w:t xml:space="preserve">Jonathan) </w:t>
      </w:r>
      <w:r>
        <w:t>interpret these words as Messianic, but with a special</w:t>
      </w:r>
      <w:r w:rsidR="00401EE2">
        <w:t xml:space="preserve"> </w:t>
      </w:r>
      <w:r>
        <w:t>reference to Samson, and paraphrase v. 18 thus: “Not for the deliverance of</w:t>
      </w:r>
      <w:r w:rsidR="00401EE2">
        <w:t xml:space="preserve"> </w:t>
      </w:r>
      <w:r>
        <w:t>Gideon, the son of Joash, does my soul wait, for that is temporary</w:t>
      </w:r>
      <w:r w:rsidR="00401EE2">
        <w:t xml:space="preserve">; </w:t>
      </w:r>
      <w:r>
        <w:t>and not for</w:t>
      </w:r>
      <w:r w:rsidR="00401EE2">
        <w:t xml:space="preserve"> </w:t>
      </w:r>
      <w:r>
        <w:t>the redemption of Samson, for that is transitory; and not for the redemption of</w:t>
      </w:r>
      <w:r w:rsidR="00401EE2">
        <w:t xml:space="preserve"> </w:t>
      </w:r>
      <w:r>
        <w:t>Samson, for that is transitory; but for the redemption of the Messiah, the Son of</w:t>
      </w:r>
      <w:r w:rsidR="00401EE2">
        <w:t xml:space="preserve"> </w:t>
      </w:r>
      <w:r>
        <w:t>David, which Thou through Thy word hast promised to bring to Thy people the</w:t>
      </w:r>
      <w:r w:rsidR="00401EE2">
        <w:t xml:space="preserve"> </w:t>
      </w:r>
      <w:r>
        <w:t>children of Israel: for thi</w:t>
      </w:r>
      <w:r w:rsidR="00785FA8">
        <w:t>s Thy redemption my soul waits.”</w:t>
      </w:r>
      <w:r w:rsidR="00785FA8">
        <w:rPr>
          <w:rStyle w:val="FootnoteReference"/>
        </w:rPr>
        <w:footnoteReference w:id="78"/>
      </w:r>
    </w:p>
    <w:p w:rsidR="00B27E8F" w:rsidRDefault="00B27E8F" w:rsidP="00FC6F1C">
      <w:pPr>
        <w:pStyle w:val="Heading5"/>
      </w:pPr>
    </w:p>
    <w:p w:rsidR="00777CB4" w:rsidRDefault="00F809A9" w:rsidP="00FC6F1C">
      <w:pPr>
        <w:pStyle w:val="Heading5"/>
        <w:rPr>
          <w:color w:val="000080"/>
        </w:rPr>
      </w:pPr>
      <w:r>
        <w:t>[[@Bible:Genesis 49:19]]</w:t>
      </w:r>
      <w:r w:rsidR="004D2082">
        <w:rPr>
          <w:color w:val="000080"/>
        </w:rPr>
        <w:t xml:space="preserve">Gen. 49:19. </w:t>
      </w:r>
    </w:p>
    <w:p w:rsidR="004D2082" w:rsidRDefault="004D2082" w:rsidP="00401EE2">
      <w:pPr>
        <w:jc w:val="both"/>
      </w:pPr>
      <w:r>
        <w:t>“Gad — a press presses him, but he presses the heel.” The name</w:t>
      </w:r>
      <w:r w:rsidR="00401EE2">
        <w:t xml:space="preserve"> </w:t>
      </w:r>
      <w:r>
        <w:rPr>
          <w:rFonts w:ascii="TimesNewRoman,Italic" w:hAnsi="TimesNewRoman,Italic" w:cs="TimesNewRoman,Italic"/>
          <w:i/>
          <w:iCs/>
        </w:rPr>
        <w:t xml:space="preserve">Gad </w:t>
      </w:r>
      <w:r>
        <w:t>reminds the patriarch of</w:t>
      </w:r>
      <w:r w:rsidR="00BA45C6">
        <w:rPr>
          <w:rFonts w:cs="SBL Hebrew" w:hint="cs"/>
          <w:color w:val="008080"/>
          <w:rtl/>
        </w:rPr>
        <w:t>גּוּד</w:t>
      </w:r>
      <w:r w:rsidR="00BA45C6" w:rsidRPr="008A2783">
        <w:rPr>
          <w:rFonts w:cs="SBL Hebrew" w:hint="cs"/>
          <w:color w:val="008080"/>
          <w:rtl/>
        </w:rPr>
        <w:t xml:space="preserve"> </w:t>
      </w:r>
      <w:r w:rsidRPr="008A2783">
        <w:rPr>
          <w:rFonts w:cs="SBL Hebrew"/>
          <w:color w:val="008080"/>
        </w:rPr>
        <w:t xml:space="preserve"> </w:t>
      </w:r>
      <w:r>
        <w:t>to press, and</w:t>
      </w:r>
      <w:r w:rsidR="00BA45C6" w:rsidRPr="008A2783">
        <w:rPr>
          <w:rFonts w:cs="SBL Hebrew" w:hint="cs"/>
          <w:color w:val="008080"/>
          <w:rtl/>
        </w:rPr>
        <w:t xml:space="preserve"> </w:t>
      </w:r>
      <w:r w:rsidR="00BA45C6">
        <w:rPr>
          <w:rFonts w:cs="SBL Hebrew" w:hint="cs"/>
          <w:color w:val="008080"/>
          <w:rtl/>
        </w:rPr>
        <w:t>גְּדוּד</w:t>
      </w:r>
      <w:r w:rsidR="00BA45C6" w:rsidRPr="008A2783">
        <w:rPr>
          <w:rFonts w:cs="SBL Hebrew" w:hint="cs"/>
          <w:color w:val="008080"/>
          <w:rtl/>
        </w:rPr>
        <w:t xml:space="preserve"> </w:t>
      </w:r>
      <w:r>
        <w:t>the pressing host, warlike</w:t>
      </w:r>
      <w:r w:rsidR="00401EE2">
        <w:t xml:space="preserve"> </w:t>
      </w:r>
      <w:r>
        <w:t>host, which invades the land. The attacks of such hosts Gad will bravely</w:t>
      </w:r>
      <w:r w:rsidR="00401EE2">
        <w:t xml:space="preserve"> </w:t>
      </w:r>
      <w:r>
        <w:t>withstand, and press their heel, i.e., put them to flight and bravely pursue them,</w:t>
      </w:r>
      <w:r w:rsidR="00401EE2">
        <w:t xml:space="preserve"> </w:t>
      </w:r>
      <w:r>
        <w:t>not smite their rear-guard; for</w:t>
      </w:r>
      <w:r w:rsidR="00BA45C6" w:rsidRPr="008A2783">
        <w:rPr>
          <w:rFonts w:cs="SBL Hebrew" w:hint="cs"/>
          <w:color w:val="008080"/>
          <w:rtl/>
        </w:rPr>
        <w:t xml:space="preserve"> </w:t>
      </w:r>
      <w:r w:rsidR="00BA45C6">
        <w:rPr>
          <w:rFonts w:cs="SBL Hebrew" w:hint="cs"/>
          <w:color w:val="008080"/>
          <w:rtl/>
        </w:rPr>
        <w:t>עָקֵב</w:t>
      </w:r>
      <w:r w:rsidR="00BA45C6" w:rsidRPr="008A2783">
        <w:rPr>
          <w:rFonts w:cs="SBL Hebrew" w:hint="cs"/>
          <w:color w:val="008080"/>
          <w:rtl/>
        </w:rPr>
        <w:t xml:space="preserve"> </w:t>
      </w:r>
      <w:r>
        <w:t>does not signify the rear-guard even in</w:t>
      </w:r>
      <w:r w:rsidR="00401EE2">
        <w:t xml:space="preserve"> </w:t>
      </w:r>
      <w:r>
        <w:t>Jos. 8:13, but only the reserves (see my commentary on the passage). The</w:t>
      </w:r>
      <w:r w:rsidR="00401EE2">
        <w:t xml:space="preserve"> </w:t>
      </w:r>
      <w:r>
        <w:t xml:space="preserve">blessing, which is formed from a triple alliteration of the name </w:t>
      </w:r>
      <w:r>
        <w:rPr>
          <w:rFonts w:ascii="TimesNewRoman,Italic" w:hAnsi="TimesNewRoman,Italic" w:cs="TimesNewRoman,Italic"/>
          <w:i/>
          <w:iCs/>
        </w:rPr>
        <w:t xml:space="preserve">Gad, </w:t>
      </w:r>
      <w:r>
        <w:t>contains no</w:t>
      </w:r>
      <w:r w:rsidR="00401EE2">
        <w:t xml:space="preserve"> </w:t>
      </w:r>
      <w:r>
        <w:t>such special allusions to historical events as to enable us to interpret it</w:t>
      </w:r>
      <w:r w:rsidR="00401EE2">
        <w:t xml:space="preserve"> </w:t>
      </w:r>
      <w:r>
        <w:t>historically, although the account in 1Ch. 5:18ff. proves that the Gadites</w:t>
      </w:r>
      <w:r w:rsidR="00401EE2">
        <w:t xml:space="preserve"> </w:t>
      </w:r>
      <w:r>
        <w:t>displayed, wherever it was needed, the bravery promised them by Jacob.</w:t>
      </w:r>
      <w:r w:rsidR="00401EE2">
        <w:t xml:space="preserve"> </w:t>
      </w:r>
      <w:r>
        <w:t>Compare with this 1Ch. 12: 8-15, where the Gadites who come to David are</w:t>
      </w:r>
      <w:r w:rsidR="00401EE2">
        <w:t xml:space="preserve"> </w:t>
      </w:r>
      <w:r>
        <w:t>compared to lions, and their swiftness to that of roes.</w:t>
      </w:r>
    </w:p>
    <w:p w:rsidR="00B27E8F" w:rsidRDefault="00B27E8F" w:rsidP="009F25FD">
      <w:pPr>
        <w:jc w:val="both"/>
      </w:pPr>
    </w:p>
    <w:p w:rsidR="00777CB4" w:rsidRDefault="00F809A9" w:rsidP="00FC6F1C">
      <w:pPr>
        <w:pStyle w:val="Heading5"/>
      </w:pPr>
      <w:r>
        <w:t>[[@Bible:Genesis 49:20]]</w:t>
      </w:r>
      <w:r w:rsidR="004D2082">
        <w:t xml:space="preserve">Gen. 49:20. </w:t>
      </w:r>
    </w:p>
    <w:p w:rsidR="004D2082" w:rsidRDefault="004D2082" w:rsidP="00401EE2">
      <w:pPr>
        <w:jc w:val="both"/>
      </w:pPr>
      <w:r>
        <w:t>“Out of Asher (cometh) fat, his bread, and he yieldeth royal</w:t>
      </w:r>
      <w:r w:rsidR="00401EE2">
        <w:t xml:space="preserve"> </w:t>
      </w:r>
      <w:r>
        <w:rPr>
          <w:rFonts w:ascii="TimesNewRoman,Italic" w:hAnsi="TimesNewRoman,Italic" w:cs="TimesNewRoman,Italic"/>
          <w:i/>
          <w:iCs/>
        </w:rPr>
        <w:t>dainties.”</w:t>
      </w:r>
      <w:r w:rsidR="00BA45C6" w:rsidRPr="008A2783">
        <w:rPr>
          <w:rFonts w:hint="cs"/>
          <w:color w:val="008080"/>
          <w:rtl/>
        </w:rPr>
        <w:t xml:space="preserve"> </w:t>
      </w:r>
      <w:r w:rsidR="00BA45C6">
        <w:rPr>
          <w:rFonts w:cs="Times New Roman" w:hint="cs"/>
          <w:color w:val="008080"/>
          <w:rtl/>
        </w:rPr>
        <w:t>לַחְמוֹ</w:t>
      </w:r>
      <w:r w:rsidR="00BA45C6" w:rsidRPr="008A2783">
        <w:rPr>
          <w:rFonts w:hint="cs"/>
          <w:color w:val="008080"/>
          <w:rtl/>
        </w:rPr>
        <w:t xml:space="preserve"> </w:t>
      </w:r>
      <w:r>
        <w:t>is in apposition to</w:t>
      </w:r>
      <w:r w:rsidR="00BA45C6">
        <w:rPr>
          <w:rFonts w:cs="Times New Roman" w:hint="cs"/>
          <w:color w:val="008080"/>
          <w:rtl/>
        </w:rPr>
        <w:t>שְׁמֵנָה</w:t>
      </w:r>
      <w:r w:rsidR="00BA45C6" w:rsidRPr="008A2783">
        <w:rPr>
          <w:rFonts w:hint="cs"/>
          <w:color w:val="008080"/>
          <w:rtl/>
        </w:rPr>
        <w:t xml:space="preserve"> </w:t>
      </w:r>
      <w:r>
        <w:t>, and the suffix is to be emphasized:</w:t>
      </w:r>
      <w:r w:rsidR="00401EE2">
        <w:t xml:space="preserve"> </w:t>
      </w:r>
      <w:r>
        <w:t>the fat, which comes from him, is his bread, his own food. The saying indicates</w:t>
      </w:r>
      <w:r w:rsidR="00401EE2">
        <w:t xml:space="preserve"> </w:t>
      </w:r>
      <w:r>
        <w:t>a very fruitful soil. Asher received as his inheritance the lowlands of Carmel on</w:t>
      </w:r>
      <w:r w:rsidR="00401EE2">
        <w:t xml:space="preserve"> </w:t>
      </w:r>
      <w:r>
        <w:t>the Mediterranean as far as the territory of Tyre, one of the most fertile parts of</w:t>
      </w:r>
      <w:r w:rsidR="00401EE2">
        <w:t xml:space="preserve"> </w:t>
      </w:r>
      <w:r>
        <w:t>Canaan, abounding in wheat and oil, with which Solomon supplied and</w:t>
      </w:r>
      <w:r w:rsidR="00401EE2">
        <w:t xml:space="preserve"> </w:t>
      </w:r>
      <w:r>
        <w:t>household of king Hiram (1Ki. 5:11).</w:t>
      </w:r>
    </w:p>
    <w:p w:rsidR="00B27E8F" w:rsidRDefault="00B27E8F" w:rsidP="009F25FD">
      <w:pPr>
        <w:jc w:val="both"/>
      </w:pPr>
    </w:p>
    <w:p w:rsidR="00777CB4" w:rsidRDefault="00F809A9" w:rsidP="00FC6F1C">
      <w:pPr>
        <w:pStyle w:val="Heading5"/>
      </w:pPr>
      <w:r>
        <w:t>[[@Bible:Genesis 49:21]]</w:t>
      </w:r>
      <w:r w:rsidR="004D2082">
        <w:t xml:space="preserve">Gen. 49:21. </w:t>
      </w:r>
    </w:p>
    <w:p w:rsidR="004D2082" w:rsidRDefault="004D2082" w:rsidP="00401EE2">
      <w:pPr>
        <w:jc w:val="both"/>
      </w:pPr>
      <w:r>
        <w:t>“Naphtali is a hind let loose, who giveth goodly words.” The</w:t>
      </w:r>
      <w:r w:rsidR="00401EE2">
        <w:t xml:space="preserve"> </w:t>
      </w:r>
      <w:r>
        <w:t>hind or gazelle is a simile of a warrior who is skilful and swift in his movements</w:t>
      </w:r>
      <w:r w:rsidR="00401EE2">
        <w:t xml:space="preserve"> </w:t>
      </w:r>
      <w:r>
        <w:t>(2Sa. 2:18; 1Ch. 12: 8, cf. Psa. 18:33; Hab. 3:19).</w:t>
      </w:r>
      <w:r w:rsidR="00BA45C6" w:rsidRPr="008A2783">
        <w:rPr>
          <w:rFonts w:cs="SBL Hebrew" w:hint="cs"/>
          <w:color w:val="008080"/>
          <w:rtl/>
        </w:rPr>
        <w:t xml:space="preserve"> </w:t>
      </w:r>
      <w:r w:rsidR="00BA45C6">
        <w:rPr>
          <w:rFonts w:cs="SBL Hebrew" w:hint="cs"/>
          <w:color w:val="008080"/>
          <w:rtl/>
        </w:rPr>
        <w:t>שְׁלֻחָה</w:t>
      </w:r>
      <w:r w:rsidR="00BA45C6" w:rsidRPr="008A2783">
        <w:rPr>
          <w:rFonts w:cs="SBL Hebrew" w:hint="cs"/>
          <w:color w:val="008080"/>
          <w:rtl/>
        </w:rPr>
        <w:t xml:space="preserve"> </w:t>
      </w:r>
      <w:r>
        <w:t>here is neither hunted,</w:t>
      </w:r>
      <w:r w:rsidR="00401EE2">
        <w:t xml:space="preserve"> </w:t>
      </w:r>
      <w:r>
        <w:t>nor stretched out or grown slim; but let loose, running freely about (Job. 39: 5).</w:t>
      </w:r>
      <w:r w:rsidR="00401EE2">
        <w:t xml:space="preserve"> </w:t>
      </w:r>
      <w:r>
        <w:t>The meaning and allusion are obscure, since nothing further is known of the</w:t>
      </w:r>
      <w:r w:rsidR="00401EE2">
        <w:t xml:space="preserve"> </w:t>
      </w:r>
      <w:r>
        <w:t>history of the tribe of Naphtali, than that Naphtali obtained a great victory</w:t>
      </w:r>
      <w:r w:rsidR="00401EE2">
        <w:t xml:space="preserve"> under </w:t>
      </w:r>
      <w:r>
        <w:t>Barak in association with Zebulun over the Canaanitish king Jabin, which</w:t>
      </w:r>
      <w:r w:rsidR="00401EE2">
        <w:t xml:space="preserve"> </w:t>
      </w:r>
      <w:r>
        <w:t>the prophetess Deborah commemorated in her celebrated song (Jud. 4 and 5). If</w:t>
      </w:r>
      <w:r w:rsidR="00401EE2">
        <w:t xml:space="preserve"> </w:t>
      </w:r>
      <w:r>
        <w:t>the first half of the verse be understood as referring to the independent</w:t>
      </w:r>
      <w:r w:rsidR="00401EE2">
        <w:t xml:space="preserve"> </w:t>
      </w:r>
      <w:r>
        <w:t>possession of a tract of land, upon which Naphtali moved like a hind in perfect</w:t>
      </w:r>
      <w:r w:rsidR="00401EE2">
        <w:t xml:space="preserve"> </w:t>
      </w:r>
      <w:r>
        <w:t>freedom, the interpretation of</w:t>
      </w:r>
      <w:r>
        <w:rPr>
          <w:rFonts w:ascii="TimesNewRoman,Italic" w:hAnsi="TimesNewRoman,Italic" w:cs="TimesNewRoman,Italic"/>
          <w:i/>
          <w:iCs/>
        </w:rPr>
        <w:t xml:space="preserve">Masius </w:t>
      </w:r>
      <w:r>
        <w:t>(on Jos. 19) is certainly the correct one:</w:t>
      </w:r>
      <w:r w:rsidR="00401EE2">
        <w:t xml:space="preserve"> </w:t>
      </w:r>
      <w:r>
        <w:t>“Sicut cervus emissus et liber in herbosa et fertili terra exultim ludit, ita et in</w:t>
      </w:r>
      <w:r w:rsidR="00401EE2">
        <w:t xml:space="preserve"> </w:t>
      </w:r>
      <w:r>
        <w:t>sua fertili sorte ludet et excultabit Nephtali.” But the second half of the verse</w:t>
      </w:r>
      <w:r w:rsidR="00401EE2">
        <w:t xml:space="preserve"> </w:t>
      </w:r>
      <w:r>
        <w:t>can hardly refer to “beautiful sayings and songs, in which the beauty and fertility</w:t>
      </w:r>
      <w:r w:rsidR="00401EE2">
        <w:t xml:space="preserve"> </w:t>
      </w:r>
      <w:r>
        <w:t xml:space="preserve">of their home were displayed.” It is far better to keep, as </w:t>
      </w:r>
      <w:r>
        <w:rPr>
          <w:rFonts w:ascii="TimesNewRoman,Italic" w:hAnsi="TimesNewRoman,Italic" w:cs="TimesNewRoman,Italic"/>
          <w:i/>
          <w:iCs/>
        </w:rPr>
        <w:t xml:space="preserve">Vatablius </w:t>
      </w:r>
      <w:r>
        <w:t>does, to the</w:t>
      </w:r>
      <w:r w:rsidR="00401EE2">
        <w:t xml:space="preserve"> </w:t>
      </w:r>
      <w:r>
        <w:t>general thought: tribus Naphtali erit fortissima, elegantissima et agillima et</w:t>
      </w:r>
      <w:r w:rsidR="00401EE2">
        <w:t xml:space="preserve"> </w:t>
      </w:r>
      <w:r>
        <w:t>erit facundissima.</w:t>
      </w:r>
    </w:p>
    <w:p w:rsidR="00B27E8F" w:rsidRDefault="00B27E8F" w:rsidP="009F25FD">
      <w:pPr>
        <w:jc w:val="both"/>
      </w:pPr>
    </w:p>
    <w:p w:rsidR="00777CB4" w:rsidRDefault="00F809A9" w:rsidP="00FC6F1C">
      <w:pPr>
        <w:pStyle w:val="Heading5"/>
      </w:pPr>
      <w:r>
        <w:t>[[@Bible:Genesis 49:22]]</w:t>
      </w:r>
      <w:r w:rsidR="004D2082">
        <w:t xml:space="preserve">Gen. 49:22-26. </w:t>
      </w:r>
    </w:p>
    <w:p w:rsidR="004D2082" w:rsidRDefault="004D2082" w:rsidP="00401EE2">
      <w:pPr>
        <w:jc w:val="both"/>
      </w:pPr>
      <w:r>
        <w:t>Turning to Joseph, the patriarch’s heart swelled with grateful</w:t>
      </w:r>
      <w:r w:rsidR="00401EE2">
        <w:t xml:space="preserve"> </w:t>
      </w:r>
      <w:r>
        <w:t>love, and in the richest words and figures he implored the greatest abundance of</w:t>
      </w:r>
      <w:r w:rsidR="00401EE2">
        <w:t xml:space="preserve"> </w:t>
      </w:r>
      <w:r>
        <w:t>blessings upon his head.</w:t>
      </w:r>
    </w:p>
    <w:p w:rsidR="00B27E8F" w:rsidRDefault="00B27E8F" w:rsidP="009F25FD">
      <w:pPr>
        <w:jc w:val="both"/>
      </w:pPr>
    </w:p>
    <w:p w:rsidR="00777CB4" w:rsidRDefault="004D2082" w:rsidP="00FC6F1C">
      <w:pPr>
        <w:pStyle w:val="Heading4"/>
      </w:pPr>
      <w:r>
        <w:t xml:space="preserve">Gen. 49:22. </w:t>
      </w:r>
    </w:p>
    <w:p w:rsidR="004D2082" w:rsidRDefault="004D2082" w:rsidP="00401EE2">
      <w:pPr>
        <w:jc w:val="both"/>
      </w:pPr>
      <w:r>
        <w:t>“Son of a fruit-tree is Joseph, son of a fruit-tree at the well,</w:t>
      </w:r>
      <w:r w:rsidR="00401EE2">
        <w:t xml:space="preserve"> </w:t>
      </w:r>
      <w:r>
        <w:rPr>
          <w:rFonts w:ascii="TimesNewRoman,Italic" w:hAnsi="TimesNewRoman,Italic" w:cs="TimesNewRoman,Italic"/>
          <w:i/>
          <w:iCs/>
        </w:rPr>
        <w:t xml:space="preserve">daughters run over the wall.” </w:t>
      </w:r>
      <w:r>
        <w:t>Joseph is compared to the branch of a fruit-tree</w:t>
      </w:r>
      <w:r w:rsidR="00401EE2">
        <w:t xml:space="preserve"> </w:t>
      </w:r>
      <w:r>
        <w:t>planted by a well (Psa. 1: 3), which sends it shoots over the wall, and by which,</w:t>
      </w:r>
      <w:r w:rsidR="00401EE2">
        <w:t xml:space="preserve"> </w:t>
      </w:r>
      <w:r>
        <w:t>according to Psa. 80, we are probably to understand a vine.</w:t>
      </w:r>
      <w:r w:rsidR="00DA4D90" w:rsidRPr="008A2783">
        <w:rPr>
          <w:rFonts w:cs="SBL Hebrew" w:hint="cs"/>
          <w:color w:val="008080"/>
          <w:rtl/>
        </w:rPr>
        <w:t xml:space="preserve"> </w:t>
      </w:r>
      <w:r w:rsidR="00DA4D90">
        <w:rPr>
          <w:rFonts w:cs="SBL Hebrew" w:hint="cs"/>
          <w:color w:val="008080"/>
          <w:rtl/>
        </w:rPr>
        <w:t>בֵּן</w:t>
      </w:r>
      <w:r w:rsidR="00401EE2">
        <w:rPr>
          <w:rFonts w:cs="SBL Hebrew"/>
          <w:color w:val="008080"/>
        </w:rPr>
        <w:t xml:space="preserve"> </w:t>
      </w:r>
      <w:r>
        <w:t>an unusual form</w:t>
      </w:r>
      <w:r w:rsidR="00401EE2">
        <w:t xml:space="preserve"> </w:t>
      </w:r>
      <w:r>
        <w:t>of the construct state for</w:t>
      </w:r>
      <w:r w:rsidR="00DA4D90">
        <w:rPr>
          <w:rFonts w:cs="SBL Hebrew" w:hint="cs"/>
          <w:color w:val="008080"/>
          <w:rtl/>
        </w:rPr>
        <w:t>פֶּן</w:t>
      </w:r>
      <w:r w:rsidR="00DA4D90" w:rsidRPr="008A2783">
        <w:rPr>
          <w:rFonts w:cs="SBL Hebrew" w:hint="cs"/>
          <w:color w:val="008080"/>
          <w:rtl/>
        </w:rPr>
        <w:t xml:space="preserve"> </w:t>
      </w:r>
      <w:r>
        <w:t>, and</w:t>
      </w:r>
      <w:r w:rsidR="00DA4D90" w:rsidRPr="008A2783">
        <w:rPr>
          <w:rFonts w:cs="SBL Hebrew" w:hint="cs"/>
          <w:color w:val="008080"/>
          <w:rtl/>
        </w:rPr>
        <w:t xml:space="preserve"> </w:t>
      </w:r>
      <w:r w:rsidR="00DA4D90">
        <w:rPr>
          <w:rFonts w:cs="SBL Hebrew" w:hint="cs"/>
          <w:color w:val="008080"/>
          <w:rtl/>
        </w:rPr>
        <w:t>פּרָת</w:t>
      </w:r>
      <w:r w:rsidR="00DA4D90" w:rsidRPr="008A2783">
        <w:rPr>
          <w:rFonts w:cs="SBL Hebrew" w:hint="cs"/>
          <w:color w:val="008080"/>
          <w:rtl/>
        </w:rPr>
        <w:t xml:space="preserve"> </w:t>
      </w:r>
      <w:r>
        <w:t>equivalent to</w:t>
      </w:r>
      <w:r w:rsidR="00DA4D90" w:rsidRPr="008A2783">
        <w:rPr>
          <w:rFonts w:cs="SBL Hebrew" w:hint="cs"/>
          <w:color w:val="008080"/>
          <w:rtl/>
        </w:rPr>
        <w:t xml:space="preserve"> </w:t>
      </w:r>
      <w:r w:rsidR="00DA4D90">
        <w:rPr>
          <w:rFonts w:cs="SBL Hebrew" w:hint="cs"/>
          <w:color w:val="008080"/>
          <w:rtl/>
        </w:rPr>
        <w:t>פֹּרִיָּה</w:t>
      </w:r>
      <w:r w:rsidR="00DA4D90" w:rsidRPr="008A2783">
        <w:rPr>
          <w:rFonts w:cs="SBL Hebrew" w:hint="cs"/>
          <w:color w:val="008080"/>
          <w:rtl/>
        </w:rPr>
        <w:t xml:space="preserve"> </w:t>
      </w:r>
      <w:r>
        <w:t>with the old</w:t>
      </w:r>
      <w:r w:rsidR="00401EE2">
        <w:t xml:space="preserve"> </w:t>
      </w:r>
      <w:r>
        <w:t xml:space="preserve">feminine termination </w:t>
      </w:r>
      <w:r>
        <w:rPr>
          <w:rFonts w:ascii="TimesNewRoman,Italic" w:hAnsi="TimesNewRoman,Italic" w:cs="TimesNewRoman,Italic"/>
          <w:i/>
          <w:iCs/>
        </w:rPr>
        <w:t xml:space="preserve">ath, </w:t>
      </w:r>
      <w:r>
        <w:t>like</w:t>
      </w:r>
      <w:r w:rsidR="00DA4D90">
        <w:rPr>
          <w:rFonts w:cs="SBL Hebrew" w:hint="cs"/>
          <w:color w:val="008080"/>
          <w:rtl/>
        </w:rPr>
        <w:t>זִמְרָת</w:t>
      </w:r>
      <w:r w:rsidR="00DA4D90" w:rsidRPr="008A2783">
        <w:rPr>
          <w:rFonts w:cs="SBL Hebrew" w:hint="cs"/>
          <w:color w:val="008080"/>
          <w:rtl/>
        </w:rPr>
        <w:t xml:space="preserve"> </w:t>
      </w:r>
      <w:r>
        <w:t>,</w:t>
      </w:r>
      <w:r w:rsidR="00840B01">
        <w:t xml:space="preserve"> Ex.</w:t>
      </w:r>
      <w:r>
        <w:t xml:space="preserve"> 15: 2. —</w:t>
      </w:r>
      <w:r w:rsidR="00DA4D90" w:rsidRPr="008A2783">
        <w:rPr>
          <w:rFonts w:cs="SBL Hebrew" w:hint="cs"/>
          <w:color w:val="008080"/>
          <w:rtl/>
        </w:rPr>
        <w:t xml:space="preserve"> </w:t>
      </w:r>
      <w:r w:rsidR="00DA4D90">
        <w:rPr>
          <w:rFonts w:cs="SBL Hebrew" w:hint="cs"/>
          <w:color w:val="008080"/>
          <w:rtl/>
        </w:rPr>
        <w:t>בָּנוֹת</w:t>
      </w:r>
      <w:r w:rsidR="00DA4D90" w:rsidRPr="008A2783">
        <w:rPr>
          <w:rFonts w:cs="SBL Hebrew" w:hint="cs"/>
          <w:color w:val="008080"/>
          <w:rtl/>
        </w:rPr>
        <w:t xml:space="preserve"> </w:t>
      </w:r>
      <w:r>
        <w:t>are the twigs and</w:t>
      </w:r>
      <w:r w:rsidR="00401EE2">
        <w:t xml:space="preserve"> </w:t>
      </w:r>
      <w:r>
        <w:t>branches, formed by the young fruit-tree. The s</w:t>
      </w:r>
      <w:r w:rsidR="00DA4D90">
        <w:t>ingular</w:t>
      </w:r>
      <w:r w:rsidR="00DA4D90" w:rsidRPr="008A2783">
        <w:rPr>
          <w:rFonts w:cs="SBL Hebrew" w:hint="cs"/>
          <w:color w:val="008080"/>
          <w:rtl/>
        </w:rPr>
        <w:t xml:space="preserve"> </w:t>
      </w:r>
      <w:r w:rsidR="00DA4D90">
        <w:rPr>
          <w:rFonts w:cs="SBL Hebrew" w:hint="cs"/>
          <w:color w:val="008080"/>
          <w:rtl/>
        </w:rPr>
        <w:t>צָעֲדָה</w:t>
      </w:r>
      <w:r w:rsidR="00DA4D90" w:rsidRPr="008A2783">
        <w:rPr>
          <w:rFonts w:cs="SBL Hebrew" w:hint="cs"/>
          <w:color w:val="008080"/>
          <w:rtl/>
        </w:rPr>
        <w:t xml:space="preserve"> </w:t>
      </w:r>
      <w:r>
        <w:t>is to be regarded</w:t>
      </w:r>
      <w:r w:rsidR="00401EE2">
        <w:t xml:space="preserve"> </w:t>
      </w:r>
      <w:r>
        <w:t>as distributive, describing poetically the moving forward, i.e., the rising up of</w:t>
      </w:r>
      <w:r w:rsidR="00401EE2">
        <w:t xml:space="preserve"> </w:t>
      </w:r>
      <w:r>
        <w:t xml:space="preserve">the different branches above the wall </w:t>
      </w:r>
      <w:r>
        <w:rPr>
          <w:rFonts w:ascii="TimesNewRoman,Italic" w:hAnsi="TimesNewRoman,Italic" w:cs="TimesNewRoman,Italic"/>
          <w:i/>
          <w:iCs/>
        </w:rPr>
        <w:t xml:space="preserve">(Ges. </w:t>
      </w:r>
      <w:r>
        <w:t>§ 146, 4).</w:t>
      </w:r>
      <w:r w:rsidR="00DA4D90">
        <w:rPr>
          <w:rFonts w:cs="SBL Hebrew" w:hint="cs"/>
          <w:color w:val="008080"/>
          <w:rtl/>
        </w:rPr>
        <w:t xml:space="preserve">עֲלֵי </w:t>
      </w:r>
      <w:r>
        <w:t>, a poetical form, as in</w:t>
      </w:r>
      <w:r w:rsidR="00401EE2">
        <w:t xml:space="preserve"> </w:t>
      </w:r>
      <w:r>
        <w:t>v. 17.</w:t>
      </w:r>
    </w:p>
    <w:p w:rsidR="00B27E8F" w:rsidRDefault="00B27E8F" w:rsidP="009F25FD">
      <w:pPr>
        <w:jc w:val="both"/>
      </w:pPr>
    </w:p>
    <w:p w:rsidR="00777CB4" w:rsidRDefault="00F809A9" w:rsidP="00FC6F1C">
      <w:pPr>
        <w:pStyle w:val="Heading4"/>
      </w:pPr>
      <w:r>
        <w:t>[[@Bible:Genesis 49:23]]</w:t>
      </w:r>
      <w:r w:rsidR="004D2082">
        <w:t>Gen. 49:23, 24.</w:t>
      </w:r>
    </w:p>
    <w:p w:rsidR="004D2082" w:rsidRDefault="004D2082" w:rsidP="00401EE2">
      <w:pPr>
        <w:jc w:val="both"/>
      </w:pPr>
      <w:r>
        <w:t>“Archers provoke him, and shoot and hate him; but his bow</w:t>
      </w:r>
      <w:r w:rsidR="00401EE2">
        <w:t xml:space="preserve"> </w:t>
      </w:r>
      <w:r>
        <w:t>abides in strength, and the arms of his hands remain pliant, from the hands of</w:t>
      </w:r>
      <w:r w:rsidR="00401EE2">
        <w:t xml:space="preserve"> </w:t>
      </w:r>
      <w:r>
        <w:t>the Mighty One of Jacob, from thence, from the Shepherd, the Stone of</w:t>
      </w:r>
      <w:r w:rsidR="00401EE2">
        <w:t xml:space="preserve"> </w:t>
      </w:r>
      <w:r>
        <w:rPr>
          <w:rFonts w:ascii="TimesNewRoman,Italic" w:hAnsi="TimesNewRoman,Italic" w:cs="TimesNewRoman,Italic"/>
          <w:i/>
          <w:iCs/>
        </w:rPr>
        <w:t xml:space="preserve">Israel.” </w:t>
      </w:r>
      <w:r>
        <w:t>From the simile of the fruit-tree Jacob passed to a warlike figure, and</w:t>
      </w:r>
      <w:r w:rsidR="00401EE2">
        <w:t xml:space="preserve"> </w:t>
      </w:r>
      <w:r>
        <w:t>described the mighty and victorious unfolding of the tribe of Joseph in conflict</w:t>
      </w:r>
      <w:r w:rsidR="00401EE2">
        <w:t xml:space="preserve"> </w:t>
      </w:r>
      <w:r>
        <w:t>with all its foes, describing with prophetic intuition the future as already come</w:t>
      </w:r>
      <w:r w:rsidR="00401EE2">
        <w:t xml:space="preserve"> </w:t>
      </w:r>
      <w:r>
        <w:t xml:space="preserve">(vid., the </w:t>
      </w:r>
      <w:r>
        <w:rPr>
          <w:rFonts w:ascii="TimesNewRoman,Italic" w:hAnsi="TimesNewRoman,Italic" w:cs="TimesNewRoman,Italic"/>
          <w:i/>
          <w:iCs/>
        </w:rPr>
        <w:t xml:space="preserve">perf. consec.). </w:t>
      </w:r>
      <w:r>
        <w:t>The words are not to be referred to the personal</w:t>
      </w:r>
      <w:r w:rsidR="00401EE2">
        <w:t xml:space="preserve"> </w:t>
      </w:r>
      <w:r>
        <w:t>history of Joseph himself, to persecutions received by him from his brethren, or</w:t>
      </w:r>
      <w:r w:rsidR="00401EE2">
        <w:t xml:space="preserve"> </w:t>
      </w:r>
      <w:r>
        <w:t>to his sufferings in Egypt; still less to any warlike deeds of his in Egypt</w:t>
      </w:r>
      <w:r w:rsidR="00401EE2">
        <w:t xml:space="preserve"> </w:t>
      </w:r>
      <w:r>
        <w:rPr>
          <w:rFonts w:ascii="TimesNewRoman,Italic" w:hAnsi="TimesNewRoman,Italic" w:cs="TimesNewRoman,Italic"/>
          <w:i/>
          <w:iCs/>
        </w:rPr>
        <w:t xml:space="preserve">(Diestel): </w:t>
      </w:r>
      <w:r>
        <w:t>they merely pointed to the conflicts awaiting his descendants, in</w:t>
      </w:r>
      <w:r w:rsidR="00401EE2">
        <w:t xml:space="preserve"> </w:t>
      </w:r>
      <w:r>
        <w:t>which they would constantly overcome all hostile attacks.</w:t>
      </w:r>
      <w:r w:rsidR="00DA4D90">
        <w:rPr>
          <w:rFonts w:cs="SBL Hebrew" w:hint="cs"/>
          <w:color w:val="008080"/>
          <w:rtl/>
        </w:rPr>
        <w:t>מָרַר</w:t>
      </w:r>
      <w:r w:rsidR="00DA4D90" w:rsidRPr="008A2783">
        <w:rPr>
          <w:rFonts w:cs="SBL Hebrew" w:hint="cs"/>
          <w:color w:val="008080"/>
          <w:rtl/>
        </w:rPr>
        <w:t xml:space="preserve"> </w:t>
      </w:r>
      <w:r>
        <w:t xml:space="preserve">: </w:t>
      </w:r>
      <w:r>
        <w:rPr>
          <w:rFonts w:ascii="TimesNewRoman,Italic" w:hAnsi="TimesNewRoman,Italic" w:cs="TimesNewRoman,Italic"/>
          <w:i/>
          <w:iCs/>
        </w:rPr>
        <w:t xml:space="preserve">Piel, </w:t>
      </w:r>
      <w:r>
        <w:t>to</w:t>
      </w:r>
      <w:r w:rsidR="00401EE2">
        <w:t xml:space="preserve"> </w:t>
      </w:r>
      <w:r>
        <w:t xml:space="preserve">embitter, provoke, </w:t>
      </w:r>
      <w:r>
        <w:rPr>
          <w:rFonts w:ascii="TimesNewRoman,Italic" w:hAnsi="TimesNewRoman,Italic" w:cs="TimesNewRoman,Italic"/>
          <w:i/>
          <w:iCs/>
        </w:rPr>
        <w:t>lacessere.</w:t>
      </w:r>
      <w:r w:rsidR="00DA4D90">
        <w:rPr>
          <w:rFonts w:cs="SBL Hebrew" w:hint="cs"/>
          <w:color w:val="008080"/>
          <w:rtl/>
        </w:rPr>
        <w:t>רֹבּוּ</w:t>
      </w:r>
      <w:r w:rsidR="00DA4D90" w:rsidRPr="008A2783">
        <w:rPr>
          <w:rFonts w:cs="SBL Hebrew" w:hint="cs"/>
          <w:color w:val="008080"/>
          <w:rtl/>
        </w:rPr>
        <w:t xml:space="preserve"> </w:t>
      </w:r>
      <w:r>
        <w:t xml:space="preserve">: </w:t>
      </w:r>
      <w:r>
        <w:rPr>
          <w:rFonts w:ascii="TimesNewRoman,Italic" w:hAnsi="TimesNewRoman,Italic" w:cs="TimesNewRoman,Italic"/>
          <w:i/>
          <w:iCs/>
        </w:rPr>
        <w:t xml:space="preserve">perf. o </w:t>
      </w:r>
      <w:r>
        <w:t>from</w:t>
      </w:r>
      <w:r w:rsidR="00DA4D90" w:rsidRPr="008A2783">
        <w:rPr>
          <w:rFonts w:cs="SBL Hebrew" w:hint="cs"/>
          <w:color w:val="008080"/>
          <w:rtl/>
        </w:rPr>
        <w:t xml:space="preserve"> </w:t>
      </w:r>
      <w:r w:rsidR="00DA4D90">
        <w:rPr>
          <w:rFonts w:cs="SBL Hebrew" w:hint="cs"/>
          <w:color w:val="008080"/>
          <w:rtl/>
        </w:rPr>
        <w:t>רָבַב</w:t>
      </w:r>
      <w:r w:rsidR="00DA4D90" w:rsidRPr="008A2783">
        <w:rPr>
          <w:rFonts w:cs="SBL Hebrew" w:hint="cs"/>
          <w:color w:val="008080"/>
          <w:rtl/>
        </w:rPr>
        <w:t xml:space="preserve"> </w:t>
      </w:r>
      <w:r>
        <w:t>to shoot.</w:t>
      </w:r>
      <w:r w:rsidR="00DA4D90">
        <w:rPr>
          <w:rFonts w:cs="SBL Hebrew" w:hint="cs"/>
          <w:color w:val="008080"/>
          <w:rtl/>
        </w:rPr>
        <w:t>בְּאיתָן</w:t>
      </w:r>
      <w:r w:rsidR="00DA4D90" w:rsidRPr="008A2783">
        <w:rPr>
          <w:rFonts w:cs="SBL Hebrew" w:hint="cs"/>
          <w:color w:val="008080"/>
          <w:rtl/>
        </w:rPr>
        <w:t xml:space="preserve"> </w:t>
      </w:r>
      <w:r>
        <w:t>: “in a</w:t>
      </w:r>
      <w:r w:rsidR="00401EE2">
        <w:t xml:space="preserve"> </w:t>
      </w:r>
      <w:r>
        <w:t xml:space="preserve">strong, unyielding position” </w:t>
      </w:r>
      <w:r>
        <w:rPr>
          <w:rFonts w:ascii="TimesNewRoman,Italic" w:hAnsi="TimesNewRoman,Italic" w:cs="TimesNewRoman,Italic"/>
          <w:i/>
          <w:iCs/>
        </w:rPr>
        <w:t>(Del.).</w:t>
      </w:r>
      <w:r w:rsidR="00DA4D90">
        <w:rPr>
          <w:rFonts w:cs="SBL Hebrew" w:hint="cs"/>
          <w:color w:val="008080"/>
          <w:rtl/>
        </w:rPr>
        <w:t>פָּזַז</w:t>
      </w:r>
      <w:r w:rsidR="00DA4D90" w:rsidRPr="008A2783">
        <w:rPr>
          <w:rFonts w:cs="SBL Hebrew" w:hint="cs"/>
          <w:color w:val="008080"/>
          <w:rtl/>
        </w:rPr>
        <w:t xml:space="preserve"> </w:t>
      </w:r>
      <w:r>
        <w:t>: to be active, flexible; only found here,</w:t>
      </w:r>
      <w:r w:rsidR="00401EE2">
        <w:t xml:space="preserve"> </w:t>
      </w:r>
      <w:r>
        <w:t>and in 2Sa. 6:16 of a brisk movement, skipping or jumping.</w:t>
      </w:r>
      <w:r w:rsidR="00DA4D90">
        <w:rPr>
          <w:rFonts w:cs="SBL Hebrew" w:hint="cs"/>
          <w:color w:val="008080"/>
          <w:rtl/>
        </w:rPr>
        <w:t>זרֹעֵי</w:t>
      </w:r>
      <w:r w:rsidR="00DA4D90" w:rsidRPr="008A2783">
        <w:rPr>
          <w:rFonts w:cs="SBL Hebrew" w:hint="cs"/>
          <w:color w:val="008080"/>
          <w:rtl/>
        </w:rPr>
        <w:t xml:space="preserve"> </w:t>
      </w:r>
      <w:r>
        <w:t>: the arms,</w:t>
      </w:r>
      <w:r w:rsidR="00401EE2">
        <w:t xml:space="preserve"> </w:t>
      </w:r>
      <w:r>
        <w:t>“without whose elasticity the hands could not hold or direct the arrow.” The</w:t>
      </w:r>
      <w:r w:rsidR="00401EE2">
        <w:t xml:space="preserve"> </w:t>
      </w:r>
      <w:r>
        <w:t>words which follow, “from the hands of the Mighty One of Jacob,” are not to</w:t>
      </w:r>
      <w:r w:rsidR="00401EE2">
        <w:t xml:space="preserve"> </w:t>
      </w:r>
      <w:r>
        <w:t>be linked to what follows, in opposition to the Masoretic division of the verses;</w:t>
      </w:r>
      <w:r w:rsidR="00401EE2">
        <w:t xml:space="preserve"> </w:t>
      </w:r>
      <w:r>
        <w:t>they rather form one sentence with what precedes: “pliant remain the arms of</w:t>
      </w:r>
      <w:r w:rsidR="00401EE2">
        <w:t xml:space="preserve"> </w:t>
      </w:r>
      <w:r>
        <w:t>his hands from the hands of God,” i.e., through the hands of God supporting</w:t>
      </w:r>
      <w:r w:rsidR="00401EE2">
        <w:t xml:space="preserve"> </w:t>
      </w:r>
      <w:r>
        <w:t>them. “The Mighty One of Jacob,” He who had proved Himself to be the</w:t>
      </w:r>
      <w:r w:rsidR="00401EE2">
        <w:t xml:space="preserve"> </w:t>
      </w:r>
      <w:r>
        <w:t>Mighty One by the powerful defence afforded to Jacob; a title which is copied</w:t>
      </w:r>
      <w:r w:rsidR="00401EE2">
        <w:t xml:space="preserve"> </w:t>
      </w:r>
      <w:r>
        <w:t>from this passage in Isa. 1:24, etc. “Fromthence,” an emphatic reference to</w:t>
      </w:r>
      <w:r w:rsidR="00401EE2">
        <w:t xml:space="preserve"> </w:t>
      </w:r>
      <w:r>
        <w:t>Him, from whom all perfection comes — “from the Shepherd (Gen. 48:15) and</w:t>
      </w:r>
      <w:r w:rsidR="00401EE2">
        <w:t xml:space="preserve"> </w:t>
      </w:r>
      <w:r>
        <w:t>Stone of Israel.” God is called “the Stone,” and elsewhere “the Rock”</w:t>
      </w:r>
      <w:r w:rsidR="00401EE2">
        <w:t xml:space="preserve"> </w:t>
      </w:r>
      <w:r>
        <w:t>(Deu. 32: 4, 18, etc.), as the immoveable foundation upon which Israel might</w:t>
      </w:r>
      <w:r w:rsidR="00401EE2">
        <w:t xml:space="preserve"> </w:t>
      </w:r>
      <w:r>
        <w:t>trust, might stand firm and impregnably secure.</w:t>
      </w:r>
    </w:p>
    <w:p w:rsidR="00B27E8F" w:rsidRDefault="00B27E8F" w:rsidP="009F25FD">
      <w:pPr>
        <w:jc w:val="both"/>
      </w:pPr>
    </w:p>
    <w:p w:rsidR="00777CB4" w:rsidRDefault="00F809A9" w:rsidP="00FC6F1C">
      <w:pPr>
        <w:pStyle w:val="Heading4"/>
      </w:pPr>
      <w:r>
        <w:t>[[@Bible:Genesis 49:25]]</w:t>
      </w:r>
      <w:r w:rsidR="004D2082">
        <w:t xml:space="preserve">Gen. 49:25, 26. </w:t>
      </w:r>
    </w:p>
    <w:p w:rsidR="004D2082" w:rsidRPr="00401EE2" w:rsidRDefault="004D2082" w:rsidP="00401EE2">
      <w:pPr>
        <w:jc w:val="both"/>
      </w:pPr>
      <w:r>
        <w:t>“From the God of thy father, may He help thee, and with the</w:t>
      </w:r>
      <w:r w:rsidR="00401EE2">
        <w:t xml:space="preserve"> </w:t>
      </w:r>
      <w:r>
        <w:t>help of the Almighty, may He bless thee, (may there come) blessings of heaven</w:t>
      </w:r>
      <w:r w:rsidR="00401EE2">
        <w:t xml:space="preserve"> </w:t>
      </w:r>
      <w:r>
        <w:t>from above, blessings of the deep, that lieth beneath, blessings of the breast</w:t>
      </w:r>
      <w:r w:rsidR="00401EE2">
        <w:t xml:space="preserve"> </w:t>
      </w:r>
      <w:r>
        <w:t>and of the womb. The blessing of thy father surpass the blessings of my</w:t>
      </w:r>
      <w:r w:rsidR="00401EE2">
        <w:t xml:space="preserve"> </w:t>
      </w:r>
      <w:r>
        <w:t>progenitors to the border of the everlasting hills, may they come upon the head</w:t>
      </w:r>
      <w:r w:rsidR="00401EE2">
        <w:t xml:space="preserve"> </w:t>
      </w:r>
      <w:r>
        <w:t>of Joseph, and upon the crown of the illustrious among his brethren.” From</w:t>
      </w:r>
      <w:r w:rsidR="00401EE2">
        <w:t xml:space="preserve"> </w:t>
      </w:r>
      <w:r>
        <w:t>the form of a description the blessing passes in v. 25 into the form of a desire, in</w:t>
      </w:r>
      <w:r w:rsidR="00401EE2">
        <w:t xml:space="preserve"> </w:t>
      </w:r>
      <w:r>
        <w:t>which the “from” of the previous clause is still retained. The words “and may</w:t>
      </w:r>
      <w:r w:rsidR="00401EE2">
        <w:t xml:space="preserve"> </w:t>
      </w:r>
      <w:r>
        <w:t>He help thee,” “may He bless thee,” form parentheses, for “who will help and</w:t>
      </w:r>
      <w:r w:rsidR="00401EE2">
        <w:t xml:space="preserve"> </w:t>
      </w:r>
      <w:r w:rsidR="00DA4D90">
        <w:t>bless thee.”</w:t>
      </w:r>
      <w:r w:rsidR="00DA4D90" w:rsidRPr="008A2783">
        <w:rPr>
          <w:rFonts w:cs="SBL Hebrew" w:hint="cs"/>
          <w:color w:val="008080"/>
          <w:rtl/>
        </w:rPr>
        <w:t xml:space="preserve"> </w:t>
      </w:r>
      <w:r w:rsidR="00DA4D90">
        <w:rPr>
          <w:rFonts w:cs="SBL Hebrew" w:hint="cs"/>
          <w:color w:val="008080"/>
          <w:rtl/>
        </w:rPr>
        <w:t>וְאֵת</w:t>
      </w:r>
      <w:r w:rsidR="00DA4D90" w:rsidRPr="008A2783">
        <w:rPr>
          <w:rFonts w:cs="SBL Hebrew" w:hint="cs"/>
          <w:color w:val="008080"/>
          <w:rtl/>
        </w:rPr>
        <w:t xml:space="preserve"> </w:t>
      </w:r>
      <w:r w:rsidR="00DA4D90">
        <w:t>is neither to be altered into</w:t>
      </w:r>
      <w:r w:rsidR="00DA4D90" w:rsidRPr="008A2783">
        <w:rPr>
          <w:rFonts w:cs="SBL Hebrew" w:hint="cs"/>
          <w:color w:val="008080"/>
          <w:rtl/>
        </w:rPr>
        <w:t xml:space="preserve"> </w:t>
      </w:r>
      <w:r w:rsidR="00DA4D90">
        <w:rPr>
          <w:rFonts w:cs="SBL Hebrew" w:hint="cs"/>
          <w:color w:val="008080"/>
          <w:rtl/>
        </w:rPr>
        <w:t>וְאֵל</w:t>
      </w:r>
      <w:r w:rsidR="00DA4D90" w:rsidRPr="008A2783">
        <w:rPr>
          <w:rFonts w:cs="SBL Hebrew" w:hint="cs"/>
          <w:color w:val="008080"/>
          <w:rtl/>
        </w:rPr>
        <w:t xml:space="preserve"> </w:t>
      </w:r>
      <w:r>
        <w:t xml:space="preserve">(and from God), as </w:t>
      </w:r>
      <w:r>
        <w:rPr>
          <w:rFonts w:ascii="TimesNewRoman,Italic" w:hAnsi="TimesNewRoman,Italic" w:cs="TimesNewRoman,Italic"/>
          <w:i/>
          <w:iCs/>
        </w:rPr>
        <w:t>Ewald</w:t>
      </w:r>
      <w:r w:rsidR="00401EE2">
        <w:t xml:space="preserve"> </w:t>
      </w:r>
      <w:r>
        <w:t xml:space="preserve">suggests, in accordance with the LXX, </w:t>
      </w:r>
      <w:r>
        <w:rPr>
          <w:rFonts w:ascii="TimesNewRoman,Italic" w:hAnsi="TimesNewRoman,Italic" w:cs="TimesNewRoman,Italic"/>
          <w:i/>
          <w:iCs/>
        </w:rPr>
        <w:t xml:space="preserve">Sam., Syr., </w:t>
      </w:r>
      <w:r>
        <w:t xml:space="preserve">and </w:t>
      </w:r>
      <w:r>
        <w:rPr>
          <w:rFonts w:ascii="TimesNewRoman,Italic" w:hAnsi="TimesNewRoman,Italic" w:cs="TimesNewRoman,Italic"/>
          <w:i/>
          <w:iCs/>
        </w:rPr>
        <w:t xml:space="preserve">Vulg., </w:t>
      </w:r>
      <w:r>
        <w:t>nor into</w:t>
      </w:r>
      <w:r w:rsidR="006B5B29" w:rsidRPr="008A2783">
        <w:rPr>
          <w:rFonts w:cs="SBL Hebrew" w:hint="cs"/>
          <w:color w:val="008080"/>
          <w:rtl/>
        </w:rPr>
        <w:t xml:space="preserve"> </w:t>
      </w:r>
      <w:r w:rsidR="006B5B29">
        <w:rPr>
          <w:rFonts w:cs="SBL Hebrew" w:hint="cs"/>
          <w:color w:val="008080"/>
          <w:rtl/>
        </w:rPr>
        <w:t>מֵאֵת</w:t>
      </w:r>
      <w:r w:rsidR="006B5B29" w:rsidRPr="008A2783">
        <w:rPr>
          <w:rFonts w:cs="SBL Hebrew" w:hint="cs"/>
          <w:color w:val="008080"/>
          <w:rtl/>
        </w:rPr>
        <w:t xml:space="preserve"> </w:t>
      </w:r>
      <w:r>
        <w:t>as</w:t>
      </w:r>
      <w:r w:rsidR="00401EE2">
        <w:t xml:space="preserve"> </w:t>
      </w:r>
      <w:r>
        <w:rPr>
          <w:rFonts w:ascii="TimesNewRoman,Italic" w:hAnsi="TimesNewRoman,Italic" w:cs="TimesNewRoman,Italic"/>
          <w:i/>
          <w:iCs/>
        </w:rPr>
        <w:t xml:space="preserve">Knobel </w:t>
      </w:r>
      <w:r>
        <w:t>proposes; and even the supplying of</w:t>
      </w:r>
      <w:r w:rsidR="006B5B29" w:rsidRPr="008A2783">
        <w:rPr>
          <w:rFonts w:cs="SBL Hebrew" w:hint="cs"/>
          <w:color w:val="008080"/>
          <w:rtl/>
        </w:rPr>
        <w:t xml:space="preserve"> </w:t>
      </w:r>
      <w:r w:rsidR="006B5B29">
        <w:rPr>
          <w:rFonts w:cs="SBL Hebrew" w:hint="cs"/>
          <w:color w:val="008080"/>
          <w:rtl/>
        </w:rPr>
        <w:t>מִן</w:t>
      </w:r>
      <w:r w:rsidR="006B5B29" w:rsidRPr="008A2783">
        <w:rPr>
          <w:rFonts w:cs="SBL Hebrew" w:hint="cs"/>
          <w:color w:val="008080"/>
          <w:rtl/>
        </w:rPr>
        <w:t xml:space="preserve"> </w:t>
      </w:r>
      <w:r w:rsidR="006B5B29">
        <w:t>before</w:t>
      </w:r>
      <w:r w:rsidR="006B5B29" w:rsidRPr="008A2783">
        <w:rPr>
          <w:rFonts w:cs="SBL Hebrew" w:hint="cs"/>
          <w:color w:val="008080"/>
          <w:rtl/>
        </w:rPr>
        <w:t xml:space="preserve"> </w:t>
      </w:r>
      <w:r w:rsidR="006B5B29">
        <w:rPr>
          <w:rFonts w:cs="SBL Hebrew" w:hint="cs"/>
          <w:color w:val="008080"/>
          <w:rtl/>
        </w:rPr>
        <w:t>אֵת</w:t>
      </w:r>
      <w:r w:rsidR="006B5B29" w:rsidRPr="008A2783">
        <w:rPr>
          <w:rFonts w:cs="SBL Hebrew" w:hint="cs"/>
          <w:color w:val="008080"/>
          <w:rtl/>
        </w:rPr>
        <w:t xml:space="preserve"> </w:t>
      </w:r>
      <w:r>
        <w:t>from the parallel</w:t>
      </w:r>
      <w:r w:rsidR="00401EE2">
        <w:t xml:space="preserve"> </w:t>
      </w:r>
      <w:r>
        <w:t xml:space="preserve">clause </w:t>
      </w:r>
      <w:r>
        <w:rPr>
          <w:rFonts w:ascii="TimesNewRoman,Italic" w:hAnsi="TimesNewRoman,Italic" w:cs="TimesNewRoman,Italic"/>
          <w:i/>
          <w:iCs/>
        </w:rPr>
        <w:t xml:space="preserve">(Ges. </w:t>
      </w:r>
      <w:r>
        <w:t>§ 154, 4) is scarcely allowable, since the repetition of</w:t>
      </w:r>
      <w:r w:rsidR="006B5B29" w:rsidRPr="008A2783">
        <w:rPr>
          <w:rFonts w:cs="SBL Hebrew" w:hint="cs"/>
          <w:color w:val="008080"/>
          <w:rtl/>
        </w:rPr>
        <w:t xml:space="preserve"> </w:t>
      </w:r>
      <w:r w:rsidR="006B5B29">
        <w:rPr>
          <w:rFonts w:cs="SBL Hebrew" w:hint="cs"/>
          <w:color w:val="008080"/>
          <w:rtl/>
        </w:rPr>
        <w:t>מִן</w:t>
      </w:r>
      <w:r w:rsidR="006B5B29" w:rsidRPr="008A2783">
        <w:rPr>
          <w:rFonts w:cs="SBL Hebrew" w:hint="cs"/>
          <w:color w:val="008080"/>
          <w:rtl/>
        </w:rPr>
        <w:t xml:space="preserve"> </w:t>
      </w:r>
      <w:r>
        <w:t>before</w:t>
      </w:r>
      <w:r w:rsidR="00401EE2">
        <w:t xml:space="preserve"> </w:t>
      </w:r>
      <w:r>
        <w:t>another preposition cannot be supported by any analogous case; but</w:t>
      </w:r>
      <w:r w:rsidR="006B5B29" w:rsidRPr="008A2783">
        <w:rPr>
          <w:rFonts w:cs="SBL Hebrew" w:hint="cs"/>
          <w:color w:val="008080"/>
          <w:rtl/>
        </w:rPr>
        <w:t xml:space="preserve"> </w:t>
      </w:r>
      <w:r w:rsidR="006B5B29">
        <w:rPr>
          <w:rFonts w:cs="SBL Hebrew" w:hint="cs"/>
          <w:color w:val="008080"/>
          <w:rtl/>
        </w:rPr>
        <w:t>אֵת</w:t>
      </w:r>
      <w:r w:rsidR="006B5B29" w:rsidRPr="008A2783">
        <w:rPr>
          <w:rFonts w:cs="SBL Hebrew" w:hint="cs"/>
          <w:color w:val="008080"/>
          <w:rtl/>
        </w:rPr>
        <w:t xml:space="preserve"> </w:t>
      </w:r>
      <w:r>
        <w:t>may be</w:t>
      </w:r>
      <w:r w:rsidR="00401EE2">
        <w:t xml:space="preserve"> </w:t>
      </w:r>
      <w:r>
        <w:t>understood here, as in Gen. 4: 1; 5:24, in the sense of helpful communion: “and</w:t>
      </w:r>
      <w:r w:rsidR="00401EE2">
        <w:t xml:space="preserve"> </w:t>
      </w:r>
      <w:r>
        <w:t>with,” i.e., with (in) the fellowship of, “the Almighty, may He bless thee, let</w:t>
      </w:r>
      <w:r w:rsidR="00401EE2">
        <w:t xml:space="preserve"> </w:t>
      </w:r>
      <w:r>
        <w:t>there be (or come) blessings,” etc. The verb</w:t>
      </w:r>
      <w:r w:rsidR="006B5B29" w:rsidRPr="008A2783">
        <w:rPr>
          <w:rFonts w:cs="SBL Hebrew" w:hint="cs"/>
          <w:color w:val="008080"/>
          <w:rtl/>
        </w:rPr>
        <w:t xml:space="preserve"> </w:t>
      </w:r>
      <w:r w:rsidR="006B5B29">
        <w:rPr>
          <w:rFonts w:cs="SBL Hebrew" w:hint="cs"/>
          <w:color w:val="008080"/>
          <w:rtl/>
        </w:rPr>
        <w:t>תִּהְיֶין</w:t>
      </w:r>
      <w:r w:rsidR="006B5B29" w:rsidRPr="008A2783">
        <w:rPr>
          <w:rFonts w:cs="SBL Hebrew" w:hint="cs"/>
          <w:color w:val="008080"/>
          <w:rtl/>
        </w:rPr>
        <w:t xml:space="preserve"> </w:t>
      </w:r>
      <w:r>
        <w:t>follows in v. 26 after the</w:t>
      </w:r>
      <w:r w:rsidR="00401EE2">
        <w:t xml:space="preserve"> </w:t>
      </w:r>
      <w:r>
        <w:t>whole subject, which is formed of many parallel members. The blessings were</w:t>
      </w:r>
      <w:r w:rsidR="00401EE2">
        <w:t xml:space="preserve"> </w:t>
      </w:r>
      <w:r>
        <w:t>to come from heaven above and from the earth beneath. From the God of Jacob</w:t>
      </w:r>
      <w:r w:rsidR="00401EE2">
        <w:t xml:space="preserve"> </w:t>
      </w:r>
      <w:r>
        <w:t>and by the help of the Almighty should the rain and dew of heaven</w:t>
      </w:r>
      <w:r w:rsidR="00401EE2">
        <w:t xml:space="preserve"> </w:t>
      </w:r>
      <w:r>
        <w:t>(Gen. 27:28), and fountains and brooks which spring from the great deep or the</w:t>
      </w:r>
      <w:r w:rsidR="00401EE2">
        <w:t xml:space="preserve"> </w:t>
      </w:r>
      <w:r>
        <w:t>abyss of the earth, pour their fertilizing waters over Joseph’s land, “so that</w:t>
      </w:r>
      <w:r w:rsidR="00401EE2">
        <w:t xml:space="preserve"> </w:t>
      </w:r>
      <w:r>
        <w:t>everything that had womb and breast should become pregnant, bring forth, and</w:t>
      </w:r>
      <w:r w:rsidR="00401EE2">
        <w:t xml:space="preserve"> </w:t>
      </w:r>
      <w:r w:rsidR="00785FA8">
        <w:t>suckle.”</w:t>
      </w:r>
      <w:r w:rsidR="00785FA8">
        <w:rPr>
          <w:rStyle w:val="FootnoteReference"/>
        </w:rPr>
        <w:footnoteReference w:id="79"/>
      </w:r>
    </w:p>
    <w:p w:rsidR="00B27E8F" w:rsidRDefault="00B27E8F" w:rsidP="009F25FD">
      <w:pPr>
        <w:jc w:val="both"/>
      </w:pPr>
    </w:p>
    <w:p w:rsidR="004D2082" w:rsidRDefault="006B5B29" w:rsidP="00401EE2">
      <w:pPr>
        <w:jc w:val="both"/>
      </w:pPr>
      <w:r w:rsidRPr="008A2783">
        <w:rPr>
          <w:rFonts w:cs="SBL Hebrew" w:hint="cs"/>
          <w:color w:val="008080"/>
          <w:rtl/>
        </w:rPr>
        <w:t xml:space="preserve"> </w:t>
      </w:r>
      <w:r>
        <w:rPr>
          <w:rFonts w:cs="SBL Hebrew" w:hint="cs"/>
          <w:color w:val="008080"/>
          <w:rtl/>
        </w:rPr>
        <w:t>הֹרִים</w:t>
      </w:r>
      <w:r w:rsidR="004D2082">
        <w:t>from</w:t>
      </w:r>
      <w:r w:rsidRPr="008A2783">
        <w:rPr>
          <w:rFonts w:cs="SBL Hebrew" w:hint="cs"/>
          <w:color w:val="008080"/>
          <w:rtl/>
        </w:rPr>
        <w:t xml:space="preserve"> </w:t>
      </w:r>
      <w:r>
        <w:rPr>
          <w:rFonts w:cs="SBL Hebrew" w:hint="cs"/>
          <w:color w:val="008080"/>
          <w:rtl/>
        </w:rPr>
        <w:t>הָרָה</w:t>
      </w:r>
      <w:r w:rsidRPr="008A2783">
        <w:rPr>
          <w:rFonts w:cs="SBL Hebrew" w:hint="cs"/>
          <w:color w:val="008080"/>
          <w:rtl/>
        </w:rPr>
        <w:t xml:space="preserve"> </w:t>
      </w:r>
      <w:r w:rsidR="004D2082">
        <w:t xml:space="preserve">signifies </w:t>
      </w:r>
      <w:r w:rsidR="004D2082">
        <w:rPr>
          <w:rFonts w:ascii="TimesNewRoman,Italic" w:hAnsi="TimesNewRoman,Italic" w:cs="TimesNewRoman,Italic"/>
          <w:i/>
          <w:iCs/>
        </w:rPr>
        <w:t xml:space="preserve">parentes (Chald., Vulg.); </w:t>
      </w:r>
      <w:r w:rsidR="004D2082">
        <w:t>and</w:t>
      </w:r>
      <w:r w:rsidRPr="008A2783">
        <w:rPr>
          <w:rFonts w:cs="SBL Hebrew" w:hint="cs"/>
          <w:color w:val="008080"/>
          <w:rtl/>
        </w:rPr>
        <w:t xml:space="preserve"> </w:t>
      </w:r>
      <w:r>
        <w:rPr>
          <w:rFonts w:cs="SBL Hebrew" w:hint="cs"/>
          <w:color w:val="008080"/>
          <w:rtl/>
        </w:rPr>
        <w:t>תַּאֲוָה</w:t>
      </w:r>
      <w:r w:rsidRPr="008A2783">
        <w:rPr>
          <w:rFonts w:cs="SBL Hebrew" w:hint="cs"/>
          <w:color w:val="008080"/>
          <w:rtl/>
        </w:rPr>
        <w:t xml:space="preserve"> </w:t>
      </w:r>
      <w:r w:rsidR="004D2082">
        <w:t>signifies not</w:t>
      </w:r>
      <w:r w:rsidR="00401EE2">
        <w:t xml:space="preserve"> </w:t>
      </w:r>
      <w:r w:rsidR="004D2082">
        <w:rPr>
          <w:rFonts w:ascii="TimesNewRoman,Italic" w:hAnsi="TimesNewRoman,Italic" w:cs="TimesNewRoman,Italic"/>
          <w:i/>
          <w:iCs/>
        </w:rPr>
        <w:t xml:space="preserve">desiderium </w:t>
      </w:r>
      <w:r w:rsidR="004D2082">
        <w:t>from</w:t>
      </w:r>
      <w:r>
        <w:rPr>
          <w:rFonts w:cs="SBL Hebrew" w:hint="cs"/>
          <w:color w:val="008080"/>
          <w:rtl/>
        </w:rPr>
        <w:t>אָוָה</w:t>
      </w:r>
      <w:r w:rsidRPr="008A2783">
        <w:rPr>
          <w:rFonts w:cs="SBL Hebrew" w:hint="cs"/>
          <w:color w:val="008080"/>
          <w:rtl/>
        </w:rPr>
        <w:t xml:space="preserve"> </w:t>
      </w:r>
      <w:r w:rsidR="004D2082">
        <w:t>, but boundary from</w:t>
      </w:r>
      <w:r>
        <w:rPr>
          <w:rFonts w:cs="SBL Hebrew" w:hint="cs"/>
          <w:color w:val="008080"/>
          <w:rtl/>
        </w:rPr>
        <w:t>תָּאָה</w:t>
      </w:r>
      <w:r w:rsidRPr="008A2783">
        <w:rPr>
          <w:rFonts w:cs="SBL Hebrew" w:hint="cs"/>
          <w:color w:val="008080"/>
          <w:rtl/>
        </w:rPr>
        <w:t xml:space="preserve"> </w:t>
      </w:r>
      <w:r w:rsidR="004D2082">
        <w:t>, Num. 34: 7, 8, =</w:t>
      </w:r>
      <w:r>
        <w:rPr>
          <w:rFonts w:cs="SBL Hebrew" w:hint="cs"/>
          <w:color w:val="008080"/>
          <w:rtl/>
        </w:rPr>
        <w:t>תָּוָה</w:t>
      </w:r>
      <w:r w:rsidRPr="008A2783">
        <w:rPr>
          <w:rFonts w:cs="SBL Hebrew" w:hint="cs"/>
          <w:color w:val="008080"/>
          <w:rtl/>
        </w:rPr>
        <w:t xml:space="preserve"> </w:t>
      </w:r>
      <w:r w:rsidR="004D2082">
        <w:t>,</w:t>
      </w:r>
      <w:r w:rsidR="00401EE2">
        <w:t xml:space="preserve"> </w:t>
      </w:r>
      <w:r w:rsidR="004D2082">
        <w:t>1Sa. 21:14, Eze. 9: 4, to mark or bound off, as most of the Rabbins explain it.</w:t>
      </w:r>
      <w:r w:rsidR="00401EE2">
        <w:t xml:space="preserve"> </w:t>
      </w:r>
      <w:r w:rsidR="00401EE2" w:rsidRPr="008A2783">
        <w:rPr>
          <w:rFonts w:cs="SBL Hebrew" w:hint="cs"/>
          <w:color w:val="008080"/>
          <w:rtl/>
        </w:rPr>
        <w:t xml:space="preserve"> </w:t>
      </w:r>
      <w:r w:rsidR="00401EE2">
        <w:rPr>
          <w:rFonts w:cs="SBL Hebrew" w:hint="cs"/>
          <w:color w:val="008080"/>
          <w:rtl/>
        </w:rPr>
        <w:t>גָּבַר עַל</w:t>
      </w:r>
      <w:r w:rsidR="00401EE2">
        <w:t xml:space="preserve">to </w:t>
      </w:r>
      <w:r w:rsidR="004D2082">
        <w:t>be strong above, i.e., to surpass. The blessings which the patriarch</w:t>
      </w:r>
      <w:r w:rsidR="00401EE2">
        <w:t xml:space="preserve"> </w:t>
      </w:r>
      <w:r w:rsidR="004D2082">
        <w:t>implored for Joseph were to surpass the blessings which his parents transmitted</w:t>
      </w:r>
      <w:r w:rsidR="00401EE2">
        <w:t xml:space="preserve"> </w:t>
      </w:r>
      <w:r w:rsidR="004D2082">
        <w:t>to him, to the boundary of the everlasting hills, i.e., surpass them as far as the</w:t>
      </w:r>
      <w:r w:rsidR="00401EE2">
        <w:t xml:space="preserve"> </w:t>
      </w:r>
      <w:r w:rsidR="004D2082">
        <w:t>primary mountains tower above the earth, or so that they should reach to the</w:t>
      </w:r>
      <w:r w:rsidR="00401EE2">
        <w:t xml:space="preserve"> </w:t>
      </w:r>
      <w:r w:rsidR="004D2082">
        <w:t>summits of the primeval mountains. There is no allusion to the lofty and</w:t>
      </w:r>
      <w:r w:rsidR="00401EE2">
        <w:t xml:space="preserve"> </w:t>
      </w:r>
      <w:r w:rsidR="004D2082">
        <w:t>magnificent mountain-ranges of Ephraim, Bashan, and Gilead, which fell to the</w:t>
      </w:r>
      <w:r w:rsidR="00401EE2">
        <w:t xml:space="preserve"> </w:t>
      </w:r>
      <w:r w:rsidR="004D2082">
        <w:t>house of Joseph, either here or in</w:t>
      </w:r>
      <w:r w:rsidR="00840B01">
        <w:t xml:space="preserve"> Deut.</w:t>
      </w:r>
      <w:r w:rsidR="004D2082">
        <w:t xml:space="preserve"> 33:15. These blessings were to descend</w:t>
      </w:r>
      <w:r w:rsidR="00401EE2">
        <w:t xml:space="preserve"> </w:t>
      </w:r>
      <w:r w:rsidR="004D2082">
        <w:t>upon the head of Joseph, the</w:t>
      </w:r>
      <w:r w:rsidRPr="008A2783">
        <w:rPr>
          <w:rFonts w:cs="SBL Hebrew" w:hint="cs"/>
          <w:color w:val="008080"/>
          <w:rtl/>
        </w:rPr>
        <w:t xml:space="preserve"> </w:t>
      </w:r>
      <w:r>
        <w:rPr>
          <w:rFonts w:cs="SBL Hebrew" w:hint="cs"/>
          <w:color w:val="008080"/>
          <w:rtl/>
        </w:rPr>
        <w:t>נָזִיר</w:t>
      </w:r>
      <w:r w:rsidRPr="008A2783">
        <w:rPr>
          <w:rFonts w:cs="SBL Hebrew" w:hint="cs"/>
          <w:color w:val="008080"/>
          <w:rtl/>
        </w:rPr>
        <w:t xml:space="preserve"> </w:t>
      </w:r>
      <w:r w:rsidR="004D2082">
        <w:t>among his brethren, i.e., “the separated one,”</w:t>
      </w:r>
      <w:r w:rsidR="00401EE2">
        <w:t xml:space="preserve"> </w:t>
      </w:r>
      <w:r w:rsidR="004D2082">
        <w:t>from</w:t>
      </w:r>
      <w:r w:rsidRPr="008A2783">
        <w:rPr>
          <w:rFonts w:cs="SBL Hebrew" w:hint="cs"/>
          <w:color w:val="008080"/>
          <w:rtl/>
        </w:rPr>
        <w:t xml:space="preserve"> </w:t>
      </w:r>
      <w:r>
        <w:rPr>
          <w:rFonts w:cs="SBL Hebrew" w:hint="cs"/>
          <w:color w:val="008080"/>
          <w:rtl/>
        </w:rPr>
        <w:t>נָזַר</w:t>
      </w:r>
      <w:r w:rsidRPr="008A2783">
        <w:rPr>
          <w:rFonts w:cs="SBL Hebrew" w:hint="cs"/>
          <w:color w:val="008080"/>
          <w:rtl/>
        </w:rPr>
        <w:t xml:space="preserve"> </w:t>
      </w:r>
      <w:r w:rsidR="004D2082">
        <w:rPr>
          <w:rFonts w:ascii="TimesNewRoman,Italic" w:hAnsi="TimesNewRoman,Italic" w:cs="TimesNewRoman,Italic"/>
          <w:i/>
          <w:iCs/>
        </w:rPr>
        <w:t xml:space="preserve">separavit. </w:t>
      </w:r>
      <w:r w:rsidR="004D2082">
        <w:t>Joseph is so designated, both here and</w:t>
      </w:r>
      <w:r w:rsidR="00840B01">
        <w:t xml:space="preserve"> Deut.</w:t>
      </w:r>
      <w:r w:rsidR="004D2082">
        <w:t xml:space="preserve"> 33:16, not on</w:t>
      </w:r>
      <w:r w:rsidR="00401EE2">
        <w:t xml:space="preserve"> </w:t>
      </w:r>
      <w:r w:rsidR="004D2082">
        <w:t>account of his virtue and the preservation of his chastity and piety in Egypt, but</w:t>
      </w:r>
      <w:r w:rsidR="00401EE2">
        <w:t xml:space="preserve"> </w:t>
      </w:r>
      <w:r w:rsidR="004D2082">
        <w:t>propter dignitatem, qua excellit, ab omnibus sit segregatus (Calv.), on account</w:t>
      </w:r>
      <w:r w:rsidR="00401EE2">
        <w:t xml:space="preserve"> </w:t>
      </w:r>
      <w:r w:rsidR="004D2082">
        <w:t>of the eminence to which he attained in Egypt. For this meaning see Lam. 4: 7;</w:t>
      </w:r>
      <w:r w:rsidR="00401EE2">
        <w:t xml:space="preserve"> </w:t>
      </w:r>
      <w:r w:rsidR="004D2082">
        <w:t xml:space="preserve">whereas no example can be found of the transference of the idea of </w:t>
      </w:r>
      <w:r w:rsidR="004D2082">
        <w:rPr>
          <w:rFonts w:ascii="TimesNewRoman,Italic" w:hAnsi="TimesNewRoman,Italic" w:cs="TimesNewRoman,Italic"/>
          <w:i/>
          <w:iCs/>
        </w:rPr>
        <w:t xml:space="preserve">Nasir </w:t>
      </w:r>
      <w:r w:rsidR="004D2082">
        <w:t>to the</w:t>
      </w:r>
      <w:r w:rsidR="00401EE2">
        <w:t xml:space="preserve"> </w:t>
      </w:r>
      <w:r w:rsidR="004D2082">
        <w:t>sphere of morality.</w:t>
      </w:r>
    </w:p>
    <w:p w:rsidR="00B27E8F" w:rsidRDefault="00B27E8F" w:rsidP="009F25FD">
      <w:pPr>
        <w:jc w:val="both"/>
      </w:pPr>
    </w:p>
    <w:p w:rsidR="00777CB4" w:rsidRDefault="00F809A9" w:rsidP="00FC6F1C">
      <w:pPr>
        <w:pStyle w:val="Heading5"/>
      </w:pPr>
      <w:r>
        <w:t>[[@Bible:Genesis 49:27]]</w:t>
      </w:r>
      <w:r w:rsidR="004D2082">
        <w:t xml:space="preserve">Gen. 49:27. </w:t>
      </w:r>
    </w:p>
    <w:p w:rsidR="004D2082" w:rsidRDefault="004D2082" w:rsidP="00401EE2">
      <w:pPr>
        <w:jc w:val="both"/>
      </w:pPr>
      <w:r>
        <w:t>“Benjamin— a world, which tears in pieces; in the morning he</w:t>
      </w:r>
      <w:r w:rsidR="00401EE2">
        <w:t xml:space="preserve"> </w:t>
      </w:r>
      <w:r>
        <w:t>devours prey, and in the evening he divides spoil.” Morning and evening</w:t>
      </w:r>
      <w:r w:rsidR="00401EE2">
        <w:t xml:space="preserve"> </w:t>
      </w:r>
      <w:r>
        <w:t xml:space="preserve">together suggest the idea of incessant and victorious capture of booty </w:t>
      </w:r>
      <w:r>
        <w:rPr>
          <w:rFonts w:ascii="TimesNewRoman,Italic" w:hAnsi="TimesNewRoman,Italic" w:cs="TimesNewRoman,Italic"/>
          <w:i/>
          <w:iCs/>
        </w:rPr>
        <w:t>(Del.).</w:t>
      </w:r>
      <w:r w:rsidR="00401EE2">
        <w:t xml:space="preserve"> </w:t>
      </w:r>
      <w:r>
        <w:t>The warlike character which the patriarch here attributes to Benjamin, was</w:t>
      </w:r>
      <w:r w:rsidR="00401EE2">
        <w:t xml:space="preserve"> </w:t>
      </w:r>
      <w:r>
        <w:t>manifested by that tribe, not only in the war which he waged with all the tribes</w:t>
      </w:r>
      <w:r w:rsidR="00401EE2">
        <w:t xml:space="preserve"> </w:t>
      </w:r>
      <w:r>
        <w:t>on account of their wickedness in Gibeah (Jud. 20), but on other occasions also</w:t>
      </w:r>
      <w:r w:rsidR="00401EE2">
        <w:t xml:space="preserve"> </w:t>
      </w:r>
      <w:r>
        <w:t>(Jud. 5:14), in its distinguished archers and slingers (Jud. 20:16; 1Ch. 8:40, 12;</w:t>
      </w:r>
      <w:r w:rsidR="00401EE2">
        <w:t xml:space="preserve"> </w:t>
      </w:r>
      <w:r>
        <w:t>2Ch. 14: 8; 17:17), and also in the fact that the judge Ehud (Jud. 3:15ff.), and</w:t>
      </w:r>
      <w:r w:rsidR="00401EE2">
        <w:t xml:space="preserve"> </w:t>
      </w:r>
      <w:r>
        <w:t>Saul, with his heroic son Jonathan, sprang from this tribe (1Sa. 11 and 13ff.;</w:t>
      </w:r>
      <w:r w:rsidR="00401EE2">
        <w:t xml:space="preserve"> </w:t>
      </w:r>
      <w:r>
        <w:t>2Sa. 1:19ff.).</w:t>
      </w:r>
    </w:p>
    <w:p w:rsidR="00B27E8F" w:rsidRDefault="00B27E8F" w:rsidP="009F25FD">
      <w:pPr>
        <w:jc w:val="both"/>
      </w:pPr>
    </w:p>
    <w:p w:rsidR="00777CB4" w:rsidRDefault="00F809A9" w:rsidP="00FC6F1C">
      <w:pPr>
        <w:pStyle w:val="Heading5"/>
      </w:pPr>
      <w:r>
        <w:t>[[@Bible:Genesis 49:28]]</w:t>
      </w:r>
      <w:r w:rsidR="004D2082">
        <w:t xml:space="preserve">Gen. 49:28. </w:t>
      </w:r>
    </w:p>
    <w:p w:rsidR="004D2082" w:rsidRDefault="004D2082" w:rsidP="00401EE2">
      <w:pPr>
        <w:jc w:val="both"/>
      </w:pPr>
      <w:r>
        <w:t>The concluding words in v. 28, “All these are the tribes of</w:t>
      </w:r>
      <w:r w:rsidR="00401EE2">
        <w:t xml:space="preserve"> </w:t>
      </w:r>
      <w:r>
        <w:rPr>
          <w:rFonts w:ascii="TimesNewRoman,Italic" w:hAnsi="TimesNewRoman,Italic" w:cs="TimesNewRoman,Italic"/>
          <w:i/>
          <w:iCs/>
        </w:rPr>
        <w:t xml:space="preserve">Israel, twelve,” </w:t>
      </w:r>
      <w:r>
        <w:t>contain the thought, that in his twelve sons Jacob blessed the</w:t>
      </w:r>
      <w:r w:rsidR="00401EE2">
        <w:t xml:space="preserve"> </w:t>
      </w:r>
      <w:r>
        <w:t>future tribes. “Every one with that which was his blessing, he blessed them,”</w:t>
      </w:r>
      <w:r w:rsidR="00401EE2">
        <w:t xml:space="preserve"> </w:t>
      </w:r>
      <w:r>
        <w:t>i.e., every one with his appropriate blessing (</w:t>
      </w:r>
      <w:r w:rsidR="006B5B29" w:rsidRPr="008A2783">
        <w:rPr>
          <w:rFonts w:cs="SBL Hebrew" w:hint="cs"/>
          <w:color w:val="008080"/>
          <w:rtl/>
        </w:rPr>
        <w:t xml:space="preserve"> </w:t>
      </w:r>
      <w:r w:rsidR="006B5B29">
        <w:rPr>
          <w:rFonts w:cs="SBL Hebrew" w:hint="cs"/>
          <w:color w:val="008080"/>
          <w:rtl/>
        </w:rPr>
        <w:t>אֲשֶׁר</w:t>
      </w:r>
      <w:r>
        <w:rPr>
          <w:rFonts w:ascii="TimesNewRoman,Italic" w:hAnsi="TimesNewRoman,Italic" w:cs="TimesNewRoman,Italic"/>
          <w:i/>
          <w:iCs/>
        </w:rPr>
        <w:t xml:space="preserve">accus. </w:t>
      </w:r>
      <w:r w:rsidR="00401EE2">
        <w:rPr>
          <w:rFonts w:ascii="TimesNewRoman,Italic" w:hAnsi="TimesNewRoman,Italic" w:cs="TimesNewRoman,Italic"/>
          <w:i/>
          <w:iCs/>
        </w:rPr>
        <w:t xml:space="preserve"> </w:t>
      </w:r>
      <w:r>
        <w:t>dependent upon</w:t>
      </w:r>
      <w:r w:rsidR="006B5B29">
        <w:rPr>
          <w:rFonts w:cs="SBL Hebrew" w:hint="cs"/>
          <w:color w:val="008080"/>
          <w:rtl/>
        </w:rPr>
        <w:t>בֵּרֵךְ</w:t>
      </w:r>
      <w:r w:rsidR="006B5B29" w:rsidRPr="008A2783">
        <w:rPr>
          <w:rFonts w:cs="SBL Hebrew" w:hint="cs"/>
          <w:color w:val="008080"/>
          <w:rtl/>
        </w:rPr>
        <w:t xml:space="preserve"> </w:t>
      </w:r>
      <w:r w:rsidR="00401EE2">
        <w:t xml:space="preserve"> </w:t>
      </w:r>
      <w:r>
        <w:t>which is construed with a double accusative); since, as has already been</w:t>
      </w:r>
      <w:r w:rsidR="00401EE2">
        <w:t xml:space="preserve"> </w:t>
      </w:r>
      <w:r>
        <w:t>observed, even Reuben, Simeon, and Levi, though put down through their own</w:t>
      </w:r>
      <w:r w:rsidR="00401EE2">
        <w:t xml:space="preserve"> </w:t>
      </w:r>
      <w:r>
        <w:t>fault, received a share in the promised blessing.</w:t>
      </w:r>
    </w:p>
    <w:p w:rsidR="00B27E8F" w:rsidRDefault="00B27E8F" w:rsidP="009F25FD">
      <w:pPr>
        <w:jc w:val="both"/>
      </w:pPr>
    </w:p>
    <w:p w:rsidR="00777CB4" w:rsidRDefault="00F809A9" w:rsidP="00FC6F1C">
      <w:pPr>
        <w:pStyle w:val="Heading4"/>
      </w:pPr>
      <w:r>
        <w:t>[[@Bible:Genesis 49:29]]</w:t>
      </w:r>
      <w:r w:rsidR="004D2082">
        <w:t xml:space="preserve">Gen. 49:29-33. </w:t>
      </w:r>
    </w:p>
    <w:p w:rsidR="004D2082" w:rsidRDefault="004D2082" w:rsidP="00401EE2">
      <w:pPr>
        <w:jc w:val="both"/>
      </w:pPr>
      <w:r>
        <w:t>Death of Jacob. — After the blessing, Jacob again expressed</w:t>
      </w:r>
      <w:r w:rsidR="00401EE2">
        <w:t xml:space="preserve"> </w:t>
      </w:r>
      <w:r>
        <w:t>to his twelve sons his desire to be buried in the sepulchre of his fathers</w:t>
      </w:r>
      <w:r w:rsidR="00401EE2">
        <w:t xml:space="preserve"> </w:t>
      </w:r>
      <w:r>
        <w:t>(Gen. 24), where Isaac and Rebekah and his own wife Leah lay by the side of</w:t>
      </w:r>
      <w:r w:rsidR="00401EE2">
        <w:t xml:space="preserve"> </w:t>
      </w:r>
      <w:r>
        <w:t>Abraham and Sarah, which Joseph had already promised on oath to perform</w:t>
      </w:r>
      <w:r w:rsidR="00401EE2">
        <w:t xml:space="preserve"> </w:t>
      </w:r>
      <w:r>
        <w:t>(Gen. 47:29-31). He then drew his feet into the bed to lie down, for he had been</w:t>
      </w:r>
      <w:r w:rsidR="00401EE2">
        <w:t xml:space="preserve"> </w:t>
      </w:r>
      <w:r>
        <w:t>sitting upright while blessing his sons, and yielded up the ghost, and was</w:t>
      </w:r>
      <w:r w:rsidR="00401EE2">
        <w:t xml:space="preserve"> </w:t>
      </w:r>
      <w:r>
        <w:t>gathered to his people (vid., 25: 8).</w:t>
      </w:r>
      <w:r w:rsidR="006B5B29" w:rsidRPr="008A2783">
        <w:rPr>
          <w:rFonts w:cs="SBL Hebrew" w:hint="cs"/>
          <w:color w:val="008080"/>
          <w:rtl/>
        </w:rPr>
        <w:t xml:space="preserve"> </w:t>
      </w:r>
      <w:r w:rsidR="006B5B29">
        <w:rPr>
          <w:rFonts w:cs="SBL Hebrew" w:hint="cs"/>
          <w:color w:val="008080"/>
          <w:rtl/>
        </w:rPr>
        <w:t>וַיִּגְוַע</w:t>
      </w:r>
      <w:r w:rsidR="006B5B29" w:rsidRPr="008A2783">
        <w:rPr>
          <w:rFonts w:cs="SBL Hebrew" w:hint="cs"/>
          <w:color w:val="008080"/>
          <w:rtl/>
        </w:rPr>
        <w:t xml:space="preserve"> </w:t>
      </w:r>
      <w:r w:rsidRPr="008A2783">
        <w:rPr>
          <w:rFonts w:cs="SBL Hebrew"/>
          <w:color w:val="008080"/>
        </w:rPr>
        <w:t xml:space="preserve"> </w:t>
      </w:r>
      <w:r>
        <w:t>instead of</w:t>
      </w:r>
      <w:r w:rsidR="006B5B29" w:rsidRPr="008A2783">
        <w:rPr>
          <w:rFonts w:cs="SBL Hebrew" w:hint="cs"/>
          <w:color w:val="008080"/>
          <w:rtl/>
        </w:rPr>
        <w:t xml:space="preserve"> </w:t>
      </w:r>
      <w:r w:rsidR="006B5B29">
        <w:rPr>
          <w:rFonts w:cs="SBL Hebrew" w:hint="cs"/>
          <w:color w:val="008080"/>
          <w:rtl/>
        </w:rPr>
        <w:t>וַיָּמֹת</w:t>
      </w:r>
      <w:r w:rsidR="006B5B29" w:rsidRPr="008A2783">
        <w:rPr>
          <w:rFonts w:cs="SBL Hebrew" w:hint="cs"/>
          <w:color w:val="008080"/>
          <w:rtl/>
        </w:rPr>
        <w:t xml:space="preserve"> </w:t>
      </w:r>
      <w:r>
        <w:t>indicates that the</w:t>
      </w:r>
      <w:r w:rsidR="00401EE2">
        <w:t xml:space="preserve"> </w:t>
      </w:r>
      <w:r>
        <w:t>patriarch departed from this earthly life without a struggle. His age is not given</w:t>
      </w:r>
      <w:r w:rsidR="00401EE2">
        <w:t xml:space="preserve"> </w:t>
      </w:r>
      <w:r>
        <w:t>here, because that has already been done at Gen. 47:28.</w:t>
      </w:r>
    </w:p>
    <w:p w:rsidR="00B27E8F" w:rsidRDefault="00B27E8F" w:rsidP="009F25FD">
      <w:pPr>
        <w:jc w:val="both"/>
      </w:pPr>
    </w:p>
    <w:p w:rsidR="004D2082" w:rsidRPr="00DB3CF1" w:rsidRDefault="00FD54DB" w:rsidP="00FC6F1C">
      <w:pPr>
        <w:pStyle w:val="Heading3"/>
      </w:pPr>
      <w:r>
        <w:t>[[@Bible:Genesis 50]]</w:t>
      </w:r>
      <w:r w:rsidR="004D2082" w:rsidRPr="00DB3CF1">
        <w:t>BURIAL OF JACOB, AND DEATH OF JOSEPH. — CH. 50</w:t>
      </w:r>
    </w:p>
    <w:p w:rsidR="00B27E8F" w:rsidRDefault="00B27E8F" w:rsidP="009F25FD">
      <w:pPr>
        <w:jc w:val="both"/>
      </w:pPr>
    </w:p>
    <w:p w:rsidR="00777CB4" w:rsidRDefault="00F809A9" w:rsidP="00FC6F1C">
      <w:pPr>
        <w:pStyle w:val="Heading4"/>
      </w:pPr>
      <w:r>
        <w:t>[[@Bible:Genesis 50:1]]</w:t>
      </w:r>
      <w:r w:rsidR="004D2082">
        <w:t xml:space="preserve">Gen. 50: 1-14. </w:t>
      </w:r>
    </w:p>
    <w:p w:rsidR="004D2082" w:rsidRDefault="004D2082" w:rsidP="00401EE2">
      <w:pPr>
        <w:jc w:val="both"/>
      </w:pPr>
      <w:r>
        <w:t>Burial of Jacob. — Vv. 1-3. When Jacob died, Joseph fell</w:t>
      </w:r>
      <w:r w:rsidR="00401EE2">
        <w:t xml:space="preserve"> </w:t>
      </w:r>
      <w:r>
        <w:t>upon the face of his beloved father, wept over him, and kissed him. He then</w:t>
      </w:r>
      <w:r w:rsidR="00401EE2">
        <w:t xml:space="preserve"> </w:t>
      </w:r>
      <w:r>
        <w:t>gave the body to the physicians to be embalmed, according to the usual custom</w:t>
      </w:r>
      <w:r w:rsidR="00401EE2">
        <w:t xml:space="preserve"> </w:t>
      </w:r>
      <w:r>
        <w:t>in Egypt. The physicians are called his servants, because the reference is to the</w:t>
      </w:r>
      <w:r w:rsidR="00401EE2">
        <w:t xml:space="preserve"> </w:t>
      </w:r>
      <w:r>
        <w:t>regular physicians in the service of Joseph, the eminent minister of state; and</w:t>
      </w:r>
      <w:r w:rsidR="00401EE2">
        <w:t xml:space="preserve"> </w:t>
      </w:r>
      <w:r>
        <w:t>according to Herod. 2, 84, there were special physicians in Egypt for every</w:t>
      </w:r>
      <w:r w:rsidR="00401EE2">
        <w:t xml:space="preserve"> </w:t>
      </w:r>
      <w:r>
        <w:t xml:space="preserve">description of disease, among whom the </w:t>
      </w:r>
      <w:r>
        <w:rPr>
          <w:rFonts w:ascii="TimesNewRoman,Italic" w:hAnsi="TimesNewRoman,Italic" w:cs="TimesNewRoman,Italic"/>
          <w:i/>
          <w:iCs/>
        </w:rPr>
        <w:t xml:space="preserve">Taricheuta, </w:t>
      </w:r>
      <w:r>
        <w:t>who superintended the</w:t>
      </w:r>
      <w:r w:rsidR="00401EE2">
        <w:t xml:space="preserve"> </w:t>
      </w:r>
      <w:r>
        <w:t>embalming, were included, as a special but subordinate class. The process of</w:t>
      </w:r>
      <w:r w:rsidR="00401EE2">
        <w:t xml:space="preserve"> </w:t>
      </w:r>
      <w:r>
        <w:t>embalming lasted 40 days, and the solemn mourning 70 (v. 3). This is in</w:t>
      </w:r>
      <w:r w:rsidR="00401EE2">
        <w:t xml:space="preserve"> </w:t>
      </w:r>
      <w:r>
        <w:t>harmony with the statements of Herodotus and Diodorus when rightly</w:t>
      </w:r>
      <w:r w:rsidR="00401EE2">
        <w:t xml:space="preserve"> </w:t>
      </w:r>
      <w:r>
        <w:t xml:space="preserve">understood (see </w:t>
      </w:r>
      <w:r>
        <w:rPr>
          <w:rFonts w:ascii="TimesNewRoman,Italic" w:hAnsi="TimesNewRoman,Italic" w:cs="TimesNewRoman,Italic"/>
          <w:i/>
          <w:iCs/>
        </w:rPr>
        <w:t xml:space="preserve">Hengstenberg, </w:t>
      </w:r>
      <w:r>
        <w:t>Egypt and the Books of Moses, p. 67ff.).</w:t>
      </w:r>
    </w:p>
    <w:p w:rsidR="00B27E8F" w:rsidRDefault="00B27E8F" w:rsidP="009F25FD">
      <w:pPr>
        <w:jc w:val="both"/>
      </w:pPr>
    </w:p>
    <w:p w:rsidR="00777CB4" w:rsidRDefault="00F809A9" w:rsidP="00FC6F1C">
      <w:pPr>
        <w:pStyle w:val="Heading5"/>
      </w:pPr>
      <w:r>
        <w:t>[[@Bible:Genesis 50:4]]</w:t>
      </w:r>
      <w:r w:rsidR="004D2082">
        <w:t xml:space="preserve">Gen. 50: 4, 5. </w:t>
      </w:r>
    </w:p>
    <w:p w:rsidR="004D2082" w:rsidRPr="00401EE2" w:rsidRDefault="004D2082" w:rsidP="00401EE2">
      <w:pPr>
        <w:jc w:val="both"/>
      </w:pPr>
      <w:r>
        <w:t>At the end of this period of mourning, Joseph requested “the</w:t>
      </w:r>
      <w:r w:rsidR="00401EE2">
        <w:t xml:space="preserve"> </w:t>
      </w:r>
      <w:r>
        <w:t>house of Pharaoh,” i.e., the attendants upon the king, to obtain Pharaoh’s</w:t>
      </w:r>
      <w:r w:rsidR="00401EE2">
        <w:t xml:space="preserve"> </w:t>
      </w:r>
      <w:r>
        <w:t>permission for him to go to Canaan and bury his father, according to his last</w:t>
      </w:r>
      <w:r w:rsidR="00401EE2">
        <w:t xml:space="preserve"> </w:t>
      </w:r>
      <w:r>
        <w:t>will, in the cave prepared by him there.</w:t>
      </w:r>
      <w:r w:rsidR="006B5B29" w:rsidRPr="008A2783">
        <w:rPr>
          <w:rFonts w:cs="SBL Hebrew" w:hint="cs"/>
          <w:color w:val="008080"/>
          <w:rtl/>
        </w:rPr>
        <w:t xml:space="preserve"> </w:t>
      </w:r>
      <w:r w:rsidR="006B5B29">
        <w:rPr>
          <w:rFonts w:cs="SBL Hebrew" w:hint="cs"/>
          <w:color w:val="008080"/>
          <w:rtl/>
        </w:rPr>
        <w:t>כָּרָה</w:t>
      </w:r>
      <w:r w:rsidR="006B5B29" w:rsidRPr="008A2783">
        <w:rPr>
          <w:rFonts w:cs="SBL Hebrew" w:hint="cs"/>
          <w:color w:val="008080"/>
          <w:rtl/>
        </w:rPr>
        <w:t xml:space="preserve"> </w:t>
      </w:r>
      <w:r>
        <w:t>(v. 5) signifies “to dig” (used, as in</w:t>
      </w:r>
      <w:r w:rsidR="00401EE2">
        <w:t xml:space="preserve"> </w:t>
      </w:r>
      <w:r>
        <w:t>2Ch. 16:14, for the preparation of a tomb), not “to buy,” In the expression</w:t>
      </w:r>
      <w:r w:rsidR="006B5B29" w:rsidRPr="008A2783">
        <w:rPr>
          <w:rFonts w:cs="SBL Hebrew" w:hint="cs"/>
          <w:color w:val="008080"/>
          <w:rtl/>
        </w:rPr>
        <w:t xml:space="preserve"> </w:t>
      </w:r>
      <w:r w:rsidR="006B5B29">
        <w:rPr>
          <w:rFonts w:cs="SBL Hebrew" w:hint="cs"/>
          <w:color w:val="008080"/>
          <w:rtl/>
        </w:rPr>
        <w:t>לִי</w:t>
      </w:r>
      <w:r w:rsidR="006B5B29" w:rsidRPr="008A2783">
        <w:rPr>
          <w:rFonts w:cs="SBL Hebrew" w:hint="cs"/>
          <w:color w:val="008080"/>
          <w:rtl/>
        </w:rPr>
        <w:t xml:space="preserve"> </w:t>
      </w:r>
    </w:p>
    <w:p w:rsidR="004D2082" w:rsidRDefault="006B5B29" w:rsidP="00401EE2">
      <w:pPr>
        <w:jc w:val="both"/>
      </w:pPr>
      <w:r w:rsidRPr="008A2783">
        <w:rPr>
          <w:rFonts w:cs="SBL Hebrew" w:hint="cs"/>
          <w:color w:val="008080"/>
          <w:rtl/>
        </w:rPr>
        <w:t xml:space="preserve"> </w:t>
      </w:r>
      <w:r>
        <w:rPr>
          <w:rFonts w:cs="SBL Hebrew" w:hint="cs"/>
          <w:color w:val="008080"/>
          <w:rtl/>
        </w:rPr>
        <w:t>כָּרִי תִי</w:t>
      </w:r>
      <w:r w:rsidR="004D2082">
        <w:t>Jacob attributes to himself as patriarch what had really been done by</w:t>
      </w:r>
      <w:r w:rsidR="00401EE2">
        <w:t xml:space="preserve"> </w:t>
      </w:r>
      <w:r w:rsidR="004D2082">
        <w:t>Abraham (Gen. 24). Joseph required the royal permission, because he wished to</w:t>
      </w:r>
      <w:r w:rsidR="00401EE2">
        <w:t xml:space="preserve"> </w:t>
      </w:r>
      <w:r w:rsidR="004D2082">
        <w:t>go beyond the border with his family and a large procession. But he did not</w:t>
      </w:r>
      <w:r w:rsidR="00401EE2">
        <w:t xml:space="preserve"> </w:t>
      </w:r>
      <w:r w:rsidR="004D2082">
        <w:t>apply directly to Pharaoh, because his deep mourning (unshaven and</w:t>
      </w:r>
      <w:r w:rsidR="00401EE2">
        <w:t xml:space="preserve"> </w:t>
      </w:r>
      <w:r w:rsidR="004D2082">
        <w:t>unadorned) prevented him from appearing in the presence of the king.</w:t>
      </w:r>
    </w:p>
    <w:p w:rsidR="00B27E8F" w:rsidRDefault="00B27E8F" w:rsidP="009F25FD">
      <w:pPr>
        <w:jc w:val="both"/>
      </w:pPr>
    </w:p>
    <w:p w:rsidR="00777CB4" w:rsidRDefault="00F809A9" w:rsidP="00FC6F1C">
      <w:pPr>
        <w:pStyle w:val="Heading5"/>
      </w:pPr>
      <w:r>
        <w:t>[[@Bible:Genesis 50:6]]</w:t>
      </w:r>
      <w:r w:rsidR="004D2082">
        <w:t xml:space="preserve">Gen. 50: 6-9. </w:t>
      </w:r>
    </w:p>
    <w:p w:rsidR="004D2082" w:rsidRDefault="004D2082" w:rsidP="00173180">
      <w:pPr>
        <w:jc w:val="both"/>
      </w:pPr>
      <w:r>
        <w:t>After the king’s permission had been obtained, the corpse was</w:t>
      </w:r>
      <w:r w:rsidR="00401EE2">
        <w:t xml:space="preserve"> </w:t>
      </w:r>
      <w:r>
        <w:t>carried to Canaan, attended by a large company. With Joseph there went up</w:t>
      </w:r>
      <w:r w:rsidR="00401EE2">
        <w:t xml:space="preserve"> </w:t>
      </w:r>
      <w:r>
        <w:t>“all the servants of Pharaoh, the elders of his house, and all the elders of the</w:t>
      </w:r>
      <w:r w:rsidR="00401EE2">
        <w:t xml:space="preserve"> </w:t>
      </w:r>
      <w:r>
        <w:rPr>
          <w:rFonts w:ascii="TimesNewRoman,Italic" w:hAnsi="TimesNewRoman,Italic" w:cs="TimesNewRoman,Italic"/>
          <w:i/>
          <w:iCs/>
        </w:rPr>
        <w:t xml:space="preserve">land of Egypt,” </w:t>
      </w:r>
      <w:r>
        <w:t xml:space="preserve">i.e., the leading officers of the court and state, </w:t>
      </w:r>
      <w:r>
        <w:rPr>
          <w:rFonts w:ascii="TimesNewRoman,Italic" w:hAnsi="TimesNewRoman,Italic" w:cs="TimesNewRoman,Italic"/>
          <w:i/>
          <w:iCs/>
        </w:rPr>
        <w:t>“and all the</w:t>
      </w:r>
      <w:r w:rsidR="00401EE2">
        <w:t xml:space="preserve"> </w:t>
      </w:r>
      <w:r>
        <w:t>house of Joseph, and his brethren, and his father’s house,” i.e., all the</w:t>
      </w:r>
      <w:r w:rsidR="00173180">
        <w:t xml:space="preserve"> </w:t>
      </w:r>
      <w:r>
        <w:t>members of the families of Joseph, of his brethren, and of is deceased father,</w:t>
      </w:r>
      <w:r w:rsidR="00401EE2">
        <w:t xml:space="preserve"> “excepting only </w:t>
      </w:r>
      <w:r>
        <w:t>their children and flocks; also chariots and horsemen,” as an</w:t>
      </w:r>
      <w:r w:rsidR="00401EE2">
        <w:t xml:space="preserve"> </w:t>
      </w:r>
      <w:r>
        <w:t xml:space="preserve">escort for the journey through the desert, </w:t>
      </w:r>
      <w:r>
        <w:rPr>
          <w:rFonts w:ascii="TimesNewRoman,Italic" w:hAnsi="TimesNewRoman,Italic" w:cs="TimesNewRoman,Italic"/>
          <w:i/>
          <w:iCs/>
        </w:rPr>
        <w:t xml:space="preserve">“a very large army.” </w:t>
      </w:r>
      <w:r>
        <w:t>The splendid</w:t>
      </w:r>
      <w:r w:rsidR="00401EE2">
        <w:t xml:space="preserve"> </w:t>
      </w:r>
      <w:r>
        <w:t>retinue of Egyptian officers may be explained, in part from the esteem in which</w:t>
      </w:r>
      <w:r w:rsidR="00401EE2">
        <w:t xml:space="preserve"> </w:t>
      </w:r>
      <w:r>
        <w:t>Joseph was held in Egypt, and in part from the fondness of the Egyptians for</w:t>
      </w:r>
      <w:r w:rsidR="00401EE2">
        <w:t xml:space="preserve"> </w:t>
      </w:r>
      <w:r>
        <w:t xml:space="preserve">such funeral processions (cf. </w:t>
      </w:r>
      <w:r>
        <w:rPr>
          <w:rFonts w:ascii="TimesNewRoman,Italic" w:hAnsi="TimesNewRoman,Italic" w:cs="TimesNewRoman,Italic"/>
          <w:i/>
          <w:iCs/>
        </w:rPr>
        <w:t xml:space="preserve">Hengst. </w:t>
      </w:r>
      <w:r>
        <w:t>pp. 70, 71).</w:t>
      </w:r>
    </w:p>
    <w:p w:rsidR="00401EE2" w:rsidRDefault="00401EE2" w:rsidP="00401EE2">
      <w:pPr>
        <w:jc w:val="both"/>
      </w:pPr>
    </w:p>
    <w:p w:rsidR="00777CB4" w:rsidRDefault="00F809A9" w:rsidP="00FC6F1C">
      <w:pPr>
        <w:pStyle w:val="Heading5"/>
      </w:pPr>
      <w:r>
        <w:t>[[@Bible:Genesis 50:10]]</w:t>
      </w:r>
      <w:r w:rsidR="004D2082">
        <w:t xml:space="preserve">Gen. 50:10ff. </w:t>
      </w:r>
    </w:p>
    <w:p w:rsidR="004D2082" w:rsidRPr="00401EE2" w:rsidRDefault="004D2082" w:rsidP="00401EE2">
      <w:pPr>
        <w:jc w:val="both"/>
      </w:pPr>
      <w:r>
        <w:t xml:space="preserve">Thus they came to </w:t>
      </w:r>
      <w:r>
        <w:rPr>
          <w:rFonts w:ascii="TimesNewRoman,Italic" w:hAnsi="TimesNewRoman,Italic" w:cs="TimesNewRoman,Italic"/>
          <w:i/>
          <w:iCs/>
        </w:rPr>
        <w:t xml:space="preserve">Goren Atad </w:t>
      </w:r>
      <w:r>
        <w:t>beyond the Jordan, as the</w:t>
      </w:r>
      <w:r w:rsidR="00401EE2">
        <w:t xml:space="preserve"> </w:t>
      </w:r>
      <w:r>
        <w:t>procession did not take the shortest route by Gaza through the country of the</w:t>
      </w:r>
      <w:r w:rsidR="00401EE2">
        <w:t xml:space="preserve"> </w:t>
      </w:r>
      <w:r>
        <w:t>Philistines, probably because so large a procession with a military escort was</w:t>
      </w:r>
      <w:r w:rsidR="00401EE2">
        <w:t xml:space="preserve"> </w:t>
      </w:r>
      <w:r>
        <w:t>likely to meet with difficulties there, but went round by the Dead Sea. There, on</w:t>
      </w:r>
      <w:r w:rsidR="00401EE2">
        <w:t xml:space="preserve"> </w:t>
      </w:r>
      <w:r>
        <w:t>the border of Canaan, a great mourning and funeral ceremony was kept up for</w:t>
      </w:r>
      <w:r w:rsidR="00401EE2">
        <w:t xml:space="preserve"> </w:t>
      </w:r>
      <w:r>
        <w:t>seven days, from which the Canaanites, who watched it from Canaan, gave the</w:t>
      </w:r>
      <w:r w:rsidR="00401EE2">
        <w:t xml:space="preserve"> </w:t>
      </w:r>
      <w:r>
        <w:t xml:space="preserve">place the name of </w:t>
      </w:r>
      <w:r>
        <w:rPr>
          <w:rFonts w:ascii="TimesNewRoman,Italic" w:hAnsi="TimesNewRoman,Italic" w:cs="TimesNewRoman,Italic"/>
          <w:i/>
          <w:iCs/>
        </w:rPr>
        <w:t xml:space="preserve">Abel-Mizraim, </w:t>
      </w:r>
      <w:r>
        <w:t>i.e., meadow (</w:t>
      </w:r>
      <w:r w:rsidR="008A2783" w:rsidRPr="008A2783">
        <w:rPr>
          <w:rFonts w:cs="SBL Hebrew" w:hint="cs"/>
          <w:color w:val="008080"/>
          <w:rtl/>
        </w:rPr>
        <w:t xml:space="preserve"> </w:t>
      </w:r>
      <w:r w:rsidR="008A2783">
        <w:rPr>
          <w:rFonts w:cs="SBL Hebrew" w:hint="cs"/>
          <w:color w:val="008080"/>
          <w:rtl/>
        </w:rPr>
        <w:t>אָבֵל</w:t>
      </w:r>
      <w:r>
        <w:t>with a play upon</w:t>
      </w:r>
      <w:r w:rsidR="008A2783">
        <w:rPr>
          <w:rFonts w:cs="SBL Hebrew" w:hint="cs"/>
          <w:color w:val="008080"/>
          <w:rtl/>
        </w:rPr>
        <w:t>אֵבֶל</w:t>
      </w:r>
      <w:r w:rsidR="008A2783" w:rsidRPr="008A2783">
        <w:rPr>
          <w:rFonts w:cs="SBL Hebrew" w:hint="cs"/>
          <w:color w:val="008080"/>
          <w:rtl/>
        </w:rPr>
        <w:t xml:space="preserve"> </w:t>
      </w:r>
      <w:r w:rsidR="00401EE2">
        <w:t xml:space="preserve"> </w:t>
      </w:r>
      <w:r>
        <w:t xml:space="preserve">mourning) of the Egyptians. The situation of </w:t>
      </w:r>
      <w:r>
        <w:rPr>
          <w:rFonts w:ascii="TimesNewRoman,Italic" w:hAnsi="TimesNewRoman,Italic" w:cs="TimesNewRoman,Italic"/>
          <w:i/>
          <w:iCs/>
        </w:rPr>
        <w:t xml:space="preserve">Goren Atad </w:t>
      </w:r>
      <w:r>
        <w:t>(the buck-thorn</w:t>
      </w:r>
      <w:r w:rsidR="00401EE2">
        <w:t xml:space="preserve"> </w:t>
      </w:r>
      <w:r>
        <w:t xml:space="preserve">floor), or </w:t>
      </w:r>
      <w:r>
        <w:rPr>
          <w:rFonts w:ascii="TimesNewRoman,Italic" w:hAnsi="TimesNewRoman,Italic" w:cs="TimesNewRoman,Italic"/>
          <w:i/>
          <w:iCs/>
        </w:rPr>
        <w:t xml:space="preserve">Abel-Mizraim, </w:t>
      </w:r>
      <w:r>
        <w:t>has not been discovered. According to v. 11, it was on</w:t>
      </w:r>
      <w:r w:rsidR="00401EE2">
        <w:t xml:space="preserve"> </w:t>
      </w:r>
      <w:r>
        <w:t>the other side, i.e., the eastern side, of the Jordan. This is put beyond all doubt</w:t>
      </w:r>
      <w:r w:rsidR="00401EE2">
        <w:t xml:space="preserve"> </w:t>
      </w:r>
      <w:r>
        <w:t>by v. 12, where the sons of Jacob are said to have carried the corpse into the</w:t>
      </w:r>
      <w:r w:rsidR="00401EE2">
        <w:t xml:space="preserve"> </w:t>
      </w:r>
      <w:r>
        <w:t>land of Canaan (the land on this side) a</w:t>
      </w:r>
      <w:r w:rsidR="00785FA8">
        <w:t>fter the mourning at Goren Atad.</w:t>
      </w:r>
      <w:r w:rsidR="00785FA8">
        <w:rPr>
          <w:rStyle w:val="FootnoteReference"/>
        </w:rPr>
        <w:footnoteReference w:id="80"/>
      </w:r>
    </w:p>
    <w:p w:rsidR="00B27E8F" w:rsidRDefault="00B27E8F" w:rsidP="009F25FD">
      <w:pPr>
        <w:jc w:val="both"/>
      </w:pPr>
    </w:p>
    <w:p w:rsidR="00777CB4" w:rsidRDefault="00F809A9" w:rsidP="00FC6F1C">
      <w:pPr>
        <w:pStyle w:val="Heading5"/>
      </w:pPr>
      <w:r>
        <w:t>[[@Bible:Genesis 50:12]]</w:t>
      </w:r>
      <w:r w:rsidR="004D2082">
        <w:t xml:space="preserve">Gen. 50:12, 13. </w:t>
      </w:r>
    </w:p>
    <w:p w:rsidR="00BD4E09" w:rsidRDefault="004D2082" w:rsidP="00401EE2">
      <w:pPr>
        <w:jc w:val="both"/>
      </w:pPr>
      <w:r>
        <w:t>There the Egyptian procession probably stopped short; for in</w:t>
      </w:r>
      <w:r w:rsidR="00401EE2">
        <w:t xml:space="preserve"> </w:t>
      </w:r>
      <w:r>
        <w:t>v. 12 the sons of Jacob only are mentioned as having carried their father to</w:t>
      </w:r>
      <w:r w:rsidR="00401EE2">
        <w:t xml:space="preserve"> </w:t>
      </w:r>
      <w:r>
        <w:t>Canaan according to his last request, and buried him in the cave of Machpelah.</w:t>
      </w:r>
    </w:p>
    <w:p w:rsidR="00BD4E09" w:rsidRDefault="00BD4E09" w:rsidP="009F25FD">
      <w:pPr>
        <w:jc w:val="both"/>
      </w:pPr>
    </w:p>
    <w:p w:rsidR="00777CB4" w:rsidRDefault="00F809A9" w:rsidP="00FC6F1C">
      <w:pPr>
        <w:pStyle w:val="Heading5"/>
      </w:pPr>
      <w:r>
        <w:t>[[@Bible:Genesis 50:14]]</w:t>
      </w:r>
      <w:r w:rsidR="004D2082">
        <w:t xml:space="preserve">Gen. 50:14. </w:t>
      </w:r>
    </w:p>
    <w:p w:rsidR="004D2082" w:rsidRDefault="004D2082" w:rsidP="00401EE2">
      <w:pPr>
        <w:jc w:val="both"/>
      </w:pPr>
      <w:r>
        <w:t>After performing this filial duty, Joseph returned to Egypt with</w:t>
      </w:r>
      <w:r w:rsidR="00401EE2">
        <w:t xml:space="preserve"> </w:t>
      </w:r>
      <w:r>
        <w:t>his brethren and all their attendants.</w:t>
      </w:r>
    </w:p>
    <w:p w:rsidR="00BD4E09" w:rsidRDefault="00BD4E09" w:rsidP="009F25FD">
      <w:pPr>
        <w:jc w:val="both"/>
      </w:pPr>
    </w:p>
    <w:p w:rsidR="00777CB4" w:rsidRDefault="00F809A9" w:rsidP="00FC6F1C">
      <w:pPr>
        <w:pStyle w:val="Heading4"/>
      </w:pPr>
      <w:r>
        <w:t>[[@Bible:Genesis 50:15]]</w:t>
      </w:r>
      <w:r w:rsidR="004D2082">
        <w:t xml:space="preserve">Gen. 50:15-21. </w:t>
      </w:r>
    </w:p>
    <w:p w:rsidR="004D2082" w:rsidRDefault="004D2082" w:rsidP="00401EE2">
      <w:pPr>
        <w:jc w:val="both"/>
      </w:pPr>
      <w:r>
        <w:t>After their father’s death, Joseph’s brethren were filled with</w:t>
      </w:r>
      <w:r w:rsidR="00401EE2">
        <w:t xml:space="preserve"> </w:t>
      </w:r>
      <w:r>
        <w:t>alarm, and said, “If Joseph now should punish us and requite all the evil that</w:t>
      </w:r>
      <w:r w:rsidR="00401EE2">
        <w:t xml:space="preserve"> </w:t>
      </w:r>
      <w:r>
        <w:rPr>
          <w:rFonts w:ascii="TimesNewRoman,Italic" w:hAnsi="TimesNewRoman,Italic" w:cs="TimesNewRoman,Italic"/>
          <w:i/>
          <w:iCs/>
        </w:rPr>
        <w:t xml:space="preserve">we have done to him,” </w:t>
      </w:r>
      <w:r>
        <w:t>sc., what would become of us! The sentence contains an</w:t>
      </w:r>
      <w:r w:rsidR="00401EE2">
        <w:t xml:space="preserve"> </w:t>
      </w:r>
      <w:r>
        <w:rPr>
          <w:rFonts w:ascii="TimesNewRoman,Italic" w:hAnsi="TimesNewRoman,Italic" w:cs="TimesNewRoman,Italic"/>
          <w:i/>
          <w:iCs/>
        </w:rPr>
        <w:t xml:space="preserve">aposiopesis, </w:t>
      </w:r>
      <w:r>
        <w:t>like Psa. 27:13; and</w:t>
      </w:r>
      <w:r w:rsidR="008A2783">
        <w:rPr>
          <w:rFonts w:cs="SBL Hebrew" w:hint="cs"/>
          <w:color w:val="008080"/>
          <w:rtl/>
        </w:rPr>
        <w:t xml:space="preserve"> לּוּ</w:t>
      </w:r>
      <w:r w:rsidR="008A2783" w:rsidRPr="008A2783">
        <w:rPr>
          <w:rFonts w:cs="SBL Hebrew" w:hint="cs"/>
          <w:color w:val="008080"/>
          <w:rtl/>
        </w:rPr>
        <w:t xml:space="preserve"> </w:t>
      </w:r>
      <w:r>
        <w:t>with the imperfect presupposes a condition,</w:t>
      </w:r>
      <w:r w:rsidR="00401EE2">
        <w:t xml:space="preserve"> </w:t>
      </w:r>
      <w:r>
        <w:t>being used “in cases which are not desired</w:t>
      </w:r>
      <w:r w:rsidR="00401EE2">
        <w:t xml:space="preserve">, and for the present not real, </w:t>
      </w:r>
      <w:r>
        <w:t>though</w:t>
      </w:r>
      <w:r w:rsidR="00401EE2">
        <w:t xml:space="preserve"> </w:t>
      </w:r>
      <w:r>
        <w:t xml:space="preserve">perhaps possible” </w:t>
      </w:r>
      <w:r>
        <w:rPr>
          <w:rFonts w:ascii="TimesNewRoman,Italic" w:hAnsi="TimesNewRoman,Italic" w:cs="TimesNewRoman,Italic"/>
          <w:i/>
          <w:iCs/>
        </w:rPr>
        <w:t xml:space="preserve">(Ew. </w:t>
      </w:r>
      <w:r>
        <w:t>§ 358). The brethren therefore deputed one of their</w:t>
      </w:r>
      <w:r w:rsidR="00401EE2">
        <w:t xml:space="preserve"> </w:t>
      </w:r>
      <w:r>
        <w:t>number (possibly Benjamin) to Joseph, and instructed him to appeal to the wish</w:t>
      </w:r>
      <w:r w:rsidR="00401EE2">
        <w:t xml:space="preserve"> </w:t>
      </w:r>
      <w:r>
        <w:t xml:space="preserve">expressed by their father before his death, and to implore forgiveness: </w:t>
      </w:r>
      <w:r>
        <w:rPr>
          <w:rFonts w:ascii="TimesNewRoman,Italic" w:hAnsi="TimesNewRoman,Italic" w:cs="TimesNewRoman,Italic"/>
          <w:i/>
          <w:iCs/>
        </w:rPr>
        <w:t>“O</w:t>
      </w:r>
      <w:r w:rsidR="00401EE2">
        <w:t xml:space="preserve"> </w:t>
      </w:r>
      <w:r>
        <w:t>pardon the misdeed of thy brethren and their sin, that they have done thee evil;</w:t>
      </w:r>
      <w:r w:rsidR="00401EE2">
        <w:t xml:space="preserve"> </w:t>
      </w:r>
      <w:r>
        <w:t>and now grant forgiveness to the misdeed of the servants of the God of thy</w:t>
      </w:r>
      <w:r w:rsidR="00401EE2">
        <w:t xml:space="preserve"> </w:t>
      </w:r>
      <w:r>
        <w:rPr>
          <w:rFonts w:ascii="TimesNewRoman,Italic" w:hAnsi="TimesNewRoman,Italic" w:cs="TimesNewRoman,Italic"/>
          <w:i/>
          <w:iCs/>
        </w:rPr>
        <w:t xml:space="preserve">father.” </w:t>
      </w:r>
      <w:r>
        <w:t>The ground of their plea is contained in</w:t>
      </w:r>
      <w:r w:rsidR="008A2783" w:rsidRPr="008A2783">
        <w:rPr>
          <w:rFonts w:cs="SBL Hebrew" w:hint="cs"/>
          <w:color w:val="008080"/>
          <w:rtl/>
        </w:rPr>
        <w:t xml:space="preserve"> </w:t>
      </w:r>
      <w:r w:rsidR="008A2783">
        <w:rPr>
          <w:rFonts w:cs="SBL Hebrew" w:hint="cs"/>
          <w:color w:val="008080"/>
          <w:rtl/>
        </w:rPr>
        <w:t xml:space="preserve">וְעַתָּה </w:t>
      </w:r>
      <w:r>
        <w:t>“and now,” sc., as we</w:t>
      </w:r>
      <w:r w:rsidR="00401EE2">
        <w:t xml:space="preserve"> </w:t>
      </w:r>
      <w:r>
        <w:t>request it by the desire and direction of our father, and in the epithet applied to</w:t>
      </w:r>
      <w:r w:rsidR="00401EE2">
        <w:t xml:space="preserve"> </w:t>
      </w:r>
      <w:r>
        <w:t>themselves, “servants of the God of thy father.” There is no reason whatever for</w:t>
      </w:r>
      <w:r w:rsidR="00401EE2">
        <w:t xml:space="preserve"> </w:t>
      </w:r>
      <w:r>
        <w:t>regarding the appeal to their father’s wish as a mere pretence. The fact that no</w:t>
      </w:r>
      <w:r w:rsidR="00401EE2">
        <w:t xml:space="preserve"> </w:t>
      </w:r>
      <w:r>
        <w:t>reference was made by Jacob in his blessing to their sin against Joseph, merely</w:t>
      </w:r>
      <w:r w:rsidR="00401EE2">
        <w:t xml:space="preserve"> </w:t>
      </w:r>
      <w:r>
        <w:t>proved that he as their father had forgiven the sin of his sons, since the grace of</w:t>
      </w:r>
      <w:r w:rsidR="00401EE2">
        <w:t xml:space="preserve"> </w:t>
      </w:r>
      <w:r>
        <w:t>God had made their misdeed the means of Israel’s salvation; but it by no means</w:t>
      </w:r>
      <w:r w:rsidR="00401EE2">
        <w:t xml:space="preserve"> </w:t>
      </w:r>
      <w:r>
        <w:t>proves that he could not have instructed his sons humbly to beg for forgiveness</w:t>
      </w:r>
      <w:r w:rsidR="00401EE2">
        <w:t xml:space="preserve"> </w:t>
      </w:r>
      <w:r>
        <w:t>from Joseph, even though Joseph had hitherto shown them only goodness and</w:t>
      </w:r>
      <w:r w:rsidR="00401EE2">
        <w:t xml:space="preserve"> </w:t>
      </w:r>
      <w:r>
        <w:t>love. How far Joseph was from thinking of ultimate retribution and revenge, is</w:t>
      </w:r>
      <w:r w:rsidR="00401EE2">
        <w:t xml:space="preserve"> </w:t>
      </w:r>
      <w:r>
        <w:t xml:space="preserve">evident from the reception which he gave to their request (v. 17): </w:t>
      </w:r>
      <w:r>
        <w:rPr>
          <w:rFonts w:ascii="TimesNewRoman,Italic" w:hAnsi="TimesNewRoman,Italic" w:cs="TimesNewRoman,Italic"/>
          <w:i/>
          <w:iCs/>
        </w:rPr>
        <w:t>“Joseph wept</w:t>
      </w:r>
      <w:r w:rsidR="00401EE2">
        <w:t xml:space="preserve"> </w:t>
      </w:r>
      <w:r>
        <w:rPr>
          <w:rFonts w:ascii="TimesNewRoman,Italic" w:hAnsi="TimesNewRoman,Italic" w:cs="TimesNewRoman,Italic"/>
          <w:i/>
          <w:iCs/>
        </w:rPr>
        <w:t xml:space="preserve">at their address to him.” </w:t>
      </w:r>
      <w:r>
        <w:t>viz., at the fact that they could impute anything so bad</w:t>
      </w:r>
      <w:r w:rsidR="00401EE2">
        <w:t xml:space="preserve"> </w:t>
      </w:r>
      <w:r>
        <w:t>to him; and when they came themselves, and threw themselves as servants at his</w:t>
      </w:r>
      <w:r w:rsidR="00401EE2">
        <w:t xml:space="preserve"> </w:t>
      </w:r>
      <w:r>
        <w:t>feet, he said to them (v. 19), “Fear not, for am I in the place of God?” i.e., am</w:t>
      </w:r>
      <w:r w:rsidR="00401EE2">
        <w:t xml:space="preserve"> </w:t>
      </w:r>
      <w:r>
        <w:t>I in a position to interfere of my own accord with the purposes of God, and not</w:t>
      </w:r>
      <w:r w:rsidR="00401EE2">
        <w:t xml:space="preserve"> </w:t>
      </w:r>
      <w:r>
        <w:t xml:space="preserve">rather bound to submit to them myself? </w:t>
      </w:r>
      <w:r>
        <w:rPr>
          <w:rFonts w:ascii="TimesNewRoman,Italic" w:hAnsi="TimesNewRoman,Italic" w:cs="TimesNewRoman,Italic"/>
        </w:rPr>
        <w:t>“Ye had indeed evil against me in your</w:t>
      </w:r>
      <w:r w:rsidR="00401EE2">
        <w:t xml:space="preserve"> </w:t>
      </w:r>
      <w:r>
        <w:t>mind, but God had it in mind for good (to turn this evil into good), to do (</w:t>
      </w:r>
      <w:r w:rsidR="008A2783">
        <w:rPr>
          <w:rFonts w:cs="SBL Hebrew" w:hint="cs"/>
          <w:color w:val="008080"/>
          <w:rtl/>
        </w:rPr>
        <w:t>עֲשֹׂה</w:t>
      </w:r>
      <w:r w:rsidR="00401EE2">
        <w:t xml:space="preserve"> </w:t>
      </w:r>
      <w:r>
        <w:t>like</w:t>
      </w:r>
      <w:r w:rsidR="008A2783" w:rsidRPr="008A2783">
        <w:rPr>
          <w:rFonts w:cs="SBL Hebrew" w:hint="cs"/>
          <w:color w:val="008080"/>
          <w:rtl/>
        </w:rPr>
        <w:t xml:space="preserve"> </w:t>
      </w:r>
      <w:r w:rsidR="008A2783">
        <w:rPr>
          <w:rFonts w:cs="SBL Hebrew" w:hint="cs"/>
          <w:color w:val="008080"/>
          <w:rtl/>
        </w:rPr>
        <w:t>רְאֹה</w:t>
      </w:r>
      <w:r w:rsidR="008A2783" w:rsidRPr="008A2783">
        <w:rPr>
          <w:rFonts w:cs="SBL Hebrew" w:hint="cs"/>
          <w:color w:val="008080"/>
          <w:rtl/>
        </w:rPr>
        <w:t xml:space="preserve"> </w:t>
      </w:r>
      <w:r>
        <w:t xml:space="preserve">48:11), </w:t>
      </w:r>
      <w:r>
        <w:rPr>
          <w:rFonts w:ascii="TimesNewRoman,Italic" w:hAnsi="TimesNewRoman,Italic" w:cs="TimesNewRoman,Italic"/>
          <w:i/>
          <w:iCs/>
        </w:rPr>
        <w:t xml:space="preserve">as is now evident </w:t>
      </w:r>
      <w:r>
        <w:t>(lit., as has occurred this day, cf.</w:t>
      </w:r>
      <w:r w:rsidR="00840B01">
        <w:t xml:space="preserve"> Deut.</w:t>
      </w:r>
      <w:r>
        <w:t xml:space="preserve"> 2:30;</w:t>
      </w:r>
      <w:r w:rsidR="00401EE2">
        <w:t xml:space="preserve"> </w:t>
      </w:r>
      <w:r>
        <w:t>4:20, etc.), to preserve alive a great nation (cf. 45: 7). And now fear not, I</w:t>
      </w:r>
      <w:r w:rsidR="00401EE2">
        <w:t xml:space="preserve"> </w:t>
      </w:r>
      <w:r>
        <w:t>shall provide for you and your families.” Thus he quieted them by his</w:t>
      </w:r>
      <w:r w:rsidR="00401EE2">
        <w:t xml:space="preserve"> </w:t>
      </w:r>
      <w:r>
        <w:t>affectionate words.</w:t>
      </w:r>
    </w:p>
    <w:p w:rsidR="00BD4E09" w:rsidRDefault="00BD4E09" w:rsidP="009F25FD">
      <w:pPr>
        <w:jc w:val="both"/>
      </w:pPr>
    </w:p>
    <w:p w:rsidR="00777CB4" w:rsidRDefault="00F809A9" w:rsidP="00FC6F1C">
      <w:pPr>
        <w:pStyle w:val="Heading4"/>
      </w:pPr>
      <w:r>
        <w:t>[[@Bible:Genesis 50:22]]</w:t>
      </w:r>
      <w:r w:rsidR="004D2082">
        <w:t xml:space="preserve">Gen. 50:22-26. </w:t>
      </w:r>
    </w:p>
    <w:p w:rsidR="004D2082" w:rsidRDefault="004D2082" w:rsidP="00401EE2">
      <w:pPr>
        <w:jc w:val="both"/>
      </w:pPr>
      <w:r>
        <w:t>Death of Joseph. — Joseph lived to see the commencement</w:t>
      </w:r>
      <w:r w:rsidR="00401EE2">
        <w:t xml:space="preserve"> </w:t>
      </w:r>
      <w:r>
        <w:t>of the fulfilment of his father’s blessing. Having reached the age of 110, he saw</w:t>
      </w:r>
      <w:r w:rsidR="00401EE2">
        <w:t xml:space="preserve"> </w:t>
      </w:r>
      <w:r>
        <w:t>Ephraim’s</w:t>
      </w:r>
      <w:r w:rsidR="008A2783">
        <w:rPr>
          <w:rFonts w:cs="SBL Hebrew" w:hint="cs"/>
          <w:color w:val="008080"/>
          <w:rtl/>
        </w:rPr>
        <w:t>בְּנֵי שִׁלֵּשִׁים</w:t>
      </w:r>
      <w:r w:rsidR="008A2783" w:rsidRPr="008A2783">
        <w:rPr>
          <w:rFonts w:cs="SBL Hebrew" w:hint="cs"/>
          <w:color w:val="008080"/>
          <w:rtl/>
        </w:rPr>
        <w:t xml:space="preserve"> </w:t>
      </w:r>
      <w:r>
        <w:rPr>
          <w:rFonts w:ascii="TimesNewRoman,Italic" w:hAnsi="TimesNewRoman,Italic" w:cs="TimesNewRoman,Italic"/>
          <w:i/>
          <w:iCs/>
        </w:rPr>
        <w:t xml:space="preserve">“sons of the third link,” </w:t>
      </w:r>
      <w:r>
        <w:t>i.e., of great-grandsons,</w:t>
      </w:r>
      <w:r w:rsidR="00401EE2">
        <w:t xml:space="preserve"> </w:t>
      </w:r>
      <w:r>
        <w:t>consequently great-great-grandsons.</w:t>
      </w:r>
      <w:r w:rsidR="008A2783" w:rsidRPr="008A2783">
        <w:rPr>
          <w:rFonts w:cs="SBL Hebrew" w:hint="cs"/>
          <w:color w:val="008080"/>
          <w:rtl/>
        </w:rPr>
        <w:t xml:space="preserve"> </w:t>
      </w:r>
      <w:r w:rsidR="008A2783">
        <w:rPr>
          <w:rFonts w:cs="SBL Hebrew" w:hint="cs"/>
          <w:color w:val="008080"/>
          <w:rtl/>
        </w:rPr>
        <w:t>שִׁלֵּשִׁים</w:t>
      </w:r>
      <w:r w:rsidR="008A2783" w:rsidRPr="008A2783">
        <w:rPr>
          <w:rFonts w:cs="SBL Hebrew" w:hint="cs"/>
          <w:color w:val="008080"/>
          <w:rtl/>
        </w:rPr>
        <w:t xml:space="preserve"> </w:t>
      </w:r>
      <w:r>
        <w:t>descendants in the third generation</w:t>
      </w:r>
      <w:r w:rsidR="00401EE2">
        <w:t xml:space="preserve"> </w:t>
      </w:r>
      <w:r>
        <w:t>are expressly distinguished from “children’s children” or grandsons in</w:t>
      </w:r>
      <w:r w:rsidR="00840B01">
        <w:t xml:space="preserve"> Ex.</w:t>
      </w:r>
      <w:r>
        <w:t xml:space="preserve"> 34: 7. There is no practical difficulty in the way of this explanation, the</w:t>
      </w:r>
      <w:r w:rsidR="00401EE2">
        <w:t xml:space="preserve"> </w:t>
      </w:r>
      <w:r>
        <w:t>only one which the language will allow. As Joseph’s two sons were born before</w:t>
      </w:r>
      <w:r w:rsidR="00401EE2">
        <w:t xml:space="preserve"> </w:t>
      </w:r>
      <w:r>
        <w:t>he was 37 years old (Gen. 41:50), and Ephraim therefore was born, at the</w:t>
      </w:r>
      <w:r w:rsidR="00401EE2">
        <w:t xml:space="preserve"> </w:t>
      </w:r>
      <w:r>
        <w:t>latest, in his 36th year, and possibly in his 34th, since Joseph was married in his</w:t>
      </w:r>
      <w:r w:rsidR="00401EE2">
        <w:t xml:space="preserve"> </w:t>
      </w:r>
      <w:r>
        <w:t>31st year, he might have had grandsons by the time he was 56 or 60 years old,</w:t>
      </w:r>
      <w:r w:rsidR="00401EE2">
        <w:t xml:space="preserve"> </w:t>
      </w:r>
      <w:r>
        <w:t>and great-grandsons when he was from 78 to 85, so that great-great-grandsons</w:t>
      </w:r>
      <w:r w:rsidR="00401EE2">
        <w:t xml:space="preserve"> </w:t>
      </w:r>
      <w:r>
        <w:t>might have been born when he was 100 or 110 years old. To regard the “sons</w:t>
      </w:r>
      <w:r w:rsidR="00401EE2">
        <w:t xml:space="preserve"> </w:t>
      </w:r>
      <w:r>
        <w:t>of the third generation” as children in the third generation (great-grandsons of</w:t>
      </w:r>
      <w:r w:rsidR="00401EE2">
        <w:t xml:space="preserve"> </w:t>
      </w:r>
      <w:r>
        <w:t>Joseph and grandsons of Ephraim), as many commentators do, as though the</w:t>
      </w:r>
      <w:r w:rsidR="00401EE2">
        <w:t xml:space="preserve"> </w:t>
      </w:r>
      <w:r>
        <w:t>construct</w:t>
      </w:r>
      <w:r w:rsidR="008A2783" w:rsidRPr="008A2783">
        <w:rPr>
          <w:rFonts w:cs="SBL Hebrew" w:hint="cs"/>
          <w:color w:val="008080"/>
          <w:rtl/>
        </w:rPr>
        <w:t xml:space="preserve"> </w:t>
      </w:r>
      <w:r w:rsidR="008A2783">
        <w:rPr>
          <w:rFonts w:cs="SBL Hebrew" w:hint="cs"/>
          <w:color w:val="008080"/>
          <w:rtl/>
        </w:rPr>
        <w:t>בְּנֵי</w:t>
      </w:r>
      <w:r w:rsidR="008A2783" w:rsidRPr="008A2783">
        <w:rPr>
          <w:rFonts w:cs="SBL Hebrew" w:hint="cs"/>
          <w:color w:val="008080"/>
          <w:rtl/>
        </w:rPr>
        <w:t xml:space="preserve"> </w:t>
      </w:r>
      <w:r>
        <w:t>stood for the absolute, is evidently opposed to the context, since</w:t>
      </w:r>
      <w:r w:rsidR="00401EE2">
        <w:t xml:space="preserve"> </w:t>
      </w:r>
      <w:r>
        <w:t>it is stated immediately afterwards, that sons of Machir, the son of Manasseh,</w:t>
      </w:r>
      <w:r w:rsidR="00401EE2">
        <w:t xml:space="preserve"> </w:t>
      </w:r>
      <w:r>
        <w:t>i.e., great-grandsons, were also born upon his knees, i.e., so that he could take</w:t>
      </w:r>
      <w:r w:rsidR="00401EE2">
        <w:t xml:space="preserve"> </w:t>
      </w:r>
      <w:r>
        <w:t>them also upon his knees and show them his paternal love. There is no reason</w:t>
      </w:r>
      <w:r w:rsidR="00401EE2">
        <w:t xml:space="preserve"> </w:t>
      </w:r>
      <w:r>
        <w:t>for thinking of adoption in connection with these words. And if Joseph lived to</w:t>
      </w:r>
      <w:r w:rsidR="00401EE2">
        <w:t xml:space="preserve"> </w:t>
      </w:r>
      <w:r>
        <w:t>see only the great-grandsons of Ephraim as well as of Manasseh, it is difficult to</w:t>
      </w:r>
      <w:r w:rsidR="00401EE2">
        <w:t xml:space="preserve"> </w:t>
      </w:r>
      <w:r>
        <w:t>imagine why the same expression should not be applied to the grandchildren of</w:t>
      </w:r>
      <w:r w:rsidR="00401EE2">
        <w:t xml:space="preserve"> </w:t>
      </w:r>
      <w:r>
        <w:t>Manasseh, as to the descendants of Ephraim.</w:t>
      </w:r>
    </w:p>
    <w:p w:rsidR="00BD4E09" w:rsidRDefault="00BD4E09" w:rsidP="009F25FD">
      <w:pPr>
        <w:jc w:val="both"/>
      </w:pPr>
    </w:p>
    <w:p w:rsidR="00777CB4" w:rsidRDefault="00F809A9" w:rsidP="00FC6F1C">
      <w:pPr>
        <w:pStyle w:val="Heading5"/>
      </w:pPr>
      <w:r>
        <w:t>[[@Bible:Genesis 50:24]]</w:t>
      </w:r>
      <w:r w:rsidR="004D2082">
        <w:t xml:space="preserve">Gen. 50:24. </w:t>
      </w:r>
    </w:p>
    <w:p w:rsidR="004D2082" w:rsidRDefault="004D2082" w:rsidP="00401EE2">
      <w:pPr>
        <w:jc w:val="both"/>
      </w:pPr>
      <w:r>
        <w:t>When Joseph saw his death approaching, he expressed to his</w:t>
      </w:r>
      <w:r w:rsidR="00401EE2">
        <w:t xml:space="preserve"> </w:t>
      </w:r>
      <w:r>
        <w:t>brethren his firm belief in the fulfilment of the divine promise (Gen. 46: 4, 5, cf.</w:t>
      </w:r>
      <w:r w:rsidR="00401EE2">
        <w:t xml:space="preserve"> </w:t>
      </w:r>
      <w:r>
        <w:t>15:16, 18ff.), and made them take an oath, that if God should bring them into</w:t>
      </w:r>
      <w:r w:rsidR="00401EE2">
        <w:t xml:space="preserve"> </w:t>
      </w:r>
      <w:r>
        <w:t>the promised land, they would carry his bones with them from Egypt. This last</w:t>
      </w:r>
      <w:r w:rsidR="00401EE2">
        <w:t xml:space="preserve"> </w:t>
      </w:r>
      <w:r>
        <w:t>desire of his was carried out. When he died, they embalmed him, and laid him</w:t>
      </w:r>
      <w:r w:rsidR="00401EE2">
        <w:t xml:space="preserve"> </w:t>
      </w:r>
      <w:r>
        <w:t>(</w:t>
      </w:r>
      <w:r w:rsidR="008A2783" w:rsidRPr="008A2783">
        <w:rPr>
          <w:rFonts w:cs="SBL Hebrew" w:hint="cs"/>
          <w:color w:val="008080"/>
          <w:rtl/>
        </w:rPr>
        <w:t xml:space="preserve"> </w:t>
      </w:r>
      <w:r w:rsidR="008A2783">
        <w:rPr>
          <w:rFonts w:cs="SBL Hebrew" w:hint="cs"/>
          <w:color w:val="008080"/>
          <w:rtl/>
        </w:rPr>
        <w:t>וְיִּישֶׂם</w:t>
      </w:r>
      <w:r>
        <w:t>from</w:t>
      </w:r>
      <w:r w:rsidR="008A2783">
        <w:rPr>
          <w:rFonts w:cs="SBL Hebrew" w:hint="cs"/>
          <w:color w:val="008080"/>
          <w:rtl/>
        </w:rPr>
        <w:t>יָשַׂם</w:t>
      </w:r>
      <w:r w:rsidR="008A2783" w:rsidRPr="008A2783">
        <w:rPr>
          <w:rFonts w:cs="SBL Hebrew" w:hint="cs"/>
          <w:color w:val="008080"/>
          <w:rtl/>
        </w:rPr>
        <w:t xml:space="preserve"> </w:t>
      </w:r>
      <w:r>
        <w:t xml:space="preserve">, like 24:33 in the </w:t>
      </w:r>
      <w:r>
        <w:rPr>
          <w:rFonts w:ascii="TimesNewRoman,Italic" w:hAnsi="TimesNewRoman,Italic" w:cs="TimesNewRoman,Italic"/>
          <w:i/>
          <w:iCs/>
        </w:rPr>
        <w:t xml:space="preserve">chethib) </w:t>
      </w:r>
      <w:r>
        <w:t>“in the coffin,” i.e., the ordinary</w:t>
      </w:r>
      <w:r w:rsidR="00401EE2">
        <w:t xml:space="preserve"> </w:t>
      </w:r>
      <w:r>
        <w:t xml:space="preserve">coffin, constructed of sycamore-wood (see </w:t>
      </w:r>
      <w:r>
        <w:rPr>
          <w:rFonts w:ascii="TimesNewRoman,Italic" w:hAnsi="TimesNewRoman,Italic" w:cs="TimesNewRoman,Italic"/>
          <w:i/>
          <w:iCs/>
        </w:rPr>
        <w:t xml:space="preserve">Hengstenberg, </w:t>
      </w:r>
      <w:r>
        <w:t>pp. 71, 72), which</w:t>
      </w:r>
      <w:r w:rsidR="00401EE2">
        <w:t xml:space="preserve"> </w:t>
      </w:r>
      <w:r>
        <w:t xml:space="preserve">was then deposited in a room, according to Egyptian custom </w:t>
      </w:r>
      <w:r>
        <w:rPr>
          <w:rFonts w:ascii="TimesNewRoman,Italic" w:hAnsi="TimesNewRoman,Italic" w:cs="TimesNewRoman,Italic"/>
          <w:i/>
          <w:iCs/>
        </w:rPr>
        <w:t xml:space="preserve">(Herod. </w:t>
      </w:r>
      <w:r>
        <w:t>2, 86),</w:t>
      </w:r>
      <w:r w:rsidR="00401EE2">
        <w:t xml:space="preserve"> </w:t>
      </w:r>
      <w:r>
        <w:t>and remained in Egypt for 360 years, until they carried it away with them at the</w:t>
      </w:r>
      <w:r w:rsidR="00401EE2">
        <w:t xml:space="preserve"> </w:t>
      </w:r>
      <w:r>
        <w:t>time of the exodus, when it was eventually buried in Shechem, in the piece of</w:t>
      </w:r>
      <w:r w:rsidR="00401EE2">
        <w:t xml:space="preserve"> </w:t>
      </w:r>
      <w:r>
        <w:t>land which had been bought by Jacob there (Gen. 33:19; Jos. 24:32).</w:t>
      </w:r>
      <w:r w:rsidR="00401EE2">
        <w:t xml:space="preserve"> </w:t>
      </w:r>
      <w:r>
        <w:t>Thus the account of the pilgrim-life of the patriarchs terminates with an act of</w:t>
      </w:r>
      <w:r w:rsidR="00401EE2">
        <w:t xml:space="preserve"> </w:t>
      </w:r>
      <w:r>
        <w:t>faith on the part of the dying Joseph; and after his death, in consequence of his</w:t>
      </w:r>
      <w:r w:rsidR="00401EE2">
        <w:t xml:space="preserve"> </w:t>
      </w:r>
      <w:r>
        <w:t>in</w:t>
      </w:r>
      <w:r w:rsidR="00401EE2">
        <w:t xml:space="preserve">structions, the coffin with his </w:t>
      </w:r>
      <w:r>
        <w:t>bones became a standing exhortation to Israel,</w:t>
      </w:r>
      <w:r w:rsidR="00401EE2">
        <w:t xml:space="preserve"> </w:t>
      </w:r>
      <w:r>
        <w:t>to turn its eyes away from Egypt to Canaan, the land promised to its fathers,</w:t>
      </w:r>
      <w:r w:rsidR="00401EE2">
        <w:t xml:space="preserve"> </w:t>
      </w:r>
      <w:r>
        <w:t>and to wait in the patience of faith for the fulfilment of the promise.</w:t>
      </w:r>
    </w:p>
    <w:p w:rsidR="00C96C21" w:rsidRDefault="00C96C21" w:rsidP="009F25FD">
      <w:pPr>
        <w:jc w:val="both"/>
      </w:pPr>
    </w:p>
    <w:p w:rsidR="004D2082" w:rsidRPr="00DB3CF1" w:rsidRDefault="004D2082" w:rsidP="00FC6F1C">
      <w:pPr>
        <w:pStyle w:val="Heading3"/>
      </w:pPr>
      <w:r w:rsidRPr="00DB3CF1">
        <w:t>(29)Chronological Survey of the Leading Events of the Patriarchal</w:t>
      </w:r>
      <w:r w:rsidR="00401EE2" w:rsidRPr="00DB3CF1">
        <w:t xml:space="preserve"> </w:t>
      </w:r>
      <w:r w:rsidRPr="00DB3CF1">
        <w:t>History</w:t>
      </w:r>
    </w:p>
    <w:p w:rsidR="00C96C21" w:rsidRDefault="00C96C21" w:rsidP="009F25FD">
      <w:pPr>
        <w:jc w:val="both"/>
      </w:pPr>
    </w:p>
    <w:p w:rsidR="004D2082" w:rsidRDefault="004D2082" w:rsidP="00401EE2">
      <w:pPr>
        <w:jc w:val="both"/>
      </w:pPr>
      <w:r>
        <w:t>ARRANGED ACCORDING TO THE HEBREW TEXT, AS A</w:t>
      </w:r>
      <w:r w:rsidR="00401EE2">
        <w:t xml:space="preserve"> </w:t>
      </w:r>
      <w:r>
        <w:t>CONTINUATION OF THE CHRONOLOGICAL TABLE AT P. 77,</w:t>
      </w:r>
      <w:r w:rsidR="00401EE2">
        <w:t xml:space="preserve"> </w:t>
      </w:r>
      <w:r>
        <w:t>WITH AN ADDITIONAL CALCULATION OF THE</w:t>
      </w:r>
      <w:r w:rsidR="00401EE2">
        <w:t xml:space="preserve"> </w:t>
      </w:r>
      <w:r>
        <w:t>YEAR BEFORE CHRIST.</w:t>
      </w:r>
    </w:p>
    <w:p w:rsidR="00C96C21" w:rsidRDefault="00C96C21" w:rsidP="009F25FD">
      <w:pPr>
        <w:jc w:val="both"/>
      </w:pPr>
    </w:p>
    <w:p w:rsidR="004D2082" w:rsidRPr="00DB3CF1" w:rsidRDefault="004D2082" w:rsidP="00FC6F1C">
      <w:pPr>
        <w:pStyle w:val="Heading3"/>
      </w:pPr>
      <w:r w:rsidRPr="00DB3CF1">
        <w:t>TabTable-2 THE EVENTS Year of Year of Year Year</w:t>
      </w:r>
    </w:p>
    <w:p w:rsidR="00C96C21" w:rsidRDefault="00C96C21" w:rsidP="009F25FD">
      <w:pPr>
        <w:jc w:val="both"/>
      </w:pPr>
    </w:p>
    <w:p w:rsidR="00374E4C" w:rsidRDefault="004D2082" w:rsidP="00401EE2">
      <w:pPr>
        <w:jc w:val="both"/>
      </w:pPr>
      <w:r>
        <w:t>The calculation of the years B.C. is based upon the fact, that the termination of</w:t>
      </w:r>
      <w:r w:rsidR="00401EE2">
        <w:t xml:space="preserve"> </w:t>
      </w:r>
      <w:r>
        <w:t>the 70 years’ captivity coincided with the first year of the sole government of</w:t>
      </w:r>
      <w:r w:rsidR="00401EE2">
        <w:t xml:space="preserve"> </w:t>
      </w:r>
      <w:r>
        <w:t>Cyrus, and fell in the year 536 B.C.; consequently the captivity commenced in</w:t>
      </w:r>
      <w:r w:rsidR="00401EE2">
        <w:t xml:space="preserve"> </w:t>
      </w:r>
      <w:r>
        <w:t>the year 606 B.C., and, according to the chronological data of the books of</w:t>
      </w:r>
      <w:r w:rsidR="00401EE2">
        <w:t xml:space="preserve"> </w:t>
      </w:r>
      <w:smartTag w:uri="urn:schemas-microsoft-com:office:smarttags" w:element="place">
        <w:smartTag w:uri="urn:schemas-microsoft-com:office:smarttags" w:element="City">
          <w:r>
            <w:t>Kings</w:t>
          </w:r>
        </w:smartTag>
        <w:r>
          <w:t xml:space="preserve">, </w:t>
        </w:r>
        <w:smartTag w:uri="urn:schemas-microsoft-com:office:smarttags" w:element="country-region">
          <w:r>
            <w:t>Judah</w:t>
          </w:r>
        </w:smartTag>
      </w:smartTag>
      <w:r>
        <w:t xml:space="preserve"> was carried into captivity 406 years after the building of</w:t>
      </w:r>
      <w:r w:rsidR="00401EE2">
        <w:t xml:space="preserve"> </w:t>
      </w:r>
      <w:r>
        <w:t>Solomon’s temple commenced, whilst the temple was built 480 years after the</w:t>
      </w:r>
      <w:r w:rsidR="00401EE2">
        <w:t xml:space="preserve"> </w:t>
      </w:r>
      <w:r>
        <w:t>exodus from Egypt (</w:t>
      </w:r>
      <w:smartTag w:uri="http://www.logos.com/smarttags" w:element="bible">
        <w:smartTagPr>
          <w:attr w:name="Reference" w:val="Bible.1Ki6.1"/>
        </w:smartTagPr>
        <w:r>
          <w:t>1Ki. 6: 1</w:t>
        </w:r>
      </w:smartTag>
      <w:r>
        <w:t>).</w:t>
      </w:r>
    </w:p>
    <w:p w:rsidR="00A50C21" w:rsidRDefault="00A50C21" w:rsidP="009F25FD">
      <w:pPr>
        <w:jc w:val="both"/>
      </w:pPr>
    </w:p>
    <w:sectPr w:rsidR="00A50C21" w:rsidSect="006B205E">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75E3" w:rsidRDefault="00B675E3" w:rsidP="00103F60">
      <w:r>
        <w:separator/>
      </w:r>
    </w:p>
  </w:endnote>
  <w:endnote w:type="continuationSeparator" w:id="0">
    <w:p w:rsidR="00B675E3" w:rsidRDefault="00B675E3" w:rsidP="00103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SBL Hebrew">
    <w:panose1 w:val="02000000000000000000"/>
    <w:charset w:val="00"/>
    <w:family w:val="auto"/>
    <w:pitch w:val="variable"/>
    <w:sig w:usb0="8000086F" w:usb1="4000204A" w:usb2="00000000" w:usb3="00000000" w:csb0="00000021" w:csb1="00000000"/>
  </w:font>
  <w:font w:name="TimesNewRoman,Italic">
    <w:panose1 w:val="00000000000000000000"/>
    <w:charset w:val="00"/>
    <w:family w:val="roman"/>
    <w:notTrueType/>
    <w:pitch w:val="default"/>
    <w:sig w:usb0="00000003" w:usb1="00000000" w:usb2="00000000" w:usb3="00000000" w:csb0="00000001" w:csb1="00000000"/>
  </w:font>
  <w:font w:name="SBL Greek">
    <w:panose1 w:val="02000000000000000000"/>
    <w:charset w:val="00"/>
    <w:family w:val="auto"/>
    <w:pitch w:val="variable"/>
    <w:sig w:usb0="C00000EF" w:usb1="0001A0CB" w:usb2="00000000" w:usb3="00000000" w:csb0="00000009" w:csb1="00000000"/>
  </w:font>
  <w:font w:name="LSBGreek">
    <w:altName w:val="Courier New"/>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75E3" w:rsidRDefault="00B675E3" w:rsidP="00103F60">
      <w:r>
        <w:separator/>
      </w:r>
    </w:p>
  </w:footnote>
  <w:footnote w:type="continuationSeparator" w:id="0">
    <w:p w:rsidR="00B675E3" w:rsidRDefault="00B675E3" w:rsidP="00103F60">
      <w:r>
        <w:continuationSeparator/>
      </w:r>
    </w:p>
  </w:footnote>
  <w:footnote w:id="1">
    <w:p w:rsidR="00B675E3" w:rsidRDefault="00B675E3">
      <w:pPr>
        <w:pStyle w:val="FootnoteText"/>
      </w:pPr>
      <w:r>
        <w:rPr>
          <w:rStyle w:val="FootnoteReference"/>
        </w:rPr>
        <w:footnoteRef/>
      </w:r>
      <w:r>
        <w:t xml:space="preserve"> </w:t>
      </w:r>
      <w:r>
        <w:rPr>
          <w:rFonts w:ascii="TimesNewRoman,Italic" w:hAnsi="TimesNewRoman,Italic" w:cs="TimesNewRoman,Italic"/>
          <w:i/>
          <w:iCs/>
        </w:rPr>
        <w:t xml:space="preserve">Kaihinger </w:t>
      </w:r>
      <w:r>
        <w:t xml:space="preserve">seeks to give probability to </w:t>
      </w:r>
      <w:r>
        <w:rPr>
          <w:rFonts w:ascii="TimesNewRoman,Italic" w:hAnsi="TimesNewRoman,Italic" w:cs="TimesNewRoman,Italic"/>
          <w:i/>
          <w:iCs/>
        </w:rPr>
        <w:t xml:space="preserve">Ewald’s </w:t>
      </w:r>
      <w:r>
        <w:t xml:space="preserve">idea of the progressive growth of the Mosaic legislation, and also of the Pentateuch, during a period of nine or ten centuries, by the following argument: — “We observe in the law-books of the ancient Parsees, in the Zendavesta, and in the historical writings of India and Arabia, that it was a custom in the East to </w:t>
      </w:r>
      <w:r>
        <w:rPr>
          <w:rFonts w:ascii="TimesNewRoman,Italic" w:hAnsi="TimesNewRoman,Italic" w:cs="TimesNewRoman,Italic"/>
          <w:i/>
          <w:iCs/>
        </w:rPr>
        <w:t xml:space="preserve">supplement </w:t>
      </w:r>
      <w:r>
        <w:t xml:space="preserve">the earlier works, and after a lapse of time to reconstruct them, so that whilst the root remained, the old stock was pruned and supplanted by a new one. Later editors constantly brought new streams to the old, until eventually the circle of legends and histories was closed, refined, and transfigured. Now, as the Israelites belonged to the same great family as the rest of the Oriental nations </w:t>
      </w:r>
      <w:r>
        <w:rPr>
          <w:rFonts w:ascii="TimesNewRoman,Italic" w:hAnsi="TimesNewRoman,Italic" w:cs="TimesNewRoman,Italic"/>
          <w:i/>
          <w:iCs/>
        </w:rPr>
        <w:t xml:space="preserve">(sic! </w:t>
      </w:r>
      <w:r>
        <w:t xml:space="preserve">so that the Parsees and Hindoos are Semitic!), and had almost everything in common with them so far as dress, manners, and customs were concerned, there is ground for the supposition, that their literature followed the same course” </w:t>
      </w:r>
      <w:r>
        <w:rPr>
          <w:rFonts w:ascii="TimesNewRoman,Italic" w:hAnsi="TimesNewRoman,Italic" w:cs="TimesNewRoman,Italic"/>
          <w:i/>
          <w:iCs/>
        </w:rPr>
        <w:t xml:space="preserve">(Herzog’s Cycl.). </w:t>
      </w:r>
      <w:r>
        <w:t>But to this we reply, that the literature of a nation is not an outward thing to be put on and worn like a dress, or adopted like some particular custom or habit, until something more convenient of acceptable induces a change; and that there is a considerable difference between Polytheism and heathen mythology on the one hand, and Monotheism and revealed religion on the other, which forbids us to determine the origin of the religious writings of the Israelites by the standard of the Indian Veda and Purana, or the different portions of the Zendavesta.</w:t>
      </w:r>
    </w:p>
  </w:footnote>
  <w:footnote w:id="2">
    <w:p w:rsidR="00B675E3" w:rsidRDefault="00B675E3">
      <w:pPr>
        <w:pStyle w:val="FootnoteText"/>
      </w:pPr>
      <w:r>
        <w:rPr>
          <w:rStyle w:val="FootnoteReference"/>
        </w:rPr>
        <w:footnoteRef/>
      </w:r>
      <w:r>
        <w:t xml:space="preserve"> Yet we never find in these words of Moses, or in the Pentateuch generally, the name Jehovah Sabaoth, which was unknown in the Mosaic age, but was current as early as the time of Samuel and David, and so favourite a name with all the prophets.</w:t>
      </w:r>
    </w:p>
  </w:footnote>
  <w:footnote w:id="3">
    <w:p w:rsidR="00B675E3" w:rsidRDefault="00B675E3">
      <w:pPr>
        <w:pStyle w:val="FootnoteText"/>
      </w:pPr>
      <w:r>
        <w:rPr>
          <w:rStyle w:val="FootnoteReference"/>
        </w:rPr>
        <w:footnoteRef/>
      </w:r>
      <w:r>
        <w:t xml:space="preserve"> Cf. </w:t>
      </w:r>
      <w:r>
        <w:rPr>
          <w:rFonts w:ascii="TimesNewRoman,Italic" w:hAnsi="TimesNewRoman,Italic" w:cs="TimesNewRoman,Italic"/>
          <w:i/>
          <w:iCs/>
        </w:rPr>
        <w:t xml:space="preserve">Hävernick’s </w:t>
      </w:r>
      <w:r>
        <w:t>Introduction, and the opinions of the Rabbins on</w:t>
      </w:r>
      <w:r w:rsidR="00840B01">
        <w:t xml:space="preserve"> Deut.</w:t>
      </w:r>
      <w:r>
        <w:t xml:space="preserve"> 31: 9 and 24 in </w:t>
      </w:r>
      <w:r>
        <w:rPr>
          <w:rFonts w:ascii="TimesNewRoman,Italic" w:hAnsi="TimesNewRoman,Italic" w:cs="TimesNewRoman,Italic"/>
          <w:i/>
          <w:iCs/>
        </w:rPr>
        <w:t xml:space="preserve">Meyer’s adnotatt. ad Seder Olam. </w:t>
      </w:r>
      <w:r>
        <w:t xml:space="preserve">But as </w:t>
      </w:r>
      <w:r>
        <w:rPr>
          <w:rFonts w:ascii="TimesNewRoman,Italic" w:hAnsi="TimesNewRoman,Italic" w:cs="TimesNewRoman,Italic"/>
          <w:i/>
          <w:iCs/>
        </w:rPr>
        <w:t xml:space="preserve">Delitzsch </w:t>
      </w:r>
      <w:r>
        <w:t>still maintains that</w:t>
      </w:r>
      <w:r w:rsidR="00840B01">
        <w:t xml:space="preserve"> Deut.</w:t>
      </w:r>
      <w:r>
        <w:t xml:space="preserve"> 31: 9ff. merely proves that the book of Deuteronomy was written byMoses, and observes in support of this, that at the time of the second temple it was an undoubted custom to read that book alone at the feast of Tabernacles in the year of release, as is evident from </w:t>
      </w:r>
      <w:r>
        <w:rPr>
          <w:rFonts w:ascii="TimesNewRoman,Italic" w:hAnsi="TimesNewRoman,Italic" w:cs="TimesNewRoman,Italic"/>
          <w:i/>
          <w:iCs/>
        </w:rPr>
        <w:t xml:space="preserve">Sota, </w:t>
      </w:r>
      <w:r>
        <w:t xml:space="preserve">c. 7, and a passage of </w:t>
      </w:r>
      <w:r>
        <w:rPr>
          <w:rFonts w:ascii="TimesNewRoman,Italic" w:hAnsi="TimesNewRoman,Italic" w:cs="TimesNewRoman,Italic"/>
          <w:i/>
          <w:iCs/>
        </w:rPr>
        <w:t xml:space="preserve">Sifri </w:t>
      </w:r>
      <w:r>
        <w:t xml:space="preserve">(one of the earliest </w:t>
      </w:r>
      <w:r>
        <w:rPr>
          <w:rFonts w:ascii="TimesNewRoman,Italic" w:hAnsi="TimesNewRoman,Italic" w:cs="TimesNewRoman,Italic"/>
          <w:i/>
          <w:iCs/>
        </w:rPr>
        <w:t xml:space="preserve">Midrashim </w:t>
      </w:r>
      <w:r>
        <w:t xml:space="preserve">of the school of Rab, born </w:t>
      </w:r>
      <w:r>
        <w:rPr>
          <w:rFonts w:ascii="TimesNewRoman,Italic" w:hAnsi="TimesNewRoman,Italic" w:cs="TimesNewRoman,Italic"/>
          <w:i/>
          <w:iCs/>
        </w:rPr>
        <w:t xml:space="preserve">c. </w:t>
      </w:r>
      <w:r>
        <w:t xml:space="preserve">165, d. 247), quoted by </w:t>
      </w:r>
      <w:r>
        <w:rPr>
          <w:rFonts w:ascii="TimesNewRoman,Italic" w:hAnsi="TimesNewRoman,Italic" w:cs="TimesNewRoman,Italic"/>
          <w:i/>
          <w:iCs/>
        </w:rPr>
        <w:t>Rashi</w:t>
      </w:r>
      <w:r>
        <w:t xml:space="preserve"> on Sota 41, we will give a literal translation of the two passages for the benefit of those who may not possess the books themselves, that they may judge for themselves what ground there is for this opinion. The passage from the </w:t>
      </w:r>
      <w:r>
        <w:rPr>
          <w:rFonts w:ascii="TimesNewRoman,Italic" w:hAnsi="TimesNewRoman,Italic" w:cs="TimesNewRoman,Italic"/>
          <w:i/>
          <w:iCs/>
        </w:rPr>
        <w:t xml:space="preserve">Sota </w:t>
      </w:r>
      <w:r>
        <w:t xml:space="preserve">is headed, </w:t>
      </w:r>
      <w:r>
        <w:rPr>
          <w:rFonts w:ascii="TimesNewRoman,Italic" w:hAnsi="TimesNewRoman,Italic" w:cs="TimesNewRoman,Italic"/>
          <w:i/>
          <w:iCs/>
        </w:rPr>
        <w:t xml:space="preserve">sectio regis quomodo, </w:t>
      </w:r>
      <w:r>
        <w:t xml:space="preserve">i.e., </w:t>
      </w:r>
      <w:r>
        <w:rPr>
          <w:rFonts w:ascii="TimesNewRoman,Italic" w:hAnsi="TimesNewRoman,Italic" w:cs="TimesNewRoman,Italic"/>
          <w:i/>
          <w:iCs/>
        </w:rPr>
        <w:t>sectio a</w:t>
      </w:r>
      <w:r>
        <w:t xml:space="preserve"> </w:t>
      </w:r>
      <w:r>
        <w:rPr>
          <w:rFonts w:ascii="TimesNewRoman,Italic" w:hAnsi="TimesNewRoman,Italic" w:cs="TimesNewRoman,Italic"/>
          <w:i/>
          <w:iCs/>
        </w:rPr>
        <w:t xml:space="preserve">Rege praelegenda, quibus ritibus recitata est, </w:t>
      </w:r>
      <w:r>
        <w:t xml:space="preserve">and runs thus: — “Transacta festivitatis tabernaculorum prima die, completo jam septimo anno et octavo ineunte, parabant Regi suggestum ligneum in Atrio, huic insidebat juxta illud: a fine septem annorum, etc. (Deu. 31:10). Tum Aedituus (more correctly, diaconus Synagogae) sumto libro legis tradidit eum Primaria coetus (synagogae), hic porrigebat eum Antistiti, Antistes Summo Sacerdoti, Summus Sacerdos denique exhibebat ipsum regi. Rex autem stans eum accipiebat, verum praelegens consedit.” Then follows a Haggada on a reading of King Agrippa’s, and it proceeds: —“Praelegit vero (rex) ab initio Deuteronomii usque ad illa: Audi Israel (c. 4, 4), quae et ipse praelegit. </w:t>
      </w:r>
      <w:r w:rsidRPr="00340E69">
        <w:rPr>
          <w:lang w:val="es-ES"/>
        </w:rPr>
        <w:t xml:space="preserve">Tum subjecit (ex. c. 11, 13): Eritque si serio auscultaveritis, etc. Dehinc (ex. c. 14, 22): Fideliter decimato, etc. Postea (ex. c. 26, 22): Cum absolveritis dare omnes decimas, etc. Deinde sectionem de Rege (quae habetur, c. 17, 14ff.). </w:t>
      </w:r>
      <w:r>
        <w:t>Denique benedictiones et exsecrationes (ex. cc. 27 et 28) usque dum totam illam sectionem finiret.” But how can a mere tradition of the Talmud like this, respecting the formalities with which the king was to read certain sections of the Thorah on the second day of the feast of Tabernacles, be adduced as a proof that in the year of release the book of Deuteronomy alone, or certain extracts from it, were read to the assembled people? Even if this rule was connected with the Mosaic command in</w:t>
      </w:r>
      <w:r w:rsidR="00840B01">
        <w:t xml:space="preserve"> Deut.</w:t>
      </w:r>
      <w:r>
        <w:t xml:space="preserve"> 31:10, or derived from it, it does not follow in the remotest degree, that either by ancient or modern Judaism the public reading of the Thorah appointed byMoses was restricted to this one reading of the king’s. And even if the precept in the Talmud was so understood or interpreted by certain Rabbins, the other passage quoted by </w:t>
      </w:r>
      <w:r>
        <w:rPr>
          <w:rFonts w:ascii="TimesNewRoman,Italic" w:hAnsi="TimesNewRoman,Italic" w:cs="TimesNewRoman,Italic"/>
          <w:i/>
          <w:iCs/>
        </w:rPr>
        <w:t>Delitzsch</w:t>
      </w:r>
      <w:r>
        <w:t xml:space="preserve"> from </w:t>
      </w:r>
      <w:r>
        <w:rPr>
          <w:rFonts w:ascii="TimesNewRoman,Italic" w:hAnsi="TimesNewRoman,Italic" w:cs="TimesNewRoman,Italic"/>
          <w:i/>
          <w:iCs/>
        </w:rPr>
        <w:t xml:space="preserve">Sifri </w:t>
      </w:r>
      <w:r>
        <w:t>in support of his opinion, proves that this was not the prevailing view of the Jewish synagogue, or of modern Judaism. The passage runs thus: “He (the king) shall write</w:t>
      </w:r>
      <w:r w:rsidRPr="00572B4A">
        <w:rPr>
          <w:rFonts w:cs="SBL Hebrew"/>
        </w:rPr>
        <w:t xml:space="preserve"> </w:t>
      </w:r>
      <w:r>
        <w:rPr>
          <w:rFonts w:cs="SBL Hebrew" w:hint="cs"/>
          <w:color w:val="008080"/>
          <w:rtl/>
        </w:rPr>
        <w:t>אֶת מִשְׁנֶה הַתֹּרָה הַזֹּאת</w:t>
      </w:r>
      <w:r w:rsidRPr="00572B4A">
        <w:rPr>
          <w:rFonts w:cs="SBL Hebrew" w:hint="cs"/>
          <w:color w:val="008080"/>
          <w:rtl/>
        </w:rPr>
        <w:t xml:space="preserve"> </w:t>
      </w:r>
      <w:r>
        <w:t xml:space="preserve">. He shall so this himself, for he is not to use his ancestor’s copy. </w:t>
      </w:r>
      <w:r>
        <w:rPr>
          <w:rFonts w:ascii="TimesNewRoman,Italic" w:hAnsi="TimesNewRoman,Italic" w:cs="TimesNewRoman,Italic"/>
          <w:i/>
          <w:iCs/>
        </w:rPr>
        <w:t xml:space="preserve">Mishneh </w:t>
      </w:r>
      <w:r>
        <w:t xml:space="preserve">in itself means nothing more than </w:t>
      </w:r>
      <w:r>
        <w:rPr>
          <w:rFonts w:ascii="TimesNewRoman,Italic" w:hAnsi="TimesNewRoman,Italic" w:cs="TimesNewRoman,Italic"/>
          <w:i/>
          <w:iCs/>
        </w:rPr>
        <w:t>Thorah Mishneh</w:t>
      </w:r>
      <w:r>
        <w:t xml:space="preserve"> (Deuteronomy). How do I know that the other words of the </w:t>
      </w:r>
      <w:r>
        <w:rPr>
          <w:rFonts w:ascii="TimesNewRoman,Italic" w:hAnsi="TimesNewRoman,Italic" w:cs="TimesNewRoman,Italic"/>
          <w:i/>
          <w:iCs/>
        </w:rPr>
        <w:t>Thorah</w:t>
      </w:r>
      <w:r>
        <w:t xml:space="preserve"> were to be written also? This is evident from the Scriptures, which add, ‘to do all the words of this law.’ But if this be the case, why is it called </w:t>
      </w:r>
      <w:r>
        <w:rPr>
          <w:rFonts w:ascii="TimesNewRoman,Italic" w:hAnsi="TimesNewRoman,Italic" w:cs="TimesNewRoman,Italic"/>
          <w:i/>
          <w:iCs/>
        </w:rPr>
        <w:t xml:space="preserve">Mishneh Thorah? </w:t>
      </w:r>
      <w:r>
        <w:t>Because there would be a transformation of the law. Others say that on the day of assembly Deuteronomy alone was read.” From this passage of the ancient Midrash we learn, indeed, that many of the Rabbins were of opinion, that at the feast of Tabernacles in the sabbatical year, the book of Deuteronomy only was to be read, but that the author himself was of a different opinion; and, notwithstanding the fact that he thought the expression</w:t>
      </w:r>
      <w:r>
        <w:rPr>
          <w:rFonts w:ascii="TimesNewRoman,Italic" w:hAnsi="TimesNewRoman,Italic" w:cs="TimesNewRoman,Italic"/>
          <w:i/>
          <w:iCs/>
        </w:rPr>
        <w:t xml:space="preserve">Mishneh Thorah </w:t>
      </w:r>
      <w:r>
        <w:t xml:space="preserve">must be understood as applying to the Deuterosis of the law, still maintained that the law, of which the king was to have a copy taken, was not only Deuteronomy, but the whole of the Pentateuch, and that he endeavoured to establish this opinion by a strange but truly rabbinical interpretation of the word </w:t>
      </w:r>
      <w:r>
        <w:rPr>
          <w:rFonts w:ascii="TimesNewRoman,Italic" w:hAnsi="TimesNewRoman,Italic" w:cs="TimesNewRoman,Italic"/>
          <w:i/>
          <w:iCs/>
        </w:rPr>
        <w:t xml:space="preserve">Mishneh </w:t>
      </w:r>
      <w:r>
        <w:t>as denoting a transformation of the law.</w:t>
      </w:r>
    </w:p>
  </w:footnote>
  <w:footnote w:id="4">
    <w:p w:rsidR="00B675E3" w:rsidRPr="00061DCE" w:rsidRDefault="00B675E3">
      <w:pPr>
        <w:pStyle w:val="FootnoteText"/>
        <w:rPr>
          <w:b/>
          <w:bCs/>
        </w:rPr>
      </w:pPr>
      <w:r>
        <w:rPr>
          <w:rStyle w:val="FootnoteReference"/>
        </w:rPr>
        <w:footnoteRef/>
      </w:r>
      <w:r>
        <w:t xml:space="preserve"> The weakness of the argument against the Mosaic authorship of the Thorah, founded upon the account of the death and burial of Moses, may be seen from the analogous case cited by </w:t>
      </w:r>
      <w:r>
        <w:rPr>
          <w:rFonts w:ascii="TimesNewRoman,Italic" w:hAnsi="TimesNewRoman,Italic" w:cs="TimesNewRoman,Italic"/>
          <w:i/>
          <w:iCs/>
        </w:rPr>
        <w:t xml:space="preserve">Hengstenberg in his Dissertations </w:t>
      </w:r>
      <w:r>
        <w:t xml:space="preserve">on the Pentateuch. In the last book of the </w:t>
      </w:r>
      <w:r>
        <w:rPr>
          <w:rFonts w:ascii="TimesNewRoman,Italic" w:hAnsi="TimesNewRoman,Italic" w:cs="TimesNewRoman,Italic"/>
          <w:i/>
          <w:iCs/>
        </w:rPr>
        <w:t>Commentarii de statu religionis et republicae Carolo V. Caesare,</w:t>
      </w:r>
      <w:r>
        <w:t xml:space="preserve"> by J. Sleidanus, the account of Charles having abdicated and sailed to Spain is followed, without any break, by the words: “Octobris die ultimo Joannes Sleidanus, J. U. L., vir et propter eximias animi dotes et singularem doctrinam omni laude dignus, Argentorati e vita decedit, atque ibidem honorifice sepelitur.” This account of the death and burial of Sleidan is given in every edition of his </w:t>
      </w:r>
      <w:r>
        <w:rPr>
          <w:rFonts w:ascii="TimesNewRoman,Italic" w:hAnsi="TimesNewRoman,Italic" w:cs="TimesNewRoman,Italic"/>
          <w:i/>
          <w:iCs/>
        </w:rPr>
        <w:t xml:space="preserve">Commentarii, </w:t>
      </w:r>
      <w:r>
        <w:t xml:space="preserve">containing the 26th book, which the author added to the 25 books of the first edition of April 1555, for the purpose of bringing down the life of Charles V. to his abdication in September 1556. Even in the very first edition, </w:t>
      </w:r>
      <w:r>
        <w:rPr>
          <w:rFonts w:ascii="TimesNewRoman,Italic" w:hAnsi="TimesNewRoman,Italic" w:cs="TimesNewRoman,Italic"/>
          <w:i/>
          <w:iCs/>
        </w:rPr>
        <w:t xml:space="preserve">Argentorati </w:t>
      </w:r>
      <w:r>
        <w:t xml:space="preserve">1558, it is added without a break, and inserted in the table of contents as an integral part of the book, without the least intimation that it is by a different hand. “No doubt the writer thought that it was quite unnecessary to distinguish himself from the author of the work, as everybody would know that a man could not possibly write an account of his own death and burial.” Yet any one who should appeal to this as a proof that </w:t>
      </w:r>
      <w:r>
        <w:rPr>
          <w:rFonts w:ascii="TimesNewRoman,Italic" w:hAnsi="TimesNewRoman,Italic" w:cs="TimesNewRoman,Italic"/>
          <w:i/>
          <w:iCs/>
        </w:rPr>
        <w:t xml:space="preserve">Sleidan </w:t>
      </w:r>
      <w:r>
        <w:t xml:space="preserve">was not the author of the </w:t>
      </w:r>
      <w:r>
        <w:rPr>
          <w:rFonts w:ascii="TimesNewRoman,Italic" w:hAnsi="TimesNewRoman,Italic" w:cs="TimesNewRoman,Italic"/>
          <w:i/>
          <w:iCs/>
        </w:rPr>
        <w:t xml:space="preserve">Commentarii, </w:t>
      </w:r>
      <w:r>
        <w:t>would make himself ridiculous in the eyes of every student of history.</w:t>
      </w:r>
    </w:p>
  </w:footnote>
  <w:footnote w:id="5">
    <w:p w:rsidR="00B675E3" w:rsidRDefault="00B675E3">
      <w:pPr>
        <w:pStyle w:val="FootnoteText"/>
      </w:pPr>
      <w:r>
        <w:rPr>
          <w:rStyle w:val="FootnoteReference"/>
        </w:rPr>
        <w:footnoteRef/>
      </w:r>
      <w:r>
        <w:t xml:space="preserve"> According to </w:t>
      </w:r>
      <w:r>
        <w:rPr>
          <w:rFonts w:ascii="TimesNewRoman,Italic" w:hAnsi="TimesNewRoman,Italic" w:cs="TimesNewRoman,Italic"/>
          <w:i/>
          <w:iCs/>
        </w:rPr>
        <w:t xml:space="preserve">Berosus </w:t>
      </w:r>
      <w:r>
        <w:t xml:space="preserve">and </w:t>
      </w:r>
      <w:r>
        <w:rPr>
          <w:rFonts w:ascii="TimesNewRoman,Italic" w:hAnsi="TimesNewRoman,Italic" w:cs="TimesNewRoman,Italic"/>
          <w:i/>
          <w:iCs/>
        </w:rPr>
        <w:t xml:space="preserve">Syncellus, </w:t>
      </w:r>
      <w:r>
        <w:t xml:space="preserve">the Chaldean myth represents the “All” as consisting of darkness and water, filled with monstrous creatures, and ruled by a woman, </w:t>
      </w:r>
      <w:r>
        <w:rPr>
          <w:rFonts w:ascii="TimesNewRoman,Italic" w:hAnsi="TimesNewRoman,Italic" w:cs="TimesNewRoman,Italic"/>
          <w:i/>
          <w:iCs/>
        </w:rPr>
        <w:t xml:space="preserve">Markaya, </w:t>
      </w:r>
      <w:r>
        <w:t xml:space="preserve">or </w:t>
      </w:r>
      <w:r>
        <w:rPr>
          <w:rFonts w:ascii="SBL Greek" w:hAnsi="SBL Greek" w:cs="LSBGreek"/>
          <w:color w:val="0000FF"/>
          <w:lang w:val="el-GR"/>
        </w:rPr>
        <w:t>Ὁμόρωκα</w:t>
      </w:r>
      <w:r w:rsidRPr="00E82BB1">
        <w:rPr>
          <w:rFonts w:ascii="SBL Greek" w:hAnsi="SBL Greek" w:cs="LSBGreek"/>
          <w:color w:val="0000FF"/>
        </w:rPr>
        <w:t xml:space="preserve"> </w:t>
      </w:r>
      <w:r>
        <w:t xml:space="preserve">(? Ocean). Bel divided the darkness, and cut the woman into two halves, of which he formed the heaven and the earth; he then cut off his own head, and from the drops of blood men were formed. — According to the Phoenician myth of </w:t>
      </w:r>
      <w:r>
        <w:rPr>
          <w:rFonts w:ascii="TimesNewRoman,Italic" w:hAnsi="TimesNewRoman,Italic" w:cs="TimesNewRoman,Italic"/>
          <w:i/>
          <w:iCs/>
        </w:rPr>
        <w:t xml:space="preserve">Sanchuniathon, </w:t>
      </w:r>
      <w:r>
        <w:t>the beginning of the All was a movement of dark air, and a dark, turbid chaos. By the union of the spirit with the All,</w:t>
      </w:r>
      <w:r>
        <w:rPr>
          <w:rFonts w:ascii="SBL Greek" w:hAnsi="SBL Greek" w:cs="LSBGreek"/>
          <w:color w:val="0000FF"/>
          <w:lang w:val="el-GR"/>
        </w:rPr>
        <w:t>Μώτ</w:t>
      </w:r>
      <w:r>
        <w:t xml:space="preserve">, i.e., slime, was formed, from which every seed of creation and the universe was developed; and the heavens were made in the form of an egg, from which the sun and moon, the stars and constellations, sprang. By the heating of the earth and sea there arose winds, clouds and rain, lightning and thunder, the roaring of which wakened up sensitive beings, so that living creatures of both sexes moved in the waters and upon the earth. In another passage Sanchuniathon represents </w:t>
      </w:r>
      <w:r>
        <w:rPr>
          <w:rFonts w:ascii="SBL Greek" w:hAnsi="SBL Greek" w:cs="LSBGreek"/>
          <w:color w:val="0000FF"/>
          <w:lang w:val="el-GR"/>
        </w:rPr>
        <w:t>Κολπία</w:t>
      </w:r>
      <w:r w:rsidRPr="00437DBA">
        <w:rPr>
          <w:rFonts w:ascii="SBL Greek" w:hAnsi="SBL Greek" w:cs="LSBGreek"/>
          <w:color w:val="0000FF"/>
        </w:rPr>
        <w:t xml:space="preserve"> </w:t>
      </w:r>
      <w:r>
        <w:t xml:space="preserve">(probably </w:t>
      </w:r>
      <w:r>
        <w:rPr>
          <w:rFonts w:cs="SBL Hebrew" w:hint="cs"/>
          <w:color w:val="008080"/>
          <w:rtl/>
        </w:rPr>
        <w:t>קוֹל פִּיחַ</w:t>
      </w:r>
      <w:r>
        <w:t xml:space="preserve">, the moaning of the wind) and his wife </w:t>
      </w:r>
      <w:r>
        <w:rPr>
          <w:rFonts w:ascii="SBL Greek" w:hAnsi="SBL Greek" w:cs="LSBGreek"/>
          <w:color w:val="0000FF"/>
          <w:lang w:val="el-GR"/>
        </w:rPr>
        <w:t>βάαυ</w:t>
      </w:r>
      <w:r w:rsidRPr="00437DBA">
        <w:rPr>
          <w:rFonts w:ascii="SBL Greek" w:hAnsi="SBL Greek" w:cs="LSBGreek"/>
          <w:color w:val="0000FF"/>
        </w:rPr>
        <w:t xml:space="preserve"> </w:t>
      </w:r>
      <w:r>
        <w:rPr>
          <w:rFonts w:ascii="TimesNewRoman,Italic" w:hAnsi="TimesNewRoman,Italic" w:cs="TimesNewRoman,Italic"/>
          <w:i/>
          <w:iCs/>
        </w:rPr>
        <w:t xml:space="preserve">(bohu) </w:t>
      </w:r>
      <w:r>
        <w:t xml:space="preserve">as producing </w:t>
      </w:r>
      <w:r>
        <w:rPr>
          <w:rFonts w:ascii="SBL Greek" w:hAnsi="SBL Greek" w:cs="LSBGreek"/>
          <w:color w:val="0000FF"/>
          <w:lang w:val="el-GR"/>
        </w:rPr>
        <w:t>Αἰών</w:t>
      </w:r>
      <w:r w:rsidRPr="00437DBA">
        <w:rPr>
          <w:rFonts w:ascii="SBL Greek" w:hAnsi="SBL Greek" w:cs="LSBGreek"/>
          <w:color w:val="0000FF"/>
        </w:rPr>
        <w:t xml:space="preserve"> </w:t>
      </w:r>
      <w:r>
        <w:t xml:space="preserve">and </w:t>
      </w:r>
      <w:r>
        <w:rPr>
          <w:rFonts w:ascii="SBL Greek" w:hAnsi="SBL Greek" w:cs="LSBGreek"/>
          <w:color w:val="0000FF"/>
          <w:lang w:val="el-GR"/>
        </w:rPr>
        <w:t>πρωτόγονος</w:t>
      </w:r>
      <w:r>
        <w:t xml:space="preserve">, two mortal men, from whom sprang </w:t>
      </w:r>
      <w:r>
        <w:rPr>
          <w:rFonts w:ascii="SBL Greek" w:hAnsi="SBL Greek" w:cs="LSBGreek"/>
          <w:color w:val="0000FF"/>
          <w:lang w:val="el-GR"/>
        </w:rPr>
        <w:t>Γένος</w:t>
      </w:r>
      <w:r w:rsidRPr="00437DBA">
        <w:rPr>
          <w:rFonts w:ascii="SBL Greek" w:hAnsi="SBL Greek" w:cs="LSBGreek"/>
          <w:color w:val="0000FF"/>
        </w:rPr>
        <w:t xml:space="preserve"> </w:t>
      </w:r>
      <w:r>
        <w:t xml:space="preserve">and </w:t>
      </w:r>
      <w:r>
        <w:rPr>
          <w:rFonts w:ascii="SBL Greek" w:hAnsi="SBL Greek" w:cs="LSBGreek"/>
          <w:color w:val="0000FF"/>
          <w:lang w:val="el-GR"/>
        </w:rPr>
        <w:t>Γενεά</w:t>
      </w:r>
      <w:r>
        <w:t xml:space="preserve">, the inhabitants of Phoenicia. — It is well known from </w:t>
      </w:r>
      <w:r>
        <w:rPr>
          <w:rFonts w:ascii="TimesNewRoman,Italic" w:hAnsi="TimesNewRoman,Italic" w:cs="TimesNewRoman,Italic"/>
          <w:i/>
          <w:iCs/>
        </w:rPr>
        <w:t>Hesiod’s theogony</w:t>
      </w:r>
      <w:r>
        <w:t xml:space="preserve"> how the Grecian myth represents the gods as coming into existence at the same time as the world. The numerous inventions of the Indians, again, all agree in this, that they picture the origin of the world as an emanation from the absolute, through Brahma’s thinking, or through the contemplation of a primeval being called </w:t>
      </w:r>
      <w:r>
        <w:rPr>
          <w:rFonts w:ascii="TimesNewRoman,Italic" w:hAnsi="TimesNewRoman,Italic" w:cs="TimesNewRoman,Italic"/>
          <w:i/>
          <w:iCs/>
        </w:rPr>
        <w:t xml:space="preserve">Tad </w:t>
      </w:r>
      <w:r>
        <w:t>(it). — Buddhism also acknowledges no God as creator of the world, teaches no creation, but simply describes the origin of the world and the beings that inhabit it as the necessary consequence of former acts performed by these beings themselves.</w:t>
      </w:r>
    </w:p>
  </w:footnote>
  <w:footnote w:id="6">
    <w:p w:rsidR="00B675E3" w:rsidRDefault="00B675E3">
      <w:pPr>
        <w:pStyle w:val="FootnoteText"/>
      </w:pPr>
      <w:r>
        <w:rPr>
          <w:rStyle w:val="FootnoteReference"/>
        </w:rPr>
        <w:footnoteRef/>
      </w:r>
      <w:r>
        <w:t xml:space="preserve"> According to the Etruscan saga, which </w:t>
      </w:r>
      <w:r>
        <w:rPr>
          <w:rFonts w:ascii="TimesNewRoman,Italic" w:hAnsi="TimesNewRoman,Italic" w:cs="TimesNewRoman,Italic"/>
          <w:i/>
          <w:iCs/>
        </w:rPr>
        <w:t xml:space="preserve">Suidas </w:t>
      </w:r>
      <w:r>
        <w:t>quotes from a historian, who was a “</w:t>
      </w:r>
      <w:r>
        <w:rPr>
          <w:rFonts w:ascii="SBL Greek" w:hAnsi="SBL Greek" w:cs="LSBGreek"/>
          <w:color w:val="0000FF"/>
          <w:lang w:val="el-GR"/>
        </w:rPr>
        <w:t>παρρ΄</w:t>
      </w:r>
      <w:r w:rsidRPr="00437DBA">
        <w:rPr>
          <w:rFonts w:ascii="SBL Greek" w:hAnsi="SBL Greek" w:cs="LSBGreek"/>
          <w:color w:val="0000FF"/>
        </w:rPr>
        <w:t xml:space="preserve"> </w:t>
      </w:r>
      <w:r>
        <w:rPr>
          <w:rFonts w:ascii="SBL Greek" w:hAnsi="SBL Greek" w:cs="LSBGreek"/>
          <w:color w:val="0000FF"/>
          <w:lang w:val="el-GR"/>
        </w:rPr>
        <w:t>αὐτοῖς</w:t>
      </w:r>
      <w:r w:rsidRPr="00437DBA">
        <w:rPr>
          <w:rFonts w:ascii="SBL Greek" w:hAnsi="SBL Greek" w:cs="LSBGreek"/>
          <w:color w:val="0000FF"/>
        </w:rPr>
        <w:t xml:space="preserve"> </w:t>
      </w:r>
      <w:r>
        <w:t>(the Tyrrhenians)</w:t>
      </w:r>
      <w:r w:rsidRPr="00437DBA">
        <w:rPr>
          <w:rFonts w:ascii="SBL Greek" w:hAnsi="SBL Greek" w:cs="LSBGreek"/>
          <w:color w:val="0000FF"/>
        </w:rPr>
        <w:t xml:space="preserve"> </w:t>
      </w:r>
      <w:r>
        <w:rPr>
          <w:rFonts w:ascii="SBL Greek" w:hAnsi="SBL Greek" w:cs="LSBGreek"/>
          <w:color w:val="0000FF"/>
          <w:lang w:val="el-GR"/>
        </w:rPr>
        <w:t>ἔμπειρος</w:t>
      </w:r>
      <w:r w:rsidRPr="00437DBA">
        <w:rPr>
          <w:rFonts w:ascii="SBL Greek" w:hAnsi="SBL Greek" w:cs="LSBGreek"/>
          <w:color w:val="0000FF"/>
        </w:rPr>
        <w:t xml:space="preserve"> </w:t>
      </w:r>
      <w:r>
        <w:rPr>
          <w:rFonts w:ascii="SBL Greek" w:hAnsi="SBL Greek" w:cs="LSBGreek"/>
          <w:color w:val="0000FF"/>
          <w:lang w:val="el-GR"/>
        </w:rPr>
        <w:t>ἀνήρ</w:t>
      </w:r>
      <w:r w:rsidRPr="00437DBA">
        <w:rPr>
          <w:rFonts w:ascii="SBL Greek" w:hAnsi="SBL Greek" w:cs="LSBGreek"/>
          <w:color w:val="0000FF"/>
        </w:rPr>
        <w:t xml:space="preserve"> </w:t>
      </w:r>
      <w:r>
        <w:t xml:space="preserve"> (therefore not a native),” God created the world in six periods of one thousand years each: in the first, the heavens and the earth; in the second, the firmament; in the third, the sea and other waters of the earth; in the fourth, sun moon, and stars; in the fifth, the beasts of the air, the water, and the land; in the sixth, men. The world will last twelve thousand years, the human race six thousand. — According to the saga of the Zend in Avesta, the supreme Being Ormuzd created the visible world by his word in six periods or thousands of years: (1) the heaven, with the stars; (2) the water on the earth, with the clouds; (3) the earth, with the mountain Alborj and the other mountains; (4) the trees; (5) the beasts, which sprang from the primeval beast; (6) men, the first of whom was Kajomorts. Every one of these separate creations is celebrated by a festival. The world will last twelve thousand years.</w:t>
      </w:r>
    </w:p>
  </w:footnote>
  <w:footnote w:id="7">
    <w:p w:rsidR="00B675E3" w:rsidRDefault="00B675E3">
      <w:pPr>
        <w:pStyle w:val="FootnoteText"/>
      </w:pPr>
      <w:r>
        <w:rPr>
          <w:rStyle w:val="FootnoteReference"/>
        </w:rPr>
        <w:footnoteRef/>
      </w:r>
      <w:r>
        <w:t xml:space="preserve"> Exegesis must insist upon this, and not allow itself to alter the plain sense of the words of the Bible, from irrelevant and untimely regard to the so-called certain inductions of natural science. Irrelevant we call such considerations, as make interpretation dependent upon natural science, because the creation lies outside the limits of empirical and speculative research, and, as an act of the omnipotent God, belongs rather to the sphere of miracles and mysteries, which can only be received by faith (</w:t>
      </w:r>
      <w:smartTag w:uri="http://www.logos.com/smarttags" w:element="bible">
        <w:smartTagPr>
          <w:attr w:name="Reference" w:val="Bible.Heb11.3"/>
        </w:smartTagPr>
        <w:r>
          <w:t>Heb. 11: 3</w:t>
        </w:r>
      </w:smartTag>
      <w:r>
        <w:t>); and untimely, because natural science has supplied no certain conclusions as to the origin of the earth, and geology especially, even at the present time, is in a chaotic state of fermentation, the issue of which it is impossible to foresee.</w:t>
      </w:r>
    </w:p>
  </w:footnote>
  <w:footnote w:id="8">
    <w:p w:rsidR="00B675E3" w:rsidRDefault="00B675E3">
      <w:pPr>
        <w:pStyle w:val="FootnoteText"/>
      </w:pPr>
      <w:r>
        <w:rPr>
          <w:rStyle w:val="FootnoteReference"/>
        </w:rPr>
        <w:footnoteRef/>
      </w:r>
      <w:r>
        <w:t xml:space="preserve"> There is no proof of the existence of such “ethereal waters” to be found in such passages as </w:t>
      </w:r>
      <w:smartTag w:uri="http://www.logos.com/smarttags" w:element="bible">
        <w:smartTagPr>
          <w:attr w:name="Reference" w:val="Bible.Re4.6"/>
        </w:smartTagPr>
        <w:r>
          <w:t>Rev. 4: 6</w:t>
        </w:r>
      </w:smartTag>
      <w:r>
        <w:t xml:space="preserve">; </w:t>
      </w:r>
      <w:smartTag w:uri="http://www.logos.com/smarttags" w:element="bible">
        <w:smartTagPr>
          <w:attr w:name="Reference" w:val="Bible.Re15.2"/>
        </w:smartTagPr>
        <w:r>
          <w:t>15: 2</w:t>
        </w:r>
      </w:smartTag>
      <w:r>
        <w:t xml:space="preserve">; </w:t>
      </w:r>
      <w:smartTag w:uri="http://www.logos.com/smarttags" w:element="bible">
        <w:smartTagPr>
          <w:attr w:name="Reference" w:val="Bible.Re22.1"/>
        </w:smartTagPr>
        <w:r>
          <w:t>22: 1</w:t>
        </w:r>
      </w:smartTag>
      <w:r>
        <w:t xml:space="preserve">; for what the holy seer there beholds before the throne as “a sea of glass like unto crystal mingled with fire,” and “a river of living water, clear as crystal,” flowing from the throne of God into the streets of the heavenly Jerusalem, are wide as the poles from any fluid or material substance from which the stars were made upon the fourth day. Of such a fluid the Scriptures know quite as little, as of the nebular theory of </w:t>
      </w:r>
      <w:r>
        <w:rPr>
          <w:rFonts w:ascii="TimesNewRoman,Italic" w:hAnsi="TimesNewRoman,Italic" w:cs="TimesNewRoman,Italic"/>
          <w:i/>
          <w:iCs/>
        </w:rPr>
        <w:t>La Place,</w:t>
      </w:r>
      <w:r>
        <w:t xml:space="preserve"> which, notwithstanding the bright spots in Mars and the inferior density of Jupiter, Saturn, and other planets, is still enveloped in a mist which no astronomy will ever disperse. If the waters above the firmament were the elementary matter of which the stars were made, the waters beneath must be the elementary matter of which the earth was formed; for the waters were one and the same before the creation of the firmament. But the earth was not formed from the waters beneath; on the contrary, these waters were merely spread upon the earth and then gathered together into one place, and this place is called Sea. The earth, which appeared as dry land after the accumulation of the waters in the sea, was created in the beginning along with the heavens; but until the separation of land and water on the third day, it was so completely enveloped in water, that nothing could be seen but “the deep,” or “the waters” (v. 2). If, therefore, in the course of the work of creation, the heaven with its stars, and the earth with its vegetation and living creatures, came forth from this deep, or, to speak more correctly, if they appeared as wellordered, and in a certain sense as finished worlds; it would be a complete misunderstanding of the account of the creation to suppose it to teach, that the water formed the elementary matter, out of which the heaven and the earth were made with all their hosts. Had this been the meaning of the writer, he would have mentioned </w:t>
      </w:r>
      <w:r>
        <w:rPr>
          <w:rFonts w:ascii="TimesNewRoman,Italic" w:hAnsi="TimesNewRoman,Italic" w:cs="TimesNewRoman,Italic"/>
          <w:i/>
          <w:iCs/>
        </w:rPr>
        <w:t xml:space="preserve">water </w:t>
      </w:r>
      <w:r>
        <w:t xml:space="preserve">as the first creation, and not the heaven and the earth. How  irreconcilable the idea of the waters above the firmament being ethereal waters is with the biblical representation of the opening of the windows of heaven when it rains, is evident from the way in which </w:t>
      </w:r>
      <w:r>
        <w:rPr>
          <w:rFonts w:ascii="TimesNewRoman,Italic" w:hAnsi="TimesNewRoman,Italic" w:cs="TimesNewRoman,Italic"/>
          <w:i/>
          <w:iCs/>
        </w:rPr>
        <w:t xml:space="preserve">Keerl, </w:t>
      </w:r>
      <w:r>
        <w:t>the latest supporter of this theory, sets aside this difficulty, viz., by the bold assertion, that the mass of water which came through the windows of heaven at the flood was different from the rain which falls from the clouds; in direct opposition to the text of the Scriptures, which speaks of it not merely as rain (</w:t>
      </w:r>
      <w:smartTag w:uri="http://www.logos.com/smarttags" w:element="bible">
        <w:smartTagPr>
          <w:attr w:name="Reference" w:val="Bible.Ge7.12"/>
        </w:smartTagPr>
        <w:r>
          <w:t>Gen. 7:12</w:t>
        </w:r>
      </w:smartTag>
      <w:r>
        <w:t xml:space="preserve">), but as the water of the clouds. Vid., </w:t>
      </w:r>
      <w:smartTag w:uri="http://www.logos.com/smarttags" w:element="bible">
        <w:smartTagPr>
          <w:attr w:name="Reference" w:val="Bible.Ge9.12ff"/>
        </w:smartTagPr>
        <w:r>
          <w:t>Gen. 9:12ff</w:t>
        </w:r>
      </w:smartTag>
      <w:r>
        <w:t>., where it is said that when God brings a cloud over the earth, He will set the rainbow in the cloud, as a sign that the water (of the clouds collected above the earth) shall not become a flood to destroy the earth again.</w:t>
      </w:r>
    </w:p>
  </w:footnote>
  <w:footnote w:id="9">
    <w:p w:rsidR="00B675E3" w:rsidRDefault="00B675E3">
      <w:pPr>
        <w:pStyle w:val="FootnoteText"/>
      </w:pPr>
      <w:r>
        <w:rPr>
          <w:rStyle w:val="FootnoteReference"/>
        </w:rPr>
        <w:footnoteRef/>
      </w:r>
      <w:r>
        <w:t xml:space="preserve"> In v. 8 the LXX interpolates </w:t>
      </w:r>
      <w:r>
        <w:rPr>
          <w:rFonts w:ascii="SBL Greek" w:hAnsi="SBL Greek" w:cs="LSBGreek"/>
          <w:color w:val="0000FF"/>
          <w:lang w:val="el-GR"/>
        </w:rPr>
        <w:t>καὶ</w:t>
      </w:r>
      <w:r w:rsidRPr="0079338F">
        <w:rPr>
          <w:rFonts w:ascii="SBL Greek" w:hAnsi="SBL Greek" w:cs="LSBGreek"/>
          <w:color w:val="0000FF"/>
        </w:rPr>
        <w:t xml:space="preserve"> </w:t>
      </w:r>
      <w:r>
        <w:rPr>
          <w:rFonts w:ascii="SBL Greek" w:hAnsi="SBL Greek" w:cs="LSBGreek"/>
          <w:color w:val="0000FF"/>
          <w:lang w:val="el-GR"/>
        </w:rPr>
        <w:t>ὁ</w:t>
      </w:r>
      <w:r w:rsidRPr="0079338F">
        <w:rPr>
          <w:rFonts w:ascii="SBL Greek" w:hAnsi="SBL Greek" w:cs="LSBGreek"/>
          <w:color w:val="0000FF"/>
        </w:rPr>
        <w:t xml:space="preserve"> </w:t>
      </w:r>
      <w:r>
        <w:rPr>
          <w:rFonts w:ascii="SBL Greek" w:hAnsi="SBL Greek" w:cs="LSBGreek"/>
          <w:color w:val="0000FF"/>
          <w:lang w:val="el-GR"/>
        </w:rPr>
        <w:t>Θεὸς</w:t>
      </w:r>
      <w:r w:rsidRPr="0079338F">
        <w:rPr>
          <w:rFonts w:ascii="SBL Greek" w:hAnsi="SBL Greek" w:cs="LSBGreek"/>
          <w:color w:val="0000FF"/>
        </w:rPr>
        <w:t xml:space="preserve"> </w:t>
      </w:r>
      <w:r>
        <w:rPr>
          <w:rFonts w:ascii="SBL Greek" w:hAnsi="SBL Greek" w:cs="LSBGreek"/>
          <w:color w:val="0000FF"/>
          <w:lang w:val="el-GR"/>
        </w:rPr>
        <w:t>ὅτι</w:t>
      </w:r>
      <w:r w:rsidRPr="0079338F">
        <w:rPr>
          <w:rFonts w:ascii="SBL Greek" w:hAnsi="SBL Greek" w:cs="LSBGreek"/>
          <w:color w:val="0000FF"/>
        </w:rPr>
        <w:t xml:space="preserve"> </w:t>
      </w:r>
      <w:r>
        <w:rPr>
          <w:rFonts w:ascii="SBL Greek" w:hAnsi="SBL Greek" w:cs="LSBGreek"/>
          <w:color w:val="0000FF"/>
          <w:lang w:val="el-GR"/>
        </w:rPr>
        <w:t>καλόν</w:t>
      </w:r>
      <w:r w:rsidRPr="0079338F">
        <w:rPr>
          <w:rFonts w:ascii="SBL Greek" w:hAnsi="SBL Greek" w:cs="LSBGreek"/>
          <w:color w:val="0000FF"/>
        </w:rPr>
        <w:t xml:space="preserve"> </w:t>
      </w:r>
      <w:r>
        <w:t xml:space="preserve">(and God </w:t>
      </w:r>
      <w:r>
        <w:rPr>
          <w:rFonts w:asciiTheme="minorHAnsi" w:hAnsiTheme="minorHAnsi"/>
        </w:rPr>
        <w:t xml:space="preserve"> </w:t>
      </w:r>
      <w:r>
        <w:t>saw that it was good), and transfers the words “and it</w:t>
      </w:r>
      <w:r>
        <w:rPr>
          <w:rFonts w:asciiTheme="minorHAnsi" w:hAnsiTheme="minorHAnsi"/>
        </w:rPr>
        <w:t xml:space="preserve"> </w:t>
      </w:r>
      <w:r>
        <w:t>was so” from the end of v. 7 to the close of v. 6: two apparent</w:t>
      </w:r>
      <w:r>
        <w:rPr>
          <w:rFonts w:asciiTheme="minorHAnsi" w:hAnsiTheme="minorHAnsi"/>
        </w:rPr>
        <w:t xml:space="preserve"> </w:t>
      </w:r>
      <w:r>
        <w:t>improvements, but in reality two arbitrary changes. The transposition is</w:t>
      </w:r>
      <w:r>
        <w:rPr>
          <w:rFonts w:asciiTheme="minorHAnsi" w:hAnsiTheme="minorHAnsi"/>
        </w:rPr>
        <w:t xml:space="preserve"> </w:t>
      </w:r>
      <w:r>
        <w:t>copied from vv. 9, 15, 24; and in making the interpolation, the author of</w:t>
      </w:r>
      <w:r>
        <w:rPr>
          <w:rFonts w:asciiTheme="minorHAnsi" w:hAnsiTheme="minorHAnsi"/>
        </w:rPr>
        <w:t xml:space="preserve"> </w:t>
      </w:r>
      <w:r>
        <w:t>the gloss has not observed that the division of the waters was not</w:t>
      </w:r>
      <w:r>
        <w:rPr>
          <w:rFonts w:asciiTheme="minorHAnsi" w:hAnsiTheme="minorHAnsi"/>
        </w:rPr>
        <w:t xml:space="preserve"> </w:t>
      </w:r>
      <w:r>
        <w:t>complete till the separation of the dry land from the water had taken</w:t>
      </w:r>
      <w:r>
        <w:rPr>
          <w:rFonts w:asciiTheme="minorHAnsi" w:hAnsiTheme="minorHAnsi"/>
        </w:rPr>
        <w:t xml:space="preserve"> </w:t>
      </w:r>
      <w:r>
        <w:t>place, and therefore the proper place for the expression of approval is at</w:t>
      </w:r>
      <w:r>
        <w:rPr>
          <w:rFonts w:asciiTheme="minorHAnsi" w:hAnsiTheme="minorHAnsi"/>
        </w:rPr>
        <w:t xml:space="preserve"> </w:t>
      </w:r>
      <w:r>
        <w:t>the close of the work of the third day.</w:t>
      </w:r>
    </w:p>
  </w:footnote>
  <w:footnote w:id="10">
    <w:p w:rsidR="00B675E3" w:rsidRDefault="00B675E3">
      <w:pPr>
        <w:pStyle w:val="FootnoteText"/>
      </w:pPr>
      <w:r>
        <w:rPr>
          <w:rStyle w:val="FootnoteReference"/>
        </w:rPr>
        <w:footnoteRef/>
      </w:r>
      <w:r>
        <w:t xml:space="preserve"> Most of the objections to the historical character of our account, which have been founded upon the work of the fourth day, rest upon a misconception of the proper point of view from which it should be studied. And, in addition to that, the conjectures of astronomers as to the immeasurable distance of most of the fixed stars, and the time which a ray of light would require to reach the earth, are accepted as indisputable mathematical proof; whereas these approximative estimates of distance rest upon the unsubstantiated supposition, that everything which has been ascertained with regard to the nature and motion of light in our solar system, must be equally true of the light of the fixed stars.</w:t>
      </w:r>
    </w:p>
  </w:footnote>
  <w:footnote w:id="11">
    <w:p w:rsidR="00B675E3" w:rsidRDefault="00B675E3">
      <w:pPr>
        <w:pStyle w:val="FootnoteText"/>
      </w:pPr>
      <w:r>
        <w:rPr>
          <w:rStyle w:val="FootnoteReference"/>
        </w:rPr>
        <w:footnoteRef/>
      </w:r>
      <w:r>
        <w:t xml:space="preserve"> “The breath of God became the soul of man; the soul of man therefore is nothing but the breath of God. The rest of the world exists through the word of God; man through His own peculiar breath. This breath is the seal and pledge of our relation to God, of our godlike dignity; whereas the breath breathed into the animals is nothing but the common breath, the life-wind of nature, which is moving everywhere, and only appears in the animal fixed and bound into a certain independence and individuality, so that the animal soul is nothing but a nature-soul individualized into certain, though still material spirituality.” — Ziegler.</w:t>
      </w:r>
    </w:p>
  </w:footnote>
  <w:footnote w:id="12">
    <w:p w:rsidR="00B675E3" w:rsidRDefault="00B675E3">
      <w:pPr>
        <w:pStyle w:val="FootnoteText"/>
      </w:pPr>
      <w:r>
        <w:rPr>
          <w:rStyle w:val="FootnoteReference"/>
        </w:rPr>
        <w:footnoteRef/>
      </w:r>
      <w:r>
        <w:t xml:space="preserve"> For a fuller discussion of the meaning and pronunciation of the name Jehovah vid., </w:t>
      </w:r>
      <w:r>
        <w:rPr>
          <w:rFonts w:ascii="TimesNewRoman,Italic" w:hAnsi="TimesNewRoman,Italic" w:cs="TimesNewRoman,Italic"/>
          <w:i/>
          <w:iCs/>
        </w:rPr>
        <w:t xml:space="preserve">Hengstenberg, </w:t>
      </w:r>
      <w:r>
        <w:t xml:space="preserve">Dissertations on the Pentateuch i. p. 213ff.; </w:t>
      </w:r>
      <w:r>
        <w:rPr>
          <w:rFonts w:ascii="TimesNewRoman,Italic" w:hAnsi="TimesNewRoman,Italic" w:cs="TimesNewRoman,Italic"/>
          <w:i/>
          <w:iCs/>
        </w:rPr>
        <w:t xml:space="preserve">Oehler </w:t>
      </w:r>
      <w:r>
        <w:t>in</w:t>
      </w:r>
      <w:r>
        <w:rPr>
          <w:rFonts w:ascii="TimesNewRoman,Italic" w:hAnsi="TimesNewRoman,Italic" w:cs="TimesNewRoman,Italic"/>
          <w:i/>
          <w:iCs/>
        </w:rPr>
        <w:t xml:space="preserve">Herzog’s </w:t>
      </w:r>
      <w:r>
        <w:t xml:space="preserve">Cyclopaedia; and </w:t>
      </w:r>
      <w:r>
        <w:rPr>
          <w:rFonts w:ascii="TimesNewRoman,Italic" w:hAnsi="TimesNewRoman,Italic" w:cs="TimesNewRoman,Italic"/>
          <w:i/>
          <w:iCs/>
        </w:rPr>
        <w:t>Hölemann</w:t>
      </w:r>
      <w:r>
        <w:t xml:space="preserve"> in his Bibelstudien. The last, in common with </w:t>
      </w:r>
      <w:r>
        <w:rPr>
          <w:rFonts w:ascii="TimesNewRoman,Italic" w:hAnsi="TimesNewRoman,Italic" w:cs="TimesNewRoman,Italic"/>
          <w:i/>
          <w:iCs/>
        </w:rPr>
        <w:t xml:space="preserve">Stier </w:t>
      </w:r>
      <w:r>
        <w:t>and others, decides in favour of the Masoretic pointing</w:t>
      </w:r>
      <w:r w:rsidRPr="004027EA">
        <w:rPr>
          <w:rFonts w:cs="SBL Hebrew" w:hint="cs"/>
          <w:color w:val="008080"/>
          <w:rtl/>
        </w:rPr>
        <w:t xml:space="preserve"> </w:t>
      </w:r>
      <w:r>
        <w:rPr>
          <w:rFonts w:cs="SBL Hebrew" w:hint="cs"/>
          <w:color w:val="008080"/>
          <w:rtl/>
        </w:rPr>
        <w:t>יְהֹוָה</w:t>
      </w:r>
      <w:r w:rsidRPr="004027EA">
        <w:rPr>
          <w:rFonts w:cs="SBL Hebrew" w:hint="cs"/>
          <w:color w:val="008080"/>
          <w:rtl/>
        </w:rPr>
        <w:t xml:space="preserve"> </w:t>
      </w:r>
      <w:r>
        <w:t xml:space="preserve">as giving the original pronunciation, chiefly on the ground of </w:t>
      </w:r>
      <w:smartTag w:uri="http://www.logos.com/smarttags" w:element="bible">
        <w:smartTagPr>
          <w:attr w:name="Reference" w:val="Bible.Re1.4"/>
        </w:smartTagPr>
        <w:r>
          <w:t>Rev. 1: 4</w:t>
        </w:r>
      </w:smartTag>
      <w:r>
        <w:t xml:space="preserve"> and 5, 8; but the </w:t>
      </w:r>
      <w:r>
        <w:rPr>
          <w:rFonts w:ascii="TimesNewRoman,Italic" w:hAnsi="TimesNewRoman,Italic" w:cs="TimesNewRoman,Italic"/>
          <w:i/>
          <w:iCs/>
        </w:rPr>
        <w:t xml:space="preserve">theological </w:t>
      </w:r>
      <w:r>
        <w:t xml:space="preserve">expansion </w:t>
      </w:r>
      <w:r>
        <w:rPr>
          <w:rFonts w:ascii="SBL Greek" w:hAnsi="SBL Greek" w:cs="LSBGreek"/>
          <w:color w:val="0000FF"/>
          <w:lang w:val="el-GR"/>
        </w:rPr>
        <w:t>ὁ</w:t>
      </w:r>
      <w:r w:rsidRPr="0079338F">
        <w:rPr>
          <w:rFonts w:ascii="SBL Greek" w:hAnsi="SBL Greek" w:cs="LSBGreek"/>
          <w:color w:val="0000FF"/>
        </w:rPr>
        <w:t xml:space="preserve"> </w:t>
      </w:r>
      <w:r>
        <w:rPr>
          <w:rFonts w:ascii="SBL Greek" w:hAnsi="SBL Greek" w:cs="LSBGreek"/>
          <w:color w:val="0000FF"/>
          <w:lang w:val="el-GR"/>
        </w:rPr>
        <w:t>ὤν</w:t>
      </w:r>
      <w:r w:rsidRPr="0079338F">
        <w:rPr>
          <w:rFonts w:ascii="SBL Greek" w:hAnsi="SBL Greek" w:cs="LSBGreek"/>
          <w:color w:val="0000FF"/>
        </w:rPr>
        <w:t xml:space="preserve"> </w:t>
      </w:r>
      <w:r>
        <w:rPr>
          <w:rFonts w:ascii="SBL Greek" w:hAnsi="SBL Greek" w:cs="LSBGreek"/>
          <w:color w:val="0000FF"/>
          <w:lang w:val="el-GR"/>
        </w:rPr>
        <w:t>καὶ</w:t>
      </w:r>
      <w:r w:rsidRPr="0079338F">
        <w:rPr>
          <w:rFonts w:ascii="SBL Greek" w:hAnsi="SBL Greek" w:cs="LSBGreek"/>
          <w:color w:val="0000FF"/>
        </w:rPr>
        <w:t xml:space="preserve"> </w:t>
      </w:r>
      <w:r>
        <w:rPr>
          <w:rFonts w:ascii="SBL Greek" w:hAnsi="SBL Greek" w:cs="LSBGreek"/>
          <w:color w:val="0000FF"/>
          <w:lang w:val="el-GR"/>
        </w:rPr>
        <w:t>ἦν</w:t>
      </w:r>
      <w:r w:rsidRPr="0079338F">
        <w:rPr>
          <w:rFonts w:ascii="SBL Greek" w:hAnsi="SBL Greek" w:cs="LSBGreek"/>
          <w:color w:val="0000FF"/>
        </w:rPr>
        <w:t xml:space="preserve"> </w:t>
      </w:r>
      <w:r>
        <w:rPr>
          <w:rFonts w:ascii="SBL Greek" w:hAnsi="SBL Greek" w:cs="LSBGreek"/>
          <w:color w:val="0000FF"/>
          <w:lang w:val="el-GR"/>
        </w:rPr>
        <w:t>ὁ</w:t>
      </w:r>
      <w:r w:rsidRPr="0079338F">
        <w:rPr>
          <w:rFonts w:ascii="SBL Greek" w:hAnsi="SBL Greek" w:cs="LSBGreek"/>
          <w:color w:val="0000FF"/>
        </w:rPr>
        <w:t xml:space="preserve"> </w:t>
      </w:r>
      <w:r>
        <w:rPr>
          <w:rFonts w:ascii="SBL Greek" w:hAnsi="SBL Greek" w:cs="LSBGreek"/>
          <w:color w:val="0000FF"/>
          <w:lang w:val="el-GR"/>
        </w:rPr>
        <w:t>ἐρχόμενος</w:t>
      </w:r>
      <w:r w:rsidRPr="0079338F">
        <w:rPr>
          <w:rFonts w:ascii="SBL Greek" w:hAnsi="SBL Greek" w:cs="LSBGreek"/>
          <w:color w:val="0000FF"/>
        </w:rPr>
        <w:t xml:space="preserve"> </w:t>
      </w:r>
      <w:r>
        <w:t xml:space="preserve">cannot beregarded  as a </w:t>
      </w:r>
      <w:r>
        <w:rPr>
          <w:rFonts w:ascii="TimesNewRoman,Italic" w:hAnsi="TimesNewRoman,Italic" w:cs="TimesNewRoman,Italic"/>
          <w:i/>
          <w:iCs/>
        </w:rPr>
        <w:t xml:space="preserve">philological </w:t>
      </w:r>
      <w:r>
        <w:t xml:space="preserve">proof of the formation of </w:t>
      </w:r>
      <w:r>
        <w:rPr>
          <w:rFonts w:cs="SBL Hebrew" w:hint="cs"/>
          <w:color w:val="008080"/>
          <w:rtl/>
        </w:rPr>
        <w:t>יהוה</w:t>
      </w:r>
      <w:r w:rsidRPr="004027EA">
        <w:rPr>
          <w:rFonts w:cs="SBL Hebrew"/>
          <w:color w:val="008080"/>
        </w:rPr>
        <w:t xml:space="preserve"> </w:t>
      </w:r>
      <w:r>
        <w:t>by the fusion of</w:t>
      </w:r>
      <w:r>
        <w:rPr>
          <w:rFonts w:cs="SBL Hebrew" w:hint="cs"/>
          <w:color w:val="008080"/>
          <w:rtl/>
        </w:rPr>
        <w:t>הָוָה</w:t>
      </w:r>
      <w:r w:rsidRPr="004027EA">
        <w:rPr>
          <w:rFonts w:cs="SBL Hebrew" w:hint="cs"/>
          <w:color w:val="008080"/>
          <w:rtl/>
        </w:rPr>
        <w:t xml:space="preserve"> </w:t>
      </w:r>
      <w:r>
        <w:t>,</w:t>
      </w:r>
      <w:r>
        <w:rPr>
          <w:rFonts w:cs="SBL Hebrew" w:hint="cs"/>
          <w:color w:val="008080"/>
          <w:rtl/>
        </w:rPr>
        <w:t>הֹוֶה</w:t>
      </w:r>
      <w:r w:rsidRPr="004027EA">
        <w:rPr>
          <w:rFonts w:cs="SBL Hebrew" w:hint="cs"/>
          <w:color w:val="008080"/>
          <w:rtl/>
        </w:rPr>
        <w:t xml:space="preserve"> </w:t>
      </w:r>
      <w:r>
        <w:t>,</w:t>
      </w:r>
      <w:r w:rsidRPr="004027EA">
        <w:rPr>
          <w:rFonts w:cs="SBL Hebrew" w:hint="cs"/>
          <w:color w:val="008080"/>
          <w:rtl/>
        </w:rPr>
        <w:t xml:space="preserve"> </w:t>
      </w:r>
      <w:r>
        <w:rPr>
          <w:rFonts w:cs="SBL Hebrew" w:hint="cs"/>
          <w:color w:val="008080"/>
          <w:rtl/>
        </w:rPr>
        <w:t>יְהִי</w:t>
      </w:r>
      <w:r w:rsidRPr="004027EA">
        <w:rPr>
          <w:rFonts w:cs="SBL Hebrew" w:hint="cs"/>
          <w:color w:val="008080"/>
          <w:rtl/>
        </w:rPr>
        <w:t xml:space="preserve"> </w:t>
      </w:r>
      <w:r>
        <w:t>into one word.</w:t>
      </w:r>
    </w:p>
  </w:footnote>
  <w:footnote w:id="13">
    <w:p w:rsidR="00B675E3" w:rsidRDefault="00B675E3">
      <w:pPr>
        <w:pStyle w:val="FootnoteText"/>
      </w:pPr>
      <w:r>
        <w:rPr>
          <w:rStyle w:val="FootnoteReference"/>
        </w:rPr>
        <w:footnoteRef/>
      </w:r>
      <w:r>
        <w:t xml:space="preserve"> The two productions furnish no proof that the Phishon is to be sought for in India. The assertion that the name bdolach is Indian, is quite unfounded, for it cannot be proved that </w:t>
      </w:r>
      <w:r w:rsidRPr="008A2783">
        <w:rPr>
          <w:rFonts w:ascii="Times New Roman" w:hAnsi="Times New Roman"/>
          <w:sz w:val="25"/>
          <w:szCs w:val="25"/>
        </w:rPr>
        <w:t xml:space="preserve">madalaka </w:t>
      </w:r>
      <w:r>
        <w:t xml:space="preserve">in Sanscrit is a vegetable gum; nor has this been proved </w:t>
      </w:r>
      <w:r w:rsidRPr="008A2783">
        <w:rPr>
          <w:rFonts w:ascii="Times New Roman" w:hAnsi="Times New Roman"/>
        </w:rPr>
        <w:t>of</w:t>
      </w:r>
      <w:r w:rsidRPr="008A2783">
        <w:rPr>
          <w:rFonts w:ascii="Times New Roman" w:hAnsi="Times New Roman"/>
          <w:sz w:val="25"/>
          <w:szCs w:val="25"/>
        </w:rPr>
        <w:t xml:space="preserve">madara, </w:t>
      </w:r>
      <w:r>
        <w:t xml:space="preserve">which is possibly related to it (cf. </w:t>
      </w:r>
      <w:r>
        <w:rPr>
          <w:rFonts w:ascii="TimesNewRoman,Italic" w:hAnsi="TimesNewRoman,Italic" w:cs="TimesNewRoman,Italic"/>
          <w:i/>
          <w:iCs/>
        </w:rPr>
        <w:t xml:space="preserve">Lassen’s indische Althk. </w:t>
      </w:r>
      <w:r>
        <w:t xml:space="preserve">1, 290 note). Moreover, Pliny speaks of Bactriana as the land “in qua Bdellium est nominatissimum,” although he adds, “nascitur et in Arabia Indiaque, et Media ac Babylone;” and Isidorus says of the Bdella which comes from India, “Sordida est et nigra et majori gleba,” which, again, does not agree with </w:t>
      </w:r>
      <w:smartTag w:uri="http://www.logos.com/smarttags" w:element="bible">
        <w:smartTagPr>
          <w:attr w:name="Reference" w:val="Bible.Nu11.7"/>
        </w:smartTagPr>
        <w:r>
          <w:t>Num. 11: 7</w:t>
        </w:r>
      </w:smartTag>
      <w:r>
        <w:t xml:space="preserve">. — The </w:t>
      </w:r>
      <w:r>
        <w:rPr>
          <w:rFonts w:ascii="TimesNewRoman,Italic" w:hAnsi="TimesNewRoman,Italic" w:cs="TimesNewRoman,Italic"/>
          <w:i/>
          <w:iCs/>
        </w:rPr>
        <w:t xml:space="preserve">Shoham-stone </w:t>
      </w:r>
      <w:r>
        <w:t xml:space="preserve">also is not necessarily associated with India; for although </w:t>
      </w:r>
      <w:r>
        <w:rPr>
          <w:rFonts w:ascii="TimesNewRoman,Italic" w:hAnsi="TimesNewRoman,Italic" w:cs="TimesNewRoman,Italic"/>
          <w:i/>
          <w:iCs/>
        </w:rPr>
        <w:t xml:space="preserve">Pliny </w:t>
      </w:r>
      <w:r>
        <w:t xml:space="preserve">says of the beryls, </w:t>
      </w:r>
      <w:r>
        <w:rPr>
          <w:rFonts w:ascii="TimesNewRoman,Italic" w:hAnsi="TimesNewRoman,Italic" w:cs="TimesNewRoman,Italic"/>
          <w:i/>
          <w:iCs/>
        </w:rPr>
        <w:t>“India eos</w:t>
      </w:r>
      <w:r>
        <w:t xml:space="preserve"> gignit, raro alibi repertos,” he also observes, “in nostro orbe aliquando circa Pontum inveniri putantur.”</w:t>
      </w:r>
    </w:p>
  </w:footnote>
  <w:footnote w:id="14">
    <w:p w:rsidR="00B675E3" w:rsidRDefault="00B675E3">
      <w:pPr>
        <w:pStyle w:val="FootnoteText"/>
      </w:pPr>
      <w:r>
        <w:rPr>
          <w:rStyle w:val="FootnoteReference"/>
        </w:rPr>
        <w:footnoteRef/>
      </w:r>
      <w:r>
        <w:t xml:space="preserve"> That the continents of our globe have undergone great changes since the creation of the human race, is a truth sustained by the facts of natural history and the earliest national traditions, and admitted by the most celebrated naturalists. (See the collection of proofs made by </w:t>
      </w:r>
      <w:r>
        <w:rPr>
          <w:rFonts w:ascii="TimesNewRoman,Italic" w:hAnsi="TimesNewRoman,Italic" w:cs="TimesNewRoman,Italic"/>
          <w:i/>
          <w:iCs/>
        </w:rPr>
        <w:t xml:space="preserve">Keerl.) </w:t>
      </w:r>
      <w:r>
        <w:t xml:space="preserve">These changes must not be all attributed to the flood; many may have occurred before and many after, like the catastrophe in which the Dead Sea originated, without being recorded in history as this has been. Still less must we interpret </w:t>
      </w:r>
      <w:smartTag w:uri="http://www.logos.com/smarttags" w:element="bible">
        <w:smartTagPr>
          <w:attr w:name="Reference" w:val="Bible.Ge11.1"/>
        </w:smartTagPr>
        <w:r>
          <w:t>Gen. 11: 1</w:t>
        </w:r>
      </w:smartTag>
      <w:r>
        <w:t xml:space="preserve"> (compared with 10:25), as </w:t>
      </w:r>
      <w:r>
        <w:rPr>
          <w:rFonts w:ascii="TimesNewRoman,Italic" w:hAnsi="TimesNewRoman,Italic" w:cs="TimesNewRoman,Italic"/>
          <w:i/>
          <w:iCs/>
        </w:rPr>
        <w:t>Fabri</w:t>
      </w:r>
      <w:r>
        <w:t xml:space="preserve"> and </w:t>
      </w:r>
      <w:r>
        <w:rPr>
          <w:rFonts w:ascii="TimesNewRoman,Italic" w:hAnsi="TimesNewRoman,Italic" w:cs="TimesNewRoman,Italic"/>
          <w:i/>
          <w:iCs/>
        </w:rPr>
        <w:t xml:space="preserve">Keerl </w:t>
      </w:r>
      <w:r>
        <w:t>have done, as indicating a complete revolution of the globe, or a geogonic process, by which the continents of the old world were divided, and assumed their present physignomy.</w:t>
      </w:r>
    </w:p>
  </w:footnote>
  <w:footnote w:id="15">
    <w:p w:rsidR="00B675E3" w:rsidRDefault="00B675E3">
      <w:pPr>
        <w:pStyle w:val="FootnoteText"/>
      </w:pPr>
      <w:r>
        <w:rPr>
          <w:rStyle w:val="FootnoteReference"/>
        </w:rPr>
        <w:footnoteRef/>
      </w:r>
      <w:r>
        <w:t xml:space="preserve"> A striking example of this style of narrative we find in </w:t>
      </w:r>
      <w:smartTag w:uri="http://www.logos.com/smarttags" w:element="bible">
        <w:smartTagPr>
          <w:attr w:name="Reference" w:val="Bible.1Ki7.13"/>
        </w:smartTagPr>
        <w:r>
          <w:t>1Ki. 7:13</w:t>
        </w:r>
      </w:smartTag>
      <w:r>
        <w:t xml:space="preserve">. First of all, the building and completion of the temple are noticed several times in </w:t>
      </w:r>
      <w:smartTag w:uri="http://www.logos.com/smarttags" w:element="bible">
        <w:smartTagPr>
          <w:attr w:name="Reference" w:val="Bible.Ge6"/>
        </w:smartTagPr>
        <w:r>
          <w:t>Gen. 6</w:t>
        </w:r>
      </w:smartTag>
      <w:r>
        <w:t>, and the last time in connection with the year and month (</w:t>
      </w:r>
      <w:smartTag w:uri="http://www.logos.com/smarttags" w:element="bible">
        <w:smartTagPr>
          <w:attr w:name="Reference" w:val="Bible.Ge6.9"/>
        </w:smartTagPr>
        <w:r>
          <w:t>Gen. 6: 9</w:t>
        </w:r>
      </w:smartTag>
      <w:r>
        <w:t xml:space="preserve">, </w:t>
      </w:r>
      <w:smartTag w:uri="http://www.logos.com/smarttags" w:element="bible">
        <w:smartTagPr>
          <w:attr w:name="Reference" w:val="Bible.Ge6.14"/>
        </w:smartTagPr>
        <w:r>
          <w:t>14</w:t>
        </w:r>
      </w:smartTag>
      <w:r>
        <w:t xml:space="preserve">, </w:t>
      </w:r>
      <w:smartTag w:uri="http://www.logos.com/smarttags" w:element="bible">
        <w:smartTagPr>
          <w:attr w:name="Reference" w:val="Bible.Ge37"/>
        </w:smartTagPr>
        <w:r>
          <w:t>37</w:t>
        </w:r>
      </w:smartTag>
      <w:r>
        <w:t xml:space="preserve">, </w:t>
      </w:r>
      <w:smartTag w:uri="http://www.logos.com/smarttags" w:element="bible">
        <w:smartTagPr>
          <w:attr w:name="Reference" w:val="Bible.Ge38"/>
        </w:smartTagPr>
        <w:r>
          <w:t>38</w:t>
        </w:r>
      </w:smartTag>
      <w:r>
        <w:t xml:space="preserve">); after that, the fact is stated, that the royal palace was thirteen years in building; and then the writer proceeds thus: “And king Solomon sent and fetched Hiram from Tyre...and he came to king Solomon, and did all his work; and made the two pillars,” etc. Now, if we were to understand the historical preterite with </w:t>
      </w:r>
      <w:r>
        <w:rPr>
          <w:rFonts w:ascii="TimesNewRoman,Italic" w:hAnsi="TimesNewRoman,Italic" w:cs="TimesNewRoman,Italic"/>
          <w:i/>
          <w:iCs/>
        </w:rPr>
        <w:t xml:space="preserve">consec., </w:t>
      </w:r>
      <w:r>
        <w:t xml:space="preserve">here, as giving the order of sequence, Solomon would be made to send for the Tyrian artist, thirteen years after the temple was finished, to come and prepare the pillars for the porch, and all the vessels needed for the temple. But the writer merely expresses in Semitic style the simple thought, that “Hiram, whom Solomon fetched from Tyre, made the vessels,” etc. Another instance we find in </w:t>
      </w:r>
      <w:smartTag w:uri="http://www.logos.com/smarttags" w:element="bible">
        <w:smartTagPr>
          <w:attr w:name="Reference" w:val="Bible.Jud2"/>
        </w:smartTagPr>
        <w:r>
          <w:t>Jud. 2</w:t>
        </w:r>
      </w:smartTag>
      <w:r>
        <w:t>: 6.</w:t>
      </w:r>
    </w:p>
  </w:footnote>
  <w:footnote w:id="16">
    <w:p w:rsidR="00B675E3" w:rsidRDefault="00B675E3">
      <w:pPr>
        <w:pStyle w:val="FootnoteText"/>
      </w:pPr>
      <w:r>
        <w:rPr>
          <w:rStyle w:val="FootnoteReference"/>
        </w:rPr>
        <w:footnoteRef/>
      </w:r>
      <w:r>
        <w:t xml:space="preserve"> Natural science can only demonstrate the unity of the human race, not the descent of all men from one pair, though many naturalists question and deny even the former, but without any warrant from anthropological facts. For every thorough investigation leads to the conclusion arrived at by the latest inquirer in this department, </w:t>
      </w:r>
      <w:r>
        <w:rPr>
          <w:rFonts w:ascii="TimesNewRoman,Italic" w:hAnsi="TimesNewRoman,Italic" w:cs="TimesNewRoman,Italic"/>
          <w:i/>
          <w:iCs/>
        </w:rPr>
        <w:t>Th.</w:t>
      </w:r>
      <w:r>
        <w:t xml:space="preserve"> </w:t>
      </w:r>
      <w:r>
        <w:rPr>
          <w:rFonts w:ascii="TimesNewRoman,Italic" w:hAnsi="TimesNewRoman,Italic" w:cs="TimesNewRoman,Italic"/>
          <w:i/>
          <w:iCs/>
        </w:rPr>
        <w:t xml:space="preserve">Waitz, </w:t>
      </w:r>
      <w:r>
        <w:t xml:space="preserve">that not only are there no facts in natural history which preclude the unity of the various races of men, and fewer difficulties in the way of this assumption than in that of the opposite theory of specific diversities; but even in mental respects there are no specific differences within the limits of the race. </w:t>
      </w:r>
      <w:r>
        <w:rPr>
          <w:rFonts w:ascii="TimesNewRoman,Italic" w:hAnsi="TimesNewRoman,Italic" w:cs="TimesNewRoman,Italic"/>
          <w:i/>
          <w:iCs/>
        </w:rPr>
        <w:t xml:space="preserve">Delitzsch </w:t>
      </w:r>
      <w:r>
        <w:t>has given an admirable summary of the proofs of unity. “That the races of men,” he says, “are not species of one genus, but varieties of one species, is confirmed by the agreement in the physiological and pathological phenomena in them all, by the similarity in the anatomical structure, in the fundamental powers and traits of the mind, in the limits to the duration of life, in the normal temperature of the body and the average rate of pulsation, in the duration of pregnancy, and in the unrestricted fruitfulness of marriages between the various races.”</w:t>
      </w:r>
    </w:p>
  </w:footnote>
  <w:footnote w:id="17">
    <w:p w:rsidR="00B675E3" w:rsidRDefault="00B675E3">
      <w:pPr>
        <w:pStyle w:val="FootnoteText"/>
      </w:pPr>
      <w:r>
        <w:rPr>
          <w:rStyle w:val="FootnoteReference"/>
        </w:rPr>
        <w:footnoteRef/>
      </w:r>
      <w:r>
        <w:t xml:space="preserve"> There was a fall, therefore, in the higher spiritual world before the fall of man; and this is not only plainly taught in </w:t>
      </w:r>
      <w:smartTag w:uri="http://www.logos.com/smarttags" w:element="bible">
        <w:smartTagPr>
          <w:attr w:name="Reference" w:val="Bible.2Pe2.4"/>
        </w:smartTagPr>
        <w:r>
          <w:t xml:space="preserve">2 Pet. 2: 4 </w:t>
        </w:r>
      </w:smartTag>
      <w:r>
        <w:t xml:space="preserve">and </w:t>
      </w:r>
      <w:smartTag w:uri="http://www.logos.com/smarttags" w:element="bible">
        <w:smartTagPr>
          <w:attr w:name="Reference" w:val="Bible.Jud6"/>
        </w:smartTagPr>
        <w:r>
          <w:t>Jude 6</w:t>
        </w:r>
      </w:smartTag>
      <w:r>
        <w:t>, but assumed in everything that the Scriptures say of Satan. But this event in the world of spirits neither compels us to place the fall of Satan before the six days’ work of creation, nor to assume that the days represent long periods. For as man did not continue long in communion with God, so the angel-prince may have rebelled against God shortly after his creation, and not only have involved a host of angels in his apostasy and fall, but have proceeded immediately to tempt the men, who were created in the image of God, to abuse their liberty by transgressing the divine command.</w:t>
      </w:r>
    </w:p>
  </w:footnote>
  <w:footnote w:id="18">
    <w:p w:rsidR="00B675E3" w:rsidRDefault="00B675E3" w:rsidP="00061DCE">
      <w:pPr>
        <w:pStyle w:val="FootnoteText"/>
      </w:pPr>
      <w:r>
        <w:rPr>
          <w:rStyle w:val="FootnoteReference"/>
        </w:rPr>
        <w:footnoteRef/>
      </w:r>
      <w:r>
        <w:t xml:space="preserve"> </w:t>
      </w:r>
      <w:r>
        <w:rPr>
          <w:rFonts w:cs="SBL Hebrew" w:hint="cs"/>
          <w:color w:val="008080"/>
          <w:rtl/>
        </w:rPr>
        <w:t>כִּי</w:t>
      </w:r>
      <w:r w:rsidRPr="00E14C01">
        <w:rPr>
          <w:rFonts w:cs="SBL Hebrew" w:hint="cs"/>
          <w:color w:val="008080"/>
          <w:rtl/>
        </w:rPr>
        <w:t xml:space="preserve"> </w:t>
      </w:r>
      <w:r>
        <w:rPr>
          <w:rFonts w:cs="SBL Hebrew"/>
          <w:color w:val="008080"/>
        </w:rPr>
        <w:t xml:space="preserve"> </w:t>
      </w:r>
      <w:r>
        <w:t>used to establish a denial.</w:t>
      </w:r>
    </w:p>
  </w:footnote>
  <w:footnote w:id="19">
    <w:p w:rsidR="00B675E3" w:rsidRDefault="00B675E3" w:rsidP="00061DCE">
      <w:pPr>
        <w:pStyle w:val="FootnoteText"/>
      </w:pPr>
      <w:r>
        <w:rPr>
          <w:rStyle w:val="FootnoteReference"/>
        </w:rPr>
        <w:footnoteRef/>
      </w:r>
      <w:r>
        <w:t xml:space="preserve"> </w:t>
      </w:r>
      <w:r w:rsidRPr="00E14C01">
        <w:rPr>
          <w:rFonts w:cs="SBL Hebrew" w:hint="cs"/>
          <w:color w:val="008080"/>
          <w:rtl/>
        </w:rPr>
        <w:t xml:space="preserve"> </w:t>
      </w:r>
      <w:r>
        <w:rPr>
          <w:rFonts w:cs="SBL Hebrew" w:hint="cs"/>
          <w:color w:val="008080"/>
          <w:rtl/>
        </w:rPr>
        <w:t>וְנִפְקְחוּ</w:t>
      </w:r>
      <w:r w:rsidRPr="00E14C01">
        <w:rPr>
          <w:rFonts w:cs="SBL Hebrew" w:hint="cs"/>
          <w:color w:val="008080"/>
          <w:rtl/>
        </w:rPr>
        <w:t xml:space="preserve"> </w:t>
      </w:r>
      <w:r>
        <w:t xml:space="preserve">perfect </w:t>
      </w:r>
      <w:r>
        <w:rPr>
          <w:rFonts w:ascii="TimesNewRoman,Italic" w:hAnsi="TimesNewRoman,Italic" w:cs="TimesNewRoman,Italic"/>
          <w:i/>
          <w:iCs/>
        </w:rPr>
        <w:t xml:space="preserve">c. </w:t>
      </w:r>
      <w:r>
        <w:rPr>
          <w:rFonts w:cs="SBL Hebrew" w:hint="cs"/>
          <w:color w:val="008080"/>
          <w:rtl/>
        </w:rPr>
        <w:t>ו</w:t>
      </w:r>
      <w:r w:rsidRPr="00E14C01">
        <w:rPr>
          <w:rFonts w:cs="SBL Hebrew"/>
          <w:color w:val="008080"/>
        </w:rPr>
        <w:t xml:space="preserve"> </w:t>
      </w:r>
      <w:r>
        <w:rPr>
          <w:rFonts w:ascii="TimesNewRoman,Italic" w:hAnsi="TimesNewRoman,Italic" w:cs="TimesNewRoman,Italic"/>
          <w:i/>
          <w:iCs/>
        </w:rPr>
        <w:t xml:space="preserve">consec. </w:t>
      </w:r>
      <w:r>
        <w:t xml:space="preserve">See </w:t>
      </w:r>
      <w:r>
        <w:rPr>
          <w:rFonts w:ascii="TimesNewRoman,Italic" w:hAnsi="TimesNewRoman,Italic" w:cs="TimesNewRoman,Italic"/>
          <w:i/>
          <w:iCs/>
        </w:rPr>
        <w:t xml:space="preserve">Gesenius, </w:t>
      </w:r>
      <w:r>
        <w:t>§ 126, Note 1.</w:t>
      </w:r>
    </w:p>
  </w:footnote>
  <w:footnote w:id="20">
    <w:p w:rsidR="00B675E3" w:rsidRDefault="00B675E3">
      <w:pPr>
        <w:pStyle w:val="FootnoteText"/>
      </w:pPr>
      <w:r>
        <w:rPr>
          <w:rStyle w:val="FootnoteReference"/>
        </w:rPr>
        <w:footnoteRef/>
      </w:r>
      <w:r>
        <w:t xml:space="preserve"> Non omnia incommoda enumerat Moses, quibus se homo per peccatum implicuit: constat enim ex eodem prodiisse fonte omnes praesentis vitae aerumnas, quas experientia innumeras esse ostendit. Aëris intemperies, gelu, tonitrua, pluviae intempestivae, uredo, grandines et quicquid inordinatum est in mundo, peccati sunt fructus. Nec alia morborum prima est causa: idque poeticis fabulis celebratum fuit: haud dubie quod per manus a patribus traditum esset. Unde illud Horatii: Post ignem aethera domo Subductum, macies et nova febrium Terris incubuit cohors: Semotique prius tarda necessitas Lethi corripuit gradum. Sed Moses qui brevitati studet, suo more pro communi vulgi captu attingere contentus fuit quod magis apparuit: ut sub exemplo uno discamus, hominis vitio inversum fuisse totum naturae ordinem. CALVIN.</w:t>
      </w:r>
    </w:p>
  </w:footnote>
  <w:footnote w:id="21">
    <w:p w:rsidR="00B675E3" w:rsidRDefault="00B675E3">
      <w:pPr>
        <w:pStyle w:val="FootnoteText"/>
      </w:pPr>
      <w:r>
        <w:rPr>
          <w:rStyle w:val="FootnoteReference"/>
        </w:rPr>
        <w:footnoteRef/>
      </w:r>
      <w:r>
        <w:t xml:space="preserve"> The numbers in brackets are the reading of the </w:t>
      </w:r>
      <w:r>
        <w:rPr>
          <w:rFonts w:ascii="TimesNewRoman,Italic" w:hAnsi="TimesNewRoman,Italic" w:cs="TimesNewRoman,Italic"/>
          <w:i/>
          <w:iCs/>
        </w:rPr>
        <w:t xml:space="preserve">Cod. Alexandrinus </w:t>
      </w:r>
      <w:r>
        <w:t xml:space="preserve">of the LXX. In the genealogical table, </w:t>
      </w:r>
      <w:smartTag w:uri="http://www.logos.com/smarttags" w:element="bible">
        <w:smartTagPr>
          <w:attr w:name="Reference" w:val="Bible.Ge11.10ff"/>
        </w:smartTagPr>
        <w:r>
          <w:t>Gen. 11:10 ff</w:t>
        </w:r>
      </w:smartTag>
      <w:r>
        <w:t>., the</w:t>
      </w:r>
      <w:r>
        <w:rPr>
          <w:rFonts w:ascii="TimesNewRoman,Italic" w:hAnsi="TimesNewRoman,Italic" w:cs="TimesNewRoman,Italic"/>
          <w:i/>
          <w:iCs/>
        </w:rPr>
        <w:t xml:space="preserve"> </w:t>
      </w:r>
      <w:r>
        <w:t>Samaritan text is the only one which gives the whole duration of life.</w:t>
      </w:r>
    </w:p>
  </w:footnote>
  <w:footnote w:id="22">
    <w:p w:rsidR="00B675E3" w:rsidRDefault="00B675E3">
      <w:pPr>
        <w:pStyle w:val="FootnoteText"/>
      </w:pPr>
      <w:r>
        <w:rPr>
          <w:rStyle w:val="FootnoteReference"/>
        </w:rPr>
        <w:footnoteRef/>
      </w:r>
      <w:r>
        <w:t xml:space="preserve"> We cannot admit that there is any force in </w:t>
      </w:r>
      <w:r>
        <w:rPr>
          <w:rFonts w:ascii="TimesNewRoman,Italic" w:hAnsi="TimesNewRoman,Italic" w:cs="TimesNewRoman,Italic"/>
          <w:i/>
          <w:iCs/>
        </w:rPr>
        <w:t xml:space="preserve">Hofmann’s </w:t>
      </w:r>
      <w:r>
        <w:t xml:space="preserve">argument in his </w:t>
      </w:r>
      <w:r>
        <w:rPr>
          <w:rFonts w:ascii="TimesNewRoman,Italic" w:hAnsi="TimesNewRoman,Italic" w:cs="TimesNewRoman,Italic"/>
          <w:i/>
          <w:iCs/>
        </w:rPr>
        <w:t xml:space="preserve">Schriftbeweis </w:t>
      </w:r>
      <w:r>
        <w:t>1, p. 426, that “the begetting of children</w:t>
      </w:r>
      <w:r>
        <w:rPr>
          <w:rFonts w:ascii="TimesNewRoman,Italic" w:hAnsi="TimesNewRoman,Italic" w:cs="TimesNewRoman,Italic"/>
          <w:i/>
          <w:iCs/>
        </w:rPr>
        <w:t xml:space="preserve"> </w:t>
      </w:r>
      <w:r>
        <w:t>on the part of angels is not more irreconcilable with a nature that is not</w:t>
      </w:r>
      <w:r>
        <w:rPr>
          <w:rFonts w:ascii="TimesNewRoman,Italic" w:hAnsi="TimesNewRoman,Italic" w:cs="TimesNewRoman,Italic"/>
          <w:i/>
          <w:iCs/>
        </w:rPr>
        <w:t xml:space="preserve"> </w:t>
      </w:r>
      <w:r>
        <w:t>organized, like that of man, on the basis of sexual distinctions, than</w:t>
      </w:r>
      <w:r>
        <w:rPr>
          <w:rFonts w:ascii="TimesNewRoman,Italic" w:hAnsi="TimesNewRoman,Italic" w:cs="TimesNewRoman,Italic"/>
          <w:i/>
          <w:iCs/>
        </w:rPr>
        <w:t xml:space="preserve"> </w:t>
      </w:r>
      <w:r>
        <w:t>partaking of food is with a nature that is altogether spiritual; and yet</w:t>
      </w:r>
      <w:r>
        <w:rPr>
          <w:rFonts w:ascii="TimesNewRoman,Italic" w:hAnsi="TimesNewRoman,Italic" w:cs="TimesNewRoman,Italic"/>
          <w:i/>
          <w:iCs/>
        </w:rPr>
        <w:t xml:space="preserve"> </w:t>
      </w:r>
      <w:r>
        <w:t>food was eaten by the angels who visited Abraham.” For, in the first</w:t>
      </w:r>
      <w:r>
        <w:rPr>
          <w:rFonts w:ascii="TimesNewRoman,Italic" w:hAnsi="TimesNewRoman,Italic" w:cs="TimesNewRoman,Italic"/>
          <w:i/>
          <w:iCs/>
        </w:rPr>
        <w:t xml:space="preserve"> </w:t>
      </w:r>
      <w:r>
        <w:t>place, the eating in this case was a miracle wrought through the</w:t>
      </w:r>
      <w:r>
        <w:rPr>
          <w:rFonts w:ascii="TimesNewRoman,Italic" w:hAnsi="TimesNewRoman,Italic" w:cs="TimesNewRoman,Italic"/>
          <w:i/>
          <w:iCs/>
        </w:rPr>
        <w:t xml:space="preserve"> </w:t>
      </w:r>
      <w:r>
        <w:t>condescending grace of the omnipotent God, and furnishes no standard</w:t>
      </w:r>
      <w:r>
        <w:rPr>
          <w:rFonts w:ascii="TimesNewRoman,Italic" w:hAnsi="TimesNewRoman,Italic" w:cs="TimesNewRoman,Italic"/>
          <w:i/>
          <w:iCs/>
        </w:rPr>
        <w:t xml:space="preserve"> </w:t>
      </w:r>
      <w:r>
        <w:t>for judging what angels can do by their own power in rebellion against</w:t>
      </w:r>
      <w:r>
        <w:rPr>
          <w:rFonts w:ascii="TimesNewRoman,Italic" w:hAnsi="TimesNewRoman,Italic" w:cs="TimesNewRoman,Italic"/>
          <w:i/>
          <w:iCs/>
        </w:rPr>
        <w:t xml:space="preserve"> </w:t>
      </w:r>
      <w:r>
        <w:t>God. And in the second place, there is a considerable difference between</w:t>
      </w:r>
      <w:r>
        <w:rPr>
          <w:rFonts w:ascii="TimesNewRoman,Italic" w:hAnsi="TimesNewRoman,Italic" w:cs="TimesNewRoman,Italic"/>
          <w:i/>
          <w:iCs/>
        </w:rPr>
        <w:t xml:space="preserve"> </w:t>
      </w:r>
      <w:r>
        <w:t>the act of eating on the part of the angels of God who appeared in</w:t>
      </w:r>
      <w:r>
        <w:rPr>
          <w:rFonts w:ascii="TimesNewRoman,Italic" w:hAnsi="TimesNewRoman,Italic" w:cs="TimesNewRoman,Italic"/>
          <w:i/>
          <w:iCs/>
        </w:rPr>
        <w:t xml:space="preserve"> </w:t>
      </w:r>
      <w:r>
        <w:t>human shape, and the taking of wives and begetting of children on the</w:t>
      </w:r>
      <w:r>
        <w:rPr>
          <w:rFonts w:ascii="TimesNewRoman,Italic" w:hAnsi="TimesNewRoman,Italic" w:cs="TimesNewRoman,Italic"/>
          <w:i/>
          <w:iCs/>
        </w:rPr>
        <w:t xml:space="preserve"> </w:t>
      </w:r>
      <w:r>
        <w:t>part of sinning angels. We are quite unable also to accept as historical testimony, the myths of the heathen respecting demigods, sons of gods, and the begetting of children on the part of their gods, or the fables of the book of Enoch (Gen. 6ff.) about the 200 angels, with their leaders, who lusted after the beautiful and delicate daughters of men, and who came down from heaven and took to themselves wives, with whom they begat giants of 3000 (or according to one MS 300) cubits in height.</w:t>
      </w:r>
    </w:p>
  </w:footnote>
  <w:footnote w:id="23">
    <w:p w:rsidR="00B675E3" w:rsidRDefault="00B675E3">
      <w:pPr>
        <w:pStyle w:val="FootnoteText"/>
      </w:pPr>
      <w:r>
        <w:rPr>
          <w:rStyle w:val="FootnoteReference"/>
        </w:rPr>
        <w:footnoteRef/>
      </w:r>
      <w:r>
        <w:t xml:space="preserve"> The notion that the </w:t>
      </w:r>
      <w:r>
        <w:rPr>
          <w:rFonts w:ascii="TimesNewRoman,Italic" w:hAnsi="TimesNewRoman,Italic" w:cs="TimesNewRoman,Italic"/>
          <w:i/>
          <w:iCs/>
        </w:rPr>
        <w:t xml:space="preserve">Nephilim </w:t>
      </w:r>
      <w:r>
        <w:t xml:space="preserve">were giants, to which the Sept. rendering </w:t>
      </w:r>
      <w:r>
        <w:rPr>
          <w:rFonts w:ascii="SBL Greek" w:hAnsi="SBL Greek" w:cs="LSBGreek"/>
          <w:color w:val="0000FF"/>
          <w:lang w:val="el-GR"/>
        </w:rPr>
        <w:t>γίγαντες</w:t>
      </w:r>
      <w:r w:rsidRPr="005A1DDF">
        <w:rPr>
          <w:rFonts w:ascii="SBL Greek" w:hAnsi="SBL Greek" w:cs="LSBGreek"/>
          <w:color w:val="0000FF"/>
        </w:rPr>
        <w:t xml:space="preserve"> </w:t>
      </w:r>
      <w:r>
        <w:t xml:space="preserve">has given rise, was rejected even by </w:t>
      </w:r>
      <w:r>
        <w:rPr>
          <w:rFonts w:ascii="TimesNewRoman,Italic" w:hAnsi="TimesNewRoman,Italic" w:cs="TimesNewRoman,Italic"/>
          <w:i/>
          <w:iCs/>
        </w:rPr>
        <w:t xml:space="preserve">Luther </w:t>
      </w:r>
      <w:r>
        <w:t xml:space="preserve">as fabulous. He bases his view upon Jos. 11: 7: </w:t>
      </w:r>
      <w:r>
        <w:rPr>
          <w:rFonts w:ascii="TimesNewRoman,Italic" w:hAnsi="TimesNewRoman,Italic" w:cs="TimesNewRoman,Italic"/>
          <w:i/>
          <w:iCs/>
        </w:rPr>
        <w:t>“Nephilim non dictos a</w:t>
      </w:r>
      <w:r>
        <w:t xml:space="preserve"> magnitudine corporum, sicut Rabbini putant, sed a tyrannide et oppressione quod vi grassati sint, nulla habita ratione legum aut honestatis, sed simpliciter indulgentes suis voluptatibus et </w:t>
      </w:r>
      <w:r>
        <w:rPr>
          <w:rFonts w:ascii="TimesNewRoman,Italic" w:hAnsi="TimesNewRoman,Italic" w:cs="TimesNewRoman,Italic"/>
          <w:i/>
          <w:iCs/>
        </w:rPr>
        <w:t xml:space="preserve">cupiditatibus.” </w:t>
      </w:r>
      <w:r>
        <w:t xml:space="preserve">The opinion that giants are intended derives no support from </w:t>
      </w:r>
      <w:smartTag w:uri="http://www.logos.com/smarttags" w:element="bible">
        <w:smartTagPr>
          <w:attr w:name="Reference" w:val="Bible.Nu13.32"/>
        </w:smartTagPr>
        <w:r>
          <w:t>Num. 13:32</w:t>
        </w:r>
      </w:smartTag>
      <w:r>
        <w:t xml:space="preserve">, </w:t>
      </w:r>
      <w:smartTag w:uri="http://www.logos.com/smarttags" w:element="bible">
        <w:smartTagPr>
          <w:attr w:name="Reference" w:val="Bible.Nu13.33"/>
        </w:smartTagPr>
        <w:r>
          <w:t>33</w:t>
        </w:r>
      </w:smartTag>
      <w:r>
        <w:t xml:space="preserve">. When the spies describe the land of Canaan as “a land that eateth up the inhabitants thereof,” and then add (v. 33), “and there we saw the </w:t>
      </w:r>
      <w:r>
        <w:rPr>
          <w:rFonts w:ascii="TimesNewRoman,Italic" w:hAnsi="TimesNewRoman,Italic" w:cs="TimesNewRoman,Italic"/>
          <w:i/>
          <w:iCs/>
        </w:rPr>
        <w:t xml:space="preserve">Nephilim, </w:t>
      </w:r>
      <w:r>
        <w:t>the sons of Anak among (</w:t>
      </w:r>
      <w:r w:rsidRPr="00CD00ED">
        <w:rPr>
          <w:rFonts w:cs="SBL Hebrew" w:hint="cs"/>
          <w:color w:val="008080"/>
          <w:rtl/>
        </w:rPr>
        <w:t xml:space="preserve"> </w:t>
      </w:r>
      <w:r>
        <w:rPr>
          <w:rFonts w:cs="SBL Hebrew" w:hint="cs"/>
          <w:color w:val="008080"/>
          <w:rtl/>
        </w:rPr>
        <w:t>מִן</w:t>
      </w:r>
      <w:r>
        <w:t>lit., from, out of, in a partitive sense) the Nephilim,” by the side of whom they were as grasshoppers; the term</w:t>
      </w:r>
      <w:r>
        <w:rPr>
          <w:rFonts w:ascii="TimesNewRoman,Italic" w:hAnsi="TimesNewRoman,Italic" w:cs="TimesNewRoman,Italic"/>
          <w:i/>
          <w:iCs/>
        </w:rPr>
        <w:t xml:space="preserve">Nephilim </w:t>
      </w:r>
      <w:r>
        <w:t xml:space="preserve">cannot signify giants, since the spies not only mention them especially along with the inhabitants of the land, who are described as people of great stature, but single out only a portion of the </w:t>
      </w:r>
      <w:r>
        <w:rPr>
          <w:rFonts w:ascii="TimesNewRoman,Italic" w:hAnsi="TimesNewRoman,Italic" w:cs="TimesNewRoman,Italic"/>
          <w:i/>
          <w:iCs/>
        </w:rPr>
        <w:t xml:space="preserve">Nephilim </w:t>
      </w:r>
      <w:r>
        <w:t>as “sons of Anak” (</w:t>
      </w:r>
      <w:r>
        <w:rPr>
          <w:rFonts w:cs="SBL Hebrew" w:hint="cs"/>
          <w:color w:val="008080"/>
          <w:rtl/>
        </w:rPr>
        <w:t>בְּנֵי עֲנָק</w:t>
      </w:r>
      <w:r>
        <w:t>), i.e., long-necked people or giants. The explanation “fallen from heaven” needs no refutation; inasmuch as the main element, “from heaven,” is a purely arbitrary addition.</w:t>
      </w:r>
    </w:p>
  </w:footnote>
  <w:footnote w:id="24">
    <w:p w:rsidR="00B675E3" w:rsidRDefault="00B675E3" w:rsidP="00061DCE">
      <w:pPr>
        <w:jc w:val="both"/>
      </w:pPr>
      <w:r>
        <w:rPr>
          <w:rStyle w:val="FootnoteReference"/>
        </w:rPr>
        <w:footnoteRef/>
      </w:r>
      <w:r>
        <w:t xml:space="preserve"> How thoroughly irreconcilable the contents of this verse are with the angel-hypothesis is evident from the strenuous efforts of its supporters to bring them into harmony with it. Thus, in </w:t>
      </w:r>
      <w:r>
        <w:rPr>
          <w:rFonts w:ascii="TimesNewRoman,Italic" w:hAnsi="TimesNewRoman,Italic" w:cs="TimesNewRoman,Italic"/>
          <w:i/>
          <w:iCs/>
        </w:rPr>
        <w:t>Reuter’s</w:t>
      </w:r>
      <w:r>
        <w:t xml:space="preserve"> </w:t>
      </w:r>
      <w:r>
        <w:rPr>
          <w:rFonts w:ascii="TimesNewRoman,Italic" w:hAnsi="TimesNewRoman,Italic" w:cs="TimesNewRoman,Italic"/>
          <w:i/>
          <w:iCs/>
        </w:rPr>
        <w:t xml:space="preserve">Repert., </w:t>
      </w:r>
      <w:r>
        <w:t xml:space="preserve">p. 7, </w:t>
      </w:r>
      <w:r>
        <w:rPr>
          <w:rFonts w:ascii="TimesNewRoman,Italic" w:hAnsi="TimesNewRoman,Italic" w:cs="TimesNewRoman,Italic"/>
          <w:i/>
          <w:iCs/>
        </w:rPr>
        <w:t xml:space="preserve">Del. </w:t>
      </w:r>
      <w:r>
        <w:t xml:space="preserve">observes that the verse cannot be rendered in any but the following manner: “The giants </w:t>
      </w:r>
      <w:r>
        <w:rPr>
          <w:rFonts w:ascii="TimesNewRoman,Italic" w:hAnsi="TimesNewRoman,Italic" w:cs="TimesNewRoman,Italic"/>
          <w:i/>
          <w:iCs/>
        </w:rPr>
        <w:t xml:space="preserve">were </w:t>
      </w:r>
      <w:r>
        <w:t xml:space="preserve">on the earth in those days, and also afterwards, when the sons of God went in to the daughters of men, these they bare to them, or rather, and these bare to them;” but, for all that, he gives this as the meaning of the words, “At the time of the divine determination to inflict punishment the giants </w:t>
      </w:r>
      <w:r>
        <w:rPr>
          <w:rFonts w:ascii="TimesNewRoman,Italic" w:hAnsi="TimesNewRoman,Italic" w:cs="TimesNewRoman,Italic"/>
          <w:i/>
          <w:iCs/>
        </w:rPr>
        <w:t xml:space="preserve">arose, </w:t>
      </w:r>
      <w:r>
        <w:t xml:space="preserve">and also afterwards, when this unnatural connection between super-terrestrial and human beings continued, there arose such giants;” not only substituting “arose” for “were,” but changing “when they connected themselves with them” into “when this connection continued.” Nevertheless he is obliged to confess that “it is strange that this unnatural connection, which I also suppose to be the intermediate cause of the origin of the giants, should not be mentioned in the first clause of v. 4.” This is an admission that the text says nothing about the origin of the giants being traceable to the marriages of the sons of God, but that the commentators have been obliged to insert it in the text to save their angel marriages. </w:t>
      </w:r>
      <w:r>
        <w:rPr>
          <w:rFonts w:ascii="TimesNewRoman,Italic" w:hAnsi="TimesNewRoman,Italic" w:cs="TimesNewRoman,Italic"/>
          <w:i/>
          <w:iCs/>
        </w:rPr>
        <w:t xml:space="preserve">Kurtz </w:t>
      </w:r>
      <w:r>
        <w:t>has tried three different explanations of this verse but they are all opposed to the rules of the language. (1) In the History of the Old Covenant he gives this rendering: “Nephilim were on earth in these days, and that even after the sons of God had formed connections with the daughters of men;” in which he not only gives to</w:t>
      </w:r>
      <w:r w:rsidRPr="001F45AF">
        <w:rPr>
          <w:rFonts w:cs="SBL Hebrew" w:hint="cs"/>
          <w:color w:val="008080"/>
          <w:rtl/>
        </w:rPr>
        <w:t xml:space="preserve"> </w:t>
      </w:r>
      <w:r>
        <w:rPr>
          <w:rFonts w:cs="SBL Hebrew" w:hint="cs"/>
          <w:color w:val="008080"/>
          <w:rtl/>
        </w:rPr>
        <w:t>גַּם</w:t>
      </w:r>
      <w:r w:rsidRPr="001F45AF">
        <w:rPr>
          <w:rFonts w:cs="SBL Hebrew" w:hint="cs"/>
          <w:color w:val="008080"/>
          <w:rtl/>
        </w:rPr>
        <w:t xml:space="preserve"> </w:t>
      </w:r>
      <w:r>
        <w:t>the unsupportable meaning, “even, just,” but takes the imperfect</w:t>
      </w:r>
      <w:r w:rsidRPr="001F45AF">
        <w:rPr>
          <w:rFonts w:cs="SBL Hebrew" w:hint="cs"/>
          <w:color w:val="008080"/>
          <w:rtl/>
        </w:rPr>
        <w:t xml:space="preserve"> </w:t>
      </w:r>
      <w:r>
        <w:rPr>
          <w:rFonts w:cs="SBL Hebrew" w:hint="cs"/>
          <w:color w:val="008080"/>
          <w:rtl/>
        </w:rPr>
        <w:t>יָבֹאוּ</w:t>
      </w:r>
      <w:r w:rsidRPr="001F45AF">
        <w:rPr>
          <w:rFonts w:cs="SBL Hebrew" w:hint="cs"/>
          <w:color w:val="008080"/>
          <w:rtl/>
        </w:rPr>
        <w:t xml:space="preserve"> </w:t>
      </w:r>
      <w:r>
        <w:t>in the sense of the perfect</w:t>
      </w:r>
      <w:r>
        <w:rPr>
          <w:rFonts w:cs="SBL Hebrew" w:hint="cs"/>
          <w:color w:val="008080"/>
          <w:rtl/>
        </w:rPr>
        <w:t>בָּאוּ</w:t>
      </w:r>
      <w:r w:rsidRPr="001F45AF">
        <w:rPr>
          <w:rFonts w:cs="SBL Hebrew" w:hint="cs"/>
          <w:color w:val="008080"/>
          <w:rtl/>
        </w:rPr>
        <w:t xml:space="preserve"> </w:t>
      </w:r>
      <w:r>
        <w:t xml:space="preserve">. (2) In his </w:t>
      </w:r>
      <w:r>
        <w:rPr>
          <w:rFonts w:ascii="TimesNewRoman,Italic" w:hAnsi="TimesNewRoman,Italic" w:cs="TimesNewRoman,Italic"/>
          <w:i/>
          <w:iCs/>
        </w:rPr>
        <w:t xml:space="preserve">Ehen der Söhne Gottes </w:t>
      </w:r>
      <w:r>
        <w:t xml:space="preserve">(p. 80) he gives the choice of this and the following rendering: “The Nephilim were on earth in those days, and also after this had happened, that the sons of God came to the daughters of men and begat children,” were the ungrammatical rendering of the imperfect as the perfect is artfully concealed by the interpolation of “after this had happened.” (3) In </w:t>
      </w:r>
      <w:r>
        <w:rPr>
          <w:rFonts w:ascii="TimesNewRoman,Italic" w:hAnsi="TimesNewRoman,Italic" w:cs="TimesNewRoman,Italic"/>
          <w:i/>
          <w:iCs/>
        </w:rPr>
        <w:t xml:space="preserve">“die Söhne Gottes,” </w:t>
      </w:r>
      <w:r>
        <w:t>p. 85: “In these days and also afterwards, when the sons of God came (continued to come) to the daughters of men, they bare to them (sc., Nephilim),” where</w:t>
      </w:r>
      <w:r>
        <w:rPr>
          <w:rFonts w:cs="SBL Hebrew" w:hint="cs"/>
          <w:color w:val="008080"/>
          <w:rtl/>
        </w:rPr>
        <w:t>יָבֹאוּ</w:t>
      </w:r>
      <w:r w:rsidRPr="001F45AF">
        <w:rPr>
          <w:rFonts w:cs="SBL Hebrew" w:hint="cs"/>
          <w:color w:val="008080"/>
          <w:rtl/>
        </w:rPr>
        <w:t xml:space="preserve"> </w:t>
      </w:r>
      <w:r>
        <w:t xml:space="preserve">, they came, is arbitrarily altered into </w:t>
      </w:r>
      <w:r w:rsidRPr="004B57EA">
        <w:rPr>
          <w:rFonts w:cs="SBL Hebrew" w:hint="cs"/>
          <w:color w:val="008080"/>
          <w:rtl/>
        </w:rPr>
        <w:t xml:space="preserve"> </w:t>
      </w:r>
      <w:r>
        <w:rPr>
          <w:rFonts w:cs="SBL Hebrew" w:hint="cs"/>
          <w:color w:val="008080"/>
          <w:rtl/>
        </w:rPr>
        <w:t>לָבוֹא</w:t>
      </w:r>
    </w:p>
    <w:p w:rsidR="00B675E3" w:rsidRDefault="00B675E3" w:rsidP="00061DCE">
      <w:pPr>
        <w:pStyle w:val="FootnoteText"/>
      </w:pPr>
      <w:r>
        <w:rPr>
          <w:rFonts w:cs="SBL Hebrew" w:hint="cs"/>
          <w:color w:val="008080"/>
          <w:rtl/>
        </w:rPr>
        <w:t>יוֹסיפוּ</w:t>
      </w:r>
      <w:r>
        <w:t xml:space="preserve">, they continued to come. But when he observes in defence of this </w:t>
      </w:r>
      <w:r>
        <w:rPr>
          <w:rFonts w:ascii="TimesNewRoman,Italic" w:hAnsi="TimesNewRoman,Italic" w:cs="TimesNewRoman,Italic"/>
          <w:i/>
          <w:iCs/>
        </w:rPr>
        <w:t xml:space="preserve">quid pro quo, </w:t>
      </w:r>
      <w:r>
        <w:t xml:space="preserve">that “the imperfect denotes here, as </w:t>
      </w:r>
      <w:r>
        <w:rPr>
          <w:rFonts w:ascii="TimesNewRoman,Italic" w:hAnsi="TimesNewRoman,Italic" w:cs="TimesNewRoman,Italic"/>
          <w:i/>
          <w:iCs/>
        </w:rPr>
        <w:t>Hengstenberg</w:t>
      </w:r>
      <w:r>
        <w:t xml:space="preserve"> has correctly affirmed, and as so often is the case, an action frequently repeated in past times,” this remark only shows that he has neither understood the nature of the usage to which H. refers, nor what </w:t>
      </w:r>
      <w:r>
        <w:rPr>
          <w:rFonts w:ascii="TimesNewRoman,Italic" w:hAnsi="TimesNewRoman,Italic" w:cs="TimesNewRoman,Italic"/>
          <w:i/>
          <w:iCs/>
        </w:rPr>
        <w:t>Ewald</w:t>
      </w:r>
      <w:r>
        <w:t xml:space="preserve"> has said (§ 136) concerning the force and use of the imperfect.</w:t>
      </w:r>
    </w:p>
  </w:footnote>
  <w:footnote w:id="25">
    <w:p w:rsidR="00B675E3" w:rsidRDefault="00B675E3">
      <w:pPr>
        <w:pStyle w:val="FootnoteText"/>
      </w:pPr>
      <w:r>
        <w:rPr>
          <w:rStyle w:val="FootnoteReference"/>
        </w:rPr>
        <w:footnoteRef/>
      </w:r>
      <w:r>
        <w:t xml:space="preserve"> When, on the other hand, the supporters of the angel marriages maintain that it is only on this interpretation that the necessity for the flood, i.e., for the complete destruction of the whole human race with the exception of righteous Noah, can be understood, not only is there no scriptural foundation for this argument, but it is decidedly at variance with those statements of the Scriptures, which speak of the corruption of the men whom God had created, and not of a race that had arisen through an unnatural connection of angels and men and forced their way into God’s creation. If it were really the case, that it would otherwise be impossible to understand where the necessity could lie, for all the rest of the human race to be destroyed and a new beginning to be made, whereas afterwards, when Abraham was chosen, the rest of the human race was not only spared, but preserved for subsequent participation in the blessings of salvation: we should only need to call Job to mind, who also could not comprehend the necessity for the fearful sufferings which overwhelmed him, and was unable to discover the justice of God, but who was afterwards taught a better lesson by God Himself, and reproved for his rash conclusions, as a sufficient proof of the deceptive and futile character of all such human reasoning. But this is not the true state of the case. The Scriptures expressly affirm, that after the flood the moral corruption of man was the same as before the flood; for they describe it in </w:t>
      </w:r>
      <w:smartTag w:uri="http://www.logos.com/smarttags" w:element="bible">
        <w:smartTagPr>
          <w:attr w:name="Reference" w:val="Bible.Ge8.21"/>
        </w:smartTagPr>
        <w:r>
          <w:t>Gen. 8:21</w:t>
        </w:r>
      </w:smartTag>
      <w:r>
        <w:t xml:space="preserve"> in the very same words as in </w:t>
      </w:r>
      <w:smartTag w:uri="http://www.logos.com/smarttags" w:element="bible">
        <w:smartTagPr>
          <w:attr w:name="Reference" w:val="Bible.Ge6.5"/>
        </w:smartTagPr>
        <w:r>
          <w:t>Gen. 6: 5</w:t>
        </w:r>
      </w:smartTag>
      <w:r>
        <w:t xml:space="preserve">: and the reason they assign for the same judgment not being repeated, is simply the promise that God would no more smite and destroy all living, as He had done before — an evident proof that God expected no change in human nature, and out of pure mercy and long-suffering would never send a second flood. “Now, if the race destroyed had been one that sprang from angel-fathers, it is difficult to understand why no improvement was to be looked for after the flood; for the repetition of any such unnatural angel-tragedy was certainly not probable, and still less inevitable” </w:t>
      </w:r>
      <w:r>
        <w:rPr>
          <w:rFonts w:ascii="TimesNewRoman,Italic" w:hAnsi="TimesNewRoman,Italic" w:cs="TimesNewRoman,Italic"/>
          <w:i/>
          <w:iCs/>
        </w:rPr>
        <w:t>(Philippi).</w:t>
      </w:r>
    </w:p>
  </w:footnote>
  <w:footnote w:id="26">
    <w:p w:rsidR="00B675E3" w:rsidRDefault="00B675E3">
      <w:pPr>
        <w:pStyle w:val="FootnoteText"/>
      </w:pPr>
      <w:r>
        <w:rPr>
          <w:rStyle w:val="FootnoteReference"/>
        </w:rPr>
        <w:footnoteRef/>
      </w:r>
      <w:r>
        <w:t xml:space="preserve"> As the height of the ark was thirty cubits, the three stories of cells can hardly have filled the entire space, since a room ten cubits high, or nine cubits if we deduct the thickness of the floors, would have been a prodigality of space beyond what the necessities required. It has been conjectured that above or below these stories there was space provided for the necessary supplies of food and fodder. At the same time, this is pure conjecture, like every other calculation, not only as to the number and size of the cells, but also as to the number of animals to be collected and the fodder they would require. Hence every objection that has been raised to the suitability of the structure, and the possibility of collecting all the animals in the ark and providing them with food, is based upon arbitrary assumptions, and should be treated as a perfectly groundless fancy. As natural science is still in the dark as to the formation of species, and therefore not in a condition to determine the number of pairs from which all existing species are descended, it is ridiculous to talk, as </w:t>
      </w:r>
      <w:r>
        <w:rPr>
          <w:rFonts w:ascii="TimesNewRoman,Italic" w:hAnsi="TimesNewRoman,Italic" w:cs="TimesNewRoman,Italic"/>
          <w:i/>
          <w:iCs/>
        </w:rPr>
        <w:t xml:space="preserve">Pfaff </w:t>
      </w:r>
      <w:r>
        <w:t>and others do, of 2000 species of mammalia, and 6500 species of birds, which Noah would have had to feed every day.</w:t>
      </w:r>
    </w:p>
  </w:footnote>
  <w:footnote w:id="27">
    <w:p w:rsidR="00B675E3" w:rsidRDefault="00B675E3">
      <w:pPr>
        <w:pStyle w:val="FootnoteText"/>
      </w:pPr>
      <w:r>
        <w:rPr>
          <w:rStyle w:val="FootnoteReference"/>
        </w:rPr>
        <w:footnoteRef/>
      </w:r>
      <w:r>
        <w:t xml:space="preserve"> The geological facts which testify to the submersion of the entire globe are collected in Buckland’s reliquiae diluv., Schubert’s Gesch. der Natur, and C. v. Raumer’s Geography, and are of such importance that even </w:t>
      </w:r>
      <w:r>
        <w:rPr>
          <w:rFonts w:ascii="TimesNewRoman,Italic" w:hAnsi="TimesNewRoman,Italic" w:cs="TimesNewRoman,Italic"/>
          <w:i/>
          <w:iCs/>
        </w:rPr>
        <w:t xml:space="preserve">Cuvier </w:t>
      </w:r>
      <w:r>
        <w:t xml:space="preserve">acknowledged “Je pense donc, avec MM. </w:t>
      </w:r>
      <w:r w:rsidRPr="00340E69">
        <w:rPr>
          <w:lang w:val="es-ES"/>
        </w:rPr>
        <w:t xml:space="preserve">Deluc et Dolomieu, que s’il y a quelque chose de constaté en géologie; c’est que la surface de notre globe a été victime d’une grande et subite révolution, dont la date ne peut remonter beaucoup au delà de cinq ou six mille ans” (Discours sur les </w:t>
      </w:r>
      <w:r w:rsidRPr="00340E69">
        <w:rPr>
          <w:rFonts w:ascii="TimesNewRoman,Italic" w:hAnsi="TimesNewRoman,Italic" w:cs="TimesNewRoman,Italic"/>
          <w:i/>
          <w:iCs/>
          <w:lang w:val="es-ES"/>
        </w:rPr>
        <w:t xml:space="preserve">révol. de la surface du globe, </w:t>
      </w:r>
      <w:r w:rsidRPr="00340E69">
        <w:rPr>
          <w:lang w:val="es-ES"/>
        </w:rPr>
        <w:t xml:space="preserve">p. 190, ed. 6). </w:t>
      </w:r>
      <w:r>
        <w:t xml:space="preserve">The latest phase of geology, however, denies that these facts furnish any testimony to the historical character of the flood, and substitutes the hypothesis of a submersion of the entire globe before the creation of man: 1. because the animals found are very different from those at present in existence; and 2. because no certain traces have hitherto been found of fossil human bones. We have already shown that there is no force in these arguments. Vid., </w:t>
      </w:r>
      <w:r>
        <w:rPr>
          <w:rFonts w:ascii="TimesNewRoman,Italic" w:hAnsi="TimesNewRoman,Italic" w:cs="TimesNewRoman,Italic"/>
          <w:i/>
          <w:iCs/>
        </w:rPr>
        <w:t xml:space="preserve">Keerl, </w:t>
      </w:r>
      <w:r>
        <w:t>pp. 489ff.</w:t>
      </w:r>
    </w:p>
  </w:footnote>
  <w:footnote w:id="28">
    <w:p w:rsidR="00B675E3" w:rsidRDefault="00B675E3">
      <w:pPr>
        <w:pStyle w:val="FootnoteText"/>
      </w:pPr>
      <w:r>
        <w:rPr>
          <w:rStyle w:val="FootnoteReference"/>
        </w:rPr>
        <w:footnoteRef/>
      </w:r>
      <w:r>
        <w:t xml:space="preserve"> Hic igitur fons est, ex quo manat totum just civile et just gentium. Nam si Deus concedit homini potestatem super vitam et mortem, profecto etiam concedit potestatem super id, quod minus est, ut sunt fortunae, familia, uxor, liberi, servi, agri; Haec omnia vult certorum hominum potestati esse obnoxia Deus, ut reos puniant. Luther.</w:t>
      </w:r>
    </w:p>
  </w:footnote>
  <w:footnote w:id="29">
    <w:p w:rsidR="00B675E3" w:rsidRDefault="00B675E3">
      <w:pPr>
        <w:pStyle w:val="FootnoteText"/>
      </w:pPr>
      <w:r>
        <w:rPr>
          <w:rStyle w:val="FootnoteReference"/>
        </w:rPr>
        <w:footnoteRef/>
      </w:r>
      <w:r>
        <w:t xml:space="preserve"> </w:t>
      </w:r>
      <w:r>
        <w:rPr>
          <w:rFonts w:ascii="TimesNewRoman,Italic" w:hAnsi="TimesNewRoman,Italic" w:cs="TimesNewRoman,Italic"/>
          <w:i/>
          <w:iCs/>
        </w:rPr>
        <w:t xml:space="preserve">Sam. Bochart </w:t>
      </w:r>
      <w:r>
        <w:t xml:space="preserve">has brought great learning to the explanation of the table of nations in </w:t>
      </w:r>
      <w:r>
        <w:rPr>
          <w:rFonts w:ascii="TimesNewRoman,Italic" w:hAnsi="TimesNewRoman,Italic" w:cs="TimesNewRoman,Italic"/>
          <w:i/>
          <w:iCs/>
        </w:rPr>
        <w:t xml:space="preserve">Phaleg, </w:t>
      </w:r>
      <w:r>
        <w:t xml:space="preserve">the first part of his geographia sacra, to whichMichaelis and Rosenmüller made valuable additions, — the former in his </w:t>
      </w:r>
      <w:r>
        <w:rPr>
          <w:rFonts w:ascii="TimesNewRoman,Italic" w:hAnsi="TimesNewRoman,Italic" w:cs="TimesNewRoman,Italic"/>
          <w:i/>
          <w:iCs/>
        </w:rPr>
        <w:t xml:space="preserve">spicil. geogr. Hebr. ext. </w:t>
      </w:r>
      <w:r>
        <w:t xml:space="preserve">1769 and 1780, the latter in his Biblical Antiquities. </w:t>
      </w:r>
      <w:r>
        <w:rPr>
          <w:rFonts w:ascii="TimesNewRoman,Italic" w:hAnsi="TimesNewRoman,Italic" w:cs="TimesNewRoman,Italic"/>
          <w:i/>
          <w:iCs/>
        </w:rPr>
        <w:t xml:space="preserve">Knobel </w:t>
      </w:r>
      <w:r>
        <w:t xml:space="preserve">has made use of all the modern ethnographical discoveries in his “Völkertafel der Genesis” (1850), but many of his combinations are very speculative. </w:t>
      </w:r>
      <w:r>
        <w:rPr>
          <w:rFonts w:ascii="TimesNewRoman,Italic" w:hAnsi="TimesNewRoman,Italic" w:cs="TimesNewRoman,Italic"/>
          <w:i/>
          <w:iCs/>
        </w:rPr>
        <w:t xml:space="preserve">Kiepert, </w:t>
      </w:r>
      <w:r>
        <w:t xml:space="preserve">in his article über d. geograph. Stellung der nördlichen Länder in der phönikisch-hebräischen Erdkunde (in theMonatsberichte d. Berliner </w:t>
      </w:r>
      <w:r>
        <w:rPr>
          <w:rFonts w:ascii="TimesNewRoman,Italic" w:hAnsi="TimesNewRoman,Italic" w:cs="TimesNewRoman,Italic"/>
          <w:i/>
          <w:iCs/>
        </w:rPr>
        <w:t xml:space="preserve">Akad. </w:t>
      </w:r>
      <w:r>
        <w:t>1859), denies entirely the ethnographical character of the table of nations, and reduces it to a mere attempt on the part of the Phoenicians to account for the geographical position of the nations with which they were acquainted.</w:t>
      </w:r>
    </w:p>
  </w:footnote>
  <w:footnote w:id="30">
    <w:p w:rsidR="00B675E3" w:rsidRDefault="00B675E3">
      <w:pPr>
        <w:pStyle w:val="FootnoteText"/>
      </w:pPr>
      <w:r>
        <w:rPr>
          <w:rStyle w:val="FootnoteReference"/>
        </w:rPr>
        <w:footnoteRef/>
      </w:r>
      <w:r>
        <w:t xml:space="preserve"> These analogies overthrow the assertion that the verses before us have been interpolated by the Jehovist into the Elohistic document; since the use of the name Jehovah is no proof of difference of authorship, nor the use of</w:t>
      </w:r>
      <w:r>
        <w:rPr>
          <w:rFonts w:cs="SBL Hebrew" w:hint="cs"/>
          <w:color w:val="008080"/>
          <w:rtl/>
        </w:rPr>
        <w:t xml:space="preserve">יָלִד </w:t>
      </w:r>
      <w:r w:rsidRPr="00AD6052">
        <w:rPr>
          <w:rFonts w:cs="SBL Hebrew"/>
          <w:color w:val="008080"/>
        </w:rPr>
        <w:t xml:space="preserve"> </w:t>
      </w:r>
      <w:r>
        <w:t>for</w:t>
      </w:r>
      <w:r>
        <w:rPr>
          <w:rFonts w:cs="SBL Hebrew" w:hint="cs"/>
          <w:color w:val="008080"/>
          <w:rtl/>
        </w:rPr>
        <w:t>הוֹלִיד</w:t>
      </w:r>
      <w:r w:rsidRPr="00AD6052">
        <w:rPr>
          <w:rFonts w:cs="SBL Hebrew" w:hint="cs"/>
          <w:color w:val="008080"/>
          <w:rtl/>
        </w:rPr>
        <w:t xml:space="preserve"> </w:t>
      </w:r>
      <w:r>
        <w:t>, as the former also occurs in vv. 13, 15, 24, and 26.</w:t>
      </w:r>
    </w:p>
  </w:footnote>
  <w:footnote w:id="31">
    <w:p w:rsidR="00B675E3" w:rsidRDefault="00B675E3">
      <w:pPr>
        <w:pStyle w:val="FootnoteText"/>
      </w:pPr>
      <w:r>
        <w:rPr>
          <w:rStyle w:val="FootnoteReference"/>
        </w:rPr>
        <w:footnoteRef/>
      </w:r>
      <w:r>
        <w:t xml:space="preserve"> This was seen even by </w:t>
      </w:r>
      <w:r>
        <w:rPr>
          <w:rFonts w:ascii="TimesNewRoman,Italic" w:hAnsi="TimesNewRoman,Italic" w:cs="TimesNewRoman,Italic"/>
          <w:i/>
          <w:iCs/>
        </w:rPr>
        <w:t xml:space="preserve">Perizonius (Origg. Babyl. </w:t>
      </w:r>
      <w:r>
        <w:t xml:space="preserve">p. 183), who says, “Crediderim hominem hunc utpote venatorem ferocem et sodalium comitatu succinctum semper in ore habuisse et ingeminasse, ad reliquos in rebellionem excitandos, illud </w:t>
      </w:r>
      <w:r>
        <w:rPr>
          <w:rFonts w:ascii="TimesNewRoman,Italic" w:hAnsi="TimesNewRoman,Italic" w:cs="TimesNewRoman,Italic"/>
          <w:i/>
          <w:iCs/>
        </w:rPr>
        <w:t>nimrod, nimrod, h.e.</w:t>
      </w:r>
      <w:r>
        <w:t xml:space="preserve"> </w:t>
      </w:r>
      <w:r>
        <w:rPr>
          <w:rFonts w:ascii="TimesNewRoman,Italic" w:hAnsi="TimesNewRoman,Italic" w:cs="TimesNewRoman,Italic"/>
          <w:i/>
          <w:iCs/>
        </w:rPr>
        <w:t xml:space="preserve">rebellemus, rebellemus, </w:t>
      </w:r>
      <w:r>
        <w:t>atque inde postea ab aliis, etiam ab ipso Mose, hoc vocabalo tanquam proprio nomine designatium,” and who supports his opinion by other similar instances in history.</w:t>
      </w:r>
    </w:p>
  </w:footnote>
  <w:footnote w:id="32">
    <w:p w:rsidR="00B675E3" w:rsidRDefault="00B675E3">
      <w:pPr>
        <w:pStyle w:val="FootnoteText"/>
      </w:pPr>
      <w:r>
        <w:rPr>
          <w:rStyle w:val="FootnoteReference"/>
        </w:rPr>
        <w:footnoteRef/>
      </w:r>
      <w:r>
        <w:t xml:space="preserve"> This view of Nimrod and his deeds is favoured by the Eastern legend, which not only makes him the builder of the tower of Babel, which was to reach to heaven, but has also placed him among the constellations of heaven as a heaven-storming giant, who was chained by God in consequence. Vid., </w:t>
      </w:r>
      <w:r>
        <w:rPr>
          <w:rFonts w:ascii="TimesNewRoman,Italic" w:hAnsi="TimesNewRoman,Italic" w:cs="TimesNewRoman,Italic"/>
          <w:i/>
          <w:iCs/>
        </w:rPr>
        <w:t xml:space="preserve">Herzog’s Real-Encycl. </w:t>
      </w:r>
      <w:r>
        <w:t>Art. Nimrod.</w:t>
      </w:r>
    </w:p>
  </w:footnote>
  <w:footnote w:id="33">
    <w:p w:rsidR="00B675E3" w:rsidRDefault="00B675E3">
      <w:pPr>
        <w:pStyle w:val="FootnoteText"/>
      </w:pPr>
      <w:r>
        <w:rPr>
          <w:rStyle w:val="FootnoteReference"/>
        </w:rPr>
        <w:footnoteRef/>
      </w:r>
      <w:r>
        <w:t xml:space="preserve"> This supposition of Rawlinson, Grote, M. v. Niebuhr, </w:t>
      </w:r>
      <w:r>
        <w:rPr>
          <w:rFonts w:ascii="TimesNewRoman,Italic" w:hAnsi="TimesNewRoman,Italic" w:cs="TimesNewRoman,Italic"/>
          <w:i/>
          <w:iCs/>
        </w:rPr>
        <w:t xml:space="preserve">Knobel, Delitzsch </w:t>
      </w:r>
      <w:r>
        <w:t xml:space="preserve">and others, has recently been adopted by </w:t>
      </w:r>
      <w:r>
        <w:rPr>
          <w:rFonts w:ascii="TimesNewRoman,Italic" w:hAnsi="TimesNewRoman,Italic" w:cs="TimesNewRoman,Italic"/>
          <w:i/>
          <w:iCs/>
        </w:rPr>
        <w:t xml:space="preserve">Ewald </w:t>
      </w:r>
      <w:r>
        <w:t>also.</w:t>
      </w:r>
    </w:p>
  </w:footnote>
  <w:footnote w:id="34">
    <w:p w:rsidR="00B675E3" w:rsidRDefault="00B675E3">
      <w:pPr>
        <w:pStyle w:val="FootnoteText"/>
      </w:pPr>
      <w:r>
        <w:rPr>
          <w:rStyle w:val="FootnoteReference"/>
        </w:rPr>
        <w:footnoteRef/>
      </w:r>
      <w:r>
        <w:t xml:space="preserve"> The opinion of the Rabbins and earlier theologians, that the Hebrew was the primitive language, has been generally abandoned in consequence of modern philological researches. The fact that the biblical names handed down from the earliest times are of Hebrew extraction proves nothing. With the gradual development and change of language, the traditions with their names were cast into the mould of existing dialects, without thereby affecting the truth of the tradition. For as </w:t>
      </w:r>
      <w:r>
        <w:rPr>
          <w:rFonts w:ascii="TimesNewRoman,Italic" w:hAnsi="TimesNewRoman,Italic" w:cs="TimesNewRoman,Italic"/>
          <w:i/>
          <w:iCs/>
        </w:rPr>
        <w:t xml:space="preserve">Drechster </w:t>
      </w:r>
      <w:r>
        <w:t xml:space="preserve">has said, “it makes no difference whether I say that Adam’s eldest son had a name corresponding to the name </w:t>
      </w:r>
      <w:r>
        <w:rPr>
          <w:rFonts w:ascii="TimesNewRoman,Italic" w:hAnsi="TimesNewRoman,Italic" w:cs="TimesNewRoman,Italic"/>
          <w:i/>
          <w:iCs/>
        </w:rPr>
        <w:t xml:space="preserve">Cain </w:t>
      </w:r>
      <w:r>
        <w:t>from</w:t>
      </w:r>
      <w:r>
        <w:rPr>
          <w:rFonts w:cs="SBL Hebrew" w:hint="cs"/>
          <w:color w:val="008080"/>
          <w:rtl/>
        </w:rPr>
        <w:t>קָנָה</w:t>
      </w:r>
      <w:r w:rsidRPr="001C0A82">
        <w:rPr>
          <w:rFonts w:cs="SBL Hebrew" w:hint="cs"/>
          <w:color w:val="008080"/>
          <w:rtl/>
        </w:rPr>
        <w:t xml:space="preserve"> </w:t>
      </w:r>
      <w:r>
        <w:t xml:space="preserve">, or to the name </w:t>
      </w:r>
      <w:r>
        <w:rPr>
          <w:rFonts w:ascii="TimesNewRoman,Italic" w:hAnsi="TimesNewRoman,Italic" w:cs="TimesNewRoman,Italic"/>
          <w:i/>
          <w:iCs/>
        </w:rPr>
        <w:t xml:space="preserve">Ctesias </w:t>
      </w:r>
      <w:r>
        <w:t xml:space="preserve">from </w:t>
      </w:r>
      <w:r>
        <w:rPr>
          <w:rFonts w:ascii="SBL Greek" w:hAnsi="SBL Greek" w:cs="LSBGreek"/>
          <w:color w:val="0000FF"/>
          <w:lang w:val="el-GR"/>
        </w:rPr>
        <w:t>κτᾶσθαι</w:t>
      </w:r>
      <w:r>
        <w:t>; the truth of the Thorah, which presents us with the tradition handed down from the sons of Noah through Shem to Abraham and Israel, is not a verbal, but a living tradition— is not in the letter, but in the spirit.”</w:t>
      </w:r>
    </w:p>
  </w:footnote>
  <w:footnote w:id="35">
    <w:p w:rsidR="00B675E3" w:rsidRDefault="00B675E3">
      <w:pPr>
        <w:pStyle w:val="FootnoteText"/>
      </w:pPr>
      <w:r>
        <w:rPr>
          <w:rStyle w:val="FootnoteReference"/>
        </w:rPr>
        <w:footnoteRef/>
      </w:r>
      <w:r>
        <w:t xml:space="preserve"> Such explanations of the name as “gate, or house, or fortress of Bel,” are all the less worthy of notice, because the derivation </w:t>
      </w:r>
      <w:r>
        <w:rPr>
          <w:rFonts w:ascii="SBL Greek" w:hAnsi="SBL Greek" w:cs="LSBGreek"/>
          <w:color w:val="0000FF"/>
          <w:lang w:val="el-GR"/>
        </w:rPr>
        <w:t>ἀπὸ</w:t>
      </w:r>
      <w:r w:rsidRPr="00A103E2">
        <w:rPr>
          <w:rFonts w:ascii="SBL Greek" w:hAnsi="SBL Greek" w:cs="LSBGreek"/>
          <w:color w:val="0000FF"/>
        </w:rPr>
        <w:t xml:space="preserve"> </w:t>
      </w:r>
      <w:r>
        <w:rPr>
          <w:rFonts w:ascii="SBL Greek" w:hAnsi="SBL Greek" w:cs="LSBGreek"/>
          <w:color w:val="0000FF"/>
          <w:lang w:val="el-GR"/>
        </w:rPr>
        <w:t>τοῦ</w:t>
      </w:r>
      <w:r w:rsidRPr="00A103E2">
        <w:rPr>
          <w:rFonts w:ascii="SBL Greek" w:hAnsi="SBL Greek" w:cs="LSBGreek"/>
          <w:color w:val="0000FF"/>
        </w:rPr>
        <w:t xml:space="preserve"> </w:t>
      </w:r>
      <w:r>
        <w:rPr>
          <w:rFonts w:ascii="SBL Greek" w:hAnsi="SBL Greek" w:cs="LSBGreek"/>
          <w:color w:val="0000FF"/>
          <w:lang w:val="el-GR"/>
        </w:rPr>
        <w:t>βήλου</w:t>
      </w:r>
      <w:r w:rsidRPr="00A103E2">
        <w:rPr>
          <w:rFonts w:ascii="SBL Greek" w:hAnsi="SBL Greek" w:cs="LSBGreek"/>
          <w:color w:val="0000FF"/>
        </w:rPr>
        <w:t xml:space="preserve"> </w:t>
      </w:r>
      <w:r>
        <w:t xml:space="preserve">in the </w:t>
      </w:r>
      <w:r>
        <w:rPr>
          <w:rFonts w:ascii="TimesNewRoman,Italic" w:hAnsi="TimesNewRoman,Italic" w:cs="TimesNewRoman,Italic"/>
          <w:i/>
          <w:iCs/>
        </w:rPr>
        <w:t xml:space="preserve">Etymol. magn., </w:t>
      </w:r>
      <w:r>
        <w:t xml:space="preserve">and in Persian and Nabatean works, is founded upon the myth, that </w:t>
      </w:r>
      <w:r>
        <w:rPr>
          <w:rFonts w:ascii="TimesNewRoman,Italic" w:hAnsi="TimesNewRoman,Italic" w:cs="TimesNewRoman,Italic"/>
          <w:i/>
          <w:iCs/>
        </w:rPr>
        <w:t xml:space="preserve">Bel </w:t>
      </w:r>
      <w:r>
        <w:t>was the founder of the city. And as this myth is destitute of historical worth, so is also the legend that the city was built by Semiramis, which may possibly have so much of history as its basis, that this half-mythical queen extended and beautified the city, just as Nebuchadnezzar added a new quarter, and a second fortress, and strongly fortified it.</w:t>
      </w:r>
    </w:p>
  </w:footnote>
  <w:footnote w:id="36">
    <w:p w:rsidR="00B675E3" w:rsidRDefault="00B675E3">
      <w:pPr>
        <w:pStyle w:val="FootnoteText"/>
      </w:pPr>
      <w:r>
        <w:rPr>
          <w:rStyle w:val="FootnoteReference"/>
        </w:rPr>
        <w:footnoteRef/>
      </w:r>
      <w:r>
        <w:t xml:space="preserve"> In the old Jewish synagogue the Angel of Jehovah was regarded as the </w:t>
      </w:r>
      <w:r>
        <w:rPr>
          <w:rFonts w:ascii="TimesNewRoman,Italic" w:hAnsi="TimesNewRoman,Italic" w:cs="TimesNewRoman,Italic"/>
          <w:i/>
          <w:iCs/>
        </w:rPr>
        <w:t xml:space="preserve">Shechinah, </w:t>
      </w:r>
      <w:r>
        <w:t>the indwelling of God in the world, i.e., the onlyMediator between God and the world, who bears in the Jewish theology the name</w:t>
      </w:r>
      <w:r>
        <w:rPr>
          <w:rFonts w:ascii="TimesNewRoman,Italic" w:hAnsi="TimesNewRoman,Italic" w:cs="TimesNewRoman,Italic"/>
          <w:i/>
          <w:iCs/>
        </w:rPr>
        <w:t xml:space="preserve">Metatron. </w:t>
      </w:r>
      <w:r>
        <w:t xml:space="preserve">The early Church regarded Him as the </w:t>
      </w:r>
      <w:r>
        <w:rPr>
          <w:rFonts w:ascii="TimesNewRoman,Italic" w:hAnsi="TimesNewRoman,Italic" w:cs="TimesNewRoman,Italic"/>
          <w:i/>
          <w:iCs/>
        </w:rPr>
        <w:t xml:space="preserve">Logos, </w:t>
      </w:r>
      <w:r>
        <w:t xml:space="preserve">the second person of the Deity; and only a few of the fathers, such as </w:t>
      </w:r>
      <w:r>
        <w:rPr>
          <w:rFonts w:ascii="TimesNewRoman,Italic" w:hAnsi="TimesNewRoman,Italic" w:cs="TimesNewRoman,Italic"/>
          <w:i/>
          <w:iCs/>
        </w:rPr>
        <w:t xml:space="preserve">Augustine </w:t>
      </w:r>
      <w:r>
        <w:t xml:space="preserve">and </w:t>
      </w:r>
      <w:r>
        <w:rPr>
          <w:rFonts w:ascii="TimesNewRoman,Italic" w:hAnsi="TimesNewRoman,Italic" w:cs="TimesNewRoman,Italic"/>
          <w:i/>
          <w:iCs/>
        </w:rPr>
        <w:t xml:space="preserve">Jerome, </w:t>
      </w:r>
      <w:r>
        <w:t xml:space="preserve">thought of a created angel (vid., </w:t>
      </w:r>
      <w:r>
        <w:rPr>
          <w:rFonts w:ascii="TimesNewRoman,Italic" w:hAnsi="TimesNewRoman,Italic" w:cs="TimesNewRoman,Italic"/>
          <w:i/>
          <w:iCs/>
        </w:rPr>
        <w:t xml:space="preserve">Hengstenberg, </w:t>
      </w:r>
      <w:r>
        <w:t>Christol. vol. 3, app.). This view was adopted by many Romish theologians, by the Socinians, Arminians, and others, and has been defended recently by</w:t>
      </w:r>
      <w:r>
        <w:rPr>
          <w:rFonts w:ascii="TimesNewRoman,Italic" w:hAnsi="TimesNewRoman,Italic" w:cs="TimesNewRoman,Italic"/>
          <w:i/>
          <w:iCs/>
        </w:rPr>
        <w:t xml:space="preserve">Hofmann, </w:t>
      </w:r>
      <w:r>
        <w:t>whom</w:t>
      </w:r>
      <w:r>
        <w:rPr>
          <w:rFonts w:ascii="TimesNewRoman,Italic" w:hAnsi="TimesNewRoman,Italic" w:cs="TimesNewRoman,Italic"/>
          <w:i/>
          <w:iCs/>
        </w:rPr>
        <w:t xml:space="preserve">Delitzsch, Kurtz, </w:t>
      </w:r>
      <w:r>
        <w:t>and others follow. But the opinion of the early Church has been vindicated most thoroughly by</w:t>
      </w:r>
      <w:r>
        <w:rPr>
          <w:rFonts w:ascii="TimesNewRoman,Italic" w:hAnsi="TimesNewRoman,Italic" w:cs="TimesNewRoman,Italic"/>
          <w:i/>
          <w:iCs/>
        </w:rPr>
        <w:t xml:space="preserve">Hengstenberg </w:t>
      </w:r>
      <w:r>
        <w:t>in his Christology.</w:t>
      </w:r>
    </w:p>
  </w:footnote>
  <w:footnote w:id="37">
    <w:p w:rsidR="00B675E3" w:rsidRDefault="00B675E3">
      <w:pPr>
        <w:pStyle w:val="FootnoteText"/>
      </w:pPr>
      <w:r>
        <w:rPr>
          <w:rStyle w:val="FootnoteReference"/>
        </w:rPr>
        <w:footnoteRef/>
      </w:r>
      <w:r>
        <w:t xml:space="preserve"> The force of this difference cannot be set aside by the objection that the New Testament writers follow the usage of the Septuagint, where </w:t>
      </w:r>
      <w:r>
        <w:rPr>
          <w:rFonts w:cs="SBL Hebrew" w:hint="cs"/>
          <w:color w:val="008080"/>
          <w:rtl/>
        </w:rPr>
        <w:t>מלאךְ יהוה</w:t>
      </w:r>
      <w:r w:rsidRPr="008E21E3">
        <w:rPr>
          <w:rFonts w:cs="SBL Hebrew"/>
          <w:color w:val="008080"/>
        </w:rPr>
        <w:t xml:space="preserve"> </w:t>
      </w:r>
      <w:r>
        <w:t xml:space="preserve">is rendered </w:t>
      </w:r>
      <w:r>
        <w:rPr>
          <w:rFonts w:ascii="SBL Greek" w:hAnsi="SBL Greek" w:cs="LSBGreek"/>
          <w:color w:val="0000FF"/>
          <w:lang w:val="el-GR"/>
        </w:rPr>
        <w:t>ἄγγελος</w:t>
      </w:r>
      <w:r w:rsidRPr="00A103E2">
        <w:rPr>
          <w:rFonts w:ascii="SBL Greek" w:hAnsi="SBL Greek" w:cs="LSBGreek"/>
          <w:color w:val="0000FF"/>
        </w:rPr>
        <w:t xml:space="preserve"> </w:t>
      </w:r>
      <w:r>
        <w:rPr>
          <w:rFonts w:ascii="SBL Greek" w:hAnsi="SBL Greek" w:cs="LSBGreek"/>
          <w:color w:val="0000FF"/>
          <w:lang w:val="el-GR"/>
        </w:rPr>
        <w:t>κυρίου</w:t>
      </w:r>
      <w:r>
        <w:t xml:space="preserve">. For neither in the New Testament nor in the Alex. version of the Old is </w:t>
      </w:r>
      <w:r>
        <w:rPr>
          <w:rFonts w:ascii="SBL Greek" w:hAnsi="SBL Greek" w:cs="LSBGreek"/>
          <w:color w:val="0000FF"/>
          <w:lang w:val="el-GR"/>
        </w:rPr>
        <w:t>ἄγγελος</w:t>
      </w:r>
      <w:r w:rsidRPr="00A103E2">
        <w:rPr>
          <w:rFonts w:ascii="SBL Greek" w:hAnsi="SBL Greek" w:cs="LSBGreek"/>
          <w:color w:val="0000FF"/>
        </w:rPr>
        <w:t xml:space="preserve"> </w:t>
      </w:r>
      <w:r>
        <w:t xml:space="preserve"> </w:t>
      </w:r>
      <w:r>
        <w:rPr>
          <w:rFonts w:ascii="SBL Greek" w:hAnsi="SBL Greek" w:cs="LSBGreek"/>
          <w:color w:val="0000FF"/>
          <w:lang w:val="el-GR"/>
        </w:rPr>
        <w:t>κυρίου</w:t>
      </w:r>
      <w:r w:rsidRPr="00E82BB1">
        <w:rPr>
          <w:rFonts w:ascii="SBL Greek" w:hAnsi="SBL Greek" w:cs="LSBGreek"/>
          <w:color w:val="0000FF"/>
        </w:rPr>
        <w:t xml:space="preserve"> </w:t>
      </w:r>
      <w:r>
        <w:t xml:space="preserve">used as a proper name; it is a simple appellative, as is apparent from the fact that in every instance, in which further reference is made to an angel who has appeared, he is called </w:t>
      </w:r>
      <w:r>
        <w:rPr>
          <w:rFonts w:ascii="SBL Greek" w:hAnsi="SBL Greek"/>
          <w:lang w:val="el-GR"/>
        </w:rPr>
        <w:t>ὁ</w:t>
      </w:r>
      <w:r w:rsidRPr="00A103E2">
        <w:rPr>
          <w:rFonts w:ascii="SBL Greek" w:hAnsi="SBL Greek"/>
        </w:rPr>
        <w:t xml:space="preserve"> </w:t>
      </w:r>
      <w:r>
        <w:rPr>
          <w:rFonts w:ascii="SBL Greek" w:hAnsi="SBL Greek" w:cs="LSBGreek"/>
          <w:color w:val="0000FF"/>
          <w:lang w:val="el-GR"/>
        </w:rPr>
        <w:t>ἄγγελος</w:t>
      </w:r>
      <w:r>
        <w:t xml:space="preserve">, with or without </w:t>
      </w:r>
      <w:r>
        <w:rPr>
          <w:rFonts w:ascii="SBL Greek" w:hAnsi="SBL Greek" w:cs="LSBGreek"/>
          <w:color w:val="0000FF"/>
          <w:lang w:val="el-GR"/>
        </w:rPr>
        <w:t>κυρίου</w:t>
      </w:r>
      <w:r>
        <w:t>. All that the Septuagint rendering proves, is that the translators supposed “the angel of the Lord” to be a created angel; but it by no means follows that their supposition is correct.</w:t>
      </w:r>
    </w:p>
  </w:footnote>
  <w:footnote w:id="38">
    <w:p w:rsidR="00B675E3" w:rsidRDefault="00B675E3">
      <w:pPr>
        <w:pStyle w:val="FootnoteText"/>
      </w:pPr>
      <w:r>
        <w:rPr>
          <w:rStyle w:val="FootnoteReference"/>
        </w:rPr>
        <w:footnoteRef/>
      </w:r>
      <w:r>
        <w:t xml:space="preserve"> The only passage that could be adduced in support of this, viz., Psa. 104: 4, does not prove that God makes natural objects, winds and flaming fire, into forms in which heavenly spirits appear, or that He creates spirits out of them. Even if we render this passage, with </w:t>
      </w:r>
      <w:r>
        <w:rPr>
          <w:rFonts w:ascii="TimesNewRoman,Italic" w:hAnsi="TimesNewRoman,Italic" w:cs="TimesNewRoman,Italic"/>
          <w:i/>
          <w:iCs/>
        </w:rPr>
        <w:t xml:space="preserve">Delitzsch, </w:t>
      </w:r>
      <w:r>
        <w:t xml:space="preserve">“making His messengers of winds, His servants of flaming fire,” the allusion, as </w:t>
      </w:r>
      <w:r>
        <w:rPr>
          <w:rFonts w:ascii="TimesNewRoman,Italic" w:hAnsi="TimesNewRoman,Italic" w:cs="TimesNewRoman,Italic"/>
          <w:i/>
          <w:iCs/>
        </w:rPr>
        <w:t xml:space="preserve">Delitzsch </w:t>
      </w:r>
      <w:r>
        <w:t>himself observes, is not to the creation of angels; nor can the meaning be, that God gives wind and fire to His angels as the material of their appearance, and as it were of their selfincorporation. For</w:t>
      </w:r>
      <w:r>
        <w:rPr>
          <w:rFonts w:cs="SBL Hebrew" w:hint="cs"/>
          <w:color w:val="008080"/>
          <w:rtl/>
        </w:rPr>
        <w:t>עָשָׂה</w:t>
      </w:r>
      <w:r w:rsidRPr="008E21E3">
        <w:rPr>
          <w:rFonts w:cs="SBL Hebrew" w:hint="cs"/>
          <w:color w:val="008080"/>
          <w:rtl/>
        </w:rPr>
        <w:t xml:space="preserve"> </w:t>
      </w:r>
      <w:r>
        <w:t xml:space="preserve">, constructed with two accusatives, the second of which expresses the </w:t>
      </w:r>
      <w:r>
        <w:rPr>
          <w:rFonts w:ascii="TimesNewRoman,Italic" w:hAnsi="TimesNewRoman,Italic" w:cs="TimesNewRoman,Italic"/>
          <w:i/>
          <w:iCs/>
        </w:rPr>
        <w:t xml:space="preserve">materia ex qua, </w:t>
      </w:r>
      <w:r>
        <w:t xml:space="preserve">is never met with in this sense, not even in 2Ch. 4:18-22. For the greater part of the temple furniture summed up in this passage, of which it is stated that Solomon made them of gold, was composed of pure gold; and if some of the things were merely covered with gold, the writer might easily apply the same expression to this, because he had already given a more minute account of their construction (e.g., Gen. 3: 7). But we neither regard this rendering of the psalm as in harmony with the context, nor assent to the assertion that </w:t>
      </w:r>
      <w:r>
        <w:rPr>
          <w:rFonts w:cs="SBL Hebrew" w:hint="cs"/>
          <w:color w:val="008080"/>
          <w:rtl/>
        </w:rPr>
        <w:t>עשׂה</w:t>
      </w:r>
      <w:r>
        <w:t>with a double accusative, in the sense of making into anything, is ungrammatical.</w:t>
      </w:r>
    </w:p>
  </w:footnote>
  <w:footnote w:id="39">
    <w:p w:rsidR="00B675E3" w:rsidRDefault="00B675E3">
      <w:pPr>
        <w:pStyle w:val="FootnoteText"/>
      </w:pPr>
      <w:r>
        <w:rPr>
          <w:rStyle w:val="FootnoteReference"/>
        </w:rPr>
        <w:footnoteRef/>
      </w:r>
      <w:r>
        <w:t xml:space="preserve"> This is not a mere accommodation of Scripture, but the correct interpretation of the obscure hints of the Old Testament by the light of the fulfilment of the New. For not only is the Maleach Jehovah the revealer of God, but Jehovah Himself is the revealed God and Saviour. Just as in the history of the Old Testament there are not only revelations of the Maleach Jehovah, but revelations of Jehovah also; so in the prophecies the announcement of the Messiah, the sprout of David and servant of Jehovah, is intermingled with the announcement of the coming of Jehovah to glorify His people and perfect His kingdom.</w:t>
      </w:r>
    </w:p>
  </w:footnote>
  <w:footnote w:id="40">
    <w:p w:rsidR="00B675E3" w:rsidRDefault="00B675E3">
      <w:pPr>
        <w:pStyle w:val="FootnoteText"/>
      </w:pPr>
      <w:r>
        <w:rPr>
          <w:rStyle w:val="FootnoteReference"/>
        </w:rPr>
        <w:footnoteRef/>
      </w:r>
      <w:r>
        <w:t xml:space="preserve"> The hypothesis, that the history is compounded of Jehovistic and Elohistic documents, can only be maintained by those who misunderstand that distinctive meaning of these two names, and arbitrarily set aside the </w:t>
      </w:r>
      <w:r>
        <w:rPr>
          <w:rFonts w:ascii="TimesNewRoman,Italic" w:hAnsi="TimesNewRoman,Italic" w:cs="TimesNewRoman,Italic"/>
          <w:i/>
          <w:iCs/>
        </w:rPr>
        <w:t xml:space="preserve">Jehovah </w:t>
      </w:r>
      <w:r>
        <w:t>in Gen. 27: 1, on account of an erroneous determination of the relation in which</w:t>
      </w:r>
      <w:r w:rsidRPr="006827D3">
        <w:rPr>
          <w:rFonts w:cs="SBL Hebrew" w:hint="cs"/>
          <w:color w:val="008080"/>
          <w:rtl/>
        </w:rPr>
        <w:t xml:space="preserve"> </w:t>
      </w:r>
      <w:r>
        <w:rPr>
          <w:rFonts w:cs="SBL Hebrew" w:hint="cs"/>
          <w:color w:val="008080"/>
          <w:rtl/>
        </w:rPr>
        <w:t>אֵל שַׁדַּי</w:t>
      </w:r>
      <w:r w:rsidRPr="006827D3">
        <w:rPr>
          <w:rFonts w:cs="SBL Hebrew" w:hint="cs"/>
          <w:color w:val="008080"/>
          <w:rtl/>
        </w:rPr>
        <w:t xml:space="preserve"> </w:t>
      </w:r>
      <w:r>
        <w:t xml:space="preserve">stands to </w:t>
      </w:r>
      <w:r>
        <w:rPr>
          <w:rFonts w:cs="Times New Roman" w:hint="cs"/>
          <w:rtl/>
        </w:rPr>
        <w:t>יהוה</w:t>
      </w:r>
    </w:p>
  </w:footnote>
  <w:footnote w:id="41">
    <w:p w:rsidR="00B675E3" w:rsidRDefault="00B675E3">
      <w:pPr>
        <w:pStyle w:val="FootnoteText"/>
      </w:pPr>
      <w:r>
        <w:rPr>
          <w:rStyle w:val="FootnoteReference"/>
        </w:rPr>
        <w:footnoteRef/>
      </w:r>
      <w:r>
        <w:t xml:space="preserve"> </w:t>
      </w:r>
      <w:r>
        <w:rPr>
          <w:rFonts w:ascii="TimesNewRoman,Italic" w:hAnsi="TimesNewRoman,Italic" w:cs="TimesNewRoman,Italic"/>
          <w:i/>
          <w:iCs/>
        </w:rPr>
        <w:t xml:space="preserve">J. G. Wetztein, </w:t>
      </w:r>
      <w:r>
        <w:t xml:space="preserve">however, has lately denied the identity of Ashteroth Karnaim, which he interprets as meaning Ashtaroth near Karnaim, with Ashtaroth the capital of Og (see </w:t>
      </w:r>
      <w:r>
        <w:rPr>
          <w:rFonts w:ascii="TimesNewRoman,Italic" w:hAnsi="TimesNewRoman,Italic" w:cs="TimesNewRoman,Italic"/>
          <w:i/>
          <w:iCs/>
        </w:rPr>
        <w:t>Reiseber. üb. Hauran,</w:t>
      </w:r>
      <w:r>
        <w:t xml:space="preserve"> etc. 1860, p. 107). But he does so without sufficient reason. He disputes most strongly the fact that Ashtaroth was situated on the hill Ashtere, because the Arabs now in Hauran assured him, that the ruins of this Tell (or hill) suggested rather a monastery or watch-tower than a large city, and associates it with the </w:t>
      </w:r>
      <w:r>
        <w:rPr>
          <w:rFonts w:ascii="TimesNewRoman,Italic" w:hAnsi="TimesNewRoman,Italic" w:cs="TimesNewRoman,Italic"/>
          <w:i/>
          <w:iCs/>
        </w:rPr>
        <w:t xml:space="preserve">Bostra </w:t>
      </w:r>
      <w:r>
        <w:t xml:space="preserve">of the Greeks and Romans, the modern </w:t>
      </w:r>
      <w:r>
        <w:rPr>
          <w:rFonts w:ascii="TimesNewRoman,Italic" w:hAnsi="TimesNewRoman,Italic" w:cs="TimesNewRoman,Italic"/>
          <w:i/>
          <w:iCs/>
        </w:rPr>
        <w:t xml:space="preserve">Bozra, </w:t>
      </w:r>
      <w:r>
        <w:t xml:space="preserve">partly on account of the central situation of this town, and its consequent importance to Hauran and Peraea generally, and partly also on account of the similarity in the name, as </w:t>
      </w:r>
      <w:r>
        <w:rPr>
          <w:rFonts w:ascii="TimesNewRoman,Italic" w:hAnsi="TimesNewRoman,Italic" w:cs="TimesNewRoman,Italic"/>
          <w:i/>
          <w:iCs/>
        </w:rPr>
        <w:t xml:space="preserve">Bostra </w:t>
      </w:r>
      <w:r>
        <w:t xml:space="preserve">is the latinized form of </w:t>
      </w:r>
      <w:r>
        <w:rPr>
          <w:rFonts w:ascii="TimesNewRoman,Italic" w:hAnsi="TimesNewRoman,Italic" w:cs="TimesNewRoman,Italic"/>
          <w:i/>
          <w:iCs/>
        </w:rPr>
        <w:t xml:space="preserve">Beeshterah, </w:t>
      </w:r>
      <w:r>
        <w:t xml:space="preserve">which we find in Jos. 21:27 in the place of the Ashtaroth of 1Ch. 6:56; and that form is composed of </w:t>
      </w:r>
      <w:r>
        <w:rPr>
          <w:rFonts w:ascii="TimesNewRoman,Italic" w:hAnsi="TimesNewRoman,Italic" w:cs="TimesNewRoman,Italic"/>
          <w:i/>
          <w:iCs/>
        </w:rPr>
        <w:t xml:space="preserve">Beth Ashtaroth, </w:t>
      </w:r>
      <w:r>
        <w:t xml:space="preserve">to which there are as many analogies as there are instances of the omission of </w:t>
      </w:r>
      <w:r>
        <w:rPr>
          <w:rFonts w:ascii="TimesNewRoman,Italic" w:hAnsi="TimesNewRoman,Italic" w:cs="TimesNewRoman,Italic"/>
          <w:i/>
          <w:iCs/>
        </w:rPr>
        <w:t xml:space="preserve">Beth </w:t>
      </w:r>
      <w:r>
        <w:t xml:space="preserve">before the names of towns, which is a sufficient explanation of Ashtaroth (cf. </w:t>
      </w:r>
      <w:r>
        <w:rPr>
          <w:rFonts w:ascii="TimesNewRoman,Italic" w:hAnsi="TimesNewRoman,Italic" w:cs="TimesNewRoman,Italic"/>
          <w:i/>
          <w:iCs/>
        </w:rPr>
        <w:t xml:space="preserve">Ges. thes., </w:t>
      </w:r>
      <w:r>
        <w:t>p. 175 and 193).</w:t>
      </w:r>
    </w:p>
  </w:footnote>
  <w:footnote w:id="42">
    <w:p w:rsidR="00B675E3" w:rsidRDefault="00B675E3">
      <w:pPr>
        <w:pStyle w:val="FootnoteText"/>
      </w:pPr>
      <w:r>
        <w:rPr>
          <w:rStyle w:val="FootnoteReference"/>
        </w:rPr>
        <w:footnoteRef/>
      </w:r>
      <w:r>
        <w:t xml:space="preserve"> The circumstance that in the midst of a list of tribes who were defeated, we find not the tribe but only the </w:t>
      </w:r>
      <w:r>
        <w:rPr>
          <w:rFonts w:ascii="TimesNewRoman,Italic" w:hAnsi="TimesNewRoman,Italic" w:cs="TimesNewRoman,Italic"/>
          <w:i/>
          <w:iCs/>
        </w:rPr>
        <w:t xml:space="preserve">fields </w:t>
      </w:r>
      <w:r>
        <w:t>(</w:t>
      </w:r>
      <w:r>
        <w:rPr>
          <w:rFonts w:cs="SBL Hebrew" w:hint="cs"/>
          <w:color w:val="008080"/>
          <w:rtl/>
        </w:rPr>
        <w:t>שָׂדֶה</w:t>
      </w:r>
      <w:r>
        <w:t xml:space="preserve">) of the Amalekites mentioned, can only be explained on the supposition that the nation of the Amalekites was not then in existence, and the country was designated proleptically by the name of its future and well-known inhabitants </w:t>
      </w:r>
      <w:r>
        <w:rPr>
          <w:rFonts w:ascii="TimesNewRoman,Italic" w:hAnsi="TimesNewRoman,Italic" w:cs="TimesNewRoman,Italic"/>
          <w:i/>
          <w:iCs/>
        </w:rPr>
        <w:t xml:space="preserve">(Hengstenberg, </w:t>
      </w:r>
      <w:r>
        <w:t>Diss. ii. p. 249, translation).</w:t>
      </w:r>
    </w:p>
  </w:footnote>
  <w:footnote w:id="43">
    <w:p w:rsidR="00B675E3" w:rsidRDefault="00B675E3">
      <w:pPr>
        <w:pStyle w:val="FootnoteText"/>
      </w:pPr>
      <w:r>
        <w:rPr>
          <w:rStyle w:val="FootnoteReference"/>
        </w:rPr>
        <w:footnoteRef/>
      </w:r>
      <w:r>
        <w:t xml:space="preserve"> One runs below the Sea of Galilee past Fik and Nowa, almost in a straight line to Damascus; the other from Jacob’s Bridge, below Lake Merom. But if the enemy, instead of returning with their booty to Thapsacus, on the Euphrates, by one of the direct roads leading from the Jordan past Damascus and Palmyra, had gone through the land of Canaan to the sources of the Jordan, they would undoubtedly, when defeated at Laish-Da, have fled through the</w:t>
      </w:r>
      <w:r>
        <w:rPr>
          <w:rFonts w:ascii="TimesNewRoman,Italic" w:hAnsi="TimesNewRoman,Italic" w:cs="TimesNewRoman,Italic"/>
          <w:i/>
          <w:iCs/>
        </w:rPr>
        <w:t>Wady et</w:t>
      </w:r>
      <w:r>
        <w:t xml:space="preserve"> </w:t>
      </w:r>
      <w:r>
        <w:rPr>
          <w:rFonts w:ascii="TimesNewRoman,Italic" w:hAnsi="TimesNewRoman,Italic" w:cs="TimesNewRoman,Italic"/>
          <w:i/>
          <w:iCs/>
        </w:rPr>
        <w:t xml:space="preserve">Teim </w:t>
      </w:r>
      <w:r>
        <w:t xml:space="preserve">and the </w:t>
      </w:r>
      <w:r>
        <w:rPr>
          <w:rFonts w:ascii="TimesNewRoman,Italic" w:hAnsi="TimesNewRoman,Italic" w:cs="TimesNewRoman,Italic"/>
          <w:i/>
          <w:iCs/>
        </w:rPr>
        <w:t xml:space="preserve">Bekaa </w:t>
      </w:r>
      <w:r>
        <w:t xml:space="preserve">to Hamath, and not by Damascus at all (vid., </w:t>
      </w:r>
      <w:r>
        <w:rPr>
          <w:rFonts w:ascii="TimesNewRoman,Italic" w:hAnsi="TimesNewRoman,Italic" w:cs="TimesNewRoman,Italic"/>
          <w:i/>
          <w:iCs/>
        </w:rPr>
        <w:t xml:space="preserve">Robinson, </w:t>
      </w:r>
      <w:r>
        <w:t>Bibl. Researches).</w:t>
      </w:r>
    </w:p>
  </w:footnote>
  <w:footnote w:id="44">
    <w:p w:rsidR="00B675E3" w:rsidRDefault="00B675E3">
      <w:pPr>
        <w:pStyle w:val="FootnoteText"/>
      </w:pPr>
      <w:r>
        <w:rPr>
          <w:rStyle w:val="FootnoteReference"/>
        </w:rPr>
        <w:footnoteRef/>
      </w:r>
      <w:r>
        <w:t xml:space="preserve"> The legend of Abram having been king in Damascus appears to have originated in this, though the passage before us does not so much as show that Abram obtained possession of Eliezer on his way through Damascus.</w:t>
      </w:r>
    </w:p>
  </w:footnote>
  <w:footnote w:id="45">
    <w:p w:rsidR="00B675E3" w:rsidRDefault="00B675E3" w:rsidP="00061DCE">
      <w:pPr>
        <w:pStyle w:val="FootnoteText"/>
      </w:pPr>
      <w:r>
        <w:rPr>
          <w:rStyle w:val="FootnoteReference"/>
        </w:rPr>
        <w:footnoteRef/>
      </w:r>
      <w:r>
        <w:t xml:space="preserve"> </w:t>
      </w:r>
      <w:r>
        <w:rPr>
          <w:rFonts w:cs="SBL Hebrew" w:hint="cs"/>
          <w:color w:val="008080"/>
          <w:rtl/>
        </w:rPr>
        <w:t>בֵּינֶיֹךָ</w:t>
      </w:r>
      <w:r w:rsidRPr="00824EC0">
        <w:rPr>
          <w:rFonts w:cs="SBL Hebrew" w:hint="cs"/>
          <w:color w:val="008080"/>
          <w:rtl/>
        </w:rPr>
        <w:t xml:space="preserve"> </w:t>
      </w:r>
      <w:r>
        <w:t>, with a point over the second Jod, to show that it is irregular and suspicious; since</w:t>
      </w:r>
      <w:r w:rsidRPr="00824EC0">
        <w:rPr>
          <w:rFonts w:cs="SBL Hebrew" w:hint="cs"/>
          <w:color w:val="008080"/>
          <w:rtl/>
        </w:rPr>
        <w:t xml:space="preserve"> </w:t>
      </w:r>
      <w:r>
        <w:rPr>
          <w:rFonts w:cs="SBL Hebrew" w:hint="cs"/>
          <w:color w:val="008080"/>
          <w:rtl/>
        </w:rPr>
        <w:t>בֵּין</w:t>
      </w:r>
      <w:r w:rsidRPr="00824EC0">
        <w:rPr>
          <w:rFonts w:cs="SBL Hebrew" w:hint="cs"/>
          <w:color w:val="008080"/>
          <w:rtl/>
        </w:rPr>
        <w:t xml:space="preserve"> </w:t>
      </w:r>
      <w:r>
        <w:t>with the singular suffix is always treated as a singular, and only with a plural suffix as plural.</w:t>
      </w:r>
    </w:p>
  </w:footnote>
  <w:footnote w:id="46">
    <w:p w:rsidR="00B675E3" w:rsidRPr="00061DCE" w:rsidRDefault="00B675E3" w:rsidP="00061DCE">
      <w:pPr>
        <w:jc w:val="both"/>
        <w:rPr>
          <w:sz w:val="20"/>
          <w:szCs w:val="20"/>
        </w:rPr>
      </w:pPr>
      <w:r>
        <w:rPr>
          <w:rStyle w:val="FootnoteReference"/>
        </w:rPr>
        <w:footnoteRef/>
      </w:r>
      <w:r>
        <w:t xml:space="preserve"> </w:t>
      </w:r>
      <w:r w:rsidRPr="00061DCE">
        <w:rPr>
          <w:sz w:val="20"/>
          <w:szCs w:val="20"/>
        </w:rPr>
        <w:t>The objections to this change in the accentuation are entirely counterbalanced by the grammatical difficulty connected with the second explanation. If, for example,</w:t>
      </w:r>
      <w:r w:rsidRPr="00061DCE">
        <w:rPr>
          <w:rFonts w:cs="SBL Hebrew" w:hint="cs"/>
          <w:color w:val="008080"/>
          <w:sz w:val="20"/>
          <w:szCs w:val="20"/>
          <w:rtl/>
        </w:rPr>
        <w:t xml:space="preserve">רֹאִי </w:t>
      </w:r>
      <w:r w:rsidRPr="00061DCE">
        <w:rPr>
          <w:rFonts w:cs="SBL Hebrew"/>
          <w:color w:val="008080"/>
          <w:sz w:val="20"/>
          <w:szCs w:val="20"/>
        </w:rPr>
        <w:t xml:space="preserve"> </w:t>
      </w:r>
      <w:r w:rsidRPr="00061DCE">
        <w:rPr>
          <w:sz w:val="20"/>
          <w:szCs w:val="20"/>
        </w:rPr>
        <w:t>is a participle with the 1</w:t>
      </w:r>
      <w:r w:rsidRPr="00061DCE">
        <w:rPr>
          <w:sz w:val="20"/>
          <w:szCs w:val="20"/>
          <w:vertAlign w:val="superscript"/>
        </w:rPr>
        <w:t>st</w:t>
      </w:r>
      <w:r w:rsidRPr="00061DCE">
        <w:rPr>
          <w:sz w:val="20"/>
          <w:szCs w:val="20"/>
        </w:rPr>
        <w:t xml:space="preserve"> pers. suff., it should be written</w:t>
      </w:r>
      <w:r w:rsidRPr="00061DCE">
        <w:rPr>
          <w:rFonts w:cs="SBL Hebrew" w:hint="cs"/>
          <w:color w:val="008080"/>
          <w:sz w:val="20"/>
          <w:szCs w:val="20"/>
          <w:rtl/>
        </w:rPr>
        <w:t xml:space="preserve"> רֹאֵנִי </w:t>
      </w:r>
      <w:r w:rsidRPr="00061DCE">
        <w:rPr>
          <w:sz w:val="20"/>
          <w:szCs w:val="20"/>
        </w:rPr>
        <w:t>(Isa. 29:15) or</w:t>
      </w:r>
      <w:r w:rsidRPr="00061DCE">
        <w:rPr>
          <w:rFonts w:cs="SBL Hebrew" w:hint="cs"/>
          <w:color w:val="008080"/>
          <w:sz w:val="20"/>
          <w:szCs w:val="20"/>
          <w:rtl/>
        </w:rPr>
        <w:t xml:space="preserve">רֹאָנִי </w:t>
      </w:r>
      <w:r w:rsidRPr="00061DCE">
        <w:rPr>
          <w:rFonts w:cs="SBL Hebrew"/>
          <w:color w:val="008080"/>
          <w:sz w:val="20"/>
          <w:szCs w:val="20"/>
        </w:rPr>
        <w:t xml:space="preserve"> </w:t>
      </w:r>
      <w:r w:rsidRPr="00061DCE">
        <w:rPr>
          <w:sz w:val="20"/>
          <w:szCs w:val="20"/>
        </w:rPr>
        <w:t>(Isa. 47:10).</w:t>
      </w:r>
      <w:r>
        <w:rPr>
          <w:sz w:val="20"/>
          <w:szCs w:val="20"/>
        </w:rPr>
        <w:t xml:space="preserve"> </w:t>
      </w:r>
      <w:r w:rsidRPr="00061DCE">
        <w:rPr>
          <w:rFonts w:cs="SBL Hebrew" w:hint="cs"/>
          <w:color w:val="008080"/>
          <w:sz w:val="20"/>
          <w:szCs w:val="20"/>
          <w:rtl/>
        </w:rPr>
        <w:t>רֹאִי</w:t>
      </w:r>
      <w:r>
        <w:rPr>
          <w:rFonts w:cs="SBL Hebrew"/>
          <w:color w:val="008080"/>
          <w:sz w:val="20"/>
          <w:szCs w:val="20"/>
        </w:rPr>
        <w:t xml:space="preserve"> </w:t>
      </w:r>
      <w:r w:rsidRPr="00061DCE">
        <w:rPr>
          <w:sz w:val="20"/>
          <w:szCs w:val="20"/>
        </w:rPr>
        <w:t xml:space="preserve">cannot mean, “who sees me,” but “my seer,” an expression utterly inapplicable to God, which cannot be supported by a reference to Job. 7: 8, for the accentuation varies there; and the derivation of  </w:t>
      </w:r>
      <w:r w:rsidRPr="00061DCE">
        <w:rPr>
          <w:rFonts w:hint="cs"/>
          <w:sz w:val="20"/>
          <w:szCs w:val="20"/>
          <w:rtl/>
        </w:rPr>
        <w:t xml:space="preserve"> </w:t>
      </w:r>
      <w:r w:rsidRPr="00061DCE">
        <w:rPr>
          <w:rFonts w:cs="SBL Hebrew" w:hint="cs"/>
          <w:color w:val="008080"/>
          <w:sz w:val="20"/>
          <w:szCs w:val="20"/>
          <w:rtl/>
        </w:rPr>
        <w:t>רֹאִי</w:t>
      </w:r>
      <w:r w:rsidRPr="00061DCE">
        <w:rPr>
          <w:sz w:val="20"/>
          <w:szCs w:val="20"/>
        </w:rPr>
        <w:t xml:space="preserve">from </w:t>
      </w:r>
      <w:r w:rsidRPr="00061DCE">
        <w:rPr>
          <w:rFonts w:hint="cs"/>
          <w:sz w:val="20"/>
          <w:szCs w:val="20"/>
          <w:rtl/>
        </w:rPr>
        <w:t xml:space="preserve"> </w:t>
      </w:r>
      <w:r w:rsidRPr="00061DCE">
        <w:rPr>
          <w:rFonts w:cs="SBL Hebrew" w:hint="cs"/>
          <w:color w:val="008080"/>
          <w:sz w:val="20"/>
          <w:szCs w:val="20"/>
          <w:rtl/>
        </w:rPr>
        <w:t>רֳאִי</w:t>
      </w:r>
      <w:r w:rsidRPr="00061DCE">
        <w:rPr>
          <w:sz w:val="20"/>
          <w:szCs w:val="20"/>
        </w:rPr>
        <w:t xml:space="preserve"> “eye of the seeing,” for the eye which looks after me, is apparently fully warranted by the analogous expression</w:t>
      </w:r>
      <w:r w:rsidRPr="00061DCE">
        <w:rPr>
          <w:rFonts w:cs="SBL Hebrew" w:hint="cs"/>
          <w:color w:val="008080"/>
          <w:sz w:val="20"/>
          <w:szCs w:val="20"/>
          <w:rtl/>
        </w:rPr>
        <w:t xml:space="preserve"> אֵשֶׁת לַדָה </w:t>
      </w:r>
      <w:r w:rsidRPr="00061DCE">
        <w:rPr>
          <w:sz w:val="20"/>
          <w:szCs w:val="20"/>
        </w:rPr>
        <w:t>in Jer. 13:21.</w:t>
      </w:r>
    </w:p>
  </w:footnote>
  <w:footnote w:id="47">
    <w:p w:rsidR="00B675E3" w:rsidRDefault="00B675E3">
      <w:pPr>
        <w:pStyle w:val="FootnoteText"/>
      </w:pPr>
      <w:r>
        <w:rPr>
          <w:rStyle w:val="FootnoteReference"/>
        </w:rPr>
        <w:footnoteRef/>
      </w:r>
      <w:r>
        <w:t xml:space="preserve"> What stands out clearly in this promise — viz., the fact that the expressions </w:t>
      </w:r>
      <w:r>
        <w:rPr>
          <w:rFonts w:ascii="TimesNewRoman,Italic" w:hAnsi="TimesNewRoman,Italic" w:cs="TimesNewRoman,Italic"/>
          <w:i/>
          <w:iCs/>
        </w:rPr>
        <w:t xml:space="preserve">“seed of Abraham” </w:t>
      </w:r>
      <w:r>
        <w:t xml:space="preserve">(people of Israel) and </w:t>
      </w:r>
      <w:r>
        <w:rPr>
          <w:rFonts w:ascii="TimesNewRoman,Italic" w:hAnsi="TimesNewRoman,Italic" w:cs="TimesNewRoman,Italic"/>
          <w:i/>
          <w:iCs/>
        </w:rPr>
        <w:t>“land of</w:t>
      </w:r>
      <w:r>
        <w:t xml:space="preserve"> </w:t>
      </w:r>
      <w:r>
        <w:rPr>
          <w:rFonts w:ascii="TimesNewRoman,Italic" w:hAnsi="TimesNewRoman,Italic" w:cs="TimesNewRoman,Italic"/>
          <w:i/>
          <w:iCs/>
        </w:rPr>
        <w:t xml:space="preserve">Canaan” </w:t>
      </w:r>
      <w:r>
        <w:t xml:space="preserve">are not exhausted in the physical Israel and earthly Canaan, but are to be understood spiritually, Israel and Canaan acquiring the typical significance of the people of God and land of the Lord — is still further expanded by the prophets, and most distinctly expressed in the New Testament by Christ and the apostles. This scriptural and spiritual interpretation of the Old Testament is entirely overlooked by those who, like </w:t>
      </w:r>
      <w:r>
        <w:rPr>
          <w:rFonts w:ascii="TimesNewRoman,Italic" w:hAnsi="TimesNewRoman,Italic" w:cs="TimesNewRoman,Italic"/>
          <w:i/>
          <w:iCs/>
        </w:rPr>
        <w:t xml:space="preserve">Auberlen, </w:t>
      </w:r>
      <w:r>
        <w:t>restrict all the promises of God and the prophetic proclamations of salvation to the physical Israel, and reduce the application of them to the “Israel after the spirit,” i.e., to believing Christendom, to a mere accommodation.</w:t>
      </w:r>
    </w:p>
  </w:footnote>
  <w:footnote w:id="48">
    <w:p w:rsidR="00B675E3" w:rsidRDefault="00B675E3">
      <w:pPr>
        <w:pStyle w:val="FootnoteText"/>
      </w:pPr>
      <w:r>
        <w:rPr>
          <w:rStyle w:val="FootnoteReference"/>
        </w:rPr>
        <w:footnoteRef/>
      </w:r>
      <w:r>
        <w:t xml:space="preserve"> Whether the Dead Sea originated in this catastrophe, or whether there was previously a lake, possibly a fresh water lake, at the north of the valley of Siddim, which was enlarged to the dimensions of the existing sea by the destruction of the valley with its cities, and received its present character at the same time, is a question which has been raised, since Capt. </w:t>
      </w:r>
      <w:r>
        <w:rPr>
          <w:rFonts w:ascii="TimesNewRoman,Italic" w:hAnsi="TimesNewRoman,Italic" w:cs="TimesNewRoman,Italic"/>
          <w:i/>
          <w:iCs/>
        </w:rPr>
        <w:t xml:space="preserve">Lynch </w:t>
      </w:r>
      <w:r>
        <w:t>has discovered by actual measurement the remarkable fact, that the bottom of the lake consists of two totally different levels, which are separated by a peninsula that stretches to a very great distance into the lake from the eastern shore; so that whilst the lake to the north of this peninsula is, on an average, from 1000 to 1200 feet deep, the southern portion is at the most 16 feet deep, and generally much less, the bottom being covered with salt mud, and heated by hot springs from below.</w:t>
      </w:r>
    </w:p>
  </w:footnote>
  <w:footnote w:id="49">
    <w:p w:rsidR="00B675E3" w:rsidRDefault="00B675E3">
      <w:pPr>
        <w:pStyle w:val="FootnoteText"/>
      </w:pPr>
      <w:r>
        <w:rPr>
          <w:rStyle w:val="FootnoteReference"/>
        </w:rPr>
        <w:footnoteRef/>
      </w:r>
      <w:r>
        <w:t xml:space="preserve"> But when this pillar of salt is mentioned in Wisdom 11: 7 and </w:t>
      </w:r>
      <w:r>
        <w:rPr>
          <w:rFonts w:ascii="TimesNewRoman,Italic" w:hAnsi="TimesNewRoman,Italic" w:cs="TimesNewRoman,Italic"/>
          <w:i/>
          <w:iCs/>
        </w:rPr>
        <w:t xml:space="preserve">Clemens ad Cor. </w:t>
      </w:r>
      <w:r>
        <w:t xml:space="preserve">xi. as still in existence, and </w:t>
      </w:r>
      <w:r>
        <w:rPr>
          <w:rFonts w:ascii="TimesNewRoman,Italic" w:hAnsi="TimesNewRoman,Italic" w:cs="TimesNewRoman,Italic"/>
          <w:i/>
          <w:iCs/>
        </w:rPr>
        <w:t>Josephus</w:t>
      </w:r>
      <w:r>
        <w:t xml:space="preserve"> professes to have seen it, </w:t>
      </w:r>
      <w:r>
        <w:rPr>
          <w:rFonts w:ascii="TimesNewRoman,Italic" w:hAnsi="TimesNewRoman,Italic" w:cs="TimesNewRoman,Italic"/>
          <w:i/>
          <w:iCs/>
        </w:rPr>
        <w:t xml:space="preserve">this </w:t>
      </w:r>
      <w:r>
        <w:t xml:space="preserve">legend is probably based upon the pillarlike lumps of salt, which are still to be seen at Mount </w:t>
      </w:r>
      <w:r>
        <w:rPr>
          <w:rFonts w:ascii="TimesNewRoman,Italic" w:hAnsi="TimesNewRoman,Italic" w:cs="TimesNewRoman,Italic"/>
          <w:i/>
          <w:iCs/>
        </w:rPr>
        <w:t xml:space="preserve">Usdum </w:t>
      </w:r>
      <w:r>
        <w:t>(Sodom), on the south-western side of the Dead Sea.</w:t>
      </w:r>
    </w:p>
  </w:footnote>
  <w:footnote w:id="50">
    <w:p w:rsidR="00B675E3" w:rsidRDefault="00B675E3">
      <w:pPr>
        <w:pStyle w:val="FootnoteText"/>
      </w:pPr>
      <w:r>
        <w:rPr>
          <w:rStyle w:val="FootnoteReference"/>
        </w:rPr>
        <w:footnoteRef/>
      </w:r>
      <w:r>
        <w:t xml:space="preserve"> Cf. </w:t>
      </w:r>
      <w:r>
        <w:rPr>
          <w:rFonts w:ascii="TimesNewRoman,Italic" w:hAnsi="TimesNewRoman,Italic" w:cs="TimesNewRoman,Italic"/>
          <w:i/>
          <w:iCs/>
        </w:rPr>
        <w:t xml:space="preserve">Lightfoot, opp. </w:t>
      </w:r>
      <w:r>
        <w:t xml:space="preserve">1, p. 19. This correct estimate of </w:t>
      </w:r>
      <w:r>
        <w:rPr>
          <w:rFonts w:ascii="TimesNewRoman,Italic" w:hAnsi="TimesNewRoman,Italic" w:cs="TimesNewRoman,Italic"/>
          <w:i/>
          <w:iCs/>
        </w:rPr>
        <w:t xml:space="preserve">Luther’s </w:t>
      </w:r>
      <w:r>
        <w:t>is based upon the following calculation: — When Joseph was introduced to Pharaoh he was thirty years old (Gen. 41:46), and when Jacob went into Egypt, thirty-nine, as the seven years of abundance and two of famine had then passed by (Gen. 45: 6). But Jacob was at that time 130 years old (Gen. 47: 9). Consequently Joseph was born before Jacob was ninety-one; and as his birth took place in the fourteenth year of Jacob’s sojourn in Mesopotamia (cf. 30:25, and 29:18, 21, and 27), Jacob’s flight to Laban occurred in the seventy-seventh year of his own life, and the 137th of Isaac’s.</w:t>
      </w:r>
    </w:p>
  </w:footnote>
  <w:footnote w:id="51">
    <w:p w:rsidR="00B675E3" w:rsidRDefault="00B675E3">
      <w:pPr>
        <w:pStyle w:val="FootnoteText"/>
      </w:pPr>
      <w:r>
        <w:rPr>
          <w:rStyle w:val="FootnoteReference"/>
        </w:rPr>
        <w:footnoteRef/>
      </w:r>
      <w:r>
        <w:t xml:space="preserve"> We must not think of our European goats, whose skins would be quite unsuitable for any such deception. “It is the camel-goat of the East, whose black, silk-like hair was used even by the Romans as a substitute for human hair. </w:t>
      </w:r>
      <w:r>
        <w:rPr>
          <w:rFonts w:ascii="TimesNewRoman,Italic" w:hAnsi="TimesNewRoman,Italic" w:cs="TimesNewRoman,Italic"/>
          <w:i/>
          <w:iCs/>
        </w:rPr>
        <w:t xml:space="preserve">Martial </w:t>
      </w:r>
      <w:r>
        <w:t>xii. 46.” —</w:t>
      </w:r>
      <w:r>
        <w:rPr>
          <w:rFonts w:ascii="TimesNewRoman,Italic" w:hAnsi="TimesNewRoman,Italic" w:cs="TimesNewRoman,Italic"/>
          <w:i/>
          <w:iCs/>
        </w:rPr>
        <w:t xml:space="preserve">Tuch </w:t>
      </w:r>
      <w:r>
        <w:t>on v. 16.</w:t>
      </w:r>
    </w:p>
  </w:footnote>
  <w:footnote w:id="52">
    <w:p w:rsidR="00B675E3" w:rsidRDefault="00B675E3">
      <w:pPr>
        <w:pStyle w:val="FootnoteText"/>
      </w:pPr>
      <w:r>
        <w:rPr>
          <w:rStyle w:val="FootnoteReference"/>
        </w:rPr>
        <w:footnoteRef/>
      </w:r>
      <w:r>
        <w:t xml:space="preserve"> I cannot discover, however, in Mal. 1: 3 an authentic proof of the privative meaning, as </w:t>
      </w:r>
      <w:r>
        <w:rPr>
          <w:rFonts w:ascii="TimesNewRoman,Italic" w:hAnsi="TimesNewRoman,Italic" w:cs="TimesNewRoman,Italic"/>
          <w:i/>
          <w:iCs/>
        </w:rPr>
        <w:t xml:space="preserve">Kurtz </w:t>
      </w:r>
      <w:r>
        <w:t xml:space="preserve">and </w:t>
      </w:r>
      <w:r>
        <w:rPr>
          <w:rFonts w:ascii="TimesNewRoman,Italic" w:hAnsi="TimesNewRoman,Italic" w:cs="TimesNewRoman,Italic"/>
          <w:i/>
          <w:iCs/>
        </w:rPr>
        <w:t xml:space="preserve">Delitzsch </w:t>
      </w:r>
      <w:r>
        <w:t>do, since the prophet’s words, “I have hated Esau, and laid his mountains and his heritage waste,” are not descriptive of the natural condition of Idumaea, but of the desolation to which the land was given up.</w:t>
      </w:r>
    </w:p>
  </w:footnote>
  <w:footnote w:id="53">
    <w:p w:rsidR="00B675E3" w:rsidRDefault="00B675E3">
      <w:pPr>
        <w:pStyle w:val="FootnoteText"/>
      </w:pPr>
      <w:r>
        <w:rPr>
          <w:rStyle w:val="FootnoteReference"/>
        </w:rPr>
        <w:footnoteRef/>
      </w:r>
      <w:r>
        <w:t xml:space="preserve"> This reference is incorrect; the </w:t>
      </w:r>
      <w:r>
        <w:rPr>
          <w:rFonts w:ascii="TimesNewRoman,Italic" w:hAnsi="TimesNewRoman,Italic" w:cs="TimesNewRoman,Italic"/>
          <w:i/>
          <w:iCs/>
        </w:rPr>
        <w:t xml:space="preserve">Niphal </w:t>
      </w:r>
      <w:r>
        <w:t xml:space="preserve">is used in Isa. 1:24, the </w:t>
      </w:r>
      <w:r>
        <w:rPr>
          <w:rFonts w:ascii="TimesNewRoman,Italic" w:hAnsi="TimesNewRoman,Italic" w:cs="TimesNewRoman,Italic"/>
          <w:i/>
          <w:iCs/>
        </w:rPr>
        <w:t xml:space="preserve">Hithpael </w:t>
      </w:r>
      <w:r>
        <w:t>in Jer. 5: 9-29. Tr.</w:t>
      </w:r>
    </w:p>
  </w:footnote>
  <w:footnote w:id="54">
    <w:p w:rsidR="00B675E3" w:rsidRDefault="00B675E3">
      <w:pPr>
        <w:pStyle w:val="FootnoteText"/>
      </w:pPr>
      <w:r>
        <w:rPr>
          <w:rStyle w:val="FootnoteReference"/>
        </w:rPr>
        <w:footnoteRef/>
      </w:r>
      <w:r>
        <w:t xml:space="preserve"> The fact mentioned here has often been cited as the origin of the anointed stones (</w:t>
      </w:r>
      <w:r>
        <w:rPr>
          <w:rFonts w:ascii="SBL Greek" w:hAnsi="SBL Greek" w:cs="LSBGreek"/>
          <w:color w:val="0000FF"/>
          <w:lang w:val="el-GR"/>
        </w:rPr>
        <w:t>Βαίτυλοι</w:t>
      </w:r>
      <w:r>
        <w:t xml:space="preserve">) of the heathen, and this heathen custom has been regarded as a degeneration of the patriarchal. But apart from this essential difference, that the Baetulian worship was chiefly connected with meteoric stones (cf. </w:t>
      </w:r>
      <w:r>
        <w:rPr>
          <w:rFonts w:ascii="TimesNewRoman,Italic" w:hAnsi="TimesNewRoman,Italic" w:cs="TimesNewRoman,Italic"/>
        </w:rPr>
        <w:t xml:space="preserve">F. von Dalberg, üb. d. Meteorcultus </w:t>
      </w:r>
      <w:r>
        <w:rPr>
          <w:rFonts w:ascii="TimesNewRoman,Italic" w:hAnsi="TimesNewRoman,Italic" w:cs="TimesNewRoman,Italic"/>
          <w:i/>
          <w:iCs/>
        </w:rPr>
        <w:t xml:space="preserve">d. Alten), </w:t>
      </w:r>
      <w:r>
        <w:t xml:space="preserve">which were supposed to have come down from some god, and were looked upon as deified, this opinion is at variance with the circumstance, that Jacob himself, in consecrating the stone by pouring oil upon it, only followed a custom already established, and still more with the fact, that the name </w:t>
      </w:r>
      <w:r>
        <w:rPr>
          <w:rFonts w:ascii="SBL Greek" w:hAnsi="SBL Greek" w:cs="LSBGreek"/>
          <w:color w:val="0000FF"/>
          <w:lang w:val="el-GR"/>
        </w:rPr>
        <w:t>βαίτυλοι</w:t>
      </w:r>
      <w:r w:rsidRPr="00EC1609">
        <w:rPr>
          <w:rFonts w:ascii="SBL Greek" w:hAnsi="SBL Greek" w:cs="LSBGreek"/>
          <w:color w:val="0000FF"/>
        </w:rPr>
        <w:t xml:space="preserve"> </w:t>
      </w:r>
      <w:r>
        <w:rPr>
          <w:rFonts w:ascii="SBL Greek" w:hAnsi="SBL Greek" w:cs="LSBGreek"/>
          <w:color w:val="0000FF"/>
          <w:lang w:val="el-GR"/>
        </w:rPr>
        <w:t>βαιτόλια</w:t>
      </w:r>
      <w:r>
        <w:t xml:space="preserve">, notwithstanding its sounding like </w:t>
      </w:r>
      <w:r>
        <w:rPr>
          <w:rFonts w:ascii="TimesNewRoman,Italic" w:hAnsi="TimesNewRoman,Italic" w:cs="TimesNewRoman,Italic"/>
          <w:i/>
          <w:iCs/>
        </w:rPr>
        <w:t xml:space="preserve">Bethel, </w:t>
      </w:r>
      <w:r>
        <w:t xml:space="preserve">can hardly have arisen from the name </w:t>
      </w:r>
      <w:r>
        <w:rPr>
          <w:rFonts w:ascii="TimesNewRoman,Italic" w:hAnsi="TimesNewRoman,Italic" w:cs="TimesNewRoman,Italic"/>
          <w:i/>
          <w:iCs/>
        </w:rPr>
        <w:t>Beth-El,</w:t>
      </w:r>
      <w:r>
        <w:t xml:space="preserve"> Gr. </w:t>
      </w:r>
      <w:r>
        <w:rPr>
          <w:rFonts w:ascii="SBL Greek" w:hAnsi="SBL Greek" w:cs="LSBGreek"/>
          <w:color w:val="0000FF"/>
          <w:lang w:val="el-GR"/>
        </w:rPr>
        <w:t>Βαιθήλ</w:t>
      </w:r>
      <w:r>
        <w:t xml:space="preserve">, since the </w:t>
      </w:r>
      <w:r>
        <w:rPr>
          <w:rFonts w:ascii="SBL Greek" w:hAnsi="SBL Greek" w:cs="LSBGreek"/>
          <w:color w:val="0000FF"/>
          <w:lang w:val="el-GR"/>
        </w:rPr>
        <w:t>τ</w:t>
      </w:r>
      <w:r w:rsidRPr="00EC1609">
        <w:rPr>
          <w:rFonts w:ascii="SBL Greek" w:hAnsi="SBL Greek" w:cs="LSBGreek"/>
          <w:color w:val="0000FF"/>
        </w:rPr>
        <w:t xml:space="preserve"> </w:t>
      </w:r>
      <w:r>
        <w:t xml:space="preserve">for </w:t>
      </w:r>
      <w:r>
        <w:rPr>
          <w:rFonts w:ascii="SBL Greek" w:hAnsi="SBL Greek" w:cs="LSBGreek"/>
          <w:color w:val="0000FF"/>
          <w:lang w:val="el-GR"/>
        </w:rPr>
        <w:t>θ</w:t>
      </w:r>
      <w:r w:rsidRPr="00EC1609">
        <w:rPr>
          <w:rFonts w:ascii="SBL Greek" w:hAnsi="SBL Greek" w:cs="LSBGreek"/>
          <w:color w:val="0000FF"/>
        </w:rPr>
        <w:t xml:space="preserve"> </w:t>
      </w:r>
      <w:r>
        <w:t xml:space="preserve">would be perfectly inexplicable. </w:t>
      </w:r>
      <w:r>
        <w:rPr>
          <w:rFonts w:ascii="TimesNewRoman,Italic" w:hAnsi="TimesNewRoman,Italic" w:cs="TimesNewRoman,Italic"/>
          <w:i/>
          <w:iCs/>
        </w:rPr>
        <w:t>Dietrich</w:t>
      </w:r>
      <w:r>
        <w:t xml:space="preserve"> derives </w:t>
      </w:r>
      <w:r>
        <w:rPr>
          <w:rFonts w:ascii="SBL Greek" w:hAnsi="SBL Greek" w:cs="LSBGreek"/>
          <w:color w:val="0000FF"/>
          <w:lang w:val="el-GR"/>
        </w:rPr>
        <w:t>βαιτύλιον</w:t>
      </w:r>
      <w:r w:rsidRPr="00EC1609">
        <w:rPr>
          <w:rFonts w:ascii="SBL Greek" w:hAnsi="SBL Greek" w:cs="LSBGreek"/>
          <w:color w:val="0000FF"/>
        </w:rPr>
        <w:t xml:space="preserve"> </w:t>
      </w:r>
      <w:r>
        <w:t>from</w:t>
      </w:r>
      <w:r w:rsidRPr="002F11EC">
        <w:rPr>
          <w:rFonts w:cs="SBL Hebrew" w:hint="cs"/>
          <w:color w:val="008080"/>
          <w:rtl/>
        </w:rPr>
        <w:t xml:space="preserve"> </w:t>
      </w:r>
      <w:r>
        <w:rPr>
          <w:rFonts w:cs="SBL Hebrew" w:hint="cs"/>
          <w:color w:val="008080"/>
          <w:rtl/>
        </w:rPr>
        <w:t xml:space="preserve">בַּטֵּל </w:t>
      </w:r>
      <w:r>
        <w:t>, to render inoperative, and interprets it amulet.</w:t>
      </w:r>
    </w:p>
  </w:footnote>
  <w:footnote w:id="55">
    <w:p w:rsidR="00B675E3" w:rsidRDefault="00B675E3" w:rsidP="00061DCE">
      <w:pPr>
        <w:jc w:val="both"/>
      </w:pPr>
      <w:r>
        <w:rPr>
          <w:rStyle w:val="FootnoteReference"/>
        </w:rPr>
        <w:footnoteRef/>
      </w:r>
      <w:r>
        <w:t xml:space="preserve"> Like the cistern </w:t>
      </w:r>
      <w:r>
        <w:rPr>
          <w:rFonts w:ascii="TimesNewRoman,Italic" w:hAnsi="TimesNewRoman,Italic" w:cs="TimesNewRoman,Italic"/>
          <w:i/>
          <w:iCs/>
        </w:rPr>
        <w:t xml:space="preserve">Bir Beshat, </w:t>
      </w:r>
      <w:r>
        <w:t xml:space="preserve">described by </w:t>
      </w:r>
      <w:r>
        <w:rPr>
          <w:rFonts w:ascii="TimesNewRoman,Italic" w:hAnsi="TimesNewRoman,Italic" w:cs="TimesNewRoman,Italic"/>
          <w:i/>
          <w:iCs/>
        </w:rPr>
        <w:t xml:space="preserve">Rosen., </w:t>
      </w:r>
      <w:r>
        <w:t xml:space="preserve">in the valley of Hebron, or those which </w:t>
      </w:r>
      <w:r>
        <w:rPr>
          <w:rFonts w:ascii="TimesNewRoman,Italic" w:hAnsi="TimesNewRoman,Italic" w:cs="TimesNewRoman,Italic"/>
          <w:i/>
          <w:iCs/>
        </w:rPr>
        <w:t xml:space="preserve">Robinson </w:t>
      </w:r>
      <w:r>
        <w:t>found in the desert of Judah (Pal. ii. 165), hollowed out in the great mass of rock, and covered with a large, thick, flat stone, in the middle of which a round hole had been</w:t>
      </w:r>
    </w:p>
    <w:p w:rsidR="00B675E3" w:rsidRDefault="00B675E3" w:rsidP="00061DCE">
      <w:pPr>
        <w:pStyle w:val="FootnoteText"/>
      </w:pPr>
      <w:r>
        <w:t>left, which formed the opening of the cistern, and in many cases was closed up with a heavy stone, which it would take two or three men to roll away.</w:t>
      </w:r>
    </w:p>
  </w:footnote>
  <w:footnote w:id="56">
    <w:p w:rsidR="00B675E3" w:rsidRDefault="00B675E3">
      <w:pPr>
        <w:pStyle w:val="FootnoteText"/>
      </w:pPr>
      <w:r>
        <w:rPr>
          <w:rStyle w:val="FootnoteReference"/>
        </w:rPr>
        <w:footnoteRef/>
      </w:r>
      <w:r>
        <w:t xml:space="preserve"> This is the case still with the Bedouins, the Druses, and other Eastern tribes (Burckhardt, Voleny, Layard, and Lane).</w:t>
      </w:r>
    </w:p>
  </w:footnote>
  <w:footnote w:id="57">
    <w:p w:rsidR="00B675E3" w:rsidRDefault="00B675E3">
      <w:pPr>
        <w:pStyle w:val="FootnoteText"/>
      </w:pPr>
      <w:r>
        <w:rPr>
          <w:rStyle w:val="FootnoteReference"/>
        </w:rPr>
        <w:footnoteRef/>
      </w:r>
      <w:r>
        <w:t xml:space="preserve"> These words are the oldest proof, that in the native country of the patriarchs, Mesopotamia, Aramaean or Chaldaean was spoken, and Hebrew in Jacob’s native country, Canaan; from which we may conclude that Abraham’s family first acquired the Hebrew in Canaan from the Canaanites (Phoenicians).</w:t>
      </w:r>
    </w:p>
  </w:footnote>
  <w:footnote w:id="58">
    <w:p w:rsidR="00B675E3" w:rsidRDefault="00B675E3">
      <w:pPr>
        <w:pStyle w:val="FootnoteText"/>
      </w:pPr>
      <w:r>
        <w:rPr>
          <w:rStyle w:val="FootnoteReference"/>
        </w:rPr>
        <w:footnoteRef/>
      </w:r>
      <w:r>
        <w:t xml:space="preserve"> There can be no doubt that vv. 49 and 50 bear the marks of a subsequent insertion. But there is nothing in the nature of this interpolation to indicate a compilation of the history from different sources. That Laban, when making this covenant, should have spoken of the future treatment of his daughters, is a thing so natural, that there would have been something strange in the omission. And it is not less suitable to the circumstances, that he calls upon the God of Jacob, i.e., Jehovah, to watch in this affair. And apart from the use of the name </w:t>
      </w:r>
      <w:r>
        <w:rPr>
          <w:rFonts w:ascii="TimesNewRoman,Italic" w:hAnsi="TimesNewRoman,Italic" w:cs="TimesNewRoman,Italic"/>
          <w:i/>
          <w:iCs/>
        </w:rPr>
        <w:t xml:space="preserve">Jehovah, </w:t>
      </w:r>
      <w:r>
        <w:t>which is perfectly suitable here, there is nothing whatever to point to a different source; to say nothing of the fact that the critics themselves cannot agree as to the nature of the source supposed.</w:t>
      </w:r>
    </w:p>
  </w:footnote>
  <w:footnote w:id="59">
    <w:p w:rsidR="00B675E3" w:rsidRDefault="00B675E3">
      <w:pPr>
        <w:pStyle w:val="FootnoteText"/>
      </w:pPr>
      <w:r>
        <w:rPr>
          <w:rStyle w:val="FootnoteReference"/>
        </w:rPr>
        <w:footnoteRef/>
      </w:r>
      <w:r>
        <w:t xml:space="preserve"> </w:t>
      </w:r>
      <w:r>
        <w:rPr>
          <w:rFonts w:ascii="TimesNewRoman,Italic" w:hAnsi="TimesNewRoman,Italic" w:cs="TimesNewRoman,Italic"/>
          <w:i/>
          <w:iCs/>
        </w:rPr>
        <w:t xml:space="preserve">Mamortha, </w:t>
      </w:r>
      <w:r>
        <w:t xml:space="preserve">which according to </w:t>
      </w:r>
      <w:r>
        <w:rPr>
          <w:rFonts w:ascii="TimesNewRoman,Italic" w:hAnsi="TimesNewRoman,Italic" w:cs="TimesNewRoman,Italic"/>
          <w:i/>
          <w:iCs/>
        </w:rPr>
        <w:t xml:space="preserve">Plin. </w:t>
      </w:r>
      <w:r>
        <w:t xml:space="preserve">(h. n. v. 14) was the earlier name of </w:t>
      </w:r>
      <w:r>
        <w:rPr>
          <w:rFonts w:ascii="TimesNewRoman,Italic" w:hAnsi="TimesNewRoman,Italic" w:cs="TimesNewRoman,Italic"/>
          <w:i/>
          <w:iCs/>
        </w:rPr>
        <w:t xml:space="preserve">Neapolis </w:t>
      </w:r>
      <w:r>
        <w:t>(Nablus), appears to have been a corruption of Chamor.</w:t>
      </w:r>
    </w:p>
  </w:footnote>
  <w:footnote w:id="60">
    <w:p w:rsidR="00B675E3" w:rsidRDefault="00B675E3">
      <w:pPr>
        <w:pStyle w:val="FootnoteText"/>
      </w:pPr>
      <w:r>
        <w:rPr>
          <w:rStyle w:val="FootnoteReference"/>
        </w:rPr>
        <w:footnoteRef/>
      </w:r>
      <w:r>
        <w:t xml:space="preserve"> This view is generally supported by the earlier writers, such as </w:t>
      </w:r>
      <w:r>
        <w:rPr>
          <w:rFonts w:ascii="TimesNewRoman,Italic" w:hAnsi="TimesNewRoman,Italic" w:cs="TimesNewRoman,Italic"/>
          <w:i/>
          <w:iCs/>
        </w:rPr>
        <w:t xml:space="preserve">Demetrius, Petavius </w:t>
      </w:r>
      <w:r>
        <w:t>(Hengst. Diss.), etc.; only they reckon Dinah’s age at 16, placing her birth in the 14th year of Jacob’s service.</w:t>
      </w:r>
    </w:p>
  </w:footnote>
  <w:footnote w:id="61">
    <w:p w:rsidR="00B675E3" w:rsidRDefault="00B675E3">
      <w:pPr>
        <w:pStyle w:val="FootnoteText"/>
      </w:pPr>
      <w:r>
        <w:rPr>
          <w:rStyle w:val="FootnoteReference"/>
        </w:rPr>
        <w:footnoteRef/>
      </w:r>
      <w:r>
        <w:t xml:space="preserve"> This conjecture derives no support from the fact that the manifestations of God are ascribed to </w:t>
      </w:r>
      <w:r>
        <w:rPr>
          <w:rFonts w:ascii="TimesNewRoman,Italic" w:hAnsi="TimesNewRoman,Italic" w:cs="TimesNewRoman,Italic"/>
          <w:i/>
          <w:iCs/>
        </w:rPr>
        <w:t xml:space="preserve">Elohim </w:t>
      </w:r>
      <w:r>
        <w:t xml:space="preserve">in vv. 1 and 9ff., although the whole chapter treats of the display of mercy by the covenant God, i.e., </w:t>
      </w:r>
      <w:r>
        <w:rPr>
          <w:rFonts w:ascii="TimesNewRoman,Italic" w:hAnsi="TimesNewRoman,Italic" w:cs="TimesNewRoman,Italic"/>
          <w:i/>
          <w:iCs/>
        </w:rPr>
        <w:t xml:space="preserve">Jehovah. </w:t>
      </w:r>
      <w:r>
        <w:t xml:space="preserve">For the occurrence of </w:t>
      </w:r>
      <w:r>
        <w:rPr>
          <w:rFonts w:ascii="TimesNewRoman,Italic" w:hAnsi="TimesNewRoman,Italic" w:cs="TimesNewRoman,Italic"/>
          <w:i/>
          <w:iCs/>
        </w:rPr>
        <w:t xml:space="preserve">Elohim </w:t>
      </w:r>
      <w:r>
        <w:t xml:space="preserve">instead of </w:t>
      </w:r>
      <w:r>
        <w:rPr>
          <w:rFonts w:ascii="TimesNewRoman,Italic" w:hAnsi="TimesNewRoman,Italic" w:cs="TimesNewRoman,Italic"/>
          <w:i/>
          <w:iCs/>
        </w:rPr>
        <w:t xml:space="preserve">Jehovah </w:t>
      </w:r>
      <w:r>
        <w:t xml:space="preserve">in v. 1 may be explained, partly from the antithesis of God and man (because </w:t>
      </w:r>
      <w:r>
        <w:rPr>
          <w:rFonts w:ascii="TimesNewRoman,Italic" w:hAnsi="TimesNewRoman,Italic" w:cs="TimesNewRoman,Italic"/>
          <w:i/>
          <w:iCs/>
        </w:rPr>
        <w:t xml:space="preserve">Jacob, </w:t>
      </w:r>
      <w:r>
        <w:t xml:space="preserve">the man, had neglected to redeem his vow, it was necessary that he should be reminded of it by God), and partly from the fact that there is no allusion to any </w:t>
      </w:r>
      <w:r>
        <w:rPr>
          <w:rFonts w:ascii="TimesNewRoman,Italic" w:hAnsi="TimesNewRoman,Italic" w:cs="TimesNewRoman,Italic"/>
          <w:i/>
          <w:iCs/>
        </w:rPr>
        <w:t xml:space="preserve">appearance </w:t>
      </w:r>
      <w:r>
        <w:t xml:space="preserve">of God, but the words “God said” are to be understood, no doubt, as relating to an inward communication. The use of </w:t>
      </w:r>
      <w:r>
        <w:rPr>
          <w:rFonts w:ascii="TimesNewRoman,Italic" w:hAnsi="TimesNewRoman,Italic" w:cs="TimesNewRoman,Italic"/>
          <w:i/>
          <w:iCs/>
        </w:rPr>
        <w:t xml:space="preserve">Elohim </w:t>
      </w:r>
      <w:r>
        <w:t xml:space="preserve">in vv. 9ff. follows naturally from the injunction of Elohim in v. 1; and there was the less necessity for an express designation of the God appearing as </w:t>
      </w:r>
      <w:r>
        <w:rPr>
          <w:rFonts w:ascii="TimesNewRoman,Italic" w:hAnsi="TimesNewRoman,Italic" w:cs="TimesNewRoman,Italic"/>
          <w:i/>
          <w:iCs/>
        </w:rPr>
        <w:t xml:space="preserve">Jehovah, </w:t>
      </w:r>
      <w:r>
        <w:t xml:space="preserve">because, on the one hand, the object of this appearance was simply to renew and confirm the former appearance of </w:t>
      </w:r>
      <w:r>
        <w:rPr>
          <w:rFonts w:ascii="TimesNewRoman,Italic" w:hAnsi="TimesNewRoman,Italic" w:cs="TimesNewRoman,Italic"/>
          <w:i/>
          <w:iCs/>
        </w:rPr>
        <w:t xml:space="preserve">Jehovah </w:t>
      </w:r>
      <w:r>
        <w:t xml:space="preserve">(Gen. 28:12ff.), and on the other hand, the title assumed in v. 11, </w:t>
      </w:r>
      <w:r>
        <w:rPr>
          <w:rFonts w:ascii="TimesNewRoman,Italic" w:hAnsi="TimesNewRoman,Italic" w:cs="TimesNewRoman,Italic"/>
          <w:i/>
          <w:iCs/>
        </w:rPr>
        <w:t xml:space="preserve">El Shaddai, </w:t>
      </w:r>
      <w:r>
        <w:t xml:space="preserve">refers to Gen. 27: 1, where Jehovah announces Himself to Abram as </w:t>
      </w:r>
      <w:r>
        <w:rPr>
          <w:rFonts w:ascii="TimesNewRoman,Italic" w:hAnsi="TimesNewRoman,Italic" w:cs="TimesNewRoman,Italic"/>
          <w:i/>
          <w:iCs/>
        </w:rPr>
        <w:t>El Shaddai.</w:t>
      </w:r>
    </w:p>
  </w:footnote>
  <w:footnote w:id="62">
    <w:p w:rsidR="00B675E3" w:rsidRDefault="00B675E3">
      <w:pPr>
        <w:pStyle w:val="FootnoteText"/>
      </w:pPr>
      <w:r>
        <w:rPr>
          <w:rStyle w:val="FootnoteReference"/>
        </w:rPr>
        <w:footnoteRef/>
      </w:r>
      <w:r>
        <w:t xml:space="preserve"> But even if this</w:t>
      </w:r>
      <w:r>
        <w:rPr>
          <w:rFonts w:ascii="TimesNewRoman,Italic" w:hAnsi="TimesNewRoman,Italic" w:cs="TimesNewRoman,Italic"/>
          <w:i/>
          <w:iCs/>
        </w:rPr>
        <w:t xml:space="preserve">Mazzebah </w:t>
      </w:r>
      <w:r>
        <w:t xml:space="preserve">was really preserved till the conquest of Canaan by the Israelites, i.e., more than 450 years, and the remark referred to that time, it might be an interpolation by a later hand. The grave was certainly a well-known spot in Samuel’s time (1Sa. 10: 2); but a monumentum ubi Rachel posita est uxor Jacob is first mentioned again by the Bordeaux pilgrims of A.D. 333 and </w:t>
      </w:r>
      <w:r>
        <w:rPr>
          <w:rFonts w:ascii="TimesNewRoman,Italic" w:hAnsi="TimesNewRoman,Italic" w:cs="TimesNewRoman,Italic"/>
          <w:i/>
          <w:iCs/>
        </w:rPr>
        <w:t>Jerome.</w:t>
      </w:r>
      <w:r>
        <w:t xml:space="preserve"> The </w:t>
      </w:r>
      <w:r>
        <w:rPr>
          <w:rFonts w:ascii="TimesNewRoman,Italic" w:hAnsi="TimesNewRoman,Italic" w:cs="TimesNewRoman,Italic"/>
          <w:i/>
          <w:iCs/>
        </w:rPr>
        <w:t xml:space="preserve">Kubbet Rahil </w:t>
      </w:r>
      <w:r>
        <w:t xml:space="preserve">(Rachel’s grave), which is now shown about half an hour’s journey to the north of Bethlehem, to the right of the road from Jerusalem to Hebron, is merely “an ordinaryMuslim wely, or tomb of a holy person, a small square building of stone with a dome, and within it a tomb in the ordinaryMohammedan form” </w:t>
      </w:r>
      <w:r>
        <w:rPr>
          <w:rFonts w:ascii="TimesNewRoman,Italic" w:hAnsi="TimesNewRoman,Italic" w:cs="TimesNewRoman,Italic"/>
          <w:i/>
          <w:iCs/>
        </w:rPr>
        <w:t xml:space="preserve">(Rob. </w:t>
      </w:r>
      <w:r>
        <w:t xml:space="preserve">Pal. 1, p. 322). It has been recently enlarged by a square court with high walls and arches on the eastern side (Rob. Bibl. Researches. p. 357). Now although this grave is not ancient, the correctness of the tradition, which fixes upon this as the site of Rachel’s grave, cannot on the whole be disputed. At any rate, the reasons assigned to the contrary by </w:t>
      </w:r>
      <w:r>
        <w:rPr>
          <w:rFonts w:ascii="TimesNewRoman,Italic" w:hAnsi="TimesNewRoman,Italic" w:cs="TimesNewRoman,Italic"/>
          <w:i/>
          <w:iCs/>
        </w:rPr>
        <w:t xml:space="preserve">Thenius, Kurtz, </w:t>
      </w:r>
      <w:r>
        <w:t>and others are not conclusive.</w:t>
      </w:r>
    </w:p>
  </w:footnote>
  <w:footnote w:id="63">
    <w:p w:rsidR="00B675E3" w:rsidRDefault="00B675E3">
      <w:pPr>
        <w:pStyle w:val="FootnoteText"/>
      </w:pPr>
      <w:r>
        <w:rPr>
          <w:rStyle w:val="FootnoteReference"/>
        </w:rPr>
        <w:footnoteRef/>
      </w:r>
      <w:r>
        <w:t xml:space="preserve"> The occurrence of “Timna and Amalek” in 1Ch. 1:36, as coordinate with the sons of Eliphaz, is simply a more concise form of saying “and from Timna, Amalek.”</w:t>
      </w:r>
    </w:p>
  </w:footnote>
  <w:footnote w:id="64">
    <w:p w:rsidR="00B675E3" w:rsidRDefault="00B675E3">
      <w:pPr>
        <w:pStyle w:val="FootnoteText"/>
      </w:pPr>
      <w:r>
        <w:rPr>
          <w:rStyle w:val="FootnoteReference"/>
        </w:rPr>
        <w:footnoteRef/>
      </w:r>
      <w:r>
        <w:t xml:space="preserve"> </w:t>
      </w:r>
      <w:r>
        <w:rPr>
          <w:rFonts w:ascii="TimesNewRoman,Italic" w:hAnsi="TimesNewRoman,Italic" w:cs="TimesNewRoman,Italic"/>
          <w:i/>
          <w:iCs/>
        </w:rPr>
        <w:t xml:space="preserve">Knobel </w:t>
      </w:r>
      <w:r>
        <w:t xml:space="preserve">also undertakes to explain these names geographically, and to point them out in tribes and places of Arabia, assuming, quite arbitrarily and in opposition to the text, that the names refer to tribes, not to persons, although an incident is related of Zibeon’s son, which proves at once that the list relates to persons and not to tribes; and expecting his readers to believe that not only are the descendants of these troglodytes, who were exterminated before the time of Moses, still to be found, but even their names may be traced in certain Bedouin tribes, though more than 3000 years have passed away! The utter groundlessness of such explanations, which rest upon nothing more than similarity of names, may be seen in the association of </w:t>
      </w:r>
      <w:r>
        <w:rPr>
          <w:rFonts w:ascii="TimesNewRoman,Italic" w:hAnsi="TimesNewRoman,Italic" w:cs="TimesNewRoman,Italic"/>
          <w:i/>
          <w:iCs/>
        </w:rPr>
        <w:t>Shobal</w:t>
      </w:r>
      <w:r>
        <w:t xml:space="preserve"> with </w:t>
      </w:r>
      <w:r>
        <w:rPr>
          <w:rFonts w:ascii="TimesNewRoman,Italic" w:hAnsi="TimesNewRoman,Italic" w:cs="TimesNewRoman,Italic"/>
          <w:i/>
          <w:iCs/>
        </w:rPr>
        <w:t xml:space="preserve">Syria Sobal </w:t>
      </w:r>
      <w:r>
        <w:t xml:space="preserve">(Judith 3: 1), the name used by the Crusaders for </w:t>
      </w:r>
      <w:r>
        <w:rPr>
          <w:rFonts w:ascii="TimesNewRoman,Italic" w:hAnsi="TimesNewRoman,Italic" w:cs="TimesNewRoman,Italic"/>
          <w:i/>
          <w:iCs/>
        </w:rPr>
        <w:t xml:space="preserve">Arabia tertia, </w:t>
      </w:r>
      <w:r>
        <w:t xml:space="preserve">i.e., the southernmost district below the Dead Sea, which was conquered by them. For notwithstanding the resemblance of the name </w:t>
      </w:r>
      <w:r>
        <w:rPr>
          <w:rFonts w:ascii="TimesNewRoman,Italic" w:hAnsi="TimesNewRoman,Italic" w:cs="TimesNewRoman,Italic"/>
          <w:i/>
          <w:iCs/>
        </w:rPr>
        <w:t xml:space="preserve">Shobal </w:t>
      </w:r>
      <w:r>
        <w:t xml:space="preserve">to </w:t>
      </w:r>
      <w:r>
        <w:rPr>
          <w:rFonts w:ascii="TimesNewRoman,Italic" w:hAnsi="TimesNewRoman,Italic" w:cs="TimesNewRoman,Italic"/>
          <w:i/>
          <w:iCs/>
        </w:rPr>
        <w:t xml:space="preserve">Sobal, </w:t>
      </w:r>
      <w:r>
        <w:t xml:space="preserve">no one could seriously think of connecting </w:t>
      </w:r>
      <w:r>
        <w:rPr>
          <w:rFonts w:ascii="TimesNewRoman,Italic" w:hAnsi="TimesNewRoman,Italic" w:cs="TimesNewRoman,Italic"/>
          <w:i/>
          <w:iCs/>
        </w:rPr>
        <w:t>Syria</w:t>
      </w:r>
      <w:r>
        <w:t xml:space="preserve"> </w:t>
      </w:r>
      <w:r>
        <w:rPr>
          <w:rFonts w:ascii="TimesNewRoman,Italic" w:hAnsi="TimesNewRoman,Italic" w:cs="TimesNewRoman,Italic"/>
          <w:i/>
          <w:iCs/>
        </w:rPr>
        <w:t xml:space="preserve">Sobal </w:t>
      </w:r>
      <w:r>
        <w:t xml:space="preserve">with the Horite prince </w:t>
      </w:r>
      <w:r>
        <w:rPr>
          <w:rFonts w:ascii="TimesNewRoman,Italic" w:hAnsi="TimesNewRoman,Italic" w:cs="TimesNewRoman,Italic"/>
          <w:i/>
          <w:iCs/>
        </w:rPr>
        <w:t xml:space="preserve">Shobal, </w:t>
      </w:r>
      <w:r>
        <w:t xml:space="preserve">unless he was altogether ignorant of the apocryphal origin of the former name, which first of all arose from the Greek or Latin version of the Old Testament, and in fact from a misunderstanding of Psa. 60: 2, where, instead </w:t>
      </w:r>
      <w:r>
        <w:rPr>
          <w:rFonts w:cs="SBL Hebrew" w:hint="cs"/>
          <w:color w:val="008080"/>
          <w:rtl/>
        </w:rPr>
        <w:t>ארם צובה</w:t>
      </w:r>
      <w:r>
        <w:t xml:space="preserve">, </w:t>
      </w:r>
      <w:r>
        <w:rPr>
          <w:rFonts w:ascii="TimesNewRoman,Italic" w:hAnsi="TimesNewRoman,Italic" w:cs="TimesNewRoman,Italic"/>
          <w:i/>
          <w:iCs/>
        </w:rPr>
        <w:t>Aram</w:t>
      </w:r>
      <w:r>
        <w:t xml:space="preserve"> </w:t>
      </w:r>
      <w:r>
        <w:rPr>
          <w:rFonts w:ascii="TimesNewRoman,Italic" w:hAnsi="TimesNewRoman,Italic" w:cs="TimesNewRoman,Italic"/>
          <w:i/>
          <w:iCs/>
        </w:rPr>
        <w:t xml:space="preserve">Zobah, </w:t>
      </w:r>
      <w:r>
        <w:t xml:space="preserve">we find in the LXX </w:t>
      </w:r>
      <w:r>
        <w:rPr>
          <w:rFonts w:ascii="SBL Greek" w:hAnsi="SBL Greek" w:cs="LSBGreek"/>
          <w:color w:val="0000FF"/>
          <w:lang w:val="el-GR"/>
        </w:rPr>
        <w:t>Συριά</w:t>
      </w:r>
      <w:r w:rsidRPr="00EC1609">
        <w:rPr>
          <w:rFonts w:ascii="SBL Greek" w:hAnsi="SBL Greek" w:cs="LSBGreek"/>
          <w:color w:val="0000FF"/>
        </w:rPr>
        <w:t xml:space="preserve"> </w:t>
      </w:r>
      <w:r>
        <w:rPr>
          <w:rFonts w:ascii="SBL Greek" w:hAnsi="SBL Greek" w:cs="LSBGreek"/>
          <w:color w:val="0000FF"/>
          <w:lang w:val="el-GR"/>
        </w:rPr>
        <w:t>Σοβάλ</w:t>
      </w:r>
      <w:r>
        <w:t xml:space="preserve">, and in the </w:t>
      </w:r>
      <w:r>
        <w:rPr>
          <w:rFonts w:ascii="TimesNewRoman,Italic" w:hAnsi="TimesNewRoman,Italic" w:cs="TimesNewRoman,Italic"/>
          <w:i/>
          <w:iCs/>
        </w:rPr>
        <w:t>Vulg. Syria et</w:t>
      </w:r>
      <w:r>
        <w:t xml:space="preserve"> Sobal.</w:t>
      </w:r>
    </w:p>
  </w:footnote>
  <w:footnote w:id="65">
    <w:p w:rsidR="00B675E3" w:rsidRDefault="00B675E3">
      <w:pPr>
        <w:pStyle w:val="FootnoteText"/>
      </w:pPr>
      <w:r>
        <w:rPr>
          <w:rStyle w:val="FootnoteReference"/>
        </w:rPr>
        <w:footnoteRef/>
      </w:r>
      <w:r>
        <w:t xml:space="preserve"> It is possible that there may be something significant in the fact that it was “as he was feeding his father’s asses,” and that the asses may have contributed to the discovery; just as the whirlpool of Karlsbad is said to have been discovered through a hound of Charles IV, which pursued a stag into a hot spring, and attracted the huntsmen to the spot by its howling.</w:t>
      </w:r>
    </w:p>
  </w:footnote>
  <w:footnote w:id="66">
    <w:p w:rsidR="00B675E3" w:rsidRDefault="00B675E3">
      <w:pPr>
        <w:pStyle w:val="FootnoteText"/>
      </w:pPr>
      <w:r>
        <w:rPr>
          <w:rStyle w:val="FootnoteReference"/>
        </w:rPr>
        <w:footnoteRef/>
      </w:r>
      <w:r>
        <w:t xml:space="preserve"> If this be admitted; then, on the supposition that this list of kings contains all the previous kings of Edom, the introduction of monarchy among the Edomites can hardly have taken place more than 200 years before the exodus; and, in that case, none of the phylarchs named in vv. 15-18 can have lived to see its establishment. For the list only reaches to the grandsons of Esau, none of whom are likely to have lived more than 100 or 150 years after Esau’s death. It is true we do not know when Esau died; but 413 years elapsed between the death of Jacob and the exodus, and Joseph, who was born in the 91st years of Jacob’s life, died 54 years afterwards, i.e., 359 years before the exodus. But Esau was married in his 40th year, 37 years before Jacob (Gen. 26:34), and had sons and daughters before his removal to Seir (v. 6). Unless, therefore, his sons and grandsons attained a most unusual age, or were married remarkably late in life, his grandsons can hardly have outlived Joseph more than 100 years. Now, if we fix their death at about 250 years before the exodus of Israel from Egypt, there remains from that point to the arrival of the Israelites at the land of Edom (Num. 20:14) a period of 290 years; amply sufficient for the reigns of eight kings, even if the monarchy was not introduced till after the death of the last of the phylarchs mentioned in vv. 15-18.</w:t>
      </w:r>
    </w:p>
  </w:footnote>
  <w:footnote w:id="67">
    <w:p w:rsidR="00B675E3" w:rsidRDefault="00B675E3">
      <w:pPr>
        <w:pStyle w:val="FootnoteText"/>
      </w:pPr>
      <w:r>
        <w:rPr>
          <w:rStyle w:val="FootnoteReference"/>
        </w:rPr>
        <w:footnoteRef/>
      </w:r>
      <w:r>
        <w:t xml:space="preserve"> The very fact that the author of Genesis, who wrote in the light of the further development and fuller revelation of the ways of the Lord with Joseph and the whole house of Jacob, represents the career of Joseph as a gracious interposition of </w:t>
      </w:r>
      <w:r>
        <w:rPr>
          <w:rFonts w:ascii="TimesNewRoman,Italic" w:hAnsi="TimesNewRoman,Italic" w:cs="TimesNewRoman,Italic"/>
          <w:i/>
          <w:iCs/>
        </w:rPr>
        <w:t xml:space="preserve">Jehovah </w:t>
      </w:r>
      <w:r>
        <w:t xml:space="preserve">(Gen. 39), and yet makes Joseph himself speak of </w:t>
      </w:r>
      <w:r>
        <w:rPr>
          <w:rFonts w:ascii="TimesNewRoman,Italic" w:hAnsi="TimesNewRoman,Italic" w:cs="TimesNewRoman,Italic"/>
          <w:i/>
          <w:iCs/>
        </w:rPr>
        <w:t xml:space="preserve">Elohim </w:t>
      </w:r>
      <w:r>
        <w:t xml:space="preserve">as arranging the whole, is by no means an unimportant testimony to the historical fidelity and truth of the narrative; of which further proofs are to be found in the faithful and exact representation of the circumstances, manners, and customs of Egypt, as </w:t>
      </w:r>
      <w:r>
        <w:rPr>
          <w:rFonts w:ascii="TimesNewRoman,Italic" w:hAnsi="TimesNewRoman,Italic" w:cs="TimesNewRoman,Italic"/>
          <w:i/>
          <w:iCs/>
        </w:rPr>
        <w:t xml:space="preserve">Hengstenberg </w:t>
      </w:r>
      <w:r>
        <w:t>has proved in his Egypt and the Books of Moses, from a comparison of these accounts of Joseph’s life with ancient document and monuments connected with this land.</w:t>
      </w:r>
    </w:p>
  </w:footnote>
  <w:footnote w:id="68">
    <w:p w:rsidR="00B675E3" w:rsidRDefault="00B675E3">
      <w:pPr>
        <w:pStyle w:val="FootnoteText"/>
      </w:pPr>
      <w:r>
        <w:rPr>
          <w:rStyle w:val="FootnoteReference"/>
        </w:rPr>
        <w:footnoteRef/>
      </w:r>
      <w:r>
        <w:t xml:space="preserve"> As the expression “at that time” does not compel us to place Judah’s marriage after the sale of Joseph, many have followed </w:t>
      </w:r>
      <w:r>
        <w:rPr>
          <w:rFonts w:ascii="TimesNewRoman,Italic" w:hAnsi="TimesNewRoman,Italic" w:cs="TimesNewRoman,Italic"/>
          <w:i/>
          <w:iCs/>
        </w:rPr>
        <w:t xml:space="preserve">Augustine </w:t>
      </w:r>
      <w:r>
        <w:t>(qusaet. 123), and placed it some years earlier. But this assumption is rendered extremely improbable, if not impossible, by the fact that Judah was not merely accidentally present when Joseph was sold, but was evidently living with his brethren, and had not yet set up an establishment of his own; whereas he had settled at Adullam previous to his marriage, and seems to have lived there up to the time of the birth of the twins by Thamar. Moreover, the 23 years which intervened between the taking of Joseph into Egypt and the migration of Jacob thither, furnish space enough for all the events recorded in this chapter. If we suppose that Judah, who was 20 years old when Joseph was sold, went to Adullam soon afterwards and married there, is three sons might have been born four or five years after Joseph’s captivity. And if his eldest son was born about a year and a half after the sale of Joseph, and he married him to Thamar when he was 15 years old, and gave her to his second son a year after that, Onan’s death would occur at least five years before Jacob’s removal to Egypt; time enough, therefore, both for the generation and birth of the twin-sons of Judah by Thamar, and for Judah’s two journeys into Egypt with his brethren to buy corn. (See Gen. 46: 8ff.)</w:t>
      </w:r>
    </w:p>
  </w:footnote>
  <w:footnote w:id="69">
    <w:p w:rsidR="00B675E3" w:rsidRDefault="00B675E3" w:rsidP="005C3EA3">
      <w:pPr>
        <w:jc w:val="both"/>
      </w:pPr>
      <w:r>
        <w:rPr>
          <w:rStyle w:val="FootnoteReference"/>
        </w:rPr>
        <w:footnoteRef/>
      </w:r>
      <w:r>
        <w:t xml:space="preserve"> Credibile est aliquod fuisse indicium, quo Josephum innocentem esse Potiphari constiteret; neque enim servi vita tanti erat ut ei parceretur in tam gravi delicto. Sed licet innocuum, in carcere tamen detinebat, ut uxoris honori et suo consuleret (Clericus). The chastity of Egyptian women has been in bad repute from time immemorial (Diod. Sic. i. 59; Herod. ii. 111). Even in the middle ages the Fatimite </w:t>
      </w:r>
      <w:r>
        <w:rPr>
          <w:rFonts w:ascii="TimesNewRoman,Italic" w:hAnsi="TimesNewRoman,Italic" w:cs="TimesNewRoman,Italic"/>
          <w:i/>
          <w:iCs/>
        </w:rPr>
        <w:t xml:space="preserve">Hakim </w:t>
      </w:r>
      <w:r>
        <w:t>thought it necessary to adopt severe measures</w:t>
      </w:r>
    </w:p>
    <w:p w:rsidR="00B675E3" w:rsidRDefault="00B675E3" w:rsidP="005C3EA3">
      <w:pPr>
        <w:pStyle w:val="FootnoteText"/>
      </w:pPr>
      <w:r>
        <w:t xml:space="preserve">against their immorality </w:t>
      </w:r>
      <w:r>
        <w:rPr>
          <w:rFonts w:ascii="TimesNewRoman,Italic" w:hAnsi="TimesNewRoman,Italic" w:cs="TimesNewRoman,Italic"/>
          <w:i/>
          <w:iCs/>
        </w:rPr>
        <w:t xml:space="preserve">(Bar-Hebraei, </w:t>
      </w:r>
      <w:r>
        <w:t xml:space="preserve">chron. p. 217), and at the present day, according to </w:t>
      </w:r>
      <w:r>
        <w:rPr>
          <w:rFonts w:ascii="TimesNewRoman,Italic" w:hAnsi="TimesNewRoman,Italic" w:cs="TimesNewRoman,Italic"/>
          <w:i/>
          <w:iCs/>
        </w:rPr>
        <w:t xml:space="preserve">Burckhardt </w:t>
      </w:r>
      <w:r>
        <w:t>(arab. Sprichwörter, pp. 222, 227), chastity is “a great rarity” among women of every rank in Cairo.</w:t>
      </w:r>
    </w:p>
  </w:footnote>
  <w:footnote w:id="70">
    <w:p w:rsidR="00B675E3" w:rsidRPr="00340E69" w:rsidRDefault="00B675E3">
      <w:pPr>
        <w:pStyle w:val="FootnoteText"/>
        <w:rPr>
          <w:lang w:val="es-ES"/>
        </w:rPr>
      </w:pPr>
      <w:r>
        <w:rPr>
          <w:rStyle w:val="FootnoteReference"/>
        </w:rPr>
        <w:footnoteRef/>
      </w:r>
      <w:r>
        <w:t xml:space="preserve"> See my Bibl. Antiquities, § 17, 5. The reference, no doubt, is to the </w:t>
      </w:r>
      <w:r>
        <w:rPr>
          <w:rFonts w:ascii="SBL Greek" w:hAnsi="SBL Greek" w:cs="LSBGreek"/>
          <w:color w:val="0000FF"/>
          <w:lang w:val="el-GR"/>
        </w:rPr>
        <w:t>ἐσθῆτα</w:t>
      </w:r>
      <w:r w:rsidRPr="00EC1609">
        <w:rPr>
          <w:rFonts w:ascii="SBL Greek" w:hAnsi="SBL Greek" w:cs="LSBGreek"/>
          <w:color w:val="0000FF"/>
        </w:rPr>
        <w:t xml:space="preserve"> </w:t>
      </w:r>
      <w:r>
        <w:rPr>
          <w:rFonts w:ascii="SBL Greek" w:hAnsi="SBL Greek" w:cs="LSBGreek"/>
          <w:color w:val="0000FF"/>
          <w:lang w:val="el-GR"/>
        </w:rPr>
        <w:t>λινέην</w:t>
      </w:r>
      <w:r>
        <w:t xml:space="preserve">, worn by the Egyptian priests, which was not made of linen, but of the frutex quem aliqui gossipion vocant, plures xylon et ideo LINA inde facta xylina. </w:t>
      </w:r>
      <w:r w:rsidRPr="00340E69">
        <w:rPr>
          <w:lang w:val="es-ES"/>
        </w:rPr>
        <w:t>Nec ulla sunt eis candore mollitiave praeferenda. — Vestes inde sacerdotibus Aegypti gratissimae. Plin. h.n. xix. 1.</w:t>
      </w:r>
    </w:p>
  </w:footnote>
  <w:footnote w:id="71">
    <w:p w:rsidR="00B675E3" w:rsidRPr="00340E69" w:rsidRDefault="00B675E3">
      <w:pPr>
        <w:pStyle w:val="FootnoteText"/>
        <w:rPr>
          <w:lang w:val="es-ES"/>
        </w:rPr>
      </w:pPr>
      <w:r>
        <w:rPr>
          <w:rStyle w:val="FootnoteReference"/>
        </w:rPr>
        <w:footnoteRef/>
      </w:r>
      <w:r w:rsidRPr="00340E69">
        <w:rPr>
          <w:lang w:val="es-ES"/>
        </w:rPr>
        <w:t xml:space="preserve"> </w:t>
      </w:r>
      <w:r w:rsidRPr="00340E69">
        <w:rPr>
          <w:rFonts w:ascii="TimesNewRoman,Italic" w:hAnsi="TimesNewRoman,Italic" w:cs="TimesNewRoman,Italic"/>
          <w:i/>
          <w:iCs/>
          <w:lang w:val="es-ES"/>
        </w:rPr>
        <w:t xml:space="preserve">Luther </w:t>
      </w:r>
      <w:r w:rsidRPr="00340E69">
        <w:rPr>
          <w:lang w:val="es-ES"/>
        </w:rPr>
        <w:t xml:space="preserve">in his version, “privy councillor,” follows the rabbinical explanation, which was already to be found in </w:t>
      </w:r>
      <w:r w:rsidRPr="00340E69">
        <w:rPr>
          <w:rFonts w:ascii="TimesNewRoman,Italic" w:hAnsi="TimesNewRoman,Italic" w:cs="TimesNewRoman,Italic"/>
          <w:i/>
          <w:iCs/>
          <w:lang w:val="es-ES"/>
        </w:rPr>
        <w:t>Josephus (Ant.</w:t>
      </w:r>
      <w:r w:rsidRPr="00340E69">
        <w:rPr>
          <w:lang w:val="es-ES"/>
        </w:rPr>
        <w:t xml:space="preserve"> ii. 6, 1): </w:t>
      </w:r>
      <w:r>
        <w:rPr>
          <w:rFonts w:ascii="SBL Greek" w:hAnsi="SBL Greek" w:cs="LSBGreek"/>
          <w:color w:val="0000FF"/>
          <w:lang w:val="el-GR"/>
        </w:rPr>
        <w:t>κρυπτῶν</w:t>
      </w:r>
      <w:r w:rsidRPr="00340E69">
        <w:rPr>
          <w:rFonts w:ascii="SBL Greek" w:hAnsi="SBL Greek" w:cs="LSBGreek"/>
          <w:color w:val="0000FF"/>
          <w:lang w:val="es-ES"/>
        </w:rPr>
        <w:t xml:space="preserve"> </w:t>
      </w:r>
      <w:r>
        <w:rPr>
          <w:rFonts w:ascii="SBL Greek" w:hAnsi="SBL Greek" w:cs="LSBGreek"/>
          <w:color w:val="0000FF"/>
          <w:lang w:val="el-GR"/>
        </w:rPr>
        <w:t>εὑρετής</w:t>
      </w:r>
      <w:r w:rsidRPr="00340E69">
        <w:rPr>
          <w:lang w:val="es-ES"/>
        </w:rPr>
        <w:t>, from</w:t>
      </w:r>
      <w:r>
        <w:rPr>
          <w:rFonts w:cs="SBL Hebrew" w:hint="cs"/>
          <w:color w:val="008080"/>
          <w:rtl/>
        </w:rPr>
        <w:t>צפנת</w:t>
      </w:r>
      <w:r w:rsidRPr="00B74B2C">
        <w:rPr>
          <w:rFonts w:cs="SBL Hebrew" w:hint="cs"/>
          <w:color w:val="008080"/>
          <w:rtl/>
        </w:rPr>
        <w:t xml:space="preserve"> </w:t>
      </w:r>
      <w:r w:rsidRPr="00340E69">
        <w:rPr>
          <w:rFonts w:cs="SBL Hebrew"/>
          <w:color w:val="008080"/>
          <w:lang w:val="es-ES"/>
        </w:rPr>
        <w:t xml:space="preserve"> </w:t>
      </w:r>
      <w:r w:rsidRPr="00340E69">
        <w:rPr>
          <w:lang w:val="es-ES"/>
        </w:rPr>
        <w:t>=</w:t>
      </w:r>
      <w:r>
        <w:rPr>
          <w:rFonts w:cs="SBL Hebrew" w:hint="cs"/>
          <w:color w:val="008080"/>
          <w:rtl/>
        </w:rPr>
        <w:t>צפונות</w:t>
      </w:r>
      <w:r w:rsidRPr="00B74B2C">
        <w:rPr>
          <w:rFonts w:cs="SBL Hebrew" w:hint="cs"/>
          <w:color w:val="008080"/>
          <w:rtl/>
        </w:rPr>
        <w:t xml:space="preserve"> </w:t>
      </w:r>
      <w:r w:rsidRPr="00340E69">
        <w:rPr>
          <w:rFonts w:cs="SBL Hebrew"/>
          <w:color w:val="008080"/>
          <w:lang w:val="es-ES"/>
        </w:rPr>
        <w:t xml:space="preserve"> </w:t>
      </w:r>
      <w:r w:rsidRPr="00340E69">
        <w:rPr>
          <w:rFonts w:ascii="TimesNewRoman,Italic" w:hAnsi="TimesNewRoman,Italic" w:cs="TimesNewRoman,Italic"/>
          <w:i/>
          <w:iCs/>
          <w:lang w:val="es-ES"/>
        </w:rPr>
        <w:t xml:space="preserve">occulta, </w:t>
      </w:r>
      <w:r w:rsidRPr="00340E69">
        <w:rPr>
          <w:lang w:val="es-ES"/>
        </w:rPr>
        <w:t xml:space="preserve">and </w:t>
      </w:r>
      <w:r>
        <w:rPr>
          <w:rFonts w:cs="SBL Hebrew" w:hint="cs"/>
          <w:color w:val="008080"/>
          <w:rtl/>
        </w:rPr>
        <w:t>פענח</w:t>
      </w:r>
      <w:r w:rsidRPr="00340E69">
        <w:rPr>
          <w:lang w:val="es-ES"/>
        </w:rPr>
        <w:t xml:space="preserve"> revelator.</w:t>
      </w:r>
    </w:p>
  </w:footnote>
  <w:footnote w:id="72">
    <w:p w:rsidR="00B675E3" w:rsidRDefault="00B675E3">
      <w:pPr>
        <w:pStyle w:val="FootnoteText"/>
      </w:pPr>
      <w:r>
        <w:rPr>
          <w:rStyle w:val="FootnoteReference"/>
        </w:rPr>
        <w:footnoteRef/>
      </w:r>
      <w:r>
        <w:t xml:space="preserve"> Joseph nihil aliud agit quam ut revelet peccatum fratrum hoc durissimo opere et sermone. Descendunt enim in Aegyptum una cum aliis emtum frumentum, securi et negligentes tam atrocis delicti, cujus sibi erant conscii, quasi nihil unquam deliguissent contra patrem decrepitum aut fratrem innocentem, cogitant Joseph jam diu exemtum esse rebus humanis, patrem vero rerum omnium ignarum esse. Quid ad nos? Non agunt poenitentiam. Hi silices et adamantes frangendi et conterendi sunt ac aperiendi oculi eorum, ut videant atrocitatem sceleris sui, idque ubi perfecit Joseph statim verbis et gestibus humaniorem se praebet eosque honorifice tractat. — Haec igitur atrocitas scelerum movit Joseph ad explorandos animos fratrum accuratius, ita ut non solum priorum delictorum sed et cogitationum pravarum memoriam renovaret, ac fuit sane inquisitio satis ingrata et acerba et tamen ab animo placidissimo profecta. Ego durius eos tractassem. Sed haec acerbitas, quam prae se fert, non pertinet ad vindicandum injuriam sed ad salutarem eorum poenitentiam, ut humilientur. Luther.</w:t>
      </w:r>
    </w:p>
  </w:footnote>
  <w:footnote w:id="73">
    <w:p w:rsidR="00B675E3" w:rsidRDefault="00B675E3">
      <w:pPr>
        <w:pStyle w:val="FootnoteText"/>
      </w:pPr>
      <w:r>
        <w:rPr>
          <w:rStyle w:val="FootnoteReference"/>
        </w:rPr>
        <w:footnoteRef/>
      </w:r>
      <w:r>
        <w:t xml:space="preserve"> Such a scene as this, with the emigrants taking their goods laden upon asses, and even two children in panniers upon an ass’s back, may be seen depicted upon a tomb at </w:t>
      </w:r>
      <w:r>
        <w:rPr>
          <w:rFonts w:ascii="TimesNewRoman,Italic" w:hAnsi="TimesNewRoman,Italic" w:cs="TimesNewRoman,Italic"/>
          <w:i/>
          <w:iCs/>
        </w:rPr>
        <w:t xml:space="preserve">Beni Hassan, </w:t>
      </w:r>
      <w:r>
        <w:t xml:space="preserve">which might represent the immigration of Israel, although it cannot be directly connected with it. (See the particulars in </w:t>
      </w:r>
      <w:r>
        <w:rPr>
          <w:rFonts w:ascii="TimesNewRoman,Italic" w:hAnsi="TimesNewRoman,Italic" w:cs="TimesNewRoman,Italic"/>
          <w:i/>
          <w:iCs/>
        </w:rPr>
        <w:t xml:space="preserve">Hengstenberg, </w:t>
      </w:r>
      <w:r>
        <w:t>Egypt and the Books of Moses.)</w:t>
      </w:r>
    </w:p>
  </w:footnote>
  <w:footnote w:id="74">
    <w:p w:rsidR="00B675E3" w:rsidRDefault="00B675E3">
      <w:pPr>
        <w:pStyle w:val="FootnoteText"/>
      </w:pPr>
      <w:r>
        <w:rPr>
          <w:rStyle w:val="FootnoteReference"/>
        </w:rPr>
        <w:footnoteRef/>
      </w:r>
      <w:r>
        <w:t xml:space="preserve"> Instead of the number 70 given here,</w:t>
      </w:r>
      <w:r w:rsidR="00840B01">
        <w:t xml:space="preserve"> Ex.</w:t>
      </w:r>
      <w:r>
        <w:t xml:space="preserve"> 1: 5, and</w:t>
      </w:r>
      <w:r w:rsidR="00840B01">
        <w:t xml:space="preserve"> Deut.</w:t>
      </w:r>
      <w:r>
        <w:t xml:space="preserve"> 10:22, Stephen speaks of 75 (Acts 7:14), according to the LXX, which has the number 75 both here and</w:t>
      </w:r>
      <w:r w:rsidR="00840B01">
        <w:t xml:space="preserve"> Ex.</w:t>
      </w:r>
      <w:r>
        <w:t xml:space="preserve"> 1: 5, on account of the words which follow the names of Manasseh and Ephraim in v. 20: </w:t>
      </w:r>
      <w:r w:rsidRPr="00AE50B4">
        <w:rPr>
          <w:rFonts w:ascii="SBL Greek" w:hAnsi="SBL Greek" w:cs="Tahoma"/>
          <w:color w:val="000066"/>
          <w:lang w:val="el-GR"/>
        </w:rPr>
        <w:t>ἐ</w:t>
      </w:r>
      <w:r w:rsidRPr="00AE50B4">
        <w:rPr>
          <w:rFonts w:ascii="SBL Greek" w:hAnsi="SBL Greek"/>
          <w:color w:val="000066"/>
          <w:lang w:val="el-GR"/>
        </w:rPr>
        <w:t>γένετο</w:t>
      </w:r>
      <w:r w:rsidRPr="00AE50B4">
        <w:rPr>
          <w:rFonts w:ascii="SBL Greek" w:hAnsi="SBL Greek"/>
          <w:color w:val="000066"/>
        </w:rPr>
        <w:t xml:space="preserve"> </w:t>
      </w:r>
      <w:r w:rsidRPr="00AE50B4">
        <w:rPr>
          <w:rFonts w:ascii="SBL Greek" w:hAnsi="SBL Greek"/>
          <w:color w:val="000066"/>
          <w:lang w:val="el-GR"/>
        </w:rPr>
        <w:t>δ</w:t>
      </w:r>
      <w:r w:rsidRPr="00AE50B4">
        <w:rPr>
          <w:rFonts w:ascii="SBL Greek" w:hAnsi="SBL Greek" w:cs="Tahoma"/>
          <w:color w:val="000066"/>
          <w:lang w:val="el-GR"/>
        </w:rPr>
        <w:t>ὲ</w:t>
      </w:r>
      <w:r w:rsidRPr="00AE50B4">
        <w:rPr>
          <w:rFonts w:ascii="SBL Greek" w:hAnsi="SBL Greek"/>
          <w:color w:val="000066"/>
        </w:rPr>
        <w:t xml:space="preserve"> </w:t>
      </w:r>
      <w:r w:rsidRPr="00AE50B4">
        <w:rPr>
          <w:rFonts w:ascii="SBL Greek" w:hAnsi="SBL Greek"/>
          <w:color w:val="000066"/>
          <w:lang w:val="el-GR"/>
        </w:rPr>
        <w:t>υ</w:t>
      </w:r>
      <w:r w:rsidRPr="00AE50B4">
        <w:rPr>
          <w:rFonts w:ascii="SBL Greek" w:hAnsi="SBL Greek" w:cs="Tahoma"/>
          <w:color w:val="000066"/>
          <w:lang w:val="el-GR"/>
        </w:rPr>
        <w:t>ἱ</w:t>
      </w:r>
      <w:r w:rsidRPr="00AE50B4">
        <w:rPr>
          <w:rFonts w:ascii="SBL Greek" w:hAnsi="SBL Greek"/>
          <w:color w:val="000066"/>
          <w:lang w:val="el-GR"/>
        </w:rPr>
        <w:t>ο</w:t>
      </w:r>
      <w:r w:rsidRPr="00AE50B4">
        <w:rPr>
          <w:rFonts w:ascii="SBL Greek" w:hAnsi="SBL Greek" w:cs="Tahoma"/>
          <w:color w:val="000066"/>
          <w:lang w:val="el-GR"/>
        </w:rPr>
        <w:t>ὶ</w:t>
      </w:r>
      <w:r w:rsidRPr="00AE50B4">
        <w:rPr>
          <w:rFonts w:ascii="SBL Greek" w:hAnsi="SBL Greek"/>
          <w:color w:val="000066"/>
        </w:rPr>
        <w:t xml:space="preserve"> </w:t>
      </w:r>
      <w:r w:rsidRPr="00AE50B4">
        <w:rPr>
          <w:rFonts w:ascii="SBL Greek" w:hAnsi="SBL Greek"/>
          <w:color w:val="000066"/>
          <w:lang w:val="el-GR"/>
        </w:rPr>
        <w:t>Μανασσ</w:t>
      </w:r>
      <w:r w:rsidRPr="00AE50B4">
        <w:rPr>
          <w:rFonts w:ascii="SBL Greek" w:hAnsi="SBL Greek" w:cs="Tahoma"/>
          <w:color w:val="000066"/>
          <w:lang w:val="el-GR"/>
        </w:rPr>
        <w:t>ῆ</w:t>
      </w:r>
      <w:r w:rsidRPr="00AE50B4">
        <w:rPr>
          <w:rFonts w:ascii="SBL Greek" w:hAnsi="SBL Greek"/>
          <w:color w:val="000066"/>
        </w:rPr>
        <w:t xml:space="preserve"> </w:t>
      </w:r>
      <w:r w:rsidRPr="00AE50B4">
        <w:rPr>
          <w:rFonts w:ascii="SBL Greek" w:hAnsi="SBL Greek"/>
          <w:color w:val="000066"/>
          <w:lang w:val="el-GR"/>
        </w:rPr>
        <w:t>ο</w:t>
      </w:r>
      <w:r w:rsidRPr="00AE50B4">
        <w:rPr>
          <w:rFonts w:ascii="SBL Greek" w:hAnsi="SBL Greek" w:cs="Tahoma"/>
          <w:color w:val="000066"/>
          <w:lang w:val="el-GR"/>
        </w:rPr>
        <w:t>ὓ</w:t>
      </w:r>
      <w:r w:rsidRPr="00AE50B4">
        <w:rPr>
          <w:rFonts w:ascii="SBL Greek" w:hAnsi="SBL Greek"/>
          <w:color w:val="000066"/>
          <w:lang w:val="el-GR"/>
        </w:rPr>
        <w:t>ς</w:t>
      </w:r>
      <w:r w:rsidRPr="00AE50B4">
        <w:rPr>
          <w:rFonts w:ascii="SBL Greek" w:hAnsi="SBL Greek"/>
          <w:color w:val="000066"/>
        </w:rPr>
        <w:t xml:space="preserve"> </w:t>
      </w:r>
      <w:r w:rsidRPr="00AE50B4">
        <w:rPr>
          <w:rFonts w:ascii="SBL Greek" w:hAnsi="SBL Greek" w:cs="Tahoma"/>
          <w:color w:val="000066"/>
          <w:lang w:val="el-GR"/>
        </w:rPr>
        <w:t>ἔ</w:t>
      </w:r>
      <w:r w:rsidRPr="00AE50B4">
        <w:rPr>
          <w:rFonts w:ascii="SBL Greek" w:hAnsi="SBL Greek"/>
          <w:color w:val="000066"/>
          <w:lang w:val="el-GR"/>
        </w:rPr>
        <w:t>τεκεν</w:t>
      </w:r>
      <w:r w:rsidRPr="00AE50B4">
        <w:rPr>
          <w:rFonts w:ascii="SBL Greek" w:hAnsi="SBL Greek"/>
          <w:color w:val="000066"/>
        </w:rPr>
        <w:t xml:space="preserve"> </w:t>
      </w:r>
      <w:r w:rsidRPr="00AE50B4">
        <w:rPr>
          <w:rFonts w:ascii="SBL Greek" w:hAnsi="SBL Greek"/>
          <w:color w:val="000066"/>
          <w:lang w:val="el-GR"/>
        </w:rPr>
        <w:t>α</w:t>
      </w:r>
      <w:r w:rsidRPr="00AE50B4">
        <w:rPr>
          <w:rFonts w:ascii="SBL Greek" w:hAnsi="SBL Greek" w:cs="Tahoma"/>
          <w:color w:val="000066"/>
          <w:lang w:val="el-GR"/>
        </w:rPr>
        <w:t>ὐ</w:t>
      </w:r>
      <w:r w:rsidRPr="00AE50B4">
        <w:rPr>
          <w:rFonts w:ascii="SBL Greek" w:hAnsi="SBL Greek"/>
          <w:color w:val="000066"/>
          <w:lang w:val="el-GR"/>
        </w:rPr>
        <w:t>τ</w:t>
      </w:r>
      <w:r w:rsidRPr="00AE50B4">
        <w:rPr>
          <w:rFonts w:ascii="SBL Greek" w:hAnsi="SBL Greek" w:cs="Tahoma"/>
          <w:color w:val="000066"/>
          <w:lang w:val="el-GR"/>
        </w:rPr>
        <w:t>ῷ</w:t>
      </w:r>
      <w:r w:rsidRPr="00AE50B4">
        <w:rPr>
          <w:rFonts w:ascii="SBL Greek" w:hAnsi="SBL Greek"/>
          <w:color w:val="000066"/>
        </w:rPr>
        <w:t xml:space="preserve"> </w:t>
      </w:r>
      <w:r w:rsidRPr="00AE50B4">
        <w:rPr>
          <w:rFonts w:ascii="SBL Greek" w:hAnsi="SBL Greek" w:cs="Tahoma"/>
          <w:color w:val="000066"/>
          <w:lang w:val="el-GR"/>
        </w:rPr>
        <w:t>ἡ</w:t>
      </w:r>
      <w:r w:rsidRPr="00AE50B4">
        <w:rPr>
          <w:rFonts w:ascii="SBL Greek" w:hAnsi="SBL Greek"/>
          <w:color w:val="000066"/>
        </w:rPr>
        <w:t xml:space="preserve"> </w:t>
      </w:r>
      <w:r w:rsidRPr="00AE50B4">
        <w:rPr>
          <w:rFonts w:ascii="SBL Greek" w:hAnsi="SBL Greek"/>
          <w:color w:val="000066"/>
          <w:lang w:val="el-GR"/>
        </w:rPr>
        <w:t>παλλακ</w:t>
      </w:r>
      <w:r w:rsidRPr="00AE50B4">
        <w:rPr>
          <w:rFonts w:ascii="SBL Greek" w:hAnsi="SBL Greek" w:cs="Tahoma"/>
          <w:color w:val="000066"/>
          <w:lang w:val="el-GR"/>
        </w:rPr>
        <w:t>ῆ</w:t>
      </w:r>
      <w:r w:rsidRPr="00AE50B4">
        <w:rPr>
          <w:rFonts w:ascii="SBL Greek" w:hAnsi="SBL Greek"/>
          <w:color w:val="000066"/>
        </w:rPr>
        <w:t xml:space="preserve"> </w:t>
      </w:r>
      <w:r w:rsidRPr="00AE50B4">
        <w:rPr>
          <w:rFonts w:ascii="SBL Greek" w:hAnsi="SBL Greek" w:cs="Tahoma"/>
          <w:color w:val="000066"/>
          <w:lang w:val="el-GR"/>
        </w:rPr>
        <w:t>ἡ</w:t>
      </w:r>
      <w:r w:rsidRPr="00AE50B4">
        <w:rPr>
          <w:rFonts w:ascii="SBL Greek" w:hAnsi="SBL Greek"/>
          <w:color w:val="000066"/>
        </w:rPr>
        <w:t xml:space="preserve"> </w:t>
      </w:r>
      <w:r w:rsidRPr="00AE50B4">
        <w:rPr>
          <w:rFonts w:ascii="SBL Greek" w:hAnsi="SBL Greek"/>
          <w:color w:val="000066"/>
          <w:lang w:val="el-GR"/>
        </w:rPr>
        <w:t>Σύκα</w:t>
      </w:r>
      <w:r w:rsidRPr="00AE50B4">
        <w:rPr>
          <w:rFonts w:ascii="SBL Greek" w:hAnsi="SBL Greek"/>
          <w:color w:val="000066"/>
        </w:rPr>
        <w:t xml:space="preserve"> </w:t>
      </w:r>
      <w:r w:rsidRPr="00AE50B4">
        <w:rPr>
          <w:rFonts w:ascii="SBL Greek" w:hAnsi="SBL Greek"/>
          <w:color w:val="000066"/>
          <w:lang w:val="el-GR"/>
        </w:rPr>
        <w:t>τ</w:t>
      </w:r>
      <w:r w:rsidRPr="00AE50B4">
        <w:rPr>
          <w:rFonts w:ascii="SBL Greek" w:hAnsi="SBL Greek" w:cs="Tahoma"/>
          <w:color w:val="000066"/>
          <w:lang w:val="el-GR"/>
        </w:rPr>
        <w:t>ὸ</w:t>
      </w:r>
      <w:r w:rsidRPr="00AE50B4">
        <w:rPr>
          <w:rFonts w:ascii="SBL Greek" w:hAnsi="SBL Greek"/>
          <w:color w:val="000066"/>
          <w:lang w:val="el-GR"/>
        </w:rPr>
        <w:t>ν</w:t>
      </w:r>
      <w:r>
        <w:t xml:space="preserve"> </w:t>
      </w:r>
      <w:r w:rsidRPr="00AE50B4">
        <w:rPr>
          <w:rFonts w:ascii="SBL Greek" w:hAnsi="SBL Greek"/>
          <w:color w:val="000066"/>
          <w:lang w:val="el-GR"/>
        </w:rPr>
        <w:t>Μαχίρ·</w:t>
      </w:r>
      <w:r w:rsidRPr="00AE50B4">
        <w:rPr>
          <w:rFonts w:ascii="SBL Greek" w:hAnsi="SBL Greek"/>
          <w:color w:val="000066"/>
        </w:rPr>
        <w:t xml:space="preserve"> </w:t>
      </w:r>
      <w:r w:rsidRPr="00AE50B4">
        <w:rPr>
          <w:rFonts w:ascii="SBL Greek" w:hAnsi="SBL Greek"/>
          <w:color w:val="000066"/>
          <w:lang w:val="el-GR"/>
        </w:rPr>
        <w:t>Μαχ</w:t>
      </w:r>
      <w:r w:rsidRPr="00AE50B4">
        <w:rPr>
          <w:rFonts w:ascii="SBL Greek" w:hAnsi="SBL Greek" w:cs="Tahoma"/>
          <w:color w:val="000066"/>
          <w:lang w:val="el-GR"/>
        </w:rPr>
        <w:t>ὶ</w:t>
      </w:r>
      <w:r w:rsidRPr="00AE50B4">
        <w:rPr>
          <w:rFonts w:ascii="SBL Greek" w:hAnsi="SBL Greek" w:cs="Times New Roman"/>
          <w:color w:val="000066"/>
          <w:lang w:val="el-GR"/>
        </w:rPr>
        <w:t>ο</w:t>
      </w:r>
      <w:r w:rsidRPr="00AE50B4">
        <w:rPr>
          <w:rFonts w:ascii="SBL Greek" w:hAnsi="SBL Greek"/>
          <w:color w:val="000066"/>
        </w:rPr>
        <w:t xml:space="preserve"> </w:t>
      </w:r>
      <w:r w:rsidRPr="00AE50B4">
        <w:rPr>
          <w:rFonts w:ascii="SBL Greek" w:hAnsi="SBL Greek"/>
          <w:color w:val="000066"/>
          <w:lang w:val="el-GR"/>
        </w:rPr>
        <w:t>δ</w:t>
      </w:r>
      <w:r w:rsidRPr="00AE50B4">
        <w:rPr>
          <w:rFonts w:ascii="SBL Greek" w:hAnsi="SBL Greek" w:cs="Tahoma"/>
          <w:color w:val="000066"/>
          <w:lang w:val="el-GR"/>
        </w:rPr>
        <w:t>ὲ</w:t>
      </w:r>
      <w:r w:rsidRPr="00AE50B4">
        <w:rPr>
          <w:rFonts w:ascii="SBL Greek" w:hAnsi="SBL Greek"/>
          <w:color w:val="000066"/>
        </w:rPr>
        <w:t xml:space="preserve"> </w:t>
      </w:r>
      <w:r w:rsidRPr="00AE50B4">
        <w:rPr>
          <w:rFonts w:ascii="SBL Greek" w:hAnsi="SBL Greek" w:cs="Tahoma"/>
          <w:color w:val="000066"/>
          <w:lang w:val="el-GR"/>
        </w:rPr>
        <w:t>ἐ</w:t>
      </w:r>
      <w:r w:rsidRPr="00AE50B4">
        <w:rPr>
          <w:rFonts w:ascii="SBL Greek" w:hAnsi="SBL Greek" w:cs="Times New Roman"/>
          <w:color w:val="000066"/>
          <w:lang w:val="el-GR"/>
        </w:rPr>
        <w:t>γεννησε</w:t>
      </w:r>
      <w:r w:rsidRPr="00AE50B4">
        <w:rPr>
          <w:rFonts w:ascii="SBL Greek" w:hAnsi="SBL Greek"/>
          <w:color w:val="000066"/>
        </w:rPr>
        <w:t xml:space="preserve"> </w:t>
      </w:r>
      <w:r w:rsidRPr="00AE50B4">
        <w:rPr>
          <w:rFonts w:ascii="SBL Greek" w:hAnsi="SBL Greek"/>
          <w:color w:val="000066"/>
          <w:lang w:val="el-GR"/>
        </w:rPr>
        <w:t>τ</w:t>
      </w:r>
      <w:r w:rsidRPr="00AE50B4">
        <w:rPr>
          <w:rFonts w:ascii="SBL Greek" w:hAnsi="SBL Greek" w:cs="Tahoma"/>
          <w:color w:val="000066"/>
          <w:lang w:val="el-GR"/>
        </w:rPr>
        <w:t>ὸ</w:t>
      </w:r>
      <w:r w:rsidRPr="00AE50B4">
        <w:rPr>
          <w:rFonts w:ascii="SBL Greek" w:hAnsi="SBL Greek" w:cs="Times New Roman"/>
          <w:color w:val="000066"/>
          <w:lang w:val="el-GR"/>
        </w:rPr>
        <w:t>ν</w:t>
      </w:r>
      <w:r w:rsidRPr="00AE50B4">
        <w:rPr>
          <w:rFonts w:ascii="SBL Greek" w:hAnsi="SBL Greek"/>
          <w:color w:val="000066"/>
        </w:rPr>
        <w:t xml:space="preserve"> </w:t>
      </w:r>
      <w:r w:rsidRPr="00AE50B4">
        <w:rPr>
          <w:rFonts w:ascii="SBL Greek" w:hAnsi="SBL Greek"/>
          <w:color w:val="000066"/>
          <w:lang w:val="el-GR"/>
        </w:rPr>
        <w:t>Γαλα</w:t>
      </w:r>
      <w:r w:rsidRPr="00AE50B4">
        <w:rPr>
          <w:rFonts w:ascii="SBL Greek" w:hAnsi="SBL Greek" w:cs="Tahoma"/>
          <w:color w:val="000066"/>
          <w:lang w:val="el-GR"/>
        </w:rPr>
        <w:t>ἀ</w:t>
      </w:r>
      <w:r w:rsidRPr="00AE50B4">
        <w:rPr>
          <w:rFonts w:ascii="SBL Greek" w:hAnsi="SBL Greek" w:cs="Times New Roman"/>
          <w:color w:val="000066"/>
          <w:lang w:val="el-GR"/>
        </w:rPr>
        <w:t>δ</w:t>
      </w:r>
      <w:r w:rsidRPr="00AE50B4">
        <w:rPr>
          <w:rFonts w:ascii="SBL Greek" w:hAnsi="SBL Greek"/>
          <w:color w:val="000066"/>
        </w:rPr>
        <w:t xml:space="preserve"> </w:t>
      </w:r>
      <w:r w:rsidRPr="00AE50B4">
        <w:rPr>
          <w:rFonts w:ascii="SBL Greek" w:hAnsi="SBL Greek"/>
          <w:color w:val="000066"/>
          <w:lang w:val="el-GR"/>
        </w:rPr>
        <w:t>υ</w:t>
      </w:r>
      <w:r w:rsidRPr="00AE50B4">
        <w:rPr>
          <w:rFonts w:ascii="SBL Greek" w:hAnsi="SBL Greek" w:cs="Tahoma"/>
          <w:color w:val="000066"/>
          <w:lang w:val="el-GR"/>
        </w:rPr>
        <w:t>ἱ</w:t>
      </w:r>
      <w:r w:rsidRPr="00AE50B4">
        <w:rPr>
          <w:rFonts w:ascii="SBL Greek" w:hAnsi="SBL Greek"/>
          <w:color w:val="000066"/>
          <w:lang w:val="el-GR"/>
        </w:rPr>
        <w:t>ο</w:t>
      </w:r>
      <w:r w:rsidRPr="00AE50B4">
        <w:rPr>
          <w:rFonts w:ascii="SBL Greek" w:hAnsi="SBL Greek" w:cs="Tahoma"/>
          <w:color w:val="000066"/>
          <w:lang w:val="el-GR"/>
        </w:rPr>
        <w:t>ὶ</w:t>
      </w:r>
      <w:r w:rsidRPr="00AE50B4">
        <w:rPr>
          <w:rFonts w:ascii="SBL Greek" w:hAnsi="SBL Greek"/>
          <w:color w:val="000066"/>
        </w:rPr>
        <w:t xml:space="preserve"> </w:t>
      </w:r>
      <w:r w:rsidRPr="00AE50B4">
        <w:rPr>
          <w:rFonts w:ascii="SBL Greek" w:hAnsi="SBL Greek"/>
          <w:color w:val="000066"/>
          <w:lang w:val="el-GR"/>
        </w:rPr>
        <w:t>δ</w:t>
      </w:r>
      <w:r w:rsidRPr="00AE50B4">
        <w:rPr>
          <w:rFonts w:ascii="SBL Greek" w:hAnsi="SBL Greek" w:cs="Tahoma"/>
          <w:color w:val="000066"/>
          <w:lang w:val="el-GR"/>
        </w:rPr>
        <w:t>ὲ</w:t>
      </w:r>
      <w:r w:rsidRPr="00AE50B4">
        <w:rPr>
          <w:rFonts w:ascii="SBL Greek" w:hAnsi="SBL Greek"/>
          <w:color w:val="000066"/>
        </w:rPr>
        <w:t xml:space="preserve"> </w:t>
      </w:r>
      <w:r w:rsidRPr="00AE50B4">
        <w:rPr>
          <w:rFonts w:ascii="SBL Greek" w:hAnsi="SBL Greek" w:cs="Tahoma"/>
          <w:color w:val="000066"/>
          <w:lang w:val="el-GR"/>
        </w:rPr>
        <w:t>Ἐ</w:t>
      </w:r>
      <w:r w:rsidRPr="00AE50B4">
        <w:rPr>
          <w:rFonts w:ascii="SBL Greek" w:hAnsi="SBL Greek" w:cs="Times New Roman"/>
          <w:color w:val="000066"/>
          <w:lang w:val="el-GR"/>
        </w:rPr>
        <w:t>φραΐμ</w:t>
      </w:r>
      <w:r w:rsidRPr="00AE50B4">
        <w:rPr>
          <w:rFonts w:ascii="SBL Greek" w:hAnsi="SBL Greek"/>
          <w:color w:val="000066"/>
        </w:rPr>
        <w:t xml:space="preserve"> </w:t>
      </w:r>
      <w:r w:rsidRPr="00AE50B4">
        <w:rPr>
          <w:rFonts w:ascii="SBL Greek" w:hAnsi="SBL Greek" w:cs="Tahoma"/>
          <w:color w:val="000066"/>
          <w:lang w:val="el-GR"/>
        </w:rPr>
        <w:t>ἀ</w:t>
      </w:r>
      <w:r w:rsidRPr="00AE50B4">
        <w:rPr>
          <w:rFonts w:ascii="SBL Greek" w:hAnsi="SBL Greek" w:cs="Times New Roman"/>
          <w:color w:val="000066"/>
          <w:lang w:val="el-GR"/>
        </w:rPr>
        <w:t>δελφο</w:t>
      </w:r>
      <w:r w:rsidRPr="00AE50B4">
        <w:rPr>
          <w:rFonts w:ascii="SBL Greek" w:hAnsi="SBL Greek" w:cs="Tahoma"/>
          <w:color w:val="000066"/>
          <w:lang w:val="el-GR"/>
        </w:rPr>
        <w:t>ῦ</w:t>
      </w:r>
      <w:r w:rsidRPr="00AE50B4">
        <w:rPr>
          <w:rFonts w:ascii="SBL Greek" w:hAnsi="SBL Greek"/>
          <w:color w:val="000066"/>
        </w:rPr>
        <w:t xml:space="preserve"> </w:t>
      </w:r>
      <w:r>
        <w:t xml:space="preserve"> </w:t>
      </w:r>
      <w:r w:rsidRPr="00AE50B4">
        <w:rPr>
          <w:rFonts w:ascii="SBL Greek" w:hAnsi="SBL Greek"/>
          <w:color w:val="000066"/>
          <w:lang w:val="el-GR"/>
        </w:rPr>
        <w:t>Μανασσ</w:t>
      </w:r>
      <w:r w:rsidRPr="00AE50B4">
        <w:rPr>
          <w:rFonts w:ascii="SBL Greek" w:hAnsi="SBL Greek" w:cs="Tahoma"/>
          <w:color w:val="000066"/>
          <w:lang w:val="el-GR"/>
        </w:rPr>
        <w:t>ῆ</w:t>
      </w:r>
      <w:r w:rsidRPr="00AE50B4">
        <w:rPr>
          <w:rFonts w:ascii="SBL Greek" w:hAnsi="SBL Greek" w:cs="Times New Roman"/>
          <w:color w:val="000066"/>
          <w:lang w:val="el-GR"/>
        </w:rPr>
        <w:t>·</w:t>
      </w:r>
      <w:r w:rsidRPr="00AE50B4">
        <w:rPr>
          <w:rFonts w:ascii="SBL Greek" w:hAnsi="SBL Greek"/>
          <w:color w:val="000066"/>
        </w:rPr>
        <w:t xml:space="preserve"> </w:t>
      </w:r>
      <w:r w:rsidRPr="00AE50B4">
        <w:rPr>
          <w:rFonts w:ascii="SBL Greek" w:hAnsi="SBL Greek"/>
          <w:color w:val="000066"/>
          <w:lang w:val="el-GR"/>
        </w:rPr>
        <w:t>Σουταλα</w:t>
      </w:r>
      <w:r w:rsidRPr="00AE50B4">
        <w:rPr>
          <w:rFonts w:ascii="SBL Greek" w:hAnsi="SBL Greek" w:cs="Tahoma"/>
          <w:color w:val="000066"/>
          <w:lang w:val="el-GR"/>
        </w:rPr>
        <w:t>ὰ</w:t>
      </w:r>
      <w:r w:rsidRPr="00AE50B4">
        <w:rPr>
          <w:rFonts w:ascii="SBL Greek" w:hAnsi="SBL Greek" w:cs="Times New Roman"/>
          <w:color w:val="000066"/>
          <w:lang w:val="el-GR"/>
        </w:rPr>
        <w:t>μ</w:t>
      </w:r>
      <w:r w:rsidRPr="00AE50B4">
        <w:rPr>
          <w:rFonts w:ascii="SBL Greek" w:hAnsi="SBL Greek"/>
          <w:color w:val="000066"/>
        </w:rPr>
        <w:t xml:space="preserve"> </w:t>
      </w:r>
      <w:r w:rsidRPr="00AE50B4">
        <w:rPr>
          <w:rFonts w:ascii="SBL Greek" w:hAnsi="SBL Greek"/>
          <w:color w:val="000066"/>
          <w:lang w:val="el-GR"/>
        </w:rPr>
        <w:t>κα</w:t>
      </w:r>
      <w:r w:rsidRPr="00AE50B4">
        <w:rPr>
          <w:rFonts w:ascii="SBL Greek" w:hAnsi="SBL Greek" w:cs="Tahoma"/>
          <w:color w:val="000066"/>
          <w:lang w:val="el-GR"/>
        </w:rPr>
        <w:t>ὶ</w:t>
      </w:r>
      <w:r w:rsidRPr="00AE50B4">
        <w:rPr>
          <w:rFonts w:ascii="SBL Greek" w:hAnsi="SBL Greek"/>
          <w:color w:val="000066"/>
        </w:rPr>
        <w:t xml:space="preserve"> </w:t>
      </w:r>
      <w:r w:rsidRPr="00AE50B4">
        <w:rPr>
          <w:rFonts w:ascii="SBL Greek" w:hAnsi="SBL Greek"/>
          <w:color w:val="000066"/>
          <w:lang w:val="el-GR"/>
        </w:rPr>
        <w:t>Ταάμ</w:t>
      </w:r>
      <w:r w:rsidRPr="00AE50B4">
        <w:rPr>
          <w:rFonts w:ascii="SBL Greek" w:hAnsi="SBL Greek"/>
          <w:color w:val="000066"/>
        </w:rPr>
        <w:t xml:space="preserve">. </w:t>
      </w:r>
      <w:r w:rsidRPr="00AE50B4">
        <w:rPr>
          <w:rFonts w:ascii="SBL Greek" w:hAnsi="SBL Greek"/>
          <w:color w:val="000066"/>
          <w:lang w:val="el-GR"/>
        </w:rPr>
        <w:t>υ</w:t>
      </w:r>
      <w:r w:rsidRPr="00AE50B4">
        <w:rPr>
          <w:rFonts w:ascii="SBL Greek" w:hAnsi="SBL Greek" w:cs="Tahoma"/>
          <w:color w:val="000066"/>
          <w:lang w:val="el-GR"/>
        </w:rPr>
        <w:t>ἱ</w:t>
      </w:r>
      <w:r w:rsidRPr="00AE50B4">
        <w:rPr>
          <w:rFonts w:ascii="SBL Greek" w:hAnsi="SBL Greek" w:cs="Times New Roman"/>
          <w:color w:val="000066"/>
          <w:lang w:val="el-GR"/>
        </w:rPr>
        <w:t>ου</w:t>
      </w:r>
      <w:r w:rsidRPr="00AE50B4">
        <w:rPr>
          <w:rFonts w:ascii="SBL Greek" w:hAnsi="SBL Greek"/>
          <w:color w:val="000066"/>
        </w:rPr>
        <w:t xml:space="preserve"> </w:t>
      </w:r>
      <w:r w:rsidRPr="00AE50B4">
        <w:rPr>
          <w:rFonts w:ascii="SBL Greek" w:hAnsi="SBL Greek"/>
          <w:color w:val="000066"/>
          <w:lang w:val="el-GR"/>
        </w:rPr>
        <w:t>δ</w:t>
      </w:r>
      <w:r w:rsidRPr="00AE50B4">
        <w:rPr>
          <w:rFonts w:ascii="SBL Greek" w:hAnsi="SBL Greek" w:cs="Tahoma"/>
          <w:color w:val="000066"/>
          <w:lang w:val="el-GR"/>
        </w:rPr>
        <w:t>ὲ</w:t>
      </w:r>
      <w:r w:rsidRPr="00AE50B4">
        <w:rPr>
          <w:rFonts w:ascii="SBL Greek" w:hAnsi="SBL Greek"/>
          <w:color w:val="000066"/>
        </w:rPr>
        <w:t xml:space="preserve"> </w:t>
      </w:r>
      <w:r w:rsidRPr="00AE50B4">
        <w:rPr>
          <w:rFonts w:ascii="SBL Greek" w:hAnsi="SBL Greek"/>
          <w:color w:val="000066"/>
          <w:lang w:val="el-GR"/>
        </w:rPr>
        <w:t>Σουταλα</w:t>
      </w:r>
      <w:r w:rsidRPr="00AE50B4">
        <w:rPr>
          <w:rFonts w:ascii="SBL Greek" w:hAnsi="SBL Greek" w:cs="Tahoma"/>
          <w:color w:val="000066"/>
          <w:lang w:val="el-GR"/>
        </w:rPr>
        <w:t>ὰ</w:t>
      </w:r>
      <w:r w:rsidRPr="00AE50B4">
        <w:rPr>
          <w:rFonts w:ascii="SBL Greek" w:hAnsi="SBL Greek" w:cs="Times New Roman"/>
          <w:color w:val="000066"/>
          <w:lang w:val="el-GR"/>
        </w:rPr>
        <w:t>μ·</w:t>
      </w:r>
      <w:r w:rsidRPr="00AE50B4">
        <w:rPr>
          <w:rFonts w:ascii="SBL Greek" w:hAnsi="SBL Greek"/>
          <w:color w:val="000066"/>
        </w:rPr>
        <w:t xml:space="preserve"> </w:t>
      </w:r>
      <w:r w:rsidRPr="00AE50B4">
        <w:rPr>
          <w:rFonts w:ascii="SBL Greek" w:hAnsi="SBL Greek" w:cs="Tahoma"/>
          <w:color w:val="000066"/>
          <w:lang w:val="el-GR"/>
        </w:rPr>
        <w:t>Ἐ</w:t>
      </w:r>
      <w:r w:rsidRPr="00AE50B4">
        <w:rPr>
          <w:rFonts w:ascii="SBL Greek" w:hAnsi="SBL Greek" w:cs="Times New Roman"/>
          <w:color w:val="000066"/>
          <w:lang w:val="el-GR"/>
        </w:rPr>
        <w:t>δώμ</w:t>
      </w:r>
      <w:r w:rsidRPr="00AE50B4">
        <w:rPr>
          <w:rFonts w:ascii="SBL Greek" w:hAnsi="SBL Greek"/>
          <w:color w:val="000066"/>
        </w:rPr>
        <w:t>:</w:t>
      </w:r>
      <w:r w:rsidRPr="00E82BB1">
        <w:t xml:space="preserve"> and which</w:t>
      </w:r>
      <w:r>
        <w:t xml:space="preserve">  are interpolated by conjecture from Gen. 1:23, and Num. 26:29, 35, and 36 (33, 39, and 40), these three grandsons and two great-grandsons of Joseph being reckoned in.</w:t>
      </w:r>
    </w:p>
  </w:footnote>
  <w:footnote w:id="75">
    <w:p w:rsidR="00B675E3" w:rsidRDefault="00B675E3">
      <w:pPr>
        <w:pStyle w:val="FootnoteText"/>
      </w:pPr>
      <w:r>
        <w:rPr>
          <w:rStyle w:val="FootnoteReference"/>
        </w:rPr>
        <w:footnoteRef/>
      </w:r>
      <w:r>
        <w:t xml:space="preserve"> This was the manner in which the earlier theologians solved the actual difficulties connected with our list; and this solution has been adopted and defended against the objections offered to it by </w:t>
      </w:r>
      <w:r>
        <w:rPr>
          <w:rFonts w:ascii="TimesNewRoman,Italic" w:hAnsi="TimesNewRoman,Italic" w:cs="TimesNewRoman,Italic"/>
          <w:i/>
          <w:iCs/>
        </w:rPr>
        <w:t xml:space="preserve">Hengstenberg </w:t>
      </w:r>
      <w:r>
        <w:t xml:space="preserve">(Dissertations) and </w:t>
      </w:r>
      <w:r>
        <w:rPr>
          <w:rFonts w:ascii="TimesNewRoman,Italic" w:hAnsi="TimesNewRoman,Italic" w:cs="TimesNewRoman,Italic"/>
          <w:i/>
          <w:iCs/>
        </w:rPr>
        <w:t xml:space="preserve">Kurtz </w:t>
      </w:r>
      <w:r>
        <w:t>(History of the Old Covenant).</w:t>
      </w:r>
    </w:p>
  </w:footnote>
  <w:footnote w:id="76">
    <w:p w:rsidR="00B675E3" w:rsidRDefault="00B675E3">
      <w:pPr>
        <w:pStyle w:val="FootnoteText"/>
      </w:pPr>
      <w:r>
        <w:rPr>
          <w:rStyle w:val="FootnoteReference"/>
        </w:rPr>
        <w:footnoteRef/>
      </w:r>
      <w:r>
        <w:t xml:space="preserve"> There is no force in </w:t>
      </w:r>
      <w:r>
        <w:rPr>
          <w:rFonts w:ascii="TimesNewRoman,Italic" w:hAnsi="TimesNewRoman,Italic" w:cs="TimesNewRoman,Italic"/>
          <w:i/>
          <w:iCs/>
        </w:rPr>
        <w:t xml:space="preserve">Kurtz’s </w:t>
      </w:r>
      <w:r>
        <w:t xml:space="preserve">objection, that this gift did not apply to Joseph as the father of Ephraim and Manasseh, but to Joseph personally; for it rests upon the erroneous assumption, that Jacob separated Joseph from his sons by their adoption. But there is not a word to that effect in v. 6, and the very opposite in v. 15, viz., that Jacob blessed Joseph </w:t>
      </w:r>
      <w:r>
        <w:rPr>
          <w:rFonts w:ascii="TimesNewRoman,Italic" w:hAnsi="TimesNewRoman,Italic" w:cs="TimesNewRoman,Italic"/>
          <w:i/>
          <w:iCs/>
        </w:rPr>
        <w:t xml:space="preserve">in </w:t>
      </w:r>
      <w:r>
        <w:t xml:space="preserve">Ephraim and Manasseh. </w:t>
      </w:r>
      <w:r>
        <w:rPr>
          <w:rFonts w:ascii="TimesNewRoman,Italic" w:hAnsi="TimesNewRoman,Italic" w:cs="TimesNewRoman,Italic"/>
          <w:i/>
          <w:iCs/>
        </w:rPr>
        <w:t xml:space="preserve">Heim’s </w:t>
      </w:r>
      <w:r>
        <w:t xml:space="preserve">conjecture, which </w:t>
      </w:r>
      <w:r>
        <w:rPr>
          <w:rFonts w:ascii="TimesNewRoman,Italic" w:hAnsi="TimesNewRoman,Italic" w:cs="TimesNewRoman,Italic"/>
          <w:i/>
          <w:iCs/>
        </w:rPr>
        <w:t xml:space="preserve">Kurtz </w:t>
      </w:r>
      <w:r>
        <w:t>approves, that by the land given to Joseph we are to understand the high land of Gilead, which Jacob had conquered from the Amorites, needs no refutation, for it is purely imaginary.</w:t>
      </w:r>
    </w:p>
  </w:footnote>
  <w:footnote w:id="77">
    <w:p w:rsidR="00B675E3" w:rsidRDefault="00B675E3">
      <w:pPr>
        <w:pStyle w:val="FootnoteText"/>
      </w:pPr>
      <w:r>
        <w:rPr>
          <w:rStyle w:val="FootnoteReference"/>
        </w:rPr>
        <w:footnoteRef/>
      </w:r>
      <w:r w:rsidRPr="00340E69">
        <w:rPr>
          <w:lang w:val="es-ES"/>
        </w:rPr>
        <w:t xml:space="preserve"> Jam de situ regionis loquitur, quae sorte filiis Judae obtigit. </w:t>
      </w:r>
      <w:r>
        <w:t>Significat autem tantam illic fore vitium copiam, ut passim obviae prostent non secus atque alibi vepres vel infrugifera arbusta. Nam quum ad sepes ligari soleant asini, vites ad hunc contemptibilem usum aeputat. Eodem pertinet quae sequuntur hyperbolicae loquendi formae, quod Judas lavabit vestem suam in vino, et oculis erit rubicundus. Tantam enim vini abundantiam fore intelligit, ut promiscue ad lotiones, perinde ut aqua effundi queat sine magno dispendio; assiduo autem largioreque illius potu rubedinem contracturi sint oculi. CALVIN.</w:t>
      </w:r>
    </w:p>
  </w:footnote>
  <w:footnote w:id="78">
    <w:p w:rsidR="00B675E3" w:rsidRDefault="00B675E3">
      <w:pPr>
        <w:pStyle w:val="FootnoteText"/>
      </w:pPr>
      <w:r>
        <w:rPr>
          <w:rStyle w:val="FootnoteReference"/>
        </w:rPr>
        <w:footnoteRef/>
      </w:r>
      <w:r>
        <w:t xml:space="preserve"> This is the reading according to the text of the Jerusalem Targum, in the London Polyglot as corrected from the extracts of </w:t>
      </w:r>
      <w:r>
        <w:rPr>
          <w:rFonts w:ascii="TimesNewRoman,Italic" w:hAnsi="TimesNewRoman,Italic" w:cs="TimesNewRoman,Italic"/>
          <w:i/>
          <w:iCs/>
        </w:rPr>
        <w:t xml:space="preserve">Fagius </w:t>
      </w:r>
      <w:r>
        <w:t xml:space="preserve">in the </w:t>
      </w:r>
      <w:r>
        <w:rPr>
          <w:rFonts w:ascii="TimesNewRoman,Italic" w:hAnsi="TimesNewRoman,Italic" w:cs="TimesNewRoman,Italic"/>
          <w:i/>
          <w:iCs/>
        </w:rPr>
        <w:t xml:space="preserve">Critt. Sacr., </w:t>
      </w:r>
      <w:r>
        <w:t xml:space="preserve">to which the Targum Jonathan also adds, “for Thy redemption, O Jehovah, is an everlasting redemption.” But whilst the Targumists and several fathers connect the serpent in the way with Samson, by many others the serpent in the way is supposed to be Antichrist. On this interpretation </w:t>
      </w:r>
      <w:r>
        <w:rPr>
          <w:rFonts w:ascii="TimesNewRoman,Italic" w:hAnsi="TimesNewRoman,Italic" w:cs="TimesNewRoman,Italic"/>
          <w:i/>
          <w:iCs/>
        </w:rPr>
        <w:t xml:space="preserve">Luther </w:t>
      </w:r>
      <w:r>
        <w:t xml:space="preserve">remarks: </w:t>
      </w:r>
      <w:r>
        <w:rPr>
          <w:rFonts w:ascii="TimesNewRoman,Italic" w:hAnsi="TimesNewRoman,Italic" w:cs="TimesNewRoman,Italic"/>
          <w:i/>
          <w:iCs/>
        </w:rPr>
        <w:t>Puto</w:t>
      </w:r>
      <w:r>
        <w:t xml:space="preserve"> Diabolum hujus fabulae auctorem fuisse et finxisse hanc glossam, ut nostras cogitationes a vero et praesente Antichristo abduceret.</w:t>
      </w:r>
    </w:p>
  </w:footnote>
  <w:footnote w:id="79">
    <w:p w:rsidR="00B675E3" w:rsidRDefault="00B675E3" w:rsidP="00785FA8">
      <w:pPr>
        <w:pStyle w:val="FootnoteText"/>
      </w:pPr>
      <w:r>
        <w:rPr>
          <w:rStyle w:val="FootnoteReference"/>
        </w:rPr>
        <w:footnoteRef/>
      </w:r>
      <w:r>
        <w:t xml:space="preserve"> “Thus is the whole composed in pictorial words. Whatever of man and cattle can be fruitful shall multiply and have enough. Childbearing, and the increase of cattle, and of the corn in the field, are not our affair, but the mercy and blessing of God.” — Luther.</w:t>
      </w:r>
    </w:p>
  </w:footnote>
  <w:footnote w:id="80">
    <w:p w:rsidR="00B675E3" w:rsidRDefault="00B675E3">
      <w:pPr>
        <w:pStyle w:val="FootnoteText"/>
      </w:pPr>
      <w:r>
        <w:rPr>
          <w:rStyle w:val="FootnoteReference"/>
        </w:rPr>
        <w:footnoteRef/>
      </w:r>
      <w:r>
        <w:t xml:space="preserve"> Consequently the statement of </w:t>
      </w:r>
      <w:r>
        <w:rPr>
          <w:rFonts w:ascii="TimesNewRoman,Italic" w:hAnsi="TimesNewRoman,Italic" w:cs="TimesNewRoman,Italic"/>
          <w:i/>
          <w:iCs/>
        </w:rPr>
        <w:t xml:space="preserve">Jerome </w:t>
      </w:r>
      <w:r>
        <w:t xml:space="preserve">in the </w:t>
      </w:r>
      <w:r>
        <w:rPr>
          <w:rFonts w:ascii="TimesNewRoman,Italic" w:hAnsi="TimesNewRoman,Italic" w:cs="TimesNewRoman,Italic"/>
          <w:i/>
          <w:iCs/>
        </w:rPr>
        <w:t xml:space="preserve">Onam. s. v. Area Atad </w:t>
      </w:r>
      <w:r>
        <w:t>— “locus trans Jordanem, in quo planxerunt quondam</w:t>
      </w:r>
      <w:r>
        <w:rPr>
          <w:rFonts w:ascii="TimesNewRoman,Italic" w:hAnsi="TimesNewRoman,Italic" w:cs="TimesNewRoman,Italic"/>
          <w:i/>
          <w:iCs/>
        </w:rPr>
        <w:t xml:space="preserve"> </w:t>
      </w:r>
      <w:r>
        <w:t>Jacob, tertio ab Jerico lapide, duobus millibus ab Jordane, qui nunc</w:t>
      </w:r>
      <w:r>
        <w:rPr>
          <w:rFonts w:ascii="TimesNewRoman,Italic" w:hAnsi="TimesNewRoman,Italic" w:cs="TimesNewRoman,Italic"/>
          <w:i/>
          <w:iCs/>
        </w:rPr>
        <w:t xml:space="preserve"> </w:t>
      </w:r>
      <w:r>
        <w:t>vocatur Bethagla, quod interpretatur locus gyri, eo quod ibi more</w:t>
      </w:r>
      <w:r>
        <w:rPr>
          <w:rFonts w:ascii="TimesNewRoman,Italic" w:hAnsi="TimesNewRoman,Italic" w:cs="TimesNewRoman,Italic"/>
          <w:i/>
          <w:iCs/>
        </w:rPr>
        <w:t xml:space="preserve"> </w:t>
      </w:r>
      <w:r>
        <w:t xml:space="preserve">plangentium circumierint in funere Jacob” — is wrong. </w:t>
      </w:r>
      <w:r>
        <w:rPr>
          <w:rFonts w:ascii="TimesNewRoman,Italic" w:hAnsi="TimesNewRoman,Italic" w:cs="TimesNewRoman,Italic"/>
          <w:i/>
          <w:iCs/>
        </w:rPr>
        <w:t xml:space="preserve">Beth Agla </w:t>
      </w:r>
      <w:r>
        <w:t xml:space="preserve">cannot be the same as </w:t>
      </w:r>
      <w:r>
        <w:rPr>
          <w:rFonts w:ascii="TimesNewRoman,Italic" w:hAnsi="TimesNewRoman,Italic" w:cs="TimesNewRoman,Italic"/>
          <w:i/>
          <w:iCs/>
        </w:rPr>
        <w:t xml:space="preserve">Goren Atad, </w:t>
      </w:r>
      <w:r>
        <w:t>if only because of the distances</w:t>
      </w:r>
      <w:r>
        <w:rPr>
          <w:rFonts w:ascii="TimesNewRoman,Italic" w:hAnsi="TimesNewRoman,Italic" w:cs="TimesNewRoman,Italic"/>
          <w:i/>
          <w:iCs/>
        </w:rPr>
        <w:t xml:space="preserve"> </w:t>
      </w:r>
      <w:r>
        <w:t xml:space="preserve">given by </w:t>
      </w:r>
      <w:r>
        <w:rPr>
          <w:rFonts w:ascii="TimesNewRoman,Italic" w:hAnsi="TimesNewRoman,Italic" w:cs="TimesNewRoman,Italic"/>
          <w:i/>
          <w:iCs/>
        </w:rPr>
        <w:t xml:space="preserve">Jerome </w:t>
      </w:r>
      <w:r>
        <w:t>from Jericho and the Jordan. They do not harmonize at</w:t>
      </w:r>
      <w:r>
        <w:rPr>
          <w:rFonts w:ascii="TimesNewRoman,Italic" w:hAnsi="TimesNewRoman,Italic" w:cs="TimesNewRoman,Italic"/>
          <w:i/>
          <w:iCs/>
        </w:rPr>
        <w:t xml:space="preserve"> </w:t>
      </w:r>
      <w:r>
        <w:t xml:space="preserve">all with his </w:t>
      </w:r>
      <w:r>
        <w:rPr>
          <w:rFonts w:ascii="TimesNewRoman,Italic" w:hAnsi="TimesNewRoman,Italic" w:cs="TimesNewRoman,Italic"/>
          <w:i/>
          <w:iCs/>
        </w:rPr>
        <w:t xml:space="preserve">trans Jordanem, </w:t>
      </w:r>
      <w:r>
        <w:t>which is probably taken from this passage,</w:t>
      </w:r>
      <w:r>
        <w:rPr>
          <w:rFonts w:ascii="TimesNewRoman,Italic" w:hAnsi="TimesNewRoman,Italic" w:cs="TimesNewRoman,Italic"/>
          <w:i/>
          <w:iCs/>
        </w:rPr>
        <w:t xml:space="preserve"> </w:t>
      </w:r>
      <w:r>
        <w:t>but point to a place on this side of the Jordan; but still more, because</w:t>
      </w:r>
      <w:r>
        <w:rPr>
          <w:rFonts w:ascii="TimesNewRoman,Italic" w:hAnsi="TimesNewRoman,Italic" w:cs="TimesNewRoman,Italic"/>
          <w:i/>
          <w:iCs/>
        </w:rPr>
        <w:t xml:space="preserve"> Beth Hagla </w:t>
      </w:r>
      <w:r>
        <w:t>was on the frontier of Benjamin towards Judah (Jos. 15: 6;</w:t>
      </w:r>
      <w:r>
        <w:rPr>
          <w:rFonts w:ascii="TimesNewRoman,Italic" w:hAnsi="TimesNewRoman,Italic" w:cs="TimesNewRoman,Italic"/>
          <w:i/>
          <w:iCs/>
        </w:rPr>
        <w:t xml:space="preserve"> </w:t>
      </w:r>
      <w:r>
        <w:t>18:19), and its name has been retained in the fountain and tower of</w:t>
      </w:r>
      <w:r>
        <w:rPr>
          <w:rFonts w:ascii="TimesNewRoman,Italic" w:hAnsi="TimesNewRoman,Italic" w:cs="TimesNewRoman,Italic"/>
          <w:i/>
          <w:iCs/>
        </w:rPr>
        <w:t xml:space="preserve"> Hajla, </w:t>
      </w:r>
      <w:r>
        <w:t xml:space="preserve">an hour and a quarter to the S.E. of </w:t>
      </w:r>
      <w:r>
        <w:rPr>
          <w:rFonts w:ascii="TimesNewRoman,Italic" w:hAnsi="TimesNewRoman,Italic" w:cs="TimesNewRoman,Italic"/>
          <w:i/>
          <w:iCs/>
        </w:rPr>
        <w:t xml:space="preserve">Riha </w:t>
      </w:r>
      <w:r>
        <w:t>(Jericho), and threequarters</w:t>
      </w:r>
      <w:r>
        <w:rPr>
          <w:rFonts w:ascii="TimesNewRoman,Italic" w:hAnsi="TimesNewRoman,Italic" w:cs="TimesNewRoman,Italic"/>
          <w:i/>
          <w:iCs/>
        </w:rPr>
        <w:t xml:space="preserve"> </w:t>
      </w:r>
      <w:r>
        <w:t>of an hour from the Jordan, by which the site of the ancient</w:t>
      </w:r>
      <w:r>
        <w:rPr>
          <w:rFonts w:ascii="TimesNewRoman,Italic" w:hAnsi="TimesNewRoman,Italic" w:cs="TimesNewRoman,Italic"/>
          <w:i/>
          <w:iCs/>
        </w:rPr>
        <w:t xml:space="preserve"> Beth Hagla </w:t>
      </w:r>
      <w:r>
        <w:t xml:space="preserve">is certainly determined. (Vid., </w:t>
      </w:r>
      <w:r>
        <w:rPr>
          <w:rFonts w:ascii="TimesNewRoman,Italic" w:hAnsi="TimesNewRoman,Italic" w:cs="TimesNewRoman,Italic"/>
          <w:i/>
          <w:iCs/>
        </w:rPr>
        <w:t xml:space="preserve">Robinson, </w:t>
      </w:r>
      <w:r>
        <w:t>Pal., ii. p. 268ff.)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24AE8"/>
    <w:multiLevelType w:val="hybridMultilevel"/>
    <w:tmpl w:val="A3AA4DB0"/>
    <w:lvl w:ilvl="0" w:tplc="D53E4D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88E5926"/>
    <w:multiLevelType w:val="hybridMultilevel"/>
    <w:tmpl w:val="B0204408"/>
    <w:lvl w:ilvl="0" w:tplc="D8CA39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stylePaneFormatFilter w:val="3F0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4D2082"/>
    <w:rsid w:val="00016ECD"/>
    <w:rsid w:val="000340C4"/>
    <w:rsid w:val="000433EE"/>
    <w:rsid w:val="00051290"/>
    <w:rsid w:val="00060200"/>
    <w:rsid w:val="00061DCE"/>
    <w:rsid w:val="000937B6"/>
    <w:rsid w:val="000B17D6"/>
    <w:rsid w:val="000C52C3"/>
    <w:rsid w:val="000C563B"/>
    <w:rsid w:val="000D5B2D"/>
    <w:rsid w:val="000F7C05"/>
    <w:rsid w:val="00102039"/>
    <w:rsid w:val="0010397F"/>
    <w:rsid w:val="00103F60"/>
    <w:rsid w:val="00126932"/>
    <w:rsid w:val="00146205"/>
    <w:rsid w:val="00173180"/>
    <w:rsid w:val="00175BC7"/>
    <w:rsid w:val="00175FE0"/>
    <w:rsid w:val="00182AFE"/>
    <w:rsid w:val="00192F4F"/>
    <w:rsid w:val="001B19FA"/>
    <w:rsid w:val="001C0A82"/>
    <w:rsid w:val="001E21B2"/>
    <w:rsid w:val="001F45AF"/>
    <w:rsid w:val="002170BF"/>
    <w:rsid w:val="002171E4"/>
    <w:rsid w:val="00230C04"/>
    <w:rsid w:val="00282C78"/>
    <w:rsid w:val="002F11EC"/>
    <w:rsid w:val="003168D6"/>
    <w:rsid w:val="00317F96"/>
    <w:rsid w:val="00333033"/>
    <w:rsid w:val="00340E69"/>
    <w:rsid w:val="00352437"/>
    <w:rsid w:val="00374E4C"/>
    <w:rsid w:val="00397838"/>
    <w:rsid w:val="003D3E59"/>
    <w:rsid w:val="003D65E4"/>
    <w:rsid w:val="003F6A69"/>
    <w:rsid w:val="00401EE2"/>
    <w:rsid w:val="004027EA"/>
    <w:rsid w:val="00403BF3"/>
    <w:rsid w:val="004122F1"/>
    <w:rsid w:val="00430FF4"/>
    <w:rsid w:val="00432526"/>
    <w:rsid w:val="00437DBA"/>
    <w:rsid w:val="004B4595"/>
    <w:rsid w:val="004B57EA"/>
    <w:rsid w:val="004D2082"/>
    <w:rsid w:val="004F42CA"/>
    <w:rsid w:val="00522863"/>
    <w:rsid w:val="005252C8"/>
    <w:rsid w:val="005259BE"/>
    <w:rsid w:val="005264AA"/>
    <w:rsid w:val="00540ED1"/>
    <w:rsid w:val="005449C6"/>
    <w:rsid w:val="00565F73"/>
    <w:rsid w:val="00572B4A"/>
    <w:rsid w:val="00577540"/>
    <w:rsid w:val="005A1DDF"/>
    <w:rsid w:val="005A644E"/>
    <w:rsid w:val="005C3EA3"/>
    <w:rsid w:val="005F7808"/>
    <w:rsid w:val="00617066"/>
    <w:rsid w:val="00623976"/>
    <w:rsid w:val="00660D8C"/>
    <w:rsid w:val="006827D3"/>
    <w:rsid w:val="006A3297"/>
    <w:rsid w:val="006B205E"/>
    <w:rsid w:val="006B5B29"/>
    <w:rsid w:val="006B6765"/>
    <w:rsid w:val="00702A03"/>
    <w:rsid w:val="00707741"/>
    <w:rsid w:val="00713681"/>
    <w:rsid w:val="00773E74"/>
    <w:rsid w:val="00777CB4"/>
    <w:rsid w:val="00785FA8"/>
    <w:rsid w:val="0079338F"/>
    <w:rsid w:val="00794431"/>
    <w:rsid w:val="007B63D4"/>
    <w:rsid w:val="007E3BB8"/>
    <w:rsid w:val="007E4E5A"/>
    <w:rsid w:val="007F2667"/>
    <w:rsid w:val="007F469C"/>
    <w:rsid w:val="008013DA"/>
    <w:rsid w:val="00824EC0"/>
    <w:rsid w:val="00840B01"/>
    <w:rsid w:val="00863C23"/>
    <w:rsid w:val="008911EB"/>
    <w:rsid w:val="008A0D4F"/>
    <w:rsid w:val="008A2783"/>
    <w:rsid w:val="008A5C3E"/>
    <w:rsid w:val="008B18C0"/>
    <w:rsid w:val="008B63E5"/>
    <w:rsid w:val="008D0361"/>
    <w:rsid w:val="008E21E3"/>
    <w:rsid w:val="00906665"/>
    <w:rsid w:val="00931D45"/>
    <w:rsid w:val="00957BCA"/>
    <w:rsid w:val="00966916"/>
    <w:rsid w:val="00993033"/>
    <w:rsid w:val="009A6824"/>
    <w:rsid w:val="009C51D5"/>
    <w:rsid w:val="009D05EA"/>
    <w:rsid w:val="009D6F41"/>
    <w:rsid w:val="009F25FD"/>
    <w:rsid w:val="00A103E2"/>
    <w:rsid w:val="00A11BD8"/>
    <w:rsid w:val="00A14995"/>
    <w:rsid w:val="00A34AA2"/>
    <w:rsid w:val="00A50C21"/>
    <w:rsid w:val="00A51D75"/>
    <w:rsid w:val="00A81164"/>
    <w:rsid w:val="00A86FFB"/>
    <w:rsid w:val="00AB0D2C"/>
    <w:rsid w:val="00AD177B"/>
    <w:rsid w:val="00AD6052"/>
    <w:rsid w:val="00AE50B4"/>
    <w:rsid w:val="00B0516C"/>
    <w:rsid w:val="00B117F0"/>
    <w:rsid w:val="00B27E8F"/>
    <w:rsid w:val="00B3149F"/>
    <w:rsid w:val="00B44CF5"/>
    <w:rsid w:val="00B675E3"/>
    <w:rsid w:val="00B74B2C"/>
    <w:rsid w:val="00BA45C6"/>
    <w:rsid w:val="00BD4E09"/>
    <w:rsid w:val="00BE3DAE"/>
    <w:rsid w:val="00BE72F3"/>
    <w:rsid w:val="00BF1A82"/>
    <w:rsid w:val="00BF5CEE"/>
    <w:rsid w:val="00BF614A"/>
    <w:rsid w:val="00C11EF9"/>
    <w:rsid w:val="00C36175"/>
    <w:rsid w:val="00C5652E"/>
    <w:rsid w:val="00C565BA"/>
    <w:rsid w:val="00C66452"/>
    <w:rsid w:val="00C936B7"/>
    <w:rsid w:val="00C96C21"/>
    <w:rsid w:val="00C973D5"/>
    <w:rsid w:val="00CA5CB9"/>
    <w:rsid w:val="00CC4415"/>
    <w:rsid w:val="00CD00ED"/>
    <w:rsid w:val="00CD5931"/>
    <w:rsid w:val="00CE7F78"/>
    <w:rsid w:val="00D01739"/>
    <w:rsid w:val="00D22857"/>
    <w:rsid w:val="00D45D67"/>
    <w:rsid w:val="00D64AA1"/>
    <w:rsid w:val="00DA4D90"/>
    <w:rsid w:val="00DB00BE"/>
    <w:rsid w:val="00DB2495"/>
    <w:rsid w:val="00DB3CF1"/>
    <w:rsid w:val="00DB764D"/>
    <w:rsid w:val="00DC6C68"/>
    <w:rsid w:val="00DF4E15"/>
    <w:rsid w:val="00E03FE5"/>
    <w:rsid w:val="00E14C01"/>
    <w:rsid w:val="00E375D0"/>
    <w:rsid w:val="00E56A2C"/>
    <w:rsid w:val="00E67801"/>
    <w:rsid w:val="00E71F3E"/>
    <w:rsid w:val="00E82BB1"/>
    <w:rsid w:val="00E978A6"/>
    <w:rsid w:val="00EC1609"/>
    <w:rsid w:val="00ED3496"/>
    <w:rsid w:val="00EE0B32"/>
    <w:rsid w:val="00EE7DC9"/>
    <w:rsid w:val="00EF4E6E"/>
    <w:rsid w:val="00F07CDE"/>
    <w:rsid w:val="00F3191D"/>
    <w:rsid w:val="00F400CE"/>
    <w:rsid w:val="00F45EF5"/>
    <w:rsid w:val="00F50461"/>
    <w:rsid w:val="00F734A3"/>
    <w:rsid w:val="00F809A9"/>
    <w:rsid w:val="00FA7743"/>
    <w:rsid w:val="00FB0DB6"/>
    <w:rsid w:val="00FB203E"/>
    <w:rsid w:val="00FC6F1C"/>
    <w:rsid w:val="00FD143E"/>
    <w:rsid w:val="00FD54DB"/>
    <w:rsid w:val="00FF4354"/>
    <w:rsid w:val="00FF66E6"/>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http://www.logos.com/smarttags" w:url="http://www.logos.com/downloads/logos4" w:name="bibl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77CB4"/>
    <w:pPr>
      <w:autoSpaceDE w:val="0"/>
      <w:autoSpaceDN w:val="0"/>
      <w:adjustRightInd w:val="0"/>
    </w:pPr>
    <w:rPr>
      <w:rFonts w:ascii="TimesNewRoman" w:hAnsi="TimesNewRoman" w:cs="TimesNewRoman"/>
      <w:color w:val="000000"/>
      <w:sz w:val="24"/>
      <w:szCs w:val="24"/>
    </w:rPr>
  </w:style>
  <w:style w:type="paragraph" w:styleId="Heading1">
    <w:name w:val="heading 1"/>
    <w:basedOn w:val="Normal"/>
    <w:next w:val="Normal"/>
    <w:link w:val="Heading1Char"/>
    <w:qFormat/>
    <w:rsid w:val="00FC6F1C"/>
    <w:pPr>
      <w:jc w:val="center"/>
      <w:outlineLvl w:val="0"/>
    </w:pPr>
    <w:rPr>
      <w:b/>
      <w:bCs/>
      <w:color w:val="007F00"/>
      <w:spacing w:val="1"/>
      <w:sz w:val="36"/>
      <w:szCs w:val="36"/>
    </w:rPr>
  </w:style>
  <w:style w:type="paragraph" w:styleId="Heading2">
    <w:name w:val="heading 2"/>
    <w:basedOn w:val="Normal"/>
    <w:next w:val="Normal"/>
    <w:link w:val="Heading2Char"/>
    <w:qFormat/>
    <w:rsid w:val="00773E74"/>
    <w:pPr>
      <w:jc w:val="center"/>
      <w:outlineLvl w:val="1"/>
    </w:pPr>
    <w:rPr>
      <w:b/>
      <w:bCs/>
      <w:color w:val="000066"/>
      <w:sz w:val="28"/>
      <w:szCs w:val="28"/>
    </w:rPr>
  </w:style>
  <w:style w:type="paragraph" w:styleId="Heading3">
    <w:name w:val="heading 3"/>
    <w:basedOn w:val="Normal"/>
    <w:next w:val="Normal"/>
    <w:link w:val="Heading3Char"/>
    <w:qFormat/>
    <w:rsid w:val="00FC6F1C"/>
    <w:pPr>
      <w:jc w:val="center"/>
      <w:outlineLvl w:val="2"/>
    </w:pPr>
    <w:rPr>
      <w:rFonts w:ascii="TimesNewRoman,Bold" w:hAnsi="TimesNewRoman,Bold" w:cs="TimesNewRoman,Bold"/>
      <w:b/>
      <w:bCs/>
      <w:color w:val="7F0000"/>
      <w:sz w:val="28"/>
      <w:szCs w:val="28"/>
    </w:rPr>
  </w:style>
  <w:style w:type="paragraph" w:styleId="Heading4">
    <w:name w:val="heading 4"/>
    <w:basedOn w:val="Heading3"/>
    <w:next w:val="Normal"/>
    <w:link w:val="Heading4Char"/>
    <w:qFormat/>
    <w:rsid w:val="00FC6F1C"/>
    <w:pPr>
      <w:jc w:val="left"/>
      <w:outlineLvl w:val="3"/>
    </w:pPr>
    <w:rPr>
      <w:b w:val="0"/>
      <w:bCs w:val="0"/>
      <w:i/>
      <w:iCs/>
      <w:color w:val="auto"/>
      <w:sz w:val="24"/>
      <w:szCs w:val="24"/>
    </w:rPr>
  </w:style>
  <w:style w:type="paragraph" w:styleId="Heading5">
    <w:name w:val="heading 5"/>
    <w:basedOn w:val="Heading4"/>
    <w:next w:val="Normal"/>
    <w:link w:val="Heading5Char"/>
    <w:qFormat/>
    <w:rsid w:val="00FC6F1C"/>
    <w:pPr>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3681"/>
    <w:pPr>
      <w:ind w:left="720"/>
      <w:contextualSpacing/>
    </w:pPr>
  </w:style>
  <w:style w:type="character" w:customStyle="1" w:styleId="Heading1Char">
    <w:name w:val="Heading 1 Char"/>
    <w:basedOn w:val="DefaultParagraphFont"/>
    <w:link w:val="Heading1"/>
    <w:rsid w:val="00FC6F1C"/>
    <w:rPr>
      <w:rFonts w:ascii="TimesNewRoman" w:hAnsi="TimesNewRoman" w:cs="TimesNewRoman"/>
      <w:b/>
      <w:bCs/>
      <w:color w:val="007F00"/>
      <w:spacing w:val="1"/>
      <w:sz w:val="36"/>
      <w:szCs w:val="36"/>
    </w:rPr>
  </w:style>
  <w:style w:type="character" w:customStyle="1" w:styleId="Heading2Char">
    <w:name w:val="Heading 2 Char"/>
    <w:basedOn w:val="DefaultParagraphFont"/>
    <w:link w:val="Heading2"/>
    <w:rsid w:val="00773E74"/>
    <w:rPr>
      <w:rFonts w:ascii="TimesNewRoman" w:hAnsi="TimesNewRoman" w:cs="TimesNewRoman"/>
      <w:b/>
      <w:bCs/>
      <w:color w:val="000066"/>
      <w:sz w:val="28"/>
      <w:szCs w:val="28"/>
    </w:rPr>
  </w:style>
  <w:style w:type="character" w:customStyle="1" w:styleId="Heading3Char">
    <w:name w:val="Heading 3 Char"/>
    <w:basedOn w:val="DefaultParagraphFont"/>
    <w:link w:val="Heading3"/>
    <w:rsid w:val="00FC6F1C"/>
    <w:rPr>
      <w:rFonts w:ascii="TimesNewRoman,Bold" w:hAnsi="TimesNewRoman,Bold" w:cs="TimesNewRoman,Bold"/>
      <w:b/>
      <w:bCs/>
      <w:color w:val="7F0000"/>
      <w:sz w:val="28"/>
      <w:szCs w:val="28"/>
    </w:rPr>
  </w:style>
  <w:style w:type="character" w:customStyle="1" w:styleId="Heading4Char">
    <w:name w:val="Heading 4 Char"/>
    <w:basedOn w:val="DefaultParagraphFont"/>
    <w:link w:val="Heading4"/>
    <w:rsid w:val="00FC6F1C"/>
    <w:rPr>
      <w:rFonts w:ascii="TimesNewRoman,Bold" w:hAnsi="TimesNewRoman,Bold" w:cs="TimesNewRoman,Bold"/>
      <w:i/>
      <w:iCs/>
      <w:sz w:val="24"/>
      <w:szCs w:val="24"/>
    </w:rPr>
  </w:style>
  <w:style w:type="character" w:customStyle="1" w:styleId="Heading5Char">
    <w:name w:val="Heading 5 Char"/>
    <w:basedOn w:val="DefaultParagraphFont"/>
    <w:link w:val="Heading5"/>
    <w:rsid w:val="00FC6F1C"/>
    <w:rPr>
      <w:rFonts w:ascii="TimesNewRoman,Bold" w:hAnsi="TimesNewRoman,Bold" w:cs="TimesNewRoman,Bold"/>
      <w:i/>
      <w:iCs/>
      <w:sz w:val="24"/>
      <w:szCs w:val="24"/>
    </w:rPr>
  </w:style>
  <w:style w:type="paragraph" w:styleId="Header">
    <w:name w:val="header"/>
    <w:basedOn w:val="Normal"/>
    <w:link w:val="HeaderChar"/>
    <w:rsid w:val="00103F60"/>
    <w:pPr>
      <w:tabs>
        <w:tab w:val="center" w:pos="4680"/>
        <w:tab w:val="right" w:pos="9360"/>
      </w:tabs>
    </w:pPr>
  </w:style>
  <w:style w:type="character" w:customStyle="1" w:styleId="HeaderChar">
    <w:name w:val="Header Char"/>
    <w:basedOn w:val="DefaultParagraphFont"/>
    <w:link w:val="Header"/>
    <w:rsid w:val="00103F60"/>
    <w:rPr>
      <w:rFonts w:ascii="TimesNewRoman" w:hAnsi="TimesNewRoman" w:cs="TimesNewRoman"/>
      <w:color w:val="000000"/>
      <w:sz w:val="24"/>
      <w:szCs w:val="24"/>
    </w:rPr>
  </w:style>
  <w:style w:type="paragraph" w:styleId="Footer">
    <w:name w:val="footer"/>
    <w:basedOn w:val="Normal"/>
    <w:link w:val="FooterChar"/>
    <w:rsid w:val="00103F60"/>
    <w:pPr>
      <w:tabs>
        <w:tab w:val="center" w:pos="4680"/>
        <w:tab w:val="right" w:pos="9360"/>
      </w:tabs>
    </w:pPr>
  </w:style>
  <w:style w:type="character" w:customStyle="1" w:styleId="FooterChar">
    <w:name w:val="Footer Char"/>
    <w:basedOn w:val="DefaultParagraphFont"/>
    <w:link w:val="Footer"/>
    <w:rsid w:val="00103F60"/>
    <w:rPr>
      <w:rFonts w:ascii="TimesNewRoman" w:hAnsi="TimesNewRoman" w:cs="TimesNewRoman"/>
      <w:color w:val="000000"/>
      <w:sz w:val="24"/>
      <w:szCs w:val="24"/>
    </w:rPr>
  </w:style>
  <w:style w:type="paragraph" w:styleId="FootnoteText">
    <w:name w:val="footnote text"/>
    <w:basedOn w:val="Normal"/>
    <w:link w:val="FootnoteTextChar"/>
    <w:rsid w:val="00061DCE"/>
    <w:rPr>
      <w:sz w:val="20"/>
      <w:szCs w:val="20"/>
    </w:rPr>
  </w:style>
  <w:style w:type="character" w:customStyle="1" w:styleId="FootnoteTextChar">
    <w:name w:val="Footnote Text Char"/>
    <w:basedOn w:val="DefaultParagraphFont"/>
    <w:link w:val="FootnoteText"/>
    <w:rsid w:val="00061DCE"/>
    <w:rPr>
      <w:rFonts w:ascii="TimesNewRoman" w:hAnsi="TimesNewRoman" w:cs="TimesNewRoman"/>
      <w:color w:val="000000"/>
    </w:rPr>
  </w:style>
  <w:style w:type="character" w:styleId="FootnoteReference">
    <w:name w:val="footnote reference"/>
    <w:basedOn w:val="DefaultParagraphFont"/>
    <w:rsid w:val="00061DCE"/>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DEB2E-389B-4981-BE9A-DCA2EE3B1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214</Pages>
  <Words>142175</Words>
  <Characters>810400</Characters>
  <Application>Microsoft Office Word</Application>
  <DocSecurity>0</DocSecurity>
  <Lines>6753</Lines>
  <Paragraphs>1901</Paragraphs>
  <ScaleCrop>false</ScaleCrop>
  <HeadingPairs>
    <vt:vector size="2" baseType="variant">
      <vt:variant>
        <vt:lpstr>Title</vt:lpstr>
      </vt:variant>
      <vt:variant>
        <vt:i4>1</vt:i4>
      </vt:variant>
    </vt:vector>
  </HeadingPairs>
  <TitlesOfParts>
    <vt:vector size="1" baseType="lpstr">
      <vt:lpstr>THE FIRST BOOK OF MOSES (GENESIS)</vt:lpstr>
    </vt:vector>
  </TitlesOfParts>
  <Company>Wisconsin Lutheran Seminary</Company>
  <LinksUpToDate>false</LinksUpToDate>
  <CharactersWithSpaces>950674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FIRST BOOK OF MOSES (GENESIS)</dc:title>
  <dc:creator>Icarus</dc:creator>
  <cp:lastModifiedBy>Nate</cp:lastModifiedBy>
  <cp:revision>3</cp:revision>
  <dcterms:created xsi:type="dcterms:W3CDTF">2012-03-30T19:23:00Z</dcterms:created>
  <dcterms:modified xsi:type="dcterms:W3CDTF">2012-03-30T19:24:00Z</dcterms:modified>
</cp:coreProperties>
</file>