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71" w:rsidRPr="00EC63C8" w:rsidRDefault="00EC63C8" w:rsidP="00EC63C8">
      <w:pPr>
        <w:pStyle w:val="Heading1"/>
        <w:rPr>
          <w:szCs w:val="32"/>
        </w:rPr>
      </w:pPr>
      <w:r w:rsidRPr="00EC63C8">
        <w:t>The Book of Ecclesiastes</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32"/>
        </w:rPr>
      </w:pPr>
    </w:p>
    <w:p w:rsidR="00B16D71" w:rsidRDefault="00B16D71" w:rsidP="00EC63C8">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F0C6B">
        <w:rPr>
          <w:rFonts w:ascii="Times New Roman" w:hAnsi="Times New Roman" w:cs="Times New Roman"/>
          <w:b/>
          <w:bCs/>
          <w:color w:val="000000"/>
          <w:sz w:val="24"/>
          <w:szCs w:val="24"/>
        </w:rPr>
        <w:t>TRANSLATED BY M. G. EASTON</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C63C8" w:rsidRDefault="00B16D71" w:rsidP="00EC63C8">
      <w:pPr>
        <w:pStyle w:val="Heading2"/>
      </w:pPr>
      <w:r w:rsidRPr="00EC63C8">
        <w:t>Introduction</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32"/>
        </w:rPr>
      </w:pPr>
    </w:p>
    <w:p w:rsidR="00B16D71" w:rsidRPr="00C9652A"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If we look at the world without God, it appears what it is, — a magnificent, graduated combination of diverse classes of beings, connected causes and effects, well-calculated means and ends. But thus contemplated, the world as a whole remains a mystery. If, with the atheist, we lay aside the idea of God, then, notwithstanding the law of causation, which is grounded in our mental nature, we abandon the question of the origin of the world. If, with the pantheist, we transfer the idea of God to the world itself, then the effect is made to be as one with the cause, — not, however, without the conception of God, which is inalienable in man, reacting against it; for one cannot but distinguish between substance and its phenomena. The mysteries of the world which meet man as a moral being remain, under this view of the world, altogether without solution. For the moral order of the world presupposes an absolutely good Being, from whom it has proceeded, and who sustains it; it demands a Lawgiver and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Judge. Apart from the reference to this Being, the distinction between good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evil loses its depth and sharpness. Either there is no God, or all that is and happens is a moment in the being and life of God Himself, who is identical with the world: thus must the world-destructive power of sin remain unrecognised. The opinion as to the state of the world will, from a pantheistic point of view, rise to optimism; just as, on the other hand, from an atheistic point of view, it will sink to pessimism. The commanding power of goodness even the atheist may recognise by virtue of the inner law peculiar to man as a moral being, but the divine consecration is wanting to this goodness; and if human life is a journey from nothing to nothing, then this will be the best of all goodness: that man set himself free from the evil reality, and put his confidence in nothing. “Him who views the world,” says Buddhism, “as a water-bubble, a phantom, the king of death does not terrify. What pleasure, what joy is in this world? Behold the changing form — it is undone by old age; the diseased body — it dissolves and corrupts! ‘I have sons and treasures; here will I dwell in the season of the cold, and there in the time of the heat:’ thus thinks the fool;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cares not for, and sees not, the hindrances thereto. Him who is concerned about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sons and treasures, — the man who has his heart so entangled, — death tears away, as the torrent from the forest sweeps away the slumbering village.”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view taken of the world, and the judgment formed regarding it, in the Book of Ecclesiastes, are wholly different. While in the Book of Esther faith in God remains so much in the background that there is nowhere in it express mention made of God, the name of God occurs in Ecclesiastes no fewer than thirty- seven times,</w:t>
      </w:r>
      <w:r w:rsidR="00C9652A">
        <w:rPr>
          <w:rStyle w:val="FootnoteReference"/>
          <w:rFonts w:ascii="Times New Roman" w:hAnsi="Times New Roman" w:cs="Times New Roman"/>
          <w:color w:val="000000"/>
          <w:sz w:val="24"/>
          <w:szCs w:val="24"/>
        </w:rPr>
        <w:footnoteReference w:id="1"/>
      </w:r>
      <w:r w:rsidR="00C9652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and that in such a way that the naming of Him is at the same time the confession of Him as the True God, the Exalted above the world, the Governor and the Ruler over all. And not only that: the book characterizes itself as a genuine product of the Israelitish Chokma by this, that, true to its motto, it places the command, “Fear Thou God,” 5:6, [7], 12:13, in the foremost rank as a fundamental moral duty; that it makes, 8:12, the happiness of man to be dependent thereon; that it makes, 7:18; 11:9; 12:14, his final destiny to be conditioned by his fearing God; and that it contemplates the world as one that was created by God very good, 3:11; 7:29, and as arranged, 3:14, and directed so that men should fear Him. These primary principles, to which the book again and again returns, are of special importance for a correct estimate of it.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Of like decisive importance for the right estimate of the theistic, and at the same time also the pessimistic, view of the world presented by Koheleth is this,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 knows of no future life compensating for the troubles of the present life, and resolving its mystery. It is true that he says, 12:7, that the life-spirit of the man who dies returns to God who gave it, as the body returns to the dust of which it is formed; but the question asked in 3:21 shows that this preferring of the life- spirit of man to that of a beast was not, in his regard, raised above all doubt. And </w:t>
      </w:r>
      <w:r w:rsidRPr="00AF0C6B">
        <w:rPr>
          <w:rFonts w:ascii="Times New Roman" w:hAnsi="Times New Roman" w:cs="Times New Roman"/>
          <w:color w:val="000000"/>
          <w:sz w:val="24"/>
          <w:szCs w:val="24"/>
        </w:rPr>
        <w:lastRenderedPageBreak/>
        <w:t>what does this return to God mean? By no means such a return unto God as amounts to the annihilation of the separate existence of the spirit of man; for, in the first place, there is the supposition of this separate existence running through the Bible; in the second place,</w:t>
      </w:r>
      <w:r>
        <w:rPr>
          <w:rFonts w:ascii="SBL Hebrew" w:hAnsi="SBL Hebrew" w:cs="SBL Hebrew"/>
          <w:color w:val="007F7F"/>
          <w:sz w:val="28"/>
          <w:szCs w:val="28"/>
          <w:rtl/>
        </w:rPr>
        <w:t xml:space="preserve">נתנה </w:t>
      </w:r>
      <w:r w:rsidRPr="00AF0C6B">
        <w:rPr>
          <w:rFonts w:ascii="Times New Roman" w:hAnsi="Times New Roman" w:cs="Times New Roman"/>
          <w:color w:val="000000"/>
          <w:sz w:val="24"/>
          <w:szCs w:val="24"/>
        </w:rPr>
        <w:t>, 12:7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does not point to an emanation; and in the third place, the idea of Hades prevailing in the consciousness of the ages before Christ, and which is also that of Koheleth,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proves the contrary. Man exists also beyond the grave, but without the light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force of thought and activity characterizing his present life, 9:5, 10. The future life is not better, but is worse than the present, a dense darkness enduring “for ever,” 9:6; 11:8; 12:5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It is true, indeed, that from the justice of God, and the experiences of the present life as standing in contradiction thereto, 8:14, the conclusion is drawn, 12:14; 11:9, that there is a last decisive judgment, bringing all to light; but this great thought, in which the interest of the book in the progress of religious knowledge comes to a climax, is as yet only an abstract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postulate of faith, and not powerful enough to brighten the future;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therefore, also, not powerful enough to lift us above the miseries of the present.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the author gives utterance to such thoughts of the future as 12:7 and 11:9;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12:14, — to which Wisd. 3:1 (“The souls of the righteous are in God’ hand,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and no trouble moves them”) and </w:t>
      </w:r>
      <w:smartTag w:uri="http://www.logos.com/smarttags" w:element="bible">
        <w:smartTagPr>
          <w:attr w:name="Reference" w:val="Bible.Da12.2"/>
        </w:smartTagPr>
        <w:r w:rsidRPr="00AF0C6B">
          <w:rPr>
            <w:rFonts w:ascii="Times New Roman" w:hAnsi="Times New Roman" w:cs="Times New Roman"/>
            <w:color w:val="000000"/>
            <w:sz w:val="24"/>
            <w:szCs w:val="24"/>
          </w:rPr>
          <w:t>Dan. 12:2</w:t>
        </w:r>
      </w:smartTag>
      <w:r w:rsidRPr="00AF0C6B">
        <w:rPr>
          <w:rFonts w:ascii="Times New Roman" w:hAnsi="Times New Roman" w:cs="Times New Roman"/>
          <w:color w:val="000000"/>
          <w:sz w:val="24"/>
          <w:szCs w:val="24"/>
        </w:rPr>
        <w:t xml:space="preserve"> (“Many that sleep in the dust of the earth shall awake, some to everlasting life, and some to shame and everlasting contempt”) are related, as being their expansion, — warrants the supposition that he disputes as little as Job does in </w:t>
      </w:r>
      <w:smartTag w:uri="http://www.logos.com/smarttags" w:element="bible">
        <w:smartTagPr>
          <w:attr w:name="Reference" w:val="Bible.Job14"/>
        </w:smartTagPr>
        <w:r w:rsidRPr="00AF0C6B">
          <w:rPr>
            <w:rFonts w:ascii="Times New Roman" w:hAnsi="Times New Roman" w:cs="Times New Roman"/>
            <w:color w:val="000000"/>
            <w:sz w:val="24"/>
            <w:szCs w:val="24"/>
          </w:rPr>
          <w:t>Job. 14</w:t>
        </w:r>
      </w:smartTag>
      <w:r w:rsidRPr="00AF0C6B">
        <w:rPr>
          <w:rFonts w:ascii="Times New Roman" w:hAnsi="Times New Roman" w:cs="Times New Roman"/>
          <w:color w:val="000000"/>
          <w:sz w:val="24"/>
          <w:szCs w:val="24"/>
        </w:rPr>
        <w:t xml:space="preserve"> the reality of a better future; but only that the knowledge of such a future was not yet given to him. In general, for the first time in the N.T. era, the hope of a better future becomes a common portion of the church’s creed, resting on the basis of faith in the history of redemption warranting it; and is advanced beyond the isolated prophetic gleams of light, the mere postulates of faith that were ventured upon, and the unconfirmed opinions, of the times preceding Christ. The N.T. Scripture shows how altogether different this world of sin and of change appears to be since a world of recompense and of glory has been revealed as its background; since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Lord has pronounced as blessed those who weep, and not those who laugh;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since, with the apostle (</w:t>
      </w:r>
      <w:smartTag w:uri="http://www.logos.com/smarttags" w:element="bible">
        <w:smartTagPr>
          <w:attr w:name="Reference" w:val="Bible.Ro8.18"/>
        </w:smartTagPr>
        <w:r w:rsidRPr="00AF0C6B">
          <w:rPr>
            <w:rFonts w:ascii="Times New Roman" w:hAnsi="Times New Roman" w:cs="Times New Roman"/>
            <w:color w:val="000000"/>
            <w:sz w:val="24"/>
            <w:szCs w:val="24"/>
          </w:rPr>
          <w:t>Rom. 8:18</w:t>
        </w:r>
      </w:smartTag>
      <w:r w:rsidRPr="00AF0C6B">
        <w:rPr>
          <w:rFonts w:ascii="Times New Roman" w:hAnsi="Times New Roman" w:cs="Times New Roman"/>
          <w:color w:val="000000"/>
          <w:sz w:val="24"/>
          <w:szCs w:val="24"/>
        </w:rPr>
        <w:t>), we may be convinced that the sufferings of this present time are not worthy to be compared with the glory that shall be revealed to us. The goal of human life, with its labour and its sufferings, is now carried beyond the grave. That which is done under the sun appears only as a segment of the universal and everlasting operation, governed by the wisdom of God, the separate portions of which can only be understood in their connection with the whole. The estimate taken of this present world, apart from its connection with the future, must be one-sided. There are two worlds: the future is the solution of the mystery of the present.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C9652A"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 N.T. believer would not be able to write such a book as that of Job, or even as that of Ecclesiastes, without sinning against revealed truth; without renouncing the better knowledge meanwhile made possible; without falling back to an O.T. standpoint. The author of the Book of Ecclesiastes is related to revealed religion in its O.T. manifestation, — he is a believer before the coming of Christ; but not such an one as all, or as most were, but of peculiar character and position. There are some natures that have a tendency to joyfulness, and others to sadness. The author of this book does not belong to the latter class;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if he did, the call to rejoice, 11:9, 8; 15, etc., would not as it does pervade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his book, as the</w:t>
      </w:r>
      <w:r w:rsidRPr="00927900">
        <w:rPr>
          <w:rFonts w:ascii="SBL Greek" w:hAnsi="SBL Greek" w:cs="Times New Roman"/>
          <w:color w:val="000000"/>
          <w:sz w:val="24"/>
          <w:szCs w:val="24"/>
        </w:rPr>
        <w:t xml:space="preserve"> </w:t>
      </w:r>
      <w:r>
        <w:rPr>
          <w:rFonts w:ascii="SBL Greek" w:hAnsi="SBL Greek" w:cs="Times New Roman"/>
          <w:color w:val="0000FF"/>
          <w:sz w:val="24"/>
          <w:szCs w:val="24"/>
          <w:lang w:val="el-GR"/>
        </w:rPr>
        <w:t>χαίρετε</w:t>
      </w:r>
      <w:r w:rsidRPr="00AF0C6B">
        <w:rPr>
          <w:rFonts w:ascii="Times New Roman" w:hAnsi="Times New Roman" w:cs="Times New Roman"/>
          <w:color w:val="000000"/>
          <w:sz w:val="24"/>
          <w:szCs w:val="24"/>
        </w:rPr>
        <w:t>, though in a deeper sense, pervades the Epistle to the Philippians. Neither does he belong to those superficial natures which see almost everything in a rosy light, which quickly and easily divest themselves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their own and of others’ sorrows, and on which the stern earnestness of life can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make no deep and lasting impressions. Nor is he a man of feeling, whom his own weakness makes a prophet of evil; not a predominatingly passive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who, before he could fully know the world, withdrew from it, and now criticises it from his own retired corner in a careless, inattentive mood; but a man of action, with a penetrating understanding and a faculty of keen observation; a man of the world, who, from his own experience, knows the world on all its sides; a restless spirit, who has consumed himself in striving after that which truly satisfies. That this man, who was forced to confess that all science and art, all that table dainties, and the love of women, and riches, and honour yielded him, was at last but vanity and vexation of spirit, and who gained so deep an insight into the transitoriness and vanity of all earthly things, into the sorrows of this world of sin and death, and their perplexing mysteries, does not yet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conclude by resigning himself to atheism, putting “Nothing” (</w:t>
      </w:r>
      <w:r w:rsidRPr="00AF0C6B">
        <w:rPr>
          <w:rFonts w:ascii="LSBTrans" w:hAnsi="LSBTrans" w:cs="LSBTrans"/>
          <w:color w:val="000000"/>
          <w:sz w:val="24"/>
          <w:szCs w:val="24"/>
        </w:rPr>
        <w:t>NirvaÑna</w:t>
      </w:r>
      <w:r w:rsidRPr="00AF0C6B">
        <w:rPr>
          <w:rFonts w:ascii="Times New Roman" w:hAnsi="Times New Roman" w:cs="Times New Roman"/>
          <w:color w:val="000000"/>
          <w:sz w:val="24"/>
          <w:szCs w:val="24"/>
        </w:rPr>
        <w:t xml:space="preserve">), or blind Fate, in the place of God, but firmly holds that the fear of God is the highest duty and the condition of all true prosperity, as it is the highest truth and the surest knowledge — </w:t>
      </w:r>
      <w:r w:rsidRPr="00AF0C6B">
        <w:rPr>
          <w:rFonts w:ascii="Times New Roman" w:hAnsi="Times New Roman" w:cs="Times New Roman"/>
          <w:color w:val="000000"/>
          <w:sz w:val="24"/>
          <w:szCs w:val="24"/>
        </w:rPr>
        <w:lastRenderedPageBreak/>
        <w:t>that such is the case with him may well excite our astonishment; as well as this also, that he penetrates the known illusory character of earthly things in no overstrained manner, despising the world in itself, and also the gifts of God in it, but that he places his ultimatum as to the pure enjoyment of life within the limits of the fear of God, and extends it as widely as God permits. One might therefore call the Book of Koheleth, “The Song of the Fear of God,” rather than, as H. Heine does, “The Song of Scepticism;” for however great the sorrow of the world which is therein expressed, the religious conviction of the author remains in undiminished strength; and in the midst of all the disappointments in the present world, his faith in God, and in the rectitude of God, and in the victory of the good, stands firm as a rock, against which all the waves dash themselves into foam. “This book,” says another recent author,</w:t>
      </w:r>
      <w:r w:rsidR="00C9652A">
        <w:rPr>
          <w:rStyle w:val="FootnoteReference"/>
          <w:rFonts w:ascii="Times New Roman" w:hAnsi="Times New Roman" w:cs="Times New Roman"/>
          <w:color w:val="000000"/>
          <w:sz w:val="24"/>
          <w:szCs w:val="24"/>
        </w:rPr>
        <w:footnoteReference w:id="2"/>
      </w:r>
      <w:r w:rsidR="00C9652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“which contains almost as many contradictions as verses, may be regarded as the Breviary of the most modern materialism, and of extreme licentiousness.” He who can thus speak has not read the book with intelligence. The appearance of materialism arises from this, that the author sees in the death of man an end similar to that of beasts; and that is certainly so far true, but it is not the whole truth. In the knowledge of the reverse side of the matter he does not come beyond the threshold, because His hand was not yet there — viz. the hand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Arisen One — which could help him over it. And as for the supposed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licentiousness, 9:7-9 shows, by way of example, how greatly the fear of God had guarded him from concluding his search into all earthly things with the disgust of a worn-out libertine.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But there are certainly self-contradictions in the Book of Ecclesiastes. They have a twofold ground. They are, on the one hand, the reflection of the self- contradicting facts which the author affirms. Thus, e.g., 3:11, he says that God has set eternity in the heart of man, but that man cannot find out from the beginning to the end the work which God maketh; 3:12, 13, that the best thing in this world is for a man to enjoy life; but to be able to do this, is a gift of God;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8:12, 14, that it goes well with them that fear God, but ill with the godless.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there is also the contrary — which is just the ground-tone of the book, that everything has its </w:t>
      </w:r>
      <w:r w:rsidRPr="00AF0C6B">
        <w:rPr>
          <w:rFonts w:ascii="Times New Roman" w:hAnsi="Times New Roman" w:cs="Times New Roman"/>
          <w:i/>
          <w:iCs/>
          <w:color w:val="000000"/>
          <w:sz w:val="24"/>
          <w:szCs w:val="24"/>
        </w:rPr>
        <w:t>But</w:t>
      </w:r>
      <w:r w:rsidRPr="00AF0C6B">
        <w:rPr>
          <w:rFonts w:ascii="Times New Roman" w:hAnsi="Times New Roman" w:cs="Times New Roman"/>
          <w:color w:val="000000"/>
          <w:sz w:val="24"/>
          <w:szCs w:val="24"/>
        </w:rPr>
        <w:t xml:space="preserve">; only the fear of God, after all that appertains to the world is found to be as </w:t>
      </w:r>
      <w:r w:rsidRPr="00AF0C6B">
        <w:rPr>
          <w:rFonts w:ascii="Times New Roman" w:hAnsi="Times New Roman" w:cs="Times New Roman"/>
          <w:i/>
          <w:iCs/>
          <w:color w:val="000000"/>
          <w:sz w:val="24"/>
          <w:szCs w:val="24"/>
        </w:rPr>
        <w:t>vanitas vanitatum</w:t>
      </w:r>
      <w:r w:rsidRPr="00AF0C6B">
        <w:rPr>
          <w:rFonts w:ascii="Times New Roman" w:hAnsi="Times New Roman" w:cs="Times New Roman"/>
          <w:color w:val="000000"/>
          <w:sz w:val="24"/>
          <w:szCs w:val="24"/>
        </w:rPr>
        <w:t>, remains as the kernel without the shell, but the commandment of the fear of God as a categorical imperative,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knowledge that the fear of God is in itself the highest happiness, and fellowship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God the highest good, remain unexpressed; the fear of God is not combined with the love of God, as e.g., in Psa. 73 it serves only for warning and not for comfort. On the other hand, the book also contains contradictions,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consists in contrasts which the author is not in a condition to explain and adjust. Thus, e.g., the question whether the spirit of a dying man, in contrast to that of a beast, takes its way upwards, 3:21, is proposed as one capable of a double answer; but 12:7 answers it directly in the affirmative; the author has good grounds for the affirmative, but yet no absolute proofs. And while he denies the light of consciousness and the energy of activity to those who have gone down to Hades, 9:10, he maintains that there is a final decisive judgment of a holy and righteous God of all human conduct, 11:9; 12:14, which, since there is frequently not a righteous requital given on earth, 8:14, and since generally the issue here does not bring to light, 9:2, the distinction between the righteous and the wicked, will take place in eternity; but it is difficult to comprehend how he has reconciled the possibility of such a final judgment with the shadowy nature of existence after death.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Book of Koheleth is, on the one side, a proof of the power of revealed religion which has grounded faith in God, the One God, the All-wise Creator and Governor of the world, so deeply and firmly in the religious consciousness, that even the most dissonant and confused impressions of the present world are unable to shake it; and, on the other side, it is a proof of the inadequacy of revealed religion in its O.T. form, since the discontent and the grief which the monotony, the confusion, and the misery of this earth occasion, remain thus long without a counterbalance, till the facts of the history of redemption shall have disclosed and unveiled the heavens above the earth. In none of the O.T. books does the Old Covenant appear as it does in the Book of Koheleth,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which decayeth and waxeth old, and is ready to vanish away” (Heb. 8:13).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If the darkness of earth must be enlightened, then a New Covenant must be established; for heavenly love, which is at the same time heavenly wisdom,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enters into human nature and overcomes sin, death, and Hades, and removes the turning-point of the existence of man from this to the future life. The finger of prophecy points to this new era. And Koheleth, from amid his heaps of ruins, shows how necessary it is that the heavens should now soon open </w:t>
      </w:r>
      <w:r w:rsidRPr="00AF0C6B">
        <w:rPr>
          <w:rFonts w:ascii="Times New Roman" w:hAnsi="Times New Roman" w:cs="Times New Roman"/>
          <w:color w:val="000000"/>
          <w:sz w:val="24"/>
          <w:szCs w:val="24"/>
        </w:rPr>
        <w:lastRenderedPageBreak/>
        <w:t>above the earth.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is a view of the world, dark, and only broken by scattered gleams of light, not disowning its sullenness even where it recommends the happy enjoyment of life, which runs through the book in a long series of dissonances, and gives to it a peculiar character. It is thus intentionally a homogeneous whole; but is it also divided into separate parts according to a plan? That we may be able to answer this question, we subject the contents of the book to a searching analysis, step by step, yet steadily keeping the whole in view. This will at the same time also serve as a preparation for the exposition of the book.</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Here below, all things under the sun are vanity. The labour of man effects nothing that is enduring, and all that is done is only a beginning and a vanishing away again, repeating itself in a never-ending circle: these are the thoughts of the book which stand as its motto, 1:2-11.</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Koheleth-Solomon, who had been king, then begins to set forth the vanity of all earthly things from his own experience. The striving after secular knowledge,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1:12ff., has proved to him unsatisfactory, as has also the striving after happiness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pleasure and in procuring the means of all imaginable gratifications, 2:1-11; wisdom is vanity, for the wise man falls under the stroke of death as well as the fool, and is forgotten, 2:12-17; the riches are vanity, for they become the inheritance, one knows not whether or a worthy or of an unworthy heir, 2:18-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21; and, besides, pure enjoyment, like wisdom and knowledge, depends not merely on the will of man, but both are the gift of God, 2:22ff. Everything has its time appointed by God, but man is unable to survey either backwards or forwards the work of God, which fills eternity, notwithstanding the impulse to search into it which is implanted within him; his dependence in all things, even in pure enjoyment, must become to him a school in which to learn the fear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God, who maintains all things unchangeably, for forms the course of that which is done, 3:1-15. If he sees injustice prevailing in the place of justice, God’s time for righteous interference has not yet come, 3:16, 17. If God wishes to try men, they shall see that they are dependent like the beasts, and liable to death without any certain distinction from the beasts — there is nothing better than that this fleeting life should be enjoyed as well as may be, 3:18ff.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Koheleth now further records the evils that are under the sun: oppression, in view of which death is better than life, and not to have been at all is better than both, 4:1-3; envy, 4:4; the restlessness of labour, from which only the fool sets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himself free, 4:5, 6; the aimless trouble and parsimony of him who stands alone,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4:7-12; the disappointment of the hopes placed on an upstart who has reached the throne, 4:13-16.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Up to this point there is connection. There now follow rules, externally unconnected, for the relation of man to Him who is the Disposer of all things; regarding his frequenting the house of God, 4:17 [5:1]; prayer, 5:2; and praise,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5:3-6.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Then a catalogue of vanities is set forth: the insatiable covetous plundering of the lowly by those who are above them in despotic states, whereat the author praises, 5:7, 8, the patriarchal state based on agriculture; and the nothingness and uncertainty of riches, which do not make the rich happier than the labourer,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5:9-11; which sometimes are lost without any to inherit them, 5:12-14; and which their possessor, at all events, must leave behind him when he dies, 5:15,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16. Riches have only a value when by means of them a purer enjoyment is realized as the gift of God, 5:17ff. For it happens that God gives to a man riches, but to a stranger the enjoyment thereof, 6:1, 2. An untimely birth is better than a man who has an hundred children, a long life, and yet who has no enjoyment of life even to his death, 6:3-6. desire stretching on into the future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torment; only so much as a man truly enjoys has he of all his labour, 6:7-9; what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man shall be is predestinated, all contendings against it are useless: the knowledge of that which is good for him, and of the future, is in the power of no man, 6:10ff.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There now follow, without a premeditated plan, rules for the practical conduct of life, loosely connecting themselves with the “what is good,” 6:12, by the catchword “good:” first six (probably originally seven) proverbs of two things each, whereof the one is better than the other, 7:1-9; then three with the same catch-word, but without comparison, 7:10, 11-12, 13-14. This series of proverbs is connected as a whole, for their </w:t>
      </w:r>
      <w:r w:rsidRPr="00AF0C6B">
        <w:rPr>
          <w:rFonts w:ascii="Times New Roman" w:hAnsi="Times New Roman" w:cs="Times New Roman"/>
          <w:color w:val="000000"/>
          <w:sz w:val="24"/>
          <w:szCs w:val="24"/>
        </w:rPr>
        <w:lastRenderedPageBreak/>
        <w:t xml:space="preserve">ultimatum is a counsel to joy regulated by the fear of God within the narrow limits of this life, constituted by God of good and bad days, and terminating in the darkness of death. But this joy is also itself limited, for the deep seriousness of the </w:t>
      </w:r>
      <w:r w:rsidRPr="00AF0C6B">
        <w:rPr>
          <w:rFonts w:ascii="Times New Roman" w:hAnsi="Times New Roman" w:cs="Times New Roman"/>
          <w:i/>
          <w:iCs/>
          <w:color w:val="000000"/>
          <w:sz w:val="24"/>
          <w:szCs w:val="24"/>
        </w:rPr>
        <w:t xml:space="preserve">memento mori </w:t>
      </w:r>
      <w:r w:rsidRPr="00AF0C6B">
        <w:rPr>
          <w:rFonts w:ascii="Times New Roman" w:hAnsi="Times New Roman" w:cs="Times New Roman"/>
          <w:color w:val="000000"/>
          <w:sz w:val="24"/>
          <w:szCs w:val="24"/>
        </w:rPr>
        <w:t>is mingled with it, and sorrow is declared to be morally better than laughter.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With 7:15, the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 speaking from personal experience, again comes into the foreground; but counsels and observations also here follow each other aphoristically, without any close connection with each other. Koheleth warns against an extreme tendency to the side of good as well as to that of evil: he who fears God knows how to avoid extremes, 7:15-18. Nothing affords a stronger protection than wisdom, for (?) with all his righteousness a man makes false steps, 7:19, 20. Thou shalt not always listen, lest thou hear something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about thyself, — also thou thyself hast often spoken harshly regarding others,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7:21, 22. He has tried everything, but in his strivings after wisdom, and in his observation of the distinction between wisdom and folly, he has found nothing more dangerous than the snares of women; among a thousand men he found one man; but one woman such as she ought to be, he found not; he found in general that God made men upright, but that they have devised many kinds of by-ways, 7:23ff.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As the wise man considers women and men in general, wisdom teaches him obedience to the king to whom he has sworn fealty, and, under despotic oppression, patient waiting for the time of God’s righteous interference, 8:1-9. In the time of despotic domination, it occurs that the godless are buried with honour, while the righteous are driven away and forgotten, 8:10. God’s sentence is to be waited for, the more deliberately men give themselves to evil; God is just, but, in contradiction to His justice, it is with the righteous as with the wicked, and with the wicked as with the righteous, here on earth, 8:11-14.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view of these vanities, then, it is the most desirable thing for a man to eat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drink, and enjoy himself, for that abides with him of his labour during the day of his life God has given him, 8:15. Restless labour here leads to nothing; all the efforts of man to comprehend the government of God are in vain, 8:16ff. For on closer consideration, it appears that the righteous also, with all their actions, are ruled by God, and generally that in nothing, not even in his affections, is man his own master; and, which is the worst thing of all, because it impels men to a wicked, mad abuse of life, to the righteous and the unrighteous, death at last comes alike; it is also the will of God towards man that he should spend this transient life in cheerful enjoyment and in vigorous activity before it sinks down into the night of Hades, 9:1-10. The fruits of one’s labour are not to be gained by force, even the best ability warrants it not, an incomprehensible fate finally frustrates all, 9:11, 12.</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now follows, but in loose connection as to thought with the preceding, a section relating to wisdom and folly, and the discordances as to the estimate of both here below, along with diverse kinds of experiences and proverbs, 9:13-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10:15. Only one proverb is out of harmony with the general theme, viz., 10:4,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commends resignation under the abullition of the wrath of the ruler. The following proverb, 10:5, 6, returns to the theme, but connecting itself with the preceding; the relation of rulers and the ruled to each other is kept principally in view by Koheleth.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 a proverb relating to kings and princes, good and bad, a new departure is made. Riotous living leads to slothfulness; and in contrast to this (but not without the intervention of a warning not to curse the king) follow exhortations to provident, and, at the same time, bold, and all-attempting activity;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future is God’s, and not to be reckoned on, 10:16-11:6. The light is sweet; and life, however long it may last, in view of the uncertain dark future, is worthy of being enjoyed, 11:7, 8. Thus Koheleth, at the end of this last series of proverbs, has again reached his </w:t>
      </w:r>
      <w:r w:rsidRPr="00AF0C6B">
        <w:rPr>
          <w:rFonts w:ascii="Times New Roman" w:hAnsi="Times New Roman" w:cs="Times New Roman"/>
          <w:i/>
          <w:iCs/>
          <w:color w:val="000000"/>
          <w:sz w:val="24"/>
          <w:szCs w:val="24"/>
        </w:rPr>
        <w:t>Ceterum censeo</w:t>
      </w:r>
      <w:r w:rsidRPr="00AF0C6B">
        <w:rPr>
          <w:rFonts w:ascii="Times New Roman" w:hAnsi="Times New Roman" w:cs="Times New Roman"/>
          <w:color w:val="000000"/>
          <w:sz w:val="24"/>
          <w:szCs w:val="24"/>
        </w:rPr>
        <w:t xml:space="preserve">; he formulates it, in an exhortation to a young man to enjoy his life — but without forgetting God, to whom he owes it, and to whom he has to render an account — before grey-haired old age and death overtake him, into a full-toned </w:t>
      </w:r>
      <w:r w:rsidRPr="00AF0C6B">
        <w:rPr>
          <w:rFonts w:ascii="Times New Roman" w:hAnsi="Times New Roman" w:cs="Times New Roman"/>
          <w:i/>
          <w:iCs/>
          <w:color w:val="000000"/>
          <w:sz w:val="24"/>
          <w:szCs w:val="24"/>
        </w:rPr>
        <w:t>finale</w:t>
      </w:r>
      <w:r w:rsidRPr="00AF0C6B">
        <w:rPr>
          <w:rFonts w:ascii="Times New Roman" w:hAnsi="Times New Roman" w:cs="Times New Roman"/>
          <w:color w:val="000000"/>
          <w:sz w:val="24"/>
          <w:szCs w:val="24"/>
        </w:rPr>
        <w:t>, 11:9-12:7. The last word of the book, 12:8, is parallel with the first (Ecc. 1:1): “O! vanity of vanities; All is vain!”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 epilogue, from the same hand as the book seals its truth: it is written as from the very soul of Solomon; it issues from the same fountain of wisdom. The reader must not lose himself in reading many books, for the sum of all knowledge that is of value to man is comprehended in one sentence: “Fear God, for He shall bring every </w:t>
      </w:r>
      <w:r w:rsidRPr="00AF0C6B">
        <w:rPr>
          <w:rFonts w:ascii="Times New Roman" w:hAnsi="Times New Roman" w:cs="Times New Roman"/>
          <w:color w:val="000000"/>
          <w:sz w:val="24"/>
          <w:szCs w:val="24"/>
        </w:rPr>
        <w:lastRenderedPageBreak/>
        <w:t>work into judgment,” 12:9ff.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If we look back on this compendious reproduction of the contents and of the course of thought of the book, there appears everywhere the same view of the world, along with the same </w:t>
      </w:r>
      <w:r w:rsidRPr="00AF0C6B">
        <w:rPr>
          <w:rFonts w:ascii="Times New Roman" w:hAnsi="Times New Roman" w:cs="Times New Roman"/>
          <w:i/>
          <w:iCs/>
          <w:color w:val="000000"/>
          <w:sz w:val="24"/>
          <w:szCs w:val="24"/>
        </w:rPr>
        <w:t>ultimatum</w:t>
      </w:r>
      <w:r w:rsidRPr="00AF0C6B">
        <w:rPr>
          <w:rFonts w:ascii="Times New Roman" w:hAnsi="Times New Roman" w:cs="Times New Roman"/>
          <w:color w:val="000000"/>
          <w:sz w:val="24"/>
          <w:szCs w:val="24"/>
        </w:rPr>
        <w:t xml:space="preserve">; and as a pictorial </w:t>
      </w:r>
      <w:r w:rsidRPr="00AF0C6B">
        <w:rPr>
          <w:rFonts w:ascii="Times New Roman" w:hAnsi="Times New Roman" w:cs="Times New Roman"/>
          <w:i/>
          <w:iCs/>
          <w:color w:val="000000"/>
          <w:sz w:val="24"/>
          <w:szCs w:val="24"/>
        </w:rPr>
        <w:t xml:space="preserve">overture </w:t>
      </w:r>
      <w:r w:rsidRPr="00AF0C6B">
        <w:rPr>
          <w:rFonts w:ascii="Times New Roman" w:hAnsi="Times New Roman" w:cs="Times New Roman"/>
          <w:color w:val="000000"/>
          <w:sz w:val="24"/>
          <w:szCs w:val="24"/>
        </w:rPr>
        <w:t xml:space="preserve">opens the book, a pictorial </w:t>
      </w:r>
      <w:r w:rsidRPr="00AF0C6B">
        <w:rPr>
          <w:rFonts w:ascii="Times New Roman" w:hAnsi="Times New Roman" w:cs="Times New Roman"/>
          <w:i/>
          <w:iCs/>
          <w:color w:val="000000"/>
          <w:sz w:val="24"/>
          <w:szCs w:val="24"/>
        </w:rPr>
        <w:t xml:space="preserve">finale </w:t>
      </w:r>
      <w:r w:rsidRPr="00AF0C6B">
        <w:rPr>
          <w:rFonts w:ascii="Times New Roman" w:hAnsi="Times New Roman" w:cs="Times New Roman"/>
          <w:color w:val="000000"/>
          <w:sz w:val="24"/>
          <w:szCs w:val="24"/>
        </w:rPr>
        <w:t>closes it. But a gradual development, a progressive demonstration, is wanting, and so far the grouping together of the parts is not fully carried out; the connection of the thoughts if more frequently determined by that which is external and accidental, and not unfrequently an incongruous element is introduced into the connected course of kindred matters. The Solomonic stamp impressed on Ecc. 1 and 2 begins afterwards to be effaced. The connection of the confessions that are made becomes aphoristic in Ecc. 3; and the proverbs that are introduced do not appropriately fall into their place. The grounds, occasions, and views which determine the author to place confessions and moral proverbs in such an order after one another, for the most part withdraw themselves from observation. All attempts to show, in the whole, not only oneness of spirit, but also a genetic progress, an all-embracing plan,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an organic connection, have hitherto failed, and must fail.</w:t>
      </w:r>
      <w:r w:rsidR="00C9652A">
        <w:rPr>
          <w:rStyle w:val="FootnoteReference"/>
          <w:rFonts w:ascii="Times New Roman" w:hAnsi="Times New Roman" w:cs="Times New Roman"/>
          <w:color w:val="000000"/>
          <w:sz w:val="24"/>
          <w:szCs w:val="24"/>
        </w:rPr>
        <w:footnoteReference w:id="3"/>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presenting this view of the spirit and plan of the Book of Koheleth, we have proceeded on the supposition that it is a post-exilian book, that it is one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most recent of the books of the O.T. It is true, indeed, that tradition regards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Solomonic. According to </w:t>
      </w:r>
      <w:r w:rsidRPr="00AF0C6B">
        <w:rPr>
          <w:rFonts w:ascii="Times New Roman" w:hAnsi="Times New Roman" w:cs="Times New Roman"/>
          <w:i/>
          <w:iCs/>
          <w:color w:val="000000"/>
          <w:sz w:val="24"/>
          <w:szCs w:val="24"/>
        </w:rPr>
        <w:t xml:space="preserve">Bathra </w:t>
      </w:r>
      <w:r w:rsidRPr="00AF0C6B">
        <w:rPr>
          <w:rFonts w:ascii="Times New Roman" w:hAnsi="Times New Roman" w:cs="Times New Roman"/>
          <w:color w:val="000000"/>
          <w:sz w:val="24"/>
          <w:szCs w:val="24"/>
        </w:rPr>
        <w:t>15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the Hezekiah-</w:t>
      </w:r>
      <w:r w:rsidRPr="00AF0C6B">
        <w:rPr>
          <w:rFonts w:ascii="Times New Roman" w:hAnsi="Times New Roman" w:cs="Times New Roman"/>
          <w:i/>
          <w:iCs/>
          <w:color w:val="000000"/>
          <w:sz w:val="24"/>
          <w:szCs w:val="24"/>
        </w:rPr>
        <w:t xml:space="preserve">Collegium </w:t>
      </w:r>
      <w:r w:rsidRPr="00AF0C6B">
        <w:rPr>
          <w:rFonts w:ascii="Times New Roman" w:hAnsi="Times New Roman" w:cs="Times New Roman"/>
          <w:color w:val="000000"/>
          <w:sz w:val="24"/>
          <w:szCs w:val="24"/>
        </w:rPr>
        <w:t xml:space="preserve">[vid., Del. on </w:t>
      </w:r>
      <w:r w:rsidRPr="00AF0C6B">
        <w:rPr>
          <w:rFonts w:ascii="Times New Roman" w:hAnsi="Times New Roman" w:cs="Times New Roman"/>
          <w:i/>
          <w:iCs/>
          <w:color w:val="000000"/>
          <w:sz w:val="24"/>
          <w:szCs w:val="24"/>
        </w:rPr>
        <w:t>Proverbs</w:t>
      </w:r>
      <w:r w:rsidRPr="00AF0C6B">
        <w:rPr>
          <w:rFonts w:ascii="Times New Roman" w:hAnsi="Times New Roman" w:cs="Times New Roman"/>
          <w:color w:val="000000"/>
          <w:sz w:val="24"/>
          <w:szCs w:val="24"/>
        </w:rPr>
        <w:t xml:space="preserve">, p. 5] must have “written” — that is, collected into a written form — the Book of Isaiah, as also the Proverbs, the Song, and Koheleth. The Midrash regards it as Solomon’s, and as written in the evening of his days; while the Song was written in his youth, and the Proverbs when he was in middle age </w:t>
      </w:r>
      <w:r w:rsidRPr="00AF0C6B">
        <w:rPr>
          <w:rFonts w:ascii="Times New Roman" w:hAnsi="Times New Roman" w:cs="Times New Roman"/>
          <w:i/>
          <w:iCs/>
          <w:color w:val="000000"/>
          <w:sz w:val="24"/>
          <w:szCs w:val="24"/>
        </w:rPr>
        <w:t>(Jalkut</w:t>
      </w:r>
      <w:r w:rsidRPr="00AF0C6B">
        <w:rPr>
          <w:rFonts w:ascii="Times New Roman" w:hAnsi="Times New Roman" w:cs="Times New Roman"/>
          <w:color w:val="000000"/>
          <w:sz w:val="24"/>
          <w:szCs w:val="24"/>
        </w:rPr>
        <w:t xml:space="preserve">, under 1:1). If in </w:t>
      </w:r>
      <w:r w:rsidRPr="00AF0C6B">
        <w:rPr>
          <w:rFonts w:ascii="Times New Roman" w:hAnsi="Times New Roman" w:cs="Times New Roman"/>
          <w:i/>
          <w:iCs/>
          <w:color w:val="000000"/>
          <w:sz w:val="24"/>
          <w:szCs w:val="24"/>
        </w:rPr>
        <w:t xml:space="preserve">Rosch haschana </w:t>
      </w:r>
      <w:r w:rsidRPr="00AF0C6B">
        <w:rPr>
          <w:rFonts w:ascii="Times New Roman" w:hAnsi="Times New Roman" w:cs="Times New Roman"/>
          <w:color w:val="000000"/>
          <w:sz w:val="24"/>
          <w:szCs w:val="24"/>
        </w:rPr>
        <w:t>21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it is said that Koheleth sought to be a second Moses, and to open the one of the fifty gates of knowledge which was unopened by Moses, but that this was denied to him, it is thereby assumed that he was the incomparable king, as Moses was the incomparable prophet.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And Bloch, in his work on the origin and era of the Book of Koheleth (1872), is right in saying that all objections against the canonicity of the book leave the Solomonic authorship untouched. In the first Christian century, the Book of Koheleth was an </w:t>
      </w:r>
      <w:r w:rsidRPr="00AF0C6B">
        <w:rPr>
          <w:rFonts w:ascii="Times New Roman" w:hAnsi="Times New Roman" w:cs="Times New Roman"/>
          <w:i/>
          <w:iCs/>
          <w:color w:val="000000"/>
          <w:sz w:val="24"/>
          <w:szCs w:val="24"/>
        </w:rPr>
        <w:t xml:space="preserve">antilegomenon. </w:t>
      </w:r>
      <w:r w:rsidRPr="00AF0C6B">
        <w:rPr>
          <w:rFonts w:ascii="Times New Roman" w:hAnsi="Times New Roman" w:cs="Times New Roman"/>
          <w:color w:val="000000"/>
          <w:sz w:val="24"/>
          <w:szCs w:val="24"/>
        </w:rPr>
        <w:t xml:space="preserve">In the Introduction to the Song (p. 505) we have traced to their sources the two collections of legal authorities according to which the question of the canonicity of the Book of Koheleth is decided. The Synod of Jabne (Jamnia), about 90, decided the canonicity of the book against the school of Shammai. The reasons advanced by the latter against the canonicity are seen from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30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 xml:space="preserve">Megilla </w:t>
      </w:r>
      <w:r w:rsidRPr="00AF0C6B">
        <w:rPr>
          <w:rFonts w:ascii="Times New Roman" w:hAnsi="Times New Roman" w:cs="Times New Roman"/>
          <w:color w:val="000000"/>
          <w:sz w:val="24"/>
          <w:szCs w:val="24"/>
        </w:rPr>
        <w:t>7</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From the former we learn that they regarded the words of the book, particularly 2:2 (where they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must have read</w:t>
      </w:r>
      <w:r>
        <w:rPr>
          <w:rFonts w:ascii="SBL Hebrew" w:hAnsi="SBL Hebrew" w:cs="SBL Hebrew"/>
          <w:color w:val="008080"/>
          <w:sz w:val="24"/>
          <w:szCs w:val="28"/>
          <w:rtl/>
        </w:rPr>
        <w:t xml:space="preserve">מְהוּלָּל </w:t>
      </w:r>
      <w:r w:rsidRPr="00AF0C6B">
        <w:rPr>
          <w:rFonts w:ascii="Times New Roman" w:hAnsi="Times New Roman" w:cs="Times New Roman"/>
          <w:color w:val="000000"/>
          <w:sz w:val="24"/>
          <w:szCs w:val="24"/>
        </w:rPr>
        <w:t xml:space="preserve">, “worthy to be praised”), cf. 7:3, and 8:15, cf. 22, as contradictory (cf. </w:t>
      </w:r>
      <w:r w:rsidRPr="00AF0C6B">
        <w:rPr>
          <w:rFonts w:ascii="Times New Roman" w:hAnsi="Times New Roman" w:cs="Times New Roman"/>
          <w:i/>
          <w:iCs/>
          <w:color w:val="000000"/>
          <w:sz w:val="24"/>
          <w:szCs w:val="24"/>
        </w:rPr>
        <w:t>Proverbs</w:t>
      </w:r>
      <w:r w:rsidRPr="00AF0C6B">
        <w:rPr>
          <w:rFonts w:ascii="Times New Roman" w:hAnsi="Times New Roman" w:cs="Times New Roman"/>
          <w:color w:val="000000"/>
          <w:sz w:val="24"/>
          <w:szCs w:val="24"/>
        </w:rPr>
        <w:t xml:space="preserve">, p. 31); and from the latter, that they hence did not recognise its inspiration. According to the </w:t>
      </w:r>
      <w:r w:rsidRPr="00AF0C6B">
        <w:rPr>
          <w:rFonts w:ascii="Times New Roman" w:hAnsi="Times New Roman" w:cs="Times New Roman"/>
          <w:i/>
          <w:iCs/>
          <w:color w:val="000000"/>
          <w:sz w:val="24"/>
          <w:szCs w:val="24"/>
        </w:rPr>
        <w:t>Midrash Koheleth</w:t>
      </w:r>
      <w:r w:rsidRPr="00AF0C6B">
        <w:rPr>
          <w:rFonts w:ascii="Times New Roman" w:hAnsi="Times New Roman" w:cs="Times New Roman"/>
          <w:color w:val="000000"/>
          <w:sz w:val="24"/>
          <w:szCs w:val="24"/>
        </w:rPr>
        <w:t xml:space="preserve">, under 11:9, they were stumbled also by the call to the enjoyment of pleasure, and to walk in the way of the desire of the heart, which appeared to stand in contradiction to the </w:t>
      </w:r>
      <w:r w:rsidRPr="00AF0C6B">
        <w:rPr>
          <w:rFonts w:ascii="LSBTrans" w:hAnsi="LSBTrans" w:cs="LSBTrans"/>
          <w:color w:val="000000"/>
          <w:sz w:val="24"/>
          <w:szCs w:val="24"/>
        </w:rPr>
        <w:t xml:space="preserve">ToÑra </w:t>
      </w:r>
      <w:r w:rsidRPr="00AF0C6B">
        <w:rPr>
          <w:rFonts w:ascii="Times New Roman" w:hAnsi="Times New Roman" w:cs="Times New Roman"/>
          <w:color w:val="000000"/>
          <w:sz w:val="24"/>
          <w:szCs w:val="24"/>
        </w:rPr>
        <w:t xml:space="preserve">(cf. 11:9 with Num. 15:39), and to savour of heresy. But belief in the Solomonic authorship remained, notwithstanding, uninjured; and the admonitions to the fear of God, with reference to the future judgment, carried them over the tendency of these observations. Already, at the time of Herod the Great </w:t>
      </w:r>
      <w:r w:rsidRPr="00AF0C6B">
        <w:rPr>
          <w:rFonts w:ascii="Times New Roman" w:hAnsi="Times New Roman" w:cs="Times New Roman"/>
          <w:i/>
          <w:iCs/>
          <w:color w:val="000000"/>
          <w:sz w:val="24"/>
          <w:szCs w:val="24"/>
        </w:rPr>
        <w:t xml:space="preserve">(Bathra </w:t>
      </w:r>
      <w:r w:rsidRPr="00AF0C6B">
        <w:rPr>
          <w:rFonts w:ascii="Times New Roman" w:hAnsi="Times New Roman" w:cs="Times New Roman"/>
          <w:color w:val="000000"/>
          <w:sz w:val="24"/>
          <w:szCs w:val="24"/>
        </w:rPr>
        <w:t>4</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and afterwards, in the time of R. Gamaliel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30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the book was cited as Holy Scripture; and when, instead of the book, the author was named, the formula of citation mentioned the name of Solomon; 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book was treated as equally Solomonic with Proverbs and the Song </w:t>
      </w:r>
      <w:r w:rsidRPr="00AF0C6B">
        <w:rPr>
          <w:rFonts w:ascii="Times New Roman" w:hAnsi="Times New Roman" w:cs="Times New Roman"/>
          <w:i/>
          <w:iCs/>
          <w:color w:val="000000"/>
          <w:sz w:val="24"/>
          <w:szCs w:val="24"/>
        </w:rPr>
        <w:t>(Erubin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Even the doubtfulness of its contents could give rise to no manner of doubt as to the author. Down till the new era beginning with Christianity, and, in the main, even till the Reformation-century, no attention was paid to the inner and historico-literary marks which determine the time of the origin of a book. The Reformation first called into existence, along with the criticism of dogmatic traditions, at the same time also biblical criticism, which it </w:t>
      </w:r>
      <w:r w:rsidRPr="00AF0C6B">
        <w:rPr>
          <w:rFonts w:ascii="Times New Roman" w:hAnsi="Times New Roman" w:cs="Times New Roman"/>
          <w:color w:val="000000"/>
          <w:sz w:val="24"/>
          <w:szCs w:val="24"/>
        </w:rPr>
        <w:lastRenderedPageBreak/>
        <w:t xml:space="preserve">raised to the place of an essential part of the science of Scripture. Luther, in his </w:t>
      </w:r>
      <w:r w:rsidRPr="00AF0C6B">
        <w:rPr>
          <w:rFonts w:ascii="Times New Roman" w:hAnsi="Times New Roman" w:cs="Times New Roman"/>
          <w:i/>
          <w:iCs/>
          <w:color w:val="000000"/>
          <w:sz w:val="24"/>
          <w:szCs w:val="24"/>
        </w:rPr>
        <w:t>Tischreden (Table-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Talk</w:t>
      </w:r>
      <w:r w:rsidRPr="00AF0C6B">
        <w:rPr>
          <w:rFonts w:ascii="Times New Roman" w:hAnsi="Times New Roman" w:cs="Times New Roman"/>
          <w:color w:val="000000"/>
          <w:sz w:val="24"/>
          <w:szCs w:val="24"/>
        </w:rPr>
        <w:t>), is the first who explained the Preacher as one of the most recent books of the O.T.: he supposed that the book had not reached us in its completed form; that it was written by Sirach rather than by Solomon; and that it might be, “as a Talmud, collected from many books, perhaps from the library of King Ptolemy Euergetes, in Egypt.”</w:t>
      </w:r>
      <w:r w:rsidR="00C9652A">
        <w:rPr>
          <w:rStyle w:val="FootnoteReference"/>
          <w:rFonts w:ascii="Times New Roman" w:hAnsi="Times New Roman" w:cs="Times New Roman"/>
          <w:color w:val="000000"/>
          <w:sz w:val="24"/>
          <w:szCs w:val="24"/>
        </w:rPr>
        <w:footnoteReference w:id="4"/>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These are only passing utterances, which have no scientific value; among his contemporaries, and till the middle of the century following, they found no acceptance. Hugo Grotius (1644) is the first who, like Luther, rejects its Solomonic authorship, erroneously supposing, with him, that it is a collection of diverse sayings of the wise,</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περι</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εὐδαιμονίας</w:t>
      </w:r>
      <w:r w:rsidRPr="00AF0C6B">
        <w:rPr>
          <w:rFonts w:ascii="Times New Roman" w:hAnsi="Times New Roman" w:cs="Times New Roman"/>
          <w:color w:val="000000"/>
          <w:sz w:val="24"/>
          <w:szCs w:val="24"/>
        </w:rPr>
        <w:t xml:space="preserve">; but on one point he excellently hits the nail on the head: </w:t>
      </w:r>
      <w:r w:rsidRPr="00AF0C6B">
        <w:rPr>
          <w:rFonts w:ascii="Times New Roman" w:hAnsi="Times New Roman" w:cs="Times New Roman"/>
          <w:i/>
          <w:iCs/>
          <w:color w:val="000000"/>
          <w:sz w:val="24"/>
          <w:szCs w:val="24"/>
        </w:rPr>
        <w:t>Argumentum ejus rei habeo multa vocabula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quae non alibi quam in Daniele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Esdra et Chaldaeis interpretibus reperias. </w:t>
      </w:r>
      <w:r w:rsidRPr="00AF0C6B">
        <w:rPr>
          <w:rFonts w:ascii="Times New Roman" w:hAnsi="Times New Roman" w:cs="Times New Roman"/>
          <w:color w:val="000000"/>
          <w:sz w:val="24"/>
          <w:szCs w:val="24"/>
        </w:rPr>
        <w:t>This observation is warranted. If the Book of Koheleth were of old Solomonic origin, then there is no history of the Hebrew language.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Bernstein </w:t>
      </w:r>
      <w:r w:rsidRPr="00AF0C6B">
        <w:rPr>
          <w:rFonts w:ascii="Times New Roman" w:hAnsi="Times New Roman" w:cs="Times New Roman"/>
          <w:i/>
          <w:iCs/>
          <w:color w:val="000000"/>
          <w:sz w:val="24"/>
          <w:szCs w:val="24"/>
        </w:rPr>
        <w:t>(Quaestiones nonnullae Kohelethanae</w:t>
      </w:r>
      <w:r w:rsidRPr="00AF0C6B">
        <w:rPr>
          <w:rFonts w:ascii="Times New Roman" w:hAnsi="Times New Roman" w:cs="Times New Roman"/>
          <w:color w:val="000000"/>
          <w:sz w:val="24"/>
          <w:szCs w:val="24"/>
        </w:rPr>
        <w:t>, 1854) is right in saying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history of the Hebrew language and literature is certainly divided into two epochs by the Babylonish exile, and that the Book of Koheleth bears the stamp of the post-exilian form of the language.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C63C8" w:rsidRDefault="00B16D71" w:rsidP="00EC63C8">
      <w:pPr>
        <w:pStyle w:val="Heading3"/>
      </w:pPr>
      <w:r w:rsidRPr="00EC63C8">
        <w:t>LIST OF THE HAPAXLEGOMENA, AND OF THE WORDS AND FORMS IN THE BOOK OF KOHELETH BELONGING TO A MORE RECENT PERIOD OF THE LANGUAGE</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r w:rsidRPr="00AF0C6B">
        <w:rPr>
          <w:rFonts w:ascii="Times New Roman" w:hAnsi="Times New Roman" w:cs="Times New Roman"/>
          <w:i/>
          <w:iCs/>
          <w:color w:val="000000"/>
          <w:sz w:val="24"/>
          <w:szCs w:val="24"/>
        </w:rPr>
        <w:t>Aviyonah</w:t>
      </w:r>
      <w:r w:rsidRPr="00AF0C6B">
        <w:rPr>
          <w:rFonts w:ascii="Times New Roman" w:hAnsi="Times New Roman" w:cs="Times New Roman"/>
          <w:color w:val="000000"/>
          <w:sz w:val="24"/>
          <w:szCs w:val="24"/>
        </w:rPr>
        <w:t xml:space="preserve">, 12:5; cf. </w:t>
      </w:r>
      <w:r w:rsidRPr="00AF0C6B">
        <w:rPr>
          <w:rFonts w:ascii="Times New Roman" w:hAnsi="Times New Roman" w:cs="Times New Roman"/>
          <w:i/>
          <w:iCs/>
          <w:color w:val="000000"/>
          <w:sz w:val="24"/>
          <w:szCs w:val="24"/>
        </w:rPr>
        <w:t xml:space="preserve">Ma’seroth </w:t>
      </w:r>
      <w:r w:rsidRPr="00AF0C6B">
        <w:rPr>
          <w:rFonts w:ascii="Times New Roman" w:hAnsi="Times New Roman" w:cs="Times New Roman"/>
          <w:color w:val="000000"/>
          <w:sz w:val="24"/>
          <w:szCs w:val="24"/>
        </w:rPr>
        <w:t xml:space="preserve">4:6,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36</w:t>
      </w:r>
      <w:r>
        <w:rPr>
          <w:rFonts w:ascii="Times New Roman" w:hAnsi="Times New Roman" w:cs="Times New Roman"/>
          <w:i/>
          <w:iCs/>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AF0C6B">
        <w:rPr>
          <w:rFonts w:ascii="Times New Roman" w:hAnsi="Times New Roman" w:cs="Times New Roman"/>
          <w:i/>
          <w:iCs/>
          <w:color w:val="000000"/>
          <w:sz w:val="24"/>
          <w:szCs w:val="24"/>
        </w:rPr>
        <w:t>Adam</w:t>
      </w:r>
      <w:r w:rsidRPr="00AF0C6B">
        <w:rPr>
          <w:rFonts w:ascii="Times New Roman" w:hAnsi="Times New Roman" w:cs="Times New Roman"/>
          <w:color w:val="000000"/>
          <w:sz w:val="24"/>
          <w:szCs w:val="24"/>
        </w:rPr>
        <w:t xml:space="preserve">, opp. </w:t>
      </w:r>
      <w:r w:rsidRPr="00AF0C6B">
        <w:rPr>
          <w:rFonts w:ascii="Times New Roman" w:hAnsi="Times New Roman" w:cs="Times New Roman"/>
          <w:i/>
          <w:iCs/>
          <w:color w:val="000000"/>
          <w:sz w:val="24"/>
          <w:szCs w:val="24"/>
        </w:rPr>
        <w:t>ishah</w:t>
      </w:r>
      <w:r w:rsidRPr="00AF0C6B">
        <w:rPr>
          <w:rFonts w:ascii="Times New Roman" w:hAnsi="Times New Roman" w:cs="Times New Roman"/>
          <w:color w:val="000000"/>
          <w:sz w:val="24"/>
          <w:szCs w:val="24"/>
        </w:rPr>
        <w:t>, only at 7:28.</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Izzen</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Pi.</w:t>
      </w:r>
      <w:r w:rsidRPr="00AF0C6B">
        <w:rPr>
          <w:rFonts w:ascii="Times New Roman" w:hAnsi="Times New Roman" w:cs="Times New Roman"/>
          <w:color w:val="000000"/>
          <w:sz w:val="24"/>
          <w:szCs w:val="24"/>
        </w:rPr>
        <w:t>, only 12:9; not Talm.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r>
        <w:rPr>
          <w:rFonts w:ascii="SBL Hebrew" w:hAnsi="SBL Hebrew" w:cs="SBL Hebrew"/>
          <w:color w:val="007F7F"/>
          <w:sz w:val="28"/>
          <w:szCs w:val="28"/>
          <w:rtl/>
        </w:rPr>
        <w:t>אִי</w:t>
      </w:r>
      <w:r w:rsidRPr="00AF0C6B">
        <w:rPr>
          <w:rFonts w:ascii="Times New Roman" w:hAnsi="Times New Roman" w:cs="Times New Roman"/>
          <w:color w:val="000000"/>
          <w:sz w:val="24"/>
          <w:szCs w:val="24"/>
        </w:rPr>
        <w:t>, 10:16;</w:t>
      </w:r>
      <w:r>
        <w:rPr>
          <w:rFonts w:ascii="SBL Hebrew" w:hAnsi="SBL Hebrew" w:cs="SBL Hebrew"/>
          <w:color w:val="007F7F"/>
          <w:sz w:val="28"/>
          <w:szCs w:val="28"/>
          <w:rtl/>
        </w:rPr>
        <w:t xml:space="preserve">אִילוֹ </w:t>
      </w:r>
      <w:r w:rsidRPr="00AF0C6B">
        <w:rPr>
          <w:rFonts w:ascii="Times New Roman" w:hAnsi="Times New Roman" w:cs="Times New Roman"/>
          <w:color w:val="000000"/>
          <w:sz w:val="24"/>
          <w:szCs w:val="24"/>
        </w:rPr>
        <w:t>, 4:10, instead of the older</w:t>
      </w:r>
      <w:r>
        <w:rPr>
          <w:rFonts w:ascii="SBL Hebrew" w:hAnsi="SBL Hebrew" w:cs="SBL Hebrew"/>
          <w:color w:val="007F7F"/>
          <w:sz w:val="28"/>
          <w:szCs w:val="28"/>
          <w:rtl/>
        </w:rPr>
        <w:t xml:space="preserve">אוֹי </w:t>
      </w:r>
      <w:r w:rsidRPr="00AF0C6B">
        <w:rPr>
          <w:rFonts w:ascii="Times New Roman" w:hAnsi="Times New Roman" w:cs="Times New Roman"/>
          <w:color w:val="000000"/>
          <w:sz w:val="24"/>
          <w:szCs w:val="24"/>
        </w:rPr>
        <w:t>; cf.</w:t>
      </w:r>
      <w:r>
        <w:rPr>
          <w:rFonts w:ascii="SBL Hebrew" w:hAnsi="SBL Hebrew" w:cs="SBL Hebrew"/>
          <w:color w:val="007F7F"/>
          <w:sz w:val="28"/>
          <w:szCs w:val="28"/>
          <w:rtl/>
        </w:rPr>
        <w:t xml:space="preserve">הִי </w:t>
      </w:r>
      <w:r w:rsidRPr="00AF0C6B">
        <w:rPr>
          <w:rFonts w:ascii="Times New Roman" w:hAnsi="Times New Roman" w:cs="Times New Roman"/>
          <w:color w:val="000000"/>
          <w:sz w:val="24"/>
          <w:szCs w:val="24"/>
        </w:rPr>
        <w:t>, Eze. 2:10; like</w:t>
      </w:r>
      <w:r>
        <w:rPr>
          <w:rFonts w:ascii="SBL Hebrew" w:hAnsi="SBL Hebrew" w:cs="SBL Hebrew"/>
          <w:color w:val="007F7F"/>
          <w:sz w:val="28"/>
          <w:szCs w:val="28"/>
          <w:rtl/>
        </w:rPr>
        <w:t xml:space="preserve">אִי לי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Shemoth rabba</w:t>
      </w:r>
      <w:r w:rsidRPr="00AF0C6B">
        <w:rPr>
          <w:rFonts w:ascii="Times New Roman" w:hAnsi="Times New Roman" w:cs="Times New Roman"/>
          <w:color w:val="000000"/>
          <w:sz w:val="24"/>
          <w:szCs w:val="24"/>
        </w:rPr>
        <w:t>, c. 46;</w:t>
      </w:r>
      <w:r>
        <w:rPr>
          <w:rFonts w:ascii="SBL Hebrew" w:hAnsi="SBL Hebrew" w:cs="SBL Hebrew"/>
          <w:color w:val="007F7F"/>
          <w:sz w:val="28"/>
          <w:szCs w:val="28"/>
          <w:rtl/>
        </w:rPr>
        <w:t xml:space="preserve">אי מי </w:t>
      </w:r>
      <w:r w:rsidRPr="00AF0C6B">
        <w:rPr>
          <w:rFonts w:ascii="Times New Roman" w:hAnsi="Times New Roman" w:cs="Times New Roman"/>
          <w:color w:val="000000"/>
          <w:sz w:val="24"/>
          <w:szCs w:val="24"/>
        </w:rPr>
        <w:t>, “Alas, now bad!” Targ. Jer. 2, Lev. 26:29;</w:t>
      </w:r>
      <w:r>
        <w:rPr>
          <w:rFonts w:ascii="SBL Hebrew" w:hAnsi="SBL Hebrew" w:cs="SBL Hebrew"/>
          <w:color w:val="007F7F"/>
          <w:sz w:val="28"/>
          <w:szCs w:val="28"/>
          <w:rtl/>
        </w:rPr>
        <w:t xml:space="preserve">אי עי </w:t>
      </w:r>
      <w:r w:rsidRPr="00AF0C6B">
        <w:rPr>
          <w:rFonts w:ascii="Times New Roman" w:hAnsi="Times New Roman" w:cs="Times New Roman"/>
          <w:color w:val="000000"/>
          <w:sz w:val="24"/>
          <w:szCs w:val="24"/>
        </w:rPr>
        <w:t xml:space="preserve">, “Alas for the meek!”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cf. </w:t>
      </w:r>
      <w:r w:rsidRPr="00AF0C6B">
        <w:rPr>
          <w:rFonts w:ascii="Times New Roman" w:hAnsi="Times New Roman" w:cs="Times New Roman"/>
          <w:i/>
          <w:iCs/>
          <w:color w:val="000000"/>
          <w:sz w:val="24"/>
          <w:szCs w:val="24"/>
        </w:rPr>
        <w:t xml:space="preserve">Sanhedrin </w:t>
      </w:r>
      <w:r w:rsidRPr="00AF0C6B">
        <w:rPr>
          <w:rFonts w:ascii="Times New Roman" w:hAnsi="Times New Roman" w:cs="Times New Roman"/>
          <w:color w:val="000000"/>
          <w:sz w:val="24"/>
          <w:szCs w:val="24"/>
        </w:rPr>
        <w:t>11</w:t>
      </w:r>
      <w:r>
        <w:rPr>
          <w:rFonts w:ascii="Times New Roman" w:hAnsi="Times New Roman" w:cs="Times New Roman"/>
          <w:i/>
          <w:iCs/>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AF0C6B">
        <w:rPr>
          <w:rFonts w:ascii="Times New Roman" w:hAnsi="Times New Roman" w:cs="Times New Roman"/>
          <w:i/>
          <w:iCs/>
          <w:color w:val="000000"/>
          <w:sz w:val="24"/>
          <w:szCs w:val="24"/>
        </w:rPr>
        <w:t>Illu</w:t>
      </w:r>
      <w:r w:rsidRPr="00AF0C6B">
        <w:rPr>
          <w:rFonts w:ascii="Times New Roman" w:hAnsi="Times New Roman" w:cs="Times New Roman"/>
          <w:color w:val="000000"/>
          <w:sz w:val="24"/>
          <w:szCs w:val="24"/>
        </w:rPr>
        <w:t>, “if,” 6:6; Est. 7:4, of</w:t>
      </w:r>
      <w:r>
        <w:rPr>
          <w:rFonts w:ascii="SBL Hebrew" w:hAnsi="SBL Hebrew" w:cs="SBL Hebrew"/>
          <w:color w:val="007F7F"/>
          <w:sz w:val="28"/>
          <w:szCs w:val="28"/>
          <w:rtl/>
        </w:rPr>
        <w:t xml:space="preserve"> אִם </w:t>
      </w:r>
      <w:r w:rsidRPr="00AF0C6B">
        <w:rPr>
          <w:rFonts w:ascii="Times New Roman" w:hAnsi="Times New Roman" w:cs="Times New Roman"/>
          <w:color w:val="000000"/>
          <w:sz w:val="24"/>
          <w:szCs w:val="24"/>
        </w:rPr>
        <w:t>(</w:t>
      </w:r>
      <w:r>
        <w:rPr>
          <w:rFonts w:ascii="SBL Hebrew" w:hAnsi="SBL Hebrew" w:cs="SBL Hebrew"/>
          <w:color w:val="007F7F"/>
          <w:sz w:val="28"/>
          <w:szCs w:val="28"/>
          <w:rtl/>
        </w:rPr>
        <w:t>אִין</w:t>
      </w:r>
      <w:r w:rsidRPr="00AF0C6B">
        <w:rPr>
          <w:rFonts w:ascii="Times New Roman" w:hAnsi="Times New Roman" w:cs="Times New Roman"/>
          <w:color w:val="000000"/>
          <w:sz w:val="24"/>
          <w:szCs w:val="24"/>
        </w:rPr>
        <w:t>) and</w:t>
      </w:r>
      <w:r>
        <w:rPr>
          <w:rFonts w:ascii="SBL Hebrew" w:hAnsi="SBL Hebrew" w:cs="SBL Hebrew"/>
          <w:color w:val="007F7F"/>
          <w:sz w:val="28"/>
          <w:szCs w:val="28"/>
          <w:rtl/>
        </w:rPr>
        <w:t xml:space="preserve"> לוּ </w:t>
      </w:r>
      <w:r w:rsidRPr="00AF0C6B">
        <w:rPr>
          <w:rFonts w:ascii="Times New Roman" w:hAnsi="Times New Roman" w:cs="Times New Roman"/>
          <w:color w:val="000000"/>
          <w:sz w:val="24"/>
          <w:szCs w:val="24"/>
        </w:rPr>
        <w:t>(</w:t>
      </w:r>
      <w:r>
        <w:rPr>
          <w:rFonts w:ascii="SBL Hebrew" w:hAnsi="SBL Hebrew" w:cs="SBL Hebrew"/>
          <w:color w:val="007F7F"/>
          <w:sz w:val="28"/>
          <w:szCs w:val="28"/>
          <w:rtl/>
        </w:rPr>
        <w:t>לא</w:t>
      </w:r>
      <w:r w:rsidRPr="00AF0C6B">
        <w:rPr>
          <w:rFonts w:ascii="Times New Roman" w:hAnsi="Times New Roman" w:cs="Times New Roman"/>
          <w:color w:val="000000"/>
          <w:sz w:val="24"/>
          <w:szCs w:val="24"/>
        </w:rPr>
        <w:t>, read</w:t>
      </w:r>
      <w:r>
        <w:rPr>
          <w:rFonts w:ascii="SBL Hebrew" w:hAnsi="SBL Hebrew" w:cs="SBL Hebrew"/>
          <w:color w:val="007F7F"/>
          <w:sz w:val="28"/>
          <w:szCs w:val="28"/>
          <w:rtl/>
        </w:rPr>
        <w:t xml:space="preserve">לא </w:t>
      </w:r>
      <w:r w:rsidRPr="00AF0C6B">
        <w:rPr>
          <w:rFonts w:ascii="Times New Roman" w:hAnsi="Times New Roman" w:cs="Times New Roman"/>
          <w:color w:val="000000"/>
          <w:sz w:val="24"/>
          <w:szCs w:val="24"/>
        </w:rPr>
        <w:t>, Eze. 3:6); Targ.</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32:29 = Heb.</w:t>
      </w:r>
      <w:r>
        <w:rPr>
          <w:rFonts w:ascii="SBL Hebrew" w:hAnsi="SBL Hebrew" w:cs="SBL Hebrew"/>
          <w:color w:val="007F7F"/>
          <w:sz w:val="28"/>
          <w:szCs w:val="28"/>
          <w:rtl/>
        </w:rPr>
        <w:t xml:space="preserve">לוּ </w:t>
      </w:r>
      <w:r w:rsidRPr="00AF0C6B">
        <w:rPr>
          <w:rFonts w:ascii="Times New Roman" w:hAnsi="Times New Roman" w:cs="Times New Roman"/>
          <w:color w:val="000000"/>
          <w:sz w:val="24"/>
          <w:szCs w:val="24"/>
        </w:rPr>
        <w:t xml:space="preserve">, common in the Mishna, e.g., </w:t>
      </w:r>
      <w:r w:rsidRPr="00AF0C6B">
        <w:rPr>
          <w:rFonts w:ascii="Times New Roman" w:hAnsi="Times New Roman" w:cs="Times New Roman"/>
          <w:i/>
          <w:iCs/>
          <w:color w:val="000000"/>
          <w:sz w:val="24"/>
          <w:szCs w:val="24"/>
        </w:rPr>
        <w:t xml:space="preserve">Maccoth </w:t>
      </w:r>
      <w:r w:rsidRPr="00AF0C6B">
        <w:rPr>
          <w:rFonts w:ascii="Times New Roman" w:hAnsi="Times New Roman" w:cs="Times New Roman"/>
          <w:color w:val="000000"/>
          <w:sz w:val="24"/>
          <w:szCs w:val="24"/>
        </w:rPr>
        <w:t>i. 10.</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Asurim</w:t>
      </w:r>
      <w:r w:rsidRPr="00AF0C6B">
        <w:rPr>
          <w:rFonts w:ascii="Times New Roman" w:hAnsi="Times New Roman" w:cs="Times New Roman"/>
          <w:color w:val="000000"/>
          <w:sz w:val="24"/>
          <w:szCs w:val="24"/>
        </w:rPr>
        <w:t xml:space="preserve">, only 7:26; cf. Jud. 15:14; </w:t>
      </w:r>
      <w:r w:rsidRPr="00AF0C6B">
        <w:rPr>
          <w:rFonts w:ascii="Times New Roman" w:hAnsi="Times New Roman" w:cs="Times New Roman"/>
          <w:i/>
          <w:iCs/>
          <w:color w:val="000000"/>
          <w:sz w:val="24"/>
          <w:szCs w:val="24"/>
        </w:rPr>
        <w:t>Seder olam rabba</w:t>
      </w:r>
      <w:r w:rsidRPr="00AF0C6B">
        <w:rPr>
          <w:rFonts w:ascii="Times New Roman" w:hAnsi="Times New Roman" w:cs="Times New Roman"/>
          <w:color w:val="000000"/>
          <w:sz w:val="24"/>
          <w:szCs w:val="24"/>
        </w:rPr>
        <w:t>, c. 25; cf. at 4:14.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Baale asupoth</w:t>
      </w:r>
      <w:r w:rsidRPr="00AF0C6B">
        <w:rPr>
          <w:rFonts w:ascii="Times New Roman" w:hAnsi="Times New Roman" w:cs="Times New Roman"/>
          <w:color w:val="000000"/>
          <w:sz w:val="24"/>
          <w:szCs w:val="24"/>
        </w:rPr>
        <w:t xml:space="preserve">, only 12:11; cf. </w:t>
      </w:r>
      <w:r w:rsidRPr="00AF0C6B">
        <w:rPr>
          <w:rFonts w:ascii="Times New Roman" w:hAnsi="Times New Roman" w:cs="Times New Roman"/>
          <w:i/>
          <w:iCs/>
          <w:color w:val="000000"/>
          <w:sz w:val="24"/>
          <w:szCs w:val="24"/>
        </w:rPr>
        <w:t xml:space="preserve">Sanhedrin </w:t>
      </w:r>
      <w:r w:rsidRPr="00AF0C6B">
        <w:rPr>
          <w:rFonts w:ascii="Times New Roman" w:hAnsi="Times New Roman" w:cs="Times New Roman"/>
          <w:color w:val="000000"/>
          <w:sz w:val="24"/>
          <w:szCs w:val="24"/>
        </w:rPr>
        <w:t>12</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Jer. Sanhedrin </w:t>
      </w:r>
      <w:r w:rsidRPr="00AF0C6B">
        <w:rPr>
          <w:rFonts w:ascii="Times New Roman" w:hAnsi="Times New Roman" w:cs="Times New Roman"/>
          <w:color w:val="000000"/>
          <w:sz w:val="24"/>
          <w:szCs w:val="24"/>
        </w:rPr>
        <w:t>x. 1.</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Bihel</w:t>
      </w:r>
      <w:r w:rsidRPr="00AF0C6B">
        <w:rPr>
          <w:rFonts w:ascii="Times New Roman" w:hAnsi="Times New Roman" w:cs="Times New Roman"/>
          <w:color w:val="000000"/>
          <w:sz w:val="24"/>
          <w:szCs w:val="24"/>
        </w:rPr>
        <w:t xml:space="preserve">, only 5:1; 7:9; as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Est. 6:14; cf. the transitive use of the </w:t>
      </w:r>
      <w:r w:rsidRPr="00AF0C6B">
        <w:rPr>
          <w:rFonts w:ascii="Times New Roman" w:hAnsi="Times New Roman" w:cs="Times New Roman"/>
          <w:i/>
          <w:iCs/>
          <w:color w:val="000000"/>
          <w:sz w:val="24"/>
          <w:szCs w:val="24"/>
        </w:rPr>
        <w:t>Pih.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Est. 2:9, like Targ. </w:t>
      </w:r>
      <w:r w:rsidRPr="00AF0C6B">
        <w:rPr>
          <w:rFonts w:ascii="Times New Roman" w:hAnsi="Times New Roman" w:cs="Times New Roman"/>
          <w:i/>
          <w:iCs/>
          <w:color w:val="000000"/>
          <w:sz w:val="24"/>
          <w:szCs w:val="24"/>
        </w:rPr>
        <w:t>bahel (= ithb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hel</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hilu</w:t>
      </w:r>
      <w:r w:rsidRPr="00AF0C6B">
        <w:rPr>
          <w:rFonts w:ascii="Times New Roman" w:hAnsi="Times New Roman" w:cs="Times New Roman"/>
          <w:color w:val="000000"/>
          <w:sz w:val="24"/>
          <w:szCs w:val="24"/>
        </w:rPr>
        <w:t>, haste.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Bur</w:t>
      </w:r>
      <w:r w:rsidRPr="00AF0C6B">
        <w:rPr>
          <w:rFonts w:ascii="Times New Roman" w:hAnsi="Times New Roman" w:cs="Times New Roman"/>
          <w:color w:val="000000"/>
          <w:sz w:val="24"/>
          <w:szCs w:val="24"/>
        </w:rPr>
        <w:t xml:space="preserve">, only 9:1; cf. the Talm. </w:t>
      </w:r>
      <w:r w:rsidRPr="00AF0C6B">
        <w:rPr>
          <w:rFonts w:ascii="Times New Roman" w:hAnsi="Times New Roman" w:cs="Times New Roman"/>
          <w:i/>
          <w:iCs/>
          <w:color w:val="000000"/>
          <w:sz w:val="24"/>
          <w:szCs w:val="24"/>
        </w:rPr>
        <w:t>al buriv</w:t>
      </w:r>
      <w:r w:rsidRPr="00AF0C6B">
        <w:rPr>
          <w:rFonts w:ascii="Times New Roman" w:hAnsi="Times New Roman" w:cs="Times New Roman"/>
          <w:color w:val="000000"/>
          <w:sz w:val="24"/>
          <w:szCs w:val="24"/>
        </w:rPr>
        <w:t>, altogether free from error and sin.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huroth</w:t>
      </w:r>
      <w:r w:rsidRPr="00AF0C6B">
        <w:rPr>
          <w:rFonts w:ascii="Times New Roman" w:hAnsi="Times New Roman" w:cs="Times New Roman"/>
          <w:color w:val="000000"/>
          <w:sz w:val="24"/>
          <w:szCs w:val="24"/>
        </w:rPr>
        <w:t xml:space="preserve">, only 11:9; 12:1; cf. </w:t>
      </w:r>
      <w:r w:rsidRPr="00AF0C6B">
        <w:rPr>
          <w:rFonts w:ascii="Times New Roman" w:hAnsi="Times New Roman" w:cs="Times New Roman"/>
          <w:i/>
          <w:iCs/>
          <w:color w:val="000000"/>
          <w:sz w:val="24"/>
          <w:szCs w:val="24"/>
        </w:rPr>
        <w:t>Mib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hurav</w:t>
      </w:r>
      <w:r w:rsidRPr="00AF0C6B">
        <w:rPr>
          <w:rFonts w:ascii="Times New Roman" w:hAnsi="Times New Roman" w:cs="Times New Roman"/>
          <w:color w:val="000000"/>
          <w:sz w:val="24"/>
          <w:szCs w:val="24"/>
        </w:rPr>
        <w:t>, Num. 11:28.</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Batel</w:t>
      </w:r>
      <w:r w:rsidRPr="00AF0C6B">
        <w:rPr>
          <w:rFonts w:ascii="Times New Roman" w:hAnsi="Times New Roman" w:cs="Times New Roman"/>
          <w:color w:val="000000"/>
          <w:sz w:val="24"/>
          <w:szCs w:val="24"/>
        </w:rPr>
        <w:t>, 12:3; elsewhere only in the Chald. of Ezra; common in the Mishna, e.g.,</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Aboth </w:t>
      </w:r>
      <w:r w:rsidRPr="00AF0C6B">
        <w:rPr>
          <w:rFonts w:ascii="Times New Roman" w:hAnsi="Times New Roman" w:cs="Times New Roman"/>
          <w:color w:val="000000"/>
          <w:sz w:val="24"/>
          <w:szCs w:val="24"/>
        </w:rPr>
        <w:t>i. 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 xml:space="preserve">Beth olam </w:t>
      </w:r>
      <w:r w:rsidRPr="00AF0C6B">
        <w:rPr>
          <w:rFonts w:ascii="Times New Roman" w:hAnsi="Times New Roman" w:cs="Times New Roman"/>
          <w:color w:val="000000"/>
          <w:sz w:val="24"/>
          <w:szCs w:val="24"/>
        </w:rPr>
        <w:t xml:space="preserve">(cf. Eze. 26:20), 12:5; cf. </w:t>
      </w:r>
      <w:r w:rsidRPr="00AF0C6B">
        <w:rPr>
          <w:rFonts w:ascii="Times New Roman" w:hAnsi="Times New Roman" w:cs="Times New Roman"/>
          <w:i/>
          <w:iCs/>
          <w:color w:val="000000"/>
          <w:sz w:val="24"/>
          <w:szCs w:val="24"/>
        </w:rPr>
        <w:t xml:space="preserve">Tosifta Berachoth </w:t>
      </w:r>
      <w:r w:rsidRPr="00AF0C6B">
        <w:rPr>
          <w:rFonts w:ascii="Times New Roman" w:hAnsi="Times New Roman" w:cs="Times New Roman"/>
          <w:color w:val="000000"/>
          <w:sz w:val="24"/>
          <w:szCs w:val="24"/>
        </w:rPr>
        <w:t>iii., Targ. Isa. 14:18;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42:11.</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chen</w:t>
      </w:r>
      <w:r w:rsidRPr="00AF0C6B">
        <w:rPr>
          <w:rFonts w:ascii="Times New Roman" w:hAnsi="Times New Roman" w:cs="Times New Roman"/>
          <w:color w:val="000000"/>
          <w:sz w:val="24"/>
          <w:szCs w:val="24"/>
        </w:rPr>
        <w:t>, 8:10; Est. 4:16; elsewhere only Targ., e.g., Isa. 16:5.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r w:rsidRPr="00AF0C6B">
        <w:rPr>
          <w:rFonts w:ascii="Times New Roman" w:hAnsi="Times New Roman" w:cs="Times New Roman"/>
          <w:i/>
          <w:iCs/>
          <w:color w:val="000000"/>
          <w:sz w:val="24"/>
          <w:szCs w:val="24"/>
        </w:rPr>
        <w:t>Baal hallashon</w:t>
      </w:r>
      <w:r w:rsidRPr="00AF0C6B">
        <w:rPr>
          <w:rFonts w:ascii="Times New Roman" w:hAnsi="Times New Roman" w:cs="Times New Roman"/>
          <w:color w:val="000000"/>
          <w:sz w:val="24"/>
          <w:szCs w:val="24"/>
        </w:rPr>
        <w:t xml:space="preserve">, 10:11; cf. </w:t>
      </w:r>
      <w:r w:rsidRPr="00AF0C6B">
        <w:rPr>
          <w:rFonts w:ascii="Times New Roman" w:hAnsi="Times New Roman" w:cs="Times New Roman"/>
          <w:i/>
          <w:iCs/>
          <w:color w:val="000000"/>
          <w:sz w:val="24"/>
          <w:szCs w:val="24"/>
        </w:rPr>
        <w:t>baal bashar</w:t>
      </w:r>
      <w:r w:rsidRPr="00AF0C6B">
        <w:rPr>
          <w:rFonts w:ascii="Times New Roman" w:hAnsi="Times New Roman" w:cs="Times New Roman"/>
          <w:color w:val="000000"/>
          <w:sz w:val="24"/>
          <w:szCs w:val="24"/>
        </w:rPr>
        <w:t xml:space="preserve">, corpulent,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13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ball hahhotam</w:t>
      </w:r>
      <w:r w:rsidRPr="00AF0C6B">
        <w:rPr>
          <w:rFonts w:ascii="Times New Roman" w:hAnsi="Times New Roman" w:cs="Times New Roman"/>
          <w:color w:val="000000"/>
          <w:sz w:val="24"/>
          <w:szCs w:val="24"/>
        </w:rPr>
        <w:t xml:space="preserve">, the large-nosed, carrying the nose high, </w:t>
      </w:r>
      <w:r w:rsidRPr="00AF0C6B">
        <w:rPr>
          <w:rFonts w:ascii="Times New Roman" w:hAnsi="Times New Roman" w:cs="Times New Roman"/>
          <w:i/>
          <w:iCs/>
          <w:color w:val="000000"/>
          <w:sz w:val="24"/>
          <w:szCs w:val="24"/>
        </w:rPr>
        <w:t xml:space="preserve">Taanith </w:t>
      </w:r>
      <w:r w:rsidRPr="00AF0C6B">
        <w:rPr>
          <w:rFonts w:ascii="Times New Roman" w:hAnsi="Times New Roman" w:cs="Times New Roman"/>
          <w:color w:val="000000"/>
          <w:sz w:val="24"/>
          <w:szCs w:val="24"/>
        </w:rPr>
        <w:t>29</w:t>
      </w:r>
      <w:r>
        <w:rPr>
          <w:rFonts w:ascii="Times New Roman" w:hAnsi="Times New Roman" w:cs="Times New Roman"/>
          <w:i/>
          <w:iCs/>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AF0C6B">
        <w:rPr>
          <w:rFonts w:ascii="Times New Roman" w:hAnsi="Times New Roman" w:cs="Times New Roman"/>
          <w:i/>
          <w:iCs/>
          <w:color w:val="000000"/>
          <w:sz w:val="24"/>
          <w:szCs w:val="24"/>
        </w:rPr>
        <w:t>Gibber</w:t>
      </w:r>
      <w:r w:rsidRPr="00AF0C6B">
        <w:rPr>
          <w:rFonts w:ascii="Times New Roman" w:hAnsi="Times New Roman" w:cs="Times New Roman"/>
          <w:color w:val="000000"/>
          <w:sz w:val="24"/>
          <w:szCs w:val="24"/>
        </w:rPr>
        <w:t>, only at 10:10, to exert oneself; elsewhere: to prevail.</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Gummats</w:t>
      </w:r>
      <w:r w:rsidRPr="00AF0C6B">
        <w:rPr>
          <w:rFonts w:ascii="Times New Roman" w:hAnsi="Times New Roman" w:cs="Times New Roman"/>
          <w:color w:val="000000"/>
          <w:sz w:val="24"/>
          <w:szCs w:val="24"/>
        </w:rPr>
        <w:t>, only 10:8, Syr., and in the Targ. of the Hag. (cf. Targ. Psa. 7:16).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Divrath</w:t>
      </w:r>
      <w:r w:rsidRPr="00AF0C6B">
        <w:rPr>
          <w:rFonts w:ascii="Times New Roman" w:hAnsi="Times New Roman" w:cs="Times New Roman"/>
          <w:color w:val="000000"/>
          <w:sz w:val="24"/>
          <w:szCs w:val="24"/>
        </w:rPr>
        <w:t>, vid., under</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Hoveh</w:t>
      </w:r>
      <w:r w:rsidRPr="00AF0C6B">
        <w:rPr>
          <w:rFonts w:ascii="Times New Roman" w:hAnsi="Times New Roman" w:cs="Times New Roman"/>
          <w:color w:val="000000"/>
          <w:sz w:val="24"/>
          <w:szCs w:val="24"/>
        </w:rPr>
        <w:t xml:space="preserve">, 2:22; cf.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 xml:space="preserve">vi. 6, </w:t>
      </w:r>
      <w:r w:rsidRPr="00AF0C6B">
        <w:rPr>
          <w:rFonts w:ascii="Times New Roman" w:hAnsi="Times New Roman" w:cs="Times New Roman"/>
          <w:i/>
          <w:iCs/>
          <w:color w:val="000000"/>
          <w:sz w:val="24"/>
          <w:szCs w:val="24"/>
        </w:rPr>
        <w:t xml:space="preserve">Erubin </w:t>
      </w:r>
      <w:r w:rsidRPr="00AF0C6B">
        <w:rPr>
          <w:rFonts w:ascii="Times New Roman" w:hAnsi="Times New Roman" w:cs="Times New Roman"/>
          <w:color w:val="000000"/>
          <w:sz w:val="24"/>
          <w:szCs w:val="24"/>
        </w:rPr>
        <w:t xml:space="preserve">i. 10, </w:t>
      </w:r>
      <w:r w:rsidRPr="00AF0C6B">
        <w:rPr>
          <w:rFonts w:ascii="Times New Roman" w:hAnsi="Times New Roman" w:cs="Times New Roman"/>
          <w:i/>
          <w:iCs/>
          <w:color w:val="000000"/>
          <w:sz w:val="24"/>
          <w:szCs w:val="24"/>
        </w:rPr>
        <w:t xml:space="preserve">Jebamoth </w:t>
      </w:r>
      <w:r w:rsidRPr="00AF0C6B">
        <w:rPr>
          <w:rFonts w:ascii="Times New Roman" w:hAnsi="Times New Roman" w:cs="Times New Roman"/>
          <w:color w:val="000000"/>
          <w:sz w:val="24"/>
          <w:szCs w:val="24"/>
        </w:rPr>
        <w:t>xv. 2.</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Holeloth</w:t>
      </w:r>
      <w:r w:rsidRPr="00AF0C6B">
        <w:rPr>
          <w:rFonts w:ascii="Times New Roman" w:hAnsi="Times New Roman" w:cs="Times New Roman"/>
          <w:color w:val="000000"/>
          <w:sz w:val="24"/>
          <w:szCs w:val="24"/>
        </w:rPr>
        <w:t xml:space="preserve">, 1:17; 2:12; 7:25; 9:3; and </w:t>
      </w:r>
      <w:r w:rsidRPr="00AF0C6B">
        <w:rPr>
          <w:rFonts w:ascii="Times New Roman" w:hAnsi="Times New Roman" w:cs="Times New Roman"/>
          <w:i/>
          <w:iCs/>
          <w:color w:val="000000"/>
          <w:sz w:val="24"/>
          <w:szCs w:val="24"/>
        </w:rPr>
        <w:t>holeluth</w:t>
      </w:r>
      <w:r w:rsidRPr="00AF0C6B">
        <w:rPr>
          <w:rFonts w:ascii="Times New Roman" w:hAnsi="Times New Roman" w:cs="Times New Roman"/>
          <w:color w:val="000000"/>
          <w:sz w:val="24"/>
          <w:szCs w:val="24"/>
        </w:rPr>
        <w:t>, madness, only in the Book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Koheleth, 10:13.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Zichron</w:t>
      </w:r>
      <w:r w:rsidRPr="00AF0C6B">
        <w:rPr>
          <w:rFonts w:ascii="Times New Roman" w:hAnsi="Times New Roman" w:cs="Times New Roman"/>
          <w:color w:val="000000"/>
          <w:sz w:val="24"/>
          <w:szCs w:val="24"/>
        </w:rPr>
        <w:t>, as primary form, 1:11; 2:16; vid., at Lev. 23:24, the connecting form.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Z</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man</w:t>
      </w:r>
      <w:r w:rsidRPr="00AF0C6B">
        <w:rPr>
          <w:rFonts w:ascii="Times New Roman" w:hAnsi="Times New Roman" w:cs="Times New Roman"/>
          <w:color w:val="000000"/>
          <w:sz w:val="24"/>
          <w:szCs w:val="24"/>
        </w:rPr>
        <w:t>, 3:1; Neh. 2:6; Est. 9:27, 31; elsewhere only in the bibl. Chald. with</w:t>
      </w:r>
      <w:r>
        <w:rPr>
          <w:rFonts w:ascii="SBL Hebrew" w:hAnsi="SBL Hebrew" w:cs="SBL Hebrew"/>
          <w:color w:val="007F7F"/>
          <w:sz w:val="28"/>
          <w:szCs w:val="28"/>
          <w:rtl/>
        </w:rPr>
        <w:t xml:space="preserve">שׁעה </w:t>
      </w:r>
      <w:r w:rsidRPr="00AF0C6B">
        <w:rPr>
          <w:rFonts w:ascii="Times New Roman" w:hAnsi="Times New Roman" w:cs="Times New Roman"/>
          <w:color w:val="000000"/>
          <w:sz w:val="24"/>
          <w:szCs w:val="24"/>
        </w:rPr>
        <w:t>,</w:t>
      </w:r>
      <w:r>
        <w:rPr>
          <w:rFonts w:ascii="SBL Greek" w:hAnsi="SBL Greek" w:cs="Times New Roman"/>
          <w:color w:val="0000FF"/>
          <w:sz w:val="24"/>
          <w:szCs w:val="24"/>
          <w:lang w:val="el-GR"/>
        </w:rPr>
        <w:t>ὧρα</w:t>
      </w:r>
      <w:r w:rsidRPr="00AF0C6B">
        <w:rPr>
          <w:rFonts w:ascii="Times New Roman" w:hAnsi="Times New Roman" w:cs="Times New Roman"/>
          <w:color w:val="000000"/>
          <w:sz w:val="24"/>
          <w:szCs w:val="24"/>
        </w:rPr>
        <w:t>, the usual Mishnic word for</w:t>
      </w:r>
      <w:r w:rsidRPr="00927900">
        <w:rPr>
          <w:rFonts w:ascii="SBL Greek" w:hAnsi="SBL Greek" w:cs="Times New Roman"/>
          <w:color w:val="000000"/>
          <w:sz w:val="24"/>
          <w:szCs w:val="24"/>
        </w:rPr>
        <w:t xml:space="preserve"> </w:t>
      </w:r>
      <w:r>
        <w:rPr>
          <w:rFonts w:ascii="SBL Greek" w:hAnsi="SBL Greek" w:cs="Times New Roman"/>
          <w:color w:val="0000FF"/>
          <w:sz w:val="24"/>
          <w:szCs w:val="24"/>
          <w:lang w:val="el-GR"/>
        </w:rPr>
        <w:t>καιρός</w:t>
      </w:r>
      <w:r w:rsidRPr="0092790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and</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χρόνος</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Holah (malum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aegrum</w:t>
      </w:r>
      <w:r w:rsidRPr="00AF0C6B">
        <w:rPr>
          <w:rFonts w:ascii="Times New Roman" w:hAnsi="Times New Roman" w:cs="Times New Roman"/>
          <w:color w:val="000000"/>
          <w:sz w:val="24"/>
          <w:szCs w:val="24"/>
        </w:rPr>
        <w:t xml:space="preserve">, 5:12, 15; for this </w:t>
      </w:r>
      <w:r w:rsidRPr="00AF0C6B">
        <w:rPr>
          <w:rFonts w:ascii="Times New Roman" w:hAnsi="Times New Roman" w:cs="Times New Roman"/>
          <w:i/>
          <w:iCs/>
          <w:color w:val="000000"/>
          <w:sz w:val="24"/>
          <w:szCs w:val="24"/>
        </w:rPr>
        <w:t xml:space="preserve">nahhlah </w:t>
      </w:r>
      <w:r w:rsidRPr="00AF0C6B">
        <w:rPr>
          <w:rFonts w:ascii="Times New Roman" w:hAnsi="Times New Roman" w:cs="Times New Roman"/>
          <w:color w:val="000000"/>
          <w:sz w:val="24"/>
          <w:szCs w:val="24"/>
        </w:rPr>
        <w:t>is used in Isa. 17:11; Nah. 3:19; Jer. 10:19; 14:17.</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Ben-hhorim (liber</w:t>
      </w:r>
      <w:r w:rsidRPr="00AF0C6B">
        <w:rPr>
          <w:rFonts w:ascii="Times New Roman" w:hAnsi="Times New Roman" w:cs="Times New Roman"/>
          <w:color w:val="000000"/>
          <w:sz w:val="24"/>
          <w:szCs w:val="24"/>
        </w:rPr>
        <w:t xml:space="preserve">, in contrast to </w:t>
      </w:r>
      <w:r w:rsidRPr="00AF0C6B">
        <w:rPr>
          <w:rFonts w:ascii="LSBTrans" w:hAnsi="LSBTrans" w:cs="LSBTrans"/>
          <w:color w:val="000000"/>
          <w:sz w:val="24"/>
          <w:szCs w:val="24"/>
        </w:rPr>
        <w:t>eÔveÔd, servus</w:t>
      </w:r>
      <w:r w:rsidRPr="00AF0C6B">
        <w:rPr>
          <w:rFonts w:ascii="Times New Roman" w:hAnsi="Times New Roman" w:cs="Times New Roman"/>
          <w:color w:val="000000"/>
          <w:sz w:val="24"/>
          <w:szCs w:val="24"/>
        </w:rPr>
        <w:t>), 10:17; cf.</w:t>
      </w:r>
      <w:r>
        <w:rPr>
          <w:rFonts w:ascii="SBL Hebrew" w:hAnsi="SBL Hebrew" w:cs="SBL Hebrew"/>
          <w:color w:val="007F7F"/>
          <w:sz w:val="28"/>
          <w:szCs w:val="28"/>
          <w:rtl/>
        </w:rPr>
        <w:t xml:space="preserve"> חרות </w:t>
      </w:r>
      <w:r w:rsidRPr="00AF0C6B">
        <w:rPr>
          <w:rFonts w:ascii="Times New Roman" w:hAnsi="Times New Roman" w:cs="Times New Roman"/>
          <w:color w:val="000000"/>
          <w:sz w:val="24"/>
          <w:szCs w:val="24"/>
        </w:rPr>
        <w:t xml:space="preserve">(freedom) on the coins of the Revolution of the Roman period; the usual Talm. word, even of possessions, such as </w:t>
      </w:r>
      <w:r w:rsidRPr="00AF0C6B">
        <w:rPr>
          <w:rFonts w:ascii="Times New Roman" w:hAnsi="Times New Roman" w:cs="Times New Roman"/>
          <w:i/>
          <w:iCs/>
          <w:color w:val="000000"/>
          <w:sz w:val="24"/>
          <w:szCs w:val="24"/>
        </w:rPr>
        <w:t>praedium liberum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aedes liberae </w:t>
      </w:r>
      <w:r w:rsidRPr="00AF0C6B">
        <w:rPr>
          <w:rFonts w:ascii="Times New Roman" w:hAnsi="Times New Roman" w:cs="Times New Roman"/>
          <w:color w:val="000000"/>
          <w:sz w:val="24"/>
          <w:szCs w:val="24"/>
        </w:rPr>
        <w:t>of the Roman law.</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Hhuts min</w:t>
      </w:r>
      <w:r w:rsidRPr="00AF0C6B">
        <w:rPr>
          <w:rFonts w:ascii="Times New Roman" w:hAnsi="Times New Roman" w:cs="Times New Roman"/>
          <w:color w:val="000000"/>
          <w:sz w:val="24"/>
          <w:szCs w:val="24"/>
        </w:rPr>
        <w:t xml:space="preserve">, only at 2:25 (Chald. </w:t>
      </w:r>
      <w:r w:rsidRPr="00AF0C6B">
        <w:rPr>
          <w:rFonts w:ascii="Times New Roman" w:hAnsi="Times New Roman" w:cs="Times New Roman"/>
          <w:i/>
          <w:iCs/>
          <w:color w:val="000000"/>
          <w:sz w:val="24"/>
          <w:szCs w:val="24"/>
        </w:rPr>
        <w:t>bar min</w:t>
      </w:r>
      <w:r w:rsidRPr="00AF0C6B">
        <w:rPr>
          <w:rFonts w:ascii="Times New Roman" w:hAnsi="Times New Roman" w:cs="Times New Roman"/>
          <w:color w:val="000000"/>
          <w:sz w:val="24"/>
          <w:szCs w:val="24"/>
        </w:rPr>
        <w:t xml:space="preserve">); frequent in the Mishna, e.g., </w:t>
      </w:r>
      <w:r w:rsidRPr="00AF0C6B">
        <w:rPr>
          <w:rFonts w:ascii="Times New Roman" w:hAnsi="Times New Roman" w:cs="Times New Roman"/>
          <w:i/>
          <w:iCs/>
          <w:color w:val="000000"/>
          <w:sz w:val="24"/>
          <w:szCs w:val="24"/>
        </w:rPr>
        <w:t>Middoth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Hhush</w:t>
      </w:r>
      <w:r w:rsidRPr="00AF0C6B">
        <w:rPr>
          <w:rFonts w:ascii="Times New Roman" w:hAnsi="Times New Roman" w:cs="Times New Roman"/>
          <w:color w:val="000000"/>
          <w:sz w:val="24"/>
          <w:szCs w:val="24"/>
        </w:rPr>
        <w:t>, 2:25; in the Talm. and Syr. of sorrowful experiences; here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Job. 20:2), of the experiences derived from the senses, and experiences in general, as in the Rabb. the five senses are called</w:t>
      </w:r>
      <w:r>
        <w:rPr>
          <w:rFonts w:ascii="SBL Hebrew" w:hAnsi="SBL Hebrew" w:cs="SBL Hebrew"/>
          <w:color w:val="007F7F"/>
          <w:sz w:val="28"/>
          <w:szCs w:val="28"/>
          <w:rtl/>
        </w:rPr>
        <w:t xml:space="preserve">חושים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Hhayalim</w:t>
      </w:r>
      <w:r w:rsidRPr="00AF0C6B">
        <w:rPr>
          <w:rFonts w:ascii="Times New Roman" w:hAnsi="Times New Roman" w:cs="Times New Roman"/>
          <w:color w:val="000000"/>
          <w:sz w:val="24"/>
          <w:szCs w:val="24"/>
        </w:rPr>
        <w:t>, 10:10; everywhere else, also in Aram., meaning war=hosts, except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Isa. 30:6, where it denotes </w:t>
      </w:r>
      <w:r w:rsidRPr="00AF0C6B">
        <w:rPr>
          <w:rFonts w:ascii="Times New Roman" w:hAnsi="Times New Roman" w:cs="Times New Roman"/>
          <w:i/>
          <w:iCs/>
          <w:color w:val="000000"/>
          <w:sz w:val="24"/>
          <w:szCs w:val="24"/>
        </w:rPr>
        <w:t>opes</w:t>
      </w:r>
      <w:r w:rsidRPr="00AF0C6B">
        <w:rPr>
          <w:rFonts w:ascii="Times New Roman" w:hAnsi="Times New Roman" w:cs="Times New Roman"/>
          <w:color w:val="000000"/>
          <w:sz w:val="24"/>
          <w:szCs w:val="24"/>
        </w:rPr>
        <w:t>, treasures.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7F0000"/>
          <w:sz w:val="24"/>
          <w:szCs w:val="13"/>
        </w:rPr>
      </w:pPr>
      <w:r w:rsidRPr="00AF0C6B">
        <w:rPr>
          <w:rFonts w:ascii="Times New Roman" w:hAnsi="Times New Roman" w:cs="Times New Roman"/>
          <w:i/>
          <w:iCs/>
          <w:color w:val="000000"/>
          <w:sz w:val="24"/>
          <w:szCs w:val="24"/>
        </w:rPr>
        <w:t>Hhesron</w:t>
      </w:r>
      <w:r w:rsidRPr="00AF0C6B">
        <w:rPr>
          <w:rFonts w:ascii="Times New Roman" w:hAnsi="Times New Roman" w:cs="Times New Roman"/>
          <w:color w:val="000000"/>
          <w:sz w:val="24"/>
          <w:szCs w:val="24"/>
        </w:rPr>
        <w:t>, 1:15, a common word in the post-bibl. language.</w:t>
      </w:r>
      <w:r w:rsidR="00C9652A">
        <w:rPr>
          <w:rStyle w:val="FootnoteReference"/>
          <w:rFonts w:ascii="Times New Roman" w:hAnsi="Times New Roman" w:cs="Times New Roman"/>
          <w:color w:val="000000"/>
          <w:sz w:val="24"/>
          <w:szCs w:val="24"/>
        </w:rPr>
        <w:footnoteReference w:id="5"/>
      </w:r>
    </w:p>
    <w:p w:rsidR="00C9652A" w:rsidRDefault="00C9652A" w:rsidP="00AF0C6B">
      <w:pPr>
        <w:widowControl w:val="0"/>
        <w:autoSpaceDE w:val="0"/>
        <w:autoSpaceDN w:val="0"/>
        <w:adjustRightInd w:val="0"/>
        <w:spacing w:after="0" w:line="240" w:lineRule="auto"/>
        <w:rPr>
          <w:rFonts w:ascii="Times New Roman" w:hAnsi="Times New Roman" w:cs="Times New Roman"/>
          <w:color w:val="7F0000"/>
          <w:sz w:val="24"/>
          <w:szCs w:val="13"/>
          <w:lang w:val="de-DE"/>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C9652A">
        <w:rPr>
          <w:rFonts w:ascii="LSBTrans" w:hAnsi="LSBTrans" w:cs="LSBTrans"/>
          <w:i/>
          <w:iCs/>
          <w:color w:val="000000"/>
          <w:sz w:val="24"/>
          <w:szCs w:val="24"/>
          <w:lang w:val="de-DE"/>
        </w:rPr>
        <w:t>HeÝpheÔts</w:t>
      </w:r>
      <w:r w:rsidRPr="00A4772F">
        <w:rPr>
          <w:rFonts w:ascii="LSBTrans" w:hAnsi="LSBTrans" w:cs="LSBTrans"/>
          <w:color w:val="000000"/>
          <w:sz w:val="24"/>
          <w:szCs w:val="24"/>
          <w:lang w:val="de-DE"/>
        </w:rPr>
        <w:t xml:space="preserve">, </w:t>
      </w:r>
      <w:r w:rsidRPr="00A4772F">
        <w:rPr>
          <w:rFonts w:ascii="Times New Roman" w:hAnsi="Times New Roman" w:cs="Times New Roman"/>
          <w:color w:val="000000"/>
          <w:sz w:val="24"/>
          <w:szCs w:val="24"/>
          <w:lang w:val="de-DE"/>
        </w:rPr>
        <w:t xml:space="preserve">3:1, 17; 5:7; 8:6; cf. Isa. 58:3, 13. </w:t>
      </w:r>
      <w:r w:rsidRPr="00AF0C6B">
        <w:rPr>
          <w:rFonts w:ascii="Times New Roman" w:hAnsi="Times New Roman" w:cs="Times New Roman"/>
          <w:color w:val="000000"/>
          <w:sz w:val="24"/>
          <w:szCs w:val="24"/>
        </w:rPr>
        <w:t xml:space="preserve">The primary unweakened meaning is found at 5:3; 12:1, 10. The weakening of the original meaning may have already early begun; in the Book of Koheleth it has advanced as far as in the language of the Mishna, e.g., </w:t>
      </w:r>
      <w:r w:rsidRPr="00AF0C6B">
        <w:rPr>
          <w:rFonts w:ascii="Times New Roman" w:hAnsi="Times New Roman" w:cs="Times New Roman"/>
          <w:i/>
          <w:iCs/>
          <w:color w:val="000000"/>
          <w:sz w:val="24"/>
          <w:szCs w:val="24"/>
        </w:rPr>
        <w:t xml:space="preserve">Mezia </w:t>
      </w:r>
      <w:r w:rsidRPr="00AF0C6B">
        <w:rPr>
          <w:rFonts w:ascii="Times New Roman" w:hAnsi="Times New Roman" w:cs="Times New Roman"/>
          <w:color w:val="000000"/>
          <w:sz w:val="24"/>
          <w:szCs w:val="24"/>
        </w:rPr>
        <w:t>iv. 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r w:rsidRPr="00AF0C6B">
        <w:rPr>
          <w:rFonts w:ascii="Times New Roman" w:hAnsi="Times New Roman" w:cs="Times New Roman"/>
          <w:i/>
          <w:iCs/>
          <w:color w:val="000000"/>
          <w:sz w:val="24"/>
          <w:szCs w:val="24"/>
        </w:rPr>
        <w:t>Hheshbon</w:t>
      </w:r>
      <w:r w:rsidRPr="00AF0C6B">
        <w:rPr>
          <w:rFonts w:ascii="Times New Roman" w:hAnsi="Times New Roman" w:cs="Times New Roman"/>
          <w:color w:val="000000"/>
          <w:sz w:val="24"/>
          <w:szCs w:val="24"/>
        </w:rPr>
        <w:t xml:space="preserve">, 7:25, 27; 9:10. Plur. at 7:29, </w:t>
      </w:r>
      <w:r w:rsidRPr="00AF0C6B">
        <w:rPr>
          <w:rFonts w:ascii="Times New Roman" w:hAnsi="Times New Roman" w:cs="Times New Roman"/>
          <w:i/>
          <w:iCs/>
          <w:color w:val="000000"/>
          <w:sz w:val="24"/>
          <w:szCs w:val="24"/>
        </w:rPr>
        <w:t>machinationes</w:t>
      </w:r>
      <w:r w:rsidRPr="00AF0C6B">
        <w:rPr>
          <w:rFonts w:ascii="Times New Roman" w:hAnsi="Times New Roman" w:cs="Times New Roman"/>
          <w:color w:val="000000"/>
          <w:sz w:val="24"/>
          <w:szCs w:val="24"/>
        </w:rPr>
        <w:t xml:space="preserve">; only in 2Ch. 26:15 in the sense of </w:t>
      </w:r>
      <w:r w:rsidRPr="00AF0C6B">
        <w:rPr>
          <w:rFonts w:ascii="Times New Roman" w:hAnsi="Times New Roman" w:cs="Times New Roman"/>
          <w:i/>
          <w:iCs/>
          <w:color w:val="000000"/>
          <w:sz w:val="24"/>
          <w:szCs w:val="24"/>
        </w:rPr>
        <w:t>machinae bellicae</w:t>
      </w:r>
      <w:r w:rsidRPr="00AF0C6B">
        <w:rPr>
          <w:rFonts w:ascii="Times New Roman" w:hAnsi="Times New Roman" w:cs="Times New Roman"/>
          <w:color w:val="000000"/>
          <w:sz w:val="24"/>
          <w:szCs w:val="24"/>
        </w:rPr>
        <w:t xml:space="preserve">; but as in Koheleth, so also in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150</w:t>
      </w:r>
      <w:r>
        <w:rPr>
          <w:rFonts w:ascii="Times New Roman" w:hAnsi="Times New Roman" w:cs="Times New Roman"/>
          <w:i/>
          <w:iCs/>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AF0C6B">
        <w:rPr>
          <w:rFonts w:ascii="Times New Roman" w:hAnsi="Times New Roman" w:cs="Times New Roman"/>
          <w:i/>
          <w:iCs/>
          <w:color w:val="000000"/>
          <w:sz w:val="24"/>
          <w:szCs w:val="24"/>
        </w:rPr>
        <w:t>Hhathhhatim</w:t>
      </w:r>
      <w:r w:rsidRPr="00AF0C6B">
        <w:rPr>
          <w:rFonts w:ascii="Times New Roman" w:hAnsi="Times New Roman" w:cs="Times New Roman"/>
          <w:color w:val="000000"/>
          <w:sz w:val="24"/>
          <w:szCs w:val="24"/>
        </w:rPr>
        <w:t>, only at 12:5.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C9652A" w:rsidRDefault="00B16D71" w:rsidP="00C9652A">
      <w:pPr>
        <w:widowControl w:val="0"/>
        <w:autoSpaceDE w:val="0"/>
        <w:autoSpaceDN w:val="0"/>
        <w:adjustRightInd w:val="0"/>
        <w:spacing w:after="0" w:line="240" w:lineRule="auto"/>
        <w:rPr>
          <w:rFonts w:ascii="LSBTrans" w:hAnsi="LSBTrans" w:cs="LSBTrans"/>
          <w:color w:val="000000"/>
          <w:sz w:val="24"/>
          <w:szCs w:val="24"/>
        </w:rPr>
      </w:pPr>
      <w:r w:rsidRPr="00AF0C6B">
        <w:rPr>
          <w:rFonts w:ascii="Times New Roman" w:hAnsi="Times New Roman" w:cs="Times New Roman"/>
          <w:i/>
          <w:iCs/>
          <w:color w:val="000000"/>
          <w:sz w:val="24"/>
          <w:szCs w:val="24"/>
        </w:rPr>
        <w:t>Tahhanah</w:t>
      </w:r>
      <w:r w:rsidRPr="00AF0C6B">
        <w:rPr>
          <w:rFonts w:ascii="Times New Roman" w:hAnsi="Times New Roman" w:cs="Times New Roman"/>
          <w:color w:val="000000"/>
          <w:sz w:val="24"/>
          <w:szCs w:val="24"/>
        </w:rPr>
        <w:t xml:space="preserve">, 12:4; cf. </w:t>
      </w:r>
      <w:r w:rsidRPr="00AF0C6B">
        <w:rPr>
          <w:rFonts w:ascii="Times New Roman" w:hAnsi="Times New Roman" w:cs="Times New Roman"/>
          <w:i/>
          <w:iCs/>
          <w:color w:val="000000"/>
          <w:sz w:val="24"/>
          <w:szCs w:val="24"/>
        </w:rPr>
        <w:t>t</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hhon</w:t>
      </w:r>
      <w:r w:rsidRPr="00AF0C6B">
        <w:rPr>
          <w:rFonts w:ascii="Times New Roman" w:hAnsi="Times New Roman" w:cs="Times New Roman"/>
          <w:color w:val="000000"/>
          <w:sz w:val="24"/>
          <w:szCs w:val="24"/>
        </w:rPr>
        <w:t xml:space="preserve">, Lam. 5:3, which is foreign to the Mishna, but is used as corresponding to the older </w:t>
      </w:r>
      <w:r w:rsidRPr="00AF0C6B">
        <w:rPr>
          <w:rFonts w:ascii="Times New Roman" w:hAnsi="Times New Roman" w:cs="Times New Roman"/>
          <w:i/>
          <w:iCs/>
          <w:color w:val="000000"/>
          <w:sz w:val="24"/>
          <w:szCs w:val="24"/>
        </w:rPr>
        <w:lastRenderedPageBreak/>
        <w:t>rehhaim</w:t>
      </w:r>
      <w:r w:rsidRPr="00AF0C6B">
        <w:rPr>
          <w:rFonts w:ascii="Times New Roman" w:hAnsi="Times New Roman" w:cs="Times New Roman"/>
          <w:color w:val="000000"/>
          <w:sz w:val="24"/>
          <w:szCs w:val="24"/>
        </w:rPr>
        <w:t xml:space="preserve">, in the same way as the vulgar Arab. </w:t>
      </w:r>
      <w:r w:rsidRPr="00AF0C6B">
        <w:rPr>
          <w:rFonts w:ascii="Times New Roman" w:hAnsi="Times New Roman" w:cs="Times New Roman"/>
          <w:i/>
          <w:iCs/>
          <w:color w:val="000000"/>
          <w:sz w:val="24"/>
          <w:szCs w:val="24"/>
        </w:rPr>
        <w:t xml:space="preserve">mathanat </w:t>
      </w:r>
      <w:r w:rsidRPr="00AF0C6B">
        <w:rPr>
          <w:rFonts w:ascii="Times New Roman" w:hAnsi="Times New Roman" w:cs="Times New Roman"/>
          <w:color w:val="000000"/>
          <w:sz w:val="24"/>
          <w:szCs w:val="24"/>
        </w:rPr>
        <w:t xml:space="preserve">and </w:t>
      </w:r>
      <w:r w:rsidRPr="00AF0C6B">
        <w:rPr>
          <w:rFonts w:ascii="LSBTrans" w:hAnsi="LSBTrans" w:cs="LSBTrans"/>
          <w:color w:val="000000"/>
          <w:sz w:val="24"/>
          <w:szCs w:val="24"/>
        </w:rPr>
        <w:t xml:space="preserve">tåahåwan, </w:t>
      </w:r>
      <w:r w:rsidRPr="00AF0C6B">
        <w:rPr>
          <w:rFonts w:ascii="Times New Roman" w:hAnsi="Times New Roman" w:cs="Times New Roman"/>
          <w:color w:val="000000"/>
          <w:sz w:val="24"/>
          <w:szCs w:val="24"/>
        </w:rPr>
        <w:t xml:space="preserve">instead of the older </w:t>
      </w:r>
      <w:r w:rsidRPr="00AF0C6B">
        <w:rPr>
          <w:rFonts w:ascii="LSBTrans" w:hAnsi="LSBTrans" w:cs="LSBTrans"/>
          <w:color w:val="000000"/>
          <w:sz w:val="24"/>
          <w:szCs w:val="24"/>
        </w:rPr>
        <w:t>rahåa.</w:t>
      </w:r>
      <w:r w:rsidR="00C9652A">
        <w:rPr>
          <w:rStyle w:val="FootnoteReference"/>
          <w:rFonts w:ascii="LSBTrans" w:hAnsi="LSBTrans" w:cs="LSBTrans"/>
          <w:color w:val="000000"/>
          <w:sz w:val="24"/>
          <w:szCs w:val="24"/>
        </w:rPr>
        <w:footnoteReference w:id="6"/>
      </w:r>
      <w:r>
        <w:rPr>
          <w:rFonts w:ascii="LSBTrans" w:hAnsi="LSBTrans" w:cs="LSBTrans"/>
          <w:color w:val="000000"/>
          <w:sz w:val="24"/>
          <w:szCs w:val="24"/>
        </w:rPr>
        <w:t xml:space="preserve"> </w:t>
      </w:r>
      <w:r>
        <w:rPr>
          <w:rFonts w:ascii="SBL Hebrew" w:hAnsi="SBL Hebrew" w:cs="SBL Hebrew"/>
          <w:color w:val="007F7F"/>
          <w:sz w:val="28"/>
          <w:szCs w:val="28"/>
          <w:rtl/>
        </w:rPr>
        <w:t>יאשׁ</w:t>
      </w:r>
      <w:r w:rsidRPr="00523F90">
        <w:rPr>
          <w:rFonts w:ascii="Times New Roman" w:hAnsi="Times New Roman" w:cs="Times New Roman"/>
          <w:color w:val="000000"/>
          <w:sz w:val="24"/>
          <w:szCs w:val="24"/>
          <w:lang w:val="de-DE"/>
        </w:rPr>
        <w:t xml:space="preserve">, </w:t>
      </w:r>
      <w:r w:rsidRPr="00523F90">
        <w:rPr>
          <w:rFonts w:ascii="Times New Roman" w:hAnsi="Times New Roman" w:cs="Times New Roman"/>
          <w:i/>
          <w:iCs/>
          <w:color w:val="000000"/>
          <w:sz w:val="24"/>
          <w:szCs w:val="24"/>
          <w:lang w:val="de-DE"/>
        </w:rPr>
        <w:t>Pih.</w:t>
      </w:r>
      <w:r w:rsidRPr="00523F90">
        <w:rPr>
          <w:rFonts w:ascii="Times New Roman" w:hAnsi="Times New Roman" w:cs="Times New Roman"/>
          <w:color w:val="000000"/>
          <w:sz w:val="24"/>
          <w:szCs w:val="24"/>
          <w:lang w:val="de-DE"/>
        </w:rPr>
        <w:t xml:space="preserve">, only 2:20. Talm. </w:t>
      </w:r>
      <w:r w:rsidRPr="00523F90">
        <w:rPr>
          <w:rFonts w:ascii="Times New Roman" w:hAnsi="Times New Roman" w:cs="Times New Roman"/>
          <w:i/>
          <w:iCs/>
          <w:color w:val="000000"/>
          <w:sz w:val="24"/>
          <w:szCs w:val="24"/>
          <w:lang w:val="de-DE"/>
        </w:rPr>
        <w:t>Nithpa.</w:t>
      </w:r>
      <w:r>
        <w:rPr>
          <w:rFonts w:ascii="SBL Hebrew" w:hAnsi="SBL Hebrew" w:cs="SBL Hebrew"/>
          <w:color w:val="007F7F"/>
          <w:sz w:val="28"/>
          <w:szCs w:val="28"/>
          <w:rtl/>
        </w:rPr>
        <w:t xml:space="preserve">נתְיָאשׁ </w:t>
      </w:r>
      <w:r w:rsidRPr="00523F90">
        <w:rPr>
          <w:rFonts w:ascii="Times New Roman" w:hAnsi="Times New Roman" w:cs="Times New Roman"/>
          <w:color w:val="000000"/>
          <w:sz w:val="24"/>
          <w:szCs w:val="24"/>
          <w:lang w:val="de-DE"/>
        </w:rPr>
        <w:t xml:space="preserve">, to abandon hope, e.g., </w:t>
      </w:r>
      <w:r w:rsidRPr="00523F90">
        <w:rPr>
          <w:rFonts w:ascii="Times New Roman" w:hAnsi="Times New Roman" w:cs="Times New Roman"/>
          <w:i/>
          <w:iCs/>
          <w:color w:val="000000"/>
          <w:sz w:val="24"/>
          <w:szCs w:val="24"/>
          <w:lang w:val="de-DE"/>
        </w:rPr>
        <w:t xml:space="preserve">Kelim </w:t>
      </w:r>
      <w:r w:rsidRPr="00523F90">
        <w:rPr>
          <w:rFonts w:ascii="Times New Roman" w:hAnsi="Times New Roman" w:cs="Times New Roman"/>
          <w:color w:val="000000"/>
          <w:sz w:val="24"/>
          <w:szCs w:val="24"/>
          <w:lang w:val="de-DE"/>
        </w:rPr>
        <w:t xml:space="preserve">xxvi. 8. </w:t>
      </w:r>
    </w:p>
    <w:p w:rsidR="00B16D71" w:rsidRPr="00523F90"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523F90">
        <w:rPr>
          <w:rFonts w:ascii="Times New Roman" w:hAnsi="Times New Roman" w:cs="Times New Roman"/>
          <w:i/>
          <w:iCs/>
          <w:color w:val="000000"/>
          <w:sz w:val="24"/>
          <w:szCs w:val="24"/>
          <w:lang w:val="de-DE"/>
        </w:rPr>
        <w:t>Y</w:t>
      </w:r>
      <w:r w:rsidRPr="00523F90">
        <w:rPr>
          <w:rFonts w:ascii="Times New Roman" w:hAnsi="Times New Roman" w:cs="Times New Roman"/>
          <w:i/>
          <w:iCs/>
          <w:color w:val="000000"/>
          <w:w w:val="99"/>
          <w:sz w:val="24"/>
          <w:szCs w:val="15"/>
          <w:lang w:val="de-DE"/>
        </w:rPr>
        <w:t>e</w:t>
      </w:r>
      <w:r w:rsidRPr="00523F90">
        <w:rPr>
          <w:rFonts w:ascii="Times New Roman" w:hAnsi="Times New Roman" w:cs="Times New Roman"/>
          <w:i/>
          <w:iCs/>
          <w:color w:val="000000"/>
          <w:sz w:val="24"/>
          <w:szCs w:val="15"/>
          <w:lang w:val="de-DE"/>
        </w:rPr>
        <w:t xml:space="preserve"> </w:t>
      </w:r>
      <w:r w:rsidRPr="00523F90">
        <w:rPr>
          <w:rFonts w:ascii="Times New Roman" w:hAnsi="Times New Roman" w:cs="Times New Roman"/>
          <w:i/>
          <w:iCs/>
          <w:color w:val="000000"/>
          <w:sz w:val="24"/>
          <w:szCs w:val="24"/>
          <w:lang w:val="de-DE"/>
        </w:rPr>
        <w:t>giyah</w:t>
      </w:r>
      <w:r w:rsidRPr="00523F90">
        <w:rPr>
          <w:rFonts w:ascii="Times New Roman" w:hAnsi="Times New Roman" w:cs="Times New Roman"/>
          <w:color w:val="000000"/>
          <w:sz w:val="24"/>
          <w:szCs w:val="24"/>
          <w:lang w:val="de-DE"/>
        </w:rPr>
        <w:t xml:space="preserve">, only 12:12; an abstract such as may be formed from all verbs, and particularly is more frequently formed in the </w:t>
      </w:r>
      <w:r w:rsidRPr="00A4772F">
        <w:rPr>
          <w:rFonts w:ascii="Times New Roman" w:hAnsi="Times New Roman" w:cs="Times New Roman"/>
          <w:color w:val="000000"/>
          <w:sz w:val="24"/>
          <w:szCs w:val="24"/>
          <w:lang w:val="de-DE"/>
        </w:rPr>
        <w:t xml:space="preserve">more modern than in the more ancient language. </w:t>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Yother</w:t>
      </w:r>
      <w:r w:rsidRPr="00AF0C6B">
        <w:rPr>
          <w:rFonts w:ascii="Times New Roman" w:hAnsi="Times New Roman" w:cs="Times New Roman"/>
          <w:color w:val="000000"/>
          <w:sz w:val="24"/>
          <w:szCs w:val="24"/>
        </w:rPr>
        <w:t>, as a participial adj.: “that which remains” (cf. 1Sa. 15:15) = “gain,”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6:11; 7:11; or “superiority,” 6:8. As an adv.: “more” (cf. Est. 6:6), “particularly,” 2:15; 7:16; 12:9; 12:12. In the Talm. Heb., used in the sense of “remaining over” </w:t>
      </w:r>
      <w:r w:rsidRPr="00AF0C6B">
        <w:rPr>
          <w:rFonts w:ascii="Times New Roman" w:hAnsi="Times New Roman" w:cs="Times New Roman"/>
          <w:i/>
          <w:iCs/>
          <w:color w:val="000000"/>
          <w:sz w:val="24"/>
          <w:szCs w:val="24"/>
        </w:rPr>
        <w:t xml:space="preserve">(Kiddushin </w:t>
      </w:r>
      <w:r w:rsidRPr="00AF0C6B">
        <w:rPr>
          <w:rFonts w:ascii="Times New Roman" w:hAnsi="Times New Roman" w:cs="Times New Roman"/>
          <w:color w:val="000000"/>
          <w:sz w:val="24"/>
          <w:szCs w:val="24"/>
        </w:rPr>
        <w:t>24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and as an adv., in the sense of </w:t>
      </w:r>
      <w:r w:rsidRPr="00AF0C6B">
        <w:rPr>
          <w:rFonts w:ascii="Times New Roman" w:hAnsi="Times New Roman" w:cs="Times New Roman"/>
          <w:i/>
          <w:iCs/>
          <w:color w:val="000000"/>
          <w:sz w:val="24"/>
          <w:szCs w:val="24"/>
        </w:rPr>
        <w:t xml:space="preserve">plus </w:t>
      </w:r>
      <w:r w:rsidRPr="00AF0C6B">
        <w:rPr>
          <w:rFonts w:ascii="Times New Roman" w:hAnsi="Times New Roman" w:cs="Times New Roman"/>
          <w:color w:val="000000"/>
          <w:sz w:val="24"/>
          <w:szCs w:val="24"/>
        </w:rPr>
        <w:t xml:space="preserve">or </w:t>
      </w:r>
      <w:r w:rsidRPr="00AF0C6B">
        <w:rPr>
          <w:rFonts w:ascii="Times New Roman" w:hAnsi="Times New Roman" w:cs="Times New Roman"/>
          <w:i/>
          <w:iCs/>
          <w:color w:val="000000"/>
          <w:sz w:val="24"/>
          <w:szCs w:val="24"/>
        </w:rPr>
        <w:t xml:space="preserve">magis </w:t>
      </w:r>
      <w:r w:rsidRPr="00AF0C6B">
        <w:rPr>
          <w:rFonts w:ascii="Times New Roman" w:hAnsi="Times New Roman" w:cs="Times New Roman"/>
          <w:color w:val="000000"/>
          <w:sz w:val="24"/>
          <w:szCs w:val="24"/>
        </w:rPr>
        <w:t xml:space="preserve">(e.g., </w:t>
      </w:r>
      <w:r w:rsidRPr="00AF0C6B">
        <w:rPr>
          <w:rFonts w:ascii="Times New Roman" w:hAnsi="Times New Roman" w:cs="Times New Roman"/>
          <w:i/>
          <w:iCs/>
          <w:color w:val="000000"/>
          <w:sz w:val="24"/>
          <w:szCs w:val="24"/>
        </w:rPr>
        <w:t xml:space="preserve">Chullin </w:t>
      </w:r>
      <w:r w:rsidRPr="00AF0C6B">
        <w:rPr>
          <w:rFonts w:ascii="Times New Roman" w:hAnsi="Times New Roman" w:cs="Times New Roman"/>
          <w:color w:val="000000"/>
          <w:sz w:val="24"/>
          <w:szCs w:val="24"/>
        </w:rPr>
        <w:t>57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YapheÔh, </w:t>
      </w:r>
      <w:r w:rsidRPr="00AF0C6B">
        <w:rPr>
          <w:rFonts w:ascii="Times New Roman" w:hAnsi="Times New Roman" w:cs="Times New Roman"/>
          <w:color w:val="000000"/>
          <w:sz w:val="24"/>
          <w:szCs w:val="24"/>
        </w:rPr>
        <w:t xml:space="preserve">3:11; 5:17, as e.g., </w:t>
      </w:r>
      <w:r w:rsidRPr="00AF0C6B">
        <w:rPr>
          <w:rFonts w:ascii="Times New Roman" w:hAnsi="Times New Roman" w:cs="Times New Roman"/>
          <w:i/>
          <w:iCs/>
          <w:color w:val="000000"/>
          <w:sz w:val="24"/>
          <w:szCs w:val="24"/>
        </w:rPr>
        <w:t xml:space="preserve">Jer. Pesachim </w:t>
      </w:r>
      <w:r w:rsidRPr="00AF0C6B">
        <w:rPr>
          <w:rFonts w:ascii="Times New Roman" w:hAnsi="Times New Roman" w:cs="Times New Roman"/>
          <w:color w:val="000000"/>
          <w:sz w:val="24"/>
          <w:szCs w:val="24"/>
        </w:rPr>
        <w:t xml:space="preserve">ix. 9 </w:t>
      </w:r>
      <w:r w:rsidRPr="00AF0C6B">
        <w:rPr>
          <w:rFonts w:ascii="Times New Roman" w:hAnsi="Times New Roman" w:cs="Times New Roman"/>
          <w:i/>
          <w:iCs/>
          <w:color w:val="000000"/>
          <w:sz w:val="24"/>
          <w:szCs w:val="24"/>
        </w:rPr>
        <w:t xml:space="preserve">(b. Pesachim </w:t>
      </w:r>
      <w:r w:rsidRPr="00AF0C6B">
        <w:rPr>
          <w:rFonts w:ascii="Times New Roman" w:hAnsi="Times New Roman" w:cs="Times New Roman"/>
          <w:color w:val="000000"/>
          <w:sz w:val="24"/>
          <w:szCs w:val="24"/>
        </w:rPr>
        <w:t>99</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“Silence is well-becoming (</w:t>
      </w:r>
      <w:r>
        <w:rPr>
          <w:rFonts w:ascii="SBL Hebrew" w:hAnsi="SBL Hebrew" w:cs="SBL Hebrew"/>
          <w:color w:val="007F7F"/>
          <w:sz w:val="28"/>
          <w:szCs w:val="28"/>
          <w:rtl/>
        </w:rPr>
        <w:t>יפה</w:t>
      </w:r>
      <w:r w:rsidRPr="00AF0C6B">
        <w:rPr>
          <w:rFonts w:ascii="Times New Roman" w:hAnsi="Times New Roman" w:cs="Times New Roman"/>
          <w:color w:val="000000"/>
          <w:sz w:val="24"/>
          <w:szCs w:val="24"/>
        </w:rPr>
        <w:t>) the wise; how much more fools!”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Yithron</w:t>
      </w:r>
      <w:r w:rsidRPr="00AF0C6B">
        <w:rPr>
          <w:rFonts w:ascii="Times New Roman" w:hAnsi="Times New Roman" w:cs="Times New Roman"/>
          <w:color w:val="000000"/>
          <w:sz w:val="24"/>
          <w:szCs w:val="24"/>
        </w:rPr>
        <w:t xml:space="preserve">, 2:13 (twice), 7:12 (synon. </w:t>
      </w:r>
      <w:r w:rsidRPr="00AF0C6B">
        <w:rPr>
          <w:rFonts w:ascii="Times New Roman" w:hAnsi="Times New Roman" w:cs="Times New Roman"/>
          <w:i/>
          <w:iCs/>
          <w:color w:val="000000"/>
          <w:sz w:val="24"/>
          <w:szCs w:val="24"/>
        </w:rPr>
        <w:t>mothar</w:t>
      </w:r>
      <w:r w:rsidRPr="00AF0C6B">
        <w:rPr>
          <w:rFonts w:ascii="Times New Roman" w:hAnsi="Times New Roman" w:cs="Times New Roman"/>
          <w:color w:val="000000"/>
          <w:sz w:val="24"/>
          <w:szCs w:val="24"/>
        </w:rPr>
        <w:t>, 3:1); more frequently “real gain,”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1:3; 2:11; 3:9; 5:15; 10:10; “superiority and gain,” 5:8. Peculiar (= Aram.</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yuthran</w:t>
      </w:r>
      <w:r w:rsidRPr="00AF0C6B">
        <w:rPr>
          <w:rFonts w:ascii="Times New Roman" w:hAnsi="Times New Roman" w:cs="Times New Roman"/>
          <w:color w:val="000000"/>
          <w:sz w:val="24"/>
          <w:szCs w:val="24"/>
        </w:rPr>
        <w:t>) to the Book of Koheleth, and in Rabb., whence it is derived.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KêeÔhhad, </w:t>
      </w:r>
      <w:r w:rsidRPr="00AF0C6B">
        <w:rPr>
          <w:rFonts w:ascii="Times New Roman" w:hAnsi="Times New Roman" w:cs="Times New Roman"/>
          <w:color w:val="000000"/>
          <w:sz w:val="24"/>
          <w:szCs w:val="24"/>
        </w:rPr>
        <w:t xml:space="preserve">11:6, Isa. 65:25, Chron., Ezra, Nehem., the Chald. </w:t>
      </w:r>
      <w:r w:rsidRPr="00AF0C6B">
        <w:rPr>
          <w:rFonts w:ascii="Times New Roman" w:hAnsi="Times New Roman" w:cs="Times New Roman"/>
          <w:i/>
          <w:iCs/>
          <w:color w:val="000000"/>
          <w:sz w:val="24"/>
          <w:szCs w:val="24"/>
        </w:rPr>
        <w:t>kahhada</w:t>
      </w:r>
      <w:r w:rsidRPr="00AF0C6B">
        <w:rPr>
          <w:rFonts w:ascii="Times New Roman" w:hAnsi="Times New Roman" w:cs="Times New Roman"/>
          <w:color w:val="000000"/>
          <w:sz w:val="24"/>
          <w:szCs w:val="24"/>
        </w:rPr>
        <w:t>; Syr.</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okchado</w:t>
      </w:r>
      <w:r w:rsidRPr="00AF0C6B">
        <w:rPr>
          <w:rFonts w:ascii="Times New Roman" w:hAnsi="Times New Roman" w:cs="Times New Roman"/>
          <w:color w:val="000000"/>
          <w:sz w:val="24"/>
          <w:szCs w:val="24"/>
        </w:rPr>
        <w:t xml:space="preserve">; frequent in the Mish., e.g., </w:t>
      </w:r>
      <w:r w:rsidRPr="00AF0C6B">
        <w:rPr>
          <w:rFonts w:ascii="Times New Roman" w:hAnsi="Times New Roman" w:cs="Times New Roman"/>
          <w:i/>
          <w:iCs/>
          <w:color w:val="000000"/>
          <w:sz w:val="24"/>
          <w:szCs w:val="24"/>
        </w:rPr>
        <w:t xml:space="preserve">Bechoroth </w:t>
      </w:r>
      <w:r w:rsidRPr="00AF0C6B">
        <w:rPr>
          <w:rFonts w:ascii="Times New Roman" w:hAnsi="Times New Roman" w:cs="Times New Roman"/>
          <w:color w:val="000000"/>
          <w:sz w:val="24"/>
          <w:szCs w:val="24"/>
        </w:rPr>
        <w:t xml:space="preserve">vii. 4; </w:t>
      </w:r>
      <w:r w:rsidRPr="00AF0C6B">
        <w:rPr>
          <w:rFonts w:ascii="Times New Roman" w:hAnsi="Times New Roman" w:cs="Times New Roman"/>
          <w:i/>
          <w:iCs/>
          <w:color w:val="000000"/>
          <w:sz w:val="24"/>
          <w:szCs w:val="24"/>
        </w:rPr>
        <w:t xml:space="preserve">Kilajim </w:t>
      </w:r>
      <w:r w:rsidRPr="00AF0C6B">
        <w:rPr>
          <w:rFonts w:ascii="Times New Roman" w:hAnsi="Times New Roman" w:cs="Times New Roman"/>
          <w:color w:val="000000"/>
          <w:sz w:val="24"/>
          <w:szCs w:val="24"/>
        </w:rPr>
        <w:t>i. 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var</w:t>
      </w:r>
      <w:r w:rsidRPr="00AF0C6B">
        <w:rPr>
          <w:rFonts w:ascii="Times New Roman" w:hAnsi="Times New Roman" w:cs="Times New Roman"/>
          <w:color w:val="000000"/>
          <w:sz w:val="24"/>
          <w:szCs w:val="24"/>
        </w:rPr>
        <w:t xml:space="preserve">, adv., 1:10; 2:12, 16; 3:15; 4:2; 6:10; 9:6, 7; common in the Mishna, e.g., </w:t>
      </w:r>
      <w:r w:rsidRPr="00AF0C6B">
        <w:rPr>
          <w:rFonts w:ascii="Times New Roman" w:hAnsi="Times New Roman" w:cs="Times New Roman"/>
          <w:i/>
          <w:iCs/>
          <w:color w:val="000000"/>
          <w:sz w:val="24"/>
          <w:szCs w:val="24"/>
        </w:rPr>
        <w:t xml:space="preserve">Erubin </w:t>
      </w:r>
      <w:r w:rsidRPr="00AF0C6B">
        <w:rPr>
          <w:rFonts w:ascii="Times New Roman" w:hAnsi="Times New Roman" w:cs="Times New Roman"/>
          <w:color w:val="000000"/>
          <w:sz w:val="24"/>
          <w:szCs w:val="24"/>
        </w:rPr>
        <w:t xml:space="preserve">iv. 2, </w:t>
      </w:r>
      <w:r w:rsidRPr="00AF0C6B">
        <w:rPr>
          <w:rFonts w:ascii="Times New Roman" w:hAnsi="Times New Roman" w:cs="Times New Roman"/>
          <w:i/>
          <w:iCs/>
          <w:color w:val="000000"/>
          <w:sz w:val="24"/>
          <w:szCs w:val="24"/>
        </w:rPr>
        <w:t>Nedarim</w:t>
      </w:r>
      <w:r w:rsidRPr="00AF0C6B">
        <w:rPr>
          <w:rFonts w:ascii="Times New Roman" w:hAnsi="Times New Roman" w:cs="Times New Roman"/>
          <w:color w:val="000000"/>
          <w:sz w:val="24"/>
          <w:szCs w:val="24"/>
        </w:rPr>
        <w:t>, v. 5; in Aram., more frequently in the sense of “perhaps” than of “formerly.”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i/>
          <w:iCs/>
          <w:color w:val="000000"/>
          <w:sz w:val="24"/>
          <w:szCs w:val="24"/>
        </w:rPr>
        <w:t>Kasher</w:t>
      </w:r>
      <w:r w:rsidRPr="00AF0C6B">
        <w:rPr>
          <w:rFonts w:ascii="Times New Roman" w:hAnsi="Times New Roman" w:cs="Times New Roman"/>
          <w:color w:val="000000"/>
          <w:sz w:val="24"/>
          <w:szCs w:val="24"/>
        </w:rPr>
        <w:t xml:space="preserve">, 11:6, Est. 8:5; in the Mishna, the word commonly used of that which is legally admissible;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verbal noun, </w:t>
      </w:r>
      <w:r w:rsidRPr="00AF0C6B">
        <w:rPr>
          <w:rFonts w:ascii="LSBTrans" w:hAnsi="LSBTrans" w:cs="LSBTrans"/>
          <w:color w:val="000000"/>
          <w:sz w:val="24"/>
          <w:szCs w:val="24"/>
        </w:rPr>
        <w:t xml:space="preserve">hachseÝr, </w:t>
      </w:r>
      <w:r w:rsidRPr="00AF0C6B">
        <w:rPr>
          <w:rFonts w:ascii="Times New Roman" w:hAnsi="Times New Roman" w:cs="Times New Roman"/>
          <w:color w:val="000000"/>
          <w:sz w:val="24"/>
          <w:szCs w:val="24"/>
        </w:rPr>
        <w:t xml:space="preserve">only at 10:10; in the Mishna, of arranging according to order; in the superscription of the tract, </w:t>
      </w:r>
      <w:r w:rsidRPr="00AF0C6B">
        <w:rPr>
          <w:rFonts w:ascii="Times New Roman" w:hAnsi="Times New Roman" w:cs="Times New Roman"/>
          <w:i/>
          <w:iCs/>
          <w:color w:val="000000"/>
          <w:sz w:val="24"/>
          <w:szCs w:val="24"/>
        </w:rPr>
        <w:t>macshirin</w:t>
      </w:r>
      <w:r w:rsidRPr="00AF0C6B">
        <w:rPr>
          <w:rFonts w:ascii="Times New Roman" w:hAnsi="Times New Roman" w:cs="Times New Roman"/>
          <w:color w:val="000000"/>
          <w:sz w:val="24"/>
          <w:szCs w:val="24"/>
        </w:rPr>
        <w:t xml:space="preserve">, of making susceptible of uncleanness. Cf. e.g., </w:t>
      </w:r>
      <w:r w:rsidRPr="00AF0C6B">
        <w:rPr>
          <w:rFonts w:ascii="Times New Roman" w:hAnsi="Times New Roman" w:cs="Times New Roman"/>
          <w:i/>
          <w:iCs/>
          <w:color w:val="000000"/>
          <w:sz w:val="24"/>
          <w:szCs w:val="24"/>
        </w:rPr>
        <w:t xml:space="preserve">Menachoth </w:t>
      </w:r>
      <w:r w:rsidRPr="00AF0C6B">
        <w:rPr>
          <w:rFonts w:ascii="Times New Roman" w:hAnsi="Times New Roman" w:cs="Times New Roman"/>
          <w:color w:val="000000"/>
          <w:sz w:val="24"/>
          <w:szCs w:val="24"/>
        </w:rPr>
        <w:t>48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The word is generally pointed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הֶכְשׁר </w:t>
      </w:r>
      <w:r w:rsidRPr="00AF0C6B">
        <w:rPr>
          <w:rFonts w:ascii="Times New Roman" w:hAnsi="Times New Roman" w:cs="Times New Roman"/>
          <w:color w:val="000000"/>
          <w:sz w:val="24"/>
          <w:szCs w:val="24"/>
        </w:rPr>
        <w:t>, but more correctly</w:t>
      </w:r>
      <w:r>
        <w:rPr>
          <w:rFonts w:ascii="SBL Hebrew" w:hAnsi="SBL Hebrew" w:cs="SBL Hebrew"/>
          <w:color w:val="007F7F"/>
          <w:sz w:val="28"/>
          <w:szCs w:val="28"/>
          <w:rtl/>
        </w:rPr>
        <w:t xml:space="preserve">הַכְשׁר </w:t>
      </w:r>
      <w:r w:rsidRPr="00AF0C6B">
        <w:rPr>
          <w:rFonts w:ascii="Times New Roman" w:hAnsi="Times New Roman" w:cs="Times New Roman"/>
          <w:color w:val="000000"/>
          <w:sz w:val="24"/>
          <w:szCs w:val="24"/>
        </w:rPr>
        <w:t>.</w:t>
      </w:r>
      <w:r w:rsidR="00C9652A">
        <w:rPr>
          <w:rStyle w:val="FootnoteReference"/>
          <w:rFonts w:ascii="Times New Roman" w:hAnsi="Times New Roman" w:cs="Times New Roman"/>
          <w:color w:val="000000"/>
          <w:sz w:val="24"/>
          <w:szCs w:val="24"/>
        </w:rPr>
        <w:footnoteReference w:id="7"/>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A4772F">
        <w:rPr>
          <w:rFonts w:ascii="Times New Roman" w:hAnsi="Times New Roman" w:cs="Times New Roman"/>
          <w:i/>
          <w:iCs/>
          <w:color w:val="000000"/>
          <w:sz w:val="24"/>
          <w:szCs w:val="24"/>
          <w:lang w:val="de-DE"/>
        </w:rPr>
        <w:t>Kishron</w:t>
      </w:r>
      <w:r w:rsidRPr="00A4772F">
        <w:rPr>
          <w:rFonts w:ascii="Times New Roman" w:hAnsi="Times New Roman" w:cs="Times New Roman"/>
          <w:color w:val="000000"/>
          <w:sz w:val="24"/>
          <w:szCs w:val="24"/>
          <w:lang w:val="de-DE"/>
        </w:rPr>
        <w:t xml:space="preserve">, only at 2:21; 4:4; 5:10; not found in the Mishna. </w:t>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A4772F">
        <w:rPr>
          <w:rFonts w:ascii="Times New Roman" w:hAnsi="Times New Roman" w:cs="Times New Roman"/>
          <w:i/>
          <w:iCs/>
          <w:color w:val="000000"/>
          <w:sz w:val="24"/>
          <w:szCs w:val="24"/>
          <w:lang w:val="de-DE"/>
        </w:rPr>
        <w:t>L</w:t>
      </w:r>
      <w:r w:rsidRPr="00A4772F">
        <w:rPr>
          <w:rFonts w:ascii="Times New Roman" w:hAnsi="Times New Roman" w:cs="Times New Roman"/>
          <w:i/>
          <w:iCs/>
          <w:color w:val="000000"/>
          <w:w w:val="99"/>
          <w:sz w:val="24"/>
          <w:szCs w:val="15"/>
          <w:lang w:val="de-DE"/>
        </w:rPr>
        <w:t>e</w:t>
      </w:r>
      <w:r w:rsidRPr="00A4772F">
        <w:rPr>
          <w:rFonts w:ascii="Times New Roman" w:hAnsi="Times New Roman" w:cs="Times New Roman"/>
          <w:i/>
          <w:iCs/>
          <w:color w:val="000000"/>
          <w:sz w:val="24"/>
          <w:szCs w:val="15"/>
          <w:lang w:val="de-DE"/>
        </w:rPr>
        <w:t xml:space="preserve"> </w:t>
      </w:r>
      <w:r w:rsidRPr="00A4772F">
        <w:rPr>
          <w:rFonts w:ascii="Times New Roman" w:hAnsi="Times New Roman" w:cs="Times New Roman"/>
          <w:i/>
          <w:iCs/>
          <w:color w:val="000000"/>
          <w:sz w:val="24"/>
          <w:szCs w:val="24"/>
          <w:lang w:val="de-DE"/>
        </w:rPr>
        <w:t>vad</w:t>
      </w:r>
      <w:r w:rsidRPr="00A4772F">
        <w:rPr>
          <w:rFonts w:ascii="Times New Roman" w:hAnsi="Times New Roman" w:cs="Times New Roman"/>
          <w:color w:val="000000"/>
          <w:sz w:val="24"/>
          <w:szCs w:val="24"/>
          <w:lang w:val="de-DE"/>
        </w:rPr>
        <w:t xml:space="preserve">, </w:t>
      </w:r>
      <w:r w:rsidRPr="00A4772F">
        <w:rPr>
          <w:rFonts w:ascii="Times New Roman" w:hAnsi="Times New Roman" w:cs="Times New Roman"/>
          <w:i/>
          <w:iCs/>
          <w:color w:val="000000"/>
          <w:sz w:val="24"/>
          <w:szCs w:val="24"/>
          <w:lang w:val="de-DE"/>
        </w:rPr>
        <w:t>tantummodo</w:t>
      </w:r>
      <w:r w:rsidRPr="00A4772F">
        <w:rPr>
          <w:rFonts w:ascii="Times New Roman" w:hAnsi="Times New Roman" w:cs="Times New Roman"/>
          <w:color w:val="000000"/>
          <w:sz w:val="24"/>
          <w:szCs w:val="24"/>
          <w:lang w:val="de-DE"/>
        </w:rPr>
        <w:t xml:space="preserve">, 7:29; similar, but not quite the same, at Isa. 26:13. </w:t>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A4772F">
        <w:rPr>
          <w:rFonts w:ascii="LSBTrans" w:hAnsi="LSBTrans" w:cs="LSBTrans"/>
          <w:color w:val="000000"/>
          <w:sz w:val="24"/>
          <w:szCs w:val="24"/>
          <w:lang w:val="de-DE"/>
        </w:rPr>
        <w:t xml:space="preserve">LaÔhaÔg, </w:t>
      </w:r>
      <w:r w:rsidRPr="00A4772F">
        <w:rPr>
          <w:rFonts w:ascii="Times New Roman" w:hAnsi="Times New Roman" w:cs="Times New Roman"/>
          <w:color w:val="000000"/>
          <w:sz w:val="24"/>
          <w:szCs w:val="24"/>
          <w:lang w:val="de-DE"/>
        </w:rPr>
        <w:t xml:space="preserve">exclusively 12:12; not Talm.; from the verb </w:t>
      </w:r>
      <w:r w:rsidRPr="00A4772F">
        <w:rPr>
          <w:rFonts w:ascii="LSBTrans" w:hAnsi="LSBTrans" w:cs="LSBTrans"/>
          <w:color w:val="000000"/>
          <w:sz w:val="24"/>
          <w:szCs w:val="24"/>
          <w:lang w:val="de-DE"/>
        </w:rPr>
        <w:t xml:space="preserve">laÝhaÔg </w:t>
      </w:r>
      <w:r w:rsidRPr="00A4772F">
        <w:rPr>
          <w:rFonts w:ascii="Times New Roman" w:hAnsi="Times New Roman" w:cs="Times New Roman"/>
          <w:color w:val="000000"/>
          <w:sz w:val="24"/>
          <w:szCs w:val="24"/>
          <w:lang w:val="de-DE"/>
        </w:rPr>
        <w:t>(R.</w:t>
      </w:r>
      <w:r>
        <w:rPr>
          <w:rFonts w:ascii="SBL Hebrew" w:hAnsi="SBL Hebrew" w:cs="SBL Hebrew"/>
          <w:color w:val="007F7F"/>
          <w:sz w:val="28"/>
          <w:szCs w:val="28"/>
          <w:rtl/>
        </w:rPr>
        <w:t xml:space="preserve">לה </w:t>
      </w:r>
      <w:r w:rsidRPr="00A4772F">
        <w:rPr>
          <w:rFonts w:ascii="Times New Roman" w:hAnsi="Times New Roman" w:cs="Times New Roman"/>
          <w:color w:val="000000"/>
          <w:sz w:val="24"/>
          <w:szCs w:val="24"/>
          <w:lang w:val="de-DE"/>
        </w:rPr>
        <w:t xml:space="preserve">), to long eagerly for; Syr. </w:t>
      </w:r>
      <w:r w:rsidRPr="00A4772F">
        <w:rPr>
          <w:rFonts w:ascii="Times New Roman" w:hAnsi="Times New Roman" w:cs="Times New Roman"/>
          <w:i/>
          <w:iCs/>
          <w:color w:val="000000"/>
          <w:sz w:val="24"/>
          <w:szCs w:val="24"/>
          <w:lang w:val="de-DE"/>
        </w:rPr>
        <w:t>lahgoz</w:t>
      </w:r>
      <w:r w:rsidRPr="00A4772F">
        <w:rPr>
          <w:rFonts w:ascii="Times New Roman" w:hAnsi="Times New Roman" w:cs="Times New Roman"/>
          <w:color w:val="000000"/>
          <w:sz w:val="24"/>
          <w:szCs w:val="24"/>
          <w:lang w:val="de-DE"/>
        </w:rPr>
        <w:t xml:space="preserve">, vapour (of breathing, </w:t>
      </w:r>
      <w:r w:rsidRPr="00A4772F">
        <w:rPr>
          <w:rFonts w:ascii="Times New Roman" w:hAnsi="Times New Roman" w:cs="Times New Roman"/>
          <w:i/>
          <w:iCs/>
          <w:color w:val="000000"/>
          <w:sz w:val="24"/>
          <w:szCs w:val="24"/>
          <w:lang w:val="de-DE"/>
        </w:rPr>
        <w:t>exhalare</w:t>
      </w:r>
      <w:r w:rsidRPr="00A4772F">
        <w:rPr>
          <w:rFonts w:ascii="Times New Roman" w:hAnsi="Times New Roman" w:cs="Times New Roman"/>
          <w:color w:val="000000"/>
          <w:sz w:val="24"/>
          <w:szCs w:val="24"/>
          <w:lang w:val="de-DE"/>
        </w:rPr>
        <w:t xml:space="preserve">); cogn. </w:t>
      </w:r>
      <w:r w:rsidRPr="00A4772F">
        <w:rPr>
          <w:rFonts w:ascii="LSBTrans" w:hAnsi="LSBTrans" w:cs="LSBTrans"/>
          <w:color w:val="000000"/>
          <w:sz w:val="24"/>
          <w:szCs w:val="24"/>
          <w:lang w:val="de-DE"/>
        </w:rPr>
        <w:t xml:space="preserve">higgaÝyon </w:t>
      </w:r>
      <w:r w:rsidRPr="00A4772F">
        <w:rPr>
          <w:rFonts w:ascii="Times New Roman" w:hAnsi="Times New Roman" w:cs="Times New Roman"/>
          <w:color w:val="000000"/>
          <w:sz w:val="24"/>
          <w:szCs w:val="24"/>
          <w:lang w:val="de-DE"/>
        </w:rPr>
        <w:t>(</w:t>
      </w:r>
      <w:r w:rsidRPr="00A4772F">
        <w:rPr>
          <w:rFonts w:ascii="LSBTrans" w:hAnsi="LSBTrans" w:cs="LSBTrans"/>
          <w:color w:val="000000"/>
          <w:sz w:val="24"/>
          <w:szCs w:val="24"/>
          <w:lang w:val="de-DE"/>
        </w:rPr>
        <w:t>heÔgeÔh</w:t>
      </w:r>
      <w:r w:rsidRPr="00A4772F">
        <w:rPr>
          <w:rFonts w:ascii="Times New Roman" w:hAnsi="Times New Roman" w:cs="Times New Roman"/>
          <w:color w:val="000000"/>
          <w:sz w:val="24"/>
          <w:szCs w:val="24"/>
          <w:lang w:val="de-DE"/>
        </w:rPr>
        <w:t xml:space="preserve">), according to which it is explained in </w:t>
      </w:r>
      <w:r w:rsidRPr="00A4772F">
        <w:rPr>
          <w:rFonts w:ascii="Times New Roman" w:hAnsi="Times New Roman" w:cs="Times New Roman"/>
          <w:i/>
          <w:iCs/>
          <w:color w:val="000000"/>
          <w:sz w:val="24"/>
          <w:szCs w:val="24"/>
          <w:lang w:val="de-DE"/>
        </w:rPr>
        <w:t xml:space="preserve">Jer. Sanhedrin </w:t>
      </w:r>
      <w:r w:rsidRPr="00A4772F">
        <w:rPr>
          <w:rFonts w:ascii="Times New Roman" w:hAnsi="Times New Roman" w:cs="Times New Roman"/>
          <w:color w:val="000000"/>
          <w:sz w:val="24"/>
          <w:szCs w:val="24"/>
          <w:lang w:val="de-DE"/>
        </w:rPr>
        <w:t xml:space="preserve">x. 1 and elsewhere. </w:t>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A4772F">
        <w:rPr>
          <w:rFonts w:ascii="Times New Roman" w:hAnsi="Times New Roman" w:cs="Times New Roman"/>
          <w:i/>
          <w:iCs/>
          <w:color w:val="000000"/>
          <w:sz w:val="24"/>
          <w:szCs w:val="24"/>
          <w:lang w:val="de-DE"/>
        </w:rPr>
        <w:t>Lavah</w:t>
      </w:r>
      <w:r w:rsidRPr="00A4772F">
        <w:rPr>
          <w:rFonts w:ascii="Times New Roman" w:hAnsi="Times New Roman" w:cs="Times New Roman"/>
          <w:color w:val="000000"/>
          <w:sz w:val="24"/>
          <w:szCs w:val="24"/>
          <w:lang w:val="de-DE"/>
        </w:rPr>
        <w:t>, 8:15, as in the Mishna: to conduct a guest, to accompany a traveller; whence the proverb:</w:t>
      </w:r>
      <w:r>
        <w:rPr>
          <w:rFonts w:ascii="SBL Hebrew" w:hAnsi="SBL Hebrew" w:cs="SBL Hebrew"/>
          <w:color w:val="007F7F"/>
          <w:sz w:val="28"/>
          <w:szCs w:val="28"/>
          <w:rtl/>
        </w:rPr>
        <w:t xml:space="preserve">לוואיי לווניה </w:t>
      </w:r>
      <w:r w:rsidRPr="00A4772F">
        <w:rPr>
          <w:rFonts w:ascii="Times New Roman" w:hAnsi="Times New Roman" w:cs="Times New Roman"/>
          <w:color w:val="000000"/>
          <w:sz w:val="24"/>
          <w:szCs w:val="24"/>
          <w:lang w:val="de-DE"/>
        </w:rPr>
        <w:t xml:space="preserve">, he who gives a convoy to the dead, to him it will be given, </w:t>
      </w:r>
      <w:r w:rsidRPr="00A4772F">
        <w:rPr>
          <w:rFonts w:ascii="Times New Roman" w:hAnsi="Times New Roman" w:cs="Times New Roman"/>
          <w:i/>
          <w:iCs/>
          <w:color w:val="000000"/>
          <w:sz w:val="24"/>
          <w:szCs w:val="24"/>
          <w:lang w:val="de-DE"/>
        </w:rPr>
        <w:t xml:space="preserve">Kethuboth </w:t>
      </w:r>
      <w:r w:rsidRPr="00A4772F">
        <w:rPr>
          <w:rFonts w:ascii="Times New Roman" w:hAnsi="Times New Roman" w:cs="Times New Roman"/>
          <w:color w:val="000000"/>
          <w:sz w:val="24"/>
          <w:szCs w:val="24"/>
          <w:lang w:val="de-DE"/>
        </w:rPr>
        <w:t>72</w:t>
      </w:r>
      <w:r w:rsidRPr="00A4772F">
        <w:rPr>
          <w:rFonts w:ascii="Times New Roman" w:hAnsi="Times New Roman" w:cs="Times New Roman"/>
          <w:i/>
          <w:iCs/>
          <w:color w:val="000000"/>
          <w:sz w:val="24"/>
          <w:szCs w:val="24"/>
          <w:lang w:val="de-DE"/>
        </w:rPr>
        <w:t>a</w:t>
      </w:r>
      <w:r w:rsidRPr="00A4772F">
        <w:rPr>
          <w:rFonts w:ascii="Times New Roman" w:hAnsi="Times New Roman" w:cs="Times New Roman"/>
          <w:color w:val="000000"/>
          <w:sz w:val="24"/>
          <w:szCs w:val="24"/>
          <w:lang w:val="de-DE"/>
        </w:rPr>
        <w:t>; cf.</w:t>
      </w:r>
      <w:r>
        <w:rPr>
          <w:rFonts w:ascii="SBL Hebrew" w:hAnsi="SBL Hebrew" w:cs="SBL Hebrew"/>
          <w:color w:val="007F7F"/>
          <w:sz w:val="28"/>
          <w:szCs w:val="28"/>
          <w:rtl/>
        </w:rPr>
        <w:t xml:space="preserve">שׁם לוּוּי </w:t>
      </w:r>
      <w:r w:rsidRPr="00A4772F">
        <w:rPr>
          <w:rFonts w:ascii="Times New Roman" w:hAnsi="Times New Roman" w:cs="Times New Roman"/>
          <w:color w:val="000000"/>
          <w:sz w:val="24"/>
          <w:szCs w:val="24"/>
          <w:lang w:val="de-DE"/>
        </w:rPr>
        <w:t xml:space="preserve">, a standing surname, </w:t>
      </w:r>
      <w:r w:rsidRPr="00A4772F">
        <w:rPr>
          <w:rFonts w:ascii="Times New Roman" w:hAnsi="Times New Roman" w:cs="Times New Roman"/>
          <w:i/>
          <w:iCs/>
          <w:color w:val="000000"/>
          <w:sz w:val="24"/>
          <w:szCs w:val="24"/>
          <w:lang w:val="de-DE"/>
        </w:rPr>
        <w:t xml:space="preserve">Negaïm </w:t>
      </w:r>
      <w:r w:rsidRPr="00A4772F">
        <w:rPr>
          <w:rFonts w:ascii="Times New Roman" w:hAnsi="Times New Roman" w:cs="Times New Roman"/>
          <w:color w:val="000000"/>
          <w:sz w:val="24"/>
          <w:szCs w:val="24"/>
          <w:lang w:val="de-DE"/>
        </w:rPr>
        <w:t xml:space="preserve">xiv. 6. </w:t>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dinah</w:t>
      </w:r>
      <w:r w:rsidRPr="00AF0C6B">
        <w:rPr>
          <w:rFonts w:ascii="Times New Roman" w:hAnsi="Times New Roman" w:cs="Times New Roman"/>
          <w:color w:val="000000"/>
          <w:sz w:val="24"/>
          <w:szCs w:val="24"/>
        </w:rPr>
        <w:t>, 5:7, and in no book besides before the Exile.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Madda’</w:t>
      </w:r>
      <w:r w:rsidRPr="00AF0C6B">
        <w:rPr>
          <w:rFonts w:ascii="Times New Roman" w:hAnsi="Times New Roman" w:cs="Times New Roman"/>
          <w:color w:val="000000"/>
          <w:sz w:val="24"/>
          <w:szCs w:val="24"/>
        </w:rPr>
        <w:t>, 10:20; elsewhere only in the Chron. and Dan.; Targ.</w:t>
      </w:r>
      <w:r>
        <w:rPr>
          <w:rFonts w:ascii="SBL Hebrew" w:hAnsi="SBL Hebrew" w:cs="SBL Hebrew"/>
          <w:color w:val="007F7F"/>
          <w:sz w:val="28"/>
          <w:szCs w:val="28"/>
          <w:rtl/>
        </w:rPr>
        <w:t xml:space="preserve">מַנְדַּע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lastRenderedPageBreak/>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leah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gravida</w:t>
      </w:r>
      <w:r w:rsidRPr="00AF0C6B">
        <w:rPr>
          <w:rFonts w:ascii="Times New Roman" w:hAnsi="Times New Roman" w:cs="Times New Roman"/>
          <w:color w:val="000000"/>
          <w:sz w:val="24"/>
          <w:szCs w:val="24"/>
        </w:rPr>
        <w:t xml:space="preserve">, only 11:5, as in the Mishna, e.g., </w:t>
      </w:r>
      <w:r w:rsidRPr="00AF0C6B">
        <w:rPr>
          <w:rFonts w:ascii="Times New Roman" w:hAnsi="Times New Roman" w:cs="Times New Roman"/>
          <w:i/>
          <w:iCs/>
          <w:color w:val="000000"/>
          <w:sz w:val="24"/>
          <w:szCs w:val="24"/>
        </w:rPr>
        <w:t xml:space="preserve">Jebamoth </w:t>
      </w:r>
      <w:r w:rsidRPr="00AF0C6B">
        <w:rPr>
          <w:rFonts w:ascii="Times New Roman" w:hAnsi="Times New Roman" w:cs="Times New Roman"/>
          <w:color w:val="000000"/>
          <w:sz w:val="24"/>
          <w:szCs w:val="24"/>
        </w:rPr>
        <w:t>xvi. 1.</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LSBTrans" w:hAnsi="LSBTrans" w:cs="LSBTrans"/>
          <w:color w:val="000000"/>
          <w:sz w:val="24"/>
          <w:szCs w:val="24"/>
        </w:rPr>
        <w:t xml:space="preserve">MaÔlaÝk, </w:t>
      </w:r>
      <w:r w:rsidRPr="00AF0C6B">
        <w:rPr>
          <w:rFonts w:ascii="Times New Roman" w:hAnsi="Times New Roman" w:cs="Times New Roman"/>
          <w:color w:val="000000"/>
          <w:sz w:val="24"/>
          <w:szCs w:val="24"/>
        </w:rPr>
        <w:t xml:space="preserve">5:5; cf. Mal. 2:7, in the sense of the later </w:t>
      </w:r>
      <w:r w:rsidRPr="00AF0C6B">
        <w:rPr>
          <w:rFonts w:ascii="Times New Roman" w:hAnsi="Times New Roman" w:cs="Times New Roman"/>
          <w:i/>
          <w:iCs/>
          <w:color w:val="000000"/>
          <w:sz w:val="24"/>
          <w:szCs w:val="24"/>
        </w:rPr>
        <w:t>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luahh shamaïm</w:t>
      </w:r>
      <w:r w:rsidRPr="00AF0C6B">
        <w:rPr>
          <w:rFonts w:ascii="Times New Roman" w:hAnsi="Times New Roman" w:cs="Times New Roman"/>
          <w:color w:val="000000"/>
          <w:sz w:val="24"/>
          <w:szCs w:val="24"/>
        </w:rPr>
        <w:t>, delegated of God.</w:t>
      </w:r>
      <w:r w:rsidR="00C9652A">
        <w:rPr>
          <w:rStyle w:val="FootnoteReference"/>
          <w:rFonts w:ascii="Times New Roman" w:hAnsi="Times New Roman" w:cs="Times New Roman"/>
          <w:color w:val="000000"/>
          <w:sz w:val="24"/>
          <w:szCs w:val="24"/>
        </w:rPr>
        <w:footnoteReference w:id="8"/>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MiskeÝn, </w:t>
      </w:r>
      <w:r w:rsidRPr="00AF0C6B">
        <w:rPr>
          <w:rFonts w:ascii="Times New Roman" w:hAnsi="Times New Roman" w:cs="Times New Roman"/>
          <w:color w:val="000000"/>
          <w:sz w:val="24"/>
          <w:szCs w:val="24"/>
        </w:rPr>
        <w:t xml:space="preserve">only 4:13; 9:15, 16; but cf. </w:t>
      </w:r>
      <w:r w:rsidRPr="00AF0C6B">
        <w:rPr>
          <w:rFonts w:ascii="Times New Roman" w:hAnsi="Times New Roman" w:cs="Times New Roman"/>
          <w:i/>
          <w:iCs/>
          <w:color w:val="000000"/>
          <w:sz w:val="24"/>
          <w:szCs w:val="24"/>
        </w:rPr>
        <w:t>miskenuth.</w:t>
      </w:r>
      <w:r w:rsidR="00CB7310">
        <w:rPr>
          <w:rFonts w:ascii="Times New Roman" w:hAnsi="Times New Roman" w:cs="Times New Roman"/>
          <w:i/>
          <w:iCs/>
          <w:color w:val="000000"/>
          <w:sz w:val="24"/>
          <w:szCs w:val="24"/>
        </w:rPr>
        <w:t xml:space="preserve"> Deut.</w:t>
      </w:r>
      <w:r w:rsidRPr="00AF0C6B">
        <w:rPr>
          <w:rFonts w:ascii="Times New Roman" w:hAnsi="Times New Roman" w:cs="Times New Roman"/>
          <w:color w:val="000000"/>
          <w:sz w:val="24"/>
          <w:szCs w:val="24"/>
        </w:rPr>
        <w:t xml:space="preserve"> 8:9, and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sukan</w:t>
      </w:r>
      <w:r w:rsidRPr="00AF0C6B">
        <w:rPr>
          <w:rFonts w:ascii="Times New Roman" w:hAnsi="Times New Roman" w:cs="Times New Roman"/>
          <w:color w:val="000000"/>
          <w:sz w:val="24"/>
          <w:szCs w:val="24"/>
        </w:rPr>
        <w:t>, Isa. 40:20.</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Masm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roth</w:t>
      </w:r>
      <w:r w:rsidRPr="00AF0C6B">
        <w:rPr>
          <w:rFonts w:ascii="Times New Roman" w:hAnsi="Times New Roman" w:cs="Times New Roman"/>
          <w:color w:val="000000"/>
          <w:sz w:val="24"/>
          <w:szCs w:val="24"/>
        </w:rPr>
        <w:t>, 12:11 =</w:t>
      </w:r>
      <w:r>
        <w:rPr>
          <w:rFonts w:ascii="SBL Hebrew" w:hAnsi="SBL Hebrew" w:cs="SBL Hebrew"/>
          <w:color w:val="007F7F"/>
          <w:sz w:val="28"/>
          <w:szCs w:val="28"/>
          <w:rtl/>
        </w:rPr>
        <w:t xml:space="preserve">מַסְי </w:t>
      </w:r>
      <w:r w:rsidRPr="00AF0C6B">
        <w:rPr>
          <w:rFonts w:ascii="Times New Roman" w:hAnsi="Times New Roman" w:cs="Times New Roman"/>
          <w:color w:val="000000"/>
          <w:sz w:val="24"/>
          <w:szCs w:val="24"/>
        </w:rPr>
        <w:t>, Jer. 10:4; cf. Isa. 41:7; 1Ch. 22:3; 2Ch. 3:9.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attim</w:t>
      </w:r>
      <w:r w:rsidRPr="00AF0C6B">
        <w:rPr>
          <w:rFonts w:ascii="Times New Roman" w:hAnsi="Times New Roman" w:cs="Times New Roman"/>
          <w:color w:val="000000"/>
          <w:sz w:val="24"/>
          <w:szCs w:val="24"/>
        </w:rPr>
        <w:t>, 5:1; a plur. only at Psa. 109:8.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MikreÔh, </w:t>
      </w:r>
      <w:r w:rsidRPr="00AF0C6B">
        <w:rPr>
          <w:rFonts w:ascii="Times New Roman" w:hAnsi="Times New Roman" w:cs="Times New Roman"/>
          <w:color w:val="000000"/>
          <w:sz w:val="24"/>
          <w:szCs w:val="24"/>
        </w:rPr>
        <w:t>more frequently in the Book of Koheleth than in any other book; and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3:19, used as explained in the Comm.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MeÝrots, </w:t>
      </w:r>
      <w:r w:rsidRPr="00AF0C6B">
        <w:rPr>
          <w:rFonts w:ascii="Times New Roman" w:hAnsi="Times New Roman" w:cs="Times New Roman"/>
          <w:color w:val="000000"/>
          <w:sz w:val="24"/>
          <w:szCs w:val="24"/>
        </w:rPr>
        <w:t xml:space="preserve">exclusively 9:11 (elsewhere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rutsah</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MaÝshaÔk, </w:t>
      </w:r>
      <w:r w:rsidRPr="00AF0C6B">
        <w:rPr>
          <w:rFonts w:ascii="Times New Roman" w:hAnsi="Times New Roman" w:cs="Times New Roman"/>
          <w:color w:val="000000"/>
          <w:sz w:val="24"/>
          <w:szCs w:val="24"/>
        </w:rPr>
        <w:t xml:space="preserve">2:3; cf. </w:t>
      </w:r>
      <w:r w:rsidRPr="00AF0C6B">
        <w:rPr>
          <w:rFonts w:ascii="Times New Roman" w:hAnsi="Times New Roman" w:cs="Times New Roman"/>
          <w:i/>
          <w:iCs/>
          <w:color w:val="000000"/>
          <w:sz w:val="24"/>
          <w:szCs w:val="24"/>
        </w:rPr>
        <w:t xml:space="preserve">Chagiga </w:t>
      </w:r>
      <w:r w:rsidRPr="00AF0C6B">
        <w:rPr>
          <w:rFonts w:ascii="Times New Roman" w:hAnsi="Times New Roman" w:cs="Times New Roman"/>
          <w:color w:val="000000"/>
          <w:sz w:val="24"/>
          <w:szCs w:val="24"/>
        </w:rPr>
        <w:t>14</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Sifri </w:t>
      </w:r>
      <w:r w:rsidRPr="00AF0C6B">
        <w:rPr>
          <w:rFonts w:ascii="Times New Roman" w:hAnsi="Times New Roman" w:cs="Times New Roman"/>
          <w:color w:val="000000"/>
          <w:sz w:val="24"/>
          <w:szCs w:val="24"/>
        </w:rPr>
        <w:t>135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ed. Friedmann.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Mishlahhath</w:t>
      </w:r>
      <w:r w:rsidRPr="00AF0C6B">
        <w:rPr>
          <w:rFonts w:ascii="Times New Roman" w:hAnsi="Times New Roman" w:cs="Times New Roman"/>
          <w:color w:val="000000"/>
          <w:sz w:val="24"/>
          <w:szCs w:val="24"/>
        </w:rPr>
        <w:t>, 8:8 (cf. Psa. 78:49).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NaÝgaÔÿ, Hiph. </w:t>
      </w:r>
      <w:r w:rsidRPr="00AF0C6B">
        <w:rPr>
          <w:rFonts w:ascii="Times New Roman" w:hAnsi="Times New Roman" w:cs="Times New Roman"/>
          <w:color w:val="000000"/>
          <w:sz w:val="24"/>
          <w:szCs w:val="24"/>
        </w:rPr>
        <w:t xml:space="preserve">with </w:t>
      </w:r>
      <w:r w:rsidRPr="00AF0C6B">
        <w:rPr>
          <w:rFonts w:ascii="LSBTrans" w:hAnsi="LSBTrans" w:cs="LSBTrans"/>
          <w:color w:val="000000"/>
          <w:sz w:val="24"/>
          <w:szCs w:val="24"/>
        </w:rPr>
        <w:t xml:space="preserve">eÔl, </w:t>
      </w:r>
      <w:r w:rsidRPr="00AF0C6B">
        <w:rPr>
          <w:rFonts w:ascii="Times New Roman" w:hAnsi="Times New Roman" w:cs="Times New Roman"/>
          <w:color w:val="000000"/>
          <w:sz w:val="24"/>
          <w:szCs w:val="24"/>
        </w:rPr>
        <w:t>8:14, as at Est. 9:26; Aram.</w:t>
      </w:r>
      <w:r>
        <w:rPr>
          <w:rFonts w:ascii="SBL Hebrew" w:hAnsi="SBL Hebrew" w:cs="SBL Hebrew"/>
          <w:color w:val="007F7F"/>
          <w:sz w:val="28"/>
          <w:szCs w:val="28"/>
          <w:rtl/>
        </w:rPr>
        <w:t xml:space="preserve">מְטָא ל </w:t>
      </w:r>
      <w:r w:rsidRPr="00AF0C6B">
        <w:rPr>
          <w:rFonts w:ascii="Times New Roman" w:hAnsi="Times New Roman" w:cs="Times New Roman"/>
          <w:color w:val="000000"/>
          <w:sz w:val="24"/>
          <w:szCs w:val="24"/>
        </w:rPr>
        <w:t xml:space="preserve">, e.g., </w:t>
      </w:r>
      <w:r w:rsidRPr="00AF0C6B">
        <w:rPr>
          <w:rFonts w:ascii="Times New Roman" w:hAnsi="Times New Roman" w:cs="Times New Roman"/>
          <w:i/>
          <w:iCs/>
          <w:color w:val="000000"/>
          <w:sz w:val="24"/>
          <w:szCs w:val="24"/>
        </w:rPr>
        <w:t xml:space="preserve">Targ. Jer. </w:t>
      </w:r>
      <w:r w:rsidRPr="00AF0C6B">
        <w:rPr>
          <w:rFonts w:ascii="Times New Roman" w:hAnsi="Times New Roman" w:cs="Times New Roman"/>
          <w:color w:val="000000"/>
          <w:sz w:val="24"/>
          <w:szCs w:val="24"/>
        </w:rPr>
        <w:t>to</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33:13.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NaÝhaÔg, </w:t>
      </w:r>
      <w:r w:rsidRPr="00AF0C6B">
        <w:rPr>
          <w:rFonts w:ascii="Times New Roman" w:hAnsi="Times New Roman" w:cs="Times New Roman"/>
          <w:color w:val="000000"/>
          <w:sz w:val="24"/>
          <w:szCs w:val="24"/>
        </w:rPr>
        <w:t xml:space="preserve">2:3, as in the Mishna, e.g., </w:t>
      </w:r>
      <w:r w:rsidRPr="00AF0C6B">
        <w:rPr>
          <w:rFonts w:ascii="Times New Roman" w:hAnsi="Times New Roman" w:cs="Times New Roman"/>
          <w:i/>
          <w:iCs/>
          <w:color w:val="000000"/>
          <w:sz w:val="24"/>
          <w:szCs w:val="24"/>
        </w:rPr>
        <w:t xml:space="preserve">Aboda Zara </w:t>
      </w:r>
      <w:r w:rsidRPr="00AF0C6B">
        <w:rPr>
          <w:rFonts w:ascii="Times New Roman" w:hAnsi="Times New Roman" w:cs="Times New Roman"/>
          <w:color w:val="000000"/>
          <w:sz w:val="24"/>
          <w:szCs w:val="24"/>
        </w:rPr>
        <w:t>iii. 4, 54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cf. Targ. Koh. x. 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Nahhath</w:t>
      </w:r>
      <w:r w:rsidRPr="00AF0C6B">
        <w:rPr>
          <w:rFonts w:ascii="Times New Roman" w:hAnsi="Times New Roman" w:cs="Times New Roman"/>
          <w:color w:val="000000"/>
          <w:sz w:val="24"/>
          <w:szCs w:val="24"/>
        </w:rPr>
        <w:t xml:space="preserve">, 6:5, as in the common phrase </w:t>
      </w:r>
      <w:r w:rsidRPr="00AF0C6B">
        <w:rPr>
          <w:rFonts w:ascii="Times New Roman" w:hAnsi="Times New Roman" w:cs="Times New Roman"/>
          <w:i/>
          <w:iCs/>
          <w:color w:val="000000"/>
          <w:sz w:val="24"/>
          <w:szCs w:val="24"/>
        </w:rPr>
        <w:t>nahhath ruahh</w:t>
      </w:r>
      <w:r w:rsidRPr="00AF0C6B">
        <w:rPr>
          <w:rFonts w:ascii="Times New Roman" w:hAnsi="Times New Roman" w:cs="Times New Roman"/>
          <w:color w:val="000000"/>
          <w:sz w:val="24"/>
          <w:szCs w:val="24"/>
        </w:rPr>
        <w:t>; cf.</w:t>
      </w:r>
      <w:r>
        <w:rPr>
          <w:rFonts w:ascii="SBL Hebrew" w:hAnsi="SBL Hebrew" w:cs="SBL Hebrew"/>
          <w:color w:val="007F7F"/>
          <w:sz w:val="28"/>
          <w:szCs w:val="28"/>
          <w:rtl/>
        </w:rPr>
        <w:t xml:space="preserve">נוח לו וגוי </w:t>
      </w:r>
      <w:r w:rsidRPr="00AF0C6B">
        <w:rPr>
          <w:rFonts w:ascii="Times New Roman" w:hAnsi="Times New Roman" w:cs="Times New Roman"/>
          <w:color w:val="000000"/>
          <w:sz w:val="24"/>
          <w:szCs w:val="24"/>
        </w:rPr>
        <w:t xml:space="preserve">, “It were better for him,” etc., </w:t>
      </w:r>
      <w:r w:rsidRPr="00AF0C6B">
        <w:rPr>
          <w:rFonts w:ascii="Times New Roman" w:hAnsi="Times New Roman" w:cs="Times New Roman"/>
          <w:i/>
          <w:iCs/>
          <w:color w:val="000000"/>
          <w:sz w:val="24"/>
          <w:szCs w:val="24"/>
        </w:rPr>
        <w:t xml:space="preserve">Jer. Berachoth </w:t>
      </w:r>
      <w:r w:rsidRPr="00AF0C6B">
        <w:rPr>
          <w:rFonts w:ascii="Times New Roman" w:hAnsi="Times New Roman" w:cs="Times New Roman"/>
          <w:color w:val="000000"/>
          <w:sz w:val="24"/>
          <w:szCs w:val="24"/>
        </w:rPr>
        <w:t>1:2. This</w:t>
      </w:r>
      <w:r>
        <w:rPr>
          <w:rFonts w:ascii="SBL Hebrew" w:hAnsi="SBL Hebrew" w:cs="SBL Hebrew"/>
          <w:color w:val="007F7F"/>
          <w:sz w:val="28"/>
          <w:szCs w:val="28"/>
          <w:rtl/>
        </w:rPr>
        <w:t xml:space="preserve">נוח לו </w:t>
      </w:r>
      <w:r w:rsidRPr="00AF0C6B">
        <w:rPr>
          <w:rFonts w:ascii="Times New Roman" w:hAnsi="Times New Roman" w:cs="Times New Roman"/>
          <w:color w:val="000000"/>
          <w:sz w:val="24"/>
          <w:szCs w:val="24"/>
        </w:rPr>
        <w:t>, for Koheleth’s</w:t>
      </w:r>
      <w:r>
        <w:rPr>
          <w:rFonts w:ascii="SBL Hebrew" w:hAnsi="SBL Hebrew" w:cs="SBL Hebrew"/>
          <w:color w:val="007F7F"/>
          <w:sz w:val="28"/>
          <w:szCs w:val="28"/>
          <w:rtl/>
        </w:rPr>
        <w:t xml:space="preserve">נחת לו </w:t>
      </w:r>
      <w:r w:rsidRPr="00AF0C6B">
        <w:rPr>
          <w:rFonts w:ascii="Times New Roman" w:hAnsi="Times New Roman" w:cs="Times New Roman"/>
          <w:color w:val="000000"/>
          <w:sz w:val="24"/>
          <w:szCs w:val="24"/>
        </w:rPr>
        <w:t>, is frequent.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NaÝtaÔÿ, </w:t>
      </w:r>
      <w:r w:rsidRPr="00AF0C6B">
        <w:rPr>
          <w:rFonts w:ascii="Times New Roman" w:hAnsi="Times New Roman" w:cs="Times New Roman"/>
          <w:color w:val="000000"/>
          <w:sz w:val="24"/>
          <w:szCs w:val="24"/>
        </w:rPr>
        <w:t xml:space="preserve">12:11 (for which, Isa. 22:23, </w:t>
      </w:r>
      <w:r w:rsidRPr="00AF0C6B">
        <w:rPr>
          <w:rFonts w:ascii="LSBTrans" w:hAnsi="LSBTrans" w:cs="LSBTrans"/>
          <w:color w:val="000000"/>
          <w:sz w:val="24"/>
          <w:szCs w:val="24"/>
        </w:rPr>
        <w:t xml:space="preserve">taÝkaÔÿ; </w:t>
      </w:r>
      <w:r w:rsidRPr="00AF0C6B">
        <w:rPr>
          <w:rFonts w:ascii="Times New Roman" w:hAnsi="Times New Roman" w:cs="Times New Roman"/>
          <w:color w:val="000000"/>
          <w:sz w:val="24"/>
          <w:szCs w:val="24"/>
        </w:rPr>
        <w:t>Mishna,</w:t>
      </w:r>
      <w:r>
        <w:rPr>
          <w:rFonts w:ascii="SBL Hebrew" w:hAnsi="SBL Hebrew" w:cs="SBL Hebrew"/>
          <w:color w:val="007F7F"/>
          <w:sz w:val="28"/>
          <w:szCs w:val="28"/>
          <w:rtl/>
        </w:rPr>
        <w:t xml:space="preserve">קבע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Jer. Sanhedrin </w:t>
      </w:r>
      <w:r w:rsidRPr="00AF0C6B">
        <w:rPr>
          <w:rFonts w:ascii="Times New Roman" w:hAnsi="Times New Roman" w:cs="Times New Roman"/>
          <w:color w:val="000000"/>
          <w:sz w:val="24"/>
          <w:szCs w:val="24"/>
        </w:rPr>
        <w:t>x. 1), as Dan. 11:45.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7F7F"/>
          <w:sz w:val="28"/>
          <w:szCs w:val="28"/>
          <w:rtl/>
        </w:rPr>
        <w:t>סבל</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Hithpa.</w:t>
      </w:r>
      <w:r w:rsidRPr="00AF0C6B">
        <w:rPr>
          <w:rFonts w:ascii="Times New Roman" w:hAnsi="Times New Roman" w:cs="Times New Roman"/>
          <w:color w:val="000000"/>
          <w:sz w:val="24"/>
          <w:szCs w:val="24"/>
        </w:rPr>
        <w:t>, only at 12:5.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C9652A"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i/>
          <w:iCs/>
          <w:color w:val="000000"/>
          <w:sz w:val="24"/>
          <w:szCs w:val="24"/>
        </w:rPr>
        <w:t>Sof</w:t>
      </w:r>
      <w:r w:rsidRPr="00AF0C6B">
        <w:rPr>
          <w:rFonts w:ascii="Times New Roman" w:hAnsi="Times New Roman" w:cs="Times New Roman"/>
          <w:color w:val="000000"/>
          <w:sz w:val="24"/>
          <w:szCs w:val="24"/>
        </w:rPr>
        <w:t xml:space="preserve">, 3:11; 7:2; 12:13; Joe. 2:20; 2Ch. 20:16, the more modern word which later displaced the word </w:t>
      </w:r>
      <w:r w:rsidRPr="00AF0C6B">
        <w:rPr>
          <w:rFonts w:ascii="Times New Roman" w:hAnsi="Times New Roman" w:cs="Times New Roman"/>
          <w:i/>
          <w:iCs/>
          <w:color w:val="000000"/>
          <w:sz w:val="24"/>
          <w:szCs w:val="24"/>
        </w:rPr>
        <w:t>ahharith</w:t>
      </w:r>
      <w:r w:rsidRPr="00AF0C6B">
        <w:rPr>
          <w:rFonts w:ascii="Times New Roman" w:hAnsi="Times New Roman" w:cs="Times New Roman"/>
          <w:color w:val="000000"/>
          <w:sz w:val="24"/>
          <w:szCs w:val="24"/>
        </w:rPr>
        <w:t xml:space="preserve">, 7:8; 10:13 (cf.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 xml:space="preserve">i. 1), but which is not exactly equivalent to it; for </w:t>
      </w:r>
      <w:r w:rsidRPr="00AF0C6B">
        <w:rPr>
          <w:rFonts w:ascii="LSBTrans" w:hAnsi="LSBTrans" w:cs="LSBTrans"/>
          <w:color w:val="000000"/>
          <w:sz w:val="24"/>
          <w:szCs w:val="24"/>
        </w:rPr>
        <w:t xml:space="preserve">sof daÝvaÝr, </w:t>
      </w:r>
      <w:r w:rsidRPr="00AF0C6B">
        <w:rPr>
          <w:rFonts w:ascii="Times New Roman" w:hAnsi="Times New Roman" w:cs="Times New Roman"/>
          <w:color w:val="000000"/>
          <w:sz w:val="24"/>
          <w:szCs w:val="24"/>
        </w:rPr>
        <w:t>12:13,</w:t>
      </w:r>
      <w:r w:rsidR="00C9652A">
        <w:rPr>
          <w:rStyle w:val="FootnoteReference"/>
          <w:rFonts w:ascii="Times New Roman" w:hAnsi="Times New Roman" w:cs="Times New Roman"/>
          <w:color w:val="000000"/>
          <w:sz w:val="24"/>
          <w:szCs w:val="24"/>
        </w:rPr>
        <w:footnoteReference w:id="9"/>
      </w:r>
      <w:r w:rsidR="00C9652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which has the meaning of </w:t>
      </w:r>
      <w:r w:rsidRPr="00AF0C6B">
        <w:rPr>
          <w:rFonts w:ascii="Times New Roman" w:hAnsi="Times New Roman" w:cs="Times New Roman"/>
          <w:i/>
          <w:iCs/>
          <w:color w:val="000000"/>
          <w:sz w:val="24"/>
          <w:szCs w:val="24"/>
        </w:rPr>
        <w:t>summa summarum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ahharith davar</w:t>
      </w:r>
      <w:r w:rsidRPr="00AF0C6B">
        <w:rPr>
          <w:rFonts w:ascii="Times New Roman" w:hAnsi="Times New Roman" w:cs="Times New Roman"/>
          <w:color w:val="000000"/>
          <w:sz w:val="24"/>
          <w:szCs w:val="24"/>
        </w:rPr>
        <w:t>, would be inapplicable.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SaÝchaÝl, </w:t>
      </w:r>
      <w:r w:rsidRPr="00AF0C6B">
        <w:rPr>
          <w:rFonts w:ascii="Times New Roman" w:hAnsi="Times New Roman" w:cs="Times New Roman"/>
          <w:color w:val="000000"/>
          <w:sz w:val="24"/>
          <w:szCs w:val="24"/>
        </w:rPr>
        <w:t>2:19; 7:17; 10:3 (twice), 14; Jer. 4:22; 5:21; in the Book of Koheleth, the synon. of the yet more frequently used</w:t>
      </w:r>
      <w:r>
        <w:rPr>
          <w:rFonts w:ascii="SBL Hebrew" w:hAnsi="SBL Hebrew" w:cs="SBL Hebrew"/>
          <w:color w:val="007F7F"/>
          <w:sz w:val="28"/>
          <w:szCs w:val="28"/>
          <w:rtl/>
        </w:rPr>
        <w:t xml:space="preserve">כְּסִיל </w:t>
      </w:r>
      <w:r w:rsidRPr="00AF0C6B">
        <w:rPr>
          <w:rFonts w:ascii="Times New Roman" w:hAnsi="Times New Roman" w:cs="Times New Roman"/>
          <w:color w:val="000000"/>
          <w:sz w:val="24"/>
          <w:szCs w:val="24"/>
        </w:rPr>
        <w:t>, the Targ. word.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SeÔcheÔl, </w:t>
      </w:r>
      <w:r w:rsidRPr="00AF0C6B">
        <w:rPr>
          <w:rFonts w:ascii="Times New Roman" w:hAnsi="Times New Roman" w:cs="Times New Roman"/>
          <w:color w:val="000000"/>
          <w:sz w:val="24"/>
          <w:szCs w:val="24"/>
        </w:rPr>
        <w:t>exclusively 10:6.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Sichluth</w:t>
      </w:r>
      <w:r w:rsidRPr="00AF0C6B">
        <w:rPr>
          <w:rFonts w:ascii="Times New Roman" w:hAnsi="Times New Roman" w:cs="Times New Roman"/>
          <w:color w:val="000000"/>
          <w:sz w:val="24"/>
          <w:szCs w:val="24"/>
        </w:rPr>
        <w:t>, 1:17 (here with</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xml:space="preserve">), 2:3, 12, 13; 7:25; 10:1, 13 (synon.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siluth</w:t>
      </w:r>
      <w:r w:rsidRPr="00AF0C6B">
        <w:rPr>
          <w:rFonts w:ascii="Times New Roman" w:hAnsi="Times New Roman" w:cs="Times New Roman"/>
          <w:color w:val="000000"/>
          <w:sz w:val="24"/>
          <w:szCs w:val="24"/>
        </w:rPr>
        <w:t>, Pro. 9:13).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7F7F"/>
          <w:sz w:val="28"/>
          <w:szCs w:val="28"/>
          <w:rtl/>
          <w:lang w:val="de-DE"/>
        </w:rPr>
        <w:t>סכן</w:t>
      </w:r>
      <w:r w:rsidRPr="00A4772F">
        <w:rPr>
          <w:rFonts w:ascii="Times New Roman" w:hAnsi="Times New Roman" w:cs="Times New Roman"/>
          <w:color w:val="000000"/>
          <w:sz w:val="24"/>
          <w:szCs w:val="24"/>
        </w:rPr>
        <w:t xml:space="preserve">, Niph. 10:9; cf. </w:t>
      </w:r>
      <w:r w:rsidRPr="00A4772F">
        <w:rPr>
          <w:rFonts w:ascii="Times New Roman" w:hAnsi="Times New Roman" w:cs="Times New Roman"/>
          <w:i/>
          <w:iCs/>
          <w:color w:val="000000"/>
          <w:sz w:val="24"/>
          <w:szCs w:val="24"/>
        </w:rPr>
        <w:t xml:space="preserve">Berachoth </w:t>
      </w:r>
      <w:r w:rsidRPr="00A4772F">
        <w:rPr>
          <w:rFonts w:ascii="Times New Roman" w:hAnsi="Times New Roman" w:cs="Times New Roman"/>
          <w:color w:val="000000"/>
          <w:sz w:val="24"/>
          <w:szCs w:val="24"/>
        </w:rPr>
        <w:t xml:space="preserve">i. 3. </w:t>
      </w:r>
      <w:r w:rsidRPr="00AF0C6B">
        <w:rPr>
          <w:rFonts w:ascii="Times New Roman" w:hAnsi="Times New Roman" w:cs="Times New Roman"/>
          <w:color w:val="000000"/>
          <w:sz w:val="24"/>
          <w:szCs w:val="24"/>
        </w:rPr>
        <w:t xml:space="preserve">The Targ.-Talm. </w:t>
      </w:r>
      <w:r w:rsidRPr="00AF0C6B">
        <w:rPr>
          <w:rFonts w:ascii="Times New Roman" w:hAnsi="Times New Roman" w:cs="Times New Roman"/>
          <w:i/>
          <w:iCs/>
          <w:color w:val="000000"/>
          <w:sz w:val="24"/>
          <w:szCs w:val="24"/>
        </w:rPr>
        <w:t>Ithpa.</w:t>
      </w:r>
      <w:r>
        <w:rPr>
          <w:rFonts w:ascii="SBL Hebrew" w:hAnsi="SBL Hebrew" w:cs="SBL Hebrew"/>
          <w:color w:val="007F7F"/>
          <w:sz w:val="28"/>
          <w:szCs w:val="28"/>
          <w:rtl/>
        </w:rPr>
        <w:t xml:space="preserve">אִסְתַּכַּן </w:t>
      </w:r>
      <w:r w:rsidRPr="00AF0C6B">
        <w:rPr>
          <w:rFonts w:ascii="Times New Roman" w:hAnsi="Times New Roman" w:cs="Times New Roman"/>
          <w:color w:val="000000"/>
          <w:sz w:val="24"/>
          <w:szCs w:val="24"/>
        </w:rPr>
        <w:t xml:space="preserve">, “to be in danger,” corresponds with the </w:t>
      </w:r>
      <w:r w:rsidRPr="00AF0C6B">
        <w:rPr>
          <w:rFonts w:ascii="Times New Roman" w:hAnsi="Times New Roman" w:cs="Times New Roman"/>
          <w:i/>
          <w:iCs/>
          <w:color w:val="000000"/>
          <w:sz w:val="24"/>
          <w:szCs w:val="24"/>
        </w:rPr>
        <w:t>Niph.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lastRenderedPageBreak/>
        <w:t xml:space="preserve">ÿAvaÝd, </w:t>
      </w:r>
      <w:r w:rsidRPr="00AF0C6B">
        <w:rPr>
          <w:rFonts w:ascii="Times New Roman" w:hAnsi="Times New Roman" w:cs="Times New Roman"/>
          <w:color w:val="000000"/>
          <w:sz w:val="24"/>
          <w:szCs w:val="24"/>
        </w:rPr>
        <w:t xml:space="preserve">exclusively 9:1, like the Syr. </w:t>
      </w:r>
      <w:r w:rsidRPr="00AF0C6B">
        <w:rPr>
          <w:rFonts w:ascii="Times New Roman" w:hAnsi="Times New Roman" w:cs="Times New Roman"/>
          <w:i/>
          <w:iCs/>
          <w:color w:val="000000"/>
          <w:sz w:val="24"/>
          <w:szCs w:val="24"/>
        </w:rPr>
        <w:t>‘bad</w:t>
      </w:r>
      <w:r w:rsidRPr="00AF0C6B">
        <w:rPr>
          <w:rFonts w:ascii="Times New Roman" w:hAnsi="Times New Roman" w:cs="Times New Roman"/>
          <w:color w:val="000000"/>
          <w:sz w:val="24"/>
          <w:szCs w:val="24"/>
        </w:rPr>
        <w:t>, Jewish-Aram.</w:t>
      </w:r>
      <w:r>
        <w:rPr>
          <w:rFonts w:ascii="SBL Hebrew" w:hAnsi="SBL Hebrew" w:cs="SBL Hebrew"/>
          <w:color w:val="007F7F"/>
          <w:sz w:val="28"/>
          <w:szCs w:val="28"/>
          <w:rtl/>
        </w:rPr>
        <w:t xml:space="preserve">עוֹבַד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ÿAdeÔn </w:t>
      </w:r>
      <w:r w:rsidRPr="00AF0C6B">
        <w:rPr>
          <w:rFonts w:ascii="Times New Roman" w:hAnsi="Times New Roman" w:cs="Times New Roman"/>
          <w:color w:val="000000"/>
          <w:sz w:val="24"/>
          <w:szCs w:val="24"/>
        </w:rPr>
        <w:t>(formed of</w:t>
      </w:r>
      <w:r>
        <w:rPr>
          <w:rFonts w:ascii="SBL Hebrew" w:hAnsi="SBL Hebrew" w:cs="SBL Hebrew"/>
          <w:color w:val="007F7F"/>
          <w:sz w:val="28"/>
          <w:szCs w:val="28"/>
          <w:rtl/>
        </w:rPr>
        <w:t xml:space="preserve">אַד־הן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adhuc</w:t>
      </w:r>
      <w:r w:rsidRPr="00AF0C6B">
        <w:rPr>
          <w:rFonts w:ascii="Times New Roman" w:hAnsi="Times New Roman" w:cs="Times New Roman"/>
          <w:color w:val="000000"/>
          <w:sz w:val="24"/>
          <w:szCs w:val="24"/>
        </w:rPr>
        <w:t>, with</w:t>
      </w:r>
      <w:r>
        <w:rPr>
          <w:rFonts w:ascii="SBL Hebrew" w:hAnsi="SBL Hebrew" w:cs="SBL Hebrew"/>
          <w:color w:val="007F7F"/>
          <w:sz w:val="28"/>
          <w:szCs w:val="28"/>
          <w:rtl/>
        </w:rPr>
        <w:t xml:space="preserve">לא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nondum</w:t>
      </w:r>
      <w:r w:rsidRPr="00AF0C6B">
        <w:rPr>
          <w:rFonts w:ascii="Times New Roman" w:hAnsi="Times New Roman" w:cs="Times New Roman"/>
          <w:color w:val="000000"/>
          <w:sz w:val="24"/>
          <w:szCs w:val="24"/>
        </w:rPr>
        <w:t>, 4:3.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ÿAdeÔnaÝh </w:t>
      </w:r>
      <w:r w:rsidRPr="00AF0C6B">
        <w:rPr>
          <w:rFonts w:ascii="Times New Roman" w:hAnsi="Times New Roman" w:cs="Times New Roman"/>
          <w:color w:val="000000"/>
          <w:sz w:val="24"/>
          <w:szCs w:val="24"/>
        </w:rPr>
        <w:t xml:space="preserve">(of </w:t>
      </w:r>
      <w:r w:rsidRPr="00AF0C6B">
        <w:rPr>
          <w:rFonts w:ascii="LSBTrans" w:hAnsi="LSBTrans" w:cs="LSBTrans"/>
          <w:color w:val="000000"/>
          <w:sz w:val="24"/>
          <w:szCs w:val="24"/>
        </w:rPr>
        <w:t>aÔd-heÝnnaÝh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adhuc</w:t>
      </w:r>
      <w:r w:rsidRPr="00AF0C6B">
        <w:rPr>
          <w:rFonts w:ascii="Times New Roman" w:hAnsi="Times New Roman" w:cs="Times New Roman"/>
          <w:color w:val="000000"/>
          <w:sz w:val="24"/>
          <w:szCs w:val="24"/>
        </w:rPr>
        <w:t>, 4:2; Mishnic</w:t>
      </w:r>
      <w:r>
        <w:rPr>
          <w:rFonts w:ascii="SBL Hebrew" w:hAnsi="SBL Hebrew" w:cs="SBL Hebrew"/>
          <w:color w:val="007F7F"/>
          <w:sz w:val="28"/>
          <w:szCs w:val="28"/>
          <w:rtl/>
        </w:rPr>
        <w:t xml:space="preserve">עדַיִן </w:t>
      </w:r>
      <w:r w:rsidRPr="00AF0C6B">
        <w:rPr>
          <w:rFonts w:ascii="Times New Roman" w:hAnsi="Times New Roman" w:cs="Times New Roman"/>
          <w:color w:val="000000"/>
          <w:sz w:val="24"/>
          <w:szCs w:val="24"/>
        </w:rPr>
        <w:t xml:space="preserve">, e.g., </w:t>
      </w:r>
      <w:r w:rsidRPr="00AF0C6B">
        <w:rPr>
          <w:rFonts w:ascii="Times New Roman" w:hAnsi="Times New Roman" w:cs="Times New Roman"/>
          <w:i/>
          <w:iCs/>
          <w:color w:val="000000"/>
          <w:sz w:val="24"/>
          <w:szCs w:val="24"/>
        </w:rPr>
        <w:t xml:space="preserve">Nedarim </w:t>
      </w:r>
      <w:r w:rsidRPr="00AF0C6B">
        <w:rPr>
          <w:rFonts w:ascii="Times New Roman" w:hAnsi="Times New Roman" w:cs="Times New Roman"/>
          <w:color w:val="000000"/>
          <w:sz w:val="24"/>
          <w:szCs w:val="24"/>
        </w:rPr>
        <w:t>xi. 10.</w:t>
      </w:r>
      <w:r>
        <w:rPr>
          <w:rFonts w:ascii="SBL Hebrew" w:hAnsi="SBL Hebrew" w:cs="SBL Hebrew"/>
          <w:color w:val="007F7F"/>
          <w:sz w:val="28"/>
          <w:szCs w:val="28"/>
          <w:rtl/>
        </w:rPr>
        <w:t xml:space="preserve">עות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Hithpa. </w:t>
      </w:r>
      <w:r w:rsidRPr="00AF0C6B">
        <w:rPr>
          <w:rFonts w:ascii="Times New Roman" w:hAnsi="Times New Roman" w:cs="Times New Roman"/>
          <w:color w:val="000000"/>
          <w:sz w:val="24"/>
          <w:szCs w:val="24"/>
        </w:rPr>
        <w:t>only at 12:3.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ÿAmaÔd, </w:t>
      </w:r>
      <w:r w:rsidRPr="00AF0C6B">
        <w:rPr>
          <w:rFonts w:ascii="Times New Roman" w:hAnsi="Times New Roman" w:cs="Times New Roman"/>
          <w:color w:val="000000"/>
          <w:sz w:val="24"/>
          <w:szCs w:val="24"/>
        </w:rPr>
        <w:t>2:9; 8:3, as Jer. 48:11; Psa. 102:27.</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UmmaÔth, </w:t>
      </w:r>
      <w:r w:rsidRPr="00AF0C6B">
        <w:rPr>
          <w:rFonts w:ascii="Times New Roman" w:hAnsi="Times New Roman" w:cs="Times New Roman"/>
          <w:color w:val="000000"/>
          <w:sz w:val="24"/>
          <w:szCs w:val="24"/>
        </w:rPr>
        <w:t>vid., under</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ÿAnaÝh, </w:t>
      </w:r>
      <w:r w:rsidRPr="00AF0C6B">
        <w:rPr>
          <w:rFonts w:ascii="Times New Roman" w:hAnsi="Times New Roman" w:cs="Times New Roman"/>
          <w:color w:val="000000"/>
          <w:sz w:val="24"/>
          <w:szCs w:val="24"/>
        </w:rPr>
        <w:t>5:19; 10:19.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InyaÝn, </w:t>
      </w:r>
      <w:r w:rsidRPr="00AF0C6B">
        <w:rPr>
          <w:rFonts w:ascii="Times New Roman" w:hAnsi="Times New Roman" w:cs="Times New Roman"/>
          <w:color w:val="000000"/>
          <w:sz w:val="24"/>
          <w:szCs w:val="24"/>
        </w:rPr>
        <w:t>exclusively in the Book of Koheleth, 1:13; 2:23, 26; 3:10; 4:8; 5:2, 13;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8:16, one of the most extensive words of the post-bibl. Heb.; first, of the object of employment, e.g., </w:t>
      </w:r>
      <w:r w:rsidRPr="00AF0C6B">
        <w:rPr>
          <w:rFonts w:ascii="Times New Roman" w:hAnsi="Times New Roman" w:cs="Times New Roman"/>
          <w:i/>
          <w:iCs/>
          <w:color w:val="000000"/>
          <w:sz w:val="24"/>
          <w:szCs w:val="24"/>
        </w:rPr>
        <w:t xml:space="preserve">Kiddushin </w:t>
      </w:r>
      <w:r w:rsidRPr="00AF0C6B">
        <w:rPr>
          <w:rFonts w:ascii="Times New Roman" w:hAnsi="Times New Roman" w:cs="Times New Roman"/>
          <w:color w:val="000000"/>
          <w:sz w:val="24"/>
          <w:szCs w:val="24"/>
        </w:rPr>
        <w:t>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“occupied with this object;” also Aram. </w:t>
      </w:r>
      <w:r w:rsidRPr="00AF0C6B">
        <w:rPr>
          <w:rFonts w:ascii="Times New Roman" w:hAnsi="Times New Roman" w:cs="Times New Roman"/>
          <w:i/>
          <w:iCs/>
          <w:color w:val="000000"/>
          <w:sz w:val="24"/>
          <w:szCs w:val="24"/>
        </w:rPr>
        <w:t xml:space="preserve">Bathra </w:t>
      </w:r>
      <w:r w:rsidRPr="00AF0C6B">
        <w:rPr>
          <w:rFonts w:ascii="Times New Roman" w:hAnsi="Times New Roman" w:cs="Times New Roman"/>
          <w:color w:val="000000"/>
          <w:sz w:val="24"/>
          <w:szCs w:val="24"/>
        </w:rPr>
        <w:t>114</w:t>
      </w:r>
      <w:r w:rsidRPr="00AF0C6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ÿAtsaÔltaÔyim, </w:t>
      </w:r>
      <w:r w:rsidRPr="00AF0C6B">
        <w:rPr>
          <w:rFonts w:ascii="Times New Roman" w:hAnsi="Times New Roman" w:cs="Times New Roman"/>
          <w:color w:val="000000"/>
          <w:sz w:val="24"/>
          <w:szCs w:val="24"/>
        </w:rPr>
        <w:t>double impurity, i.e., where the one hand is as impure as the other, only at 10:18.</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ÿAsaÝh, </w:t>
      </w:r>
      <w:r w:rsidRPr="00AF0C6B">
        <w:rPr>
          <w:rFonts w:ascii="Times New Roman" w:hAnsi="Times New Roman" w:cs="Times New Roman"/>
          <w:color w:val="000000"/>
          <w:sz w:val="24"/>
          <w:szCs w:val="24"/>
        </w:rPr>
        <w:t xml:space="preserve">with </w:t>
      </w:r>
      <w:r w:rsidRPr="00AF0C6B">
        <w:rPr>
          <w:rFonts w:ascii="LSBTrans" w:hAnsi="LSBTrans" w:cs="LSBTrans"/>
          <w:color w:val="000000"/>
          <w:sz w:val="24"/>
          <w:szCs w:val="24"/>
        </w:rPr>
        <w:t xml:space="preserve">leÔhheÔm, </w:t>
      </w:r>
      <w:r w:rsidRPr="00AF0C6B">
        <w:rPr>
          <w:rFonts w:ascii="Times New Roman" w:hAnsi="Times New Roman" w:cs="Times New Roman"/>
          <w:color w:val="000000"/>
          <w:sz w:val="24"/>
          <w:szCs w:val="24"/>
        </w:rPr>
        <w:t xml:space="preserve">10:19, as at Dan. 5:1: </w:t>
      </w:r>
      <w:r w:rsidRPr="00AF0C6B">
        <w:rPr>
          <w:rFonts w:ascii="LSBTrans" w:hAnsi="LSBTrans" w:cs="LSBTrans"/>
          <w:color w:val="000000"/>
          <w:sz w:val="24"/>
          <w:szCs w:val="24"/>
        </w:rPr>
        <w:t xml:space="preserve">aÔvaÔd leÔhheÔm; </w:t>
      </w:r>
      <w:r w:rsidRPr="00AF0C6B">
        <w:rPr>
          <w:rFonts w:ascii="Times New Roman" w:hAnsi="Times New Roman" w:cs="Times New Roman"/>
          <w:color w:val="000000"/>
          <w:sz w:val="24"/>
          <w:szCs w:val="24"/>
        </w:rPr>
        <w:t>in the N.T. Mar. 6:21,</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ποιεῖν</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δεῖπνον</w:t>
      </w:r>
      <w:r w:rsidRPr="00AF0C6B">
        <w:rPr>
          <w:rFonts w:ascii="Times New Roman" w:hAnsi="Times New Roman" w:cs="Times New Roman"/>
          <w:color w:val="000000"/>
          <w:sz w:val="24"/>
          <w:szCs w:val="24"/>
        </w:rPr>
        <w:t xml:space="preserve">. Otherwise Eze. 4:15, where </w:t>
      </w:r>
      <w:r w:rsidRPr="00AF0C6B">
        <w:rPr>
          <w:rFonts w:ascii="Times New Roman" w:hAnsi="Times New Roman" w:cs="Times New Roman"/>
          <w:i/>
          <w:iCs/>
          <w:color w:val="000000"/>
          <w:sz w:val="24"/>
          <w:szCs w:val="24"/>
        </w:rPr>
        <w:t xml:space="preserve">asah lehhem </w:t>
      </w:r>
      <w:r w:rsidRPr="00AF0C6B">
        <w:rPr>
          <w:rFonts w:ascii="Times New Roman" w:hAnsi="Times New Roman" w:cs="Times New Roman"/>
          <w:color w:val="000000"/>
          <w:sz w:val="24"/>
          <w:szCs w:val="24"/>
        </w:rPr>
        <w:t xml:space="preserve">is used of preparing food. With the obj. of the time of life, 6:12; cf. Act. 15:33. With </w:t>
      </w:r>
      <w:r w:rsidRPr="00AF0C6B">
        <w:rPr>
          <w:rFonts w:ascii="Times New Roman" w:hAnsi="Times New Roman" w:cs="Times New Roman"/>
          <w:i/>
          <w:iCs/>
          <w:color w:val="000000"/>
          <w:sz w:val="24"/>
          <w:szCs w:val="24"/>
        </w:rPr>
        <w:t>tov</w:t>
      </w:r>
      <w:r w:rsidRPr="00AF0C6B">
        <w:rPr>
          <w:rFonts w:ascii="Times New Roman" w:hAnsi="Times New Roman" w:cs="Times New Roman"/>
          <w:color w:val="000000"/>
          <w:sz w:val="24"/>
          <w:szCs w:val="24"/>
        </w:rPr>
        <w:t>, not only “to do good,” 7:20, but also “to act well,” “to spend a pleasant life,” 3:12.</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PardeÝs </w:t>
      </w:r>
      <w:r w:rsidRPr="00AF0C6B">
        <w:rPr>
          <w:rFonts w:ascii="Times New Roman" w:hAnsi="Times New Roman" w:cs="Times New Roman"/>
          <w:color w:val="000000"/>
          <w:sz w:val="24"/>
          <w:szCs w:val="24"/>
        </w:rPr>
        <w:t xml:space="preserve">(Song 4:13; Neh. 2:8), plur. 2:5, flower-gardens, parks, as </w:t>
      </w:r>
      <w:r w:rsidRPr="00AF0C6B">
        <w:rPr>
          <w:rFonts w:ascii="LSBTrans" w:hAnsi="LSBTrans" w:cs="LSBTrans"/>
          <w:color w:val="000000"/>
          <w:sz w:val="24"/>
          <w:szCs w:val="24"/>
        </w:rPr>
        <w:t xml:space="preserve">Mez•Ñÿa </w:t>
      </w:r>
      <w:r w:rsidRPr="00AF0C6B">
        <w:rPr>
          <w:rFonts w:ascii="Times New Roman" w:hAnsi="Times New Roman" w:cs="Times New Roman"/>
          <w:color w:val="000000"/>
          <w:sz w:val="24"/>
          <w:szCs w:val="24"/>
        </w:rPr>
        <w:t>103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פרדיסי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PeÝsheÔr, explicatio, </w:t>
      </w:r>
      <w:r w:rsidRPr="00AF0C6B">
        <w:rPr>
          <w:rFonts w:ascii="Times New Roman" w:hAnsi="Times New Roman" w:cs="Times New Roman"/>
          <w:color w:val="000000"/>
          <w:sz w:val="24"/>
          <w:szCs w:val="24"/>
        </w:rPr>
        <w:t>8:1, elsewhere only in the Chald. parts of Dan. Ara. for the older</w:t>
      </w:r>
      <w:r>
        <w:rPr>
          <w:rFonts w:ascii="SBL Hebrew" w:hAnsi="SBL Hebrew" w:cs="SBL Hebrew"/>
          <w:color w:val="007F7F"/>
          <w:sz w:val="28"/>
          <w:szCs w:val="28"/>
          <w:rtl/>
        </w:rPr>
        <w:t xml:space="preserve"> פִּתְרוֹן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שׁבֶר </w:t>
      </w:r>
      <w:r w:rsidRPr="00AF0C6B">
        <w:rPr>
          <w:rFonts w:ascii="Times New Roman" w:hAnsi="Times New Roman" w:cs="Times New Roman"/>
          <w:color w:val="000000"/>
          <w:sz w:val="24"/>
          <w:szCs w:val="24"/>
        </w:rPr>
        <w:t>, of which the Targ. word is</w:t>
      </w:r>
      <w:r>
        <w:rPr>
          <w:rFonts w:ascii="SBL Hebrew" w:hAnsi="SBL Hebrew" w:cs="SBL Hebrew"/>
          <w:color w:val="007F7F"/>
          <w:sz w:val="28"/>
          <w:szCs w:val="28"/>
          <w:rtl/>
        </w:rPr>
        <w:t xml:space="preserve"> פְּשַׁר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פּוּשְׁרן </w:t>
      </w:r>
      <w:r w:rsidRPr="00AF0C6B">
        <w:rPr>
          <w:rFonts w:ascii="Times New Roman" w:hAnsi="Times New Roman" w:cs="Times New Roman"/>
          <w:color w:val="000000"/>
          <w:sz w:val="24"/>
          <w:szCs w:val="24"/>
        </w:rPr>
        <w:t>, Talm.</w:t>
      </w:r>
      <w:r>
        <w:rPr>
          <w:rFonts w:ascii="SBL Hebrew" w:hAnsi="SBL Hebrew" w:cs="SBL Hebrew"/>
          <w:color w:val="007F7F"/>
          <w:sz w:val="28"/>
          <w:szCs w:val="28"/>
          <w:rtl/>
        </w:rPr>
        <w:t xml:space="preserve">פִּשְׁרה </w:t>
      </w:r>
      <w:r w:rsidRPr="00AF0C6B">
        <w:rPr>
          <w:rFonts w:ascii="Times New Roman" w:hAnsi="Times New Roman" w:cs="Times New Roman"/>
          <w:color w:val="000000"/>
          <w:sz w:val="24"/>
          <w:szCs w:val="24"/>
        </w:rPr>
        <w:t>, “adjustment of a controverted matter.”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 xml:space="preserve">Pithgam </w:t>
      </w:r>
      <w:r w:rsidRPr="00AF0C6B">
        <w:rPr>
          <w:rFonts w:ascii="Times New Roman" w:hAnsi="Times New Roman" w:cs="Times New Roman"/>
          <w:color w:val="000000"/>
          <w:sz w:val="24"/>
          <w:szCs w:val="24"/>
        </w:rPr>
        <w:t>in the Chald. parts of Ezra and Daniel, but only as a Hebraised Persian word in 8:11, Est. 1:20; common in the Targ. and in the Syr., but not in the Talm.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LSBTrans" w:hAnsi="LSBTrans" w:cs="LSBTrans"/>
          <w:color w:val="000000"/>
          <w:sz w:val="24"/>
          <w:szCs w:val="24"/>
        </w:rPr>
        <w:t xml:space="preserve">KilkaÔl </w:t>
      </w:r>
      <w:r w:rsidRPr="00AF0C6B">
        <w:rPr>
          <w:rFonts w:ascii="Times New Roman" w:hAnsi="Times New Roman" w:cs="Times New Roman"/>
          <w:color w:val="000000"/>
          <w:sz w:val="24"/>
          <w:szCs w:val="24"/>
        </w:rPr>
        <w:t>(</w:t>
      </w:r>
      <w:r w:rsidRPr="00AF0C6B">
        <w:rPr>
          <w:rFonts w:ascii="LSBTrans" w:hAnsi="LSBTrans" w:cs="LSBTrans"/>
          <w:color w:val="000000"/>
          <w:sz w:val="24"/>
          <w:szCs w:val="24"/>
        </w:rPr>
        <w:t xml:space="preserve">KaÝlaÝl, </w:t>
      </w:r>
      <w:r w:rsidRPr="00AF0C6B">
        <w:rPr>
          <w:rFonts w:ascii="Times New Roman" w:hAnsi="Times New Roman" w:cs="Times New Roman"/>
          <w:color w:val="000000"/>
          <w:sz w:val="24"/>
          <w:szCs w:val="24"/>
        </w:rPr>
        <w:t>Eze. 1:7; Dan. 10:6), exclusively at 10:10 (on the contrary,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Eze. 21:26, it means “to agitate”).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uth</w:t>
      </w:r>
      <w:r w:rsidRPr="00AF0C6B">
        <w:rPr>
          <w:rFonts w:ascii="Times New Roman" w:hAnsi="Times New Roman" w:cs="Times New Roman"/>
          <w:color w:val="000000"/>
          <w:sz w:val="24"/>
          <w:szCs w:val="24"/>
        </w:rPr>
        <w:t xml:space="preserve">, only 5:10; </w:t>
      </w:r>
      <w:r w:rsidRPr="00AF0C6B">
        <w:rPr>
          <w:rFonts w:ascii="Times New Roman" w:hAnsi="Times New Roman" w:cs="Times New Roman"/>
          <w:i/>
          <w:iCs/>
          <w:color w:val="000000"/>
          <w:sz w:val="24"/>
          <w:szCs w:val="24"/>
        </w:rPr>
        <w:t>Keri</w:t>
      </w:r>
      <w:r w:rsidRPr="00AF0C6B">
        <w:rPr>
          <w:rFonts w:ascii="Times New Roman" w:hAnsi="Times New Roman" w:cs="Times New Roman"/>
          <w:color w:val="000000"/>
          <w:sz w:val="24"/>
          <w:szCs w:val="24"/>
        </w:rPr>
        <w:t xml:space="preserve">, for which </w:t>
      </w:r>
      <w:r w:rsidRPr="00AF0C6B">
        <w:rPr>
          <w:rFonts w:ascii="LSBTrans" w:hAnsi="LSBTrans" w:cs="LSBTrans"/>
          <w:color w:val="000000"/>
          <w:sz w:val="24"/>
          <w:szCs w:val="24"/>
        </w:rPr>
        <w:t>Cheth•Ñb</w:t>
      </w:r>
      <w:r>
        <w:rPr>
          <w:rFonts w:ascii="SBL Hebrew" w:hAnsi="SBL Hebrew" w:cs="SBL Hebrew"/>
          <w:color w:val="007F7F"/>
          <w:sz w:val="28"/>
          <w:szCs w:val="28"/>
          <w:rtl/>
        </w:rPr>
        <w:t xml:space="preserve">ראית </w:t>
      </w:r>
      <w:r w:rsidRPr="00AF0C6B">
        <w:rPr>
          <w:rFonts w:ascii="Times New Roman" w:hAnsi="Times New Roman" w:cs="Times New Roman"/>
          <w:color w:val="000000"/>
          <w:sz w:val="24"/>
          <w:szCs w:val="24"/>
        </w:rPr>
        <w:t>, which may be read</w:t>
      </w:r>
      <w:r>
        <w:rPr>
          <w:rFonts w:ascii="SBL Hebrew" w:hAnsi="SBL Hebrew" w:cs="SBL Hebrew"/>
          <w:color w:val="007F7F"/>
          <w:sz w:val="28"/>
          <w:szCs w:val="28"/>
          <w:rtl/>
        </w:rPr>
        <w:t xml:space="preserve">ראִית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ראֲיַת </w:t>
      </w:r>
      <w:r w:rsidRPr="00AF0C6B">
        <w:rPr>
          <w:rFonts w:ascii="Times New Roman" w:hAnsi="Times New Roman" w:cs="Times New Roman"/>
          <w:color w:val="000000"/>
          <w:sz w:val="24"/>
          <w:szCs w:val="24"/>
        </w:rPr>
        <w:t>(cf. Eze. 28:17), or</w:t>
      </w:r>
      <w:r>
        <w:rPr>
          <w:rFonts w:ascii="SBL Hebrew" w:hAnsi="SBL Hebrew" w:cs="SBL Hebrew"/>
          <w:color w:val="007F7F"/>
          <w:sz w:val="28"/>
          <w:szCs w:val="28"/>
          <w:rtl/>
        </w:rPr>
        <w:t xml:space="preserve">ראִיַּת </w:t>
      </w:r>
      <w:r w:rsidRPr="00AF0C6B">
        <w:rPr>
          <w:rFonts w:ascii="Times New Roman" w:hAnsi="Times New Roman" w:cs="Times New Roman"/>
          <w:color w:val="000000"/>
          <w:sz w:val="24"/>
          <w:szCs w:val="24"/>
        </w:rPr>
        <w:t>; the latter two of these forms are common in the Mishna, and have there their special meanings proceeding from the fundamental idea of seeing.</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7F7F"/>
          <w:sz w:val="28"/>
          <w:szCs w:val="28"/>
          <w:rtl/>
        </w:rPr>
        <w:t>רדף</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Niph. part.</w:t>
      </w:r>
      <w:r w:rsidRPr="00AF0C6B">
        <w:rPr>
          <w:rFonts w:ascii="Times New Roman" w:hAnsi="Times New Roman" w:cs="Times New Roman"/>
          <w:color w:val="000000"/>
          <w:sz w:val="24"/>
          <w:szCs w:val="24"/>
        </w:rPr>
        <w:t>, only 3:15.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uth</w:t>
      </w:r>
      <w:r w:rsidRPr="00AF0C6B">
        <w:rPr>
          <w:rFonts w:ascii="Times New Roman" w:hAnsi="Times New Roman" w:cs="Times New Roman"/>
          <w:color w:val="000000"/>
          <w:sz w:val="24"/>
          <w:szCs w:val="24"/>
        </w:rPr>
        <w:t>, besides the Chald. parts of Ezra, occurs only seven times in the Book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Koheleth, 1:14; 2:11, 17, 26; 4:4, 6; 6:9.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2B490C">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Ra</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yon</w:t>
      </w:r>
      <w:r w:rsidRPr="00AF0C6B">
        <w:rPr>
          <w:rFonts w:ascii="Times New Roman" w:hAnsi="Times New Roman" w:cs="Times New Roman"/>
          <w:color w:val="000000"/>
          <w:sz w:val="24"/>
          <w:szCs w:val="24"/>
        </w:rPr>
        <w:t>, 1:17; 2:22; 3:16; elsewhere only in the Chald. parts of Daniel and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Targ.</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xml:space="preserve">, this in and of itself is in no respect modern, but, as the Babyl.-Assyr. </w:t>
      </w:r>
      <w:r w:rsidRPr="00AF0C6B">
        <w:rPr>
          <w:rFonts w:ascii="Times New Roman" w:hAnsi="Times New Roman" w:cs="Times New Roman"/>
          <w:i/>
          <w:iCs/>
          <w:color w:val="000000"/>
          <w:sz w:val="24"/>
          <w:szCs w:val="24"/>
        </w:rPr>
        <w:t>sa</w:t>
      </w:r>
      <w:r w:rsidRPr="00AF0C6B">
        <w:rPr>
          <w:rFonts w:ascii="Times New Roman" w:hAnsi="Times New Roman" w:cs="Times New Roman"/>
          <w:color w:val="000000"/>
          <w:sz w:val="24"/>
          <w:szCs w:val="24"/>
        </w:rPr>
        <w:t>, the Phoen.</w:t>
      </w:r>
      <w:r>
        <w:rPr>
          <w:rFonts w:ascii="SBL Hebrew" w:hAnsi="SBL Hebrew" w:cs="SBL Hebrew"/>
          <w:color w:val="007F7F"/>
          <w:sz w:val="28"/>
          <w:szCs w:val="28"/>
          <w:rtl/>
        </w:rPr>
        <w:t xml:space="preserve">אש </w:t>
      </w:r>
      <w:r w:rsidRPr="00AF0C6B">
        <w:rPr>
          <w:rFonts w:ascii="Times New Roman" w:hAnsi="Times New Roman" w:cs="Times New Roman"/>
          <w:color w:val="000000"/>
          <w:sz w:val="24"/>
          <w:szCs w:val="24"/>
        </w:rPr>
        <w:t>, shows, is the relative (originally demonstrative) belonging to the oldest period of the language, which in the Mishna has altogether supplanted the</w:t>
      </w:r>
      <w:r>
        <w:rPr>
          <w:rFonts w:ascii="SBL Hebrew" w:hAnsi="SBL Hebrew" w:cs="SBL Hebrew"/>
          <w:color w:val="007F7F"/>
          <w:sz w:val="28"/>
          <w:szCs w:val="28"/>
          <w:rtl/>
        </w:rPr>
        <w:t xml:space="preserve"> אֲשֶׁר </w:t>
      </w:r>
      <w:r w:rsidRPr="00AF0C6B">
        <w:rPr>
          <w:rFonts w:ascii="Times New Roman" w:hAnsi="Times New Roman" w:cs="Times New Roman"/>
          <w:color w:val="000000"/>
          <w:sz w:val="24"/>
          <w:szCs w:val="24"/>
        </w:rPr>
        <w:t xml:space="preserve">of the older Heb. book-language. It is used in the Book of Koheleth quite in the same way as in the </w:t>
      </w:r>
      <w:r w:rsidRPr="00AF0C6B">
        <w:rPr>
          <w:rFonts w:ascii="Times New Roman" w:hAnsi="Times New Roman" w:cs="Times New Roman"/>
          <w:color w:val="000000"/>
          <w:sz w:val="24"/>
          <w:szCs w:val="24"/>
        </w:rPr>
        <w:lastRenderedPageBreak/>
        <w:t>Mishna, but thus, that it stands first on the same line (rank) with</w:t>
      </w:r>
      <w:r>
        <w:rPr>
          <w:rFonts w:ascii="SBL Hebrew" w:hAnsi="SBL Hebrew" w:cs="SBL Hebrew"/>
          <w:color w:val="007F7F"/>
          <w:sz w:val="28"/>
          <w:szCs w:val="28"/>
          <w:rtl/>
        </w:rPr>
        <w:t xml:space="preserve">אשׁר </w:t>
      </w:r>
      <w:r w:rsidRPr="00AF0C6B">
        <w:rPr>
          <w:rFonts w:ascii="Times New Roman" w:hAnsi="Times New Roman" w:cs="Times New Roman"/>
          <w:color w:val="000000"/>
          <w:sz w:val="24"/>
          <w:szCs w:val="24"/>
        </w:rPr>
        <w:t>, and makes it doubtful whether this or that which occurs more frequently in the book (</w:t>
      </w:r>
      <w:r>
        <w:rPr>
          <w:rFonts w:ascii="SBL Hebrew" w:hAnsi="SBL Hebrew" w:cs="SBL Hebrew"/>
          <w:color w:val="007F7F"/>
          <w:sz w:val="28"/>
          <w:szCs w:val="28"/>
          <w:rtl/>
        </w:rPr>
        <w:t>שׁ</w:t>
      </w:r>
      <w:r w:rsidRPr="00AF0C6B">
        <w:rPr>
          <w:rFonts w:ascii="Times New Roman" w:hAnsi="Times New Roman" w:cs="Times New Roman"/>
          <w:color w:val="000000"/>
          <w:sz w:val="24"/>
          <w:szCs w:val="24"/>
        </w:rPr>
        <w:t>, according to Herzfeld, 68 times, and</w:t>
      </w:r>
      <w:r>
        <w:rPr>
          <w:rFonts w:ascii="SBL Hebrew" w:hAnsi="SBL Hebrew" w:cs="SBL Hebrew"/>
          <w:color w:val="007F7F"/>
          <w:sz w:val="28"/>
          <w:szCs w:val="28"/>
          <w:rtl/>
        </w:rPr>
        <w:t xml:space="preserve"> אשׁר </w:t>
      </w:r>
      <w:r w:rsidRPr="00AF0C6B">
        <w:rPr>
          <w:rFonts w:ascii="Times New Roman" w:hAnsi="Times New Roman" w:cs="Times New Roman"/>
          <w:color w:val="000000"/>
          <w:sz w:val="24"/>
          <w:szCs w:val="24"/>
        </w:rPr>
        <w:t xml:space="preserve">89 times) has the predominance (cf. e.g., 1:13f., 8:14; 10:14, where both are used </w:t>
      </w:r>
      <w:r w:rsidRPr="00AF0C6B">
        <w:rPr>
          <w:rFonts w:ascii="Times New Roman" w:hAnsi="Times New Roman" w:cs="Times New Roman"/>
          <w:i/>
          <w:iCs/>
          <w:color w:val="000000"/>
          <w:sz w:val="24"/>
          <w:szCs w:val="24"/>
        </w:rPr>
        <w:t>promiscue</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The use of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as a relative pronoun and relative conjunction is not different from the use of this in the older literature: </w:t>
      </w:r>
      <w:r w:rsidRPr="00AF0C6B">
        <w:rPr>
          <w:rFonts w:ascii="Times New Roman" w:hAnsi="Times New Roman" w:cs="Times New Roman"/>
          <w:i/>
          <w:iCs/>
          <w:color w:val="000000"/>
          <w:sz w:val="24"/>
          <w:szCs w:val="24"/>
        </w:rPr>
        <w:t>‘ad asher lo</w:t>
      </w:r>
      <w:r w:rsidRPr="00AF0C6B">
        <w:rPr>
          <w:rFonts w:ascii="Times New Roman" w:hAnsi="Times New Roman" w:cs="Times New Roman"/>
          <w:color w:val="000000"/>
          <w:sz w:val="24"/>
          <w:szCs w:val="24"/>
        </w:rPr>
        <w:t>, in the sense of “before,” 12:1, 2, 6, Mishnic</w:t>
      </w:r>
      <w:r>
        <w:rPr>
          <w:rFonts w:ascii="SBL Hebrew" w:hAnsi="SBL Hebrew" w:cs="SBL Hebrew"/>
          <w:color w:val="007F7F"/>
          <w:sz w:val="28"/>
          <w:szCs w:val="28"/>
          <w:rtl/>
        </w:rPr>
        <w:t xml:space="preserve">עד שׁלא </w:t>
      </w:r>
      <w:r w:rsidRPr="00AF0C6B">
        <w:rPr>
          <w:rFonts w:ascii="Times New Roman" w:hAnsi="Times New Roman" w:cs="Times New Roman"/>
          <w:color w:val="000000"/>
          <w:sz w:val="24"/>
          <w:szCs w:val="24"/>
        </w:rPr>
        <w:t xml:space="preserve">, is only a natural turn to the fundamental meaning “till that not” (2Sa. 17:13; 1Ki. 17:17); and </w:t>
      </w:r>
      <w:r w:rsidRPr="00AF0C6B">
        <w:rPr>
          <w:rFonts w:ascii="Times New Roman" w:hAnsi="Times New Roman" w:cs="Times New Roman"/>
          <w:i/>
          <w:iCs/>
          <w:color w:val="000000"/>
          <w:sz w:val="24"/>
          <w:szCs w:val="24"/>
        </w:rPr>
        <w:t>mib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li asher lo = nisi quod non</w:t>
      </w:r>
      <w:r w:rsidRPr="00AF0C6B">
        <w:rPr>
          <w:rFonts w:ascii="Times New Roman" w:hAnsi="Times New Roman" w:cs="Times New Roman"/>
          <w:color w:val="000000"/>
          <w:sz w:val="24"/>
          <w:szCs w:val="24"/>
        </w:rPr>
        <w:t xml:space="preserve">, 3:11 (cf. </w:t>
      </w:r>
      <w:r w:rsidRPr="00AF0C6B">
        <w:rPr>
          <w:rFonts w:ascii="Times New Roman" w:hAnsi="Times New Roman" w:cs="Times New Roman"/>
          <w:i/>
          <w:iCs/>
          <w:color w:val="000000"/>
          <w:sz w:val="24"/>
          <w:szCs w:val="24"/>
        </w:rPr>
        <w:t>bilti</w:t>
      </w:r>
      <w:r w:rsidRPr="00AF0C6B">
        <w:rPr>
          <w:rFonts w:ascii="Times New Roman" w:hAnsi="Times New Roman" w:cs="Times New Roman"/>
          <w:color w:val="000000"/>
          <w:sz w:val="24"/>
          <w:szCs w:val="24"/>
        </w:rPr>
        <w:t>, Dan. 11:18), for which the Mishnic</w:t>
      </w:r>
      <w:r>
        <w:rPr>
          <w:rFonts w:ascii="SBL Hebrew" w:hAnsi="SBL Hebrew" w:cs="SBL Hebrew"/>
          <w:color w:val="007F7F"/>
          <w:sz w:val="28"/>
          <w:szCs w:val="28"/>
          <w:rtl/>
        </w:rPr>
        <w:t xml:space="preserve"> ובלבד שלא </w:t>
      </w:r>
      <w:r w:rsidRPr="00AF0C6B">
        <w:rPr>
          <w:rFonts w:ascii="Times New Roman" w:hAnsi="Times New Roman" w:cs="Times New Roman"/>
          <w:color w:val="000000"/>
          <w:sz w:val="24"/>
          <w:szCs w:val="24"/>
        </w:rPr>
        <w:t xml:space="preserve">(e.g., </w:t>
      </w:r>
      <w:r w:rsidRPr="00AF0C6B">
        <w:rPr>
          <w:rFonts w:ascii="Times New Roman" w:hAnsi="Times New Roman" w:cs="Times New Roman"/>
          <w:i/>
          <w:iCs/>
          <w:color w:val="000000"/>
          <w:sz w:val="24"/>
          <w:szCs w:val="24"/>
        </w:rPr>
        <w:t xml:space="preserve">Erubin </w:t>
      </w:r>
      <w:r w:rsidRPr="00AF0C6B">
        <w:rPr>
          <w:rFonts w:ascii="Times New Roman" w:hAnsi="Times New Roman" w:cs="Times New Roman"/>
          <w:color w:val="000000"/>
          <w:sz w:val="24"/>
          <w:szCs w:val="24"/>
        </w:rPr>
        <w:t>i. 10), is only accidentally not further demonstrable. But how far the use of</w:t>
      </w:r>
      <w:r>
        <w:rPr>
          <w:rFonts w:ascii="SBL Hebrew" w:hAnsi="SBL Hebrew" w:cs="SBL Hebrew"/>
          <w:color w:val="007F7F"/>
          <w:sz w:val="28"/>
          <w:szCs w:val="28"/>
          <w:rtl/>
        </w:rPr>
        <w:t xml:space="preserve"> שׁ </w:t>
      </w:r>
      <w:r>
        <w:rPr>
          <w:rFonts w:cs="SBL Hebrew"/>
          <w:color w:val="007F7F"/>
          <w:sz w:val="28"/>
          <w:szCs w:val="28"/>
        </w:rPr>
        <w:t xml:space="preserve"> </w:t>
      </w:r>
      <w:r w:rsidRPr="00AF0C6B">
        <w:rPr>
          <w:rFonts w:ascii="Times New Roman" w:hAnsi="Times New Roman" w:cs="Times New Roman"/>
          <w:color w:val="000000"/>
          <w:sz w:val="24"/>
          <w:szCs w:val="24"/>
        </w:rPr>
        <w:t>has extended, will be seen by the following survey, from which we exclude</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standing alone as a relative pronoun or relative conjunction: —</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Beshekvar</w:t>
      </w:r>
      <w:r w:rsidRPr="00AF0C6B">
        <w:rPr>
          <w:rFonts w:ascii="Times New Roman" w:hAnsi="Times New Roman" w:cs="Times New Roman"/>
          <w:color w:val="000000"/>
          <w:sz w:val="24"/>
          <w:szCs w:val="24"/>
        </w:rPr>
        <w:t xml:space="preserve">, 2:16.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shel asher</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eo quod</w:t>
      </w:r>
      <w:r w:rsidRPr="00AF0C6B">
        <w:rPr>
          <w:rFonts w:ascii="Times New Roman" w:hAnsi="Times New Roman" w:cs="Times New Roman"/>
          <w:color w:val="000000"/>
          <w:sz w:val="24"/>
          <w:szCs w:val="24"/>
        </w:rPr>
        <w:t>, 8:17 (cf. Jon. 1:7, 8, 12), corresponding to the Talm.</w:t>
      </w:r>
      <w:r>
        <w:rPr>
          <w:rFonts w:ascii="SBL Hebrew" w:hAnsi="SBL Hebrew" w:cs="SBL Hebrew"/>
          <w:color w:val="007F7F"/>
          <w:sz w:val="28"/>
          <w:szCs w:val="28"/>
          <w:rtl/>
        </w:rPr>
        <w:t xml:space="preserve">בִּדִיל דְּ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Kol</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xml:space="preserve">, 2:7, 9, and 11:8. </w:t>
      </w:r>
      <w:r w:rsidRPr="00AF0C6B">
        <w:rPr>
          <w:rFonts w:ascii="Times New Roman" w:hAnsi="Times New Roman" w:cs="Times New Roman"/>
          <w:i/>
          <w:iCs/>
          <w:color w:val="000000"/>
          <w:sz w:val="24"/>
          <w:szCs w:val="24"/>
        </w:rPr>
        <w:t>Kol-ummath</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5:15, corresponding to the Chald. </w:t>
      </w:r>
      <w:r w:rsidRPr="00AF0C6B">
        <w:rPr>
          <w:rFonts w:ascii="Times New Roman" w:hAnsi="Times New Roman" w:cs="Times New Roman"/>
          <w:i/>
          <w:iCs/>
          <w:color w:val="000000"/>
          <w:sz w:val="24"/>
          <w:szCs w:val="24"/>
        </w:rPr>
        <w:t>kol-kavel</w:t>
      </w:r>
      <w:r>
        <w:rPr>
          <w:rFonts w:ascii="SBL Hebrew" w:hAnsi="SBL Hebrew" w:cs="SBL Hebrew"/>
          <w:color w:val="007F7F"/>
          <w:sz w:val="28"/>
          <w:szCs w:val="28"/>
          <w:rtl/>
        </w:rPr>
        <w:t xml:space="preserve">דִּי </w:t>
      </w:r>
      <w:r w:rsidRPr="00AF0C6B">
        <w:rPr>
          <w:rFonts w:ascii="Times New Roman" w:hAnsi="Times New Roman" w:cs="Times New Roman"/>
          <w:color w:val="000000"/>
          <w:sz w:val="24"/>
          <w:szCs w:val="24"/>
        </w:rPr>
        <w:t>, Dan. 2:40, etc.</w:t>
      </w:r>
      <w:r>
        <w:rPr>
          <w:rFonts w:ascii="SBL Hebrew" w:hAnsi="SBL Hebrew" w:cs="SBL Hebrew"/>
          <w:color w:val="007F7F"/>
          <w:sz w:val="28"/>
          <w:szCs w:val="28"/>
          <w:rtl/>
        </w:rPr>
        <w:t xml:space="preserve">כְּשׁ </w:t>
      </w:r>
      <w:r w:rsidRPr="00AF0C6B">
        <w:rPr>
          <w:rFonts w:ascii="Times New Roman" w:hAnsi="Times New Roman" w:cs="Times New Roman"/>
          <w:color w:val="000000"/>
          <w:sz w:val="24"/>
          <w:szCs w:val="24"/>
        </w:rPr>
        <w:t xml:space="preserve">, 5:14; 12:7, and in the sense of </w:t>
      </w:r>
      <w:r w:rsidRPr="00AF0C6B">
        <w:rPr>
          <w:rFonts w:ascii="Times New Roman" w:hAnsi="Times New Roman" w:cs="Times New Roman"/>
          <w:i/>
          <w:iCs/>
          <w:color w:val="000000"/>
          <w:sz w:val="24"/>
          <w:szCs w:val="24"/>
        </w:rPr>
        <w:t>quum</w:t>
      </w:r>
      <w:r w:rsidRPr="00AF0C6B">
        <w:rPr>
          <w:rFonts w:ascii="Times New Roman" w:hAnsi="Times New Roman" w:cs="Times New Roman"/>
          <w:color w:val="000000"/>
          <w:sz w:val="24"/>
          <w:szCs w:val="24"/>
        </w:rPr>
        <w:t xml:space="preserve">, 9:12; 10:3. </w:t>
      </w:r>
      <w:r w:rsidRPr="00AF0C6B">
        <w:rPr>
          <w:rFonts w:ascii="Times New Roman" w:hAnsi="Times New Roman" w:cs="Times New Roman"/>
          <w:i/>
          <w:iCs/>
          <w:color w:val="000000"/>
          <w:sz w:val="24"/>
          <w:szCs w:val="24"/>
        </w:rPr>
        <w:t xml:space="preserve">mah </w:t>
      </w:r>
      <w:r w:rsidRPr="00AF0C6B">
        <w:rPr>
          <w:rFonts w:ascii="Times New Roman" w:hAnsi="Times New Roman" w:cs="Times New Roman"/>
          <w:color w:val="000000"/>
          <w:sz w:val="24"/>
          <w:szCs w:val="24"/>
        </w:rPr>
        <w:t>-</w:t>
      </w:r>
      <w:r>
        <w:rPr>
          <w:rFonts w:ascii="SBL Hebrew" w:hAnsi="SBL Hebrew" w:cs="SBL Hebrew"/>
          <w:color w:val="007F7F"/>
          <w:sz w:val="28"/>
          <w:szCs w:val="28"/>
          <w:rtl/>
        </w:rPr>
        <w:t>שּׁ</w:t>
      </w:r>
      <w:r w:rsidRPr="00AF0C6B">
        <w:rPr>
          <w:rFonts w:ascii="Times New Roman" w:hAnsi="Times New Roman" w:cs="Times New Roman"/>
          <w:color w:val="000000"/>
          <w:sz w:val="24"/>
          <w:szCs w:val="24"/>
        </w:rPr>
        <w:t xml:space="preserve">, 1:9; 3:15; 6:10; 7:24; 8:7; 10:14; </w:t>
      </w:r>
      <w:r w:rsidRPr="00AF0C6B">
        <w:rPr>
          <w:rFonts w:ascii="Times New Roman" w:hAnsi="Times New Roman" w:cs="Times New Roman"/>
          <w:i/>
          <w:iCs/>
          <w:color w:val="000000"/>
          <w:sz w:val="24"/>
          <w:szCs w:val="24"/>
        </w:rPr>
        <w:t>meh</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3:22.</w:t>
      </w:r>
      <w:r>
        <w:rPr>
          <w:rFonts w:ascii="SBL Hebrew" w:hAnsi="SBL Hebrew" w:cs="SBL Hebrew"/>
          <w:color w:val="007F7F"/>
          <w:sz w:val="28"/>
          <w:szCs w:val="28"/>
          <w:rtl/>
        </w:rPr>
        <w:t xml:space="preserve">מִשּׁ </w:t>
      </w:r>
      <w:r w:rsidRPr="00AF0C6B">
        <w:rPr>
          <w:rFonts w:ascii="Times New Roman" w:hAnsi="Times New Roman" w:cs="Times New Roman"/>
          <w:color w:val="000000"/>
          <w:sz w:val="24"/>
          <w:szCs w:val="24"/>
        </w:rPr>
        <w:t xml:space="preserve">, 5:4. </w:t>
      </w:r>
      <w:r w:rsidRPr="00AF0C6B">
        <w:rPr>
          <w:rFonts w:ascii="LSBTrans" w:hAnsi="LSBTrans" w:cs="LSBTrans"/>
          <w:color w:val="000000"/>
          <w:sz w:val="24"/>
          <w:szCs w:val="24"/>
        </w:rPr>
        <w:t xml:space="preserve">ÿAl-divrath sheÔllo, </w:t>
      </w:r>
      <w:r w:rsidRPr="00AF0C6B">
        <w:rPr>
          <w:rFonts w:ascii="Times New Roman" w:hAnsi="Times New Roman" w:cs="Times New Roman"/>
          <w:color w:val="000000"/>
          <w:sz w:val="24"/>
          <w:szCs w:val="24"/>
        </w:rPr>
        <w:t xml:space="preserve">7:14 (cf. 3:18; 8:2). </w:t>
      </w:r>
      <w:r w:rsidRPr="00AF0C6B">
        <w:rPr>
          <w:rFonts w:ascii="LSBTrans" w:hAnsi="LSBTrans" w:cs="LSBTrans"/>
          <w:color w:val="000000"/>
          <w:sz w:val="24"/>
          <w:szCs w:val="24"/>
        </w:rPr>
        <w:t xml:space="preserve">SheÔgam, </w:t>
      </w:r>
      <w:r w:rsidRPr="00AF0C6B">
        <w:rPr>
          <w:rFonts w:ascii="Times New Roman" w:hAnsi="Times New Roman" w:cs="Times New Roman"/>
          <w:color w:val="000000"/>
          <w:sz w:val="24"/>
          <w:szCs w:val="24"/>
        </w:rPr>
        <w:t>2:15;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8:14.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 xml:space="preserve">Shiddah </w:t>
      </w:r>
      <w:r w:rsidRPr="00AF0C6B">
        <w:rPr>
          <w:rFonts w:ascii="Times New Roman" w:hAnsi="Times New Roman" w:cs="Times New Roman"/>
          <w:color w:val="000000"/>
          <w:sz w:val="24"/>
          <w:szCs w:val="24"/>
        </w:rPr>
        <w:t xml:space="preserve">and plur. </w:t>
      </w:r>
      <w:r w:rsidRPr="00AF0C6B">
        <w:rPr>
          <w:rFonts w:ascii="Times New Roman" w:hAnsi="Times New Roman" w:cs="Times New Roman"/>
          <w:i/>
          <w:iCs/>
          <w:color w:val="000000"/>
          <w:sz w:val="24"/>
          <w:szCs w:val="24"/>
        </w:rPr>
        <w:t>Shiddoth</w:t>
      </w:r>
      <w:r w:rsidRPr="00AF0C6B">
        <w:rPr>
          <w:rFonts w:ascii="Times New Roman" w:hAnsi="Times New Roman" w:cs="Times New Roman"/>
          <w:color w:val="000000"/>
          <w:sz w:val="24"/>
          <w:szCs w:val="24"/>
        </w:rPr>
        <w:t>, exclusively 2:8.</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Shaharuth</w:t>
      </w:r>
      <w:r w:rsidRPr="00AF0C6B">
        <w:rPr>
          <w:rFonts w:ascii="Times New Roman" w:hAnsi="Times New Roman" w:cs="Times New Roman"/>
          <w:color w:val="000000"/>
          <w:sz w:val="24"/>
          <w:szCs w:val="24"/>
        </w:rPr>
        <w:t xml:space="preserve">, exclusively 11:10, to be understood after </w:t>
      </w:r>
      <w:r w:rsidRPr="00AF0C6B">
        <w:rPr>
          <w:rFonts w:ascii="Times New Roman" w:hAnsi="Times New Roman" w:cs="Times New Roman"/>
          <w:i/>
          <w:iCs/>
          <w:color w:val="000000"/>
          <w:sz w:val="24"/>
          <w:szCs w:val="24"/>
        </w:rPr>
        <w:t xml:space="preserve">Nedarim </w:t>
      </w:r>
      <w:r w:rsidRPr="00AF0C6B">
        <w:rPr>
          <w:rFonts w:ascii="Times New Roman" w:hAnsi="Times New Roman" w:cs="Times New Roman"/>
          <w:color w:val="000000"/>
          <w:sz w:val="24"/>
          <w:szCs w:val="24"/>
        </w:rPr>
        <w:t>3:8, “the black- headed,” opposed to</w:t>
      </w:r>
      <w:r>
        <w:rPr>
          <w:rFonts w:ascii="SBL Hebrew" w:hAnsi="SBL Hebrew" w:cs="SBL Hebrew"/>
          <w:color w:val="007F7F"/>
          <w:sz w:val="28"/>
          <w:szCs w:val="28"/>
          <w:rtl/>
        </w:rPr>
        <w:t xml:space="preserve">בעלי השיבות </w:t>
      </w:r>
      <w:r w:rsidRPr="00AF0C6B">
        <w:rPr>
          <w:rFonts w:ascii="Times New Roman" w:hAnsi="Times New Roman" w:cs="Times New Roman"/>
          <w:color w:val="000000"/>
          <w:sz w:val="24"/>
          <w:szCs w:val="24"/>
        </w:rPr>
        <w:t>, “the grey-haired.”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7F7F"/>
          <w:sz w:val="28"/>
          <w:szCs w:val="28"/>
          <w:rtl/>
        </w:rPr>
        <w:t>שׁכח</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Hithpa.</w:t>
      </w:r>
      <w:r w:rsidRPr="00AF0C6B">
        <w:rPr>
          <w:rFonts w:ascii="Times New Roman" w:hAnsi="Times New Roman" w:cs="Times New Roman"/>
          <w:color w:val="000000"/>
          <w:sz w:val="24"/>
          <w:szCs w:val="24"/>
        </w:rPr>
        <w:t xml:space="preserve">, only 8:10, the usual word in the Talm., e.g., </w:t>
      </w:r>
      <w:r w:rsidRPr="00AF0C6B">
        <w:rPr>
          <w:rFonts w:ascii="Times New Roman" w:hAnsi="Times New Roman" w:cs="Times New Roman"/>
          <w:i/>
          <w:iCs/>
          <w:color w:val="000000"/>
          <w:sz w:val="24"/>
          <w:szCs w:val="24"/>
        </w:rPr>
        <w:t xml:space="preserve">Sanhedrin </w:t>
      </w:r>
      <w:r w:rsidRPr="00AF0C6B">
        <w:rPr>
          <w:rFonts w:ascii="Times New Roman" w:hAnsi="Times New Roman" w:cs="Times New Roman"/>
          <w:color w:val="000000"/>
          <w:sz w:val="24"/>
          <w:szCs w:val="24"/>
        </w:rPr>
        <w:t>13</w:t>
      </w:r>
      <w:r w:rsidRPr="00AF0C6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Shalat</w:t>
      </w:r>
      <w:r w:rsidRPr="00AF0C6B">
        <w:rPr>
          <w:rFonts w:ascii="Times New Roman" w:hAnsi="Times New Roman" w:cs="Times New Roman"/>
          <w:color w:val="000000"/>
          <w:sz w:val="24"/>
          <w:szCs w:val="24"/>
        </w:rPr>
        <w:t xml:space="preserve">, 2:19; 8:9, besides only in Nehemiah and Esther (cf. </w:t>
      </w:r>
      <w:r w:rsidRPr="00AF0C6B">
        <w:rPr>
          <w:rFonts w:ascii="Times New Roman" w:hAnsi="Times New Roman" w:cs="Times New Roman"/>
          <w:i/>
          <w:iCs/>
          <w:color w:val="000000"/>
          <w:sz w:val="24"/>
          <w:szCs w:val="24"/>
        </w:rPr>
        <w:t>Bechoroth</w:t>
      </w:r>
      <w:r w:rsidRPr="00AF0C6B">
        <w:rPr>
          <w:rFonts w:ascii="Times New Roman" w:hAnsi="Times New Roman" w:cs="Times New Roman"/>
          <w:color w:val="000000"/>
          <w:sz w:val="24"/>
          <w:szCs w:val="24"/>
        </w:rPr>
        <w:t xml:space="preserve">, 7:6, etc.);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5:18; 6:2, elsewhere only Psa. 119:133.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Shilton</w:t>
      </w:r>
      <w:r w:rsidRPr="00AF0C6B">
        <w:rPr>
          <w:rFonts w:ascii="Times New Roman" w:hAnsi="Times New Roman" w:cs="Times New Roman"/>
          <w:color w:val="000000"/>
          <w:sz w:val="24"/>
          <w:szCs w:val="24"/>
        </w:rPr>
        <w:t xml:space="preserve">, 8:4, 8, nowhere else in O.T. Heb., but in the Mishna, e.g., </w:t>
      </w:r>
      <w:r w:rsidRPr="00AF0C6B">
        <w:rPr>
          <w:rFonts w:ascii="Times New Roman" w:hAnsi="Times New Roman" w:cs="Times New Roman"/>
          <w:i/>
          <w:iCs/>
          <w:color w:val="000000"/>
          <w:sz w:val="24"/>
          <w:szCs w:val="24"/>
        </w:rPr>
        <w:t>Kiddushin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iii. 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Shallith</w:t>
      </w:r>
      <w:r w:rsidRPr="00AF0C6B">
        <w:rPr>
          <w:rFonts w:ascii="Times New Roman" w:hAnsi="Times New Roman" w:cs="Times New Roman"/>
          <w:color w:val="000000"/>
          <w:sz w:val="24"/>
          <w:szCs w:val="24"/>
        </w:rPr>
        <w:t>, with</w:t>
      </w:r>
      <w:r>
        <w:rPr>
          <w:rFonts w:ascii="SBL Hebrew" w:hAnsi="SBL Hebrew" w:cs="SBL Hebrew"/>
          <w:color w:val="007F7F"/>
          <w:sz w:val="28"/>
          <w:szCs w:val="28"/>
          <w:rtl/>
        </w:rPr>
        <w:t xml:space="preserve">ב </w:t>
      </w:r>
      <w:r w:rsidRPr="00AF0C6B">
        <w:rPr>
          <w:rFonts w:ascii="Times New Roman" w:hAnsi="Times New Roman" w:cs="Times New Roman"/>
          <w:color w:val="000000"/>
          <w:sz w:val="24"/>
          <w:szCs w:val="24"/>
        </w:rPr>
        <w:t>, only 8:8 (cf. Eze. 16:30); on the contrary, 7:19; 10:5,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Gen. 42:6, in the political signification of a ruler.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7F7F"/>
          <w:sz w:val="28"/>
          <w:szCs w:val="28"/>
          <w:rtl/>
        </w:rPr>
        <w:t>שׁמם</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Hithpo.</w:t>
      </w:r>
      <w:r w:rsidRPr="00AF0C6B">
        <w:rPr>
          <w:rFonts w:ascii="Times New Roman" w:hAnsi="Times New Roman" w:cs="Times New Roman"/>
          <w:color w:val="000000"/>
          <w:sz w:val="24"/>
          <w:szCs w:val="24"/>
        </w:rPr>
        <w:t>, 7:16.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Shiphluth</w:t>
      </w:r>
      <w:r w:rsidRPr="00AF0C6B">
        <w:rPr>
          <w:rFonts w:ascii="Times New Roman" w:hAnsi="Times New Roman" w:cs="Times New Roman"/>
          <w:color w:val="000000"/>
          <w:sz w:val="24"/>
          <w:szCs w:val="24"/>
        </w:rPr>
        <w:t>, 10:18, elsewhere only Targ. Jer. 49:24.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Shithi</w:t>
      </w:r>
      <w:r w:rsidRPr="00AF0C6B">
        <w:rPr>
          <w:rFonts w:ascii="Times New Roman" w:hAnsi="Times New Roman" w:cs="Times New Roman"/>
          <w:color w:val="000000"/>
          <w:sz w:val="24"/>
          <w:szCs w:val="24"/>
        </w:rPr>
        <w:t>, only 10:17.</w:t>
      </w:r>
      <w:r>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Tahath hashsheÔmeÔsh, </w:t>
      </w:r>
      <w:r w:rsidRPr="00AF0C6B">
        <w:rPr>
          <w:rFonts w:ascii="Times New Roman" w:hAnsi="Times New Roman" w:cs="Times New Roman"/>
          <w:color w:val="000000"/>
          <w:sz w:val="24"/>
          <w:szCs w:val="24"/>
        </w:rPr>
        <w:t>1:3, agreeing with the Greek</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ὑφ</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ἡλίω</w:t>
      </w:r>
      <w:r w:rsidRPr="00AF0C6B">
        <w:rPr>
          <w:rFonts w:ascii="Times New Roman" w:hAnsi="Times New Roman" w:cs="Times New Roman"/>
          <w:color w:val="000000"/>
          <w:sz w:val="24"/>
          <w:szCs w:val="24"/>
        </w:rPr>
        <w:t>, or</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ὑπὸ</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ἥλιον</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Takkiph</w:t>
      </w:r>
      <w:r w:rsidRPr="00AF0C6B">
        <w:rPr>
          <w:rFonts w:ascii="Times New Roman" w:hAnsi="Times New Roman" w:cs="Times New Roman"/>
          <w:color w:val="000000"/>
          <w:sz w:val="24"/>
          <w:szCs w:val="24"/>
        </w:rPr>
        <w:t xml:space="preserve">, in the O.T. Heb. only 6:10; elsewhere in the Chald., Targ., Talm. </w:t>
      </w:r>
      <w:r w:rsidRPr="00AF0C6B">
        <w:rPr>
          <w:rFonts w:ascii="Times New Roman" w:hAnsi="Times New Roman" w:cs="Times New Roman"/>
          <w:i/>
          <w:iCs/>
          <w:color w:val="000000"/>
          <w:sz w:val="24"/>
          <w:szCs w:val="24"/>
        </w:rPr>
        <w:t>Takan</w:t>
      </w:r>
      <w:r w:rsidRPr="00AF0C6B">
        <w:rPr>
          <w:rFonts w:ascii="Times New Roman" w:hAnsi="Times New Roman" w:cs="Times New Roman"/>
          <w:color w:val="000000"/>
          <w:sz w:val="24"/>
          <w:szCs w:val="24"/>
        </w:rPr>
        <w:t xml:space="preserve">, 1:15; </w:t>
      </w:r>
      <w:r w:rsidRPr="00AF0C6B">
        <w:rPr>
          <w:rFonts w:ascii="Times New Roman" w:hAnsi="Times New Roman" w:cs="Times New Roman"/>
          <w:i/>
          <w:iCs/>
          <w:color w:val="000000"/>
          <w:sz w:val="24"/>
          <w:szCs w:val="24"/>
        </w:rPr>
        <w:t xml:space="preserve">Pih. </w:t>
      </w:r>
      <w:r w:rsidRPr="00AF0C6B">
        <w:rPr>
          <w:rFonts w:ascii="Times New Roman" w:hAnsi="Times New Roman" w:cs="Times New Roman"/>
          <w:color w:val="000000"/>
          <w:sz w:val="24"/>
          <w:szCs w:val="24"/>
        </w:rPr>
        <w:t xml:space="preserve">7:13; 12:9, a Mishna-word used in the </w:t>
      </w:r>
      <w:r w:rsidRPr="00AF0C6B">
        <w:rPr>
          <w:rFonts w:ascii="Times New Roman" w:hAnsi="Times New Roman" w:cs="Times New Roman"/>
          <w:i/>
          <w:iCs/>
          <w:color w:val="000000"/>
          <w:sz w:val="24"/>
          <w:szCs w:val="24"/>
        </w:rPr>
        <w:t xml:space="preserve">Pih.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Hiph.</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whence </w:t>
      </w:r>
      <w:r w:rsidRPr="00AF0C6B">
        <w:rPr>
          <w:rFonts w:ascii="Times New Roman" w:hAnsi="Times New Roman" w:cs="Times New Roman"/>
          <w:i/>
          <w:iCs/>
          <w:color w:val="000000"/>
          <w:sz w:val="24"/>
          <w:szCs w:val="24"/>
        </w:rPr>
        <w:t xml:space="preserve">tikkun </w:t>
      </w:r>
      <w:r w:rsidRPr="00AF0C6B">
        <w:rPr>
          <w:rFonts w:ascii="Times New Roman" w:hAnsi="Times New Roman" w:cs="Times New Roman"/>
          <w:color w:val="000000"/>
          <w:sz w:val="24"/>
          <w:szCs w:val="24"/>
        </w:rPr>
        <w:t xml:space="preserve">(“putting right,” e.g., in the text-hist. </w:t>
      </w:r>
      <w:r w:rsidRPr="00AF0C6B">
        <w:rPr>
          <w:rFonts w:ascii="Times New Roman" w:hAnsi="Times New Roman" w:cs="Times New Roman"/>
          <w:i/>
          <w:iCs/>
          <w:color w:val="000000"/>
          <w:sz w:val="24"/>
          <w:szCs w:val="24"/>
        </w:rPr>
        <w:t>terminus technicus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tikkun</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sopherim</w:t>
      </w:r>
      <w:r w:rsidRPr="00AF0C6B">
        <w:rPr>
          <w:rFonts w:ascii="Times New Roman" w:hAnsi="Times New Roman" w:cs="Times New Roman"/>
          <w:color w:val="000000"/>
          <w:sz w:val="24"/>
          <w:szCs w:val="24"/>
        </w:rPr>
        <w:t xml:space="preserve">, and “arrangement,” e.g., </w:t>
      </w:r>
      <w:r w:rsidRPr="00AF0C6B">
        <w:rPr>
          <w:rFonts w:ascii="Times New Roman" w:hAnsi="Times New Roman" w:cs="Times New Roman"/>
          <w:i/>
          <w:iCs/>
          <w:color w:val="000000"/>
          <w:sz w:val="24"/>
          <w:szCs w:val="24"/>
        </w:rPr>
        <w:t xml:space="preserve">Gittin </w:t>
      </w:r>
      <w:r w:rsidRPr="00AF0C6B">
        <w:rPr>
          <w:rFonts w:ascii="Times New Roman" w:hAnsi="Times New Roman" w:cs="Times New Roman"/>
          <w:color w:val="000000"/>
          <w:sz w:val="24"/>
          <w:szCs w:val="24"/>
        </w:rPr>
        <w:t>iv. 2, “the ordering of the world”)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and </w:t>
      </w:r>
      <w:r w:rsidRPr="00AF0C6B">
        <w:rPr>
          <w:rFonts w:ascii="LSBTrans" w:hAnsi="LSBTrans" w:cs="LSBTrans"/>
          <w:color w:val="000000"/>
          <w:sz w:val="24"/>
          <w:szCs w:val="24"/>
        </w:rPr>
        <w:t xml:space="preserve">tikkaÝnaÝh </w:t>
      </w:r>
      <w:r w:rsidRPr="00AF0C6B">
        <w:rPr>
          <w:rFonts w:ascii="Times New Roman" w:hAnsi="Times New Roman" w:cs="Times New Roman"/>
          <w:color w:val="000000"/>
          <w:sz w:val="24"/>
          <w:szCs w:val="24"/>
        </w:rPr>
        <w:t xml:space="preserve">(e.g., </w:t>
      </w:r>
      <w:r w:rsidRPr="00AF0C6B">
        <w:rPr>
          <w:rFonts w:ascii="Times New Roman" w:hAnsi="Times New Roman" w:cs="Times New Roman"/>
          <w:i/>
          <w:iCs/>
          <w:color w:val="000000"/>
          <w:sz w:val="24"/>
          <w:szCs w:val="24"/>
        </w:rPr>
        <w:t xml:space="preserve">Gittin </w:t>
      </w:r>
      <w:r w:rsidRPr="00AF0C6B">
        <w:rPr>
          <w:rFonts w:ascii="Times New Roman" w:hAnsi="Times New Roman" w:cs="Times New Roman"/>
          <w:color w:val="000000"/>
          <w:sz w:val="24"/>
          <w:szCs w:val="24"/>
        </w:rPr>
        <w:t>iv. 6, “welfare,” frequently in the sense of “direction,” “arrangement”).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C9652A"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This survey of the forms peculiar to the Book of Koheleth, and only found in the most recent books of the O.T., partly only in the Chaldee portions of these, and in general use in the Aramaic, places it beyond all doubt that in this book we have a product of the post-exilian period, and, at the earliest, of the time of Ezra-Nehemiah. </w:t>
      </w:r>
      <w:r w:rsidRPr="00EA5F5A">
        <w:rPr>
          <w:rFonts w:ascii="Times New Roman" w:hAnsi="Times New Roman" w:cs="Times New Roman"/>
          <w:color w:val="000000"/>
          <w:sz w:val="24"/>
          <w:szCs w:val="24"/>
          <w:lang w:val="de-DE"/>
        </w:rPr>
        <w:t xml:space="preserve">All that Wagenmann </w:t>
      </w:r>
      <w:r w:rsidRPr="00EA5F5A">
        <w:rPr>
          <w:rFonts w:ascii="Times New Roman" w:hAnsi="Times New Roman" w:cs="Times New Roman"/>
          <w:i/>
          <w:iCs/>
          <w:color w:val="000000"/>
          <w:sz w:val="24"/>
          <w:szCs w:val="24"/>
          <w:lang w:val="de-DE"/>
        </w:rPr>
        <w:t xml:space="preserve">(Comm. </w:t>
      </w:r>
      <w:r w:rsidRPr="00EA5F5A">
        <w:rPr>
          <w:rFonts w:ascii="Times New Roman" w:hAnsi="Times New Roman" w:cs="Times New Roman"/>
          <w:color w:val="000000"/>
          <w:sz w:val="24"/>
          <w:szCs w:val="24"/>
          <w:lang w:val="de-DE"/>
        </w:rPr>
        <w:t xml:space="preserve">1856), von Essen </w:t>
      </w:r>
      <w:r w:rsidRPr="00EA5F5A">
        <w:rPr>
          <w:rFonts w:ascii="Times New Roman" w:hAnsi="Times New Roman" w:cs="Times New Roman"/>
          <w:i/>
          <w:iCs/>
          <w:color w:val="000000"/>
          <w:sz w:val="24"/>
          <w:szCs w:val="24"/>
          <w:lang w:val="de-DE"/>
        </w:rPr>
        <w:t>(Der Predeger Salomo’s</w:t>
      </w:r>
      <w:r w:rsidRPr="00EA5F5A">
        <w:rPr>
          <w:rFonts w:ascii="Times New Roman" w:hAnsi="Times New Roman" w:cs="Times New Roman"/>
          <w:color w:val="000000"/>
          <w:sz w:val="24"/>
          <w:szCs w:val="24"/>
          <w:lang w:val="de-DE"/>
        </w:rPr>
        <w:t xml:space="preserve">, 1856), Böhl </w:t>
      </w:r>
      <w:r w:rsidRPr="00EA5F5A">
        <w:rPr>
          <w:rFonts w:ascii="Times New Roman" w:hAnsi="Times New Roman" w:cs="Times New Roman"/>
          <w:i/>
          <w:iCs/>
          <w:color w:val="000000"/>
          <w:sz w:val="24"/>
          <w:szCs w:val="24"/>
          <w:lang w:val="de-DE"/>
        </w:rPr>
        <w:t>(De Aramaismis libri Coheleth</w:t>
      </w:r>
      <w:r w:rsidRPr="00EA5F5A">
        <w:rPr>
          <w:rFonts w:ascii="Times New Roman" w:hAnsi="Times New Roman" w:cs="Times New Roman"/>
          <w:color w:val="000000"/>
          <w:sz w:val="24"/>
          <w:szCs w:val="24"/>
          <w:lang w:val="de-DE"/>
        </w:rPr>
        <w:t xml:space="preserve">, 1860), Hahn </w:t>
      </w:r>
      <w:r w:rsidRPr="00EA5F5A">
        <w:rPr>
          <w:rFonts w:ascii="Times New Roman" w:hAnsi="Times New Roman" w:cs="Times New Roman"/>
          <w:i/>
          <w:iCs/>
          <w:color w:val="000000"/>
          <w:sz w:val="24"/>
          <w:szCs w:val="24"/>
          <w:lang w:val="de-DE"/>
        </w:rPr>
        <w:t>(Comm.</w:t>
      </w:r>
      <w:r w:rsidRPr="00EA5F5A">
        <w:rPr>
          <w:rFonts w:ascii="Times New Roman" w:hAnsi="Times New Roman" w:cs="Times New Roman"/>
          <w:color w:val="000000"/>
          <w:sz w:val="24"/>
          <w:szCs w:val="24"/>
          <w:lang w:val="de-DE"/>
        </w:rPr>
        <w:t xml:space="preserve"> 1860), Reusch </w:t>
      </w:r>
      <w:r w:rsidRPr="00EA5F5A">
        <w:rPr>
          <w:rFonts w:ascii="Times New Roman" w:hAnsi="Times New Roman" w:cs="Times New Roman"/>
          <w:i/>
          <w:iCs/>
          <w:color w:val="000000"/>
          <w:sz w:val="24"/>
          <w:szCs w:val="24"/>
          <w:lang w:val="de-DE"/>
        </w:rPr>
        <w:t xml:space="preserve">(Tübinger Quartalschr. </w:t>
      </w:r>
      <w:r w:rsidRPr="00927900">
        <w:rPr>
          <w:rFonts w:ascii="Times New Roman" w:hAnsi="Times New Roman" w:cs="Times New Roman"/>
          <w:color w:val="000000"/>
          <w:sz w:val="24"/>
          <w:szCs w:val="24"/>
        </w:rPr>
        <w:t xml:space="preserve">1860), Warminski </w:t>
      </w:r>
      <w:r w:rsidRPr="00927900">
        <w:rPr>
          <w:rFonts w:ascii="Times New Roman" w:hAnsi="Times New Roman" w:cs="Times New Roman"/>
          <w:i/>
          <w:iCs/>
          <w:color w:val="000000"/>
          <w:sz w:val="24"/>
          <w:szCs w:val="24"/>
        </w:rPr>
        <w:t>(Verfasser u.</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Abfassungszeit des B. Koheleth</w:t>
      </w:r>
      <w:r w:rsidRPr="00927900">
        <w:rPr>
          <w:rFonts w:ascii="Times New Roman" w:hAnsi="Times New Roman" w:cs="Times New Roman"/>
          <w:color w:val="000000"/>
          <w:sz w:val="24"/>
          <w:szCs w:val="24"/>
        </w:rPr>
        <w:t xml:space="preserve">, 1867), Prof. Taylor Lewis (in the American ed. of Lange’s </w:t>
      </w:r>
      <w:r w:rsidRPr="00927900">
        <w:rPr>
          <w:rFonts w:ascii="Times New Roman" w:hAnsi="Times New Roman" w:cs="Times New Roman"/>
          <w:i/>
          <w:iCs/>
          <w:color w:val="000000"/>
          <w:sz w:val="24"/>
          <w:szCs w:val="24"/>
        </w:rPr>
        <w:t>Bibelwerk</w:t>
      </w:r>
      <w:r w:rsidRPr="00927900">
        <w:rPr>
          <w:rFonts w:ascii="Times New Roman" w:hAnsi="Times New Roman" w:cs="Times New Roman"/>
          <w:color w:val="000000"/>
          <w:sz w:val="24"/>
          <w:szCs w:val="24"/>
        </w:rPr>
        <w:t xml:space="preserve">, 1869), Schäfer </w:t>
      </w:r>
      <w:r w:rsidRPr="00927900">
        <w:rPr>
          <w:rFonts w:ascii="Times New Roman" w:hAnsi="Times New Roman" w:cs="Times New Roman"/>
          <w:i/>
          <w:iCs/>
          <w:color w:val="000000"/>
          <w:sz w:val="24"/>
          <w:szCs w:val="24"/>
        </w:rPr>
        <w:t>(Neue Untersuchungen ü d. B. Koheleth</w:t>
      </w:r>
      <w:r w:rsidRPr="00927900">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1870), Vegni </w:t>
      </w:r>
      <w:r w:rsidRPr="00AF0C6B">
        <w:rPr>
          <w:rFonts w:ascii="Times New Roman" w:hAnsi="Times New Roman" w:cs="Times New Roman"/>
          <w:i/>
          <w:iCs/>
          <w:color w:val="000000"/>
          <w:sz w:val="24"/>
          <w:szCs w:val="24"/>
        </w:rPr>
        <w:t>(L’Ecclesiaste secondo il testo Ebraico</w:t>
      </w:r>
      <w:r w:rsidRPr="00AF0C6B">
        <w:rPr>
          <w:rFonts w:ascii="Times New Roman" w:hAnsi="Times New Roman" w:cs="Times New Roman"/>
          <w:color w:val="000000"/>
          <w:sz w:val="24"/>
          <w:szCs w:val="24"/>
        </w:rPr>
        <w:t xml:space="preserve">, Florenz 1871) have advanced to the contrary, rests on grounds that are altogether untenable. If we possessed the original </w:t>
      </w:r>
      <w:r w:rsidRPr="00AF0C6B">
        <w:rPr>
          <w:rFonts w:ascii="Times New Roman" w:hAnsi="Times New Roman" w:cs="Times New Roman"/>
          <w:color w:val="000000"/>
          <w:sz w:val="24"/>
          <w:szCs w:val="24"/>
        </w:rPr>
        <w:lastRenderedPageBreak/>
        <w:t>work of Sirach, we should then see more distinctly than from fragments</w:t>
      </w:r>
      <w:r w:rsidR="00C9652A">
        <w:rPr>
          <w:rStyle w:val="FootnoteReference"/>
          <w:rFonts w:ascii="Times New Roman" w:hAnsi="Times New Roman" w:cs="Times New Roman"/>
          <w:color w:val="000000"/>
          <w:sz w:val="24"/>
          <w:szCs w:val="24"/>
        </w:rPr>
        <w:footnoteReference w:id="10"/>
      </w:r>
      <w:r w:rsidR="00C9652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that the form of the language found in Koheleth, although older, is yet one that does not lie much further back; it is connected, yet loosely, with the old language, but at the same time it is in full accord with that new Heb. which we meet with in the Mishna and the Barajtha-Literature, which groups itself around it. To the modern aspects of the Heb. language the following forms belong: —</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1. Verbs </w:t>
      </w:r>
      <w:r w:rsidRPr="00AF0C6B">
        <w:rPr>
          <w:rFonts w:ascii="Times New Roman" w:hAnsi="Times New Roman" w:cs="Times New Roman"/>
          <w:i/>
          <w:iCs/>
          <w:color w:val="000000"/>
          <w:sz w:val="24"/>
          <w:szCs w:val="24"/>
        </w:rPr>
        <w:t>Lamed-Aleph</w:t>
      </w:r>
      <w:r w:rsidRPr="00AF0C6B">
        <w:rPr>
          <w:rFonts w:ascii="Times New Roman" w:hAnsi="Times New Roman" w:cs="Times New Roman"/>
          <w:color w:val="000000"/>
          <w:sz w:val="24"/>
          <w:szCs w:val="24"/>
        </w:rPr>
        <w:t xml:space="preserve">, which from the first interchange their forms with those of verbs </w:t>
      </w:r>
      <w:r w:rsidRPr="00AF0C6B">
        <w:rPr>
          <w:rFonts w:ascii="Times New Roman" w:hAnsi="Times New Roman" w:cs="Times New Roman"/>
          <w:i/>
          <w:iCs/>
          <w:color w:val="000000"/>
          <w:sz w:val="24"/>
          <w:szCs w:val="24"/>
        </w:rPr>
        <w:t>Lamed-He</w:t>
      </w:r>
      <w:r w:rsidRPr="00AF0C6B">
        <w:rPr>
          <w:rFonts w:ascii="Times New Roman" w:hAnsi="Times New Roman" w:cs="Times New Roman"/>
          <w:color w:val="000000"/>
          <w:sz w:val="24"/>
          <w:szCs w:val="24"/>
        </w:rPr>
        <w:t xml:space="preserve">, are regularly treated in certain forms of inflexion in the Mishna as verbs </w:t>
      </w:r>
      <w:r w:rsidRPr="00AF0C6B">
        <w:rPr>
          <w:rFonts w:ascii="Times New Roman" w:hAnsi="Times New Roman" w:cs="Times New Roman"/>
          <w:i/>
          <w:iCs/>
          <w:color w:val="000000"/>
          <w:sz w:val="24"/>
          <w:szCs w:val="24"/>
        </w:rPr>
        <w:t>Lamed-He</w:t>
      </w:r>
      <w:r w:rsidRPr="00AF0C6B">
        <w:rPr>
          <w:rFonts w:ascii="Times New Roman" w:hAnsi="Times New Roman" w:cs="Times New Roman"/>
          <w:color w:val="000000"/>
          <w:sz w:val="24"/>
          <w:szCs w:val="24"/>
        </w:rPr>
        <w:t>; e.g.,</w:t>
      </w:r>
      <w:r>
        <w:rPr>
          <w:rFonts w:ascii="SBL Hebrew" w:hAnsi="SBL Hebrew" w:cs="SBL Hebrew"/>
          <w:color w:val="007F7F"/>
          <w:sz w:val="28"/>
          <w:szCs w:val="28"/>
          <w:rtl/>
        </w:rPr>
        <w:t xml:space="preserve"> יצְאָה </w:t>
      </w:r>
      <w:r w:rsidRPr="00AF0C6B">
        <w:rPr>
          <w:rFonts w:ascii="Times New Roman" w:hAnsi="Times New Roman" w:cs="Times New Roman"/>
          <w:color w:val="000000"/>
          <w:sz w:val="24"/>
          <w:szCs w:val="24"/>
        </w:rPr>
        <w:t>is not used, but &lt;HEB&gt;YFC:TFH.</w:t>
      </w:r>
      <w:r w:rsidR="00C9652A">
        <w:rPr>
          <w:rStyle w:val="FootnoteReference"/>
          <w:rFonts w:ascii="Times New Roman" w:hAnsi="Times New Roman" w:cs="Times New Roman"/>
          <w:color w:val="000000"/>
          <w:sz w:val="24"/>
          <w:szCs w:val="24"/>
        </w:rPr>
        <w:footnoteReference w:id="11"/>
      </w:r>
    </w:p>
    <w:p w:rsidR="00B16D71" w:rsidRPr="00927900"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2B490C">
        <w:rPr>
          <w:rFonts w:ascii="Times New Roman" w:hAnsi="Times New Roman" w:cs="Times New Roman"/>
          <w:color w:val="000000"/>
          <w:sz w:val="24"/>
          <w:szCs w:val="24"/>
          <w:lang w:val="de-DE"/>
        </w:rPr>
        <w:t>This interchange of forms found in the later language reveals itself here in</w:t>
      </w:r>
      <w:r>
        <w:rPr>
          <w:rFonts w:ascii="SBL Hebrew" w:hAnsi="SBL Hebrew" w:cs="SBL Hebrew"/>
          <w:color w:val="007F7F"/>
          <w:sz w:val="28"/>
          <w:szCs w:val="28"/>
          <w:rtl/>
        </w:rPr>
        <w:t xml:space="preserve">יצָא </w:t>
      </w:r>
      <w:r w:rsidRPr="002B490C">
        <w:rPr>
          <w:rFonts w:ascii="Times New Roman" w:hAnsi="Times New Roman" w:cs="Times New Roman"/>
          <w:color w:val="000000"/>
          <w:sz w:val="24"/>
          <w:szCs w:val="24"/>
          <w:lang w:val="de-DE"/>
        </w:rPr>
        <w:t>, 10:5, used instead of</w:t>
      </w:r>
      <w:r>
        <w:rPr>
          <w:rFonts w:ascii="SBL Hebrew" w:hAnsi="SBL Hebrew" w:cs="SBL Hebrew"/>
          <w:color w:val="007F7F"/>
          <w:sz w:val="28"/>
          <w:szCs w:val="28"/>
          <w:rtl/>
          <w:lang w:val="de-DE"/>
        </w:rPr>
        <w:t xml:space="preserve">יצאת </w:t>
      </w:r>
      <w:r w:rsidRPr="002B490C">
        <w:rPr>
          <w:rFonts w:ascii="Times New Roman" w:hAnsi="Times New Roman" w:cs="Times New Roman"/>
          <w:color w:val="000000"/>
          <w:sz w:val="24"/>
          <w:szCs w:val="24"/>
          <w:lang w:val="de-DE"/>
        </w:rPr>
        <w:t>; and if, according to the Masora,</w:t>
      </w:r>
      <w:r>
        <w:rPr>
          <w:rFonts w:ascii="SBL Hebrew" w:hAnsi="SBL Hebrew" w:cs="SBL Hebrew"/>
          <w:color w:val="007F7F"/>
          <w:sz w:val="28"/>
          <w:szCs w:val="28"/>
          <w:rtl/>
          <w:lang w:val="de-DE"/>
        </w:rPr>
        <w:t xml:space="preserve"> חוֹטֶא </w:t>
      </w:r>
      <w:r w:rsidRPr="002B490C">
        <w:rPr>
          <w:rFonts w:ascii="Times New Roman" w:hAnsi="Times New Roman" w:cs="Times New Roman"/>
          <w:color w:val="000000"/>
          <w:sz w:val="24"/>
          <w:szCs w:val="24"/>
          <w:lang w:val="de-DE"/>
        </w:rPr>
        <w:t>(</w:t>
      </w:r>
      <w:r>
        <w:rPr>
          <w:rFonts w:ascii="SBL Hebrew" w:hAnsi="SBL Hebrew" w:cs="SBL Hebrew"/>
          <w:color w:val="007F7F"/>
          <w:sz w:val="28"/>
          <w:szCs w:val="28"/>
          <w:rtl/>
          <w:lang w:val="de-DE"/>
        </w:rPr>
        <w:t>חֹטֶא</w:t>
      </w:r>
      <w:r w:rsidRPr="002B490C">
        <w:rPr>
          <w:rFonts w:ascii="Times New Roman" w:hAnsi="Times New Roman" w:cs="Times New Roman"/>
          <w:color w:val="000000"/>
          <w:sz w:val="24"/>
          <w:szCs w:val="24"/>
          <w:lang w:val="de-DE"/>
        </w:rPr>
        <w:t>) is to  be always written like</w:t>
      </w:r>
      <w:r>
        <w:rPr>
          <w:rFonts w:ascii="SBL Hebrew" w:hAnsi="SBL Hebrew" w:cs="SBL Hebrew"/>
          <w:color w:val="007F7F"/>
          <w:sz w:val="28"/>
          <w:szCs w:val="28"/>
          <w:rtl/>
          <w:lang w:val="de-DE"/>
        </w:rPr>
        <w:t xml:space="preserve"> מוֹצֶא </w:t>
      </w:r>
      <w:r w:rsidRPr="002B490C">
        <w:rPr>
          <w:rFonts w:ascii="Times New Roman" w:hAnsi="Times New Roman" w:cs="Times New Roman"/>
          <w:color w:val="000000"/>
          <w:sz w:val="24"/>
          <w:szCs w:val="24"/>
          <w:lang w:val="de-DE"/>
        </w:rPr>
        <w:t>at 7:26 (except 7:26</w:t>
      </w:r>
      <w:r w:rsidRPr="002B490C">
        <w:rPr>
          <w:rFonts w:ascii="Times New Roman" w:hAnsi="Times New Roman" w:cs="Times New Roman"/>
          <w:i/>
          <w:iCs/>
          <w:color w:val="000000"/>
          <w:sz w:val="24"/>
          <w:szCs w:val="24"/>
          <w:lang w:val="de-DE"/>
        </w:rPr>
        <w:t>b</w:t>
      </w:r>
      <w:r w:rsidRPr="002B490C">
        <w:rPr>
          <w:rFonts w:ascii="Times New Roman" w:hAnsi="Times New Roman" w:cs="Times New Roman"/>
          <w:color w:val="000000"/>
          <w:sz w:val="24"/>
          <w:szCs w:val="24"/>
          <w:lang w:val="de-DE"/>
        </w:rPr>
        <w:t xml:space="preserve">), the traditional text herein discloses a full and accurate knowledge of the linguistic character of the book. </w:t>
      </w:r>
      <w:r w:rsidRPr="00A4772F">
        <w:rPr>
          <w:rFonts w:ascii="Times New Roman" w:hAnsi="Times New Roman" w:cs="Times New Roman"/>
          <w:color w:val="000000"/>
          <w:sz w:val="24"/>
          <w:szCs w:val="24"/>
          <w:lang w:val="de-DE"/>
        </w:rPr>
        <w:t>The Aram.</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ישׁנא </w:t>
      </w:r>
      <w:r w:rsidRPr="00A4772F">
        <w:rPr>
          <w:rFonts w:ascii="Times New Roman" w:hAnsi="Times New Roman" w:cs="Times New Roman"/>
          <w:color w:val="000000"/>
          <w:sz w:val="24"/>
          <w:szCs w:val="24"/>
          <w:lang w:val="de-DE"/>
        </w:rPr>
        <w:t>for</w:t>
      </w:r>
      <w:r>
        <w:rPr>
          <w:rFonts w:ascii="SBL Hebrew" w:hAnsi="SBL Hebrew" w:cs="SBL Hebrew"/>
          <w:color w:val="007F7F"/>
          <w:sz w:val="28"/>
          <w:szCs w:val="28"/>
          <w:rtl/>
        </w:rPr>
        <w:t xml:space="preserve">ישׁנה </w:t>
      </w:r>
      <w:r w:rsidRPr="00A4772F">
        <w:rPr>
          <w:rFonts w:ascii="Times New Roman" w:hAnsi="Times New Roman" w:cs="Times New Roman"/>
          <w:color w:val="000000"/>
          <w:sz w:val="24"/>
          <w:szCs w:val="24"/>
          <w:lang w:val="de-DE"/>
        </w:rPr>
        <w:t xml:space="preserve">, at 8:1, is not thus to be accounted for. </w:t>
      </w: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4772F">
        <w:rPr>
          <w:rFonts w:ascii="Times New Roman" w:hAnsi="Times New Roman" w:cs="Times New Roman"/>
          <w:color w:val="000000"/>
          <w:sz w:val="24"/>
          <w:szCs w:val="24"/>
          <w:lang w:val="de-DE"/>
        </w:rPr>
        <w:t>2. The richness of the old language in mood-forms is here disappearing. The optative of the first person (the cohortative) is only represented by</w:t>
      </w:r>
      <w:r>
        <w:rPr>
          <w:rFonts w:ascii="SBL Hebrew" w:hAnsi="SBL Hebrew" w:cs="SBL Hebrew"/>
          <w:color w:val="007F7F"/>
          <w:sz w:val="28"/>
          <w:szCs w:val="28"/>
          <w:rtl/>
        </w:rPr>
        <w:t xml:space="preserve">אֶחְכְּמָה </w:t>
      </w:r>
      <w:r w:rsidRPr="00A4772F">
        <w:rPr>
          <w:rFonts w:ascii="Times New Roman" w:hAnsi="Times New Roman" w:cs="Times New Roman"/>
          <w:color w:val="000000"/>
          <w:sz w:val="24"/>
          <w:szCs w:val="24"/>
          <w:lang w:val="de-DE"/>
        </w:rPr>
        <w:t>, 7:23. the form of the subjunctive (jussive) is found in the prohibitive clauses, such as 7:16, 17, 18; 10:4; but elsewhere the only certain examples found are</w:t>
      </w:r>
      <w:r>
        <w:rPr>
          <w:rFonts w:ascii="SBL Hebrew" w:hAnsi="SBL Hebrew" w:cs="SBL Hebrew"/>
          <w:color w:val="007F7F"/>
          <w:sz w:val="28"/>
          <w:szCs w:val="28"/>
          <w:rtl/>
        </w:rPr>
        <w:t xml:space="preserve">שׁיּלךְ </w:t>
      </w:r>
      <w:r w:rsidRPr="00A4772F">
        <w:rPr>
          <w:rFonts w:ascii="Times New Roman" w:hAnsi="Times New Roman" w:cs="Times New Roman"/>
          <w:color w:val="000000"/>
          <w:sz w:val="24"/>
          <w:szCs w:val="24"/>
          <w:lang w:val="de-DE"/>
        </w:rPr>
        <w:t xml:space="preserve">, </w:t>
      </w:r>
      <w:r w:rsidRPr="00A4772F">
        <w:rPr>
          <w:rFonts w:ascii="Times New Roman" w:hAnsi="Times New Roman" w:cs="Times New Roman"/>
          <w:i/>
          <w:iCs/>
          <w:color w:val="000000"/>
          <w:sz w:val="24"/>
          <w:szCs w:val="24"/>
          <w:lang w:val="de-DE"/>
        </w:rPr>
        <w:t>quod auferat secum</w:t>
      </w:r>
      <w:r w:rsidRPr="00A4772F">
        <w:rPr>
          <w:rFonts w:ascii="Times New Roman" w:hAnsi="Times New Roman" w:cs="Times New Roman"/>
          <w:color w:val="000000"/>
          <w:sz w:val="24"/>
          <w:szCs w:val="24"/>
          <w:lang w:val="de-DE"/>
        </w:rPr>
        <w:t>, 5:14, and</w:t>
      </w:r>
      <w:r>
        <w:rPr>
          <w:rFonts w:ascii="SBL Hebrew" w:hAnsi="SBL Hebrew" w:cs="SBL Hebrew"/>
          <w:color w:val="007F7F"/>
          <w:sz w:val="28"/>
          <w:szCs w:val="28"/>
          <w:rtl/>
        </w:rPr>
        <w:t xml:space="preserve">ויַגּיד </w:t>
      </w:r>
      <w:r w:rsidRPr="00A4772F">
        <w:rPr>
          <w:rFonts w:ascii="Times New Roman" w:hAnsi="Times New Roman" w:cs="Times New Roman"/>
          <w:color w:val="000000"/>
          <w:sz w:val="24"/>
          <w:szCs w:val="24"/>
          <w:lang w:val="de-DE"/>
        </w:rPr>
        <w:t>, 10:10. In 12:7,</w:t>
      </w:r>
      <w:r>
        <w:rPr>
          <w:rFonts w:ascii="SBL Hebrew" w:hAnsi="SBL Hebrew" w:cs="SBL Hebrew"/>
          <w:color w:val="007F7F"/>
          <w:sz w:val="28"/>
          <w:szCs w:val="28"/>
          <w:rtl/>
        </w:rPr>
        <w:t xml:space="preserve"> ויָשֻׁב </w:t>
      </w:r>
      <w:r w:rsidRPr="00A4772F">
        <w:rPr>
          <w:rFonts w:ascii="Times New Roman" w:hAnsi="Times New Roman" w:cs="Times New Roman"/>
          <w:color w:val="000000"/>
          <w:sz w:val="24"/>
          <w:szCs w:val="24"/>
          <w:lang w:val="de-DE"/>
        </w:rPr>
        <w:t>may also be read, although</w:t>
      </w:r>
      <w:r>
        <w:rPr>
          <w:rFonts w:ascii="SBL Hebrew" w:hAnsi="SBL Hebrew" w:cs="SBL Hebrew"/>
          <w:color w:val="007F7F"/>
          <w:sz w:val="28"/>
          <w:szCs w:val="28"/>
          <w:rtl/>
        </w:rPr>
        <w:t xml:space="preserve">ויָשֹׁב </w:t>
      </w:r>
      <w:r w:rsidRPr="00A4772F">
        <w:rPr>
          <w:rFonts w:ascii="Times New Roman" w:hAnsi="Times New Roman" w:cs="Times New Roman"/>
          <w:color w:val="000000"/>
          <w:sz w:val="24"/>
          <w:szCs w:val="24"/>
          <w:lang w:val="de-DE"/>
        </w:rPr>
        <w:t>, under the influence of “ere ever” (Ecc. 12:6), is also admissible. On the contrary,</w:t>
      </w:r>
      <w:r>
        <w:rPr>
          <w:rFonts w:ascii="SBL Hebrew" w:hAnsi="SBL Hebrew" w:cs="SBL Hebrew"/>
          <w:color w:val="007F7F"/>
          <w:sz w:val="28"/>
          <w:szCs w:val="28"/>
          <w:rtl/>
        </w:rPr>
        <w:t xml:space="preserve">יהוּא </w:t>
      </w:r>
      <w:r w:rsidRPr="00A4772F">
        <w:rPr>
          <w:rFonts w:ascii="Times New Roman" w:hAnsi="Times New Roman" w:cs="Times New Roman"/>
          <w:color w:val="000000"/>
          <w:sz w:val="24"/>
          <w:szCs w:val="24"/>
          <w:lang w:val="de-DE"/>
        </w:rPr>
        <w:t>, 11:3, is indic. after the Mishn.</w:t>
      </w:r>
      <w:r>
        <w:rPr>
          <w:rFonts w:ascii="SBL Hebrew" w:hAnsi="SBL Hebrew" w:cs="SBL Hebrew"/>
          <w:color w:val="007F7F"/>
          <w:sz w:val="28"/>
          <w:szCs w:val="28"/>
          <w:rtl/>
        </w:rPr>
        <w:t xml:space="preserve">יהא </w:t>
      </w:r>
      <w:r w:rsidRPr="00A4772F">
        <w:rPr>
          <w:rFonts w:ascii="Times New Roman" w:hAnsi="Times New Roman" w:cs="Times New Roman"/>
          <w:color w:val="000000"/>
          <w:sz w:val="24"/>
          <w:szCs w:val="24"/>
          <w:lang w:val="de-DE"/>
        </w:rPr>
        <w:t>, and so also is</w:t>
      </w:r>
      <w:r>
        <w:rPr>
          <w:rFonts w:ascii="SBL Hebrew" w:hAnsi="SBL Hebrew" w:cs="SBL Hebrew"/>
          <w:color w:val="007F7F"/>
          <w:sz w:val="28"/>
          <w:szCs w:val="28"/>
          <w:rtl/>
        </w:rPr>
        <w:t xml:space="preserve"> ויָנאץ </w:t>
      </w:r>
      <w:r w:rsidRPr="00A4772F">
        <w:rPr>
          <w:rFonts w:ascii="Times New Roman" w:hAnsi="Times New Roman" w:cs="Times New Roman"/>
          <w:color w:val="000000"/>
          <w:sz w:val="24"/>
          <w:szCs w:val="24"/>
          <w:lang w:val="de-DE"/>
        </w:rPr>
        <w:t>(derived from</w:t>
      </w:r>
      <w:r>
        <w:rPr>
          <w:rFonts w:ascii="SBL Hebrew" w:hAnsi="SBL Hebrew" w:cs="SBL Hebrew"/>
          <w:color w:val="007F7F"/>
          <w:sz w:val="28"/>
          <w:szCs w:val="28"/>
          <w:rtl/>
        </w:rPr>
        <w:t xml:space="preserve">נצַץ </w:t>
      </w:r>
      <w:r w:rsidRPr="00A4772F">
        <w:rPr>
          <w:rFonts w:ascii="Times New Roman" w:hAnsi="Times New Roman" w:cs="Times New Roman"/>
          <w:color w:val="000000"/>
          <w:sz w:val="24"/>
          <w:szCs w:val="24"/>
          <w:lang w:val="de-DE"/>
        </w:rPr>
        <w:t>, not</w:t>
      </w:r>
      <w:r>
        <w:rPr>
          <w:rFonts w:ascii="SBL Hebrew" w:hAnsi="SBL Hebrew" w:cs="SBL Hebrew"/>
          <w:color w:val="007F7F"/>
          <w:sz w:val="28"/>
          <w:szCs w:val="28"/>
          <w:rtl/>
        </w:rPr>
        <w:t xml:space="preserve">נוּץ </w:t>
      </w:r>
      <w:r w:rsidRPr="00A4772F">
        <w:rPr>
          <w:rFonts w:ascii="Times New Roman" w:hAnsi="Times New Roman" w:cs="Times New Roman"/>
          <w:color w:val="000000"/>
          <w:sz w:val="24"/>
          <w:szCs w:val="24"/>
          <w:lang w:val="de-DE"/>
        </w:rPr>
        <w:t xml:space="preserve">), 12:5. </w:t>
      </w:r>
      <w:r w:rsidRPr="00AF0C6B">
        <w:rPr>
          <w:rFonts w:ascii="Times New Roman" w:hAnsi="Times New Roman" w:cs="Times New Roman"/>
          <w:color w:val="000000"/>
          <w:sz w:val="24"/>
          <w:szCs w:val="24"/>
        </w:rPr>
        <w:t xml:space="preserve">Yet more characteristic, however, is the circumstance that the historic tense, the so-called </w:t>
      </w:r>
      <w:r w:rsidRPr="00AF0C6B">
        <w:rPr>
          <w:rFonts w:ascii="Times New Roman" w:hAnsi="Times New Roman" w:cs="Times New Roman"/>
          <w:i/>
          <w:iCs/>
          <w:color w:val="000000"/>
          <w:sz w:val="24"/>
          <w:szCs w:val="24"/>
        </w:rPr>
        <w:t>fut. consecutivum</w:t>
      </w:r>
      <w:r w:rsidRPr="00AF0C6B">
        <w:rPr>
          <w:rFonts w:ascii="Times New Roman" w:hAnsi="Times New Roman" w:cs="Times New Roman"/>
          <w:color w:val="000000"/>
          <w:sz w:val="24"/>
          <w:szCs w:val="24"/>
        </w:rPr>
        <w:t xml:space="preserve">, which has wholly disappeared from the Mishna-language, also here, notwithstanding the occasions for its frequent use, occurs only three times, twice in the unabbreviated form, 4:1, 7, and once in the form lengthened by the intentional </w:t>
      </w:r>
      <w:r w:rsidRPr="00AF0C6B">
        <w:rPr>
          <w:rFonts w:ascii="Times New Roman" w:hAnsi="Times New Roman" w:cs="Times New Roman"/>
          <w:i/>
          <w:iCs/>
          <w:color w:val="000000"/>
          <w:sz w:val="24"/>
          <w:szCs w:val="24"/>
        </w:rPr>
        <w:t>ah</w:t>
      </w:r>
      <w:r w:rsidRPr="00AF0C6B">
        <w:rPr>
          <w:rFonts w:ascii="Times New Roman" w:hAnsi="Times New Roman" w:cs="Times New Roman"/>
          <w:color w:val="000000"/>
          <w:sz w:val="24"/>
          <w:szCs w:val="24"/>
        </w:rPr>
        <w:t>, 1:17, which before its disappearance was in frequent use. It probably belonged more to the written than to the spoken language of the people (cf. the Song. 6:9</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3. The complexion of the language peculiar to the Book of Koheleth is distinguished also by this, that the designation of the person already contained in the verbal form is yet particularly expressed, and without there being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contrast occasioning this emphasis, by the personal pronoun being added to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placed after it, e.g., 1:16; 2:1, 11, 12, 13, 15, 18, 20; 3:17, 18; 4:1, 4, 7; 5:17;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7:25; 8:15; 9:15. Among the more ancient authors, Hosea has the same peculiarity (cf. the Song 5:5); but there the personal pronoun stands always before the verb, e.g., 8:13; 12:11. The same thing is found in Psa. 39:11; 82:6, etc. The inverse order of the words is found only at 2:14, after the scheme of Job. 1:15, as also 2:15 follows the scheme of Gen. 24:27. Mishna-forms of expressions such as</w:t>
      </w:r>
      <w:r>
        <w:rPr>
          <w:rFonts w:ascii="SBL Hebrew" w:hAnsi="SBL Hebrew" w:cs="SBL Hebrew"/>
          <w:color w:val="007F7F"/>
          <w:sz w:val="28"/>
          <w:szCs w:val="28"/>
          <w:rtl/>
        </w:rPr>
        <w:t xml:space="preserve">מוֹדרְנִי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Nedarim </w:t>
      </w:r>
      <w:r w:rsidRPr="00AF0C6B">
        <w:rPr>
          <w:rFonts w:ascii="Times New Roman" w:hAnsi="Times New Roman" w:cs="Times New Roman"/>
          <w:color w:val="000000"/>
          <w:sz w:val="24"/>
          <w:szCs w:val="24"/>
        </w:rPr>
        <w:t>i. 1,</w:t>
      </w:r>
      <w:r>
        <w:rPr>
          <w:rFonts w:ascii="SBL Hebrew" w:hAnsi="SBL Hebrew" w:cs="SBL Hebrew"/>
          <w:color w:val="007F7F"/>
          <w:sz w:val="28"/>
          <w:szCs w:val="28"/>
          <w:rtl/>
        </w:rPr>
        <w:t xml:space="preserve">מְקֻבַּלְנִי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Jebamoth </w:t>
      </w:r>
      <w:r w:rsidRPr="00AF0C6B">
        <w:rPr>
          <w:rFonts w:ascii="Times New Roman" w:hAnsi="Times New Roman" w:cs="Times New Roman"/>
          <w:color w:val="000000"/>
          <w:sz w:val="24"/>
          <w:szCs w:val="24"/>
        </w:rPr>
        <w:t>xvi. 7, are not homogeneous with that manner of subordinating the personal pronoun (cf. 7:26;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4:2). Thus we have here before us a separation of the subject and the predicate,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instead of which, in the language of the Mishna, the form</w:t>
      </w:r>
      <w:r>
        <w:rPr>
          <w:rFonts w:ascii="SBL Hebrew" w:hAnsi="SBL Hebrew" w:cs="SBL Hebrew"/>
          <w:color w:val="007F7F"/>
          <w:sz w:val="28"/>
          <w:szCs w:val="28"/>
          <w:rtl/>
        </w:rPr>
        <w:t xml:space="preserve"> הָיִיתִי אֹמר </w:t>
      </w:r>
      <w:r w:rsidRPr="00AF0C6B">
        <w:rPr>
          <w:rFonts w:ascii="Times New Roman" w:hAnsi="Times New Roman" w:cs="Times New Roman"/>
          <w:color w:val="000000"/>
          <w:sz w:val="24"/>
          <w:szCs w:val="24"/>
        </w:rPr>
        <w:t>(</w:t>
      </w:r>
      <w:r>
        <w:rPr>
          <w:rFonts w:ascii="SBL Hebrew" w:hAnsi="SBL Hebrew" w:cs="SBL Hebrew"/>
          <w:color w:val="007F7F"/>
          <w:sz w:val="28"/>
          <w:szCs w:val="28"/>
          <w:rtl/>
        </w:rPr>
        <w:t>אני</w:t>
      </w:r>
      <w:r w:rsidRPr="00AF0C6B">
        <w:rPr>
          <w:rFonts w:ascii="Times New Roman" w:hAnsi="Times New Roman" w:cs="Times New Roman"/>
          <w:color w:val="000000"/>
          <w:sz w:val="24"/>
          <w:szCs w:val="24"/>
        </w:rPr>
        <w:t xml:space="preserve">) and the like (e.g.,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i. 5) is used, which found for itself a place in the language of Koheleth, in so far as this book delights in the use of the participle to an extent scarcely met with in any other book of Scripture (vid., e.g., 1:6;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8:12; 10:19).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lastRenderedPageBreak/>
        <w:t>4. The use of the demonstrative pronoun</w:t>
      </w:r>
      <w:r>
        <w:rPr>
          <w:rFonts w:ascii="SBL Hebrew" w:hAnsi="SBL Hebrew" w:cs="SBL Hebrew"/>
          <w:color w:val="007F7F"/>
          <w:sz w:val="28"/>
          <w:szCs w:val="28"/>
          <w:rtl/>
        </w:rPr>
        <w:t xml:space="preserve"> זה </w:t>
      </w:r>
      <w:r w:rsidRPr="00AF0C6B">
        <w:rPr>
          <w:rFonts w:ascii="Times New Roman" w:hAnsi="Times New Roman" w:cs="Times New Roman"/>
          <w:color w:val="000000"/>
          <w:sz w:val="24"/>
          <w:szCs w:val="24"/>
        </w:rPr>
        <w:t>bears also a Mishnic stamp. We lay no particular stress on the fact that the author uses it, as regularly as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Mishna, always without the article; but it is characteristic that he always, where he does not make use of the masculine form in a neuter sense (as 7:10, 18, 29;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8:9; 9:1; 11:6, keeping out of view cases determined by attraction), employs no other feminine form than</w:t>
      </w:r>
      <w:r>
        <w:rPr>
          <w:rFonts w:ascii="SBL Hebrew" w:hAnsi="SBL Hebrew" w:cs="SBL Hebrew"/>
          <w:color w:val="007F7F"/>
          <w:sz w:val="28"/>
          <w:szCs w:val="28"/>
          <w:rtl/>
        </w:rPr>
        <w:t xml:space="preserve">זה </w:t>
      </w:r>
      <w:r w:rsidRPr="00AF0C6B">
        <w:rPr>
          <w:rFonts w:ascii="Times New Roman" w:hAnsi="Times New Roman" w:cs="Times New Roman"/>
          <w:color w:val="000000"/>
          <w:sz w:val="24"/>
          <w:szCs w:val="24"/>
        </w:rPr>
        <w:t>, Mishnic</w:t>
      </w:r>
      <w:r>
        <w:rPr>
          <w:rFonts w:ascii="SBL Hebrew" w:hAnsi="SBL Hebrew" w:cs="SBL Hebrew"/>
          <w:color w:val="007F7F"/>
          <w:sz w:val="28"/>
          <w:szCs w:val="28"/>
          <w:rtl/>
        </w:rPr>
        <w:t xml:space="preserve">זוֹ </w:t>
      </w:r>
      <w:r w:rsidRPr="00AF0C6B">
        <w:rPr>
          <w:rFonts w:ascii="Times New Roman" w:hAnsi="Times New Roman" w:cs="Times New Roman"/>
          <w:color w:val="000000"/>
          <w:sz w:val="24"/>
          <w:szCs w:val="24"/>
        </w:rPr>
        <w:t>, in this sense, 2:2; 5:15, 18; 7:23; 9:13. In other respects also the use of the pronouns approaches the Mishna language. In the use of the pronoun also in 1:10 and 5:18 there is an approach to the Mishnic</w:t>
      </w:r>
      <w:r>
        <w:rPr>
          <w:rFonts w:ascii="SBL Hebrew" w:hAnsi="SBL Hebrew" w:cs="SBL Hebrew"/>
          <w:color w:val="007F7F"/>
          <w:sz w:val="28"/>
          <w:szCs w:val="28"/>
          <w:rtl/>
        </w:rPr>
        <w:t xml:space="preserve">זהוּ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nic est</w:t>
      </w:r>
      <w:r w:rsidRPr="00AF0C6B">
        <w:rPr>
          <w:rFonts w:ascii="Times New Roman" w:hAnsi="Times New Roman" w:cs="Times New Roman"/>
          <w:color w:val="000000"/>
          <w:sz w:val="24"/>
          <w:szCs w:val="24"/>
        </w:rPr>
        <w:t>, and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זהִי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haec est. </w:t>
      </w:r>
      <w:r w:rsidRPr="00AF0C6B">
        <w:rPr>
          <w:rFonts w:ascii="Times New Roman" w:hAnsi="Times New Roman" w:cs="Times New Roman"/>
          <w:color w:val="000000"/>
          <w:sz w:val="24"/>
          <w:szCs w:val="24"/>
        </w:rPr>
        <w:t>And the use of</w:t>
      </w:r>
      <w:r>
        <w:rPr>
          <w:rFonts w:ascii="SBL Hebrew" w:hAnsi="SBL Hebrew" w:cs="SBL Hebrew"/>
          <w:color w:val="007F7F"/>
          <w:sz w:val="28"/>
          <w:szCs w:val="28"/>
          <w:rtl/>
        </w:rPr>
        <w:t xml:space="preserve"> הוּא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המָּה </w:t>
      </w:r>
      <w:r w:rsidRPr="00AF0C6B">
        <w:rPr>
          <w:rFonts w:ascii="Times New Roman" w:hAnsi="Times New Roman" w:cs="Times New Roman"/>
          <w:color w:val="000000"/>
          <w:sz w:val="24"/>
          <w:szCs w:val="24"/>
        </w:rPr>
        <w:t>for the personal verb reaches in 3:18; 9:4 (vid., Comm.), the extreme.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The enumeration of linguistic peculiarities betokening a late origin is not yet exhausted; we shall meet with many such in the course of the Exposition. Not only the language, however, but also the style and the artistic form of the book, show that it is the most recent product of the Bibl. </w:t>
      </w:r>
      <w:r w:rsidRPr="00AF0C6B">
        <w:rPr>
          <w:rFonts w:ascii="Times New Roman" w:hAnsi="Times New Roman" w:cs="Times New Roman"/>
          <w:i/>
          <w:iCs/>
          <w:color w:val="000000"/>
          <w:sz w:val="24"/>
          <w:szCs w:val="24"/>
        </w:rPr>
        <w:t xml:space="preserve">Chokma </w:t>
      </w:r>
      <w:r w:rsidRPr="00AF0C6B">
        <w:rPr>
          <w:rFonts w:ascii="Times New Roman" w:hAnsi="Times New Roman" w:cs="Times New Roman"/>
          <w:color w:val="000000"/>
          <w:sz w:val="24"/>
          <w:szCs w:val="24"/>
        </w:rPr>
        <w:t>literature, and belongs to a degenerated period of art. From the fact that the so-called metrical accent system of the three books — Psalms, Job, and Proverbs — is not used in Ecclesiastes, it does not follow that it is not a poetical book in the fullest sense of the word; for the Song and Lamentations, these masterpieces of the</w:t>
      </w:r>
      <w:r>
        <w:rPr>
          <w:rFonts w:ascii="SBL Hebrew" w:hAnsi="SBL Hebrew" w:cs="SBL Hebrew"/>
          <w:color w:val="007F7F"/>
          <w:sz w:val="28"/>
          <w:szCs w:val="28"/>
          <w:rtl/>
        </w:rPr>
        <w:t xml:space="preserve"> שׁיר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קינה </w:t>
      </w:r>
      <w:r w:rsidRPr="00AF0C6B">
        <w:rPr>
          <w:rFonts w:ascii="Times New Roman" w:hAnsi="Times New Roman" w:cs="Times New Roman"/>
          <w:color w:val="000000"/>
          <w:sz w:val="24"/>
          <w:szCs w:val="24"/>
        </w:rPr>
        <w:t>, the Minne-song and the Elegy, are also excluded from that more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elevated, more richly expressive, and more melodious form of discourse,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perhaps to preserve the spiritual character of the one, and not to weaken the elegiac character of the other, to which a certain melancholy monotone </w:t>
      </w:r>
      <w:r w:rsidRPr="00AF0C6B">
        <w:rPr>
          <w:rFonts w:ascii="Times New Roman" w:hAnsi="Times New Roman" w:cs="Times New Roman"/>
          <w:i/>
          <w:iCs/>
          <w:color w:val="000000"/>
          <w:sz w:val="24"/>
          <w:szCs w:val="24"/>
        </w:rPr>
        <w:t xml:space="preserve">andante </w:t>
      </w:r>
      <w:r w:rsidRPr="00AF0C6B">
        <w:rPr>
          <w:rFonts w:ascii="Times New Roman" w:hAnsi="Times New Roman" w:cs="Times New Roman"/>
          <w:color w:val="000000"/>
          <w:sz w:val="24"/>
          <w:szCs w:val="24"/>
        </w:rPr>
        <w:t>is suitable. So also, to apply that system of accentuation to the Book of Koheleth was not at all possible, for the symmetrical stichs to which it is appropriate is for the most part wanting in Koheleth, which is almost wholly written in eloquent prose: unfolding its instruction in the form of sentences without symmetrical stichs. — It is, so to speak, a philosophical treatise in which “I saw,” and the like, as the expression of the result of experience; “I said,” as the expression of reflection on what was observed; “I perceived,” as the expression of knowledge obtained as a conclusion from a process of reasoning; and “this also,” as the expression of the result, — repeat themselves nearly terminologically. The reasoning tone prevails, and where the writer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passes into gnomic poetry he enters into it suddenly, e.g., 5:9</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or holds himself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ready to leave it quickly again, e.g., 5:12; 7:13f. Always, indeed, where the Mashal note is struck, the discourse begins to form itself into members arranged in order; and then the author sometimes rises in language, and in the order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his words, into the true classic form of the proverb set forth in parallel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members, e.g., 7:7, 9; 9:8. The symmetry of the members is faultless, 5:5; 8:8;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9:11; but in other places, as 5:1; 7:26; 11:9, it fails, and in the long run the book, altogether peculiar in its stylistic and artistic character, cannot conceal its late origin: in the elevated classical style there quickly again intermingles that which is peculiar to the author, as representing the age in which he lived, e.g.,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7:19; 10:2f., 6, 8-10, 16f., 11:3, 6. That in the age of the Mishna they knew how to imitate classic masterpieces, is seen from the beautiful enigma, in the form of a heptastich, by Bar-Kappara, </w:t>
      </w:r>
      <w:r w:rsidRPr="00AF0C6B">
        <w:rPr>
          <w:rFonts w:ascii="Times New Roman" w:hAnsi="Times New Roman" w:cs="Times New Roman"/>
          <w:i/>
          <w:iCs/>
          <w:color w:val="000000"/>
          <w:sz w:val="24"/>
          <w:szCs w:val="24"/>
        </w:rPr>
        <w:t xml:space="preserve">jer. Moëd katan </w:t>
      </w:r>
      <w:r w:rsidRPr="00AF0C6B">
        <w:rPr>
          <w:rFonts w:ascii="Times New Roman" w:hAnsi="Times New Roman" w:cs="Times New Roman"/>
          <w:color w:val="000000"/>
          <w:sz w:val="24"/>
          <w:szCs w:val="24"/>
        </w:rPr>
        <w:t xml:space="preserve">iii. 1, and the elegy, in the form of a hexastich on the death of R. Abina, by Kar-Kippuk, </w:t>
      </w:r>
      <w:r w:rsidRPr="00AF0C6B">
        <w:rPr>
          <w:rFonts w:ascii="Times New Roman" w:hAnsi="Times New Roman" w:cs="Times New Roman"/>
          <w:i/>
          <w:iCs/>
          <w:color w:val="000000"/>
          <w:sz w:val="24"/>
          <w:szCs w:val="24"/>
        </w:rPr>
        <w:t xml:space="preserve">b. Moëd katan </w:t>
      </w:r>
      <w:r w:rsidRPr="00AF0C6B">
        <w:rPr>
          <w:rFonts w:ascii="Times New Roman" w:hAnsi="Times New Roman" w:cs="Times New Roman"/>
          <w:color w:val="000000"/>
          <w:sz w:val="24"/>
          <w:szCs w:val="24"/>
        </w:rPr>
        <w:t>25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t>
      </w:r>
      <w:r w:rsidR="00C9652A">
        <w:rPr>
          <w:rStyle w:val="FootnoteReference"/>
          <w:rFonts w:ascii="Times New Roman" w:hAnsi="Times New Roman" w:cs="Times New Roman"/>
          <w:color w:val="000000"/>
          <w:sz w:val="24"/>
          <w:szCs w:val="24"/>
        </w:rPr>
        <w:footnoteReference w:id="12"/>
      </w:r>
      <w:r w:rsidR="00C9652A">
        <w:rPr>
          <w:rFonts w:ascii="Times New Roman" w:hAnsi="Times New Roman" w:cs="Times New Roman"/>
          <w:color w:val="000000"/>
          <w:sz w:val="24"/>
          <w:szCs w:val="13"/>
        </w:rPr>
        <w:t xml:space="preserve"> </w:t>
      </w:r>
      <w:r w:rsidRPr="00AF0C6B">
        <w:rPr>
          <w:rFonts w:ascii="Times New Roman" w:hAnsi="Times New Roman" w:cs="Times New Roman"/>
          <w:color w:val="000000"/>
          <w:sz w:val="24"/>
          <w:szCs w:val="24"/>
        </w:rPr>
        <w:t>One would thus be in error if he regarded such occasional classical pieces in the Book of Koheleth as borrowed. The book, however fragmentary it may seem to be on a superficial examination, is yet the product of one author.</w:t>
      </w:r>
      <w:r w:rsidR="00C9652A">
        <w:rPr>
          <w:rStyle w:val="FootnoteReference"/>
          <w:rFonts w:ascii="Times New Roman" w:hAnsi="Times New Roman" w:cs="Times New Roman"/>
          <w:color w:val="000000"/>
          <w:sz w:val="24"/>
          <w:szCs w:val="24"/>
        </w:rPr>
        <w:footnoteReference w:id="13"/>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In its oratorical ground-form, and in the proverbs introduced into it, it is a side- piece to Pro. 1-9. We have shown, in the introduction to the Book of Proverbs, that in these proverbial discourses which form the introduction to the older Solomonic Book of Proverbs, which was probably published in the time of </w:t>
      </w:r>
      <w:r w:rsidRPr="00AF0C6B">
        <w:rPr>
          <w:rFonts w:ascii="Times New Roman" w:hAnsi="Times New Roman" w:cs="Times New Roman"/>
          <w:color w:val="000000"/>
          <w:sz w:val="24"/>
          <w:szCs w:val="24"/>
        </w:rPr>
        <w:lastRenderedPageBreak/>
        <w:t xml:space="preserve">Jehoshaphat, the Mashal appears already rhetorically decomposed. This decomposition is much further advanced in the Book of Ecclesiastes. To it is applicable in a higher degree what is there </w:t>
      </w:r>
      <w:r w:rsidRPr="00AF0C6B">
        <w:rPr>
          <w:rFonts w:ascii="Times New Roman" w:hAnsi="Times New Roman" w:cs="Times New Roman"/>
          <w:i/>
          <w:iCs/>
          <w:color w:val="000000"/>
          <w:sz w:val="24"/>
          <w:szCs w:val="24"/>
        </w:rPr>
        <w:t>(Proverbs</w:t>
      </w:r>
      <w:r w:rsidRPr="00AF0C6B">
        <w:rPr>
          <w:rFonts w:ascii="Times New Roman" w:hAnsi="Times New Roman" w:cs="Times New Roman"/>
          <w:color w:val="000000"/>
          <w:sz w:val="24"/>
          <w:szCs w:val="24"/>
        </w:rPr>
        <w:t>, p. 10f.) said of Pro. 1-9. The distich is represented in the integral, 7:13, synonymous, 11:4,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synthetic, 7:1, and also, though rarely, in the antithetic form, 7:4; but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emblematic form there is only one example, 10:1. The author never attempted the beautiful numerical and priamel forms; the proverbial form also, beyond the limits of the distich, loses the firmness of its outline. The tetrastich, 10:20, is, however, a beautiful exception to this. But splendour of form would not be appropriate to such a sombre work as this is. Its external form is truly in keeping with its spirit. In the checkered and yet uniform manner of the book is reflected the image of the author, who tried everything and yet was satisfied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nothing; who hastened from one thing to another because nothing was able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captivate him. His style is like the view he takes of the world, which in its course turned to him only its dark side. He holds fast to the fear of God, and hopes in a final judgment; but his sceptical world-sorrow remains unmitigated, and his forced eudaemonism remains without the right consecration: these two stars do not turn the night into day; the significance of the book, with reference to the history of redemption, consists in the actual proof that humanity, in order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to its being set free from its unhappiness, needs to be illuminated by the sun of a new revelation. But although the manner of the author’s representation is the reflection of his own inner relation to the things represented, yet here and there he makes his representation, not without consciousness and art, the picture of his own manner of thought. Thus, e.g., the drawling tautologies in 8:14; 9:9, certainly do not escape from him against his will. And as was rightly remarked under Gen. 2:1-3, that the discourse there is extended, and forms itself into a picture of rest after the work of the creation, so Koheleth, in 1:4-11 and 12:2-7,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shows himself a master of eloquence; for in the former passage he imitates in 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style the everlasting unity of the course of the world, and in the latter he paints the exhausted and finally shattered life of man.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C9652A"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Not only, however, by the character of its thought and language and manner of representation, but also by other characteristic features, the book openly acknowledges that it was not written by Solomon himself, but by a Jewish thinker of a much later age, who sought to conceive of himself as in Solomon’s position, and clothed his own life-experiences in the confessions of Solomon. The very title of the book does not leave us in doubt as to this. It is in these words: </w:t>
      </w:r>
      <w:r w:rsidRPr="00AF0C6B">
        <w:rPr>
          <w:rFonts w:ascii="Times New Roman" w:hAnsi="Times New Roman" w:cs="Times New Roman"/>
          <w:i/>
          <w:iCs/>
          <w:color w:val="000000"/>
          <w:sz w:val="24"/>
          <w:szCs w:val="24"/>
        </w:rPr>
        <w:t>The words of Koheleth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the son of David</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king in Jerusalem. </w:t>
      </w:r>
      <w:r w:rsidRPr="00AF0C6B">
        <w:rPr>
          <w:rFonts w:ascii="Times New Roman" w:hAnsi="Times New Roman" w:cs="Times New Roman"/>
          <w:color w:val="000000"/>
          <w:sz w:val="24"/>
          <w:szCs w:val="24"/>
        </w:rPr>
        <w:t>The apposition, “king in Jerusalem,” appertains, like e.g., 2Ch. 35:3, to the name of the speaker who is introduced; for nothing is here said as to the place in life held by David, but to that held by him who is thus figuratively named. The indeterminate “king” of itself would be untenable, as at Pro. 31:1. As there the words “king of Massa” are to be taken together, so here “king” is determined by “in Jerusalem” added to it, so far that it is said what kind of king Koheleth was. That by this name Solomon is meant, follows, apart from 1:12ff., from this, that David had only one son who was king, viz., Solomon. The opinion of Krochmal, that a later David, perhaps a governor of Jerusalem during the Persian domination, is meant,</w:t>
      </w:r>
      <w:r w:rsidR="00C9652A">
        <w:rPr>
          <w:rStyle w:val="FootnoteReference"/>
          <w:rFonts w:ascii="Times New Roman" w:hAnsi="Times New Roman" w:cs="Times New Roman"/>
          <w:color w:val="000000"/>
          <w:sz w:val="24"/>
          <w:szCs w:val="24"/>
        </w:rPr>
        <w:footnoteReference w:id="14"/>
      </w:r>
      <w:r w:rsidR="00C9652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is one of the many superfluities of this learned author. Koheleth is Solomon, but he who calls him “king in Jerusalem” is not Solomon himself. Solomon is called “king of Israel,” e.g., 2Ki. 23:13; and as in 1:12 he names himself “king over Israel,” so, Neh. 13:26, he is called “king of Israel,” and along with this designation, “king over all Israel;” but the title, “king in Jerusalem,” nowhere else occurs. We read that Solomon “reigned in Jerusalem over all Israel,”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11:42, cf. 14:21; the title, “king in Jerusalem,” is quite peculiar to the title of the book before us. Eichhorn supposes that it corresponds to the time subsequent to the division of the kingdom, when there were two different royal residences; but against this view Bloch rightly remarks, that the contrasted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Samaria” occurs only very rarely (as 2Ki. 14:23). We think that in this expression, “king in Jerusalem,” there is revealed a time in which Israel had ceased to be an independent kingdom, in which Jerusalem was no more a royal city.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C9652A">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That the book was not composed immediately by Solomon, is indicated by the circumstance that he is not called Solomon, nor Jedidiah (2Sa. 12:25), but is designated by a hitherto unheard of name, which, by its form, shows that it belongs, at earliest, to the Ezra-Nehemiah age, in which it was coined. We consider the name, first, </w:t>
      </w:r>
      <w:r w:rsidRPr="00AF0C6B">
        <w:rPr>
          <w:rFonts w:ascii="Times New Roman" w:hAnsi="Times New Roman" w:cs="Times New Roman"/>
          <w:color w:val="000000"/>
          <w:sz w:val="24"/>
          <w:szCs w:val="24"/>
        </w:rPr>
        <w:lastRenderedPageBreak/>
        <w:t xml:space="preserve">without taking into account its feminine termination. In the Arab., </w:t>
      </w:r>
      <w:r w:rsidRPr="00AF0C6B">
        <w:rPr>
          <w:rFonts w:ascii="LSBTrans" w:hAnsi="LSBTrans" w:cs="LSBTrans"/>
          <w:color w:val="000000"/>
          <w:sz w:val="24"/>
          <w:szCs w:val="24"/>
        </w:rPr>
        <w:t xml:space="preserve">kåahal </w:t>
      </w:r>
      <w:r w:rsidRPr="00AF0C6B">
        <w:rPr>
          <w:rFonts w:ascii="Times New Roman" w:hAnsi="Times New Roman" w:cs="Times New Roman"/>
          <w:color w:val="000000"/>
          <w:sz w:val="24"/>
          <w:szCs w:val="24"/>
        </w:rPr>
        <w:t xml:space="preserve">(cogn. </w:t>
      </w:r>
      <w:r w:rsidRPr="00AF0C6B">
        <w:rPr>
          <w:rFonts w:ascii="LSBTrans" w:hAnsi="LSBTrans" w:cs="LSBTrans"/>
          <w:color w:val="000000"/>
          <w:sz w:val="24"/>
          <w:szCs w:val="24"/>
        </w:rPr>
        <w:t>kåahåal</w:t>
      </w:r>
      <w:r w:rsidRPr="00AF0C6B">
        <w:rPr>
          <w:rFonts w:ascii="Times New Roman" w:hAnsi="Times New Roman" w:cs="Times New Roman"/>
          <w:color w:val="000000"/>
          <w:sz w:val="24"/>
          <w:szCs w:val="24"/>
        </w:rPr>
        <w:t xml:space="preserve">) signifies to be dry, hard, from the dryness and leather-like toughness of the skin of an old man; and, accordingly, Dindorf </w:t>
      </w:r>
      <w:r w:rsidRPr="00AF0C6B">
        <w:rPr>
          <w:rFonts w:ascii="Times New Roman" w:hAnsi="Times New Roman" w:cs="Times New Roman"/>
          <w:i/>
          <w:iCs/>
          <w:color w:val="000000"/>
          <w:sz w:val="24"/>
          <w:szCs w:val="24"/>
        </w:rPr>
        <w:t>(Quomodo nomen Coheleth Salomoni tribuatur</w:t>
      </w:r>
      <w:r w:rsidRPr="00AF0C6B">
        <w:rPr>
          <w:rFonts w:ascii="Times New Roman" w:hAnsi="Times New Roman" w:cs="Times New Roman"/>
          <w:color w:val="000000"/>
          <w:sz w:val="24"/>
          <w:szCs w:val="24"/>
        </w:rPr>
        <w:t xml:space="preserve">, (1791) and others understand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of an old man whose life is worn out; Coccejus and Schultens, with those of their school, understand it of the penitent who is dead to the world.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both views are opposed by this, that the form</w:t>
      </w:r>
      <w:r>
        <w:rPr>
          <w:rFonts w:ascii="SBL Hebrew" w:hAnsi="SBL Hebrew" w:cs="SBL Hebrew"/>
          <w:color w:val="007F7F"/>
          <w:sz w:val="28"/>
          <w:szCs w:val="28"/>
          <w:rtl/>
        </w:rPr>
        <w:t xml:space="preserve"> קָהל </w:t>
      </w:r>
      <w:r w:rsidRPr="00AF0C6B">
        <w:rPr>
          <w:rFonts w:ascii="Times New Roman" w:hAnsi="Times New Roman" w:cs="Times New Roman"/>
          <w:color w:val="000000"/>
          <w:sz w:val="24"/>
          <w:szCs w:val="24"/>
        </w:rPr>
        <w:t>(</w:t>
      </w:r>
      <w:r>
        <w:rPr>
          <w:rFonts w:ascii="SBL Hebrew" w:hAnsi="SBL Hebrew" w:cs="SBL Hebrew"/>
          <w:color w:val="007F7F"/>
          <w:sz w:val="28"/>
          <w:szCs w:val="28"/>
          <w:rtl/>
        </w:rPr>
        <w:t>קהל</w:t>
      </w:r>
      <w:r w:rsidRPr="00AF0C6B">
        <w:rPr>
          <w:rFonts w:ascii="Times New Roman" w:hAnsi="Times New Roman" w:cs="Times New Roman"/>
          <w:color w:val="000000"/>
          <w:sz w:val="24"/>
          <w:szCs w:val="24"/>
        </w:rPr>
        <w:t>, cf.</w:t>
      </w:r>
      <w:r>
        <w:rPr>
          <w:rFonts w:ascii="SBL Hebrew" w:hAnsi="SBL Hebrew" w:cs="SBL Hebrew"/>
          <w:color w:val="007F7F"/>
          <w:sz w:val="28"/>
          <w:szCs w:val="28"/>
          <w:rtl/>
        </w:rPr>
        <w:t xml:space="preserve">כּהֶל </w:t>
      </w:r>
      <w:r w:rsidRPr="00AF0C6B">
        <w:rPr>
          <w:rFonts w:ascii="Times New Roman" w:hAnsi="Times New Roman" w:cs="Times New Roman"/>
          <w:color w:val="000000"/>
          <w:sz w:val="24"/>
          <w:szCs w:val="24"/>
        </w:rPr>
        <w:t>) would be more appropriate; but above all by this, that</w:t>
      </w:r>
      <w:r>
        <w:rPr>
          <w:rFonts w:ascii="SBL Hebrew" w:hAnsi="SBL Hebrew" w:cs="SBL Hebrew"/>
          <w:color w:val="007F7F"/>
          <w:sz w:val="28"/>
          <w:szCs w:val="28"/>
          <w:rtl/>
        </w:rPr>
        <w:t xml:space="preserve">קהל </w:t>
      </w:r>
      <w:r w:rsidRPr="00AF0C6B">
        <w:rPr>
          <w:rFonts w:ascii="Times New Roman" w:hAnsi="Times New Roman" w:cs="Times New Roman"/>
          <w:color w:val="000000"/>
          <w:sz w:val="24"/>
          <w:szCs w:val="24"/>
        </w:rPr>
        <w:t xml:space="preserve">, in this meaning </w:t>
      </w:r>
      <w:r w:rsidRPr="00AF0C6B">
        <w:rPr>
          <w:rFonts w:ascii="Times New Roman" w:hAnsi="Times New Roman" w:cs="Times New Roman"/>
          <w:i/>
          <w:iCs/>
          <w:color w:val="000000"/>
          <w:sz w:val="24"/>
          <w:szCs w:val="24"/>
        </w:rPr>
        <w:t>aridum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marcidum esse</w:t>
      </w:r>
      <w:r w:rsidRPr="00AF0C6B">
        <w:rPr>
          <w:rFonts w:ascii="Times New Roman" w:hAnsi="Times New Roman" w:cs="Times New Roman"/>
          <w:color w:val="000000"/>
          <w:sz w:val="24"/>
          <w:szCs w:val="24"/>
        </w:rPr>
        <w:t>, is a verbal stem altogether foreign to the northern Semitic. The verb</w:t>
      </w:r>
      <w:r>
        <w:rPr>
          <w:rFonts w:ascii="SBL Hebrew" w:hAnsi="SBL Hebrew" w:cs="SBL Hebrew"/>
          <w:color w:val="007F7F"/>
          <w:sz w:val="28"/>
          <w:szCs w:val="28"/>
          <w:rtl/>
        </w:rPr>
        <w:t xml:space="preserve"> קהל </w:t>
      </w:r>
      <w:r w:rsidRPr="00AF0C6B">
        <w:rPr>
          <w:rFonts w:ascii="Times New Roman" w:hAnsi="Times New Roman" w:cs="Times New Roman"/>
          <w:color w:val="000000"/>
          <w:sz w:val="24"/>
          <w:szCs w:val="24"/>
        </w:rPr>
        <w:t xml:space="preserve">signifies, in the Heb., Aram., and Assyr., to call (cf. the Syr. </w:t>
      </w:r>
      <w:r w:rsidRPr="00AF0C6B">
        <w:rPr>
          <w:rFonts w:ascii="Times New Roman" w:hAnsi="Times New Roman" w:cs="Times New Roman"/>
          <w:i/>
          <w:iCs/>
          <w:color w:val="000000"/>
          <w:sz w:val="24"/>
          <w:szCs w:val="24"/>
        </w:rPr>
        <w:t>kahlonitho</w:t>
      </w:r>
      <w:r w:rsidRPr="00AF0C6B">
        <w:rPr>
          <w:rFonts w:ascii="Times New Roman" w:hAnsi="Times New Roman" w:cs="Times New Roman"/>
          <w:color w:val="000000"/>
          <w:sz w:val="24"/>
          <w:szCs w:val="24"/>
        </w:rPr>
        <w:t>, a quarrelsome woman), and particularly to call together; whence</w:t>
      </w:r>
      <w:r>
        <w:rPr>
          <w:rFonts w:ascii="SBL Hebrew" w:hAnsi="SBL Hebrew" w:cs="SBL Hebrew"/>
          <w:color w:val="007F7F"/>
          <w:sz w:val="28"/>
          <w:szCs w:val="28"/>
          <w:rtl/>
        </w:rPr>
        <w:t xml:space="preserve">קָהָל </w:t>
      </w:r>
      <w:r w:rsidRPr="00AF0C6B">
        <w:rPr>
          <w:rFonts w:ascii="Times New Roman" w:hAnsi="Times New Roman" w:cs="Times New Roman"/>
          <w:color w:val="000000"/>
          <w:sz w:val="24"/>
          <w:szCs w:val="24"/>
        </w:rPr>
        <w:t>, of the same Sanscrit-Semit. root as the words</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ἐκ</w:t>
      </w:r>
      <w:r w:rsidRPr="00927900">
        <w:rPr>
          <w:rFonts w:ascii="SBL Greek" w:hAnsi="SBL Greek" w:cs="Times New Roman"/>
          <w:color w:val="0000FF"/>
          <w:sz w:val="24"/>
          <w:szCs w:val="24"/>
        </w:rPr>
        <w:t>-</w:t>
      </w:r>
      <w:r>
        <w:rPr>
          <w:rFonts w:ascii="SBL Greek" w:hAnsi="SBL Greek" w:cs="Times New Roman"/>
          <w:color w:val="0000FF"/>
          <w:sz w:val="24"/>
          <w:szCs w:val="24"/>
          <w:lang w:val="el-GR"/>
        </w:rPr>
        <w:t>λκη</w:t>
      </w:r>
      <w:r w:rsidRPr="00927900">
        <w:rPr>
          <w:rFonts w:ascii="SBL Greek" w:hAnsi="SBL Greek" w:cs="Times New Roman"/>
          <w:color w:val="0000FF"/>
          <w:sz w:val="24"/>
          <w:szCs w:val="24"/>
        </w:rPr>
        <w:t>-</w:t>
      </w:r>
      <w:r>
        <w:rPr>
          <w:rFonts w:ascii="SBL Greek" w:hAnsi="SBL Greek" w:cs="Times New Roman"/>
          <w:color w:val="0000FF"/>
          <w:sz w:val="24"/>
          <w:szCs w:val="24"/>
          <w:lang w:val="el-GR"/>
        </w:rPr>
        <w:t>σία</w:t>
      </w:r>
      <w:r w:rsidRPr="0092790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con-cil- ium</w:t>
      </w:r>
      <w:r w:rsidRPr="00AF0C6B">
        <w:rPr>
          <w:rFonts w:ascii="Times New Roman" w:hAnsi="Times New Roman" w:cs="Times New Roman"/>
          <w:color w:val="000000"/>
          <w:sz w:val="24"/>
          <w:szCs w:val="24"/>
        </w:rPr>
        <w:t>,</w:t>
      </w:r>
      <w:r w:rsidR="00C9652A">
        <w:rPr>
          <w:rStyle w:val="FootnoteReference"/>
          <w:rFonts w:ascii="Times New Roman" w:hAnsi="Times New Roman" w:cs="Times New Roman"/>
          <w:color w:val="000000"/>
          <w:sz w:val="24"/>
          <w:szCs w:val="24"/>
        </w:rPr>
        <w:footnoteReference w:id="15"/>
      </w:r>
      <w:r w:rsidRPr="00A76E75">
        <w:rPr>
          <w:rFonts w:ascii="Times New Roman" w:hAnsi="Times New Roman" w:cs="Times New Roman"/>
          <w:color w:val="000000"/>
          <w:sz w:val="24"/>
          <w:szCs w:val="24"/>
          <w:lang w:val="de-DE"/>
        </w:rPr>
        <w:t xml:space="preserve"> an extension of the root</w:t>
      </w:r>
      <w:r>
        <w:rPr>
          <w:rFonts w:ascii="SBL Hebrew" w:hAnsi="SBL Hebrew" w:cs="SBL Hebrew"/>
          <w:color w:val="007F7F"/>
          <w:sz w:val="28"/>
          <w:szCs w:val="28"/>
          <w:rtl/>
        </w:rPr>
        <w:t xml:space="preserve">קל </w:t>
      </w:r>
      <w:r w:rsidRPr="00A76E75">
        <w:rPr>
          <w:rFonts w:ascii="Times New Roman" w:hAnsi="Times New Roman" w:cs="Times New Roman"/>
          <w:color w:val="000000"/>
          <w:sz w:val="24"/>
          <w:szCs w:val="24"/>
          <w:lang w:val="de-DE"/>
        </w:rPr>
        <w:t xml:space="preserve">, which, on another side, is extended in the Arab. </w:t>
      </w:r>
      <w:r w:rsidRPr="00A76E75">
        <w:rPr>
          <w:rFonts w:ascii="LSBTrans" w:hAnsi="LSBTrans" w:cs="LSBTrans"/>
          <w:color w:val="000000"/>
          <w:sz w:val="24"/>
          <w:szCs w:val="24"/>
          <w:lang w:val="de-DE"/>
        </w:rPr>
        <w:t xml:space="preserve">kåalahå, </w:t>
      </w:r>
      <w:r w:rsidRPr="00A76E75">
        <w:rPr>
          <w:rFonts w:ascii="Times New Roman" w:hAnsi="Times New Roman" w:cs="Times New Roman"/>
          <w:color w:val="000000"/>
          <w:sz w:val="24"/>
          <w:szCs w:val="24"/>
          <w:lang w:val="de-DE"/>
        </w:rPr>
        <w:t xml:space="preserve">Aethiop. </w:t>
      </w:r>
      <w:r w:rsidRPr="00A76E75">
        <w:rPr>
          <w:rFonts w:ascii="LSBTrans" w:hAnsi="LSBTrans" w:cs="LSBTrans"/>
          <w:color w:val="000000"/>
          <w:sz w:val="24"/>
          <w:szCs w:val="24"/>
          <w:lang w:val="de-DE"/>
        </w:rPr>
        <w:t xml:space="preserve">kalêhåa, </w:t>
      </w:r>
      <w:r w:rsidRPr="00A76E75">
        <w:rPr>
          <w:rFonts w:ascii="Times New Roman" w:hAnsi="Times New Roman" w:cs="Times New Roman"/>
          <w:color w:val="000000"/>
          <w:sz w:val="24"/>
          <w:szCs w:val="24"/>
          <w:lang w:val="de-DE"/>
        </w:rPr>
        <w:t>to cry. This derivation of the name Koheleth shows that it cannot mean</w:t>
      </w:r>
      <w:r w:rsidRPr="00A76E75">
        <w:rPr>
          <w:rFonts w:ascii="SBL Greek" w:hAnsi="SBL Greek" w:cs="Times New Roman"/>
          <w:color w:val="0000FF"/>
          <w:sz w:val="24"/>
          <w:szCs w:val="24"/>
          <w:lang w:val="de-DE"/>
        </w:rPr>
        <w:t xml:space="preserve"> </w:t>
      </w:r>
      <w:r>
        <w:rPr>
          <w:rFonts w:ascii="SBL Greek" w:hAnsi="SBL Greek" w:cs="Times New Roman"/>
          <w:color w:val="0000FF"/>
          <w:sz w:val="24"/>
          <w:szCs w:val="24"/>
          <w:lang w:val="el-GR"/>
        </w:rPr>
        <w:t>συναθροιστής</w:t>
      </w:r>
      <w:r w:rsidRPr="00A76E75">
        <w:rPr>
          <w:rFonts w:ascii="SBL Greek" w:hAnsi="SBL Greek" w:cs="Times New Roman"/>
          <w:color w:val="0000FF"/>
          <w:sz w:val="24"/>
          <w:szCs w:val="24"/>
          <w:lang w:val="de-DE"/>
        </w:rPr>
        <w:t xml:space="preserve"> </w:t>
      </w:r>
      <w:r w:rsidRPr="00A76E75">
        <w:rPr>
          <w:rFonts w:ascii="Times New Roman" w:hAnsi="Times New Roman" w:cs="Times New Roman"/>
          <w:color w:val="000000"/>
          <w:sz w:val="24"/>
          <w:szCs w:val="24"/>
          <w:lang w:val="de-DE"/>
        </w:rPr>
        <w:t xml:space="preserve">(Grotius, not Aquila), in the sense of </w:t>
      </w:r>
      <w:r w:rsidRPr="00A76E75">
        <w:rPr>
          <w:rFonts w:ascii="Times New Roman" w:hAnsi="Times New Roman" w:cs="Times New Roman"/>
          <w:i/>
          <w:iCs/>
          <w:color w:val="000000"/>
          <w:sz w:val="24"/>
          <w:szCs w:val="24"/>
          <w:lang w:val="de-DE"/>
        </w:rPr>
        <w:t>collector sententiarum</w:t>
      </w:r>
      <w:r w:rsidRPr="00A76E75">
        <w:rPr>
          <w:rFonts w:ascii="Times New Roman" w:hAnsi="Times New Roman" w:cs="Times New Roman"/>
          <w:color w:val="000000"/>
          <w:sz w:val="24"/>
          <w:szCs w:val="24"/>
          <w:lang w:val="de-DE"/>
        </w:rPr>
        <w:t xml:space="preserve">; the Arab. translation </w:t>
      </w:r>
      <w:r w:rsidRPr="00A76E75">
        <w:rPr>
          <w:rFonts w:ascii="Times New Roman" w:hAnsi="Times New Roman" w:cs="Times New Roman"/>
          <w:i/>
          <w:iCs/>
          <w:color w:val="000000"/>
          <w:sz w:val="24"/>
          <w:szCs w:val="24"/>
          <w:lang w:val="de-DE"/>
        </w:rPr>
        <w:t xml:space="preserve">alajam’at </w:t>
      </w:r>
      <w:r w:rsidRPr="00A76E75">
        <w:rPr>
          <w:rFonts w:ascii="Times New Roman" w:hAnsi="Times New Roman" w:cs="Times New Roman"/>
          <w:color w:val="000000"/>
          <w:sz w:val="24"/>
          <w:szCs w:val="24"/>
          <w:lang w:val="de-DE"/>
        </w:rPr>
        <w:t xml:space="preserve">(also van Dyk) is faultless, because </w:t>
      </w:r>
      <w:r w:rsidRPr="00A76E75">
        <w:rPr>
          <w:rFonts w:ascii="Times New Roman" w:hAnsi="Times New Roman" w:cs="Times New Roman"/>
          <w:i/>
          <w:iCs/>
          <w:color w:val="000000"/>
          <w:sz w:val="24"/>
          <w:szCs w:val="24"/>
          <w:lang w:val="de-DE"/>
        </w:rPr>
        <w:t xml:space="preserve">jam’ </w:t>
      </w:r>
      <w:r w:rsidRPr="00A76E75">
        <w:rPr>
          <w:rFonts w:ascii="Times New Roman" w:hAnsi="Times New Roman" w:cs="Times New Roman"/>
          <w:color w:val="000000"/>
          <w:sz w:val="24"/>
          <w:szCs w:val="24"/>
          <w:lang w:val="de-DE"/>
        </w:rPr>
        <w:t>can signify, to collect men as well as things together; but</w:t>
      </w:r>
      <w:r>
        <w:rPr>
          <w:rFonts w:ascii="SBL Hebrew" w:hAnsi="SBL Hebrew" w:cs="SBL Hebrew"/>
          <w:color w:val="007F7F"/>
          <w:sz w:val="28"/>
          <w:szCs w:val="28"/>
          <w:rtl/>
        </w:rPr>
        <w:t xml:space="preserve"> קהל </w:t>
      </w:r>
      <w:r w:rsidRPr="00A76E75">
        <w:rPr>
          <w:rFonts w:ascii="Times New Roman" w:hAnsi="Times New Roman" w:cs="Times New Roman"/>
          <w:color w:val="000000"/>
          <w:sz w:val="24"/>
          <w:szCs w:val="24"/>
          <w:lang w:val="de-DE"/>
        </w:rPr>
        <w:t xml:space="preserve">is not used in that sense of </w:t>
      </w:r>
      <w:r w:rsidRPr="00A76E75">
        <w:rPr>
          <w:rFonts w:ascii="Times New Roman" w:hAnsi="Times New Roman" w:cs="Times New Roman"/>
          <w:i/>
          <w:iCs/>
          <w:color w:val="000000"/>
          <w:sz w:val="24"/>
          <w:szCs w:val="24"/>
          <w:lang w:val="de-DE"/>
        </w:rPr>
        <w:t xml:space="preserve">in unum redigere. </w:t>
      </w:r>
      <w:r w:rsidRPr="00AF0C6B">
        <w:rPr>
          <w:rFonts w:ascii="Times New Roman" w:hAnsi="Times New Roman" w:cs="Times New Roman"/>
          <w:color w:val="000000"/>
          <w:sz w:val="24"/>
          <w:szCs w:val="24"/>
        </w:rPr>
        <w:t>In close correspondence with the Heb. word, the LXX translates,</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ἐκκλησιαστής</w:t>
      </w:r>
      <w:r w:rsidRPr="00AF0C6B">
        <w:rPr>
          <w:rFonts w:ascii="Times New Roman" w:hAnsi="Times New Roman" w:cs="Times New Roman"/>
          <w:color w:val="000000"/>
          <w:sz w:val="24"/>
          <w:szCs w:val="24"/>
        </w:rPr>
        <w:t>; and the Graec. Venet.,</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ἐκκλησιάστρια</w:t>
      </w:r>
      <w:r w:rsidRPr="00C47D05">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(Ecc. 12:9:</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ἐκκλησιάζουσα</w:t>
      </w:r>
      <w:r w:rsidRPr="00AF0C6B">
        <w:rPr>
          <w:rFonts w:ascii="Times New Roman" w:hAnsi="Times New Roman" w:cs="Times New Roman"/>
          <w:color w:val="000000"/>
          <w:sz w:val="24"/>
          <w:szCs w:val="24"/>
        </w:rPr>
        <w:t>). But in the nearest signification, “the collector,” this would not be a significant name for the king represented as speaking in this book. In Solomon’s reign there occurred an epoch-making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assembly in Jerusalem, 1Ki. 8:1, 2Ch. 5:2 — viz for the purpose of consecrating the temple. The O.T. does not afford any other historical reference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name; for although, in Pro. 5:14; 26:26,</w:t>
      </w:r>
      <w:r>
        <w:rPr>
          <w:rFonts w:ascii="SBL Hebrew" w:hAnsi="SBL Hebrew" w:cs="SBL Hebrew"/>
          <w:color w:val="007F7F"/>
          <w:sz w:val="28"/>
          <w:szCs w:val="28"/>
          <w:rtl/>
        </w:rPr>
        <w:t xml:space="preserve"> בִּקָהָל </w:t>
      </w:r>
      <w:r w:rsidRPr="00AF0C6B">
        <w:rPr>
          <w:rFonts w:ascii="Times New Roman" w:hAnsi="Times New Roman" w:cs="Times New Roman"/>
          <w:color w:val="000000"/>
          <w:sz w:val="24"/>
          <w:szCs w:val="24"/>
        </w:rPr>
        <w:t xml:space="preserve">signifies </w:t>
      </w:r>
      <w:r w:rsidRPr="00AF0C6B">
        <w:rPr>
          <w:rFonts w:ascii="Times New Roman" w:hAnsi="Times New Roman" w:cs="Times New Roman"/>
          <w:i/>
          <w:iCs/>
          <w:color w:val="000000"/>
          <w:sz w:val="24"/>
          <w:szCs w:val="24"/>
        </w:rPr>
        <w:t>coram populo</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publice</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yet it does not occur directly of the public appearance of Wisdom; the expressions for this are different, 1:20f., 8:1-4; 9:3, though cognate. But on that great day of the consecration of the temple, Solomon not only called the people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together, but he also preached to them, — he preached indirectly, for he consecrated the temple by prayer; and directly, for he blessed the people, and exhorted them to faithfulness, 1Ki. 8:55-61. Thus Solomon appears not only as the assembler, but also as the preacher to those who were assembled; and in this sense of a teacher of the people (cf. 12:9),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 xml:space="preserve">is an appropriate name of the king who was famed for his wisdom and for his cultivation of the popular Mashal. It is known that in proper names the </w:t>
      </w:r>
      <w:r w:rsidRPr="00AF0C6B">
        <w:rPr>
          <w:rFonts w:ascii="Times New Roman" w:hAnsi="Times New Roman" w:cs="Times New Roman"/>
          <w:i/>
          <w:iCs/>
          <w:color w:val="000000"/>
          <w:sz w:val="24"/>
          <w:szCs w:val="24"/>
        </w:rPr>
        <w:t xml:space="preserve">Kal </w:t>
      </w:r>
      <w:r w:rsidRPr="00AF0C6B">
        <w:rPr>
          <w:rFonts w:ascii="Times New Roman" w:hAnsi="Times New Roman" w:cs="Times New Roman"/>
          <w:color w:val="000000"/>
          <w:sz w:val="24"/>
          <w:szCs w:val="24"/>
        </w:rPr>
        <w:t xml:space="preserve">is frequently used in the sense of the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thus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is not immediately what it may be etymologically =</w:t>
      </w:r>
      <w:r>
        <w:rPr>
          <w:rFonts w:ascii="SBL Hebrew" w:hAnsi="SBL Hebrew" w:cs="SBL Hebrew"/>
          <w:color w:val="007F7F"/>
          <w:sz w:val="28"/>
          <w:szCs w:val="28"/>
          <w:rtl/>
        </w:rPr>
        <w:t xml:space="preserve">קֹרא </w:t>
      </w:r>
      <w:r w:rsidRPr="00AF0C6B">
        <w:rPr>
          <w:rFonts w:ascii="Times New Roman" w:hAnsi="Times New Roman" w:cs="Times New Roman"/>
          <w:color w:val="000000"/>
          <w:sz w:val="24"/>
          <w:szCs w:val="24"/>
        </w:rPr>
        <w:t>, caller, proclaimer; but is =</w:t>
      </w:r>
      <w:r>
        <w:rPr>
          <w:rFonts w:ascii="SBL Hebrew" w:hAnsi="SBL Hebrew" w:cs="SBL Hebrew"/>
          <w:color w:val="007F7F"/>
          <w:sz w:val="28"/>
          <w:szCs w:val="28"/>
          <w:rtl/>
        </w:rPr>
        <w:t xml:space="preserve">מַקְהֶלֶת </w:t>
      </w:r>
      <w:r w:rsidRPr="00AF0C6B">
        <w:rPr>
          <w:rFonts w:ascii="Times New Roman" w:hAnsi="Times New Roman" w:cs="Times New Roman"/>
          <w:color w:val="000000"/>
          <w:sz w:val="24"/>
          <w:szCs w:val="24"/>
        </w:rPr>
        <w:t>, from</w:t>
      </w:r>
      <w:r>
        <w:rPr>
          <w:rFonts w:ascii="SBL Hebrew" w:hAnsi="SBL Hebrew" w:cs="SBL Hebrew"/>
          <w:color w:val="007F7F"/>
          <w:sz w:val="28"/>
          <w:szCs w:val="28"/>
          <w:rtl/>
        </w:rPr>
        <w:t xml:space="preserve">הקהיל </w:t>
      </w:r>
      <w:r w:rsidRPr="00AF0C6B">
        <w:rPr>
          <w:rFonts w:ascii="Times New Roman" w:hAnsi="Times New Roman" w:cs="Times New Roman"/>
          <w:color w:val="000000"/>
          <w:sz w:val="24"/>
          <w:szCs w:val="24"/>
        </w:rPr>
        <w:t xml:space="preserve">, to assemble, and to speak to the assembly, </w:t>
      </w:r>
      <w:r w:rsidRPr="00AF0C6B">
        <w:rPr>
          <w:rFonts w:ascii="Times New Roman" w:hAnsi="Times New Roman" w:cs="Times New Roman"/>
          <w:i/>
          <w:iCs/>
          <w:color w:val="000000"/>
          <w:sz w:val="24"/>
          <w:szCs w:val="24"/>
        </w:rPr>
        <w:t>contionari</w:t>
      </w:r>
      <w:r w:rsidRPr="00AF0C6B">
        <w:rPr>
          <w:rFonts w:ascii="Times New Roman" w:hAnsi="Times New Roman" w:cs="Times New Roman"/>
          <w:color w:val="000000"/>
          <w:sz w:val="24"/>
          <w:szCs w:val="24"/>
        </w:rPr>
        <w:t>; according to which Jerome, under 1:1,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rightly explains:</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ἐκκλησιαστής</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Graeco sermone appellatur qui coetum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id est ecclesiam congregat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quem nos nuncupare possumus contionatorem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eo quod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loquatur ad populum et ejus sermo non specialiter ad unum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sed ad universos generaliter dirigatur. </w:t>
      </w:r>
      <w:r w:rsidRPr="00AF0C6B">
        <w:rPr>
          <w:rFonts w:ascii="Times New Roman" w:hAnsi="Times New Roman" w:cs="Times New Roman"/>
          <w:color w:val="000000"/>
          <w:sz w:val="24"/>
          <w:szCs w:val="24"/>
        </w:rPr>
        <w:t xml:space="preserve">The interpretation: assembly = academy or </w:t>
      </w:r>
      <w:r w:rsidRPr="00AF0C6B">
        <w:rPr>
          <w:rFonts w:ascii="Times New Roman" w:hAnsi="Times New Roman" w:cs="Times New Roman"/>
          <w:i/>
          <w:iCs/>
          <w:color w:val="000000"/>
          <w:sz w:val="24"/>
          <w:szCs w:val="24"/>
        </w:rPr>
        <w:t xml:space="preserve">collectivum </w:t>
      </w:r>
      <w:r w:rsidRPr="00AF0C6B">
        <w:rPr>
          <w:rFonts w:ascii="Times New Roman" w:hAnsi="Times New Roman" w:cs="Times New Roman"/>
          <w:color w:val="000000"/>
          <w:sz w:val="24"/>
          <w:szCs w:val="24"/>
        </w:rPr>
        <w:t xml:space="preserve">, which Döderlein </w:t>
      </w:r>
      <w:r w:rsidRPr="00AF0C6B">
        <w:rPr>
          <w:rFonts w:ascii="Times New Roman" w:hAnsi="Times New Roman" w:cs="Times New Roman"/>
          <w:i/>
          <w:iCs/>
          <w:color w:val="000000"/>
          <w:sz w:val="24"/>
          <w:szCs w:val="24"/>
        </w:rPr>
        <w:t>(Salomon’s Prediger u. Hoheslied</w:t>
      </w:r>
      <w:r w:rsidRPr="00AF0C6B">
        <w:rPr>
          <w:rFonts w:ascii="Times New Roman" w:hAnsi="Times New Roman" w:cs="Times New Roman"/>
          <w:color w:val="000000"/>
          <w:sz w:val="24"/>
          <w:szCs w:val="24"/>
        </w:rPr>
        <w:t xml:space="preserve">, 1784) and Kaiser </w:t>
      </w:r>
      <w:r w:rsidRPr="00AF0C6B">
        <w:rPr>
          <w:rFonts w:ascii="Times New Roman" w:hAnsi="Times New Roman" w:cs="Times New Roman"/>
          <w:i/>
          <w:iCs/>
          <w:color w:val="000000"/>
          <w:sz w:val="24"/>
          <w:szCs w:val="24"/>
        </w:rPr>
        <w:t>(Koheleth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Das Collectivum der Davidischen Könige in Jerusalem</w:t>
      </w:r>
      <w:r w:rsidRPr="00AF0C6B">
        <w:rPr>
          <w:rFonts w:ascii="Times New Roman" w:hAnsi="Times New Roman" w:cs="Times New Roman"/>
          <w:color w:val="000000"/>
          <w:sz w:val="24"/>
          <w:szCs w:val="24"/>
        </w:rPr>
        <w:t xml:space="preserve">, 1823), published, lightly disregards the form of the </w:t>
      </w:r>
      <w:r w:rsidRPr="00AF0C6B">
        <w:rPr>
          <w:rFonts w:ascii="Times New Roman" w:hAnsi="Times New Roman" w:cs="Times New Roman"/>
          <w:i/>
          <w:iCs/>
          <w:color w:val="000000"/>
          <w:sz w:val="24"/>
          <w:szCs w:val="24"/>
        </w:rPr>
        <w:t>n. agentis</w:t>
      </w:r>
      <w:r w:rsidRPr="00AF0C6B">
        <w:rPr>
          <w:rFonts w:ascii="Times New Roman" w:hAnsi="Times New Roman" w:cs="Times New Roman"/>
          <w:color w:val="000000"/>
          <w:sz w:val="24"/>
          <w:szCs w:val="24"/>
        </w:rPr>
        <w:t xml:space="preserve">; and Spohn’s </w:t>
      </w:r>
      <w:r w:rsidRPr="00AF0C6B">
        <w:rPr>
          <w:rFonts w:ascii="Times New Roman" w:hAnsi="Times New Roman" w:cs="Times New Roman"/>
          <w:i/>
          <w:iCs/>
          <w:color w:val="000000"/>
          <w:sz w:val="24"/>
          <w:szCs w:val="24"/>
        </w:rPr>
        <w:t>(Der Prediger Salomo</w:t>
      </w:r>
      <w:r w:rsidRPr="00AF0C6B">
        <w:rPr>
          <w:rFonts w:ascii="Times New Roman" w:hAnsi="Times New Roman" w:cs="Times New Roman"/>
          <w:color w:val="000000"/>
          <w:sz w:val="24"/>
          <w:szCs w:val="24"/>
        </w:rPr>
        <w:t>, 1785) “O vanity of vanities, said the philosopher,” itself belongs to the vanities.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Knobel in his Comm. (1836) has spoken excellently regarding the feminine form of the name; but when, at the close, he says: “Thus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properly signifies preaching, the office and business of the public speaker, but is then =</w:t>
      </w:r>
      <w:r>
        <w:rPr>
          <w:rFonts w:ascii="SBL Hebrew" w:hAnsi="SBL Hebrew" w:cs="SBL Hebrew"/>
          <w:color w:val="007F7F"/>
          <w:sz w:val="28"/>
          <w:szCs w:val="28"/>
          <w:rtl/>
        </w:rPr>
        <w:t xml:space="preserve">קֹהל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מַקְהִיל </w:t>
      </w:r>
      <w:r w:rsidRPr="00AF0C6B">
        <w:rPr>
          <w:rFonts w:ascii="Times New Roman" w:hAnsi="Times New Roman" w:cs="Times New Roman"/>
          <w:color w:val="000000"/>
          <w:sz w:val="24"/>
          <w:szCs w:val="24"/>
        </w:rPr>
        <w:t xml:space="preserve">, public speaker before an assembly,” he also, in an arbitrary manner, interchanges the </w:t>
      </w:r>
      <w:r w:rsidRPr="00AF0C6B">
        <w:rPr>
          <w:rFonts w:ascii="Times New Roman" w:hAnsi="Times New Roman" w:cs="Times New Roman"/>
          <w:i/>
          <w:iCs/>
          <w:color w:val="000000"/>
          <w:sz w:val="24"/>
          <w:szCs w:val="24"/>
        </w:rPr>
        <w:t xml:space="preserve">n. agentis </w:t>
      </w:r>
      <w:r w:rsidRPr="00AF0C6B">
        <w:rPr>
          <w:rFonts w:ascii="Times New Roman" w:hAnsi="Times New Roman" w:cs="Times New Roman"/>
          <w:color w:val="000000"/>
          <w:sz w:val="24"/>
          <w:szCs w:val="24"/>
        </w:rPr>
        <w:t xml:space="preserve">with the </w:t>
      </w:r>
      <w:r w:rsidRPr="00AF0C6B">
        <w:rPr>
          <w:rFonts w:ascii="Times New Roman" w:hAnsi="Times New Roman" w:cs="Times New Roman"/>
          <w:i/>
          <w:iCs/>
          <w:color w:val="000000"/>
          <w:sz w:val="24"/>
          <w:szCs w:val="24"/>
        </w:rPr>
        <w:t xml:space="preserve">n. actionis. </w:t>
      </w:r>
      <w:r w:rsidRPr="00AF0C6B">
        <w:rPr>
          <w:rFonts w:ascii="Times New Roman" w:hAnsi="Times New Roman" w:cs="Times New Roman"/>
          <w:color w:val="000000"/>
          <w:sz w:val="24"/>
          <w:szCs w:val="24"/>
        </w:rPr>
        <w:t xml:space="preserve">His remark, that “the rule that </w:t>
      </w:r>
      <w:r w:rsidRPr="00AF0C6B">
        <w:rPr>
          <w:rFonts w:ascii="Times New Roman" w:hAnsi="Times New Roman" w:cs="Times New Roman"/>
          <w:i/>
          <w:iCs/>
          <w:color w:val="000000"/>
          <w:sz w:val="24"/>
          <w:szCs w:val="24"/>
        </w:rPr>
        <w:t>concreta</w:t>
      </w:r>
      <w:r w:rsidRPr="00AF0C6B">
        <w:rPr>
          <w:rFonts w:ascii="Times New Roman" w:hAnsi="Times New Roman" w:cs="Times New Roman"/>
          <w:color w:val="000000"/>
          <w:sz w:val="24"/>
          <w:szCs w:val="24"/>
        </w:rPr>
        <w:t xml:space="preserve">, if they have a fem. termination, become </w:t>
      </w:r>
      <w:r w:rsidRPr="00AF0C6B">
        <w:rPr>
          <w:rFonts w:ascii="Times New Roman" w:hAnsi="Times New Roman" w:cs="Times New Roman"/>
          <w:i/>
          <w:iCs/>
          <w:color w:val="000000"/>
          <w:sz w:val="24"/>
          <w:szCs w:val="24"/>
        </w:rPr>
        <w:t>abstraccta</w:t>
      </w:r>
      <w:r w:rsidRPr="00AF0C6B">
        <w:rPr>
          <w:rFonts w:ascii="Times New Roman" w:hAnsi="Times New Roman" w:cs="Times New Roman"/>
          <w:color w:val="000000"/>
          <w:sz w:val="24"/>
          <w:szCs w:val="24"/>
        </w:rPr>
        <w:t xml:space="preserve">, must also hold for </w:t>
      </w:r>
      <w:r w:rsidRPr="00AF0C6B">
        <w:rPr>
          <w:rFonts w:ascii="Times New Roman" w:hAnsi="Times New Roman" w:cs="Times New Roman"/>
          <w:i/>
          <w:iCs/>
          <w:color w:val="000000"/>
          <w:sz w:val="24"/>
          <w:szCs w:val="24"/>
        </w:rPr>
        <w:t>participia</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is a statement that cannot be confirmed. As</w:t>
      </w:r>
      <w:r>
        <w:rPr>
          <w:rFonts w:ascii="SBL Hebrew" w:hAnsi="SBL Hebrew" w:cs="SBL Hebrew"/>
          <w:color w:val="007F7F"/>
          <w:sz w:val="28"/>
          <w:szCs w:val="28"/>
          <w:rtl/>
        </w:rPr>
        <w:t xml:space="preserve"> חֹתֶמֶת </w:t>
      </w:r>
      <w:r w:rsidRPr="00AF0C6B">
        <w:rPr>
          <w:rFonts w:ascii="Times New Roman" w:hAnsi="Times New Roman" w:cs="Times New Roman"/>
          <w:color w:val="000000"/>
          <w:sz w:val="24"/>
          <w:szCs w:val="24"/>
        </w:rPr>
        <w:t>signifies that which impresses (a seal), and</w:t>
      </w:r>
      <w:r>
        <w:rPr>
          <w:rFonts w:ascii="SBL Hebrew" w:hAnsi="SBL Hebrew" w:cs="SBL Hebrew"/>
          <w:color w:val="007F7F"/>
          <w:sz w:val="28"/>
          <w:szCs w:val="28"/>
          <w:rtl/>
        </w:rPr>
        <w:t xml:space="preserve"> כֹתֶרֶת </w:t>
      </w:r>
      <w:r w:rsidRPr="00AF0C6B">
        <w:rPr>
          <w:rFonts w:ascii="Times New Roman" w:hAnsi="Times New Roman" w:cs="Times New Roman"/>
          <w:color w:val="000000"/>
          <w:sz w:val="24"/>
          <w:szCs w:val="24"/>
        </w:rPr>
        <w:t>that which twines about (chapiter), so also</w:t>
      </w:r>
      <w:r>
        <w:rPr>
          <w:rFonts w:ascii="SBL Hebrew" w:hAnsi="SBL Hebrew" w:cs="SBL Hebrew"/>
          <w:color w:val="007F7F"/>
          <w:sz w:val="28"/>
          <w:szCs w:val="28"/>
          <w:rtl/>
        </w:rPr>
        <w:t xml:space="preserve">חֹבֶרֶת </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26:10, that which joins together (the coupling); one can translate such fem. particip., when used as substantives, as </w:t>
      </w:r>
      <w:r w:rsidRPr="00AF0C6B">
        <w:rPr>
          <w:rFonts w:ascii="Times New Roman" w:hAnsi="Times New Roman" w:cs="Times New Roman"/>
          <w:i/>
          <w:iCs/>
          <w:color w:val="000000"/>
          <w:sz w:val="24"/>
          <w:szCs w:val="24"/>
        </w:rPr>
        <w:t>abstracta</w:t>
      </w:r>
      <w:r w:rsidRPr="00AF0C6B">
        <w:rPr>
          <w:rFonts w:ascii="Times New Roman" w:hAnsi="Times New Roman" w:cs="Times New Roman"/>
          <w:color w:val="000000"/>
          <w:sz w:val="24"/>
          <w:szCs w:val="24"/>
        </w:rPr>
        <w:t>, e.g.,</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lastRenderedPageBreak/>
        <w:t xml:space="preserve"> כָּלָה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כָּלֶה </w:t>
      </w:r>
      <w:r w:rsidRPr="00AF0C6B">
        <w:rPr>
          <w:rFonts w:ascii="Times New Roman" w:hAnsi="Times New Roman" w:cs="Times New Roman"/>
          <w:color w:val="000000"/>
          <w:sz w:val="24"/>
          <w:szCs w:val="24"/>
        </w:rPr>
        <w:t xml:space="preserve">), destruction, utter ruin; but they are </w:t>
      </w:r>
      <w:r w:rsidRPr="00AF0C6B">
        <w:rPr>
          <w:rFonts w:ascii="Times New Roman" w:hAnsi="Times New Roman" w:cs="Times New Roman"/>
          <w:i/>
          <w:iCs/>
          <w:color w:val="000000"/>
          <w:sz w:val="24"/>
          <w:szCs w:val="24"/>
        </w:rPr>
        <w:t xml:space="preserve">abstracta </w:t>
      </w:r>
      <w:r w:rsidRPr="00AF0C6B">
        <w:rPr>
          <w:rFonts w:ascii="Times New Roman" w:hAnsi="Times New Roman" w:cs="Times New Roman"/>
          <w:color w:val="000000"/>
          <w:sz w:val="24"/>
          <w:szCs w:val="24"/>
        </w:rPr>
        <w:t>in themselves as little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 xml:space="preserve">neutra </w:t>
      </w:r>
      <w:r w:rsidRPr="00AF0C6B">
        <w:rPr>
          <w:rFonts w:ascii="Times New Roman" w:hAnsi="Times New Roman" w:cs="Times New Roman"/>
          <w:color w:val="000000"/>
          <w:sz w:val="24"/>
          <w:szCs w:val="24"/>
        </w:rPr>
        <w:t>in</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ταὐτόν</w:t>
      </w:r>
      <w:r w:rsidRPr="00AF0C6B">
        <w:rPr>
          <w:rFonts w:ascii="Times New Roman" w:hAnsi="Times New Roman" w:cs="Times New Roman"/>
          <w:color w:val="000000"/>
          <w:sz w:val="24"/>
          <w:szCs w:val="24"/>
        </w:rPr>
        <w:t xml:space="preserve">, which may be translated by “identity,” or in </w:t>
      </w:r>
      <w:r w:rsidRPr="00AF0C6B">
        <w:rPr>
          <w:rFonts w:ascii="Times New Roman" w:hAnsi="Times New Roman" w:cs="Times New Roman"/>
          <w:i/>
          <w:iCs/>
          <w:color w:val="000000"/>
          <w:sz w:val="24"/>
          <w:szCs w:val="24"/>
        </w:rPr>
        <w:t>immensum altitudinis</w:t>
      </w:r>
      <w:r w:rsidRPr="00AF0C6B">
        <w:rPr>
          <w:rFonts w:ascii="Times New Roman" w:hAnsi="Times New Roman" w:cs="Times New Roman"/>
          <w:color w:val="000000"/>
          <w:sz w:val="24"/>
          <w:szCs w:val="24"/>
        </w:rPr>
        <w:t xml:space="preserve">, by immensity (in height). Also Arab names of men with fem. forms are </w:t>
      </w:r>
      <w:r w:rsidRPr="00AF0C6B">
        <w:rPr>
          <w:rFonts w:ascii="Times New Roman" w:hAnsi="Times New Roman" w:cs="Times New Roman"/>
          <w:i/>
          <w:iCs/>
          <w:color w:val="000000"/>
          <w:sz w:val="24"/>
          <w:szCs w:val="24"/>
        </w:rPr>
        <w:t xml:space="preserve">concreta. </w:t>
      </w:r>
      <w:r w:rsidRPr="00AF0C6B">
        <w:rPr>
          <w:rFonts w:ascii="Times New Roman" w:hAnsi="Times New Roman" w:cs="Times New Roman"/>
          <w:color w:val="000000"/>
          <w:sz w:val="24"/>
          <w:szCs w:val="24"/>
        </w:rPr>
        <w:t xml:space="preserve">To the participial form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 xml:space="preserve">correspond, for the most part, such names as (Arab.) </w:t>
      </w:r>
      <w:r w:rsidRPr="00AF0C6B">
        <w:rPr>
          <w:rFonts w:ascii="Times New Roman" w:hAnsi="Times New Roman" w:cs="Times New Roman"/>
          <w:i/>
          <w:iCs/>
          <w:color w:val="000000"/>
          <w:sz w:val="24"/>
          <w:szCs w:val="24"/>
        </w:rPr>
        <w:t>rawiyaton</w:t>
      </w:r>
      <w:r w:rsidRPr="00AF0C6B">
        <w:rPr>
          <w:rFonts w:ascii="Times New Roman" w:hAnsi="Times New Roman" w:cs="Times New Roman"/>
          <w:color w:val="000000"/>
          <w:sz w:val="24"/>
          <w:szCs w:val="24"/>
        </w:rPr>
        <w:t xml:space="preserve">, narrator of tradition (fem. of </w:t>
      </w:r>
      <w:r w:rsidRPr="00AF0C6B">
        <w:rPr>
          <w:rFonts w:ascii="Times New Roman" w:hAnsi="Times New Roman" w:cs="Times New Roman"/>
          <w:i/>
          <w:iCs/>
          <w:color w:val="000000"/>
          <w:sz w:val="24"/>
          <w:szCs w:val="24"/>
        </w:rPr>
        <w:t>rawyn</w:t>
      </w:r>
      <w:r w:rsidRPr="00AF0C6B">
        <w:rPr>
          <w:rFonts w:ascii="Times New Roman" w:hAnsi="Times New Roman" w:cs="Times New Roman"/>
          <w:color w:val="000000"/>
          <w:sz w:val="24"/>
          <w:szCs w:val="24"/>
        </w:rPr>
        <w:t xml:space="preserve">); but essentially cogn. also are such words as </w:t>
      </w:r>
      <w:r w:rsidRPr="00AF0C6B">
        <w:rPr>
          <w:rFonts w:ascii="Times New Roman" w:hAnsi="Times New Roman" w:cs="Times New Roman"/>
          <w:i/>
          <w:iCs/>
          <w:color w:val="000000"/>
          <w:sz w:val="24"/>
          <w:szCs w:val="24"/>
        </w:rPr>
        <w:t>‘allamat</w:t>
      </w:r>
      <w:r w:rsidRPr="00AF0C6B">
        <w:rPr>
          <w:rFonts w:ascii="Times New Roman" w:hAnsi="Times New Roman" w:cs="Times New Roman"/>
          <w:color w:val="000000"/>
          <w:sz w:val="24"/>
          <w:szCs w:val="24"/>
        </w:rPr>
        <w:t xml:space="preserve">, greatly learned man; also </w:t>
      </w:r>
      <w:r w:rsidRPr="00AF0C6B">
        <w:rPr>
          <w:rFonts w:ascii="Times New Roman" w:hAnsi="Times New Roman" w:cs="Times New Roman"/>
          <w:i/>
          <w:iCs/>
          <w:color w:val="000000"/>
          <w:sz w:val="24"/>
          <w:szCs w:val="24"/>
        </w:rPr>
        <w:t>khalyfaton</w:t>
      </w:r>
      <w:r w:rsidRPr="00AF0C6B">
        <w:rPr>
          <w:rFonts w:ascii="Times New Roman" w:hAnsi="Times New Roman" w:cs="Times New Roman"/>
          <w:color w:val="000000"/>
          <w:sz w:val="24"/>
          <w:szCs w:val="24"/>
        </w:rPr>
        <w:t>, which is by no means an inf. noun, like the Heb.</w:t>
      </w:r>
      <w:r>
        <w:rPr>
          <w:rFonts w:ascii="SBL Hebrew" w:hAnsi="SBL Hebrew" w:cs="SBL Hebrew"/>
          <w:color w:val="007F7F"/>
          <w:sz w:val="28"/>
          <w:szCs w:val="28"/>
          <w:rtl/>
        </w:rPr>
        <w:t xml:space="preserve">חֲלִיפָה </w:t>
      </w:r>
      <w:r w:rsidRPr="00AF0C6B">
        <w:rPr>
          <w:rFonts w:ascii="Times New Roman" w:hAnsi="Times New Roman" w:cs="Times New Roman"/>
          <w:color w:val="000000"/>
          <w:sz w:val="24"/>
          <w:szCs w:val="24"/>
        </w:rPr>
        <w:t xml:space="preserve">, but is the fem. of the verbal adj. </w:t>
      </w:r>
      <w:r w:rsidRPr="00AF0C6B">
        <w:rPr>
          <w:rFonts w:ascii="Times New Roman" w:hAnsi="Times New Roman" w:cs="Times New Roman"/>
          <w:i/>
          <w:iCs/>
          <w:color w:val="000000"/>
          <w:sz w:val="24"/>
          <w:szCs w:val="24"/>
        </w:rPr>
        <w:t>khalyf</w:t>
      </w:r>
      <w:r w:rsidRPr="00AF0C6B">
        <w:rPr>
          <w:rFonts w:ascii="Times New Roman" w:hAnsi="Times New Roman" w:cs="Times New Roman"/>
          <w:color w:val="000000"/>
          <w:sz w:val="24"/>
          <w:szCs w:val="24"/>
        </w:rPr>
        <w:t xml:space="preserve">, successor, representative. The Arabic grammarians say that the fem. termination gives to the idea, if possible, a collective signification, e.g., </w:t>
      </w:r>
      <w:r w:rsidRPr="00AF0C6B">
        <w:rPr>
          <w:rFonts w:ascii="Times New Roman" w:hAnsi="Times New Roman" w:cs="Times New Roman"/>
          <w:i/>
          <w:iCs/>
          <w:color w:val="000000"/>
          <w:sz w:val="24"/>
          <w:szCs w:val="24"/>
        </w:rPr>
        <w:t>jarrar</w:t>
      </w:r>
      <w:r w:rsidRPr="00AF0C6B">
        <w:rPr>
          <w:rFonts w:ascii="Times New Roman" w:hAnsi="Times New Roman" w:cs="Times New Roman"/>
          <w:color w:val="000000"/>
          <w:sz w:val="24"/>
          <w:szCs w:val="24"/>
        </w:rPr>
        <w:t xml:space="preserve">, the puller, i.e., the drawer of a ship </w:t>
      </w:r>
      <w:r w:rsidRPr="00AF0C6B">
        <w:rPr>
          <w:rFonts w:ascii="Times New Roman" w:hAnsi="Times New Roman" w:cs="Times New Roman"/>
          <w:i/>
          <w:iCs/>
          <w:color w:val="000000"/>
          <w:sz w:val="24"/>
          <w:szCs w:val="24"/>
        </w:rPr>
        <w:t>(Helciarius</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jarrarat</w:t>
      </w:r>
      <w:r w:rsidRPr="00AF0C6B">
        <w:rPr>
          <w:rFonts w:ascii="Times New Roman" w:hAnsi="Times New Roman" w:cs="Times New Roman"/>
          <w:color w:val="000000"/>
          <w:sz w:val="24"/>
          <w:szCs w:val="24"/>
        </w:rPr>
        <w:t xml:space="preserve">, the multitude drawing, the company </w:t>
      </w:r>
      <w:r w:rsidRPr="00AF0C6B">
        <w:rPr>
          <w:rFonts w:ascii="Times New Roman" w:hAnsi="Times New Roman" w:cs="Times New Roman"/>
          <w:i/>
          <w:iCs/>
          <w:color w:val="000000"/>
          <w:sz w:val="24"/>
          <w:szCs w:val="24"/>
        </w:rPr>
        <w:t>(taife</w:t>
      </w:r>
      <w:r w:rsidRPr="00AF0C6B">
        <w:rPr>
          <w:rFonts w:ascii="Times New Roman" w:hAnsi="Times New Roman" w:cs="Times New Roman"/>
          <w:color w:val="000000"/>
          <w:sz w:val="24"/>
          <w:szCs w:val="24"/>
        </w:rPr>
        <w:t>) drawing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boat up the stream; or it also serves “as an exhaustive designation of the properties of the genus;” so that, e.g., </w:t>
      </w:r>
      <w:r w:rsidRPr="00AF0C6B">
        <w:rPr>
          <w:rFonts w:ascii="Times New Roman" w:hAnsi="Times New Roman" w:cs="Times New Roman"/>
          <w:i/>
          <w:iCs/>
          <w:color w:val="000000"/>
          <w:sz w:val="24"/>
          <w:szCs w:val="24"/>
        </w:rPr>
        <w:t xml:space="preserve">‘allamat </w:t>
      </w:r>
      <w:r w:rsidRPr="00AF0C6B">
        <w:rPr>
          <w:rFonts w:ascii="Times New Roman" w:hAnsi="Times New Roman" w:cs="Times New Roman"/>
          <w:color w:val="000000"/>
          <w:sz w:val="24"/>
          <w:szCs w:val="24"/>
        </w:rPr>
        <w:t xml:space="preserve">means one who unites in himself that which is peculiar to the very learned, and represents in his own person a plurality of very learned men. They also say that the fem. termination serves in such cases to strengthen the idea. But how can this strengthening result from a change in the gender? Without doubt the fem. in such cases discharges the function of a neut.; and since </w:t>
      </w:r>
      <w:r w:rsidRPr="00AF0C6B">
        <w:rPr>
          <w:rFonts w:ascii="Times New Roman" w:hAnsi="Times New Roman" w:cs="Times New Roman"/>
          <w:i/>
          <w:iCs/>
          <w:color w:val="000000"/>
          <w:sz w:val="24"/>
          <w:szCs w:val="24"/>
        </w:rPr>
        <w:t xml:space="preserve">doctissimus </w:t>
      </w:r>
      <w:r w:rsidRPr="00AF0C6B">
        <w:rPr>
          <w:rFonts w:ascii="Times New Roman" w:hAnsi="Times New Roman" w:cs="Times New Roman"/>
          <w:color w:val="000000"/>
          <w:sz w:val="24"/>
          <w:szCs w:val="24"/>
        </w:rPr>
        <w:t xml:space="preserve">is heightened to </w:t>
      </w:r>
      <w:r w:rsidRPr="00AF0C6B">
        <w:rPr>
          <w:rFonts w:ascii="Times New Roman" w:hAnsi="Times New Roman" w:cs="Times New Roman"/>
          <w:i/>
          <w:iCs/>
          <w:color w:val="000000"/>
          <w:sz w:val="24"/>
          <w:szCs w:val="24"/>
        </w:rPr>
        <w:t>doctissimum</w:t>
      </w:r>
      <w:r w:rsidRPr="00AF0C6B">
        <w:rPr>
          <w:rFonts w:ascii="Times New Roman" w:hAnsi="Times New Roman" w:cs="Times New Roman"/>
          <w:color w:val="000000"/>
          <w:sz w:val="24"/>
          <w:szCs w:val="24"/>
        </w:rPr>
        <w:t>, it is thereby implied that such an one is a pattern of a learned man, — the reality of the idea, or the realized ideal of such an one.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From these Arab. analogues respecting the import of the name </w:t>
      </w:r>
      <w:r w:rsidRPr="00AF0C6B">
        <w:rPr>
          <w:rFonts w:ascii="Times New Roman" w:hAnsi="Times New Roman" w:cs="Times New Roman"/>
          <w:i/>
          <w:iCs/>
          <w:color w:val="000000"/>
          <w:sz w:val="24"/>
          <w:szCs w:val="24"/>
        </w:rPr>
        <w:t>Koheleth</w:t>
      </w:r>
      <w:r w:rsidRPr="00AF0C6B">
        <w:rPr>
          <w:rFonts w:ascii="Times New Roman" w:hAnsi="Times New Roman" w:cs="Times New Roman"/>
          <w:color w:val="000000"/>
          <w:sz w:val="24"/>
          <w:szCs w:val="24"/>
        </w:rPr>
        <w:t xml:space="preserve">, it follows that the fem. is not to be referred to </w:t>
      </w:r>
      <w:r w:rsidRPr="00AF0C6B">
        <w:rPr>
          <w:rFonts w:ascii="Times New Roman" w:hAnsi="Times New Roman" w:cs="Times New Roman"/>
          <w:i/>
          <w:iCs/>
          <w:color w:val="000000"/>
          <w:sz w:val="24"/>
          <w:szCs w:val="24"/>
        </w:rPr>
        <w:t xml:space="preserve">Chokma </w:t>
      </w:r>
      <w:r w:rsidRPr="00AF0C6B">
        <w:rPr>
          <w:rFonts w:ascii="Times New Roman" w:hAnsi="Times New Roman" w:cs="Times New Roman"/>
          <w:color w:val="000000"/>
          <w:sz w:val="24"/>
          <w:szCs w:val="24"/>
        </w:rPr>
        <w:t>in such a way as that Solomon might be thereby designated as the representative, and, as it were, the incarnation of wisdom (Ewald, Hitzig, etc.), — an idea which the book by no means supports; for it the author had designed, in conformity with that signification of the name, to let Wisdom herself speak through Solomon’s mouth, he would have let him speak as the author of Pro. 1-9 speaks when he addresses the reader by the title, “my son,” he would not have put expressions in his mouth such as 1:16-18; 7:23f. One should not appeal to 7:27; for there,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where the subject is the dangers of the love of women, </w:t>
      </w:r>
      <w:r w:rsidRPr="00AF0C6B">
        <w:rPr>
          <w:rFonts w:ascii="Times New Roman" w:hAnsi="Times New Roman" w:cs="Times New Roman"/>
          <w:i/>
          <w:iCs/>
          <w:color w:val="000000"/>
          <w:sz w:val="24"/>
          <w:szCs w:val="24"/>
        </w:rPr>
        <w:t>Koheleth</w:t>
      </w:r>
      <w:r w:rsidRPr="00AF0C6B">
        <w:rPr>
          <w:rFonts w:ascii="Times New Roman" w:hAnsi="Times New Roman" w:cs="Times New Roman"/>
          <w:color w:val="000000"/>
          <w:sz w:val="24"/>
          <w:szCs w:val="24"/>
        </w:rPr>
        <w:t>, in the sense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Wisdom preaching, is as little appropriate as elsewhere; just here as the masculine gender of the speaker to be accented, and </w:t>
      </w:r>
      <w:r w:rsidRPr="00AF0C6B">
        <w:rPr>
          <w:rFonts w:ascii="Times New Roman" w:hAnsi="Times New Roman" w:cs="Times New Roman"/>
          <w:i/>
          <w:iCs/>
          <w:color w:val="000000"/>
          <w:sz w:val="24"/>
          <w:szCs w:val="24"/>
        </w:rPr>
        <w:t xml:space="preserve">Amrah Koheleth </w:t>
      </w:r>
      <w:r w:rsidRPr="00AF0C6B">
        <w:rPr>
          <w:rFonts w:ascii="Times New Roman" w:hAnsi="Times New Roman" w:cs="Times New Roman"/>
          <w:color w:val="000000"/>
          <w:sz w:val="24"/>
          <w:szCs w:val="24"/>
        </w:rPr>
        <w:t xml:space="preserve">is thus an incorrect reading for </w:t>
      </w:r>
      <w:r w:rsidRPr="00AF0C6B">
        <w:rPr>
          <w:rFonts w:ascii="Times New Roman" w:hAnsi="Times New Roman" w:cs="Times New Roman"/>
          <w:i/>
          <w:iCs/>
          <w:color w:val="000000"/>
          <w:sz w:val="24"/>
          <w:szCs w:val="24"/>
        </w:rPr>
        <w:t xml:space="preserve">Amar Hakkoheleth </w:t>
      </w:r>
      <w:r w:rsidRPr="00AF0C6B">
        <w:rPr>
          <w:rFonts w:ascii="Times New Roman" w:hAnsi="Times New Roman" w:cs="Times New Roman"/>
          <w:color w:val="000000"/>
          <w:sz w:val="24"/>
          <w:szCs w:val="24"/>
        </w:rPr>
        <w:t xml:space="preserve">(Ecc. 12:8). The name Koheleth, without </w:t>
      </w:r>
      <w:r w:rsidRPr="00AF0C6B">
        <w:rPr>
          <w:rFonts w:ascii="Times New Roman" w:hAnsi="Times New Roman" w:cs="Times New Roman"/>
          <w:i/>
          <w:iCs/>
          <w:color w:val="000000"/>
          <w:sz w:val="24"/>
          <w:szCs w:val="24"/>
        </w:rPr>
        <w:t xml:space="preserve">Chokma </w:t>
      </w:r>
      <w:r w:rsidRPr="00AF0C6B">
        <w:rPr>
          <w:rFonts w:ascii="Times New Roman" w:hAnsi="Times New Roman" w:cs="Times New Roman"/>
          <w:color w:val="000000"/>
          <w:sz w:val="24"/>
          <w:szCs w:val="24"/>
        </w:rPr>
        <w:t xml:space="preserve">being supplied, is a man’s name, of such recent formation as </w:t>
      </w:r>
      <w:r w:rsidRPr="00AF0C6B">
        <w:rPr>
          <w:rFonts w:ascii="Times New Roman" w:hAnsi="Times New Roman" w:cs="Times New Roman"/>
          <w:i/>
          <w:iCs/>
          <w:color w:val="000000"/>
          <w:sz w:val="24"/>
          <w:szCs w:val="24"/>
        </w:rPr>
        <w:t>Sophereth</w:t>
      </w:r>
      <w:r w:rsidRPr="00AF0C6B">
        <w:rPr>
          <w:rFonts w:ascii="Times New Roman" w:hAnsi="Times New Roman" w:cs="Times New Roman"/>
          <w:color w:val="000000"/>
          <w:sz w:val="24"/>
          <w:szCs w:val="24"/>
        </w:rPr>
        <w:t xml:space="preserve">, Neh. 7:5, for which Ezr. 2:55, </w:t>
      </w:r>
      <w:r w:rsidRPr="00AF0C6B">
        <w:rPr>
          <w:rFonts w:ascii="Times New Roman" w:hAnsi="Times New Roman" w:cs="Times New Roman"/>
          <w:i/>
          <w:iCs/>
          <w:color w:val="000000"/>
          <w:sz w:val="24"/>
          <w:szCs w:val="24"/>
        </w:rPr>
        <w:t>Hassophereth</w:t>
      </w:r>
      <w:r w:rsidRPr="00AF0C6B">
        <w:rPr>
          <w:rFonts w:ascii="Times New Roman" w:hAnsi="Times New Roman" w:cs="Times New Roman"/>
          <w:color w:val="000000"/>
          <w:sz w:val="24"/>
          <w:szCs w:val="24"/>
        </w:rPr>
        <w:t>; cf. also Ezr. 2:57,</w:t>
      </w:r>
      <w:r>
        <w:rPr>
          <w:rFonts w:ascii="SBL Hebrew" w:hAnsi="SBL Hebrew" w:cs="SBL Hebrew"/>
          <w:color w:val="007F7F"/>
          <w:sz w:val="28"/>
          <w:szCs w:val="28"/>
          <w:rtl/>
        </w:rPr>
        <w:t xml:space="preserve">פֹּכֶי הַצְּי </w:t>
      </w:r>
      <w:r w:rsidRPr="00AF0C6B">
        <w:rPr>
          <w:rFonts w:ascii="Times New Roman" w:hAnsi="Times New Roman" w:cs="Times New Roman"/>
          <w:color w:val="000000"/>
          <w:sz w:val="24"/>
          <w:szCs w:val="24"/>
        </w:rPr>
        <w:t xml:space="preserve">. The Mishna goes yet further in the coining of such names for men </w:t>
      </w:r>
      <w:r w:rsidRPr="00AF0C6B">
        <w:rPr>
          <w:rFonts w:ascii="Times New Roman" w:hAnsi="Times New Roman" w:cs="Times New Roman"/>
          <w:i/>
          <w:iCs/>
          <w:color w:val="000000"/>
          <w:sz w:val="24"/>
          <w:szCs w:val="24"/>
        </w:rPr>
        <w:t xml:space="preserve">generis fem. </w:t>
      </w:r>
      <w:r w:rsidRPr="00AF0C6B">
        <w:rPr>
          <w:rFonts w:ascii="Times New Roman" w:hAnsi="Times New Roman" w:cs="Times New Roman"/>
          <w:color w:val="000000"/>
          <w:sz w:val="24"/>
          <w:szCs w:val="24"/>
        </w:rPr>
        <w:t xml:space="preserve">As it generally prefers to use the </w:t>
      </w:r>
      <w:r w:rsidRPr="00AF0C6B">
        <w:rPr>
          <w:rFonts w:ascii="Times New Roman" w:hAnsi="Times New Roman" w:cs="Times New Roman"/>
          <w:i/>
          <w:iCs/>
          <w:color w:val="000000"/>
          <w:sz w:val="24"/>
          <w:szCs w:val="24"/>
        </w:rPr>
        <w:t xml:space="preserve">part. passivi </w:t>
      </w:r>
      <w:r w:rsidRPr="00AF0C6B">
        <w:rPr>
          <w:rFonts w:ascii="Times New Roman" w:hAnsi="Times New Roman" w:cs="Times New Roman"/>
          <w:color w:val="000000"/>
          <w:sz w:val="24"/>
          <w:szCs w:val="24"/>
        </w:rPr>
        <w:t>in an active sense, e.g.,</w:t>
      </w:r>
      <w:r>
        <w:rPr>
          <w:rFonts w:ascii="SBL Hebrew" w:hAnsi="SBL Hebrew" w:cs="SBL Hebrew"/>
          <w:color w:val="007F7F"/>
          <w:sz w:val="28"/>
          <w:szCs w:val="28"/>
          <w:rtl/>
        </w:rPr>
        <w:t xml:space="preserve">סָבוּר </w:t>
      </w:r>
      <w:r w:rsidRPr="00AF0C6B">
        <w:rPr>
          <w:rFonts w:ascii="Times New Roman" w:hAnsi="Times New Roman" w:cs="Times New Roman"/>
          <w:color w:val="000000"/>
          <w:sz w:val="24"/>
          <w:szCs w:val="24"/>
        </w:rPr>
        <w:t>, thinking;</w:t>
      </w:r>
      <w:r>
        <w:rPr>
          <w:rFonts w:ascii="SBL Hebrew" w:hAnsi="SBL Hebrew" w:cs="SBL Hebrew"/>
          <w:color w:val="007F7F"/>
          <w:sz w:val="28"/>
          <w:szCs w:val="28"/>
          <w:rtl/>
        </w:rPr>
        <w:t xml:space="preserve">רכוּב </w:t>
      </w:r>
      <w:r w:rsidRPr="00AF0C6B">
        <w:rPr>
          <w:rFonts w:ascii="Times New Roman" w:hAnsi="Times New Roman" w:cs="Times New Roman"/>
          <w:color w:val="000000"/>
          <w:sz w:val="24"/>
          <w:szCs w:val="24"/>
        </w:rPr>
        <w:t>, riding;</w:t>
      </w:r>
      <w:r>
        <w:rPr>
          <w:rFonts w:ascii="SBL Hebrew" w:hAnsi="SBL Hebrew" w:cs="SBL Hebrew"/>
          <w:color w:val="007F7F"/>
          <w:sz w:val="28"/>
          <w:szCs w:val="28"/>
          <w:rtl/>
        </w:rPr>
        <w:t xml:space="preserve">שׁתוּי </w:t>
      </w:r>
      <w:r w:rsidRPr="00AF0C6B">
        <w:rPr>
          <w:rFonts w:ascii="Times New Roman" w:hAnsi="Times New Roman" w:cs="Times New Roman"/>
          <w:color w:val="000000"/>
          <w:sz w:val="24"/>
          <w:szCs w:val="24"/>
        </w:rPr>
        <w:t xml:space="preserve">, having drunk; so also it forms fem. plurals with a masculine signification, — as </w:t>
      </w:r>
      <w:r w:rsidRPr="00AF0C6B">
        <w:rPr>
          <w:rFonts w:ascii="Times New Roman" w:hAnsi="Times New Roman" w:cs="Times New Roman"/>
          <w:i/>
          <w:iCs/>
          <w:color w:val="000000"/>
          <w:sz w:val="24"/>
          <w:szCs w:val="24"/>
        </w:rPr>
        <w:t>Hadruchoth</w:t>
      </w:r>
      <w:r w:rsidRPr="00AF0C6B">
        <w:rPr>
          <w:rFonts w:ascii="Times New Roman" w:hAnsi="Times New Roman" w:cs="Times New Roman"/>
          <w:color w:val="000000"/>
          <w:sz w:val="24"/>
          <w:szCs w:val="24"/>
        </w:rPr>
        <w:t xml:space="preserve">, press-treaders, </w:t>
      </w:r>
      <w:r w:rsidRPr="00AF0C6B">
        <w:rPr>
          <w:rFonts w:ascii="Times New Roman" w:hAnsi="Times New Roman" w:cs="Times New Roman"/>
          <w:i/>
          <w:iCs/>
          <w:color w:val="000000"/>
          <w:sz w:val="24"/>
          <w:szCs w:val="24"/>
        </w:rPr>
        <w:t xml:space="preserve">Terumoth </w:t>
      </w:r>
      <w:r w:rsidRPr="00AF0C6B">
        <w:rPr>
          <w:rFonts w:ascii="Times New Roman" w:hAnsi="Times New Roman" w:cs="Times New Roman"/>
          <w:color w:val="000000"/>
          <w:sz w:val="24"/>
          <w:szCs w:val="24"/>
        </w:rPr>
        <w:t>iii.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4; </w:t>
      </w:r>
      <w:r w:rsidRPr="00AF0C6B">
        <w:rPr>
          <w:rFonts w:ascii="Times New Roman" w:hAnsi="Times New Roman" w:cs="Times New Roman"/>
          <w:i/>
          <w:iCs/>
          <w:color w:val="000000"/>
          <w:sz w:val="24"/>
          <w:szCs w:val="24"/>
        </w:rPr>
        <w:t>Hamm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shuhhoth</w:t>
      </w:r>
      <w:r w:rsidRPr="00AF0C6B">
        <w:rPr>
          <w:rFonts w:ascii="Times New Roman" w:hAnsi="Times New Roman" w:cs="Times New Roman"/>
          <w:color w:val="000000"/>
          <w:sz w:val="24"/>
          <w:szCs w:val="24"/>
        </w:rPr>
        <w:t xml:space="preserve">, surveyors, </w:t>
      </w:r>
      <w:r w:rsidRPr="00AF0C6B">
        <w:rPr>
          <w:rFonts w:ascii="Times New Roman" w:hAnsi="Times New Roman" w:cs="Times New Roman"/>
          <w:i/>
          <w:iCs/>
          <w:color w:val="000000"/>
          <w:sz w:val="24"/>
          <w:szCs w:val="24"/>
        </w:rPr>
        <w:t xml:space="preserve">Erubin </w:t>
      </w:r>
      <w:r w:rsidRPr="00AF0C6B">
        <w:rPr>
          <w:rFonts w:ascii="Times New Roman" w:hAnsi="Times New Roman" w:cs="Times New Roman"/>
          <w:color w:val="000000"/>
          <w:sz w:val="24"/>
          <w:szCs w:val="24"/>
        </w:rPr>
        <w:t xml:space="preserve">iv. 11; </w:t>
      </w:r>
      <w:r w:rsidRPr="00AF0C6B">
        <w:rPr>
          <w:rFonts w:ascii="Times New Roman" w:hAnsi="Times New Roman" w:cs="Times New Roman"/>
          <w:i/>
          <w:iCs/>
          <w:color w:val="000000"/>
          <w:sz w:val="24"/>
          <w:szCs w:val="24"/>
        </w:rPr>
        <w:t>Hall</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uzoth</w:t>
      </w:r>
      <w:r w:rsidRPr="00AF0C6B">
        <w:rPr>
          <w:rFonts w:ascii="Times New Roman" w:hAnsi="Times New Roman" w:cs="Times New Roman"/>
          <w:color w:val="000000"/>
          <w:sz w:val="24"/>
          <w:szCs w:val="24"/>
        </w:rPr>
        <w:t xml:space="preserve">, speakers in a foreign tongue, </w:t>
      </w:r>
      <w:r w:rsidRPr="00AF0C6B">
        <w:rPr>
          <w:rFonts w:ascii="Times New Roman" w:hAnsi="Times New Roman" w:cs="Times New Roman"/>
          <w:i/>
          <w:iCs/>
          <w:color w:val="000000"/>
          <w:sz w:val="24"/>
          <w:szCs w:val="24"/>
        </w:rPr>
        <w:t xml:space="preserve">Megilla </w:t>
      </w:r>
      <w:r w:rsidRPr="00AF0C6B">
        <w:rPr>
          <w:rFonts w:ascii="Times New Roman" w:hAnsi="Times New Roman" w:cs="Times New Roman"/>
          <w:color w:val="000000"/>
          <w:sz w:val="24"/>
          <w:szCs w:val="24"/>
        </w:rPr>
        <w:t>ii. 1, — and construes these with mas. predicates.</w:t>
      </w:r>
      <w:r w:rsidR="00C9652A">
        <w:rPr>
          <w:rStyle w:val="FootnoteReference"/>
          <w:rFonts w:ascii="Times New Roman" w:hAnsi="Times New Roman" w:cs="Times New Roman"/>
          <w:color w:val="000000"/>
          <w:sz w:val="24"/>
          <w:szCs w:val="24"/>
        </w:rPr>
        <w:footnoteReference w:id="16"/>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In these there can be nowhere anything said of a heightening of the idea effected by the transition to fem. forms. But the persons acting, although they are men, are thought of as neut.; and they appear, separated from the determination of their gender, as the representatives of the activity spoken of. According to this,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is, without regard to the gender, a preaching person. The Book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Koheleth thus bears, in its second word, as on its very forehead, the stamp of the Ezra-Nehemiah era to which it belongs.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As the woman of Endor, when she raised Samuel out of Hades at the request of Saul, sees “gods ascending out of the earth” (1Sa. 28:13), so it is not the veritable Solomon who speaks in this book, but his spirit, for which this neut. name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is appropriate. When he says, 1:12, “I, Koheleth, have been king over Israel in Jerusalem,” he recognises himself not as the reigning monarch,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but as having been king. The Talmudic </w:t>
      </w:r>
      <w:r w:rsidRPr="00AF0C6B">
        <w:rPr>
          <w:rFonts w:ascii="Times New Roman" w:hAnsi="Times New Roman" w:cs="Times New Roman"/>
          <w:i/>
          <w:iCs/>
          <w:color w:val="000000"/>
          <w:sz w:val="24"/>
          <w:szCs w:val="24"/>
        </w:rPr>
        <w:t xml:space="preserve">Aggada </w:t>
      </w:r>
      <w:r w:rsidRPr="00AF0C6B">
        <w:rPr>
          <w:rFonts w:ascii="Times New Roman" w:hAnsi="Times New Roman" w:cs="Times New Roman"/>
          <w:color w:val="000000"/>
          <w:sz w:val="24"/>
          <w:szCs w:val="24"/>
        </w:rPr>
        <w:t>has joined to this</w:t>
      </w:r>
      <w:r>
        <w:rPr>
          <w:rFonts w:ascii="SBL Hebrew" w:hAnsi="SBL Hebrew" w:cs="SBL Hebrew"/>
          <w:color w:val="007F7F"/>
          <w:sz w:val="28"/>
          <w:szCs w:val="28"/>
          <w:rtl/>
        </w:rPr>
        <w:t xml:space="preserve">הייתי </w:t>
      </w:r>
      <w:r w:rsidRPr="00AF0C6B">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fable that Solomon was compelled to descend from the throne on account of his transgression of the law, which was then occupied by an angel in his stead, but externally bearing his likeness; and that he now went about begging, saying: “I, Koheleth, have been king over Israel in Jerusalem;” but that </w:t>
      </w:r>
      <w:r w:rsidRPr="00AF0C6B">
        <w:rPr>
          <w:rFonts w:ascii="Times New Roman" w:hAnsi="Times New Roman" w:cs="Times New Roman"/>
          <w:color w:val="000000"/>
          <w:sz w:val="24"/>
          <w:szCs w:val="24"/>
        </w:rPr>
        <w:lastRenderedPageBreak/>
        <w:t>they struck him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a stick, and set before him a plate of groats; for they said to him: “How canst thou speak thus? There the king sits in his palace on this throne.”</w:t>
      </w:r>
      <w:r w:rsidR="00C9652A">
        <w:rPr>
          <w:rStyle w:val="FootnoteReference"/>
          <w:rFonts w:ascii="Times New Roman" w:hAnsi="Times New Roman" w:cs="Times New Roman"/>
          <w:color w:val="000000"/>
          <w:sz w:val="24"/>
          <w:szCs w:val="24"/>
        </w:rPr>
        <w:footnoteReference w:id="17"/>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In this fiction there is at least grammatical intelligence. For it is a vain delusion for one to persuade himself that Solomon in his advanced age could say, with reference to the period of his life as ruler, “I have been king,” </w:t>
      </w:r>
      <w:r w:rsidRPr="00AF0C6B">
        <w:rPr>
          <w:rFonts w:ascii="Times New Roman" w:hAnsi="Times New Roman" w:cs="Times New Roman"/>
          <w:i/>
          <w:iCs/>
          <w:color w:val="000000"/>
          <w:sz w:val="24"/>
          <w:szCs w:val="24"/>
        </w:rPr>
        <w:t xml:space="preserve">fui rex </w:t>
      </w:r>
      <w:r w:rsidRPr="00AF0C6B">
        <w:rPr>
          <w:rFonts w:ascii="Times New Roman" w:hAnsi="Times New Roman" w:cs="Times New Roman"/>
          <w:color w:val="000000"/>
          <w:sz w:val="24"/>
          <w:szCs w:val="24"/>
        </w:rPr>
        <w:t>— he was certainly always so during the forty years of his reign, and on to the last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moment of his life. Or can the words</w:t>
      </w:r>
      <w:r>
        <w:rPr>
          <w:rFonts w:ascii="SBL Hebrew" w:hAnsi="SBL Hebrew" w:cs="SBL Hebrew"/>
          <w:color w:val="007F7F"/>
          <w:sz w:val="28"/>
          <w:szCs w:val="28"/>
          <w:rtl/>
        </w:rPr>
        <w:t xml:space="preserve"> הייתי מלך </w:t>
      </w:r>
      <w:r w:rsidRPr="00AF0C6B">
        <w:rPr>
          <w:rFonts w:ascii="Times New Roman" w:hAnsi="Times New Roman" w:cs="Times New Roman"/>
          <w:color w:val="000000"/>
          <w:sz w:val="24"/>
          <w:szCs w:val="24"/>
        </w:rPr>
        <w:t xml:space="preserve">means </w:t>
      </w:r>
      <w:r w:rsidRPr="00AF0C6B">
        <w:rPr>
          <w:rFonts w:ascii="Times New Roman" w:hAnsi="Times New Roman" w:cs="Times New Roman"/>
          <w:i/>
          <w:iCs/>
          <w:color w:val="000000"/>
          <w:sz w:val="24"/>
          <w:szCs w:val="24"/>
        </w:rPr>
        <w:t xml:space="preserve">sum rex? </w:t>
      </w:r>
      <w:r w:rsidRPr="00AF0C6B">
        <w:rPr>
          <w:rFonts w:ascii="Times New Roman" w:hAnsi="Times New Roman" w:cs="Times New Roman"/>
          <w:color w:val="000000"/>
          <w:sz w:val="24"/>
          <w:szCs w:val="24"/>
        </w:rPr>
        <w:t>The case is as follows:</w:t>
      </w:r>
      <w:r>
        <w:rPr>
          <w:rFonts w:ascii="SBL Hebrew" w:hAnsi="SBL Hebrew" w:cs="SBL Hebrew"/>
          <w:color w:val="007F7F"/>
          <w:sz w:val="28"/>
          <w:szCs w:val="28"/>
          <w:rtl/>
        </w:rPr>
        <w:t xml:space="preserve"> הייתי </w:t>
      </w:r>
      <w:r w:rsidRPr="00AF0C6B">
        <w:rPr>
          <w:rFonts w:ascii="Times New Roman" w:hAnsi="Times New Roman" w:cs="Times New Roman"/>
          <w:color w:val="000000"/>
          <w:sz w:val="24"/>
          <w:szCs w:val="24"/>
        </w:rPr>
        <w:t xml:space="preserve">is never the expression of the abstract present, or of existence without regard to time; “I am king” is expressed in this sense by the substantival clause </w:t>
      </w:r>
      <w:r w:rsidRPr="00AF0C6B">
        <w:rPr>
          <w:rFonts w:ascii="LSBTrans" w:hAnsi="LSBTrans" w:cs="LSBTrans"/>
          <w:color w:val="000000"/>
          <w:sz w:val="24"/>
          <w:szCs w:val="24"/>
        </w:rPr>
        <w:t xml:space="preserve">ani meÔleÔk. </w:t>
      </w:r>
      <w:r w:rsidRPr="00AF0C6B">
        <w:rPr>
          <w:rFonts w:ascii="Times New Roman" w:hAnsi="Times New Roman" w:cs="Times New Roman"/>
          <w:color w:val="000000"/>
          <w:sz w:val="24"/>
          <w:szCs w:val="24"/>
        </w:rPr>
        <w:t>In every case where one can translate</w:t>
      </w:r>
      <w:r>
        <w:rPr>
          <w:rFonts w:ascii="SBL Hebrew" w:hAnsi="SBL Hebrew" w:cs="SBL Hebrew"/>
          <w:color w:val="007F7F"/>
          <w:sz w:val="28"/>
          <w:szCs w:val="28"/>
          <w:rtl/>
        </w:rPr>
        <w:t xml:space="preserve"> הייתי </w:t>
      </w:r>
      <w:r w:rsidRPr="00AF0C6B">
        <w:rPr>
          <w:rFonts w:ascii="Times New Roman" w:hAnsi="Times New Roman" w:cs="Times New Roman"/>
          <w:color w:val="000000"/>
          <w:sz w:val="24"/>
          <w:szCs w:val="24"/>
        </w:rPr>
        <w:t xml:space="preserve">by “I am,” e.g., Psa. 88:5, the present being is thought of as the result of an historical past </w:t>
      </w:r>
      <w:r w:rsidRPr="00AF0C6B">
        <w:rPr>
          <w:rFonts w:ascii="Times New Roman" w:hAnsi="Times New Roman" w:cs="Times New Roman"/>
          <w:i/>
          <w:iCs/>
          <w:color w:val="000000"/>
          <w:sz w:val="24"/>
          <w:szCs w:val="24"/>
        </w:rPr>
        <w:t>(sum</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factus sum</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But at the most,</w:t>
      </w:r>
      <w:r>
        <w:rPr>
          <w:rFonts w:ascii="SBL Hebrew" w:hAnsi="SBL Hebrew" w:cs="SBL Hebrew"/>
          <w:color w:val="007F7F"/>
          <w:sz w:val="28"/>
          <w:szCs w:val="28"/>
          <w:rtl/>
        </w:rPr>
        <w:t xml:space="preserve">הייתי </w:t>
      </w:r>
      <w:r w:rsidRPr="00AF0C6B">
        <w:rPr>
          <w:rFonts w:ascii="Times New Roman" w:hAnsi="Times New Roman" w:cs="Times New Roman"/>
          <w:color w:val="000000"/>
          <w:sz w:val="24"/>
          <w:szCs w:val="24"/>
        </w:rPr>
        <w:t>, when it looks from the present back upon the past, out of which it arose, signifies “I have become,” Gen. 32:11; Psa. 30:8; Jer. 20:7; or when it looks back into the past as such, “I have been,” Jos. 1:5; Jud. 12:2; Psa. 37:25. Whether this word, in the former sense, corresponds to the Greek perfect, and in the latter to the Greek aorist, is determined only by the situation and connection. Thus in</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2:22 it signifies, “I have become a stranger” (</w:t>
      </w:r>
      <w:r>
        <w:rPr>
          <w:rFonts w:ascii="SBL Greek" w:hAnsi="SBL Greek" w:cs="Times New Roman"/>
          <w:color w:val="0000FF"/>
          <w:sz w:val="24"/>
          <w:szCs w:val="24"/>
          <w:lang w:val="el-GR"/>
        </w:rPr>
        <w:t>γέγονα</w:t>
      </w:r>
      <w:r w:rsidRPr="0092790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εἰμι</w:t>
      </w:r>
      <w:r w:rsidRPr="00AF0C6B">
        <w:rPr>
          <w:rFonts w:ascii="Times New Roman" w:hAnsi="Times New Roman" w:cs="Times New Roman"/>
          <w:color w:val="000000"/>
          <w:sz w:val="24"/>
          <w:szCs w:val="24"/>
        </w:rPr>
        <w:t>); while, on the other hand, in</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23:8, “thou hast been a stranger” (</w:t>
      </w:r>
      <w:r>
        <w:rPr>
          <w:rFonts w:ascii="SBL Greek" w:hAnsi="SBL Greek" w:cs="Times New Roman"/>
          <w:color w:val="0000FF"/>
          <w:sz w:val="24"/>
          <w:szCs w:val="24"/>
          <w:lang w:val="el-GR"/>
        </w:rPr>
        <w:t>ἐγένου</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fuisti </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That where the future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spoken of,</w:t>
      </w:r>
      <w:r>
        <w:rPr>
          <w:rFonts w:ascii="SBL Hebrew" w:hAnsi="SBL Hebrew" w:cs="SBL Hebrew"/>
          <w:color w:val="007F7F"/>
          <w:sz w:val="28"/>
          <w:szCs w:val="28"/>
          <w:rtl/>
        </w:rPr>
        <w:t xml:space="preserve"> הייתי </w:t>
      </w:r>
      <w:r w:rsidRPr="00AF0C6B">
        <w:rPr>
          <w:rFonts w:ascii="Times New Roman" w:hAnsi="Times New Roman" w:cs="Times New Roman"/>
          <w:color w:val="000000"/>
          <w:sz w:val="24"/>
          <w:szCs w:val="24"/>
        </w:rPr>
        <w:t xml:space="preserve">can, by virtue of the </w:t>
      </w:r>
      <w:r w:rsidRPr="00AF0C6B">
        <w:rPr>
          <w:rFonts w:ascii="Times New Roman" w:hAnsi="Times New Roman" w:cs="Times New Roman"/>
          <w:i/>
          <w:iCs/>
          <w:color w:val="000000"/>
          <w:sz w:val="24"/>
          <w:szCs w:val="24"/>
        </w:rPr>
        <w:t>consecutio temporum</w:t>
      </w:r>
      <w:r w:rsidRPr="00AF0C6B">
        <w:rPr>
          <w:rFonts w:ascii="Times New Roman" w:hAnsi="Times New Roman" w:cs="Times New Roman"/>
          <w:color w:val="000000"/>
          <w:sz w:val="24"/>
          <w:szCs w:val="24"/>
        </w:rPr>
        <w:t>, also acquire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meaning of “I shall become, I shall be,” e.g., 1Ki. 1:21, cf. 1Ch. 19:12, is of no importance to us here. In the more modern language the more delicate syntax, as well as that idea of “becoming,” primarily inherent in the verb</w:t>
      </w:r>
      <w:r>
        <w:rPr>
          <w:rFonts w:ascii="SBL Hebrew" w:hAnsi="SBL Hebrew" w:cs="SBL Hebrew"/>
          <w:color w:val="007F7F"/>
          <w:sz w:val="28"/>
          <w:szCs w:val="28"/>
          <w:rtl/>
        </w:rPr>
        <w:t xml:space="preserve">היה </w:t>
      </w:r>
      <w:r w:rsidRPr="00AF0C6B">
        <w:rPr>
          <w:rFonts w:ascii="Times New Roman" w:hAnsi="Times New Roman" w:cs="Times New Roman"/>
          <w:color w:val="000000"/>
          <w:sz w:val="24"/>
          <w:szCs w:val="24"/>
        </w:rPr>
        <w:t>, is disappearing, and</w:t>
      </w:r>
      <w:r>
        <w:rPr>
          <w:rFonts w:ascii="SBL Hebrew" w:hAnsi="SBL Hebrew" w:cs="SBL Hebrew"/>
          <w:color w:val="007F7F"/>
          <w:sz w:val="28"/>
          <w:szCs w:val="28"/>
          <w:rtl/>
        </w:rPr>
        <w:t xml:space="preserve"> הייתי </w:t>
      </w:r>
      <w:r w:rsidRPr="00AF0C6B">
        <w:rPr>
          <w:rFonts w:ascii="Times New Roman" w:hAnsi="Times New Roman" w:cs="Times New Roman"/>
          <w:color w:val="000000"/>
          <w:sz w:val="24"/>
          <w:szCs w:val="24"/>
        </w:rPr>
        <w:t>signifies either the past purely, “I have been,”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Neh. 13:6, or, though not so frequently, the past along with the present, “I was,” e.g., Neh. 1:11. Accordingly, Solomon while still living would be able to say</w:t>
      </w:r>
      <w:r>
        <w:rPr>
          <w:rFonts w:ascii="SBL Hebrew" w:hAnsi="SBL Hebrew" w:cs="SBL Hebrew"/>
          <w:color w:val="007F7F"/>
          <w:sz w:val="28"/>
          <w:szCs w:val="28"/>
          <w:rtl/>
        </w:rPr>
        <w:t xml:space="preserve"> הייתי מלך </w:t>
      </w:r>
      <w:r w:rsidRPr="00AF0C6B">
        <w:rPr>
          <w:rFonts w:ascii="Times New Roman" w:hAnsi="Times New Roman" w:cs="Times New Roman"/>
          <w:color w:val="000000"/>
          <w:sz w:val="24"/>
          <w:szCs w:val="24"/>
        </w:rPr>
        <w:t>only in the sense of “I have become (and still am) king;” but that does not accord with the following retrospective perfects.</w:t>
      </w:r>
      <w:r w:rsidR="00C9652A">
        <w:rPr>
          <w:rStyle w:val="FootnoteReference"/>
          <w:rFonts w:ascii="Times New Roman" w:hAnsi="Times New Roman" w:cs="Times New Roman"/>
          <w:color w:val="000000"/>
          <w:sz w:val="24"/>
          <w:szCs w:val="24"/>
        </w:rPr>
        <w:footnoteReference w:id="18"/>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also does not harmonize with the more modern linguistic usage which is followed by Koheleth, e.g., 1:9,</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מה־שׁי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id quod fuit</w:t>
      </w:r>
      <w:r w:rsidRPr="00AF0C6B">
        <w:rPr>
          <w:rFonts w:ascii="Times New Roman" w:hAnsi="Times New Roman" w:cs="Times New Roman"/>
          <w:color w:val="000000"/>
          <w:sz w:val="24"/>
          <w:szCs w:val="24"/>
        </w:rPr>
        <w:t>; 1:10,</w:t>
      </w:r>
      <w:r>
        <w:rPr>
          <w:rFonts w:ascii="SBL Hebrew" w:hAnsi="SBL Hebrew" w:cs="SBL Hebrew"/>
          <w:color w:val="007F7F"/>
          <w:sz w:val="28"/>
          <w:szCs w:val="28"/>
          <w:rtl/>
        </w:rPr>
        <w:t xml:space="preserve">כבד היה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pridem fuit. </w:t>
      </w:r>
      <w:r w:rsidRPr="00AF0C6B">
        <w:rPr>
          <w:rFonts w:ascii="Times New Roman" w:hAnsi="Times New Roman" w:cs="Times New Roman"/>
          <w:color w:val="000000"/>
          <w:sz w:val="24"/>
          <w:szCs w:val="24"/>
        </w:rPr>
        <w:t>In conformity with this, the LXX translates</w:t>
      </w:r>
      <w:r>
        <w:rPr>
          <w:rFonts w:ascii="SBL Hebrew" w:hAnsi="SBL Hebrew" w:cs="SBL Hebrew"/>
          <w:color w:val="007F7F"/>
          <w:sz w:val="28"/>
          <w:szCs w:val="28"/>
          <w:rtl/>
        </w:rPr>
        <w:t xml:space="preserve"> הייתי </w:t>
      </w:r>
      <w:r w:rsidRPr="00AF0C6B">
        <w:rPr>
          <w:rFonts w:ascii="Times New Roman" w:hAnsi="Times New Roman" w:cs="Times New Roman"/>
          <w:color w:val="000000"/>
          <w:sz w:val="24"/>
          <w:szCs w:val="24"/>
        </w:rPr>
        <w:t>by</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ἐγενόμην</w:t>
      </w:r>
      <w:r w:rsidRPr="00AF0C6B">
        <w:rPr>
          <w:rFonts w:ascii="Times New Roman" w:hAnsi="Times New Roman" w:cs="Times New Roman"/>
          <w:color w:val="000000"/>
          <w:sz w:val="24"/>
          <w:szCs w:val="24"/>
        </w:rPr>
        <w:t>, and the Graec. Venet. By</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ὑπῆρξα</w:t>
      </w:r>
      <w:r w:rsidRPr="00AF0C6B">
        <w:rPr>
          <w:rFonts w:ascii="Times New Roman" w:hAnsi="Times New Roman" w:cs="Times New Roman"/>
          <w:color w:val="000000"/>
          <w:sz w:val="24"/>
          <w:szCs w:val="24"/>
        </w:rPr>
        <w:t xml:space="preserve">. But “I have been king,” Solomon, yet living, cannot say, only </w:t>
      </w:r>
      <w:r w:rsidRPr="00AF0C6B">
        <w:rPr>
          <w:rFonts w:ascii="Times New Roman" w:hAnsi="Times New Roman" w:cs="Times New Roman"/>
          <w:i/>
          <w:iCs/>
          <w:color w:val="000000"/>
          <w:sz w:val="24"/>
          <w:szCs w:val="24"/>
        </w:rPr>
        <w:t xml:space="preserve">Salomo redivivus </w:t>
      </w:r>
      <w:r w:rsidRPr="00AF0C6B">
        <w:rPr>
          <w:rFonts w:ascii="Times New Roman" w:hAnsi="Times New Roman" w:cs="Times New Roman"/>
          <w:color w:val="000000"/>
          <w:sz w:val="24"/>
          <w:szCs w:val="24"/>
        </w:rPr>
        <w:t>here introduced, as the preacher can use such an expression.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epilogue, 12:9ff., also furnishes an argument in favour of the late composition of this book, on the supposition that it is an appendix, not by another hand, but by the author himself. But that it is from the author’s own hand, and does not, as Grätz supposes, belong to the period in which the school of Hillel had established the canonicity of the book, follows from this, that it is composed in a style of Hebrew approaching that used in the Mishna, yet of an earlier date than the Mishna; for in the Talmuds it is, clause by clause, a subject of uncertain interpretation, — the language used is plainly, for the Talmudic authorities, one that is antiquated, the expressions of which, because not immediately and unambiguously clear, need, in order to their explanation, to be translated into the language then in use. The author of the book makes it thus manifest that here in the epilogue, as in the book itself, Solomon is intentionally called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 and that the manner of expression, as well as of the formation of the sentences in this epilogue, can in all particulars be supported from the book itself. In “fear God,” 12:13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the saying in 5:6, which is similarly formed,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repeated; and “this is the whole of man,” 12:13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 thought written as it were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more in cipher than </w:t>
      </w:r>
      <w:r w:rsidRPr="00AF0C6B">
        <w:rPr>
          <w:rFonts w:ascii="Times New Roman" w:hAnsi="Times New Roman" w:cs="Times New Roman"/>
          <w:i/>
          <w:iCs/>
          <w:color w:val="000000"/>
          <w:sz w:val="24"/>
          <w:szCs w:val="24"/>
        </w:rPr>
        <w:t>in extenso</w:t>
      </w:r>
      <w:r w:rsidRPr="00AF0C6B">
        <w:rPr>
          <w:rFonts w:ascii="Times New Roman" w:hAnsi="Times New Roman" w:cs="Times New Roman"/>
          <w:color w:val="000000"/>
          <w:sz w:val="24"/>
          <w:szCs w:val="24"/>
        </w:rPr>
        <w:t>, is in the same style as 6:10</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The word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lastRenderedPageBreak/>
        <w:t xml:space="preserve"> יותר </w:t>
      </w:r>
      <w:r w:rsidRPr="00AF0C6B">
        <w:rPr>
          <w:rFonts w:ascii="Times New Roman" w:hAnsi="Times New Roman" w:cs="Times New Roman"/>
          <w:color w:val="000000"/>
          <w:sz w:val="24"/>
          <w:szCs w:val="24"/>
        </w:rPr>
        <w:t>(“moreover”), frequently used by the author and</w:t>
      </w:r>
      <w:r>
        <w:rPr>
          <w:rFonts w:ascii="SBL Hebrew" w:hAnsi="SBL Hebrew" w:cs="SBL Hebrew"/>
          <w:color w:val="007F7F"/>
          <w:sz w:val="28"/>
          <w:szCs w:val="28"/>
          <w:rtl/>
        </w:rPr>
        <w:t xml:space="preserve">בעל </w:t>
      </w:r>
      <w:r w:rsidRPr="00AF0C6B">
        <w:rPr>
          <w:rFonts w:ascii="Times New Roman" w:hAnsi="Times New Roman" w:cs="Times New Roman"/>
          <w:color w:val="000000"/>
          <w:sz w:val="24"/>
          <w:szCs w:val="24"/>
        </w:rPr>
        <w:t>, used in the formation of attributive names, 10:11, 20; 5:10, 12; 8:8, we meet with also here. And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12:9, 10, 11 a third idea connected</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ἀσυνδέτως</w:t>
      </w:r>
      <w:r w:rsidRPr="0092790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follows two ideas connected by </w:t>
      </w:r>
      <w:r w:rsidRPr="00AF0C6B">
        <w:rPr>
          <w:rFonts w:ascii="Times New Roman" w:hAnsi="Times New Roman" w:cs="Times New Roman"/>
          <w:i/>
          <w:iCs/>
          <w:color w:val="000000"/>
          <w:sz w:val="24"/>
          <w:szCs w:val="24"/>
        </w:rPr>
        <w:t>vav</w:t>
      </w:r>
      <w:r w:rsidRPr="00AF0C6B">
        <w:rPr>
          <w:rFonts w:ascii="Times New Roman" w:hAnsi="Times New Roman" w:cs="Times New Roman"/>
          <w:color w:val="000000"/>
          <w:sz w:val="24"/>
          <w:szCs w:val="24"/>
        </w:rPr>
        <w:t xml:space="preserve">, so also at 1:7; 6:5. But if this epilogue is the product of the author’s own hand, then, in meaning and aim, it presents itself as its sequel. The author says that the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 xml:space="preserve">who appears in this book as “wise” is the same who composed the beautiful people’s-book </w:t>
      </w:r>
      <w:r w:rsidRPr="00AF0C6B">
        <w:rPr>
          <w:rFonts w:ascii="Times New Roman" w:hAnsi="Times New Roman" w:cs="Times New Roman"/>
          <w:i/>
          <w:iCs/>
          <w:color w:val="000000"/>
          <w:sz w:val="24"/>
          <w:szCs w:val="24"/>
        </w:rPr>
        <w:t>Mishle</w:t>
      </w:r>
      <w:r w:rsidRPr="00AF0C6B">
        <w:rPr>
          <w:rFonts w:ascii="Times New Roman" w:hAnsi="Times New Roman" w:cs="Times New Roman"/>
          <w:color w:val="000000"/>
          <w:sz w:val="24"/>
          <w:szCs w:val="24"/>
        </w:rPr>
        <w:t>; that he sought out not only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words of a pleasing form, but also all words of truth; that the words of the wise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are like goads and nails which stand in collected rows and numbers — they 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given from one Shepherd. The author of the book thereby denotes that the sentences therein collected, even though they are not wholly, as they lie before us, the words of Solomon, yet that, with the Proverbs of Solomon, and of the wise men generally, they go back to one giver and original author. The epilogue thus, by its historic reference to Solomon, recognises the fiction, and gives the reader to understand that the book loses nothing in its value from its not having been immediately composed by Solomon.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Of untruthfulness, of a so-called </w:t>
      </w:r>
      <w:r w:rsidRPr="00AF0C6B">
        <w:rPr>
          <w:rFonts w:ascii="Times New Roman" w:hAnsi="Times New Roman" w:cs="Times New Roman"/>
          <w:i/>
          <w:iCs/>
          <w:color w:val="000000"/>
          <w:sz w:val="24"/>
          <w:szCs w:val="24"/>
        </w:rPr>
        <w:t>pia fraus</w:t>
      </w:r>
      <w:r w:rsidRPr="00AF0C6B">
        <w:rPr>
          <w:rFonts w:ascii="Times New Roman" w:hAnsi="Times New Roman" w:cs="Times New Roman"/>
          <w:color w:val="000000"/>
          <w:sz w:val="24"/>
          <w:szCs w:val="24"/>
        </w:rPr>
        <w:t xml:space="preserve">, we cannot therefore speak. From early times, within the sphere of the most ancient Israelitish authorship, it was regarded as a justifiable undertaking for an author to reproduce in a rhetorical or poetical form the thoughts and feelings of memorable personages on special occasions. The Psalter contains not a few psalms bearing the superscription </w:t>
      </w:r>
      <w:r w:rsidRPr="00AF0C6B">
        <w:rPr>
          <w:rFonts w:ascii="Times New Roman" w:hAnsi="Times New Roman" w:cs="Times New Roman"/>
          <w:i/>
          <w:iCs/>
          <w:color w:val="000000"/>
          <w:sz w:val="24"/>
          <w:szCs w:val="24"/>
        </w:rPr>
        <w:t>le- David</w:t>
      </w:r>
      <w:r w:rsidRPr="00AF0C6B">
        <w:rPr>
          <w:rFonts w:ascii="Times New Roman" w:hAnsi="Times New Roman" w:cs="Times New Roman"/>
          <w:color w:val="000000"/>
          <w:sz w:val="24"/>
          <w:szCs w:val="24"/>
        </w:rPr>
        <w:t>, which were composed not by David himself, but by unknown poets, placing themselves, as it were, in David’s position, and representing him, such e.g., as 144, which in the LXX excellently bears the superscription</w:t>
      </w:r>
      <w:r w:rsidRPr="00927900">
        <w:rPr>
          <w:rFonts w:ascii="SBL Greek" w:hAnsi="SBL Greek" w:cs="Times New Roman"/>
          <w:color w:val="000000"/>
          <w:sz w:val="24"/>
          <w:szCs w:val="24"/>
        </w:rPr>
        <w:t xml:space="preserve"> </w:t>
      </w:r>
      <w:r>
        <w:rPr>
          <w:rFonts w:ascii="SBL Greek" w:hAnsi="SBL Greek" w:cs="Times New Roman"/>
          <w:color w:val="0000FF"/>
          <w:sz w:val="24"/>
          <w:szCs w:val="24"/>
          <w:lang w:val="el-GR"/>
        </w:rPr>
        <w:t>πρὸς</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Γολιάδ</w:t>
      </w:r>
      <w:r w:rsidRPr="00AF0C6B">
        <w:rPr>
          <w:rFonts w:ascii="Times New Roman" w:hAnsi="Times New Roman" w:cs="Times New Roman"/>
          <w:color w:val="000000"/>
          <w:sz w:val="24"/>
          <w:szCs w:val="24"/>
        </w:rPr>
        <w:t>. The chronicler, when he seeks to give the reader an idea of the music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festival of the consecration of the tabernacle and then of the completed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temple, allows himself so great freedom, that he puts into the mouth of David the Beracha of the fourth book of the Psalms (Psa. 106:48), along with the preceding verse of Psa. 106 (1Ch. 16:35f.), and into Solomon’s mouth verses of Psa. 132 (2Ch. 6:41f.). And the prophetical discourses communicated in the O.T. historical books are certainly partly of this sort, that they either may be regarded as original, as e.g., 1Sa. 2:27ff., or must be so regarded, as 2Ki. 18-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20; but not merely where the utterances of the prophets are in general terms reproduced, as at Jud. 6:8-10, 2Ki. 17:13; 21:10-15, but also elsewhere in most of the prophetic discourses which we read in the Books of Kings and Chronicles, the style of the historian makes itself perceptible. Consequently (as also Caspari in his work on the Syro-Ephraimite War, 1849, finds) the discourses in the Chronicles, apart from those which are common to them, bear an altogether different homogeneous character from those of the Book of Kings. It is the same as with the speeches, for instance, which are recorded in Thucydides, Dionysius of Halicarnassus, Livy, and other Greek and Roman historians. Classen may be right in the opinion, that the speeches in Thucydides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are not mere inventions, but that, nevertheless, as they lie before us, they are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work of the historian; even the letters that passed between Pausanias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Xerxes bear his stamp, although he composed them on the ground of the verbal reports of the Spartans. It is thus also in the speeches found in Tacitus. They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are more Ciceronian than his own style is, and the discourses of Germans have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less elaborated periods than those of the Romans; but so greatly was the writing of history by the ancients influenced by this custom of free reproduction, that even a speech of the Emperor Claudius, which is found engraven on brass,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given by Tacitus not in this its original, but in another and freer form, assimilated to his own manner of representation. So also sacred history, which in this respect follows the general ancient custom, depends not on the identity of the words, but of the spirit: it does not feign what it represents the historical person as saying, it follows traditions; but yet it is the power of its own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subjectivity which thus recalls the past in all that was essential to it in actual life.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aim is not artistically to represent the imitation which is made as if it were genuine. The arts by which it is sought to impart to that which is introduced into a more recent period the appearance of genuineness, were unknown to antiquity. No pseudonymous work of antiquity shows any such imitation of an ancient style as, e.g., does Meinhold’s </w:t>
      </w:r>
      <w:r w:rsidRPr="00AF0C6B">
        <w:rPr>
          <w:rFonts w:ascii="Times New Roman" w:hAnsi="Times New Roman" w:cs="Times New Roman"/>
          <w:i/>
          <w:iCs/>
          <w:color w:val="000000"/>
          <w:sz w:val="24"/>
          <w:szCs w:val="24"/>
        </w:rPr>
        <w:t>Bernsteinhexe</w:t>
      </w:r>
      <w:r w:rsidRPr="00AF0C6B">
        <w:rPr>
          <w:rFonts w:ascii="Times New Roman" w:hAnsi="Times New Roman" w:cs="Times New Roman"/>
          <w:color w:val="000000"/>
          <w:sz w:val="24"/>
          <w:szCs w:val="24"/>
        </w:rPr>
        <w:t xml:space="preserve">, or such a forgery as Wagenfeld’s </w:t>
      </w:r>
      <w:r w:rsidRPr="00AF0C6B">
        <w:rPr>
          <w:rFonts w:ascii="Times New Roman" w:hAnsi="Times New Roman" w:cs="Times New Roman"/>
          <w:i/>
          <w:iCs/>
          <w:color w:val="000000"/>
          <w:sz w:val="24"/>
          <w:szCs w:val="24"/>
        </w:rPr>
        <w:t xml:space="preserve">Sanchuniathon. </w:t>
      </w:r>
      <w:r w:rsidRPr="00AF0C6B">
        <w:rPr>
          <w:rFonts w:ascii="Times New Roman" w:hAnsi="Times New Roman" w:cs="Times New Roman"/>
          <w:color w:val="000000"/>
          <w:sz w:val="24"/>
          <w:szCs w:val="24"/>
        </w:rPr>
        <w:t>The historians reproduce always in their own individual way, without impressing on the speeches of different persons any distinct individual character. They abstain from every art aimed at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concealment of the actual facts of the case. It is thus also with the author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Book of Koheleth. As the author of the </w:t>
      </w:r>
      <w:r w:rsidRPr="00AF0C6B">
        <w:rPr>
          <w:rFonts w:ascii="Times New Roman" w:hAnsi="Times New Roman" w:cs="Times New Roman"/>
          <w:i/>
          <w:iCs/>
          <w:color w:val="000000"/>
          <w:sz w:val="24"/>
          <w:szCs w:val="24"/>
        </w:rPr>
        <w:t xml:space="preserve">“Wisdom of Solomon” </w:t>
      </w:r>
      <w:r w:rsidRPr="00AF0C6B">
        <w:rPr>
          <w:rFonts w:ascii="Times New Roman" w:hAnsi="Times New Roman" w:cs="Times New Roman"/>
          <w:color w:val="000000"/>
          <w:sz w:val="24"/>
          <w:szCs w:val="24"/>
        </w:rPr>
        <w:t>openly gives himself out to be an Alexandrian, who makes Solomon his organ, so the author of the Book of Koheleth is so little concerned purposely to veil the fiction of the Solomon-discourse, in which he clothes his own peculiar life-experiences,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 rather in diverse ways discovers himself as one and the same person with the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Salomo redivivus </w:t>
      </w:r>
      <w:r w:rsidRPr="00AF0C6B">
        <w:rPr>
          <w:rFonts w:ascii="Times New Roman" w:hAnsi="Times New Roman" w:cs="Times New Roman"/>
          <w:color w:val="000000"/>
          <w:sz w:val="24"/>
          <w:szCs w:val="24"/>
        </w:rPr>
        <w:t>here presenting himself.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We do not reckon along with these such proverbs as have for their object the mutual relationship between the king and his subjects, 8:3-5; 10:4, 16f., 20,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5:8; these do not betray in the speaker one who is an observer of rulers and 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ruler himself; for the two collections of “Proverbs of Solomon” in the Book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Proverbs contain a multitude of proverbs of the king, 16:10, 12-15; 19:12; 20:2,</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8, 26, 28; 25:2, 3, 4f., 6f., which, although objectively speaking of the king, may quite well be looked on as old Solomonic, — for is there not a whole princely literature regarding princely government, as e.g., Friedrich II’s </w:t>
      </w:r>
      <w:r w:rsidRPr="00AF0C6B">
        <w:rPr>
          <w:rFonts w:ascii="Times New Roman" w:hAnsi="Times New Roman" w:cs="Times New Roman"/>
          <w:i/>
          <w:iCs/>
          <w:color w:val="000000"/>
          <w:sz w:val="24"/>
          <w:szCs w:val="24"/>
        </w:rPr>
        <w:t xml:space="preserve">Anti- Machiavel? </w:t>
      </w:r>
      <w:r w:rsidRPr="00AF0C6B">
        <w:rPr>
          <w:rFonts w:ascii="Times New Roman" w:hAnsi="Times New Roman" w:cs="Times New Roman"/>
          <w:color w:val="000000"/>
          <w:sz w:val="24"/>
          <w:szCs w:val="24"/>
        </w:rPr>
        <w:t>But in the complaints against unrighteous judgment, 3:16; 4:1; 5:7, one is to be seen who suffers under it, or who is compelled to witness it without the power to change it; they are not appropriate in the mouth of the ruler, who should prevent injustice. It is the author himself who here puts his complaints into the mouth of Solomon; it is he who has to record life-experiences such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10:5-7. The time in which he lived was one of public misgovernment and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dynastic oppression, in contrast with which the past shone out in a light so much the rosier, 7:10, and it threw long dark shadows across his mind when he looked out into the world, and mediately also upon the confessions of his Koheleth. This Koheleth is not the historical Solomon, but an abstraction of the historical; he is not the theocratic king, but the king among the wise men; the actual Solomon could not speak, 2:18, of the heir to his throne as of “the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that shall be after him,” — and he who has led astray by his wives into idolatry, and thus became an apostate (1Ki. 11:4), must have sounded an altogether different note of penitential contrition from that which we read at 7:26-28. This Solomon who tasted all, and in the midst of his enjoyment maintained the position of a wise man (Ecc. 2:9), is described by the author of this book from history and from sayings, just as he needs him, so as to make him an organ of himself; and so little does he think of making the fiction an illusion difficult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 seen through, that he represents Koheleth, 1:16; 2:7, 9, as speaking as if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had behind him a long line of kings over the whole of Israel and Judah, while yet not he, but the author of the book, who conceals himself behind </w:t>
      </w:r>
      <w:r w:rsidRPr="00AF0C6B">
        <w:rPr>
          <w:rFonts w:ascii="Times New Roman" w:hAnsi="Times New Roman" w:cs="Times New Roman"/>
          <w:i/>
          <w:iCs/>
          <w:color w:val="000000"/>
          <w:sz w:val="24"/>
          <w:szCs w:val="24"/>
        </w:rPr>
        <w:t>Salomo redivivus</w:t>
      </w:r>
      <w:r w:rsidRPr="00AF0C6B">
        <w:rPr>
          <w:rFonts w:ascii="Times New Roman" w:hAnsi="Times New Roman" w:cs="Times New Roman"/>
          <w:color w:val="000000"/>
          <w:sz w:val="24"/>
          <w:szCs w:val="24"/>
        </w:rPr>
        <w:t>, could look back on such a series of kings in Jerusalem.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When did this anonymous author, who speaks instead of his Solomon, live and write? Let us first of all see what conclusion may be gathered regarding the book from the literary references it contains. In its thoughts, and in the form of its thoughts, it is an extremely original work. It even borrows nothing from the Solomonic Book of Proverbs, which in itself contains so many repetitions; proverbs such as 7:16-18 and Pro. 3:7 are somewhat like, but only accidentally. On the contrary, between 5:14 and Job. 1:21, as well as between 7:14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Job. 2:10, there undoubtedly exists some kind of connection; here there lie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before us thoughts which the author of the Book of Koheleth may have read in the Book of Job, and have quoted them from thence — also the mention of an untimely birth, 6:3, cf. Job. 3:16, and the expression “one among a thousand,”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7:28, cf. Job. 9:3; 33:23, may perhaps be reminiscences from the Book of Job occurring unconsciously to the author. This is not of any consequence as to the determination of the time of the composition of the Book of Koheleth, for the Book of Job is in any case much older. Dependence on the Book of Jeremiah would be of greater importance, but references such as 7:2, cf. Jer. 16:8; 9:11, cf. Jer. 9:22, are doubtful, and guide to no definite conclusion. And who might venture, with Hitzig, to derive the golden lamp, 12:10, from the vision of Zechariah, 4:2, especially since the figure in the one place has an altogether different signification from what it has in the other? But we gain a more certain </w:t>
      </w:r>
      <w:r w:rsidRPr="00AF0C6B">
        <w:rPr>
          <w:rFonts w:ascii="Times New Roman" w:hAnsi="Times New Roman" w:cs="Times New Roman"/>
          <w:i/>
          <w:iCs/>
          <w:color w:val="000000"/>
          <w:sz w:val="24"/>
          <w:szCs w:val="24"/>
        </w:rPr>
        <w:t xml:space="preserve">terminus a quo </w:t>
      </w:r>
      <w:r w:rsidRPr="00AF0C6B">
        <w:rPr>
          <w:rFonts w:ascii="Times New Roman" w:hAnsi="Times New Roman" w:cs="Times New Roman"/>
          <w:color w:val="000000"/>
          <w:sz w:val="24"/>
          <w:szCs w:val="24"/>
        </w:rPr>
        <w:t>by comparing 5:5 with Mal. 2:7. Malachi there designates the priests as messengers (delegated) of Jahve of hosts, along with which also there is the designation of the prophets as God’s messengers, 3:1, Hag. 1:13.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author of the Book of Koheleth “the messenger” is already, without any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name of God being added, a priestly title not to be misunderstood;</w:t>
      </w:r>
      <w:r>
        <w:rPr>
          <w:rFonts w:ascii="SBL Hebrew" w:hAnsi="SBL Hebrew" w:cs="SBL Hebrew"/>
          <w:color w:val="007F7F"/>
          <w:sz w:val="28"/>
          <w:szCs w:val="28"/>
          <w:rtl/>
        </w:rPr>
        <w:t xml:space="preserve">מלאך </w:t>
      </w:r>
      <w:r w:rsidR="00C9652A">
        <w:rPr>
          <w:rStyle w:val="FootnoteReference"/>
          <w:rFonts w:ascii="SBL Hebrew" w:hAnsi="SBL Hebrew" w:cs="SBL Hebrew"/>
          <w:color w:val="007F7F"/>
          <w:sz w:val="28"/>
          <w:szCs w:val="28"/>
          <w:rtl/>
        </w:rPr>
        <w:footnoteReference w:id="19"/>
      </w:r>
      <w:r w:rsidR="00C9652A">
        <w:rPr>
          <w:rFonts w:ascii="Times New Roman" w:hAnsi="Times New Roman" w:cs="Times New Roman"/>
          <w:color w:val="7F0000"/>
          <w:sz w:val="24"/>
          <w:szCs w:val="13"/>
        </w:rPr>
        <w:t xml:space="preserve"> </w:t>
      </w:r>
      <w:r w:rsidRPr="00A76E75">
        <w:rPr>
          <w:rFonts w:ascii="Times New Roman" w:hAnsi="Times New Roman" w:cs="Times New Roman"/>
          <w:color w:val="000000"/>
          <w:sz w:val="24"/>
          <w:szCs w:val="24"/>
          <w:lang w:val="de-DE"/>
        </w:rPr>
        <w:t xml:space="preserve">(messenger) denotes the priest as </w:t>
      </w:r>
      <w:r w:rsidRPr="00A76E75">
        <w:rPr>
          <w:rFonts w:ascii="Times New Roman" w:hAnsi="Times New Roman" w:cs="Times New Roman"/>
          <w:i/>
          <w:iCs/>
          <w:color w:val="000000"/>
          <w:sz w:val="24"/>
          <w:szCs w:val="24"/>
          <w:lang w:val="de-DE"/>
        </w:rPr>
        <w:t>vicarius Dei</w:t>
      </w:r>
      <w:r w:rsidRPr="00A76E75">
        <w:rPr>
          <w:rFonts w:ascii="Times New Roman" w:hAnsi="Times New Roman" w:cs="Times New Roman"/>
          <w:color w:val="000000"/>
          <w:sz w:val="24"/>
          <w:szCs w:val="24"/>
          <w:lang w:val="de-DE"/>
        </w:rPr>
        <w:t>, the delegate of God,</w:t>
      </w:r>
      <w:r>
        <w:rPr>
          <w:rFonts w:ascii="SBL Hebrew" w:hAnsi="SBL Hebrew" w:cs="SBL Hebrew"/>
          <w:color w:val="007F7F"/>
          <w:sz w:val="28"/>
          <w:szCs w:val="28"/>
          <w:rtl/>
        </w:rPr>
        <w:t xml:space="preserve">שׁלוח דרחמנא </w:t>
      </w:r>
      <w:r w:rsidRPr="00A76E75">
        <w:rPr>
          <w:rFonts w:ascii="Times New Roman" w:hAnsi="Times New Roman" w:cs="Times New Roman"/>
          <w:color w:val="000000"/>
          <w:sz w:val="24"/>
          <w:szCs w:val="24"/>
          <w:lang w:val="de-DE"/>
        </w:rPr>
        <w:t xml:space="preserve">, according to the later title </w:t>
      </w:r>
      <w:r w:rsidRPr="00A76E75">
        <w:rPr>
          <w:rFonts w:ascii="Times New Roman" w:hAnsi="Times New Roman" w:cs="Times New Roman"/>
          <w:i/>
          <w:iCs/>
          <w:color w:val="000000"/>
          <w:sz w:val="24"/>
          <w:szCs w:val="24"/>
          <w:lang w:val="de-DE"/>
        </w:rPr>
        <w:t xml:space="preserve">(Kiddushin </w:t>
      </w:r>
      <w:r w:rsidRPr="00A76E75">
        <w:rPr>
          <w:rFonts w:ascii="Times New Roman" w:hAnsi="Times New Roman" w:cs="Times New Roman"/>
          <w:color w:val="000000"/>
          <w:sz w:val="24"/>
          <w:szCs w:val="24"/>
          <w:lang w:val="de-DE"/>
        </w:rPr>
        <w:t>23</w:t>
      </w:r>
      <w:r w:rsidRPr="00A76E75">
        <w:rPr>
          <w:rFonts w:ascii="Times New Roman" w:hAnsi="Times New Roman" w:cs="Times New Roman"/>
          <w:i/>
          <w:iCs/>
          <w:color w:val="000000"/>
          <w:sz w:val="24"/>
          <w:szCs w:val="24"/>
          <w:lang w:val="de-DE"/>
        </w:rPr>
        <w:t>b</w:t>
      </w:r>
      <w:r w:rsidRPr="00A76E75">
        <w:rPr>
          <w:rFonts w:ascii="Times New Roman" w:hAnsi="Times New Roman" w:cs="Times New Roman"/>
          <w:color w:val="000000"/>
          <w:sz w:val="24"/>
          <w:szCs w:val="24"/>
          <w:lang w:val="de-DE"/>
        </w:rPr>
        <w:t>)</w:t>
      </w:r>
      <w:r w:rsidRPr="00A76E75">
        <w:rPr>
          <w:rFonts w:ascii="Times New Roman" w:hAnsi="Times New Roman" w:cs="Times New Roman"/>
          <w:i/>
          <w:iCs/>
          <w:color w:val="000000"/>
          <w:sz w:val="24"/>
          <w:szCs w:val="24"/>
          <w:lang w:val="de-DE"/>
        </w:rPr>
        <w:t xml:space="preserve">. </w:t>
      </w:r>
      <w:r w:rsidRPr="00AF0C6B">
        <w:rPr>
          <w:rFonts w:ascii="Times New Roman" w:hAnsi="Times New Roman" w:cs="Times New Roman"/>
          <w:color w:val="000000"/>
          <w:sz w:val="24"/>
          <w:szCs w:val="24"/>
        </w:rPr>
        <w:t xml:space="preserve">And a </w:t>
      </w:r>
      <w:r w:rsidRPr="00AF0C6B">
        <w:rPr>
          <w:rFonts w:ascii="Times New Roman" w:hAnsi="Times New Roman" w:cs="Times New Roman"/>
          <w:i/>
          <w:iCs/>
          <w:color w:val="000000"/>
          <w:sz w:val="24"/>
          <w:szCs w:val="24"/>
        </w:rPr>
        <w:t>terminus ad quem</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beyond which the reckoning of the time of its composition cannot extend, is furnished by the “Wisdom of Solomon,” which is not a translation, but a work written originally in Alexandrine Greek; for that this book is older than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Book of Koheleth, as Hitzig maintains, is not only in itself improbable, since the latter shows not a trace of Greek influence, but in the light of the history of doctrine is altogether impossible, </w:t>
      </w:r>
      <w:r w:rsidRPr="00AF0C6B">
        <w:rPr>
          <w:rFonts w:ascii="Times New Roman" w:hAnsi="Times New Roman" w:cs="Times New Roman"/>
          <w:color w:val="000000"/>
          <w:sz w:val="24"/>
          <w:szCs w:val="24"/>
        </w:rPr>
        <w:lastRenderedPageBreak/>
        <w:t xml:space="preserve">since it represents, in the history of the development of the doctrine of wisdom and the last things, the stage immediately preceding the last B.C., as Philo does the last; it is not earlier than the beginning of the persecution of the Jews by the Egyptians under Ptolemy VII, Physkon (Joseph. </w:t>
      </w:r>
      <w:r w:rsidRPr="00AF0C6B">
        <w:rPr>
          <w:rFonts w:ascii="Times New Roman" w:hAnsi="Times New Roman" w:cs="Times New Roman"/>
          <w:i/>
          <w:iCs/>
          <w:color w:val="000000"/>
          <w:sz w:val="24"/>
          <w:szCs w:val="24"/>
        </w:rPr>
        <w:t xml:space="preserve">c. Ap. </w:t>
      </w:r>
      <w:r w:rsidRPr="00AF0C6B">
        <w:rPr>
          <w:rFonts w:ascii="Times New Roman" w:hAnsi="Times New Roman" w:cs="Times New Roman"/>
          <w:color w:val="000000"/>
          <w:sz w:val="24"/>
          <w:szCs w:val="24"/>
        </w:rPr>
        <w:t xml:space="preserve">ii. 5), and at all events was written before Philo, since the combination of the </w:t>
      </w:r>
      <w:r w:rsidRPr="00AF0C6B">
        <w:rPr>
          <w:rFonts w:ascii="Times New Roman" w:hAnsi="Times New Roman" w:cs="Times New Roman"/>
          <w:i/>
          <w:iCs/>
          <w:color w:val="000000"/>
          <w:sz w:val="24"/>
          <w:szCs w:val="24"/>
        </w:rPr>
        <w:t xml:space="preserve">Sophia </w:t>
      </w:r>
      <w:r w:rsidRPr="00AF0C6B">
        <w:rPr>
          <w:rFonts w:ascii="Times New Roman" w:hAnsi="Times New Roman" w:cs="Times New Roman"/>
          <w:color w:val="000000"/>
          <w:sz w:val="24"/>
          <w:szCs w:val="24"/>
        </w:rPr>
        <w:t xml:space="preserve">and the </w:t>
      </w:r>
      <w:r w:rsidRPr="00AF0C6B">
        <w:rPr>
          <w:rFonts w:ascii="Times New Roman" w:hAnsi="Times New Roman" w:cs="Times New Roman"/>
          <w:i/>
          <w:iCs/>
          <w:color w:val="000000"/>
          <w:sz w:val="24"/>
          <w:szCs w:val="24"/>
        </w:rPr>
        <w:t xml:space="preserve">Logos </w:t>
      </w:r>
      <w:r w:rsidRPr="00AF0C6B">
        <w:rPr>
          <w:rFonts w:ascii="Times New Roman" w:hAnsi="Times New Roman" w:cs="Times New Roman"/>
          <w:color w:val="000000"/>
          <w:sz w:val="24"/>
          <w:szCs w:val="24"/>
        </w:rPr>
        <w:t>is here as yet incomplete. This Book of Wisdom must stand in some kind of historical relation to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Book of Koheleth. The fact that both authors make King Solomon the organ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their own peculiar view of the world, shows a connection that is not accidental. Accident is altogether excluded by the circumstance that the Alexandrian author stands in the same relation to the Palestinian that James stands in to the Pauline letters. As James directs himself not so much against Paul as against a Paulinism misleading to fatal consequences, so that Book of Wisdom is certainly not directly a work in opposition to the Book of Koheleth, as is assumed by J. E.</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Ch. Schmidt </w:t>
      </w:r>
      <w:r w:rsidRPr="00927900">
        <w:rPr>
          <w:rFonts w:ascii="Times New Roman" w:hAnsi="Times New Roman" w:cs="Times New Roman"/>
          <w:i/>
          <w:iCs/>
          <w:color w:val="000000"/>
          <w:sz w:val="24"/>
          <w:szCs w:val="24"/>
        </w:rPr>
        <w:t>(Salomo’s Prediger</w:t>
      </w:r>
      <w:r w:rsidRPr="00927900">
        <w:rPr>
          <w:rFonts w:ascii="Times New Roman" w:hAnsi="Times New Roman" w:cs="Times New Roman"/>
          <w:color w:val="000000"/>
          <w:sz w:val="24"/>
          <w:szCs w:val="24"/>
        </w:rPr>
        <w:t xml:space="preserve">, 1794), Kelle </w:t>
      </w:r>
      <w:r w:rsidRPr="00927900">
        <w:rPr>
          <w:rFonts w:ascii="Times New Roman" w:hAnsi="Times New Roman" w:cs="Times New Roman"/>
          <w:i/>
          <w:iCs/>
          <w:color w:val="000000"/>
          <w:sz w:val="24"/>
          <w:szCs w:val="24"/>
        </w:rPr>
        <w:t xml:space="preserve">(Die salom. </w:t>
      </w:r>
      <w:r w:rsidRPr="00AF0C6B">
        <w:rPr>
          <w:rFonts w:ascii="Times New Roman" w:hAnsi="Times New Roman" w:cs="Times New Roman"/>
          <w:i/>
          <w:iCs/>
          <w:color w:val="000000"/>
          <w:sz w:val="24"/>
          <w:szCs w:val="24"/>
        </w:rPr>
        <w:t>Schriften</w:t>
      </w:r>
      <w:r w:rsidRPr="00AF0C6B">
        <w:rPr>
          <w:rFonts w:ascii="Times New Roman" w:hAnsi="Times New Roman" w:cs="Times New Roman"/>
          <w:color w:val="000000"/>
          <w:sz w:val="24"/>
          <w:szCs w:val="24"/>
        </w:rPr>
        <w:t>, 1815),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others; but, as Knobel and Grimm assert, against a one-sided extreme interpretation of views and principles as set forth by Koheleth, not without an acquaintance with this book. The lovers of pleasure, who speak in Wisd. 2:1-9, could support that saying by expressions from the Book of Koheleth, and the concluding words there sound like an appropriation of the words of Koheleth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3:22; 5:17 (cf. LXX); it is true they break off the point of the Book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Koheleth, for the exhortation to the fear of God, the Judge of the world, is not echoed; but to break off this point did not lie remote, since the old Chokma watchword, “fear God,” hovered over the contents of the book rather than penetrated them. It is as if the author of the Book of Wisdom, 1-5, wished to show to what danger of abuse in the sense of a pure materialistic eudaemonism the wisdom presented in the Book of Koheleth is exposed. But he also opposes the pessimistic thoughts of Koheleth in the decided assertions of the contrary: (1) Koheleth says: “There is one event to the righteous and to the wicked,” 9:2; but he says: there is a difference between them wide as the heavens, Wisd. 3:2f.,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4:7; 5:15f.; (2) Koheleth says: “He that increaseth knowledge increaseth sorrow,” 1:18; but he says: wisdom bringeth not sorrow, but pure joy with it, Wisd. 8:16; (3) Koheleth says that wisdom bringeth neither respect nor favour,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9:11; but he says: it brings fame and honour, Wisd. 8:10; (4) Koheleth says: “There is no remembrance of the wise more than of the fool for ever,” 2:16; but he says of wisdom in contrast to folly: “I shall obtain by it a deathless name, and shall leave to my descendants an everlasting remembrance,” Wisd. 8:13.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main distinction between the two books lies in this, that the comfortless view of Hades running through the Book of Koheleth is thoroughly surmounted by a wonderful rising above the O.T. standpoint by the author of the Book of Wisdom, and that hence there is in it an incomparably more satisfying</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Theodicee </w:t>
      </w:r>
      <w:r w:rsidRPr="00AF0C6B">
        <w:rPr>
          <w:rFonts w:ascii="Times New Roman" w:hAnsi="Times New Roman" w:cs="Times New Roman"/>
          <w:color w:val="000000"/>
          <w:sz w:val="24"/>
          <w:szCs w:val="24"/>
        </w:rPr>
        <w:t xml:space="preserve">(cf. Wisd. 12:2-18 with Ecc. 7:15; 8:14), and a more spiritual relation to this present time (cf. Wisd. 8:21; 9:17, with Ecc. 2:24; 3:13, etc.). The “Wisdom of Solomon” has indeed the appearance of an anti-Ecclesiastes, a side-piece to the Book of Koheleth, which aims partly at confuting it, partly at going beyond it; for it represents, in opposition to Koheleth not rising above earthly enjoyment with the </w:t>
      </w:r>
      <w:r w:rsidRPr="00AF0C6B">
        <w:rPr>
          <w:rFonts w:ascii="Times New Roman" w:hAnsi="Times New Roman" w:cs="Times New Roman"/>
          <w:i/>
          <w:iCs/>
          <w:color w:val="000000"/>
          <w:sz w:val="24"/>
          <w:szCs w:val="24"/>
        </w:rPr>
        <w:t xml:space="preserve">But </w:t>
      </w:r>
      <w:r w:rsidRPr="00AF0C6B">
        <w:rPr>
          <w:rFonts w:ascii="Times New Roman" w:hAnsi="Times New Roman" w:cs="Times New Roman"/>
          <w:color w:val="000000"/>
          <w:sz w:val="24"/>
          <w:szCs w:val="24"/>
        </w:rPr>
        <w:t>of the fear of God, a more ideal, more spiritual Solomon. If Koheleth says that God “hath made everything beautiful in his time,” 3:11, and hath made mad upright, 7:29; so, on the other hand, Solomon says that He hath made all things</w:t>
      </w:r>
      <w:r w:rsidRPr="00927900">
        <w:rPr>
          <w:rFonts w:ascii="Times New Roman" w:hAnsi="Times New Roman" w:cs="Times New Roman"/>
          <w:color w:val="0000FF"/>
          <w:sz w:val="24"/>
          <w:szCs w:val="24"/>
        </w:rPr>
        <w:t xml:space="preserve"> </w:t>
      </w:r>
      <w:r w:rsidRPr="00927900">
        <w:rPr>
          <w:rFonts w:ascii="SBL Greek" w:hAnsi="SBL Greek" w:cs="Times New Roman"/>
          <w:color w:val="0000FF"/>
          <w:sz w:val="24"/>
          <w:szCs w:val="24"/>
          <w:lang w:val="el-GR"/>
        </w:rPr>
        <w:t>εἰς</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τὸ</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εἶναι</w:t>
      </w:r>
      <w:r w:rsidRPr="00AF0C6B">
        <w:rPr>
          <w:rFonts w:ascii="Times New Roman" w:hAnsi="Times New Roman" w:cs="Times New Roman"/>
          <w:color w:val="000000"/>
          <w:sz w:val="24"/>
          <w:szCs w:val="24"/>
        </w:rPr>
        <w:t>, Wisd. 1:14, and hath made man</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ἐπ</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ἀφθαρσία</w:t>
      </w:r>
      <w:r w:rsidRPr="00AF0C6B">
        <w:rPr>
          <w:rFonts w:ascii="Times New Roman" w:hAnsi="Times New Roman" w:cs="Times New Roman"/>
          <w:color w:val="000000"/>
          <w:sz w:val="24"/>
          <w:szCs w:val="24"/>
        </w:rPr>
        <w:t>, 2:23. There are many such parallels, e.g., 5:9, cf. Koh. 8:13; 8:5, cf. Koh. 7:12; 9:13-16, cf. Koh. 3:10f., but particularly Solomon’s confession,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7:1-21, with that of Koheleth, 1:12-18. Here, wisdom appears as a human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acquisition; there (which agrees with 1Ki. 3:11-13), as a gracious gift obtained in answer to prayer, which brings with it all that can make happy. If one keeps in his eye this mutual relation between the two books, there can be no doubt as to which is the older and which the younger. In the Book of Koheleth the Old Covenant digs for itself its own grave. It is also a “school-master to Christ,” in so far as it awakens a longing after a better Covenant than the first.</w:t>
      </w:r>
      <w:r w:rsidR="00C9652A">
        <w:rPr>
          <w:rStyle w:val="FootnoteReference"/>
          <w:rFonts w:ascii="Times New Roman" w:hAnsi="Times New Roman" w:cs="Times New Roman"/>
          <w:color w:val="000000"/>
          <w:sz w:val="24"/>
          <w:szCs w:val="24"/>
        </w:rPr>
        <w:footnoteReference w:id="20"/>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C9652A" w:rsidRDefault="00B16D71" w:rsidP="00C9652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But the Book of Wisdom is a precursor of this better covenant. The composition of the Book of Koheleth falls between the time of Malachi, who lived in the time of Nehemiah’s second arrival at Jerusalem, probably under Darius Nothus (423-405 B.C.), and the Book of Wisdom, which at the earliest was written under Ptolemy Physkon (145-117), when the O.T. was already for the most part translated into the Greek language.</w:t>
      </w:r>
      <w:r w:rsidR="00C9652A">
        <w:rPr>
          <w:rStyle w:val="FootnoteReference"/>
          <w:rFonts w:ascii="Times New Roman" w:hAnsi="Times New Roman" w:cs="Times New Roman"/>
          <w:color w:val="000000"/>
          <w:sz w:val="24"/>
          <w:szCs w:val="24"/>
        </w:rPr>
        <w:footnoteReference w:id="21"/>
      </w:r>
      <w:r w:rsidR="00C9652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Hitzig </w:t>
      </w:r>
      <w:r w:rsidRPr="00AF0C6B">
        <w:rPr>
          <w:rFonts w:ascii="Times New Roman" w:hAnsi="Times New Roman" w:cs="Times New Roman"/>
          <w:color w:val="000000"/>
          <w:sz w:val="24"/>
          <w:szCs w:val="24"/>
        </w:rPr>
        <w:lastRenderedPageBreak/>
        <w:t xml:space="preserve">does not venture to place the Book of Koheleth so far back into the period of the Ptolemies; he reaches with his chain of evidence only the year 204, that in which Ptolemy Epiphanes (204-181), gained, under the guardianship of the Romans, the throne of his father, — he must be the minor whom the author has in his eye, 10:16. But the first link of his chain of proof is a </w:t>
      </w:r>
      <w:r w:rsidRPr="00AF0C6B">
        <w:rPr>
          <w:rFonts w:ascii="Times New Roman" w:hAnsi="Times New Roman" w:cs="Times New Roman"/>
          <w:i/>
          <w:iCs/>
          <w:color w:val="000000"/>
          <w:sz w:val="24"/>
          <w:szCs w:val="24"/>
        </w:rPr>
        <w:t xml:space="preserve">falsum. </w:t>
      </w:r>
      <w:r w:rsidRPr="00AF0C6B">
        <w:rPr>
          <w:rFonts w:ascii="Times New Roman" w:hAnsi="Times New Roman" w:cs="Times New Roman"/>
          <w:color w:val="000000"/>
          <w:sz w:val="24"/>
          <w:szCs w:val="24"/>
        </w:rPr>
        <w:t xml:space="preserve">For it is not true that Ptolemy Lagus was the first ruler who exacted from the Jews the “oath of God,” 8:2, i.e., the oath of fidelity; for Josephus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xii. 1. 1) says directly, that Ptolemy Lagus did this with reference to the fidelity with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Jews had kept to Alexander the Macedonian the oath of allegiance they had sworn to Darius, which he particularly describes,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xi. 8. 3; besides, the covenant, e.g., 2Sa. 5:3, concluded in the presence of Jahve with their own native kings included in it the oath of allegiance, and the oath of vassalage which, e.g., Zedekiah swore to Nebuchadnezzar, 2Ch. 36:13, cf. Eze. 17:13-19, had at the same time binding force on the citizens of the state that was in subjection. Also that “the oath of God” must mean the oath of allegiance sworn to a foreign ruler, and not that sworn to a native ruler, which would rather be called “the oath of Jahve,” does not stand the test: the author of the Book of Koheleth drives the cosmopolitism of the Chokma so far, that he does not at all make use of the national name of God connected with the history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redemption, and Nehemiah also, 13:25, uses an oath “of God” where one would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have expected an oath “of Jahve.” The first link of Hitzig’s chain of proof, then, shows itself on all sides to be worthless. The author says, 8:2, substantially the same as Paul, Rom. 13:5, that one ought to be subject to the king, not only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from fear of punishment, but for conscience’ sake.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Thus, then, 8:10 will also stand without reference to the carrying away of the Jews captive by Ptolemy Lagus, especially since the subject there is by no means that of a mass-deportation; and, besides, those who were carried into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Egypt by Lagus were partly from the regions round about Jerusalem, and partly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from the holy city itself (Joseph.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12. 1. 1). And the old better times, 7:10, were not those of the first three Ptolemies, especially since there are always men, and even in the best and most prosperous times, who praise the old times at the expense of the new. And also women who were a misfortune to their husbands or lovers there have always been, so that in 7:26 one does not need to think of that Agathoclea who ruled over Ptolemy Philopator, and even had in her hands the power of life and death. Passages such as 7:10 and 7:26 afford no help in reference to the chronology. On the other hand, the author in 9:13-16 relates, to all appearance, what he himself experienced. But the little city is certainly not the fortified town of Dora, on the sea-coast to the west of Carmel,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was besieged by Antiochus the Great (Polybius, v. 66) in the year 218,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at a later period, in the year 138, it was by Antiochus VII, Sidetes (Joseph. </w:t>
      </w:r>
      <w:r w:rsidRPr="00AF0C6B">
        <w:rPr>
          <w:rFonts w:ascii="Times New Roman" w:hAnsi="Times New Roman" w:cs="Times New Roman"/>
          <w:i/>
          <w:iCs/>
          <w:color w:val="000000"/>
          <w:sz w:val="24"/>
          <w:szCs w:val="24"/>
        </w:rPr>
        <w:t xml:space="preserve">Bell. </w:t>
      </w:r>
      <w:r w:rsidRPr="00AF0C6B">
        <w:rPr>
          <w:rFonts w:ascii="Times New Roman" w:hAnsi="Times New Roman" w:cs="Times New Roman"/>
          <w:color w:val="000000"/>
          <w:sz w:val="24"/>
          <w:szCs w:val="24"/>
        </w:rPr>
        <w:t>i. 2. 2); for this Dora was not then saved by a poor wise man within it, — of whom Polybius knows nothing, — but “by the strength of the place, and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help of those with Nicholaus.” A definite historical event is also certainly found in 4:13-16. Hitzig sees in the old foolish king the spiritually contracted, but so much the more covetous, high priest Onias, under Ptolemy Euergetes; and in the poor but wise youth, Joseph (the son of Tobias), who robbed Onias of 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place in the state, and raised himself to the office of general farmer of taxes.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here nothing agrees but that Onias was old and foolish, and that Joseph was then a young wise man (Joseph.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xii. 4. 2); of the poverty of the latter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nothing is heard — he was the nephew of Onias. And besides, he did not come out of the house “of prisoners” (</w:t>
      </w:r>
      <w:r>
        <w:rPr>
          <w:rFonts w:ascii="SBL Hebrew" w:hAnsi="SBL Hebrew" w:cs="SBL Hebrew"/>
          <w:color w:val="007F7F"/>
          <w:sz w:val="28"/>
          <w:szCs w:val="28"/>
          <w:rtl/>
        </w:rPr>
        <w:t>הָסוּרִים</w:t>
      </w:r>
      <w:r w:rsidRPr="00AF0C6B">
        <w:rPr>
          <w:rFonts w:ascii="Times New Roman" w:hAnsi="Times New Roman" w:cs="Times New Roman"/>
          <w:color w:val="000000"/>
          <w:sz w:val="24"/>
          <w:szCs w:val="24"/>
        </w:rPr>
        <w:t>); this word is pointed by Hitzig so as to mean, out of the house “of fugitives” (</w:t>
      </w:r>
      <w:r>
        <w:rPr>
          <w:rFonts w:ascii="SBL Hebrew" w:hAnsi="SBL Hebrew" w:cs="SBL Hebrew"/>
          <w:color w:val="007F7F"/>
          <w:sz w:val="28"/>
          <w:szCs w:val="28"/>
          <w:rtl/>
        </w:rPr>
        <w:t>הַסּוּרִים</w:t>
      </w:r>
      <w:r w:rsidRPr="00AF0C6B">
        <w:rPr>
          <w:rFonts w:ascii="Times New Roman" w:hAnsi="Times New Roman" w:cs="Times New Roman"/>
          <w:color w:val="000000"/>
          <w:sz w:val="24"/>
          <w:szCs w:val="24"/>
        </w:rPr>
        <w:t>), perhaps, as he supposes, an allusion to the district</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Φιχόλα</w:t>
      </w:r>
      <w:r w:rsidRPr="00AF0C6B">
        <w:rPr>
          <w:rFonts w:ascii="Times New Roman" w:hAnsi="Times New Roman" w:cs="Times New Roman"/>
          <w:color w:val="000000"/>
          <w:sz w:val="24"/>
          <w:szCs w:val="24"/>
        </w:rPr>
        <w:t>, which the author thus interprets as if it were derived from</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φεύγειν</w:t>
      </w:r>
      <w:r w:rsidRPr="00AF0C6B">
        <w:rPr>
          <w:rFonts w:ascii="Times New Roman" w:hAnsi="Times New Roman" w:cs="Times New Roman"/>
          <w:color w:val="000000"/>
          <w:sz w:val="24"/>
          <w:szCs w:val="24"/>
        </w:rPr>
        <w:t>. Historical investigation has here degenerated into the boldest subjectivism. The Heb. tongue has never called “fugitives”</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הסורים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to whom could the Heb. word</w:t>
      </w:r>
      <w:r>
        <w:rPr>
          <w:rFonts w:ascii="SBL Hebrew" w:hAnsi="SBL Hebrew" w:cs="SBL Hebrew"/>
          <w:color w:val="007F7F"/>
          <w:sz w:val="28"/>
          <w:szCs w:val="28"/>
          <w:rtl/>
        </w:rPr>
        <w:t xml:space="preserve"> פיקולה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28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suggest — as</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Φύγελα</w:t>
      </w:r>
      <w:r w:rsidRPr="0092790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did to Pliny and Mela — the Greek</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φεύγειν</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We have thus, in determining the time of the authorship of this book, to confine ourselves to the period subsequent to the Diadochs. It may be regarded as beyond a doubt that it was written under the Persian domination. Kleinert </w:t>
      </w:r>
      <w:r w:rsidRPr="00AF0C6B">
        <w:rPr>
          <w:rFonts w:ascii="Times New Roman" w:hAnsi="Times New Roman" w:cs="Times New Roman"/>
          <w:i/>
          <w:iCs/>
          <w:color w:val="000000"/>
          <w:sz w:val="24"/>
          <w:szCs w:val="24"/>
        </w:rPr>
        <w:t>(Der Prediger Salomo</w:t>
      </w:r>
      <w:r w:rsidRPr="00AF0C6B">
        <w:rPr>
          <w:rFonts w:ascii="Times New Roman" w:hAnsi="Times New Roman" w:cs="Times New Roman"/>
          <w:color w:val="000000"/>
          <w:sz w:val="24"/>
          <w:szCs w:val="24"/>
        </w:rPr>
        <w:t>, 1864) is in general right in saying that the political condition of the people which the book presupposes, is that in which they are placed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under Satraps; the unrighteous judgment, 3:16; and the despotic oppression,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4:1; 8:9; 5:7; the riotous court-life, 10:16-19; the raising of mean men to the </w:t>
      </w:r>
      <w:r w:rsidRPr="00AF0C6B">
        <w:rPr>
          <w:rFonts w:ascii="Times New Roman" w:hAnsi="Times New Roman" w:cs="Times New Roman"/>
          <w:color w:val="000000"/>
          <w:sz w:val="24"/>
          <w:szCs w:val="24"/>
        </w:rPr>
        <w:lastRenderedPageBreak/>
        <w:t>highest places of honour, 10:5-7; the inexorable severity of the law of war- service, 8:8;</w:t>
      </w:r>
      <w:r w:rsidR="00C9652A">
        <w:rPr>
          <w:rStyle w:val="FootnoteReference"/>
          <w:rFonts w:ascii="Times New Roman" w:hAnsi="Times New Roman" w:cs="Times New Roman"/>
          <w:color w:val="000000"/>
          <w:sz w:val="24"/>
          <w:szCs w:val="24"/>
        </w:rPr>
        <w:footnoteReference w:id="22"/>
      </w:r>
      <w:r w:rsidR="003E7676">
        <w:rPr>
          <w:rFonts w:ascii="Times New Roman" w:hAnsi="Times New Roman" w:cs="Times New Roman"/>
          <w:color w:val="000000"/>
          <w:sz w:val="24"/>
          <w:szCs w:val="24"/>
        </w:rPr>
        <w:t xml:space="preserve"> </w:t>
      </w:r>
      <w:r w:rsidR="003E7676">
        <w:rPr>
          <w:rStyle w:val="FootnoteReference"/>
          <w:rFonts w:ascii="Times New Roman" w:hAnsi="Times New Roman" w:cs="Times New Roman"/>
          <w:color w:val="000000"/>
          <w:sz w:val="24"/>
          <w:szCs w:val="24"/>
        </w:rPr>
        <w:footnoteReference w:id="23"/>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existing at such a time, — all these things were characteristic of this period. But if the Book of Koheleth is not at all older than Malachi, then it was written somewhere within the last century of the Persian kingdom, between Artaxerxes I, Longimanus (464-424), and Darius Codomannus (335-332): the better days for the Jewish people, of the Persian supremacy under the first five Achaemenides, were past (Ecc. 7:10). Indeed, in 6:3 there appear to be reminiscences of Artaxerxes II, Mnemon (died about 360), who was 94 years old, and, according to Justin (x. 1), had 115 sons, and of Artaxerxes III, Ochus his successor, who was poisoned by the chief eunuch Bagoas, who, according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to Aelian, </w:t>
      </w:r>
      <w:r w:rsidRPr="00AF0C6B">
        <w:rPr>
          <w:rFonts w:ascii="Times New Roman" w:hAnsi="Times New Roman" w:cs="Times New Roman"/>
          <w:i/>
          <w:iCs/>
          <w:color w:val="000000"/>
          <w:sz w:val="24"/>
          <w:szCs w:val="24"/>
        </w:rPr>
        <w:t xml:space="preserve">Var. Hist. </w:t>
      </w:r>
      <w:r w:rsidRPr="00AF0C6B">
        <w:rPr>
          <w:rFonts w:ascii="Times New Roman" w:hAnsi="Times New Roman" w:cs="Times New Roman"/>
          <w:color w:val="000000"/>
          <w:sz w:val="24"/>
          <w:szCs w:val="24"/>
        </w:rPr>
        <w:t>vi. 8, threw his (Ochus’) body to the cats, and caused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sword-handles to be made from his bones. The book altogether contains many examples to which concrete instances in the Persian history correspond, from which they might be abstracted, in which strict harmony on all sides with historical fact is not to be required, since it did not concern the author. The event recorded 4:13ff. refers to Cyrus rising to the supremacy of world-ruler (after dispossessing the old Median King Astyages), who left</w:t>
      </w:r>
      <w:r w:rsidR="00EE600A">
        <w:rPr>
          <w:rStyle w:val="FootnoteReference"/>
          <w:rFonts w:ascii="Times New Roman" w:hAnsi="Times New Roman" w:cs="Times New Roman"/>
          <w:color w:val="000000"/>
          <w:sz w:val="24"/>
          <w:szCs w:val="24"/>
        </w:rPr>
        <w:footnoteReference w:id="24"/>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nothing but misery to posterity. Such a rich man as is described in 6:2, who had to leave all his treasures to a stranger, was Croesus, to whom Solon, as 7:8</w:t>
      </w:r>
      <w:r w:rsidRPr="00AF0C6B">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(cf. Herod. i. 32, 86), said that no one ought to be praised before his end. A case analogous at least to 9:14-16, was the deliverance of Athens by the counsel of Themistocles (Justin, ii. 12), who finally, driven from Athens, was compelled to seek the protection of the Persian king, and ended his life in despair.</w:t>
      </w:r>
      <w:r w:rsidR="003E7676">
        <w:rPr>
          <w:rStyle w:val="FootnoteReference"/>
          <w:rFonts w:ascii="Times New Roman" w:hAnsi="Times New Roman" w:cs="Times New Roman"/>
          <w:color w:val="000000"/>
          <w:sz w:val="24"/>
          <w:szCs w:val="24"/>
        </w:rPr>
        <w:footnoteReference w:id="25"/>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If we were not confined, for the history of the Persian kingdom and its provinces, from Artaxerxes I to the appearance of Alexander of Macedon, to only a few and scanty sources of information (we know no Jewish events of this period, except the desecration of the temple by Bagoses, described by Josephus,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xi. 7), we might probably be better able to understand many of the historical references of the Book of Koheleth. We should then be able to say to whom the author refers by the expression, “Woe to thy land when thy king is a child,” 10:16; for Artaxerxes I, who, although only as yet a boy at the time of the murder of his father Xerxes (Justin, iii. 1), soon thereafter appeared manly enough, cannot be thought of. We should then, perhaps, be also in possession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historical key to 8:10; for with the reference to the deportation of many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thousands of Jewish prisoners (Josephus, </w:t>
      </w:r>
      <w:r w:rsidRPr="00AF0C6B">
        <w:rPr>
          <w:rFonts w:ascii="Times New Roman" w:hAnsi="Times New Roman" w:cs="Times New Roman"/>
          <w:i/>
          <w:iCs/>
          <w:color w:val="000000"/>
          <w:sz w:val="24"/>
          <w:szCs w:val="24"/>
        </w:rPr>
        <w:t xml:space="preserve">c. Ap. </w:t>
      </w:r>
      <w:r w:rsidRPr="00AF0C6B">
        <w:rPr>
          <w:rFonts w:ascii="Times New Roman" w:hAnsi="Times New Roman" w:cs="Times New Roman"/>
          <w:color w:val="000000"/>
          <w:sz w:val="24"/>
          <w:szCs w:val="24"/>
        </w:rPr>
        <w:t>i. 22) — which, according to Syncellus and Orosius, must have occurred under Artaxerxes III, Ochus — the interpretation of that passage does not accord.</w:t>
      </w:r>
      <w:r w:rsidR="003E7676">
        <w:rPr>
          <w:rStyle w:val="FootnoteReference"/>
          <w:rFonts w:ascii="Times New Roman" w:hAnsi="Times New Roman" w:cs="Times New Roman"/>
          <w:color w:val="000000"/>
          <w:sz w:val="24"/>
          <w:szCs w:val="24"/>
        </w:rPr>
        <w:footnoteReference w:id="26"/>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We should then also, perhaps, know to what political arrangement the author points when he says, 7:19, that wisdom is a stronger protection to a city than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“ten mighty men;” Grätz refers this to the </w:t>
      </w:r>
      <w:r w:rsidRPr="00AF0C6B">
        <w:rPr>
          <w:rFonts w:ascii="Times New Roman" w:hAnsi="Times New Roman" w:cs="Times New Roman"/>
          <w:i/>
          <w:iCs/>
          <w:color w:val="000000"/>
          <w:sz w:val="24"/>
          <w:szCs w:val="24"/>
        </w:rPr>
        <w:t xml:space="preserve">decuriones </w:t>
      </w:r>
      <w:r w:rsidRPr="00AF0C6B">
        <w:rPr>
          <w:rFonts w:ascii="Times New Roman" w:hAnsi="Times New Roman" w:cs="Times New Roman"/>
          <w:color w:val="000000"/>
          <w:sz w:val="24"/>
          <w:szCs w:val="24"/>
        </w:rPr>
        <w:t>of the Roman municipal cities and colonies; but probably it refers to the dynasties</w:t>
      </w:r>
      <w:r w:rsidR="003E7676">
        <w:rPr>
          <w:rStyle w:val="FootnoteReference"/>
          <w:rFonts w:ascii="Times New Roman" w:hAnsi="Times New Roman" w:cs="Times New Roman"/>
          <w:color w:val="000000"/>
          <w:sz w:val="24"/>
          <w:szCs w:val="24"/>
        </w:rPr>
        <w:footnoteReference w:id="27"/>
      </w:r>
      <w:r>
        <w:rPr>
          <w:rFonts w:ascii="Times New Roman" w:hAnsi="Times New Roman" w:cs="Times New Roman"/>
          <w:color w:val="000000"/>
          <w:sz w:val="24"/>
          <w:szCs w:val="13"/>
        </w:rPr>
        <w:t xml:space="preserve"> </w:t>
      </w:r>
      <w:r w:rsidRPr="00AF0C6B">
        <w:rPr>
          <w:rFonts w:ascii="Times New Roman" w:hAnsi="Times New Roman" w:cs="Times New Roman"/>
          <w:color w:val="000000"/>
          <w:sz w:val="24"/>
          <w:szCs w:val="24"/>
        </w:rPr>
        <w:t xml:space="preserve">(cf. Assyr. </w:t>
      </w:r>
      <w:r w:rsidRPr="00AF0C6B">
        <w:rPr>
          <w:rFonts w:ascii="LSBTrans" w:hAnsi="LSBTrans" w:cs="LSBTrans"/>
          <w:color w:val="000000"/>
          <w:sz w:val="24"/>
          <w:szCs w:val="24"/>
        </w:rPr>
        <w:t xml:space="preserve">salatå, </w:t>
      </w:r>
      <w:r w:rsidRPr="00AF0C6B">
        <w:rPr>
          <w:rFonts w:ascii="Times New Roman" w:hAnsi="Times New Roman" w:cs="Times New Roman"/>
          <w:color w:val="000000"/>
          <w:sz w:val="24"/>
          <w:szCs w:val="24"/>
        </w:rPr>
        <w:t xml:space="preserve">governor) placed </w:t>
      </w:r>
      <w:r w:rsidRPr="00AF0C6B">
        <w:rPr>
          <w:rFonts w:ascii="Times New Roman" w:hAnsi="Times New Roman" w:cs="Times New Roman"/>
          <w:color w:val="000000"/>
          <w:sz w:val="24"/>
          <w:szCs w:val="24"/>
        </w:rPr>
        <w:lastRenderedPageBreak/>
        <w:t>by the Persian kings over the cities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conquered countries. And generally, the oppressed spirit pervading the book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would be so much clearer if we knew more of the sacrifices which the Jewish people in the later time of the Persians had to make, than merely that the Phoenicians, at the same time with “The Syrians in Palestine,” had to contribute (Herod. vii. 87) to Xerxes for his Grecian expedition three hundred triremes; and also that the people who “dwelt in the Solymean mountains” had to render him assistance in his expedition against Greece (Joseph. </w:t>
      </w:r>
      <w:r w:rsidRPr="00AF0C6B">
        <w:rPr>
          <w:rFonts w:ascii="Times New Roman" w:hAnsi="Times New Roman" w:cs="Times New Roman"/>
          <w:i/>
          <w:iCs/>
          <w:color w:val="000000"/>
          <w:sz w:val="24"/>
          <w:szCs w:val="24"/>
        </w:rPr>
        <w:t xml:space="preserve">c. Ap. </w:t>
      </w:r>
      <w:r w:rsidRPr="00AF0C6B">
        <w:rPr>
          <w:rFonts w:ascii="Times New Roman" w:hAnsi="Times New Roman" w:cs="Times New Roman"/>
          <w:color w:val="000000"/>
          <w:sz w:val="24"/>
          <w:szCs w:val="24"/>
        </w:rPr>
        <w:t>i. 22).</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author was without doubt a Palestinian. In 4:17 he speaks of himself as dwelling where the temple was, and also in the holy city, 8:10; he lived, if not actually in it, at least in its near neighbourhood, 10:15; although, as Kleinert remarks, he appears, 11:1, to make use of a similitude taken from the corn trade of a seaport town. From 4:8 the supposition is natural that he was alone in the land, without children or brothers or sisters; but from the contents and spirit of the whole book, it appears more certain that, like his Koheleth, he was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advanced in years, and had behind him a long checkered life. The symptoms of approaching death presenting themselves in old age, which he describes to the young, 12:2ff., he probably borrowed from his own experience. The whole book bears the marks of age, — a production of the Old Covenant which was stricken in age, and fading away.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literature, down to 1860, of commentaries and monographs on the Book of Koheleth is very fully set forth in the English Commentary of Ginsburg, and from that time to 1867, in Zöckler’s Commentary, which forms a part of Lange’s </w:t>
      </w:r>
      <w:r w:rsidRPr="00AF0C6B">
        <w:rPr>
          <w:rFonts w:ascii="Times New Roman" w:hAnsi="Times New Roman" w:cs="Times New Roman"/>
          <w:i/>
          <w:iCs/>
          <w:color w:val="000000"/>
          <w:sz w:val="24"/>
          <w:szCs w:val="24"/>
        </w:rPr>
        <w:t xml:space="preserve">Bibelwerk. </w:t>
      </w:r>
      <w:r w:rsidRPr="00AF0C6B">
        <w:rPr>
          <w:rFonts w:ascii="Times New Roman" w:hAnsi="Times New Roman" w:cs="Times New Roman"/>
          <w:color w:val="000000"/>
          <w:sz w:val="24"/>
          <w:szCs w:val="24"/>
        </w:rPr>
        <w:t xml:space="preserve">Keil’s </w:t>
      </w:r>
      <w:r w:rsidRPr="00AF0C6B">
        <w:rPr>
          <w:rFonts w:ascii="Times New Roman" w:hAnsi="Times New Roman" w:cs="Times New Roman"/>
          <w:i/>
          <w:iCs/>
          <w:color w:val="000000"/>
          <w:sz w:val="24"/>
          <w:szCs w:val="24"/>
        </w:rPr>
        <w:t>Einleitung</w:t>
      </w:r>
      <w:r w:rsidRPr="00AF0C6B">
        <w:rPr>
          <w:rFonts w:ascii="Times New Roman" w:hAnsi="Times New Roman" w:cs="Times New Roman"/>
          <w:color w:val="000000"/>
          <w:sz w:val="24"/>
          <w:szCs w:val="24"/>
        </w:rPr>
        <w:t xml:space="preserve">, 3rd ed. 1873, contains a supplement to these, among which, however, the </w:t>
      </w:r>
      <w:r w:rsidRPr="00AF0C6B">
        <w:rPr>
          <w:rFonts w:ascii="Times New Roman" w:hAnsi="Times New Roman" w:cs="Times New Roman"/>
          <w:i/>
          <w:iCs/>
          <w:color w:val="000000"/>
          <w:sz w:val="24"/>
          <w:szCs w:val="24"/>
        </w:rPr>
        <w:t>Bonner Theolog. Literaturblatt</w:t>
      </w:r>
      <w:r w:rsidRPr="00AF0C6B">
        <w:rPr>
          <w:rFonts w:ascii="Times New Roman" w:hAnsi="Times New Roman" w:cs="Times New Roman"/>
          <w:color w:val="000000"/>
          <w:sz w:val="24"/>
          <w:szCs w:val="24"/>
        </w:rPr>
        <w:t xml:space="preserve">, 1874, Nr. 7, misses Pusey’s and Reusch’s (cf. the </w:t>
      </w:r>
      <w:r w:rsidRPr="00AF0C6B">
        <w:rPr>
          <w:rFonts w:ascii="Times New Roman" w:hAnsi="Times New Roman" w:cs="Times New Roman"/>
          <w:i/>
          <w:iCs/>
          <w:color w:val="000000"/>
          <w:sz w:val="24"/>
          <w:szCs w:val="24"/>
        </w:rPr>
        <w:t>Tübingen Theol. Quartalschrift</w:t>
      </w:r>
      <w:r w:rsidRPr="00AF0C6B">
        <w:rPr>
          <w:rFonts w:ascii="Times New Roman" w:hAnsi="Times New Roman" w:cs="Times New Roman"/>
          <w:color w:val="000000"/>
          <w:sz w:val="24"/>
          <w:szCs w:val="24"/>
        </w:rPr>
        <w:t>, 1860, pp.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430-469). It is not possible for any man to compass this literature. Aedner’s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Catalogue of the Hebrew books in the Library of the British Museum</w:t>
      </w:r>
      <w:r w:rsidRPr="00AF0C6B">
        <w:rPr>
          <w:rFonts w:ascii="Times New Roman" w:hAnsi="Times New Roman" w:cs="Times New Roman"/>
          <w:color w:val="000000"/>
          <w:sz w:val="24"/>
          <w:szCs w:val="24"/>
        </w:rPr>
        <w:t xml:space="preserve">, 1867, contains a number of Jewish commentaries omitted by Ginsburg and Zöckler, but far from all. For example, the Commentary of Ahron B. Josef (for the first time printed at Eupatoria, 1834) now lies before me, with those of Moses Frankel (Dessau, 1809), and of Samuel David Luzzatto, in the journal, </w:t>
      </w:r>
      <w:r w:rsidRPr="00AF0C6B">
        <w:rPr>
          <w:rFonts w:ascii="Times New Roman" w:hAnsi="Times New Roman" w:cs="Times New Roman"/>
          <w:i/>
          <w:iCs/>
          <w:color w:val="000000"/>
          <w:sz w:val="24"/>
          <w:szCs w:val="24"/>
        </w:rPr>
        <w:t xml:space="preserve">Ozar Nechmad </w:t>
      </w:r>
      <w:r w:rsidRPr="00AF0C6B">
        <w:rPr>
          <w:rFonts w:ascii="Times New Roman" w:hAnsi="Times New Roman" w:cs="Times New Roman"/>
          <w:color w:val="000000"/>
          <w:sz w:val="24"/>
          <w:szCs w:val="24"/>
        </w:rPr>
        <w:t xml:space="preserve">1864. Regarding the literature of English interpretation, see the American translation, by Tayler Lewis (1870), of Zöckler’s Commentary. The catalogue there also is incomplete, for in 1873 a Commentary by Thomas Pelham Dale appeared; and a Monograph on Ecc. 12, under the title of </w:t>
      </w:r>
      <w:r w:rsidRPr="00AF0C6B">
        <w:rPr>
          <w:rFonts w:ascii="Times New Roman" w:hAnsi="Times New Roman" w:cs="Times New Roman"/>
          <w:i/>
          <w:iCs/>
          <w:color w:val="000000"/>
          <w:sz w:val="24"/>
          <w:szCs w:val="24"/>
        </w:rPr>
        <w:t>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Dirge of Coheleth</w:t>
      </w:r>
      <w:r w:rsidRPr="00AF0C6B">
        <w:rPr>
          <w:rFonts w:ascii="Times New Roman" w:hAnsi="Times New Roman" w:cs="Times New Roman"/>
          <w:color w:val="000000"/>
          <w:sz w:val="24"/>
          <w:szCs w:val="24"/>
        </w:rPr>
        <w:t xml:space="preserve">, by the Orientalist C. Taylor, appeared in 1874. The fourth volume of the </w:t>
      </w:r>
      <w:r w:rsidRPr="00AF0C6B">
        <w:rPr>
          <w:rFonts w:ascii="Times New Roman" w:hAnsi="Times New Roman" w:cs="Times New Roman"/>
          <w:i/>
          <w:iCs/>
          <w:color w:val="000000"/>
          <w:sz w:val="24"/>
          <w:szCs w:val="24"/>
        </w:rPr>
        <w:t xml:space="preserve">Speaker’s Commentary </w:t>
      </w:r>
      <w:r w:rsidRPr="00AF0C6B">
        <w:rPr>
          <w:rFonts w:ascii="Times New Roman" w:hAnsi="Times New Roman" w:cs="Times New Roman"/>
          <w:color w:val="000000"/>
          <w:sz w:val="24"/>
          <w:szCs w:val="24"/>
        </w:rPr>
        <w:t>contains a Commentary on the Song by Kingsbury, and on Ecclesiastes by W. T. Bullock, who strenuously maintains its Solomonic authorship. The opinion that the book represents the conflict of two voices, the voice of true wisdom and that of pretended wisdom, has lately found advocates not only in a Hebrew Commentary by Ephraim Hirsch (Warsaw,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1871), but also in the article “Koheleth” by Schenkel in his </w:t>
      </w:r>
      <w:r w:rsidRPr="00AF0C6B">
        <w:rPr>
          <w:rFonts w:ascii="Times New Roman" w:hAnsi="Times New Roman" w:cs="Times New Roman"/>
          <w:i/>
          <w:iCs/>
          <w:color w:val="000000"/>
          <w:sz w:val="24"/>
          <w:szCs w:val="24"/>
        </w:rPr>
        <w:t xml:space="preserve">Bibellexikon </w:t>
      </w:r>
      <w:r w:rsidRPr="00AF0C6B">
        <w:rPr>
          <w:rFonts w:ascii="Times New Roman" w:hAnsi="Times New Roman" w:cs="Times New Roman"/>
          <w:color w:val="000000"/>
          <w:sz w:val="24"/>
          <w:szCs w:val="24"/>
        </w:rPr>
        <w:t>(vol.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III, 1871). For the history and refutation of this attempt to represent the book in the form of a dialogue, we might refer to Zöckler’s Introd. to his Commentary.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old translations have been referred to at length by Ginsburg. Frederick Field, in his </w:t>
      </w:r>
      <w:r w:rsidRPr="00AF0C6B">
        <w:rPr>
          <w:rFonts w:ascii="Times New Roman" w:hAnsi="Times New Roman" w:cs="Times New Roman"/>
          <w:i/>
          <w:iCs/>
          <w:color w:val="000000"/>
          <w:sz w:val="24"/>
          <w:szCs w:val="24"/>
        </w:rPr>
        <w:t xml:space="preserve">Hexapla </w:t>
      </w:r>
      <w:r w:rsidRPr="00AF0C6B">
        <w:rPr>
          <w:rFonts w:ascii="Times New Roman" w:hAnsi="Times New Roman" w:cs="Times New Roman"/>
          <w:color w:val="000000"/>
          <w:sz w:val="24"/>
          <w:szCs w:val="24"/>
        </w:rPr>
        <w:t xml:space="preserve">(Poet. vol. 1867), has collected together the fragments of the Greek translations. Ge. Janichs, in his </w:t>
      </w:r>
      <w:r w:rsidRPr="00AF0C6B">
        <w:rPr>
          <w:rFonts w:ascii="Times New Roman" w:hAnsi="Times New Roman" w:cs="Times New Roman"/>
          <w:i/>
          <w:iCs/>
          <w:color w:val="000000"/>
          <w:sz w:val="24"/>
          <w:szCs w:val="24"/>
        </w:rPr>
        <w:t xml:space="preserve">Animadversiones criticae </w:t>
      </w:r>
      <w:r w:rsidRPr="00AF0C6B">
        <w:rPr>
          <w:rFonts w:ascii="Times New Roman" w:hAnsi="Times New Roman" w:cs="Times New Roman"/>
          <w:color w:val="000000"/>
          <w:sz w:val="24"/>
          <w:szCs w:val="24"/>
        </w:rPr>
        <w:t>(Breslau,</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1871), has examined the Peshito of Koheleth and Ruth; vid., with reference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thereto, Nöldeke’s </w:t>
      </w:r>
      <w:r w:rsidRPr="00AF0C6B">
        <w:rPr>
          <w:rFonts w:ascii="Times New Roman" w:hAnsi="Times New Roman" w:cs="Times New Roman"/>
          <w:i/>
          <w:iCs/>
          <w:color w:val="000000"/>
          <w:sz w:val="24"/>
          <w:szCs w:val="24"/>
        </w:rPr>
        <w:t xml:space="preserve">Anzeige </w:t>
      </w:r>
      <w:r w:rsidRPr="00AF0C6B">
        <w:rPr>
          <w:rFonts w:ascii="Times New Roman" w:hAnsi="Times New Roman" w:cs="Times New Roman"/>
          <w:color w:val="000000"/>
          <w:sz w:val="24"/>
          <w:szCs w:val="24"/>
        </w:rPr>
        <w:t xml:space="preserve">in the </w:t>
      </w:r>
      <w:r w:rsidRPr="00AF0C6B">
        <w:rPr>
          <w:rFonts w:ascii="Times New Roman" w:hAnsi="Times New Roman" w:cs="Times New Roman"/>
          <w:i/>
          <w:iCs/>
          <w:color w:val="000000"/>
          <w:sz w:val="24"/>
          <w:szCs w:val="24"/>
        </w:rPr>
        <w:t xml:space="preserve">Liter. Centralblatt </w:t>
      </w:r>
      <w:r w:rsidRPr="00AF0C6B">
        <w:rPr>
          <w:rFonts w:ascii="Times New Roman" w:hAnsi="Times New Roman" w:cs="Times New Roman"/>
          <w:color w:val="000000"/>
          <w:sz w:val="24"/>
          <w:szCs w:val="24"/>
        </w:rPr>
        <w:t xml:space="preserve">1871, Nr. 49, and cf. Middeldorpf’s </w:t>
      </w:r>
      <w:r w:rsidRPr="00AF0C6B">
        <w:rPr>
          <w:rFonts w:ascii="Times New Roman" w:hAnsi="Times New Roman" w:cs="Times New Roman"/>
          <w:i/>
          <w:iCs/>
          <w:color w:val="000000"/>
          <w:sz w:val="24"/>
          <w:szCs w:val="24"/>
        </w:rPr>
        <w:t>Symbolae exegetico-criticae ad librum Ecclesiastis</w:t>
      </w:r>
      <w:r w:rsidRPr="00AF0C6B">
        <w:rPr>
          <w:rFonts w:ascii="Times New Roman" w:hAnsi="Times New Roman" w:cs="Times New Roman"/>
          <w:color w:val="000000"/>
          <w:sz w:val="24"/>
          <w:szCs w:val="24"/>
        </w:rPr>
        <w:t xml:space="preserve">, 1811. The text of the </w:t>
      </w:r>
      <w:r w:rsidRPr="00AF0C6B">
        <w:rPr>
          <w:rFonts w:ascii="Times New Roman" w:hAnsi="Times New Roman" w:cs="Times New Roman"/>
          <w:i/>
          <w:iCs/>
          <w:color w:val="000000"/>
          <w:sz w:val="24"/>
          <w:szCs w:val="24"/>
        </w:rPr>
        <w:t xml:space="preserve">Graecus Venetus </w:t>
      </w:r>
      <w:r w:rsidRPr="00AF0C6B">
        <w:rPr>
          <w:rFonts w:ascii="Times New Roman" w:hAnsi="Times New Roman" w:cs="Times New Roman"/>
          <w:color w:val="000000"/>
          <w:sz w:val="24"/>
          <w:szCs w:val="24"/>
        </w:rPr>
        <w:t>lies before us now in a more accurate form than that by Villoison (1784), in Gebhardt’s careful edition of certain Venetian manuscripts (Leipzig, Brockhaus 1874), containing this translation of the O.T. books.</w:t>
      </w:r>
      <w:r>
        <w:rPr>
          <w:rFonts w:ascii="Times New Roman" w:hAnsi="Times New Roman" w:cs="Times New Roman"/>
          <w:color w:val="000000"/>
          <w:sz w:val="24"/>
          <w:szCs w:val="24"/>
        </w:rPr>
        <w:t xml:space="preserve"> </w:t>
      </w:r>
    </w:p>
    <w:p w:rsidR="00340E3C" w:rsidRDefault="00340E3C" w:rsidP="00340E3C">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340E3C" w:rsidP="00340E3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w:t>
      </w:r>
    </w:p>
    <w:p w:rsidR="00B16D71" w:rsidRDefault="00B16D71" w:rsidP="00EC63C8">
      <w:pPr>
        <w:pStyle w:val="Heading2"/>
        <w:rPr>
          <w:color w:val="000000"/>
        </w:rPr>
      </w:pPr>
      <w:r w:rsidRPr="00AF0C6B">
        <w:t>Exposition</w:t>
      </w:r>
      <w:r>
        <w:rPr>
          <w:color w:val="000000"/>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32"/>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“Ostendit omnia esse vanitati subjecta: in his quae propter homines facta sunt vanitas est mutabilitatis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in his quae ab hominibus facta sunt vanitas est curiositatis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in his quae in hominibus facta sunt vanitas mortalitatis.”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Hugo of St. Victor (†1140).</w:t>
      </w:r>
      <w:r>
        <w:rPr>
          <w:rFonts w:ascii="Times New Roman" w:hAnsi="Times New Roman" w:cs="Times New Roman"/>
          <w:color w:val="000000"/>
          <w:sz w:val="24"/>
          <w:szCs w:val="24"/>
        </w:rPr>
        <w:t xml:space="preserve"> </w:t>
      </w:r>
    </w:p>
    <w:p w:rsidR="00340E3C" w:rsidRDefault="00340E3C" w:rsidP="00340E3C">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340E3C" w:rsidP="00340E3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[[@Bible:Ecclesiastes 1:1]]</w:t>
      </w:r>
    </w:p>
    <w:p w:rsidR="00E5350E" w:rsidRDefault="00B16D71" w:rsidP="00E5350E">
      <w:pPr>
        <w:pStyle w:val="Heading5"/>
      </w:pPr>
      <w:r w:rsidRPr="00AF0C6B">
        <w:t>Ecc. 1:1</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title, 1:1, </w:t>
      </w:r>
      <w:r w:rsidRPr="00AF0C6B">
        <w:rPr>
          <w:rFonts w:ascii="Times New Roman" w:hAnsi="Times New Roman" w:cs="Times New Roman"/>
          <w:i/>
          <w:iCs/>
          <w:color w:val="000000"/>
          <w:sz w:val="24"/>
          <w:szCs w:val="24"/>
        </w:rPr>
        <w:t>The words of Koheleth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son of David</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king in Jerusalem</w:t>
      </w:r>
      <w:r w:rsidRPr="00AF0C6B">
        <w:rPr>
          <w:rFonts w:ascii="Times New Roman" w:hAnsi="Times New Roman" w:cs="Times New Roman"/>
          <w:color w:val="000000"/>
          <w:sz w:val="24"/>
          <w:szCs w:val="24"/>
        </w:rPr>
        <w:t xml:space="preserve">, has been already explained in the Introduction. The verse, which does not admit of being properly halved, is rightly divided by “son of David” by the accent </w:t>
      </w:r>
      <w:r w:rsidRPr="00AF0C6B">
        <w:rPr>
          <w:rFonts w:ascii="Times New Roman" w:hAnsi="Times New Roman" w:cs="Times New Roman"/>
          <w:i/>
          <w:iCs/>
          <w:color w:val="000000"/>
          <w:sz w:val="24"/>
          <w:szCs w:val="24"/>
        </w:rPr>
        <w:t>Zakef</w:t>
      </w:r>
      <w:r w:rsidRPr="00AF0C6B">
        <w:rPr>
          <w:rFonts w:ascii="Times New Roman" w:hAnsi="Times New Roman" w:cs="Times New Roman"/>
          <w:color w:val="000000"/>
          <w:sz w:val="24"/>
          <w:szCs w:val="24"/>
        </w:rPr>
        <w:t>; for the apposition, “king in Jerusalem,” does not belong to “David,” but to “Koheleth.” In several similar cases, such as Eze. 1:3, the accentuation leaves the designation of the oppositional genitive undefined; in Gen. 10:21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it proceeds on an erroneous supposition; it is rightly defined in</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1:1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for example, as in the passage before us. That “king” is without the article, is explained from this, that it is determined by “in Jerusalem,” as elsewhere by “of Israel” (“Judah”). The expression (cf. 2Ki. 14:23) is singular.</w:t>
      </w:r>
    </w:p>
    <w:p w:rsidR="00340E3C" w:rsidRDefault="00340E3C"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340E3C"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w:t>
      </w:r>
    </w:p>
    <w:p w:rsidR="00B16D71" w:rsidRDefault="00B16D71" w:rsidP="00EC63C8">
      <w:pPr>
        <w:pStyle w:val="Heading3"/>
      </w:pPr>
      <w:r w:rsidRPr="00AF0C6B">
        <w:t>PROLOGUE: THE EVERLASTING SAMENESS — 1:2-11</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AF0C6B">
        <w:t>Ecc. 1:2</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book begins artistically with an opening section of the nature of a preamble. The ground-tone of the whole book at once sounds in v. 2, which commences this section, “O vanity of vanities, saith Koheleth, O vanity of vanities! All is vain.” As at Isa. 40:1 (vid.,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it is a question whether by “saith” is meant a future or a present utterance of God, so here and at 12:8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whether “saith” designates the expression of Koheleth as belonging to history 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presently given forth. The language admits both interpretations, as e.g., “saith,” with God as the subject, 2Sa. 23:3, is meant historically, and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Isa. 49:5 of the present time. We understand “saith” here, as e.g., Isa. 36:4,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“Thus saith...the king of Assyria,” of something said now, not of something said previously, since it is those presently living to whom the Solomon </w:t>
      </w:r>
      <w:r w:rsidRPr="00AF0C6B">
        <w:rPr>
          <w:rFonts w:ascii="Times New Roman" w:hAnsi="Times New Roman" w:cs="Times New Roman"/>
          <w:i/>
          <w:iCs/>
          <w:color w:val="000000"/>
          <w:sz w:val="24"/>
          <w:szCs w:val="24"/>
        </w:rPr>
        <w:t>redivivus</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and through him the author of this book, preaches the vanity of all earthly things. The old translators take “vanity of vanities” in the nominative, as if it were the predicate; but the repetition of the expression shows that it is an exclamation = </w:t>
      </w:r>
      <w:r w:rsidRPr="00AF0C6B">
        <w:rPr>
          <w:rFonts w:ascii="Times New Roman" w:hAnsi="Times New Roman" w:cs="Times New Roman"/>
          <w:i/>
          <w:iCs/>
          <w:color w:val="000000"/>
          <w:sz w:val="24"/>
          <w:szCs w:val="24"/>
        </w:rPr>
        <w:t xml:space="preserve">O vanitatem vanitatum. </w:t>
      </w:r>
      <w:r w:rsidRPr="00AF0C6B">
        <w:rPr>
          <w:rFonts w:ascii="Times New Roman" w:hAnsi="Times New Roman" w:cs="Times New Roman"/>
          <w:color w:val="000000"/>
          <w:sz w:val="24"/>
          <w:szCs w:val="24"/>
        </w:rPr>
        <w:t>The abbreviated connecting form of</w:t>
      </w:r>
      <w:r>
        <w:rPr>
          <w:rFonts w:ascii="SBL Hebrew" w:hAnsi="SBL Hebrew" w:cs="SBL Hebrew"/>
          <w:color w:val="007F7F"/>
          <w:sz w:val="28"/>
          <w:szCs w:val="28"/>
          <w:rtl/>
        </w:rPr>
        <w:t xml:space="preserve"> הֶבֶל </w:t>
      </w:r>
      <w:r w:rsidRPr="00AF0C6B">
        <w:rPr>
          <w:rFonts w:ascii="Times New Roman" w:hAnsi="Times New Roman" w:cs="Times New Roman"/>
          <w:color w:val="000000"/>
          <w:sz w:val="24"/>
          <w:szCs w:val="24"/>
        </w:rPr>
        <w:t>is here not punctuated</w:t>
      </w:r>
      <w:r>
        <w:rPr>
          <w:rFonts w:ascii="SBL Hebrew" w:hAnsi="SBL Hebrew" w:cs="SBL Hebrew"/>
          <w:color w:val="007F7F"/>
          <w:sz w:val="28"/>
          <w:szCs w:val="28"/>
          <w:rtl/>
        </w:rPr>
        <w:t xml:space="preserve">הֲבַל </w:t>
      </w:r>
      <w:r w:rsidRPr="00AF0C6B">
        <w:rPr>
          <w:rFonts w:ascii="Times New Roman" w:hAnsi="Times New Roman" w:cs="Times New Roman"/>
          <w:color w:val="000000"/>
          <w:sz w:val="24"/>
          <w:szCs w:val="24"/>
        </w:rPr>
        <w:t>, after the form</w:t>
      </w:r>
      <w:r>
        <w:rPr>
          <w:rFonts w:ascii="SBL Hebrew" w:hAnsi="SBL Hebrew" w:cs="SBL Hebrew"/>
          <w:color w:val="007F7F"/>
          <w:sz w:val="28"/>
          <w:szCs w:val="28"/>
          <w:rtl/>
        </w:rPr>
        <w:t xml:space="preserve"> חֲדַר </w:t>
      </w:r>
      <w:r w:rsidRPr="00AF0C6B">
        <w:rPr>
          <w:rFonts w:ascii="Times New Roman" w:hAnsi="Times New Roman" w:cs="Times New Roman"/>
          <w:color w:val="000000"/>
          <w:sz w:val="24"/>
          <w:szCs w:val="24"/>
        </w:rPr>
        <w:t>(</w:t>
      </w:r>
      <w:r>
        <w:rPr>
          <w:rFonts w:ascii="SBL Hebrew" w:hAnsi="SBL Hebrew" w:cs="SBL Hebrew"/>
          <w:color w:val="007F7F"/>
          <w:sz w:val="28"/>
          <w:szCs w:val="28"/>
          <w:rtl/>
        </w:rPr>
        <w:t>חֶדֶר</w:t>
      </w:r>
      <w:r w:rsidRPr="00AF0C6B">
        <w:rPr>
          <w:rFonts w:ascii="Times New Roman" w:hAnsi="Times New Roman" w:cs="Times New Roman"/>
          <w:color w:val="000000"/>
          <w:sz w:val="24"/>
          <w:szCs w:val="24"/>
        </w:rPr>
        <w:t>) and the like, but</w:t>
      </w:r>
      <w:r>
        <w:rPr>
          <w:rFonts w:ascii="SBL Hebrew" w:hAnsi="SBL Hebrew" w:cs="SBL Hebrew"/>
          <w:color w:val="007F7F"/>
          <w:sz w:val="28"/>
          <w:szCs w:val="28"/>
          <w:rtl/>
        </w:rPr>
        <w:t xml:space="preserve">הֲבל </w:t>
      </w:r>
      <w:r w:rsidRPr="00AF0C6B">
        <w:rPr>
          <w:rFonts w:ascii="Times New Roman" w:hAnsi="Times New Roman" w:cs="Times New Roman"/>
          <w:color w:val="000000"/>
          <w:sz w:val="24"/>
          <w:szCs w:val="24"/>
        </w:rPr>
        <w:t>, after the manner of the Aram. ground-form</w:t>
      </w:r>
      <w:r>
        <w:rPr>
          <w:rFonts w:ascii="SBL Hebrew" w:hAnsi="SBL Hebrew" w:cs="SBL Hebrew"/>
          <w:color w:val="007F7F"/>
          <w:sz w:val="28"/>
          <w:szCs w:val="28"/>
          <w:rtl/>
        </w:rPr>
        <w:t xml:space="preserve">עבד </w:t>
      </w:r>
      <w:r w:rsidRPr="00AF0C6B">
        <w:rPr>
          <w:rFonts w:ascii="Times New Roman" w:hAnsi="Times New Roman" w:cs="Times New Roman"/>
          <w:color w:val="000000"/>
          <w:sz w:val="24"/>
          <w:szCs w:val="24"/>
        </w:rPr>
        <w:t>; cf. Ewald, § 32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 Jerome read differently: </w:t>
      </w:r>
      <w:r w:rsidRPr="00AF0C6B">
        <w:rPr>
          <w:rFonts w:ascii="Times New Roman" w:hAnsi="Times New Roman" w:cs="Times New Roman"/>
          <w:i/>
          <w:iCs/>
          <w:color w:val="000000"/>
          <w:sz w:val="24"/>
          <w:szCs w:val="24"/>
        </w:rPr>
        <w:t>In Hebraeo pro vanitate vanitatum ABAL ABALIM scriptum est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quod exceptis </w:t>
      </w:r>
      <w:r w:rsidRPr="00AF0C6B">
        <w:rPr>
          <w:rFonts w:ascii="Times New Roman" w:hAnsi="Times New Roman" w:cs="Times New Roman"/>
          <w:color w:val="000000"/>
          <w:sz w:val="24"/>
          <w:szCs w:val="24"/>
        </w:rPr>
        <w:t xml:space="preserve">LXX </w:t>
      </w:r>
      <w:r w:rsidRPr="00AF0C6B">
        <w:rPr>
          <w:rFonts w:ascii="Times New Roman" w:hAnsi="Times New Roman" w:cs="Times New Roman"/>
          <w:i/>
          <w:iCs/>
          <w:color w:val="000000"/>
          <w:sz w:val="24"/>
          <w:szCs w:val="24"/>
        </w:rPr>
        <w:t>interpretibus omnes similiter transtulerunt</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ἀτμὸς</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ἀτμίδων</w:t>
      </w:r>
      <w:r w:rsidRPr="00927900">
        <w:rPr>
          <w:rFonts w:ascii="SBL Greek" w:hAnsi="SBL Greek" w:cs="Times New Roman"/>
          <w:color w:val="0000FF"/>
          <w:sz w:val="24"/>
          <w:szCs w:val="24"/>
        </w:rPr>
        <w:t xml:space="preserve"> </w:t>
      </w:r>
      <w:r w:rsidRPr="00AF0C6B">
        <w:rPr>
          <w:rFonts w:ascii="Times New Roman" w:hAnsi="Times New Roman" w:cs="Times New Roman"/>
          <w:i/>
          <w:iCs/>
          <w:color w:val="000000"/>
          <w:sz w:val="24"/>
          <w:szCs w:val="24"/>
        </w:rPr>
        <w:t>sive</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ἀτμῶν</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HeÔveÔl </w:t>
      </w:r>
      <w:r w:rsidRPr="00AF0C6B">
        <w:rPr>
          <w:rFonts w:ascii="Times New Roman" w:hAnsi="Times New Roman" w:cs="Times New Roman"/>
          <w:color w:val="000000"/>
          <w:sz w:val="24"/>
          <w:szCs w:val="24"/>
        </w:rPr>
        <w:t>primarily signifies a breath, and still bears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this meaning in post-bibl. Heb., e.g., </w:t>
      </w:r>
      <w:r w:rsidRPr="00AF0C6B">
        <w:rPr>
          <w:rFonts w:ascii="Times New Roman" w:hAnsi="Times New Roman" w:cs="Times New Roman"/>
          <w:i/>
          <w:iCs/>
          <w:color w:val="000000"/>
          <w:sz w:val="24"/>
          <w:szCs w:val="24"/>
        </w:rPr>
        <w:t xml:space="preserve">Schabbath </w:t>
      </w:r>
      <w:r w:rsidRPr="00AF0C6B">
        <w:rPr>
          <w:rFonts w:ascii="Times New Roman" w:hAnsi="Times New Roman" w:cs="Times New Roman"/>
          <w:color w:val="000000"/>
          <w:sz w:val="24"/>
          <w:szCs w:val="24"/>
        </w:rPr>
        <w:t>119</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“The world exists merely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for the sake of the breath of school-children” (who are the hope of the future). Breath, as the contrast of that which is firm and enduring, is the figure of that which has no support, no continuance. Regarding the superlative expression, “Vanity of vanities,” vid., the Song 1:1. “Vanity of vanities” is the </w:t>
      </w:r>
      <w:r w:rsidRPr="00AF0C6B">
        <w:rPr>
          <w:rFonts w:ascii="Times New Roman" w:hAnsi="Times New Roman" w:cs="Times New Roman"/>
          <w:i/>
          <w:iCs/>
          <w:color w:val="000000"/>
          <w:sz w:val="24"/>
          <w:szCs w:val="24"/>
        </w:rPr>
        <w:t xml:space="preserve">non plus ultra </w:t>
      </w:r>
      <w:r w:rsidRPr="00AF0C6B">
        <w:rPr>
          <w:rFonts w:ascii="Times New Roman" w:hAnsi="Times New Roman" w:cs="Times New Roman"/>
          <w:color w:val="000000"/>
          <w:sz w:val="24"/>
          <w:szCs w:val="24"/>
        </w:rPr>
        <w:t>of vanity, — vanity in the highest degree. The double exclamation is followed by a statement which shows it to be the result of experience. “All is vain” — the whole (of the things, namely, which present themselves to us here below for our consideration and use) is vanity.</w:t>
      </w:r>
      <w:r>
        <w:rPr>
          <w:rFonts w:ascii="Times New Roman" w:hAnsi="Times New Roman" w:cs="Times New Roman"/>
          <w:color w:val="000000"/>
          <w:sz w:val="24"/>
          <w:szCs w:val="24"/>
        </w:rPr>
        <w:t xml:space="preserve"> </w:t>
      </w:r>
    </w:p>
    <w:p w:rsidR="00B7504B"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1:3]]</w:t>
      </w:r>
    </w:p>
    <w:p w:rsidR="00E5350E" w:rsidRDefault="00B16D71" w:rsidP="00E5350E">
      <w:pPr>
        <w:pStyle w:val="Heading5"/>
      </w:pPr>
      <w:r w:rsidRPr="00AF0C6B">
        <w:t>Ecc. 1:3</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 this verse commences the proof for this exclamation and statement: “What profit hath a man of all his labour which he laboureth in under the sun?!” An interrogative exclamation, which leads to the conclusion that never anything right, i.e., real, enduring, satisfying, comes of it.</w:t>
      </w:r>
      <w:r>
        <w:rPr>
          <w:rFonts w:ascii="SBL Hebrew" w:hAnsi="SBL Hebrew" w:cs="SBL Hebrew"/>
          <w:color w:val="007F7F"/>
          <w:sz w:val="28"/>
          <w:szCs w:val="28"/>
          <w:rtl/>
        </w:rPr>
        <w:t xml:space="preserve">יתְרוֹן </w:t>
      </w:r>
      <w:r w:rsidRPr="00AF0C6B">
        <w:rPr>
          <w:rFonts w:ascii="Times New Roman" w:hAnsi="Times New Roman" w:cs="Times New Roman"/>
          <w:color w:val="000000"/>
          <w:sz w:val="24"/>
          <w:szCs w:val="24"/>
        </w:rPr>
        <w:t xml:space="preserve">, profit, synon. with </w:t>
      </w:r>
      <w:r w:rsidRPr="00AF0C6B">
        <w:rPr>
          <w:rFonts w:ascii="Times New Roman" w:hAnsi="Times New Roman" w:cs="Times New Roman"/>
          <w:i/>
          <w:iCs/>
          <w:color w:val="000000"/>
          <w:sz w:val="24"/>
          <w:szCs w:val="24"/>
        </w:rPr>
        <w:t>Mothar</w:t>
      </w:r>
      <w:r w:rsidRPr="00AF0C6B">
        <w:rPr>
          <w:rFonts w:ascii="Times New Roman" w:hAnsi="Times New Roman" w:cs="Times New Roman"/>
          <w:color w:val="000000"/>
          <w:sz w:val="24"/>
          <w:szCs w:val="24"/>
        </w:rPr>
        <w:t>, 3:19, is peculiar to this book (= Aram.</w:t>
      </w:r>
      <w:r>
        <w:rPr>
          <w:rFonts w:ascii="SBL Hebrew" w:hAnsi="SBL Hebrew" w:cs="SBL Hebrew"/>
          <w:color w:val="007F7F"/>
          <w:sz w:val="28"/>
          <w:szCs w:val="28"/>
          <w:rtl/>
        </w:rPr>
        <w:t xml:space="preserve">יוּתְרָן </w:t>
      </w:r>
      <w:r w:rsidRPr="00AF0C6B">
        <w:rPr>
          <w:rFonts w:ascii="Times New Roman" w:hAnsi="Times New Roman" w:cs="Times New Roman"/>
          <w:color w:val="000000"/>
          <w:sz w:val="24"/>
          <w:szCs w:val="24"/>
        </w:rPr>
        <w:t>). A primary form,</w:t>
      </w:r>
      <w:r>
        <w:rPr>
          <w:rFonts w:ascii="SBL Hebrew" w:hAnsi="SBL Hebrew" w:cs="SBL Hebrew"/>
          <w:color w:val="007F7F"/>
          <w:sz w:val="28"/>
          <w:szCs w:val="28"/>
          <w:rtl/>
        </w:rPr>
        <w:t xml:space="preserve">יתֳרוֹן </w:t>
      </w:r>
      <w:r w:rsidRPr="00AF0C6B">
        <w:rPr>
          <w:rFonts w:ascii="Times New Roman" w:hAnsi="Times New Roman" w:cs="Times New Roman"/>
          <w:color w:val="000000"/>
          <w:sz w:val="24"/>
          <w:szCs w:val="24"/>
        </w:rPr>
        <w:t>, is unknown. The punctator Simson (Cod. 102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of the Leipzig University Lib.f. 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rightly blames those who use</w:t>
      </w:r>
      <w:r>
        <w:rPr>
          <w:rFonts w:ascii="SBL Hebrew" w:hAnsi="SBL Hebrew" w:cs="SBL Hebrew"/>
          <w:color w:val="007F7F"/>
          <w:sz w:val="28"/>
          <w:szCs w:val="28"/>
          <w:rtl/>
        </w:rPr>
        <w:t xml:space="preserve">ויִתֳרוֹן </w:t>
      </w:r>
      <w:r w:rsidRPr="00AF0C6B">
        <w:rPr>
          <w:rFonts w:ascii="Times New Roman" w:hAnsi="Times New Roman" w:cs="Times New Roman"/>
          <w:color w:val="000000"/>
          <w:sz w:val="24"/>
          <w:szCs w:val="24"/>
        </w:rPr>
        <w:t>, in a liturgical hymn, of the Day of Atonement. The word signifies that which remains over, either, as here, clear gain, profit, or that which has the pre-eminence, i.e., superiority,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precedence, or is the foremost. “Under the sun” is the designation of the earth </w:t>
      </w:r>
      <w:r w:rsidRPr="00AF0C6B">
        <w:rPr>
          <w:rFonts w:ascii="Times New Roman" w:hAnsi="Times New Roman" w:cs="Times New Roman"/>
          <w:color w:val="000000"/>
          <w:sz w:val="24"/>
          <w:szCs w:val="24"/>
        </w:rPr>
        <w:lastRenderedPageBreak/>
        <w:t>peculiar to this book, — the world of men, which we are wont to call the sublunary world.</w:t>
      </w:r>
      <w:r>
        <w:rPr>
          <w:rFonts w:ascii="SBL Hebrew" w:hAnsi="SBL Hebrew" w:cs="SBL Hebrew"/>
          <w:color w:val="007F7F"/>
          <w:sz w:val="28"/>
          <w:szCs w:val="28"/>
          <w:rtl/>
        </w:rPr>
        <w:t xml:space="preserve"> שׁ </w:t>
      </w:r>
      <w:r w:rsidRPr="00AF0C6B">
        <w:rPr>
          <w:rFonts w:ascii="Times New Roman" w:hAnsi="Times New Roman" w:cs="Times New Roman"/>
          <w:color w:val="000000"/>
          <w:sz w:val="24"/>
          <w:szCs w:val="24"/>
        </w:rPr>
        <w:t>has not the force of an accusative of manner, but of the obj. The author uses the expression, “Labour wherein I have laboured,” 2:19, 20;</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5:17, as Euripides, similarly,</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μοχθεῖν</w:t>
      </w:r>
      <w:r w:rsidRPr="00927900">
        <w:rPr>
          <w:rFonts w:ascii="SBL Greek" w:hAnsi="SBL Greek" w:cs="Times New Roman"/>
          <w:color w:val="0000FF"/>
          <w:sz w:val="24"/>
          <w:szCs w:val="24"/>
        </w:rPr>
        <w:t xml:space="preserve"> </w:t>
      </w:r>
      <w:r>
        <w:rPr>
          <w:rFonts w:ascii="SBL Greek" w:hAnsi="SBL Greek" w:cs="Times New Roman"/>
          <w:color w:val="0000FF"/>
          <w:sz w:val="24"/>
          <w:szCs w:val="24"/>
          <w:lang w:val="el-GR"/>
        </w:rPr>
        <w:t>μόχθον</w:t>
      </w:r>
      <w:r w:rsidRPr="00AF0C6B">
        <w:rPr>
          <w:rFonts w:ascii="Times New Roman" w:hAnsi="Times New Roman" w:cs="Times New Roman"/>
          <w:color w:val="000000"/>
          <w:sz w:val="24"/>
          <w:szCs w:val="24"/>
        </w:rPr>
        <w:t>. He now proceeds to justify the negative contained in the question, “What profit?”</w:t>
      </w:r>
      <w:r>
        <w:rPr>
          <w:rFonts w:ascii="Times New Roman" w:hAnsi="Times New Roman" w:cs="Times New Roman"/>
          <w:color w:val="000000"/>
          <w:sz w:val="24"/>
          <w:szCs w:val="24"/>
        </w:rPr>
        <w:t xml:space="preserve"> </w:t>
      </w:r>
    </w:p>
    <w:p w:rsidR="00B7504B"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1:4]]</w:t>
      </w:r>
    </w:p>
    <w:p w:rsidR="00E5350E" w:rsidRDefault="00B16D71" w:rsidP="00E5350E">
      <w:pPr>
        <w:pStyle w:val="Heading5"/>
      </w:pPr>
      <w:r w:rsidRPr="00AF0C6B">
        <w:t>Ecc. 1:4</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“One generation passeth away, and another generation cometh: and the earth remaineth for ever.” The meaning is not that the earth remains standing, and thus (Hitz.) approaches no limit (for what limit for it could be had in view?); it is by this very immoveable condition that it fulfils, according to the ancient notion, its destiny, Psa. 119:90. The author rather intends to say that in this sphere nothing remains permanent as the fixed point around which all circles; generations pass away, others appear, and the earth is only the firm territory, the standing scene, of this ceaseless change. In reality, both things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may be said of the earth: that it stands for ever without losing its place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universe, and that it does not stand for ever, for it will be changed and become something else. But the latter thought, which appertains to the history of redemption, Psa. 102:26f., is remote from the Preacher; the stability of the earth appears to him only as the foil of the growth and decay everlastingly repeating themselves. Elster, in this fact, that the generations of men pass away, and that, on the contrary, the insensate earth under their feet remains, rightly sees something tragic, as Jerome had already done: </w:t>
      </w:r>
      <w:r w:rsidRPr="00AF0C6B">
        <w:rPr>
          <w:rFonts w:ascii="Times New Roman" w:hAnsi="Times New Roman" w:cs="Times New Roman"/>
          <w:i/>
          <w:iCs/>
          <w:color w:val="000000"/>
          <w:sz w:val="24"/>
          <w:szCs w:val="24"/>
        </w:rPr>
        <w:t>Quid hac vanius vanitate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quam terram manere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quae hominum causa facta est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hominem ipsum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terrae dominum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tam repente in pulverem dissolvi? </w:t>
      </w:r>
      <w:r w:rsidRPr="00AF0C6B">
        <w:rPr>
          <w:rFonts w:ascii="Times New Roman" w:hAnsi="Times New Roman" w:cs="Times New Roman"/>
          <w:color w:val="000000"/>
          <w:sz w:val="24"/>
          <w:szCs w:val="24"/>
        </w:rPr>
        <w:t>The sun supplies the author with another figure. This, which he thinks of in contrast with the earth, is to him a second example of ceaseless change with perpetual sameness. As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generations of men come and go, so also does the sun.</w:t>
      </w:r>
      <w:r>
        <w:rPr>
          <w:rFonts w:ascii="Times New Roman" w:hAnsi="Times New Roman" w:cs="Times New Roman"/>
          <w:color w:val="000000"/>
          <w:sz w:val="24"/>
          <w:szCs w:val="24"/>
        </w:rPr>
        <w:t xml:space="preserve"> </w:t>
      </w:r>
    </w:p>
    <w:p w:rsidR="00B7504B"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1:5]]</w:t>
      </w:r>
    </w:p>
    <w:p w:rsidR="00E5350E" w:rsidRDefault="00B16D71" w:rsidP="00E5350E">
      <w:pPr>
        <w:pStyle w:val="Heading5"/>
      </w:pPr>
      <w:r w:rsidRPr="00AF0C6B">
        <w:t>Ecc. 1:5</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the sun ariseth, the sun goeth down, and it hasteth (back) to its place, there to rise again.” It rises and sets again, but its setting is not a coming to rest; for from its place of resting in the west it must rise again in the morning in the east, hastening to fulfil its course. Thus Hitzig rightly, for he takes “there to rise again” as a relative clause; the words may be thus translated, but strictly taken, both participles stand on the same level;</w:t>
      </w:r>
      <w:r>
        <w:rPr>
          <w:rFonts w:ascii="SBL Hebrew" w:hAnsi="SBL Hebrew" w:cs="SBL Hebrew"/>
          <w:color w:val="007F7F"/>
          <w:sz w:val="28"/>
          <w:szCs w:val="28"/>
          <w:rtl/>
        </w:rPr>
        <w:t xml:space="preserve"> שׁוֹאף </w:t>
      </w:r>
      <w:r>
        <w:rPr>
          <w:rFonts w:cs="SBL Hebrew"/>
          <w:color w:val="007F7F"/>
          <w:sz w:val="28"/>
          <w:szCs w:val="28"/>
        </w:rPr>
        <w:t xml:space="preserve"> </w:t>
      </w:r>
      <w:r w:rsidRPr="00AF0C6B">
        <w:rPr>
          <w:rFonts w:ascii="Times New Roman" w:hAnsi="Times New Roman" w:cs="Times New Roman"/>
          <w:color w:val="000000"/>
          <w:sz w:val="24"/>
          <w:szCs w:val="24"/>
        </w:rPr>
        <w:t>(panting, hastening) is like</w:t>
      </w:r>
      <w:r>
        <w:rPr>
          <w:rFonts w:ascii="SBL Hebrew" w:hAnsi="SBL Hebrew" w:cs="SBL Hebrew"/>
          <w:color w:val="007F7F"/>
          <w:sz w:val="28"/>
          <w:szCs w:val="28"/>
          <w:rtl/>
        </w:rPr>
        <w:t xml:space="preserve"> בָּא </w:t>
      </w:r>
      <w:r w:rsidRPr="00AF0C6B">
        <w:rPr>
          <w:rFonts w:ascii="Times New Roman" w:hAnsi="Times New Roman" w:cs="Times New Roman"/>
          <w:color w:val="000000"/>
          <w:sz w:val="24"/>
          <w:szCs w:val="24"/>
        </w:rPr>
        <w:t>in v. 4, the expression of the present, and</w:t>
      </w:r>
      <w:r>
        <w:rPr>
          <w:rFonts w:ascii="SBL Hebrew" w:hAnsi="SBL Hebrew" w:cs="SBL Hebrew"/>
          <w:color w:val="007F7F"/>
          <w:sz w:val="28"/>
          <w:szCs w:val="28"/>
          <w:rtl/>
        </w:rPr>
        <w:t xml:space="preserve"> זוֹי </w:t>
      </w:r>
      <w:r w:rsidRPr="00AF0C6B">
        <w:rPr>
          <w:rFonts w:ascii="Times New Roman" w:hAnsi="Times New Roman" w:cs="Times New Roman"/>
          <w:color w:val="000000"/>
          <w:sz w:val="24"/>
          <w:szCs w:val="24"/>
        </w:rPr>
        <w:t>that of the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fut. instans: ibi (rursus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oriturus</w:t>
      </w:r>
      <w:r w:rsidRPr="00AF0C6B">
        <w:rPr>
          <w:rFonts w:ascii="Times New Roman" w:hAnsi="Times New Roman" w:cs="Times New Roman"/>
          <w:color w:val="000000"/>
          <w:sz w:val="24"/>
          <w:szCs w:val="24"/>
        </w:rPr>
        <w:t xml:space="preserve">; the accentuation also treats the two partic. as co-ordinate, for </w:t>
      </w:r>
      <w:r w:rsidRPr="00AF0C6B">
        <w:rPr>
          <w:rFonts w:ascii="Times New Roman" w:hAnsi="Times New Roman" w:cs="Times New Roman"/>
          <w:i/>
          <w:iCs/>
          <w:color w:val="000000"/>
          <w:sz w:val="24"/>
          <w:szCs w:val="24"/>
        </w:rPr>
        <w:t xml:space="preserve">Tiphcha </w:t>
      </w:r>
      <w:r w:rsidRPr="00AF0C6B">
        <w:rPr>
          <w:rFonts w:ascii="Times New Roman" w:hAnsi="Times New Roman" w:cs="Times New Roman"/>
          <w:color w:val="000000"/>
          <w:sz w:val="24"/>
          <w:szCs w:val="24"/>
        </w:rPr>
        <w:t xml:space="preserve">separates more than </w:t>
      </w:r>
      <w:r w:rsidRPr="00AF0C6B">
        <w:rPr>
          <w:rFonts w:ascii="Times New Roman" w:hAnsi="Times New Roman" w:cs="Times New Roman"/>
          <w:i/>
          <w:iCs/>
          <w:color w:val="000000"/>
          <w:sz w:val="24"/>
          <w:szCs w:val="24"/>
        </w:rPr>
        <w:t>Tebir</w:t>
      </w:r>
      <w:r w:rsidRPr="00AF0C6B">
        <w:rPr>
          <w:rFonts w:ascii="Times New Roman" w:hAnsi="Times New Roman" w:cs="Times New Roman"/>
          <w:color w:val="000000"/>
          <w:sz w:val="24"/>
          <w:szCs w:val="24"/>
        </w:rPr>
        <w:t>; but it is inappropriate that it gives to</w:t>
      </w:r>
      <w:r>
        <w:rPr>
          <w:rFonts w:ascii="SBL Hebrew" w:hAnsi="SBL Hebrew" w:cs="SBL Hebrew"/>
          <w:color w:val="007F7F"/>
          <w:sz w:val="28"/>
          <w:szCs w:val="28"/>
          <w:rtl/>
        </w:rPr>
        <w:t xml:space="preserve"> ואֶל־מְי </w:t>
      </w:r>
      <w:r w:rsidRPr="00AF0C6B">
        <w:rPr>
          <w:rFonts w:ascii="Times New Roman" w:hAnsi="Times New Roman" w:cs="Times New Roman"/>
          <w:color w:val="000000"/>
          <w:sz w:val="24"/>
          <w:szCs w:val="24"/>
        </w:rPr>
        <w:t xml:space="preserve">the greater disjunctive </w:t>
      </w:r>
      <w:r w:rsidRPr="00AF0C6B">
        <w:rPr>
          <w:rFonts w:ascii="Times New Roman" w:hAnsi="Times New Roman" w:cs="Times New Roman"/>
          <w:i/>
          <w:iCs/>
          <w:color w:val="000000"/>
          <w:sz w:val="24"/>
          <w:szCs w:val="24"/>
        </w:rPr>
        <w:t xml:space="preserve">Zakef Quaton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Kadma </w:t>
      </w:r>
      <w:r w:rsidRPr="00AF0C6B">
        <w:rPr>
          <w:rFonts w:ascii="Times New Roman" w:hAnsi="Times New Roman" w:cs="Times New Roman"/>
          <w:color w:val="000000"/>
          <w:sz w:val="24"/>
          <w:szCs w:val="24"/>
        </w:rPr>
        <w:t>going before). Ewald adopts this sequence of the accents, for he explains: the sun goes down, and that to its own place, viz., hastening back to it just by its going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down, where, panting, it again ascends. But that the sun goes down to the place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of its ascending, is a distorted thought. If “to its place” belongs to “goeth,” then it can refer only to the place of the going down, as e.g., Benjamin el-Nahawendi (Neubauer, </w:t>
      </w:r>
      <w:r w:rsidRPr="00AF0C6B">
        <w:rPr>
          <w:rFonts w:ascii="Times New Roman" w:hAnsi="Times New Roman" w:cs="Times New Roman"/>
          <w:i/>
          <w:iCs/>
          <w:color w:val="000000"/>
          <w:sz w:val="24"/>
          <w:szCs w:val="24"/>
        </w:rPr>
        <w:t xml:space="preserve">Aus der Petersb. Bibl. </w:t>
      </w:r>
      <w:r w:rsidRPr="00AF0C6B">
        <w:rPr>
          <w:rFonts w:ascii="Times New Roman" w:hAnsi="Times New Roman" w:cs="Times New Roman"/>
          <w:color w:val="000000"/>
          <w:sz w:val="24"/>
          <w:szCs w:val="24"/>
        </w:rPr>
        <w:t>p. 108) explains: “and that to its place,” viz., the place of the going down appointed for it by the Creator, with reference to Psa. 104:19, “the sun knoweth his going down.” But the</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which refers back to “its place,” opposes this interpretation; and the phrase</w:t>
      </w:r>
      <w:r>
        <w:rPr>
          <w:rFonts w:ascii="SBL Hebrew" w:hAnsi="SBL Hebrew" w:cs="SBL Hebrew"/>
          <w:color w:val="007F7F"/>
          <w:sz w:val="28"/>
          <w:szCs w:val="28"/>
          <w:rtl/>
        </w:rPr>
        <w:t xml:space="preserve"> שׁוֹי </w:t>
      </w:r>
      <w:r w:rsidRPr="00AF0C6B">
        <w:rPr>
          <w:rFonts w:ascii="Times New Roman" w:hAnsi="Times New Roman" w:cs="Times New Roman"/>
          <w:color w:val="000000"/>
          <w:sz w:val="24"/>
          <w:szCs w:val="24"/>
        </w:rPr>
        <w:t>cannot mean “panting, rising,” since</w:t>
      </w:r>
      <w:r>
        <w:rPr>
          <w:rFonts w:ascii="SBL Hebrew" w:hAnsi="SBL Hebrew" w:cs="SBL Hebrew"/>
          <w:color w:val="007F7F"/>
          <w:sz w:val="28"/>
          <w:szCs w:val="28"/>
          <w:rtl/>
        </w:rPr>
        <w:t xml:space="preserve"> שאף </w:t>
      </w:r>
      <w:r w:rsidRPr="00AF0C6B">
        <w:rPr>
          <w:rFonts w:ascii="Times New Roman" w:hAnsi="Times New Roman" w:cs="Times New Roman"/>
          <w:color w:val="000000"/>
          <w:sz w:val="24"/>
          <w:szCs w:val="24"/>
        </w:rPr>
        <w:t>in itself does not signify to pant, but to snatch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long eagerly after anything, thus to strive, panting after it (cf. Job. 7:2;</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119:131), which accords with the words “to its place,” but not with the act of rising. And how unnatural to think of the rising sun, which gives the impression of renewed youth, as panting! No, the panting is said of the sun that has set, which, during the night, and thus without rest by day and night, must turn itself back again to the east (Psa. 19:7), there anew to commence its daily course. Thus also Rashi, the LXX, Syr., Targ., Jerome, Venet., and Luther. Instead of</w:t>
      </w:r>
      <w:r>
        <w:rPr>
          <w:rFonts w:ascii="SBL Hebrew" w:hAnsi="SBL Hebrew" w:cs="SBL Hebrew"/>
          <w:color w:val="007F7F"/>
          <w:sz w:val="28"/>
          <w:szCs w:val="28"/>
          <w:rtl/>
        </w:rPr>
        <w:t xml:space="preserve">שׁוֹי </w:t>
      </w:r>
      <w:r w:rsidRPr="00AF0C6B">
        <w:rPr>
          <w:rFonts w:ascii="Times New Roman" w:hAnsi="Times New Roman" w:cs="Times New Roman"/>
          <w:color w:val="000000"/>
          <w:sz w:val="24"/>
          <w:szCs w:val="24"/>
        </w:rPr>
        <w:t>, Grätz would read</w:t>
      </w:r>
      <w:r>
        <w:rPr>
          <w:rFonts w:ascii="SBL Hebrew" w:hAnsi="SBL Hebrew" w:cs="SBL Hebrew"/>
          <w:color w:val="007F7F"/>
          <w:sz w:val="28"/>
          <w:szCs w:val="28"/>
          <w:rtl/>
        </w:rPr>
        <w:t xml:space="preserve">שׁב אף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redit (atque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etiam</w:t>
      </w:r>
      <w:r w:rsidRPr="00AF0C6B">
        <w:rPr>
          <w:rFonts w:ascii="Times New Roman" w:hAnsi="Times New Roman" w:cs="Times New Roman"/>
          <w:color w:val="000000"/>
          <w:sz w:val="24"/>
          <w:szCs w:val="24"/>
        </w:rPr>
        <w:t>; but</w:t>
      </w:r>
      <w:r>
        <w:rPr>
          <w:rFonts w:ascii="SBL Hebrew" w:hAnsi="SBL Hebrew" w:cs="SBL Hebrew"/>
          <w:color w:val="007F7F"/>
          <w:sz w:val="28"/>
          <w:szCs w:val="28"/>
          <w:rtl/>
        </w:rPr>
        <w:t xml:space="preserve"> שׁוֹי </w:t>
      </w:r>
      <w:r w:rsidRPr="00AF0C6B">
        <w:rPr>
          <w:rFonts w:ascii="Times New Roman" w:hAnsi="Times New Roman" w:cs="Times New Roman"/>
          <w:color w:val="000000"/>
          <w:sz w:val="24"/>
          <w:szCs w:val="24"/>
        </w:rPr>
        <w:t xml:space="preserve">is as characteristic of the </w:t>
      </w:r>
      <w:r w:rsidRPr="00AF0C6B">
        <w:rPr>
          <w:rFonts w:ascii="Times New Roman" w:hAnsi="Times New Roman" w:cs="Times New Roman"/>
          <w:color w:val="000000"/>
          <w:sz w:val="24"/>
          <w:szCs w:val="24"/>
        </w:rPr>
        <w:lastRenderedPageBreak/>
        <w:t>Preacher’s manner of viewing the world as</w:t>
      </w:r>
      <w:r>
        <w:rPr>
          <w:rFonts w:ascii="SBL Hebrew" w:hAnsi="SBL Hebrew" w:cs="SBL Hebrew"/>
          <w:color w:val="007F7F"/>
          <w:sz w:val="28"/>
          <w:szCs w:val="28"/>
          <w:rtl/>
        </w:rPr>
        <w:t xml:space="preserve">סובב וגוי </w:t>
      </w:r>
      <w:r w:rsidRPr="00AF0C6B">
        <w:rPr>
          <w:rFonts w:ascii="Times New Roman" w:hAnsi="Times New Roman" w:cs="Times New Roman"/>
          <w:color w:val="000000"/>
          <w:sz w:val="24"/>
          <w:szCs w:val="24"/>
        </w:rPr>
        <w:t>, 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w:t>
      </w:r>
      <w:r>
        <w:rPr>
          <w:rFonts w:ascii="SBL Hebrew" w:hAnsi="SBL Hebrew" w:cs="SBL Hebrew"/>
          <w:color w:val="007F7F"/>
          <w:sz w:val="28"/>
          <w:szCs w:val="28"/>
          <w:rtl/>
        </w:rPr>
        <w:t xml:space="preserve">יני </w:t>
      </w:r>
      <w:r w:rsidRPr="00AF0C6B">
        <w:rPr>
          <w:rFonts w:ascii="Times New Roman" w:hAnsi="Times New Roman" w:cs="Times New Roman"/>
          <w:color w:val="000000"/>
          <w:sz w:val="24"/>
          <w:szCs w:val="24"/>
        </w:rPr>
        <w:t xml:space="preserve">, 8 </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Thus much regarding the sun. Many old interpreters, recently Grätz, and among translators certainly the LXX, refer also 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to the sun. The Targ. paraphrases the whole verse of the state of the sun by day and night,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at the spring and autumn equinox, according to which Rashi translates</w:t>
      </w:r>
      <w:r>
        <w:rPr>
          <w:rFonts w:ascii="SBL Hebrew" w:hAnsi="SBL Hebrew" w:cs="SBL Hebrew"/>
          <w:color w:val="007F7F"/>
          <w:sz w:val="28"/>
          <w:szCs w:val="28"/>
          <w:rtl/>
        </w:rPr>
        <w:t xml:space="preserve">הָרוּחַ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la volonté (du soleil</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But along with the sun, the wind is also referred to as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third example of restless motion always renewing itself. The division of the verses is correct; 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used of the sun would overload the figure, and the whole of v. 6 therefore refers to the wind.</w:t>
      </w:r>
      <w:r>
        <w:rPr>
          <w:rFonts w:ascii="Times New Roman" w:hAnsi="Times New Roman" w:cs="Times New Roman"/>
          <w:color w:val="000000"/>
          <w:sz w:val="24"/>
          <w:szCs w:val="24"/>
        </w:rPr>
        <w:t xml:space="preserve"> </w:t>
      </w:r>
    </w:p>
    <w:p w:rsidR="00B7504B"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1:6]]</w:t>
      </w:r>
    </w:p>
    <w:p w:rsidR="00E5350E" w:rsidRDefault="00B16D71" w:rsidP="00E5350E">
      <w:pPr>
        <w:pStyle w:val="Heading5"/>
      </w:pPr>
      <w:r w:rsidRPr="00AF0C6B">
        <w:t>Ecc. 1:6</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goeth to the south, and turneth to the north; the wind goeth ever circling, and the wind returneth again on its circuits.” Thus designedly the verse is long-drawn and monotonous. It gives the impression of weariness.</w:t>
      </w:r>
      <w:r>
        <w:rPr>
          <w:rFonts w:ascii="SBL Hebrew" w:hAnsi="SBL Hebrew" w:cs="SBL Hebrew"/>
          <w:color w:val="007F7F"/>
          <w:sz w:val="28"/>
          <w:szCs w:val="28"/>
          <w:rtl/>
        </w:rPr>
        <w:t xml:space="preserve"> שׁב </w:t>
      </w:r>
      <w:r w:rsidRPr="00AF0C6B">
        <w:rPr>
          <w:rFonts w:ascii="Times New Roman" w:hAnsi="Times New Roman" w:cs="Times New Roman"/>
          <w:color w:val="000000"/>
          <w:sz w:val="24"/>
          <w:szCs w:val="24"/>
        </w:rPr>
        <w:t>may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 3rd pret. with the force of an abstract present, but the relation is here different from that in 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where the rising, setting, and returning stand together, and the two former lie backwards indeed against the latter; here, on the contrary, the circling motion and the return to a new beginning stand together on the same line;</w:t>
      </w:r>
      <w:r>
        <w:rPr>
          <w:rFonts w:ascii="SBL Hebrew" w:hAnsi="SBL Hebrew" w:cs="SBL Hebrew"/>
          <w:color w:val="007F7F"/>
          <w:sz w:val="28"/>
          <w:szCs w:val="28"/>
          <w:rtl/>
        </w:rPr>
        <w:t xml:space="preserve"> שׁב </w:t>
      </w:r>
      <w:r w:rsidRPr="00AF0C6B">
        <w:rPr>
          <w:rFonts w:ascii="Times New Roman" w:hAnsi="Times New Roman" w:cs="Times New Roman"/>
          <w:color w:val="000000"/>
          <w:sz w:val="24"/>
          <w:szCs w:val="24"/>
        </w:rPr>
        <w:t>is thus a part., as the Syr. translates it. The participles represent continuance in motion. In v. 4 the subjects stand foremost, because the ever anew beginning motion belongs to the subject; in vv. 5 and 6, on the contrary, the pred. stands foremost, and the subject in v. 6 is therefore placed thus far back, because the first two pred. were not sufficient, but required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third for their completion. That the wind goes from the south (</w:t>
      </w:r>
      <w:r>
        <w:rPr>
          <w:rFonts w:ascii="SBL Hebrew" w:hAnsi="SBL Hebrew" w:cs="SBL Hebrew"/>
          <w:color w:val="007F7F"/>
          <w:sz w:val="28"/>
          <w:szCs w:val="28"/>
          <w:rtl/>
        </w:rPr>
        <w:t>דָּרוֹם</w:t>
      </w:r>
      <w:r w:rsidRPr="00AF0C6B">
        <w:rPr>
          <w:rFonts w:ascii="Times New Roman" w:hAnsi="Times New Roman" w:cs="Times New Roman"/>
          <w:color w:val="000000"/>
          <w:sz w:val="24"/>
          <w:szCs w:val="24"/>
        </w:rPr>
        <w:t>, R.</w:t>
      </w:r>
      <w:r>
        <w:rPr>
          <w:rFonts w:ascii="SBL Hebrew" w:hAnsi="SBL Hebrew" w:cs="SBL Hebrew"/>
          <w:color w:val="007F7F"/>
          <w:sz w:val="28"/>
          <w:szCs w:val="28"/>
          <w:rtl/>
        </w:rPr>
        <w:t xml:space="preserve">דר </w:t>
      </w:r>
      <w:r w:rsidRPr="00AF0C6B">
        <w:rPr>
          <w:rFonts w:ascii="Times New Roman" w:hAnsi="Times New Roman" w:cs="Times New Roman"/>
          <w:color w:val="000000"/>
          <w:sz w:val="24"/>
          <w:szCs w:val="24"/>
        </w:rPr>
        <w:t>, the region of the most intense light) to the north (</w:t>
      </w:r>
      <w:r>
        <w:rPr>
          <w:rFonts w:ascii="SBL Hebrew" w:hAnsi="SBL Hebrew" w:cs="SBL Hebrew"/>
          <w:color w:val="007F7F"/>
          <w:sz w:val="28"/>
          <w:szCs w:val="28"/>
          <w:rtl/>
        </w:rPr>
        <w:t>צָפוֹן</w:t>
      </w:r>
      <w:r w:rsidRPr="00AF0C6B">
        <w:rPr>
          <w:rFonts w:ascii="Times New Roman" w:hAnsi="Times New Roman" w:cs="Times New Roman"/>
          <w:color w:val="000000"/>
          <w:sz w:val="24"/>
          <w:szCs w:val="24"/>
        </w:rPr>
        <w:t>, R.</w:t>
      </w:r>
      <w:r>
        <w:rPr>
          <w:rFonts w:ascii="SBL Hebrew" w:hAnsi="SBL Hebrew" w:cs="SBL Hebrew"/>
          <w:color w:val="007F7F"/>
          <w:sz w:val="28"/>
          <w:szCs w:val="28"/>
          <w:rtl/>
        </w:rPr>
        <w:t xml:space="preserve">צָפַן </w:t>
      </w:r>
      <w:r w:rsidRPr="00AF0C6B">
        <w:rPr>
          <w:rFonts w:ascii="Times New Roman" w:hAnsi="Times New Roman" w:cs="Times New Roman"/>
          <w:color w:val="000000"/>
          <w:sz w:val="24"/>
          <w:szCs w:val="24"/>
        </w:rPr>
        <w:t>, the region of darkness), is not so exclusively true of it as it is of the sun that it goes from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east to the west; this expression requires the generalization “circling, circling goes the wind,” i.e., turning in all directions here and there; for the repetition denotes that the circling movement exhausts all possibilities. The near defining part. which is subordinated to “goeth,” elsewhere is annexed by “and,” e.g., Jon. 1:11; cf. 2Sa. 15:30; here</w:t>
      </w:r>
      <w:r>
        <w:rPr>
          <w:rFonts w:ascii="SBL Hebrew" w:hAnsi="SBL Hebrew" w:cs="SBL Hebrew"/>
          <w:color w:val="007F7F"/>
          <w:sz w:val="28"/>
          <w:szCs w:val="28"/>
          <w:rtl/>
        </w:rPr>
        <w:t xml:space="preserve">סוֹבב ׀ סֹבב </w:t>
      </w:r>
      <w:r w:rsidRPr="00AF0C6B">
        <w:rPr>
          <w:rFonts w:ascii="Times New Roman" w:hAnsi="Times New Roman" w:cs="Times New Roman"/>
          <w:color w:val="000000"/>
          <w:sz w:val="24"/>
          <w:szCs w:val="24"/>
        </w:rPr>
        <w:t>, in the sense of</w:t>
      </w:r>
      <w:r>
        <w:rPr>
          <w:rFonts w:ascii="SBL Hebrew" w:hAnsi="SBL Hebrew" w:cs="SBL Hebrew"/>
          <w:color w:val="007F7F"/>
          <w:sz w:val="28"/>
          <w:szCs w:val="28"/>
          <w:rtl/>
        </w:rPr>
        <w:t xml:space="preserve">סָבִיב ׀ סָבִיב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Eze. 37:2 (both times with </w:t>
      </w:r>
      <w:r w:rsidRPr="00AF0C6B">
        <w:rPr>
          <w:rFonts w:ascii="Times New Roman" w:hAnsi="Times New Roman" w:cs="Times New Roman"/>
          <w:i/>
          <w:iCs/>
          <w:color w:val="000000"/>
          <w:sz w:val="24"/>
          <w:szCs w:val="24"/>
        </w:rPr>
        <w:t xml:space="preserve">Pasek </w:t>
      </w:r>
      <w:r w:rsidRPr="00AF0C6B">
        <w:rPr>
          <w:rFonts w:ascii="Times New Roman" w:hAnsi="Times New Roman" w:cs="Times New Roman"/>
          <w:color w:val="000000"/>
          <w:sz w:val="24"/>
          <w:szCs w:val="24"/>
        </w:rPr>
        <w:t>between the words), precedes.</w:t>
      </w:r>
      <w:r>
        <w:rPr>
          <w:rFonts w:ascii="SBL Hebrew" w:hAnsi="SBL Hebrew" w:cs="SBL Hebrew"/>
          <w:color w:val="007F7F"/>
          <w:sz w:val="28"/>
          <w:szCs w:val="28"/>
          <w:rtl/>
        </w:rPr>
        <w:t xml:space="preserve"> סְבִיבָה </w:t>
      </w:r>
      <w:r w:rsidRPr="00AF0C6B">
        <w:rPr>
          <w:rFonts w:ascii="Times New Roman" w:hAnsi="Times New Roman" w:cs="Times New Roman"/>
          <w:color w:val="000000"/>
          <w:sz w:val="24"/>
          <w:szCs w:val="24"/>
        </w:rPr>
        <w:t xml:space="preserve">is here the </w:t>
      </w:r>
      <w:r w:rsidRPr="00AF0C6B">
        <w:rPr>
          <w:rFonts w:ascii="Times New Roman" w:hAnsi="Times New Roman" w:cs="Times New Roman"/>
          <w:i/>
          <w:iCs/>
          <w:color w:val="000000"/>
          <w:sz w:val="24"/>
          <w:szCs w:val="24"/>
        </w:rPr>
        <w:t xml:space="preserve">n. actionis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סבב </w:t>
      </w:r>
      <w:r w:rsidRPr="00AF0C6B">
        <w:rPr>
          <w:rFonts w:ascii="Times New Roman" w:hAnsi="Times New Roman" w:cs="Times New Roman"/>
          <w:color w:val="000000"/>
          <w:sz w:val="24"/>
          <w:szCs w:val="24"/>
        </w:rPr>
        <w:t>. And “on its circuits” is not to be taken adverbially: it turns back on its circuits, i.e., it turns back on the same paths (Knobel and others), but</w:t>
      </w:r>
      <w:r>
        <w:rPr>
          <w:rFonts w:ascii="SBL Hebrew" w:hAnsi="SBL Hebrew" w:cs="SBL Hebrew"/>
          <w:color w:val="007F7F"/>
          <w:sz w:val="28"/>
          <w:szCs w:val="28"/>
          <w:rtl/>
        </w:rPr>
        <w:t xml:space="preserve"> על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שׁב </w:t>
      </w:r>
      <w:r w:rsidRPr="00AF0C6B">
        <w:rPr>
          <w:rFonts w:ascii="Times New Roman" w:hAnsi="Times New Roman" w:cs="Times New Roman"/>
          <w:color w:val="000000"/>
          <w:sz w:val="24"/>
          <w:szCs w:val="24"/>
        </w:rPr>
        <w:t>are connected, as Pro. 26:11; cf. Mal. 3:24; Psa. 19:7: the wind returns back to its circling movements to begin them anew (Hitzig). “The wind” is repeated (cf. 2:10; 4:1) according to the figure Epanaphora or Palindrome (vid., the Introd. to Isaiah, c. 40-66). To all regions of the heavens, to all directions of the compass, its movement is ceaseless, ever repeating itself anew; there is nothing permanent but the fluctuation, and nothing new but that the old always repeats itself. The examples are thoughtfully chosen and arranged. From the currents of air, the author now passes to streams of water.</w:t>
      </w:r>
      <w:r>
        <w:rPr>
          <w:rFonts w:ascii="Times New Roman" w:hAnsi="Times New Roman" w:cs="Times New Roman"/>
          <w:color w:val="000000"/>
          <w:sz w:val="24"/>
          <w:szCs w:val="24"/>
        </w:rPr>
        <w:t xml:space="preserve"> </w:t>
      </w:r>
    </w:p>
    <w:p w:rsidR="00B7504B"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1:7]]</w:t>
      </w:r>
    </w:p>
    <w:p w:rsidR="00E5350E" w:rsidRDefault="00B16D71" w:rsidP="00E5350E">
      <w:pPr>
        <w:pStyle w:val="Heading5"/>
      </w:pPr>
      <w:r w:rsidRPr="00AF0C6B">
        <w:t>Ecc. 1:7</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92790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“All rivers run into the sea, and the sea becomes not full; to the place whence the rivers came, thither they always return again.” Instead of </w:t>
      </w:r>
      <w:r w:rsidRPr="00AF0C6B">
        <w:rPr>
          <w:rFonts w:ascii="Times New Roman" w:hAnsi="Times New Roman" w:cs="Times New Roman"/>
          <w:i/>
          <w:iCs/>
          <w:color w:val="000000"/>
          <w:sz w:val="24"/>
          <w:szCs w:val="24"/>
        </w:rPr>
        <w:t>n</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hhárim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hhalim </w:t>
      </w:r>
      <w:r w:rsidRPr="00AF0C6B">
        <w:rPr>
          <w:rFonts w:ascii="Times New Roman" w:hAnsi="Times New Roman" w:cs="Times New Roman"/>
          <w:color w:val="000000"/>
          <w:sz w:val="24"/>
          <w:szCs w:val="24"/>
        </w:rPr>
        <w:t>was preferred, because it is the more general name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flowing waters, brooks, and rivers;</w:t>
      </w:r>
      <w:r>
        <w:rPr>
          <w:rFonts w:ascii="SBL Hebrew" w:hAnsi="SBL Hebrew" w:cs="SBL Hebrew"/>
          <w:color w:val="007F7F"/>
          <w:sz w:val="28"/>
          <w:szCs w:val="28"/>
          <w:rtl/>
        </w:rPr>
        <w:t xml:space="preserve"> נחַל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נחל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cavare</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אָפְיק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אפק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continere</w:t>
      </w:r>
      <w:r w:rsidRPr="00AF0C6B">
        <w:rPr>
          <w:rFonts w:ascii="Times New Roman" w:hAnsi="Times New Roman" w:cs="Times New Roman"/>
          <w:color w:val="000000"/>
          <w:sz w:val="24"/>
          <w:szCs w:val="24"/>
        </w:rPr>
        <w:t xml:space="preserve">), and (Arab.) </w:t>
      </w:r>
      <w:r w:rsidRPr="00AF0C6B">
        <w:rPr>
          <w:rFonts w:ascii="Times New Roman" w:hAnsi="Times New Roman" w:cs="Times New Roman"/>
          <w:i/>
          <w:iCs/>
          <w:color w:val="000000"/>
          <w:sz w:val="24"/>
          <w:szCs w:val="24"/>
        </w:rPr>
        <w:t xml:space="preserve">wadin </w:t>
      </w:r>
      <w:r w:rsidRPr="00AF0C6B">
        <w:rPr>
          <w:rFonts w:ascii="Times New Roman" w:hAnsi="Times New Roman" w:cs="Times New Roman"/>
          <w:color w:val="000000"/>
          <w:sz w:val="24"/>
          <w:szCs w:val="24"/>
        </w:rPr>
        <w:t>(from the root-idea of stretching, extending), all three denote the channel or bed, and then the water flowing in it. The sentence, “all rivers run into the sea,” is consistent with fact. Manifestly the author does not mean that they all immediately flow thither; and by “the sea” he does not mean this or that sea; nor does he think, as the Targ. explains, of the earth as a ring (</w:t>
      </w:r>
      <w:r>
        <w:rPr>
          <w:rFonts w:ascii="SBL Hebrew" w:hAnsi="SBL Hebrew" w:cs="SBL Hebrew"/>
          <w:color w:val="007F7F"/>
          <w:sz w:val="28"/>
          <w:szCs w:val="28"/>
          <w:rtl/>
        </w:rPr>
        <w:t>גּוּשְׁפַנְקָא</w:t>
      </w:r>
      <w:r w:rsidRPr="00AF0C6B">
        <w:rPr>
          <w:rFonts w:ascii="Times New Roman" w:hAnsi="Times New Roman" w:cs="Times New Roman"/>
          <w:color w:val="000000"/>
          <w:sz w:val="24"/>
          <w:szCs w:val="24"/>
        </w:rPr>
        <w:t xml:space="preserve">, Pers. </w:t>
      </w:r>
      <w:r w:rsidRPr="00AF0C6B">
        <w:rPr>
          <w:rFonts w:ascii="LSBTrans" w:hAnsi="LSBTrans" w:cs="LSBTrans"/>
          <w:color w:val="000000"/>
          <w:sz w:val="24"/>
          <w:szCs w:val="24"/>
        </w:rPr>
        <w:t xml:space="preserve">angusht-baÑne, </w:t>
      </w:r>
      <w:r w:rsidRPr="00AF0C6B">
        <w:rPr>
          <w:rFonts w:ascii="Times New Roman" w:hAnsi="Times New Roman" w:cs="Times New Roman"/>
          <w:color w:val="000000"/>
          <w:sz w:val="24"/>
          <w:szCs w:val="24"/>
        </w:rPr>
        <w:t xml:space="preserve">properly “finger-guard”) surrounding the ocean: but the sea in general is meant, perhaps including also the ocean that is hidden. If we include this internal ocean, then the rivers which lose themselves in hollows, deserts, or inland lakes, which have no visible outlet, </w:t>
      </w:r>
      <w:r w:rsidRPr="00AF0C6B">
        <w:rPr>
          <w:rFonts w:ascii="Times New Roman" w:hAnsi="Times New Roman" w:cs="Times New Roman"/>
          <w:color w:val="000000"/>
          <w:sz w:val="24"/>
          <w:szCs w:val="24"/>
        </w:rPr>
        <w:lastRenderedPageBreak/>
        <w:t>form no exception. But the expression refers first of all to the visible sea-basins, which gain no apparent increase by these masses of water being emptied into them: “the sea, it becomes not full;”</w:t>
      </w:r>
      <w:r>
        <w:rPr>
          <w:rFonts w:ascii="SBL Hebrew" w:hAnsi="SBL Hebrew" w:cs="SBL Hebrew"/>
          <w:color w:val="007F7F"/>
          <w:sz w:val="28"/>
          <w:szCs w:val="28"/>
          <w:rtl/>
        </w:rPr>
        <w:t xml:space="preserve"> אינֶנּוּ </w:t>
      </w:r>
      <w:r w:rsidRPr="00AF0C6B">
        <w:rPr>
          <w:rFonts w:ascii="Times New Roman" w:hAnsi="Times New Roman" w:cs="Times New Roman"/>
          <w:color w:val="000000"/>
          <w:sz w:val="24"/>
          <w:szCs w:val="24"/>
        </w:rPr>
        <w:t>(Mishn.</w:t>
      </w:r>
      <w:r>
        <w:rPr>
          <w:rFonts w:ascii="SBL Hebrew" w:hAnsi="SBL Hebrew" w:cs="SBL Hebrew"/>
          <w:color w:val="007F7F"/>
          <w:sz w:val="28"/>
          <w:szCs w:val="28"/>
          <w:rtl/>
        </w:rPr>
        <w:t xml:space="preserve">אינוֹ </w:t>
      </w:r>
      <w:r w:rsidRPr="00AF0C6B">
        <w:rPr>
          <w:rFonts w:ascii="Times New Roman" w:hAnsi="Times New Roman" w:cs="Times New Roman"/>
          <w:color w:val="000000"/>
          <w:sz w:val="24"/>
          <w:szCs w:val="24"/>
        </w:rPr>
        <w:t>) has the reflex. pron., as at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3:2, Lev. 13:34, and elsewhere. If the sea became full, then there would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 real change; but this sea, which, as Aristophanes says </w:t>
      </w:r>
      <w:r w:rsidRPr="00AF0C6B">
        <w:rPr>
          <w:rFonts w:ascii="Times New Roman" w:hAnsi="Times New Roman" w:cs="Times New Roman"/>
          <w:i/>
          <w:iCs/>
          <w:color w:val="000000"/>
          <w:sz w:val="24"/>
          <w:szCs w:val="24"/>
        </w:rPr>
        <w:t>(Clouds</w:t>
      </w:r>
      <w:r w:rsidRPr="00AF0C6B">
        <w:rPr>
          <w:rFonts w:ascii="Times New Roman" w:hAnsi="Times New Roman" w:cs="Times New Roman"/>
          <w:color w:val="000000"/>
          <w:sz w:val="24"/>
          <w:szCs w:val="24"/>
        </w:rPr>
        <w:t>, 1294f.),</w:t>
      </w:r>
      <w:r w:rsidRPr="00927900">
        <w:rPr>
          <w:rFonts w:ascii="Times New Roman" w:hAnsi="Times New Roman" w:cs="Times New Roman"/>
          <w:color w:val="0000FF"/>
          <w:sz w:val="24"/>
          <w:szCs w:val="24"/>
        </w:rPr>
        <w:t xml:space="preserve"> </w:t>
      </w:r>
      <w:r w:rsidRPr="00927900">
        <w:rPr>
          <w:rFonts w:ascii="SBL Greek" w:hAnsi="SBL Greek" w:cs="Times New Roman"/>
          <w:color w:val="0000FF"/>
          <w:sz w:val="24"/>
          <w:szCs w:val="24"/>
          <w:lang w:val="el-GR"/>
        </w:rPr>
        <w:t>οὐδὲν</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γίγνεται</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ἐπιῤῥεόντων</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τῶν</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ποταμῶν</w:t>
      </w:r>
      <w:r w:rsidRPr="00927900">
        <w:rPr>
          <w:rFonts w:ascii="SBL Greek" w:hAnsi="SBL Greek" w:cs="Times New Roman"/>
          <w:color w:val="0000FF"/>
          <w:sz w:val="24"/>
          <w:szCs w:val="24"/>
        </w:rPr>
        <w:t xml:space="preserve"> </w:t>
      </w:r>
      <w:r w:rsidRPr="00927900">
        <w:rPr>
          <w:rFonts w:ascii="SBL Greek" w:hAnsi="SBL Greek" w:cs="Times New Roman"/>
          <w:color w:val="0000FF"/>
          <w:sz w:val="24"/>
          <w:szCs w:val="24"/>
          <w:lang w:val="el-GR"/>
        </w:rPr>
        <w:t>πλείῶν</w:t>
      </w:r>
      <w:r w:rsidRPr="00AF0C6B">
        <w:rPr>
          <w:rFonts w:ascii="Times New Roman" w:hAnsi="Times New Roman" w:cs="Times New Roman"/>
          <w:color w:val="000000"/>
          <w:sz w:val="24"/>
          <w:szCs w:val="24"/>
        </w:rPr>
        <w:t>, represents also the eternal sameness. In v. 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Symm., Jer., Luther, and also Zöckler, translate</w:t>
      </w:r>
      <w:r>
        <w:rPr>
          <w:rFonts w:ascii="SBL Hebrew" w:hAnsi="SBL Hebrew" w:cs="SBL Hebrew"/>
          <w:color w:val="007F7F"/>
          <w:sz w:val="28"/>
          <w:szCs w:val="28"/>
          <w:rtl/>
        </w:rPr>
        <w:t xml:space="preserve"> שׁ </w:t>
      </w:r>
      <w:r w:rsidRPr="00AF0C6B">
        <w:rPr>
          <w:rFonts w:ascii="Times New Roman" w:hAnsi="Times New Roman" w:cs="Times New Roman"/>
          <w:color w:val="000000"/>
          <w:sz w:val="24"/>
          <w:szCs w:val="24"/>
        </w:rPr>
        <w:t>in the sense of “from whence;” others, as Ginsburg, venture to take</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in the sense of</w:t>
      </w:r>
      <w:r>
        <w:rPr>
          <w:rFonts w:ascii="SBL Hebrew" w:hAnsi="SBL Hebrew" w:cs="SBL Hebrew"/>
          <w:color w:val="007F7F"/>
          <w:sz w:val="28"/>
          <w:szCs w:val="28"/>
          <w:rtl/>
        </w:rPr>
        <w:t xml:space="preserve">מִשָּׁם </w:t>
      </w:r>
      <w:r w:rsidRPr="00AF0C6B">
        <w:rPr>
          <w:rFonts w:ascii="Times New Roman" w:hAnsi="Times New Roman" w:cs="Times New Roman"/>
          <w:color w:val="000000"/>
          <w:sz w:val="24"/>
          <w:szCs w:val="24"/>
        </w:rPr>
        <w:t>; both interpretations are linguistically inadmissible. Generally the author does not mean to say that the rivers return to their sources, since the sea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replenishes the fountains, but that where they once flow, they always for ever flow without changing their course, viz., into the all-devouring sea (Elst.); for the water rising out of the sea in vapour, and collecting itself in rain-clouds, fills the course anew, and the rivers flow on anew, for the old repeats itself in the same direction to the same end.</w:t>
      </w:r>
      <w:r>
        <w:rPr>
          <w:rFonts w:ascii="SBL Hebrew" w:hAnsi="SBL Hebrew" w:cs="SBL Hebrew"/>
          <w:color w:val="007F7F"/>
          <w:sz w:val="28"/>
          <w:szCs w:val="28"/>
          <w:rtl/>
        </w:rPr>
        <w:t xml:space="preserve"> מְקוֹם </w:t>
      </w:r>
      <w:r w:rsidRPr="00AF0C6B">
        <w:rPr>
          <w:rFonts w:ascii="Times New Roman" w:hAnsi="Times New Roman" w:cs="Times New Roman"/>
          <w:color w:val="000000"/>
          <w:sz w:val="24"/>
          <w:szCs w:val="24"/>
        </w:rPr>
        <w:t>is followed by what is a virtual genitive (Psa. 104:8); the accentuation rightly extends this only to</w:t>
      </w:r>
      <w:r>
        <w:rPr>
          <w:rFonts w:ascii="SBL Hebrew" w:hAnsi="SBL Hebrew" w:cs="SBL Hebrew"/>
          <w:color w:val="007F7F"/>
          <w:sz w:val="28"/>
          <w:szCs w:val="28"/>
          <w:rtl/>
        </w:rPr>
        <w:t xml:space="preserve">הֹלְכִים </w:t>
      </w:r>
      <w:r w:rsidRPr="00AF0C6B">
        <w:rPr>
          <w:rFonts w:ascii="Times New Roman" w:hAnsi="Times New Roman" w:cs="Times New Roman"/>
          <w:color w:val="000000"/>
          <w:sz w:val="24"/>
          <w:szCs w:val="24"/>
        </w:rPr>
        <w:t>; for</w:t>
      </w:r>
      <w:r>
        <w:rPr>
          <w:rFonts w:ascii="SBL Hebrew" w:hAnsi="SBL Hebrew" w:cs="SBL Hebrew"/>
          <w:color w:val="007F7F"/>
          <w:sz w:val="28"/>
          <w:szCs w:val="28"/>
          <w:rtl/>
        </w:rPr>
        <w:t xml:space="preserve">אשׁר </w:t>
      </w:r>
      <w:r w:rsidRPr="00AF0C6B">
        <w:rPr>
          <w:rFonts w:ascii="Times New Roman" w:hAnsi="Times New Roman" w:cs="Times New Roman"/>
          <w:color w:val="000000"/>
          <w:sz w:val="24"/>
          <w:szCs w:val="24"/>
        </w:rPr>
        <w:t xml:space="preserve">, according to its relation, signifies in itself </w:t>
      </w:r>
      <w:r w:rsidRPr="00AF0C6B">
        <w:rPr>
          <w:rFonts w:ascii="Times New Roman" w:hAnsi="Times New Roman" w:cs="Times New Roman"/>
          <w:i/>
          <w:iCs/>
          <w:color w:val="000000"/>
          <w:sz w:val="24"/>
          <w:szCs w:val="24"/>
        </w:rPr>
        <w:t>ubi</w:t>
      </w:r>
      <w:r w:rsidRPr="00AF0C6B">
        <w:rPr>
          <w:rFonts w:ascii="Times New Roman" w:hAnsi="Times New Roman" w:cs="Times New Roman"/>
          <w:color w:val="000000"/>
          <w:sz w:val="24"/>
          <w:szCs w:val="24"/>
        </w:rPr>
        <w:t xml:space="preserve">, Gen. 39:20, and </w:t>
      </w:r>
      <w:r w:rsidRPr="00AF0C6B">
        <w:rPr>
          <w:rFonts w:ascii="Times New Roman" w:hAnsi="Times New Roman" w:cs="Times New Roman"/>
          <w:i/>
          <w:iCs/>
          <w:color w:val="000000"/>
          <w:sz w:val="24"/>
          <w:szCs w:val="24"/>
        </w:rPr>
        <w:t>quo</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Num. 13:27; 1Ki. 12:2 (never </w:t>
      </w:r>
      <w:r w:rsidRPr="00AF0C6B">
        <w:rPr>
          <w:rFonts w:ascii="Times New Roman" w:hAnsi="Times New Roman" w:cs="Times New Roman"/>
          <w:i/>
          <w:iCs/>
          <w:color w:val="000000"/>
          <w:sz w:val="24"/>
          <w:szCs w:val="24"/>
        </w:rPr>
        <w:t>unde</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however, has after verbs of motion, as e.g., Jer. 22:27 after</w:t>
      </w:r>
      <w:r>
        <w:rPr>
          <w:rFonts w:ascii="SBL Hebrew" w:hAnsi="SBL Hebrew" w:cs="SBL Hebrew"/>
          <w:color w:val="007F7F"/>
          <w:sz w:val="28"/>
          <w:szCs w:val="28"/>
          <w:rtl/>
        </w:rPr>
        <w:t xml:space="preserve">שׁוב </w:t>
      </w:r>
      <w:r w:rsidRPr="00AF0C6B">
        <w:rPr>
          <w:rFonts w:ascii="Times New Roman" w:hAnsi="Times New Roman" w:cs="Times New Roman"/>
          <w:color w:val="000000"/>
          <w:sz w:val="24"/>
          <w:szCs w:val="24"/>
        </w:rPr>
        <w:t>, and 1Sa. 9:6 after</w:t>
      </w:r>
      <w:r>
        <w:rPr>
          <w:rFonts w:ascii="SBL Hebrew" w:hAnsi="SBL Hebrew" w:cs="SBL Hebrew"/>
          <w:color w:val="007F7F"/>
          <w:sz w:val="28"/>
          <w:szCs w:val="28"/>
          <w:rtl/>
        </w:rPr>
        <w:t xml:space="preserve">הלך </w:t>
      </w:r>
      <w:r w:rsidRPr="00AF0C6B">
        <w:rPr>
          <w:rFonts w:ascii="Times New Roman" w:hAnsi="Times New Roman" w:cs="Times New Roman"/>
          <w:color w:val="000000"/>
          <w:sz w:val="24"/>
          <w:szCs w:val="24"/>
        </w:rPr>
        <w:t>, frequently the sense of</w:t>
      </w:r>
      <w:r>
        <w:rPr>
          <w:rFonts w:ascii="SBL Hebrew" w:hAnsi="SBL Hebrew" w:cs="SBL Hebrew"/>
          <w:color w:val="007F7F"/>
          <w:sz w:val="28"/>
          <w:szCs w:val="28"/>
          <w:rtl/>
        </w:rPr>
        <w:t xml:space="preserve">שׁמָּה </w:t>
      </w:r>
      <w:r w:rsidRPr="00AF0C6B">
        <w:rPr>
          <w:rFonts w:ascii="Times New Roman" w:hAnsi="Times New Roman" w:cs="Times New Roman"/>
          <w:color w:val="000000"/>
          <w:sz w:val="24"/>
          <w:szCs w:val="24"/>
        </w:rPr>
        <w:t>. And</w:t>
      </w:r>
      <w:r>
        <w:rPr>
          <w:rFonts w:ascii="SBL Hebrew" w:hAnsi="SBL Hebrew" w:cs="SBL Hebrew"/>
          <w:color w:val="007F7F"/>
          <w:sz w:val="28"/>
          <w:szCs w:val="28"/>
          <w:rtl/>
        </w:rPr>
        <w:t xml:space="preserve"> שׁוּב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ל </w:t>
      </w:r>
      <w:r w:rsidRPr="00AF0C6B">
        <w:rPr>
          <w:rFonts w:ascii="Times New Roman" w:hAnsi="Times New Roman" w:cs="Times New Roman"/>
          <w:color w:val="000000"/>
          <w:sz w:val="24"/>
          <w:szCs w:val="24"/>
        </w:rPr>
        <w:t xml:space="preserve">and the infin. signifies to do something again, Hos. 11:9, Job. 7:7, thus: to the place whither the rivers flow, thither they flow again, </w:t>
      </w:r>
      <w:r w:rsidRPr="00AF0C6B">
        <w:rPr>
          <w:rFonts w:ascii="Times New Roman" w:hAnsi="Times New Roman" w:cs="Times New Roman"/>
          <w:i/>
          <w:iCs/>
          <w:color w:val="000000"/>
          <w:sz w:val="24"/>
          <w:szCs w:val="24"/>
        </w:rPr>
        <w:t xml:space="preserve">eo rursus eunt. </w:t>
      </w:r>
      <w:r w:rsidRPr="00AF0C6B">
        <w:rPr>
          <w:rFonts w:ascii="Times New Roman" w:hAnsi="Times New Roman" w:cs="Times New Roman"/>
          <w:color w:val="000000"/>
          <w:sz w:val="24"/>
          <w:szCs w:val="24"/>
        </w:rPr>
        <w:t>The author here purposely uses only participles, because although there is constant change, yet that which renews itself is ever the same. He now proceeds, after this brief but comprehensive induction of particulars, to that which is general.</w:t>
      </w:r>
      <w:r>
        <w:rPr>
          <w:rFonts w:ascii="Times New Roman" w:hAnsi="Times New Roman" w:cs="Times New Roman"/>
          <w:color w:val="000000"/>
          <w:sz w:val="24"/>
          <w:szCs w:val="24"/>
        </w:rPr>
        <w:t xml:space="preserve"> </w:t>
      </w:r>
    </w:p>
    <w:p w:rsidR="00B7504B"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7504B" w:rsidP="00B7504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1:8]]</w:t>
      </w:r>
    </w:p>
    <w:p w:rsidR="00E5350E" w:rsidRDefault="00B16D71" w:rsidP="00E5350E">
      <w:pPr>
        <w:pStyle w:val="Heading5"/>
      </w:pPr>
      <w:r w:rsidRPr="00AF0C6B">
        <w:t>Ecc. 1:8</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“All things are in activity; no man can utter it; the eye is not satisfied with seeing, and the ear is not full with hearing.” All translators and interpreters who understand </w:t>
      </w:r>
      <w:r w:rsidRPr="00AF0C6B">
        <w:rPr>
          <w:rFonts w:ascii="Times New Roman" w:hAnsi="Times New Roman" w:cs="Times New Roman"/>
          <w:i/>
          <w:iCs/>
          <w:color w:val="000000"/>
          <w:sz w:val="24"/>
          <w:szCs w:val="24"/>
        </w:rPr>
        <w:t>d</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varim </w:t>
      </w:r>
      <w:r w:rsidRPr="00AF0C6B">
        <w:rPr>
          <w:rFonts w:ascii="Times New Roman" w:hAnsi="Times New Roman" w:cs="Times New Roman"/>
          <w:color w:val="000000"/>
          <w:sz w:val="24"/>
          <w:szCs w:val="24"/>
        </w:rPr>
        <w:t>here of words (LXX, Syr., and Targ.) go astray; for if the author meant to say that no words can describe this everlasting sameness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perpetual change, then he would have expressed himself otherwise than by “all words weary” (Ew., Elst., Hengst., and others); he ought at least to have said</w:t>
      </w:r>
      <w:r>
        <w:rPr>
          <w:rFonts w:ascii="SBL Hebrew" w:hAnsi="SBL Hebrew" w:cs="SBL Hebrew"/>
          <w:color w:val="007F7F"/>
          <w:sz w:val="28"/>
          <w:szCs w:val="28"/>
          <w:rtl/>
        </w:rPr>
        <w:t xml:space="preserve">לרִיק יגי </w:t>
      </w:r>
      <w:r w:rsidRPr="00AF0C6B">
        <w:rPr>
          <w:rFonts w:ascii="Times New Roman" w:hAnsi="Times New Roman" w:cs="Times New Roman"/>
          <w:color w:val="000000"/>
          <w:sz w:val="24"/>
          <w:szCs w:val="24"/>
        </w:rPr>
        <w:t>. But also “all things are wearisome” (Knob., Hitz.), or “full of labour” (Zöck.), i.e., it is wearisome to relate them all, cannot be the meaning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sentence; for</w:t>
      </w:r>
      <w:r>
        <w:rPr>
          <w:rFonts w:ascii="SBL Hebrew" w:hAnsi="SBL Hebrew" w:cs="SBL Hebrew"/>
          <w:color w:val="007F7F"/>
          <w:sz w:val="28"/>
          <w:szCs w:val="28"/>
          <w:rtl/>
        </w:rPr>
        <w:t xml:space="preserve"> יגאַ </w:t>
      </w:r>
      <w:r w:rsidRPr="00AF0C6B">
        <w:rPr>
          <w:rFonts w:ascii="Times New Roman" w:hAnsi="Times New Roman" w:cs="Times New Roman"/>
          <w:color w:val="000000"/>
          <w:sz w:val="24"/>
          <w:szCs w:val="24"/>
        </w:rPr>
        <w:t xml:space="preserve">does not denote that which causes weariness, but that which suffers weariness (Deu. 25:18; 2Sa. 7:2); and to refer the affection, instead of to the narrator, to that which is to be narrated, would be even for a poet too affected a </w:t>
      </w:r>
      <w:r w:rsidRPr="00AF0C6B">
        <w:rPr>
          <w:rFonts w:ascii="Times New Roman" w:hAnsi="Times New Roman" w:cs="Times New Roman"/>
          <w:i/>
          <w:iCs/>
          <w:color w:val="000000"/>
          <w:sz w:val="24"/>
          <w:szCs w:val="24"/>
        </w:rPr>
        <w:t xml:space="preserve">quid pro quo. </w:t>
      </w:r>
      <w:r w:rsidRPr="00AF0C6B">
        <w:rPr>
          <w:rFonts w:ascii="Times New Roman" w:hAnsi="Times New Roman" w:cs="Times New Roman"/>
          <w:color w:val="000000"/>
          <w:sz w:val="24"/>
          <w:szCs w:val="24"/>
        </w:rPr>
        <w:t xml:space="preserve">Rosenmüller essentially correctly: </w:t>
      </w:r>
      <w:r w:rsidRPr="00AF0C6B">
        <w:rPr>
          <w:rFonts w:ascii="Times New Roman" w:hAnsi="Times New Roman" w:cs="Times New Roman"/>
          <w:i/>
          <w:iCs/>
          <w:color w:val="000000"/>
          <w:sz w:val="24"/>
          <w:szCs w:val="24"/>
        </w:rPr>
        <w:t>omnes res fatigantur h. e. in perpetua versantur vicissitudine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qua fatigantur quasi. </w:t>
      </w:r>
      <w:r w:rsidRPr="00AF0C6B">
        <w:rPr>
          <w:rFonts w:ascii="Times New Roman" w:hAnsi="Times New Roman" w:cs="Times New Roman"/>
          <w:color w:val="000000"/>
          <w:sz w:val="24"/>
          <w:szCs w:val="24"/>
        </w:rPr>
        <w:t>But</w:t>
      </w:r>
      <w:r>
        <w:rPr>
          <w:rFonts w:ascii="SBL Hebrew" w:hAnsi="SBL Hebrew" w:cs="SBL Hebrew"/>
          <w:color w:val="007F7F"/>
          <w:sz w:val="28"/>
          <w:szCs w:val="28"/>
          <w:rtl/>
        </w:rPr>
        <w:t xml:space="preserve"> יגעִים </w:t>
      </w:r>
      <w:r w:rsidRPr="00AF0C6B">
        <w:rPr>
          <w:rFonts w:ascii="Times New Roman" w:hAnsi="Times New Roman" w:cs="Times New Roman"/>
          <w:color w:val="000000"/>
          <w:sz w:val="24"/>
          <w:szCs w:val="24"/>
        </w:rPr>
        <w:t xml:space="preserve">is not appropriately rendered by </w:t>
      </w:r>
      <w:r w:rsidRPr="00AF0C6B">
        <w:rPr>
          <w:rFonts w:ascii="Times New Roman" w:hAnsi="Times New Roman" w:cs="Times New Roman"/>
          <w:i/>
          <w:iCs/>
          <w:color w:val="000000"/>
          <w:sz w:val="24"/>
          <w:szCs w:val="24"/>
        </w:rPr>
        <w:t>fatigantur</w:t>
      </w:r>
      <w:r w:rsidRPr="00AF0C6B">
        <w:rPr>
          <w:rFonts w:ascii="Times New Roman" w:hAnsi="Times New Roman" w:cs="Times New Roman"/>
          <w:color w:val="000000"/>
          <w:sz w:val="24"/>
          <w:szCs w:val="24"/>
        </w:rPr>
        <w:t>; the word means, becoming wearied, or perfectly feeble, or also: wearying oneself (cf. 10:15; 12:12), working with a strain on one’s strength, fatiguing oneself (cf.</w:t>
      </w:r>
      <w:r>
        <w:rPr>
          <w:rFonts w:ascii="SBL Hebrew" w:hAnsi="SBL Hebrew" w:cs="SBL Hebrew"/>
          <w:color w:val="007F7F"/>
          <w:sz w:val="28"/>
          <w:szCs w:val="28"/>
          <w:rtl/>
        </w:rPr>
        <w:t xml:space="preserve">יגִיאַ </w:t>
      </w:r>
      <w:r w:rsidRPr="00AF0C6B">
        <w:rPr>
          <w:rFonts w:ascii="Times New Roman" w:hAnsi="Times New Roman" w:cs="Times New Roman"/>
          <w:color w:val="000000"/>
          <w:sz w:val="24"/>
          <w:szCs w:val="24"/>
        </w:rPr>
        <w:t>, that which is gained by labour, work). This is just what these four examples are meant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show, viz., that a restless activity reaching no visible conclusion and end, always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beginning again anew, pervades the whole world — all things, he says, summarizing, are in labour, i.e., are restless, hastening on, giving the impression of fatigue. Thus also in strict sequence of thought that which follows: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unrest in the outer world reflects itself in man, when he contemplates that which is done around him; human language cannot exhaust this coming and going, this growth and decay in constant circle, and the </w:t>
      </w:r>
      <w:r w:rsidRPr="00AF0C6B">
        <w:rPr>
          <w:rFonts w:ascii="Times New Roman" w:hAnsi="Times New Roman" w:cs="Times New Roman"/>
          <w:i/>
          <w:iCs/>
          <w:color w:val="000000"/>
          <w:sz w:val="24"/>
          <w:szCs w:val="24"/>
        </w:rPr>
        <w:t xml:space="preserve">quodlibet </w:t>
      </w:r>
      <w:r w:rsidRPr="00AF0C6B">
        <w:rPr>
          <w:rFonts w:ascii="Times New Roman" w:hAnsi="Times New Roman" w:cs="Times New Roman"/>
          <w:color w:val="000000"/>
          <w:sz w:val="24"/>
          <w:szCs w:val="24"/>
        </w:rPr>
        <w:t>is so great, that the eye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cannot be satisfied with seeing, nor the ear with hearing; to the unrest of things without corresponds the unrest of the mind, which through this course, in these ever repeated variations, always bringing back the old again to view, is kept in ceaseless activity. The object to </w:t>
      </w:r>
      <w:r w:rsidRPr="00AF0C6B">
        <w:rPr>
          <w:rFonts w:ascii="LSBTrans" w:hAnsi="LSBTrans" w:cs="LSBTrans"/>
          <w:color w:val="000000"/>
          <w:sz w:val="24"/>
          <w:szCs w:val="24"/>
        </w:rPr>
        <w:t xml:space="preserve">daÔbbeÝr </w:t>
      </w:r>
      <w:r w:rsidRPr="00AF0C6B">
        <w:rPr>
          <w:rFonts w:ascii="Times New Roman" w:hAnsi="Times New Roman" w:cs="Times New Roman"/>
          <w:color w:val="000000"/>
          <w:sz w:val="24"/>
          <w:szCs w:val="24"/>
        </w:rPr>
        <w:t>is the totality of things. No words can comprehend this, no sensible perception exhaust it. That which is properly aimed at here is not the unsatisfiedness of the eyes (Pro. 27:20), and generally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mind, thus not the ever-new attractive power which appertains to the eye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and the ear of him who observes, but the force with which the restless activity </w:t>
      </w:r>
      <w:r w:rsidRPr="00AF0C6B">
        <w:rPr>
          <w:rFonts w:ascii="Times New Roman" w:hAnsi="Times New Roman" w:cs="Times New Roman"/>
          <w:color w:val="000000"/>
          <w:sz w:val="24"/>
          <w:szCs w:val="24"/>
        </w:rPr>
        <w:lastRenderedPageBreak/>
        <w:t>which surrounds us lays hold of and communicates itself to us, so that we also find no rest and contentment. With</w:t>
      </w:r>
      <w:r>
        <w:rPr>
          <w:rFonts w:ascii="SBL Hebrew" w:hAnsi="SBL Hebrew" w:cs="SBL Hebrew"/>
          <w:color w:val="007F7F"/>
          <w:sz w:val="28"/>
          <w:szCs w:val="28"/>
          <w:rtl/>
        </w:rPr>
        <w:t xml:space="preserve">שׂבַע </w:t>
      </w:r>
      <w:r w:rsidRPr="00AF0C6B">
        <w:rPr>
          <w:rFonts w:ascii="Times New Roman" w:hAnsi="Times New Roman" w:cs="Times New Roman"/>
          <w:color w:val="000000"/>
          <w:sz w:val="24"/>
          <w:szCs w:val="24"/>
        </w:rPr>
        <w:t>, to be satisfied, of the eye, there is appropriately interchanged</w:t>
      </w:r>
      <w:r>
        <w:rPr>
          <w:rFonts w:ascii="SBL Hebrew" w:hAnsi="SBL Hebrew" w:cs="SBL Hebrew"/>
          <w:color w:val="007F7F"/>
          <w:sz w:val="28"/>
          <w:szCs w:val="28"/>
          <w:rtl/>
        </w:rPr>
        <w:t xml:space="preserve">נמְלָא </w:t>
      </w:r>
      <w:r w:rsidRPr="00AF0C6B">
        <w:rPr>
          <w:rFonts w:ascii="Times New Roman" w:hAnsi="Times New Roman" w:cs="Times New Roman"/>
          <w:color w:val="000000"/>
          <w:sz w:val="24"/>
          <w:szCs w:val="24"/>
        </w:rPr>
        <w:t xml:space="preserve">, used of the funnel-shaped ear, to be filled, i.e., to be satisfied (as at 6:7). The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 xml:space="preserve">connected with this latter word is explained by Zöck. after Hitz., “away from hearing,” i.e., so that it may hear no more. This is not necessary. As </w:t>
      </w:r>
      <w:r w:rsidRPr="00AF0C6B">
        <w:rPr>
          <w:rFonts w:ascii="LSBTrans" w:hAnsi="LSBTrans" w:cs="LSBTrans"/>
          <w:color w:val="000000"/>
          <w:sz w:val="24"/>
          <w:szCs w:val="24"/>
        </w:rPr>
        <w:t xml:space="preserve">saÝvaÔÿ </w:t>
      </w:r>
      <w:r w:rsidRPr="00AF0C6B">
        <w:rPr>
          <w:rFonts w:ascii="Times New Roman" w:hAnsi="Times New Roman" w:cs="Times New Roman"/>
          <w:color w:val="000000"/>
          <w:sz w:val="24"/>
          <w:szCs w:val="24"/>
        </w:rPr>
        <w:t xml:space="preserve">with its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 xml:space="preserve">may signify to be satisfied with anything, e.g., 6:3, Job. 19:22, Psa. 104:13; cf. </w:t>
      </w:r>
      <w:r w:rsidRPr="00AF0C6B">
        <w:rPr>
          <w:rFonts w:ascii="Times New Roman" w:hAnsi="Times New Roman" w:cs="Times New Roman"/>
          <w:i/>
          <w:iCs/>
          <w:color w:val="000000"/>
          <w:sz w:val="24"/>
          <w:szCs w:val="24"/>
        </w:rPr>
        <w:t>Kal</w:t>
      </w:r>
      <w:r w:rsidRPr="00AF0C6B">
        <w:rPr>
          <w:rFonts w:ascii="Times New Roman" w:hAnsi="Times New Roman" w:cs="Times New Roman"/>
          <w:color w:val="000000"/>
          <w:sz w:val="24"/>
          <w:szCs w:val="24"/>
        </w:rPr>
        <w:t xml:space="preserve">, Isa. 2:6, </w:t>
      </w:r>
      <w:r w:rsidRPr="00AF0C6B">
        <w:rPr>
          <w:rFonts w:ascii="Times New Roman" w:hAnsi="Times New Roman" w:cs="Times New Roman"/>
          <w:i/>
          <w:iCs/>
          <w:color w:val="000000"/>
          <w:sz w:val="24"/>
          <w:szCs w:val="24"/>
        </w:rPr>
        <w:t>Pih.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Jer. 51:34, Psa. 127:5. Thus </w:t>
      </w:r>
      <w:r w:rsidRPr="00AF0C6B">
        <w:rPr>
          <w:rFonts w:ascii="Times New Roman" w:hAnsi="Times New Roman" w:cs="Times New Roman"/>
          <w:i/>
          <w:iCs/>
          <w:color w:val="000000"/>
          <w:sz w:val="24"/>
          <w:szCs w:val="24"/>
        </w:rPr>
        <w:t>mishsh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moa’ </w:t>
      </w:r>
      <w:r w:rsidRPr="00AF0C6B">
        <w:rPr>
          <w:rFonts w:ascii="Times New Roman" w:hAnsi="Times New Roman" w:cs="Times New Roman"/>
          <w:color w:val="000000"/>
          <w:sz w:val="24"/>
          <w:szCs w:val="24"/>
        </w:rPr>
        <w:t>is understood by all the 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translators (e.g., Targ.</w:t>
      </w:r>
      <w:r>
        <w:rPr>
          <w:rFonts w:ascii="SBL Hebrew" w:hAnsi="SBL Hebrew" w:cs="SBL Hebrew"/>
          <w:color w:val="007F7F"/>
          <w:sz w:val="28"/>
          <w:szCs w:val="28"/>
          <w:rtl/>
        </w:rPr>
        <w:t xml:space="preserve">מִלְּמִשְׁמַע </w:t>
      </w:r>
      <w:r w:rsidRPr="00AF0C6B">
        <w:rPr>
          <w:rFonts w:ascii="Times New Roman" w:hAnsi="Times New Roman" w:cs="Times New Roman"/>
          <w:color w:val="000000"/>
          <w:sz w:val="24"/>
          <w:szCs w:val="24"/>
        </w:rPr>
        <w:t>), and thus also, perhaps, the author meant it: the eye is not satisfied with seeing, and the ear is not filled (satisfied) with hearing; or yet more in accordance with the Heb. expression: there is not an eye, i.e., no eye is satisfied, etc., restlessly hastening, giving him who looks no rest, the world goes on in its circling course without revealing anything that is in reality new.</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1:9]]</w:t>
      </w:r>
    </w:p>
    <w:p w:rsidR="00E5350E" w:rsidRDefault="00B16D71" w:rsidP="00E5350E">
      <w:pPr>
        <w:pStyle w:val="Heading5"/>
      </w:pPr>
      <w:r w:rsidRPr="00AF0C6B">
        <w:t>Ecc. 1:9</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which hath been is that which shall be, and that which is done is that which shall be done; and there is nothing new under the sun.” — The older form of the language uses only</w:t>
      </w:r>
      <w:r>
        <w:rPr>
          <w:rFonts w:ascii="SBL Hebrew" w:hAnsi="SBL Hebrew" w:cs="SBL Hebrew"/>
          <w:color w:val="007F7F"/>
          <w:sz w:val="28"/>
          <w:szCs w:val="28"/>
          <w:rtl/>
        </w:rPr>
        <w:t xml:space="preserve"> אשׁר </w:t>
      </w:r>
      <w:r w:rsidRPr="00AF0C6B">
        <w:rPr>
          <w:rFonts w:ascii="Times New Roman" w:hAnsi="Times New Roman" w:cs="Times New Roman"/>
          <w:color w:val="000000"/>
          <w:sz w:val="24"/>
          <w:szCs w:val="24"/>
        </w:rPr>
        <w:t>instead of</w:t>
      </w:r>
      <w:r>
        <w:rPr>
          <w:rFonts w:ascii="SBL Hebrew" w:hAnsi="SBL Hebrew" w:cs="SBL Hebrew"/>
          <w:color w:val="007F7F"/>
          <w:sz w:val="28"/>
          <w:szCs w:val="28"/>
          <w:rtl/>
        </w:rPr>
        <w:t xml:space="preserve">מה־שּׁ </w:t>
      </w:r>
      <w:r w:rsidRPr="00AF0C6B">
        <w:rPr>
          <w:rFonts w:ascii="Times New Roman" w:hAnsi="Times New Roman" w:cs="Times New Roman"/>
          <w:color w:val="000000"/>
          <w:sz w:val="24"/>
          <w:szCs w:val="24"/>
        </w:rPr>
        <w:t xml:space="preserve">, in the sense of </w:t>
      </w:r>
      <w:r w:rsidRPr="00AF0C6B">
        <w:rPr>
          <w:rFonts w:ascii="Times New Roman" w:hAnsi="Times New Roman" w:cs="Times New Roman"/>
          <w:i/>
          <w:iCs/>
          <w:color w:val="000000"/>
          <w:sz w:val="24"/>
          <w:szCs w:val="24"/>
        </w:rPr>
        <w:t>id quod</w:t>
      </w:r>
      <w:r w:rsidRPr="00AF0C6B">
        <w:rPr>
          <w:rFonts w:ascii="Times New Roman" w:hAnsi="Times New Roman" w:cs="Times New Roman"/>
          <w:color w:val="000000"/>
          <w:sz w:val="24"/>
          <w:szCs w:val="24"/>
        </w:rPr>
        <w:t xml:space="preserve">, and in the sense of </w:t>
      </w:r>
      <w:r w:rsidRPr="00AF0C6B">
        <w:rPr>
          <w:rFonts w:ascii="Times New Roman" w:hAnsi="Times New Roman" w:cs="Times New Roman"/>
          <w:i/>
          <w:iCs/>
          <w:color w:val="000000"/>
          <w:sz w:val="24"/>
          <w:szCs w:val="24"/>
        </w:rPr>
        <w:t>quid-quid</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כל אשׁר </w:t>
      </w:r>
      <w:r w:rsidRPr="00AF0C6B">
        <w:rPr>
          <w:rFonts w:ascii="Times New Roman" w:hAnsi="Times New Roman" w:cs="Times New Roman"/>
          <w:color w:val="000000"/>
          <w:sz w:val="24"/>
          <w:szCs w:val="24"/>
        </w:rPr>
        <w:t xml:space="preserve">(Ecc. 6:10; 7:24); but </w:t>
      </w:r>
      <w:r w:rsidRPr="00AF0C6B">
        <w:rPr>
          <w:rFonts w:ascii="LSBTrans" w:hAnsi="LSBTrans" w:cs="LSBTrans"/>
          <w:color w:val="000000"/>
          <w:sz w:val="24"/>
          <w:szCs w:val="24"/>
        </w:rPr>
        <w:t xml:space="preserve">maÔh </w:t>
      </w:r>
      <w:r w:rsidRPr="00AF0C6B">
        <w:rPr>
          <w:rFonts w:ascii="Times New Roman" w:hAnsi="Times New Roman" w:cs="Times New Roman"/>
          <w:color w:val="000000"/>
          <w:sz w:val="24"/>
          <w:szCs w:val="24"/>
        </w:rPr>
        <w:t xml:space="preserve">is also used by it with the extinct force of an interrogative, in the sense of </w:t>
      </w:r>
      <w:r w:rsidRPr="00AF0C6B">
        <w:rPr>
          <w:rFonts w:ascii="Times New Roman" w:hAnsi="Times New Roman" w:cs="Times New Roman"/>
          <w:i/>
          <w:iCs/>
          <w:color w:val="000000"/>
          <w:sz w:val="24"/>
          <w:szCs w:val="24"/>
        </w:rPr>
        <w:t>quodcunque</w:t>
      </w:r>
      <w:r w:rsidRPr="00AF0C6B">
        <w:rPr>
          <w:rFonts w:ascii="Times New Roman" w:hAnsi="Times New Roman" w:cs="Times New Roman"/>
          <w:color w:val="000000"/>
          <w:sz w:val="24"/>
          <w:szCs w:val="24"/>
        </w:rPr>
        <w:t xml:space="preserve">, Job. 13:13, </w:t>
      </w:r>
      <w:r w:rsidRPr="00AF0C6B">
        <w:rPr>
          <w:rFonts w:ascii="Times New Roman" w:hAnsi="Times New Roman" w:cs="Times New Roman"/>
          <w:i/>
          <w:iCs/>
          <w:color w:val="000000"/>
          <w:sz w:val="24"/>
          <w:szCs w:val="24"/>
        </w:rPr>
        <w:t>aliquid (quidquam</w:t>
      </w:r>
      <w:r w:rsidRPr="00AF0C6B">
        <w:rPr>
          <w:rFonts w:ascii="Times New Roman" w:hAnsi="Times New Roman" w:cs="Times New Roman"/>
          <w:color w:val="000000"/>
          <w:sz w:val="24"/>
          <w:szCs w:val="24"/>
        </w:rPr>
        <w:t xml:space="preserve">), Gen. 39:8, Pro. 9:13; and </w:t>
      </w:r>
      <w:r w:rsidRPr="00AF0C6B">
        <w:rPr>
          <w:rFonts w:ascii="Times New Roman" w:hAnsi="Times New Roman" w:cs="Times New Roman"/>
          <w:i/>
          <w:iCs/>
          <w:color w:val="000000"/>
          <w:sz w:val="24"/>
          <w:szCs w:val="24"/>
        </w:rPr>
        <w:t xml:space="preserve">mi </w:t>
      </w:r>
      <w:r w:rsidRPr="00AF0C6B">
        <w:rPr>
          <w:rFonts w:ascii="Times New Roman" w:hAnsi="Times New Roman" w:cs="Times New Roman"/>
          <w:color w:val="000000"/>
          <w:sz w:val="24"/>
          <w:szCs w:val="24"/>
        </w:rPr>
        <w:t xml:space="preserve">or </w:t>
      </w:r>
      <w:r w:rsidRPr="00AF0C6B">
        <w:rPr>
          <w:rFonts w:ascii="Times New Roman" w:hAnsi="Times New Roman" w:cs="Times New Roman"/>
          <w:i/>
          <w:iCs/>
          <w:color w:val="000000"/>
          <w:sz w:val="24"/>
          <w:szCs w:val="24"/>
        </w:rPr>
        <w:t>mi asher</w:t>
      </w:r>
      <w:r w:rsidRPr="00AF0C6B">
        <w:rPr>
          <w:rFonts w:ascii="Times New Roman" w:hAnsi="Times New Roman" w:cs="Times New Roman"/>
          <w:color w:val="000000"/>
          <w:sz w:val="24"/>
          <w:szCs w:val="24"/>
        </w:rPr>
        <w:t>,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sense of </w:t>
      </w:r>
      <w:r w:rsidRPr="00AF0C6B">
        <w:rPr>
          <w:rFonts w:ascii="Times New Roman" w:hAnsi="Times New Roman" w:cs="Times New Roman"/>
          <w:i/>
          <w:iCs/>
          <w:color w:val="000000"/>
          <w:sz w:val="24"/>
          <w:szCs w:val="24"/>
        </w:rPr>
        <w:t>quisquis</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24:14; 32:33. In</w:t>
      </w:r>
      <w:r>
        <w:rPr>
          <w:rFonts w:ascii="SBL Hebrew" w:hAnsi="SBL Hebrew" w:cs="SBL Hebrew"/>
          <w:color w:val="007F7F"/>
          <w:sz w:val="28"/>
          <w:szCs w:val="28"/>
          <w:rtl/>
        </w:rPr>
        <w:t xml:space="preserve"> הוא שׁ </w:t>
      </w:r>
      <w:r w:rsidRPr="00AF0C6B">
        <w:rPr>
          <w:rFonts w:ascii="Times New Roman" w:hAnsi="Times New Roman" w:cs="Times New Roman"/>
          <w:color w:val="000000"/>
          <w:sz w:val="24"/>
          <w:szCs w:val="24"/>
        </w:rPr>
        <w:t>(cf. Gen. 42:14) 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combined the meanings </w:t>
      </w:r>
      <w:r w:rsidRPr="00AF0C6B">
        <w:rPr>
          <w:rFonts w:ascii="Times New Roman" w:hAnsi="Times New Roman" w:cs="Times New Roman"/>
          <w:i/>
          <w:iCs/>
          <w:color w:val="000000"/>
          <w:sz w:val="24"/>
          <w:szCs w:val="24"/>
        </w:rPr>
        <w:t>id (est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quod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idem (est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quod</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hu </w:t>
      </w:r>
      <w:r w:rsidRPr="00AF0C6B">
        <w:rPr>
          <w:rFonts w:ascii="Times New Roman" w:hAnsi="Times New Roman" w:cs="Times New Roman"/>
          <w:color w:val="000000"/>
          <w:sz w:val="24"/>
          <w:szCs w:val="24"/>
        </w:rPr>
        <w:t>is often the expression of the equality of two things, Job. 3:19, or of self-sameness,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Psa. 102:28. The double clause, </w:t>
      </w:r>
      <w:r w:rsidRPr="00AF0C6B">
        <w:rPr>
          <w:rFonts w:ascii="Times New Roman" w:hAnsi="Times New Roman" w:cs="Times New Roman"/>
          <w:i/>
          <w:iCs/>
          <w:color w:val="000000"/>
          <w:sz w:val="24"/>
          <w:szCs w:val="24"/>
        </w:rPr>
        <w:t>quod fuit...quod factum est</w:t>
      </w:r>
      <w:r w:rsidRPr="00AF0C6B">
        <w:rPr>
          <w:rFonts w:ascii="Times New Roman" w:hAnsi="Times New Roman" w:cs="Times New Roman"/>
          <w:color w:val="000000"/>
          <w:sz w:val="24"/>
          <w:szCs w:val="24"/>
        </w:rPr>
        <w:t xml:space="preserve">, comprehends that which is done in the world of nature and of men, — the natural and the historical. The bold clause, </w:t>
      </w:r>
      <w:r w:rsidRPr="00AF0C6B">
        <w:rPr>
          <w:rFonts w:ascii="Times New Roman" w:hAnsi="Times New Roman" w:cs="Times New Roman"/>
          <w:i/>
          <w:iCs/>
          <w:color w:val="000000"/>
          <w:sz w:val="24"/>
          <w:szCs w:val="24"/>
        </w:rPr>
        <w:t>neque est quidquam novi sub sole</w:t>
      </w:r>
      <w:r w:rsidRPr="00AF0C6B">
        <w:rPr>
          <w:rFonts w:ascii="Times New Roman" w:hAnsi="Times New Roman" w:cs="Times New Roman"/>
          <w:color w:val="000000"/>
          <w:sz w:val="24"/>
          <w:szCs w:val="24"/>
        </w:rPr>
        <w:t>, challenges contradiction; the author feels this, as the next verse shows.</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1:10]]</w:t>
      </w:r>
    </w:p>
    <w:p w:rsidR="00E5350E" w:rsidRDefault="00B16D71" w:rsidP="00E5350E">
      <w:pPr>
        <w:pStyle w:val="Heading5"/>
      </w:pPr>
      <w:r w:rsidRPr="00AF0C6B">
        <w:t>Ecc. 1:10</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“Is there anything whereof it may be said: See, this is new? — it was long ago through the ages (aeons) which have been before us.” The Semit. substantive verb</w:t>
      </w:r>
      <w:r>
        <w:rPr>
          <w:rFonts w:ascii="SBL Hebrew" w:hAnsi="SBL Hebrew" w:cs="SBL Hebrew"/>
          <w:color w:val="007F7F"/>
          <w:sz w:val="28"/>
          <w:szCs w:val="28"/>
          <w:rtl/>
        </w:rPr>
        <w:t xml:space="preserve"> ישׁ </w:t>
      </w:r>
      <w:r w:rsidRPr="00AF0C6B">
        <w:rPr>
          <w:rFonts w:ascii="Times New Roman" w:hAnsi="Times New Roman" w:cs="Times New Roman"/>
          <w:color w:val="000000"/>
          <w:sz w:val="24"/>
          <w:szCs w:val="24"/>
        </w:rPr>
        <w:t xml:space="preserve">(Assyr. </w:t>
      </w:r>
      <w:r w:rsidRPr="00AF0C6B">
        <w:rPr>
          <w:rFonts w:ascii="Times New Roman" w:hAnsi="Times New Roman" w:cs="Times New Roman"/>
          <w:i/>
          <w:iCs/>
          <w:color w:val="000000"/>
          <w:sz w:val="24"/>
          <w:szCs w:val="24"/>
        </w:rPr>
        <w:t>isu</w:t>
      </w:r>
      <w:r w:rsidRPr="00AF0C6B">
        <w:rPr>
          <w:rFonts w:ascii="Times New Roman" w:hAnsi="Times New Roman" w:cs="Times New Roman"/>
          <w:color w:val="000000"/>
          <w:sz w:val="24"/>
          <w:szCs w:val="24"/>
        </w:rPr>
        <w:t>) has here the force of a hypothetical antecedent: supposing that there is a thing of which one might say, etc. The</w:t>
      </w:r>
      <w:r>
        <w:rPr>
          <w:rFonts w:ascii="SBL Hebrew" w:hAnsi="SBL Hebrew" w:cs="SBL Hebrew"/>
          <w:color w:val="007F7F"/>
          <w:sz w:val="28"/>
          <w:szCs w:val="28"/>
          <w:rtl/>
        </w:rPr>
        <w:t xml:space="preserve">זה </w:t>
      </w:r>
      <w:r w:rsidRPr="00AF0C6B">
        <w:rPr>
          <w:rFonts w:ascii="Times New Roman" w:hAnsi="Times New Roman" w:cs="Times New Roman"/>
          <w:color w:val="000000"/>
          <w:sz w:val="24"/>
          <w:szCs w:val="24"/>
        </w:rPr>
        <w:t>,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Makkeph</w:t>
      </w:r>
      <w:r w:rsidRPr="00AF0C6B">
        <w:rPr>
          <w:rFonts w:ascii="Times New Roman" w:hAnsi="Times New Roman" w:cs="Times New Roman"/>
          <w:color w:val="000000"/>
          <w:sz w:val="24"/>
          <w:szCs w:val="24"/>
        </w:rPr>
        <w:t>, belongs as subject, as at 7:27, 29 as object, to that which follows.</w:t>
      </w:r>
      <w:r>
        <w:rPr>
          <w:rFonts w:ascii="SBL Hebrew" w:hAnsi="SBL Hebrew" w:cs="SBL Hebrew"/>
          <w:color w:val="007F7F"/>
          <w:sz w:val="28"/>
          <w:szCs w:val="28"/>
          <w:rtl/>
        </w:rPr>
        <w:t xml:space="preserve"> כְּבָר </w:t>
      </w:r>
      <w:r w:rsidRPr="00AF0C6B">
        <w:rPr>
          <w:rFonts w:ascii="Times New Roman" w:hAnsi="Times New Roman" w:cs="Times New Roman"/>
          <w:color w:val="000000"/>
          <w:sz w:val="24"/>
          <w:szCs w:val="24"/>
        </w:rPr>
        <w:t>(vid., List, p. 193) properly denotes length or greatness of time (as</w:t>
      </w:r>
      <w:r>
        <w:rPr>
          <w:rFonts w:ascii="SBL Hebrew" w:hAnsi="SBL Hebrew" w:cs="SBL Hebrew"/>
          <w:color w:val="007F7F"/>
          <w:sz w:val="28"/>
          <w:szCs w:val="28"/>
          <w:rtl/>
        </w:rPr>
        <w:t xml:space="preserve">כִּבְרָה </w:t>
      </w:r>
      <w:r w:rsidRPr="00AF0C6B">
        <w:rPr>
          <w:rFonts w:ascii="Times New Roman" w:hAnsi="Times New Roman" w:cs="Times New Roman"/>
          <w:color w:val="000000"/>
          <w:sz w:val="24"/>
          <w:szCs w:val="24"/>
        </w:rPr>
        <w:t>, length of way). The</w:t>
      </w:r>
      <w:r>
        <w:rPr>
          <w:rFonts w:ascii="SBL Hebrew" w:hAnsi="SBL Hebrew" w:cs="SBL Hebrew"/>
          <w:color w:val="007F7F"/>
          <w:sz w:val="28"/>
          <w:szCs w:val="28"/>
          <w:rtl/>
        </w:rPr>
        <w:t xml:space="preserve"> ל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 לעֹי </w:t>
      </w:r>
      <w:r w:rsidRPr="00AF0C6B">
        <w:rPr>
          <w:rFonts w:ascii="Times New Roman" w:hAnsi="Times New Roman" w:cs="Times New Roman"/>
          <w:color w:val="000000"/>
          <w:sz w:val="24"/>
          <w:szCs w:val="24"/>
        </w:rPr>
        <w:t>is that of measure: this “long ago”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measured (Hitz.) after infinitely long periods of time.</w:t>
      </w:r>
      <w:r>
        <w:rPr>
          <w:rFonts w:ascii="SBL Hebrew" w:hAnsi="SBL Hebrew" w:cs="SBL Hebrew"/>
          <w:color w:val="007F7F"/>
          <w:sz w:val="28"/>
          <w:szCs w:val="28"/>
          <w:rtl/>
        </w:rPr>
        <w:t xml:space="preserve">מִלְּי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ante nos</w:t>
      </w:r>
      <w:r w:rsidRPr="00AF0C6B">
        <w:rPr>
          <w:rFonts w:ascii="Times New Roman" w:hAnsi="Times New Roman" w:cs="Times New Roman"/>
          <w:color w:val="000000"/>
          <w:sz w:val="24"/>
          <w:szCs w:val="24"/>
        </w:rPr>
        <w:t>, follows the usage of</w:t>
      </w:r>
      <w:r>
        <w:rPr>
          <w:rFonts w:ascii="SBL Hebrew" w:hAnsi="SBL Hebrew" w:cs="SBL Hebrew"/>
          <w:color w:val="007F7F"/>
          <w:sz w:val="28"/>
          <w:szCs w:val="28"/>
          <w:rtl/>
        </w:rPr>
        <w:t xml:space="preserve">מִלְּפָי </w:t>
      </w:r>
      <w:r w:rsidRPr="00AF0C6B">
        <w:rPr>
          <w:rFonts w:ascii="Times New Roman" w:hAnsi="Times New Roman" w:cs="Times New Roman"/>
          <w:color w:val="000000"/>
          <w:sz w:val="24"/>
          <w:szCs w:val="24"/>
        </w:rPr>
        <w:t>, Isa. 41:26, and</w:t>
      </w:r>
      <w:r>
        <w:rPr>
          <w:rFonts w:ascii="SBL Hebrew" w:hAnsi="SBL Hebrew" w:cs="SBL Hebrew"/>
          <w:color w:val="007F7F"/>
          <w:sz w:val="28"/>
          <w:szCs w:val="28"/>
          <w:rtl/>
        </w:rPr>
        <w:t xml:space="preserve">לפָי </w:t>
      </w:r>
      <w:r w:rsidRPr="00AF0C6B">
        <w:rPr>
          <w:rFonts w:ascii="Times New Roman" w:hAnsi="Times New Roman" w:cs="Times New Roman"/>
          <w:color w:val="000000"/>
          <w:sz w:val="24"/>
          <w:szCs w:val="24"/>
        </w:rPr>
        <w:t>, Jud. 1:10, etc.; the past time is spoken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that which was before, for it is thought of as the beginning of the succession</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of time (vid., Orelli, </w:t>
      </w:r>
      <w:r w:rsidRPr="00927900">
        <w:rPr>
          <w:rFonts w:ascii="Times New Roman" w:hAnsi="Times New Roman" w:cs="Times New Roman"/>
          <w:i/>
          <w:iCs/>
          <w:color w:val="000000"/>
          <w:sz w:val="24"/>
          <w:szCs w:val="24"/>
        </w:rPr>
        <w:t>Synon. der Zeit u. Ewigkeit</w:t>
      </w:r>
      <w:r w:rsidRPr="00927900">
        <w:rPr>
          <w:rFonts w:ascii="Times New Roman" w:hAnsi="Times New Roman" w:cs="Times New Roman"/>
          <w:color w:val="000000"/>
          <w:sz w:val="24"/>
          <w:szCs w:val="24"/>
        </w:rPr>
        <w:t xml:space="preserve">, p. 14f.). </w:t>
      </w:r>
      <w:r w:rsidRPr="00AF0C6B">
        <w:rPr>
          <w:rFonts w:ascii="Times New Roman" w:hAnsi="Times New Roman" w:cs="Times New Roman"/>
          <w:color w:val="000000"/>
          <w:sz w:val="24"/>
          <w:szCs w:val="24"/>
        </w:rPr>
        <w:t>The singular</w:t>
      </w:r>
      <w:r>
        <w:rPr>
          <w:rFonts w:ascii="SBL Hebrew" w:hAnsi="SBL Hebrew" w:cs="SBL Hebrew"/>
          <w:color w:val="007F7F"/>
          <w:sz w:val="28"/>
          <w:szCs w:val="28"/>
          <w:rtl/>
        </w:rPr>
        <w:t xml:space="preserve"> הָיָה </w:t>
      </w:r>
      <w:r w:rsidRPr="00AF0C6B">
        <w:rPr>
          <w:rFonts w:ascii="Times New Roman" w:hAnsi="Times New Roman" w:cs="Times New Roman"/>
          <w:color w:val="000000"/>
          <w:sz w:val="24"/>
          <w:szCs w:val="24"/>
        </w:rPr>
        <w:t xml:space="preserve">may also be viewed as pred. of a </w:t>
      </w:r>
      <w:r w:rsidRPr="00AF0C6B">
        <w:rPr>
          <w:rFonts w:ascii="Times New Roman" w:hAnsi="Times New Roman" w:cs="Times New Roman"/>
          <w:i/>
          <w:iCs/>
          <w:color w:val="000000"/>
          <w:sz w:val="24"/>
          <w:szCs w:val="24"/>
        </w:rPr>
        <w:t xml:space="preserve">plur. inhumanus </w:t>
      </w:r>
      <w:r w:rsidRPr="00AF0C6B">
        <w:rPr>
          <w:rFonts w:ascii="Times New Roman" w:hAnsi="Times New Roman" w:cs="Times New Roman"/>
          <w:color w:val="000000"/>
          <w:sz w:val="24"/>
          <w:szCs w:val="24"/>
        </w:rPr>
        <w:t>in order; but in connection, 2:7, 9 (Gesen. § 147, An. 2), it is more probable that it is taken as a neut. verb. That which newly appears has already been, but had been forgotten; for generations come and generations go, and the one forgets the other.</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1:11]]</w:t>
      </w:r>
    </w:p>
    <w:p w:rsidR="00E5350E" w:rsidRDefault="00B16D71" w:rsidP="00E5350E">
      <w:pPr>
        <w:pStyle w:val="Heading5"/>
      </w:pPr>
      <w:r w:rsidRPr="00AF0C6B">
        <w:t>Ecc. 1:11</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is no remembrance of ancestors; and also of the later ones who shall come into existence, there will be no remembrance for them with those who shall come into existence after them.” With</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זכָּרוֹן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Kametz</w:t>
      </w:r>
      <w:r w:rsidRPr="00AF0C6B">
        <w:rPr>
          <w:rFonts w:ascii="Times New Roman" w:hAnsi="Times New Roman" w:cs="Times New Roman"/>
          <w:color w:val="000000"/>
          <w:sz w:val="24"/>
          <w:szCs w:val="24"/>
        </w:rPr>
        <w:t xml:space="preserve">) there </w:t>
      </w:r>
      <w:r w:rsidRPr="00AF0C6B">
        <w:rPr>
          <w:rFonts w:ascii="Times New Roman" w:hAnsi="Times New Roman" w:cs="Times New Roman"/>
          <w:color w:val="000000"/>
          <w:sz w:val="24"/>
          <w:szCs w:val="24"/>
        </w:rPr>
        <w:lastRenderedPageBreak/>
        <w:t>is also</w:t>
      </w:r>
      <w:r>
        <w:rPr>
          <w:rFonts w:ascii="SBL Hebrew" w:hAnsi="SBL Hebrew" w:cs="SBL Hebrew"/>
          <w:color w:val="007F7F"/>
          <w:sz w:val="28"/>
          <w:szCs w:val="28"/>
          <w:rtl/>
        </w:rPr>
        <w:t xml:space="preserve">זכְרוֹן </w:t>
      </w:r>
      <w:r w:rsidRPr="00AF0C6B">
        <w:rPr>
          <w:rFonts w:ascii="Times New Roman" w:hAnsi="Times New Roman" w:cs="Times New Roman"/>
          <w:color w:val="000000"/>
          <w:sz w:val="24"/>
          <w:szCs w:val="24"/>
        </w:rPr>
        <w:t>, the more common form by our author, in accordance with the usage of his age; Gesen., Elst., and others regard it here and at 2:16 as constr., and thus</w:t>
      </w:r>
      <w:r>
        <w:rPr>
          <w:rFonts w:ascii="SBL Hebrew" w:hAnsi="SBL Hebrew" w:cs="SBL Hebrew"/>
          <w:color w:val="007F7F"/>
          <w:sz w:val="28"/>
          <w:szCs w:val="28"/>
          <w:rtl/>
        </w:rPr>
        <w:t xml:space="preserve"> לרִאי </w:t>
      </w:r>
      <w:r w:rsidRPr="00AF0C6B">
        <w:rPr>
          <w:rFonts w:ascii="Times New Roman" w:hAnsi="Times New Roman" w:cs="Times New Roman"/>
          <w:color w:val="000000"/>
          <w:sz w:val="24"/>
          <w:szCs w:val="24"/>
        </w:rPr>
        <w:t xml:space="preserve">as virtually object-gen. (Jerome, </w:t>
      </w:r>
      <w:r w:rsidRPr="00AF0C6B">
        <w:rPr>
          <w:rFonts w:ascii="Times New Roman" w:hAnsi="Times New Roman" w:cs="Times New Roman"/>
          <w:i/>
          <w:iCs/>
          <w:color w:val="000000"/>
          <w:sz w:val="24"/>
          <w:szCs w:val="24"/>
        </w:rPr>
        <w:t>non est priorum memoria</w:t>
      </w:r>
      <w:r w:rsidRPr="00AF0C6B">
        <w:rPr>
          <w:rFonts w:ascii="Times New Roman" w:hAnsi="Times New Roman" w:cs="Times New Roman"/>
          <w:color w:val="000000"/>
          <w:sz w:val="24"/>
          <w:szCs w:val="24"/>
        </w:rPr>
        <w:t xml:space="preserve">); but such refinements of the old </w:t>
      </w:r>
      <w:r w:rsidRPr="00AF0C6B">
        <w:rPr>
          <w:rFonts w:ascii="Times New Roman" w:hAnsi="Times New Roman" w:cs="Times New Roman"/>
          <w:i/>
          <w:iCs/>
          <w:color w:val="000000"/>
          <w:sz w:val="24"/>
          <w:szCs w:val="24"/>
        </w:rPr>
        <w:t xml:space="preserve">syntaxis ornata </w:t>
      </w:r>
      <w:r w:rsidRPr="00AF0C6B">
        <w:rPr>
          <w:rFonts w:ascii="Times New Roman" w:hAnsi="Times New Roman" w:cs="Times New Roman"/>
          <w:color w:val="000000"/>
          <w:sz w:val="24"/>
          <w:szCs w:val="24"/>
        </w:rPr>
        <w:t xml:space="preserve">are not to be expected in our author: he changes (according to the traditional punctuation) here the initial sound, as at 1:17 the final sound, to </w:t>
      </w:r>
      <w:r w:rsidRPr="00AF0C6B">
        <w:rPr>
          <w:rFonts w:ascii="Times New Roman" w:hAnsi="Times New Roman" w:cs="Times New Roman"/>
          <w:i/>
          <w:iCs/>
          <w:color w:val="000000"/>
          <w:sz w:val="24"/>
          <w:szCs w:val="24"/>
        </w:rPr>
        <w:t xml:space="preserve">oth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uth.</w:t>
      </w:r>
      <w:r>
        <w:rPr>
          <w:rFonts w:ascii="SBL Hebrew" w:hAnsi="SBL Hebrew" w:cs="SBL Hebrew"/>
          <w:color w:val="007F7F"/>
          <w:sz w:val="28"/>
          <w:szCs w:val="28"/>
          <w:rtl/>
        </w:rPr>
        <w:t xml:space="preserve"> אין ל </w:t>
      </w:r>
      <w:r w:rsidRPr="00AF0C6B">
        <w:rPr>
          <w:rFonts w:ascii="Times New Roman" w:hAnsi="Times New Roman" w:cs="Times New Roman"/>
          <w:color w:val="000000"/>
          <w:sz w:val="24"/>
          <w:szCs w:val="24"/>
        </w:rPr>
        <w:t>is the contrast of</w:t>
      </w:r>
      <w:r>
        <w:rPr>
          <w:rFonts w:ascii="SBL Hebrew" w:hAnsi="SBL Hebrew" w:cs="SBL Hebrew"/>
          <w:color w:val="007F7F"/>
          <w:sz w:val="28"/>
          <w:szCs w:val="28"/>
          <w:rtl/>
        </w:rPr>
        <w:t xml:space="preserve">הָיָה ל </w:t>
      </w:r>
      <w:r w:rsidRPr="00AF0C6B">
        <w:rPr>
          <w:rFonts w:ascii="Times New Roman" w:hAnsi="Times New Roman" w:cs="Times New Roman"/>
          <w:color w:val="000000"/>
          <w:sz w:val="24"/>
          <w:szCs w:val="24"/>
        </w:rPr>
        <w:t xml:space="preserve">: to attribute to one, to become partaker of. The use of the expression, “for them,” gives emphasis to the statement. “With those who shall come after,” points from the generation that is future to a remoter future, cf. Gen. 33:2. The </w:t>
      </w:r>
      <w:r w:rsidRPr="00AF0C6B">
        <w:rPr>
          <w:rFonts w:ascii="Times New Roman" w:hAnsi="Times New Roman" w:cs="Times New Roman"/>
          <w:i/>
          <w:iCs/>
          <w:color w:val="000000"/>
          <w:sz w:val="24"/>
          <w:szCs w:val="24"/>
        </w:rPr>
        <w:t xml:space="preserve">Kametz </w:t>
      </w:r>
      <w:r w:rsidRPr="00AF0C6B">
        <w:rPr>
          <w:rFonts w:ascii="Times New Roman" w:hAnsi="Times New Roman" w:cs="Times New Roman"/>
          <w:color w:val="000000"/>
          <w:sz w:val="24"/>
          <w:szCs w:val="24"/>
        </w:rPr>
        <w:t>of the prep. is that of the recompens. art.;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Num. 2:31, where it denotes “the last” among the four hosts; for there</w:t>
      </w:r>
      <w:r>
        <w:rPr>
          <w:rFonts w:ascii="SBL Hebrew" w:hAnsi="SBL Hebrew" w:cs="SBL Hebrew"/>
          <w:color w:val="007F7F"/>
          <w:sz w:val="28"/>
          <w:szCs w:val="28"/>
          <w:rtl/>
        </w:rPr>
        <w:t xml:space="preserve"> הָאי </w:t>
      </w:r>
      <w:r w:rsidRPr="00AF0C6B">
        <w:rPr>
          <w:rFonts w:ascii="Times New Roman" w:hAnsi="Times New Roman" w:cs="Times New Roman"/>
          <w:color w:val="000000"/>
          <w:sz w:val="24"/>
          <w:szCs w:val="24"/>
        </w:rPr>
        <w:t>is meant of the last in order, as here it is meant of the remotely future time.</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1:12]]</w:t>
      </w:r>
    </w:p>
    <w:p w:rsidR="00B16D71" w:rsidRDefault="00B16D71" w:rsidP="00EC63C8">
      <w:pPr>
        <w:pStyle w:val="Heading3"/>
      </w:pPr>
      <w:r w:rsidRPr="00AF0C6B">
        <w:t>KOHELETH’S EXPERIENCES AND THEIR RESULTS — 1:12-4:16</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C63C8" w:rsidRDefault="00B16D71" w:rsidP="00EC63C8">
      <w:pPr>
        <w:pStyle w:val="Heading4"/>
      </w:pPr>
      <w:r w:rsidRPr="00EC63C8">
        <w:t>THE UNSATISFACTORINESS OF STRIVING AFTER WISDOM, 1:12-18</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After this prelude regarding the everlasting sameness of all that is done under the sun, Koheleth-Solomon unfolds the treasure of his life-experience as king.</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Pr="00E5350E" w:rsidRDefault="00B16D71" w:rsidP="00E5350E">
      <w:pPr>
        <w:pStyle w:val="Heading5"/>
      </w:pPr>
      <w:r w:rsidRPr="00E5350E">
        <w:t>Ecc. 1:12</w:t>
      </w:r>
      <w:r w:rsidR="00E5350E" w:rsidRP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 Koheleth, have been king over Israel in Jerusalem.” That of the two possible interpretations of</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הָיִיתִי </w:t>
      </w:r>
      <w:r w:rsidRPr="00AF0C6B">
        <w:rPr>
          <w:rFonts w:ascii="Times New Roman" w:hAnsi="Times New Roman" w:cs="Times New Roman"/>
          <w:color w:val="000000"/>
          <w:sz w:val="24"/>
          <w:szCs w:val="24"/>
        </w:rPr>
        <w:t>, “I have become” and “I have been,” not the former (Grätz), but the latter, is to be here adopted, has been already shown (p. 647). We translate better by “I have been” — for the verb here used is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pure perfect — than by “I was” (Ew., Elst., Hengst., Zöck.), with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Bullock </w:t>
      </w:r>
      <w:r w:rsidRPr="00AF0C6B">
        <w:rPr>
          <w:rFonts w:ascii="Times New Roman" w:hAnsi="Times New Roman" w:cs="Times New Roman"/>
          <w:i/>
          <w:iCs/>
          <w:color w:val="000000"/>
          <w:sz w:val="24"/>
          <w:szCs w:val="24"/>
        </w:rPr>
        <w:t>(Speaker’s Comm.</w:t>
      </w:r>
      <w:r w:rsidRPr="00AF0C6B">
        <w:rPr>
          <w:rFonts w:ascii="Times New Roman" w:hAnsi="Times New Roman" w:cs="Times New Roman"/>
          <w:color w:val="000000"/>
          <w:sz w:val="24"/>
          <w:szCs w:val="24"/>
        </w:rPr>
        <w:t xml:space="preserve">, vol. IV, 1873) compares the expression </w:t>
      </w:r>
      <w:r w:rsidRPr="00AF0C6B">
        <w:rPr>
          <w:rFonts w:ascii="Times New Roman" w:hAnsi="Times New Roman" w:cs="Times New Roman"/>
          <w:i/>
          <w:iCs/>
          <w:color w:val="000000"/>
          <w:sz w:val="24"/>
          <w:szCs w:val="24"/>
        </w:rPr>
        <w:t xml:space="preserve">Quand j’étois roi! </w:t>
      </w:r>
      <w:r w:rsidRPr="00AF0C6B">
        <w:rPr>
          <w:rFonts w:ascii="Times New Roman" w:hAnsi="Times New Roman" w:cs="Times New Roman"/>
          <w:color w:val="000000"/>
          <w:sz w:val="24"/>
          <w:szCs w:val="24"/>
        </w:rPr>
        <w:t xml:space="preserve">which was often used by Louis XIV towards the end of his life. But here the expression is not a cry of complaint, like the </w:t>
      </w:r>
      <w:r w:rsidRPr="00AF0C6B">
        <w:rPr>
          <w:rFonts w:ascii="Times New Roman" w:hAnsi="Times New Roman" w:cs="Times New Roman"/>
          <w:i/>
          <w:iCs/>
          <w:color w:val="000000"/>
          <w:sz w:val="24"/>
          <w:szCs w:val="24"/>
        </w:rPr>
        <w:t>“fuimus Troes</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but a simple historical statement, by which the Preacher of the vanity of all earthly things here introduces himself, — it is Solomon, resuscitated by the author of the book, who here looks back on his life as king. “Israel” is the whole of Israel, and points to a period before the division of the kingdom; a king over Judah alone would not so describe himself. Instead of “king</w:t>
      </w:r>
      <w:r>
        <w:rPr>
          <w:rFonts w:ascii="SBL Hebrew" w:hAnsi="SBL Hebrew" w:cs="SBL Hebrew"/>
          <w:color w:val="007F7F"/>
          <w:sz w:val="28"/>
          <w:szCs w:val="28"/>
          <w:rtl/>
        </w:rPr>
        <w:t xml:space="preserve"> אַל </w:t>
      </w:r>
      <w:r w:rsidRPr="00AF0C6B">
        <w:rPr>
          <w:rFonts w:ascii="Times New Roman" w:hAnsi="Times New Roman" w:cs="Times New Roman"/>
          <w:color w:val="000000"/>
          <w:sz w:val="24"/>
          <w:szCs w:val="24"/>
        </w:rPr>
        <w:t>(over) Israel,” the old form of the language uses frequently simply “king of Israel,” although also the former expression is sometimes found; cf. 1Sa. 15:26; 2Sa. 19:23; 1Ki. 11:37. He has been king, — king over a great, peaceful, united people; king in Jerusalem, the celebrated, populous, highly-cultivated city, — and thus placed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on an elevation having the widest survey, and having at his disposal whatever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can make a man happy; endowed, in particular, with all the means of gaining knowledge, which accorded with the disposition of his heart searching after wisdom (cf. 1Ki. 3:9-11; 5:9).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But in his search after worldly knowledge he found no satisfaction.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1:13]]</w:t>
      </w:r>
    </w:p>
    <w:p w:rsidR="00E5350E" w:rsidRDefault="00B16D71" w:rsidP="00E5350E">
      <w:pPr>
        <w:pStyle w:val="Heading5"/>
      </w:pPr>
      <w:r w:rsidRPr="00AF0C6B">
        <w:t>Ecc. 1:13</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I gave my heart to seek and to hold survey with wisdom over all that is done under the sun: a sore trouble it is which God has given to the children of men to be exercised therewith.” The synonyms</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דָּרַשׁ </w:t>
      </w:r>
      <w:r w:rsidRPr="00AF0C6B">
        <w:rPr>
          <w:rFonts w:ascii="Times New Roman" w:hAnsi="Times New Roman" w:cs="Times New Roman"/>
          <w:color w:val="000000"/>
          <w:sz w:val="24"/>
          <w:szCs w:val="24"/>
        </w:rPr>
        <w:t>(to seek) and</w:t>
      </w:r>
      <w:r>
        <w:rPr>
          <w:rFonts w:ascii="SBL Hebrew" w:hAnsi="SBL Hebrew" w:cs="SBL Hebrew"/>
          <w:color w:val="007F7F"/>
          <w:sz w:val="28"/>
          <w:szCs w:val="28"/>
          <w:rtl/>
        </w:rPr>
        <w:t xml:space="preserve"> תּוּר </w:t>
      </w:r>
      <w:r w:rsidRPr="00AF0C6B">
        <w:rPr>
          <w:rFonts w:ascii="Times New Roman" w:hAnsi="Times New Roman" w:cs="Times New Roman"/>
          <w:color w:val="000000"/>
          <w:sz w:val="24"/>
          <w:szCs w:val="24"/>
        </w:rPr>
        <w:t>(to hold survey over) do not represent a lower and a higher degree of search (Zöck.), but two kinds of searching: one penetrating in depth, the other going out in extent; for the former of these verbs (from the root-idea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grinding, testing) signifies to investigate an object which one already has in hand, to penetrate into it, to </w:t>
      </w:r>
      <w:r w:rsidRPr="00AF0C6B">
        <w:rPr>
          <w:rFonts w:ascii="Times New Roman" w:hAnsi="Times New Roman" w:cs="Times New Roman"/>
          <w:color w:val="000000"/>
          <w:sz w:val="24"/>
          <w:szCs w:val="24"/>
        </w:rPr>
        <w:lastRenderedPageBreak/>
        <w:t>search into it thoroughly; and the latter verb (from the root-idea of moving round about)</w:t>
      </w:r>
      <w:r w:rsidR="003E7676">
        <w:rPr>
          <w:rStyle w:val="FootnoteReference"/>
          <w:rFonts w:ascii="Times New Roman" w:hAnsi="Times New Roman" w:cs="Times New Roman"/>
          <w:color w:val="000000"/>
          <w:sz w:val="24"/>
          <w:szCs w:val="24"/>
        </w:rPr>
        <w:footnoteReference w:id="28"/>
      </w:r>
      <w:r w:rsidR="003E7676">
        <w:rPr>
          <w:rFonts w:ascii="Times New Roman" w:hAnsi="Times New Roman" w:cs="Times New Roman"/>
          <w:color w:val="7F0000"/>
          <w:sz w:val="24"/>
          <w:szCs w:val="13"/>
        </w:rPr>
        <w:t xml:space="preserve"> </w:t>
      </w:r>
      <w:r w:rsidRPr="00A4772F">
        <w:rPr>
          <w:rFonts w:ascii="Times New Roman" w:hAnsi="Times New Roman" w:cs="Times New Roman"/>
          <w:color w:val="000000"/>
          <w:sz w:val="24"/>
          <w:szCs w:val="24"/>
        </w:rPr>
        <w:t xml:space="preserve">signifies to hold a survey, — look round in order to bring that which is unknown, or not comprehensively known, within the sphere of knowledge, and thus has the meaning of </w:t>
      </w:r>
      <w:r w:rsidRPr="00A4772F">
        <w:rPr>
          <w:rFonts w:ascii="LSBTrans" w:hAnsi="LSBTrans" w:cs="LSBTrans"/>
          <w:color w:val="000000"/>
          <w:sz w:val="24"/>
          <w:szCs w:val="24"/>
        </w:rPr>
        <w:t xml:space="preserve">baÔkkeÝsh, </w:t>
      </w:r>
      <w:r w:rsidRPr="00A4772F">
        <w:rPr>
          <w:rFonts w:ascii="Times New Roman" w:hAnsi="Times New Roman" w:cs="Times New Roman"/>
          <w:color w:val="000000"/>
          <w:sz w:val="24"/>
          <w:szCs w:val="24"/>
        </w:rPr>
        <w:t>one going the rounds. It is the usual word for the exploring of a country, i.e., the acquiring personal knowledge of its as yet unknown condition; the passing over to an intellectual search is peculiar to the Book of Koheleth, as it has the phrase</w:t>
      </w:r>
      <w:r>
        <w:rPr>
          <w:rFonts w:ascii="SBL Hebrew" w:hAnsi="SBL Hebrew" w:cs="SBL Hebrew"/>
          <w:color w:val="007F7F"/>
          <w:sz w:val="28"/>
          <w:szCs w:val="28"/>
          <w:rtl/>
        </w:rPr>
        <w:t xml:space="preserve">נתַן לב ל </w:t>
      </w:r>
      <w:r w:rsidRPr="00A4772F">
        <w:rPr>
          <w:rFonts w:ascii="Times New Roman" w:hAnsi="Times New Roman" w:cs="Times New Roman"/>
          <w:color w:val="000000"/>
          <w:sz w:val="24"/>
          <w:szCs w:val="24"/>
        </w:rPr>
        <w:t xml:space="preserve">, </w:t>
      </w:r>
      <w:r w:rsidRPr="00A4772F">
        <w:rPr>
          <w:rFonts w:ascii="Times New Roman" w:hAnsi="Times New Roman" w:cs="Times New Roman"/>
          <w:i/>
          <w:iCs/>
          <w:color w:val="000000"/>
          <w:sz w:val="24"/>
          <w:szCs w:val="24"/>
        </w:rPr>
        <w:t>animum advertere</w:t>
      </w:r>
      <w:r w:rsidRPr="00A4772F">
        <w:rPr>
          <w:rFonts w:ascii="Times New Roman" w:hAnsi="Times New Roman" w:cs="Times New Roman"/>
          <w:color w:val="000000"/>
          <w:sz w:val="24"/>
          <w:szCs w:val="24"/>
        </w:rPr>
        <w:t xml:space="preserve">, or </w:t>
      </w:r>
      <w:r w:rsidRPr="00A4772F">
        <w:rPr>
          <w:rFonts w:ascii="Times New Roman" w:hAnsi="Times New Roman" w:cs="Times New Roman"/>
          <w:i/>
          <w:iCs/>
          <w:color w:val="000000"/>
          <w:sz w:val="24"/>
          <w:szCs w:val="24"/>
        </w:rPr>
        <w:t>applicare ad aliquid</w:t>
      </w:r>
      <w:r w:rsidRPr="00A4772F">
        <w:rPr>
          <w:rFonts w:ascii="Times New Roman" w:hAnsi="Times New Roman" w:cs="Times New Roman"/>
          <w:color w:val="000000"/>
          <w:sz w:val="24"/>
          <w:szCs w:val="24"/>
        </w:rPr>
        <w:t xml:space="preserve">, in common only with Dan. 10:12. The </w:t>
      </w:r>
      <w:r w:rsidRPr="00A4772F">
        <w:rPr>
          <w:rFonts w:ascii="Times New Roman" w:hAnsi="Times New Roman" w:cs="Times New Roman"/>
          <w:i/>
          <w:iCs/>
          <w:color w:val="000000"/>
          <w:sz w:val="24"/>
          <w:szCs w:val="24"/>
        </w:rPr>
        <w:t xml:space="preserve">beth </w:t>
      </w:r>
      <w:r w:rsidRPr="00A4772F">
        <w:rPr>
          <w:rFonts w:ascii="Times New Roman" w:hAnsi="Times New Roman" w:cs="Times New Roman"/>
          <w:color w:val="000000"/>
          <w:sz w:val="24"/>
          <w:szCs w:val="24"/>
        </w:rPr>
        <w:t xml:space="preserve">of </w:t>
      </w:r>
      <w:r w:rsidRPr="00A4772F">
        <w:rPr>
          <w:rFonts w:ascii="Times New Roman" w:hAnsi="Times New Roman" w:cs="Times New Roman"/>
          <w:i/>
          <w:iCs/>
          <w:color w:val="000000"/>
          <w:sz w:val="24"/>
          <w:szCs w:val="24"/>
        </w:rPr>
        <w:t>bahhoch</w:t>
      </w:r>
      <w:r w:rsidRPr="00A4772F">
        <w:rPr>
          <w:rFonts w:ascii="Times New Roman" w:hAnsi="Times New Roman" w:cs="Times New Roman"/>
          <w:i/>
          <w:iCs/>
          <w:color w:val="000000"/>
          <w:sz w:val="24"/>
          <w:szCs w:val="15"/>
        </w:rPr>
        <w:t>e</w:t>
      </w:r>
      <w:r w:rsidRPr="00A4772F">
        <w:rPr>
          <w:rFonts w:ascii="Times New Roman" w:hAnsi="Times New Roman" w:cs="Times New Roman"/>
          <w:i/>
          <w:iCs/>
          <w:color w:val="000000"/>
          <w:sz w:val="24"/>
          <w:szCs w:val="24"/>
        </w:rPr>
        <w:t xml:space="preserve">mah </w:t>
      </w:r>
      <w:r w:rsidRPr="00A4772F">
        <w:rPr>
          <w:rFonts w:ascii="Times New Roman" w:hAnsi="Times New Roman" w:cs="Times New Roman"/>
          <w:color w:val="000000"/>
          <w:sz w:val="24"/>
          <w:szCs w:val="24"/>
        </w:rPr>
        <w:t xml:space="preserve">is that of the instrument; wisdom must be the means </w:t>
      </w:r>
      <w:r w:rsidRPr="00A4772F">
        <w:rPr>
          <w:rFonts w:ascii="Times New Roman" w:hAnsi="Times New Roman" w:cs="Times New Roman"/>
          <w:i/>
          <w:iCs/>
          <w:color w:val="000000"/>
          <w:sz w:val="24"/>
          <w:szCs w:val="24"/>
        </w:rPr>
        <w:t>(organon</w:t>
      </w:r>
      <w:r w:rsidRPr="00A4772F">
        <w:rPr>
          <w:rFonts w:ascii="Times New Roman" w:hAnsi="Times New Roman" w:cs="Times New Roman"/>
          <w:color w:val="000000"/>
          <w:sz w:val="24"/>
          <w:szCs w:val="24"/>
        </w:rPr>
        <w:t>) of knowledge in this searching and inquiry. With</w:t>
      </w:r>
      <w:r>
        <w:rPr>
          <w:rFonts w:ascii="SBL Hebrew" w:hAnsi="SBL Hebrew" w:cs="SBL Hebrew"/>
          <w:color w:val="007F7F"/>
          <w:sz w:val="28"/>
          <w:szCs w:val="28"/>
          <w:rtl/>
        </w:rPr>
        <w:t xml:space="preserve"> אַל </w:t>
      </w:r>
      <w:r w:rsidRPr="00A4772F">
        <w:rPr>
          <w:rFonts w:ascii="Times New Roman" w:hAnsi="Times New Roman" w:cs="Times New Roman"/>
          <w:color w:val="000000"/>
          <w:sz w:val="24"/>
          <w:szCs w:val="24"/>
        </w:rPr>
        <w:t xml:space="preserve">is introduced the sphere into which it extends. Grotius paraphrases: </w:t>
      </w:r>
      <w:r w:rsidRPr="00A4772F">
        <w:rPr>
          <w:rFonts w:ascii="Times New Roman" w:hAnsi="Times New Roman" w:cs="Times New Roman"/>
          <w:i/>
          <w:iCs/>
          <w:color w:val="000000"/>
          <w:sz w:val="24"/>
          <w:szCs w:val="24"/>
        </w:rPr>
        <w:t>Historiam animalium et satorum</w:t>
      </w:r>
      <w:r w:rsidRPr="00A4772F">
        <w:rPr>
          <w:rFonts w:ascii="Times New Roman" w:hAnsi="Times New Roman" w:cs="Times New Roman"/>
          <w:color w:val="000000"/>
          <w:sz w:val="24"/>
          <w:szCs w:val="24"/>
        </w:rPr>
        <w:t xml:space="preserve">  </w:t>
      </w:r>
      <w:r w:rsidRPr="00A4772F">
        <w:rPr>
          <w:rFonts w:ascii="Times New Roman" w:hAnsi="Times New Roman" w:cs="Times New Roman"/>
          <w:i/>
          <w:iCs/>
          <w:color w:val="000000"/>
          <w:sz w:val="24"/>
          <w:szCs w:val="24"/>
        </w:rPr>
        <w:t xml:space="preserve">diligentissime inquisivi. </w:t>
      </w:r>
      <w:r w:rsidRPr="00A4772F">
        <w:rPr>
          <w:rFonts w:ascii="Times New Roman" w:hAnsi="Times New Roman" w:cs="Times New Roman"/>
          <w:color w:val="000000"/>
          <w:sz w:val="24"/>
          <w:szCs w:val="24"/>
        </w:rPr>
        <w:t>But</w:t>
      </w:r>
      <w:r>
        <w:rPr>
          <w:rFonts w:ascii="SBL Hebrew" w:hAnsi="SBL Hebrew" w:cs="SBL Hebrew"/>
          <w:color w:val="007F7F"/>
          <w:sz w:val="28"/>
          <w:szCs w:val="28"/>
          <w:rtl/>
        </w:rPr>
        <w:t xml:space="preserve"> נעֲשׂה </w:t>
      </w:r>
      <w:r w:rsidRPr="00A4772F">
        <w:rPr>
          <w:rFonts w:ascii="Times New Roman" w:hAnsi="Times New Roman" w:cs="Times New Roman"/>
          <w:color w:val="000000"/>
          <w:sz w:val="24"/>
          <w:szCs w:val="24"/>
        </w:rPr>
        <w:t>does not refer to the world of nature, but to the world of men;</w:t>
      </w:r>
      <w:r w:rsidRPr="00AF0C6B">
        <w:rPr>
          <w:rFonts w:ascii="Times New Roman" w:hAnsi="Times New Roman" w:cs="Times New Roman"/>
          <w:color w:val="000000"/>
          <w:sz w:val="24"/>
          <w:szCs w:val="24"/>
        </w:rPr>
        <w:t xml:space="preserve"> only within this can anything be said of actions, only this has a proper history. But that which offers itself for research and observation there, brings neither joy nor contentment. Hitzig refers</w:t>
      </w:r>
      <w:r>
        <w:rPr>
          <w:rFonts w:ascii="SBL Hebrew" w:hAnsi="SBL Hebrew" w:cs="SBL Hebrew"/>
          <w:color w:val="007F7F"/>
          <w:sz w:val="28"/>
          <w:szCs w:val="28"/>
          <w:rtl/>
        </w:rPr>
        <w:t xml:space="preserve"> הוּא </w:t>
      </w:r>
      <w:r w:rsidRPr="00AF0C6B">
        <w:rPr>
          <w:rFonts w:ascii="Times New Roman" w:hAnsi="Times New Roman" w:cs="Times New Roman"/>
          <w:color w:val="000000"/>
          <w:sz w:val="24"/>
          <w:szCs w:val="24"/>
        </w:rPr>
        <w:t>to human activity; but it relates to the research which has this activity as its object, and is here, on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account, called “a sore trouble,” because the attainment and result gained by the laborious effort are of so unsatisfactory a nature. Regarding</w:t>
      </w:r>
      <w:r>
        <w:rPr>
          <w:rFonts w:ascii="SBL Hebrew" w:hAnsi="SBL Hebrew" w:cs="SBL Hebrew"/>
          <w:color w:val="007F7F"/>
          <w:sz w:val="28"/>
          <w:szCs w:val="28"/>
          <w:rtl/>
        </w:rPr>
        <w:t xml:space="preserve">עניָן </w:t>
      </w:r>
      <w:r w:rsidRPr="00AF0C6B">
        <w:rPr>
          <w:rFonts w:ascii="Times New Roman" w:hAnsi="Times New Roman" w:cs="Times New Roman"/>
          <w:color w:val="000000"/>
          <w:sz w:val="24"/>
          <w:szCs w:val="24"/>
        </w:rPr>
        <w:t>, which here goes back to</w:t>
      </w:r>
      <w:r>
        <w:rPr>
          <w:rFonts w:ascii="SBL Hebrew" w:hAnsi="SBL Hebrew" w:cs="SBL Hebrew"/>
          <w:color w:val="007F7F"/>
          <w:sz w:val="28"/>
          <w:szCs w:val="28"/>
          <w:rtl/>
        </w:rPr>
        <w:t xml:space="preserve">ענה בְ </w:t>
      </w:r>
      <w:r w:rsidRPr="00AF0C6B">
        <w:rPr>
          <w:rFonts w:ascii="Times New Roman" w:hAnsi="Times New Roman" w:cs="Times New Roman"/>
          <w:color w:val="000000"/>
          <w:sz w:val="24"/>
          <w:szCs w:val="24"/>
        </w:rPr>
        <w:t>, to fatigue oneself, to trouble oneself with anything, and then to be engaged with it, vid., p. 194. The words</w:t>
      </w:r>
      <w:r>
        <w:rPr>
          <w:rFonts w:ascii="SBL Hebrew" w:hAnsi="SBL Hebrew" w:cs="SBL Hebrew"/>
          <w:color w:val="007F7F"/>
          <w:sz w:val="28"/>
          <w:szCs w:val="28"/>
          <w:rtl/>
        </w:rPr>
        <w:t xml:space="preserve"> עניַן רע </w:t>
      </w:r>
      <w:r w:rsidRPr="00AF0C6B">
        <w:rPr>
          <w:rFonts w:ascii="Times New Roman" w:hAnsi="Times New Roman" w:cs="Times New Roman"/>
          <w:color w:val="000000"/>
          <w:sz w:val="24"/>
          <w:szCs w:val="24"/>
        </w:rPr>
        <w:t>would mean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trouble of an evil nature (vid., at Psa. 78:49; Pro. 6:24); but better attested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reading</w:t>
      </w:r>
      <w:r>
        <w:rPr>
          <w:rFonts w:ascii="SBL Hebrew" w:hAnsi="SBL Hebrew" w:cs="SBL Hebrew"/>
          <w:color w:val="007F7F"/>
          <w:sz w:val="28"/>
          <w:szCs w:val="28"/>
          <w:rtl/>
        </w:rPr>
        <w:t xml:space="preserve"> ענין רע </w:t>
      </w:r>
      <w:r w:rsidRPr="00AF0C6B">
        <w:rPr>
          <w:rFonts w:ascii="Times New Roman" w:hAnsi="Times New Roman" w:cs="Times New Roman"/>
          <w:color w:val="000000"/>
          <w:sz w:val="24"/>
          <w:szCs w:val="24"/>
        </w:rPr>
        <w:t>“a sore trouble.”</w:t>
      </w:r>
      <w:r>
        <w:rPr>
          <w:rFonts w:ascii="SBL Hebrew" w:hAnsi="SBL Hebrew" w:cs="SBL Hebrew"/>
          <w:color w:val="007F7F"/>
          <w:sz w:val="28"/>
          <w:szCs w:val="28"/>
          <w:rtl/>
        </w:rPr>
        <w:t xml:space="preserve"> הוּא </w:t>
      </w:r>
      <w:r w:rsidRPr="00AF0C6B">
        <w:rPr>
          <w:rFonts w:ascii="Times New Roman" w:hAnsi="Times New Roman" w:cs="Times New Roman"/>
          <w:color w:val="000000"/>
          <w:sz w:val="24"/>
          <w:szCs w:val="24"/>
        </w:rPr>
        <w:t xml:space="preserve">is the subj., as at 2:1 and elsewhere; the author uses it also in expressions where it is pred. And as frequently as he uses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so also, when form and matter commend it, he uses the scheme of the attributive clause (elliptical relative clause), as here (cf. 3:16), where certainly, in conformity with the old style,</w:t>
      </w:r>
      <w:r>
        <w:rPr>
          <w:rFonts w:ascii="SBL Hebrew" w:hAnsi="SBL Hebrew" w:cs="SBL Hebrew"/>
          <w:color w:val="007F7F"/>
          <w:sz w:val="28"/>
          <w:szCs w:val="28"/>
          <w:rtl/>
        </w:rPr>
        <w:t xml:space="preserve"> נתָנוֹ </w:t>
      </w:r>
      <w:r w:rsidRPr="00AF0C6B">
        <w:rPr>
          <w:rFonts w:ascii="Times New Roman" w:hAnsi="Times New Roman" w:cs="Times New Roman"/>
          <w:color w:val="000000"/>
          <w:sz w:val="24"/>
          <w:szCs w:val="24"/>
        </w:rPr>
        <w:t>was to be used.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1:14]]</w:t>
      </w:r>
    </w:p>
    <w:p w:rsidR="00E5350E" w:rsidRDefault="00B16D71" w:rsidP="00E5350E">
      <w:pPr>
        <w:pStyle w:val="Heading5"/>
      </w:pPr>
      <w:r w:rsidRPr="00AF0C6B">
        <w:t>Ecc. 1:14</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1593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He adduces proof of the wearisomeness of this work of research: “I saw all the works that are done under the sun; and, behold, all is vanity and striving after the wind.” The point of the sentence lies in</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והִנּה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וארֶא והִי </w:t>
      </w:r>
      <w:r w:rsidRPr="00AF0C6B">
        <w:rPr>
          <w:rFonts w:ascii="Times New Roman" w:hAnsi="Times New Roman" w:cs="Times New Roman"/>
          <w:color w:val="000000"/>
          <w:sz w:val="24"/>
          <w:szCs w:val="24"/>
        </w:rPr>
        <w:t xml:space="preserve">, so that thus </w:t>
      </w:r>
      <w:r w:rsidRPr="00AF0C6B">
        <w:rPr>
          <w:rFonts w:ascii="Times New Roman" w:hAnsi="Times New Roman" w:cs="Times New Roman"/>
          <w:i/>
          <w:iCs/>
          <w:color w:val="000000"/>
          <w:sz w:val="24"/>
          <w:szCs w:val="24"/>
        </w:rPr>
        <w:t xml:space="preserve">raïthi </w:t>
      </w:r>
      <w:r w:rsidRPr="00AF0C6B">
        <w:rPr>
          <w:rFonts w:ascii="Times New Roman" w:hAnsi="Times New Roman" w:cs="Times New Roman"/>
          <w:color w:val="000000"/>
          <w:sz w:val="24"/>
          <w:szCs w:val="24"/>
        </w:rPr>
        <w:t xml:space="preserve">is the expression of the parallel fact (circumst. perfect). The result of his seeing, and that, as he has said v. 13, of a by no means superficial and limited seeing, was a discovery of the fleeting, unsubstantial, fruitless nature of all human actions and endeavours. They had, as </w:t>
      </w:r>
      <w:r w:rsidRPr="00AF0C6B">
        <w:rPr>
          <w:rFonts w:ascii="Times New Roman" w:hAnsi="Times New Roman" w:cs="Times New Roman"/>
          <w:i/>
          <w:iCs/>
          <w:color w:val="000000"/>
          <w:sz w:val="24"/>
          <w:szCs w:val="24"/>
        </w:rPr>
        <w:t xml:space="preserve">hevel </w:t>
      </w:r>
      <w:r w:rsidRPr="00AF0C6B">
        <w:rPr>
          <w:rFonts w:ascii="Times New Roman" w:hAnsi="Times New Roman" w:cs="Times New Roman"/>
          <w:color w:val="000000"/>
          <w:sz w:val="24"/>
          <w:szCs w:val="24"/>
        </w:rPr>
        <w:t>expresses, not reality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 them; and also, as denoted by </w:t>
      </w: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uth ruahh </w:t>
      </w:r>
      <w:r w:rsidRPr="00AF0C6B">
        <w:rPr>
          <w:rFonts w:ascii="Times New Roman" w:hAnsi="Times New Roman" w:cs="Times New Roman"/>
          <w:color w:val="000000"/>
          <w:sz w:val="24"/>
          <w:szCs w:val="24"/>
        </w:rPr>
        <w:t>(the LXX render well by</w:t>
      </w:r>
      <w:r w:rsidRPr="00A1593B">
        <w:rPr>
          <w:rFonts w:ascii="SBL Greek" w:hAnsi="SBL Greek" w:cs="Times New Roman"/>
          <w:sz w:val="24"/>
          <w:szCs w:val="24"/>
        </w:rPr>
        <w:t xml:space="preserve"> </w:t>
      </w:r>
      <w:r>
        <w:rPr>
          <w:rFonts w:ascii="SBL Greek" w:hAnsi="SBL Greek" w:cs="Times New Roman"/>
          <w:color w:val="0000FF"/>
          <w:sz w:val="24"/>
          <w:szCs w:val="24"/>
          <w:lang w:val="el-GR"/>
        </w:rPr>
        <w:t>προαίρεσις</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πνεύματος</w:t>
      </w:r>
      <w:r w:rsidRPr="00AF0C6B">
        <w:rPr>
          <w:rFonts w:ascii="Times New Roman" w:hAnsi="Times New Roman" w:cs="Times New Roman"/>
          <w:color w:val="000000"/>
          <w:sz w:val="24"/>
          <w:szCs w:val="24"/>
        </w:rPr>
        <w:t>), they had no actual consequences, no real issue.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Hos. 12:2 [1] also says: “Ephraim feedeth on wind,” i.e., follows after, as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result of effort obtains, the wind, </w:t>
      </w:r>
      <w:r w:rsidRPr="00AF0C6B">
        <w:rPr>
          <w:rFonts w:ascii="LSBTrans" w:hAnsi="LSBTrans" w:cs="LSBTrans"/>
          <w:color w:val="000000"/>
          <w:sz w:val="24"/>
          <w:szCs w:val="24"/>
        </w:rPr>
        <w:t xml:space="preserve">roeÔh ruahh; </w:t>
      </w:r>
      <w:r w:rsidRPr="00AF0C6B">
        <w:rPr>
          <w:rFonts w:ascii="Times New Roman" w:hAnsi="Times New Roman" w:cs="Times New Roman"/>
          <w:color w:val="000000"/>
          <w:sz w:val="24"/>
          <w:szCs w:val="24"/>
        </w:rPr>
        <w:t xml:space="preserve">but only in the Book of Koheleth is this sentence transformed into an abstract </w:t>
      </w:r>
      <w:r w:rsidRPr="00AF0C6B">
        <w:rPr>
          <w:rFonts w:ascii="Times New Roman" w:hAnsi="Times New Roman" w:cs="Times New Roman"/>
          <w:i/>
          <w:iCs/>
          <w:color w:val="000000"/>
          <w:sz w:val="24"/>
          <w:szCs w:val="24"/>
        </w:rPr>
        <w:t xml:space="preserve">terminus technicus </w:t>
      </w:r>
      <w:r w:rsidRPr="00AF0C6B">
        <w:rPr>
          <w:rFonts w:ascii="Times New Roman" w:hAnsi="Times New Roman" w:cs="Times New Roman"/>
          <w:color w:val="000000"/>
          <w:sz w:val="24"/>
          <w:szCs w:val="24"/>
        </w:rPr>
        <w:t>(vid., under</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th</w:t>
      </w:r>
      <w:r w:rsidRPr="00AF0C6B">
        <w:rPr>
          <w:rFonts w:ascii="Times New Roman" w:hAnsi="Times New Roman" w:cs="Times New Roman"/>
          <w:color w:val="000000"/>
          <w:sz w:val="24"/>
          <w:szCs w:val="24"/>
        </w:rPr>
        <w:t>, p. 640).</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1:15]]</w:t>
      </w:r>
    </w:p>
    <w:p w:rsidR="00E5350E" w:rsidRDefault="00B16D71" w:rsidP="00E5350E">
      <w:pPr>
        <w:pStyle w:val="Heading5"/>
      </w:pPr>
      <w:r w:rsidRPr="00AF0C6B">
        <w:t>Ecc. 1:15</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judgment contained in the words, “vanity and a striving after the wind,” is confirmed: “That which is crooked cannot become straight; and a deficit cannot be numerable,” i.e., cannot be taken into account (thus Theod., after the Syro-Hex.), as if as much were present as is actually wanting; for, according to the proverb, “Where there is nothing, nothing further is to be counted.” Hitzig thinks, by that which is crooked and wanting, according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7:13, of the divine order of the world: that which is unjust in it, man cannot alter; its wants he </w:t>
      </w:r>
      <w:r w:rsidRPr="00AF0C6B">
        <w:rPr>
          <w:rFonts w:ascii="Times New Roman" w:hAnsi="Times New Roman" w:cs="Times New Roman"/>
          <w:color w:val="000000"/>
          <w:sz w:val="24"/>
          <w:szCs w:val="24"/>
        </w:rPr>
        <w:lastRenderedPageBreak/>
        <w:t>cannot complete. But the preceding statement refers only to labour under the sun, and to philosophical research and observation directed thereto. This places before the eyes of the observer irregularities and wants, brings such irregularities and wants to his consciousness, — which are certainly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partly brought about and destined by God, but for the most part are due to the transgressions of man himself, — and what avails the observer the discovery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investigation? — he has only lamentation over it, for with all his wisdom he can bring no help. Instead of</w:t>
      </w:r>
      <w:r>
        <w:rPr>
          <w:rFonts w:ascii="SBL Hebrew" w:hAnsi="SBL Hebrew" w:cs="SBL Hebrew"/>
          <w:color w:val="007F7F"/>
          <w:sz w:val="28"/>
          <w:szCs w:val="28"/>
          <w:rtl/>
        </w:rPr>
        <w:t xml:space="preserve"> לתְקֹן </w:t>
      </w:r>
      <w:r w:rsidRPr="00AF0C6B">
        <w:rPr>
          <w:rFonts w:ascii="Times New Roman" w:hAnsi="Times New Roman" w:cs="Times New Roman"/>
          <w:color w:val="000000"/>
          <w:sz w:val="24"/>
          <w:szCs w:val="24"/>
        </w:rPr>
        <w:t>(vid., under</w:t>
      </w:r>
      <w:r>
        <w:rPr>
          <w:rFonts w:ascii="SBL Hebrew" w:hAnsi="SBL Hebrew" w:cs="SBL Hebrew"/>
          <w:color w:val="007F7F"/>
          <w:sz w:val="28"/>
          <w:szCs w:val="28"/>
          <w:rtl/>
        </w:rPr>
        <w:t xml:space="preserve">תקן </w:t>
      </w:r>
      <w:r w:rsidRPr="00AF0C6B">
        <w:rPr>
          <w:rFonts w:ascii="Times New Roman" w:hAnsi="Times New Roman" w:cs="Times New Roman"/>
          <w:color w:val="000000"/>
          <w:sz w:val="24"/>
          <w:szCs w:val="24"/>
        </w:rPr>
        <w:t>, p. 641),</w:t>
      </w:r>
      <w:r>
        <w:rPr>
          <w:rFonts w:ascii="SBL Hebrew" w:hAnsi="SBL Hebrew" w:cs="SBL Hebrew"/>
          <w:color w:val="007F7F"/>
          <w:sz w:val="28"/>
          <w:szCs w:val="28"/>
          <w:rtl/>
        </w:rPr>
        <w:t xml:space="preserve"> לתְקַן </w:t>
      </w:r>
      <w:r w:rsidRPr="00AF0C6B">
        <w:rPr>
          <w:rFonts w:ascii="Times New Roman" w:hAnsi="Times New Roman" w:cs="Times New Roman"/>
          <w:color w:val="000000"/>
          <w:sz w:val="24"/>
          <w:szCs w:val="24"/>
        </w:rPr>
        <w:t>was to be expected. However, the old language also formed intransitive infinitives with transitive modification of the final vowels, e.g.,</w:t>
      </w:r>
      <w:r>
        <w:rPr>
          <w:rFonts w:ascii="SBL Hebrew" w:hAnsi="SBL Hebrew" w:cs="SBL Hebrew"/>
          <w:color w:val="007F7F"/>
          <w:sz w:val="28"/>
          <w:szCs w:val="28"/>
          <w:rtl/>
        </w:rPr>
        <w:t xml:space="preserve">יבֹשׁ </w:t>
      </w:r>
      <w:r w:rsidRPr="00AF0C6B">
        <w:rPr>
          <w:rFonts w:ascii="Times New Roman" w:hAnsi="Times New Roman" w:cs="Times New Roman"/>
          <w:color w:val="000000"/>
          <w:sz w:val="24"/>
          <w:szCs w:val="24"/>
        </w:rPr>
        <w:t>, etc. (cf.</w:t>
      </w:r>
      <w:r>
        <w:rPr>
          <w:rFonts w:ascii="SBL Hebrew" w:hAnsi="SBL Hebrew" w:cs="SBL Hebrew"/>
          <w:color w:val="007F7F"/>
          <w:sz w:val="28"/>
          <w:szCs w:val="28"/>
          <w:rtl/>
        </w:rPr>
        <w:t xml:space="preserve">ישׁוֹן </w:t>
      </w:r>
      <w:r w:rsidRPr="00AF0C6B">
        <w:rPr>
          <w:rFonts w:ascii="Times New Roman" w:hAnsi="Times New Roman" w:cs="Times New Roman"/>
          <w:color w:val="000000"/>
          <w:sz w:val="24"/>
          <w:szCs w:val="24"/>
        </w:rPr>
        <w:t>, 5:11).</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Having now gained such a result in his investigation and research by means of wisdom, he reaches the conclusion that wisdom itself is nothing.</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1:16]]</w:t>
      </w:r>
    </w:p>
    <w:p w:rsidR="00E5350E" w:rsidRDefault="00B16D71" w:rsidP="00E5350E">
      <w:pPr>
        <w:pStyle w:val="Heading5"/>
      </w:pPr>
      <w:r w:rsidRPr="00AF0C6B">
        <w:t>Ecc. 1:16-18</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 have communed with mine own heart, saying: Lo, I have gained great and always greater wisdom above all who were before me over Jerusalem; and my heart hath seen wisdom and knowledge in fulness. And I gave my heart to know what was in wisdom and knowledge, madness and folly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I have perceived that this also is a grasping after the wind.” The evidence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he bears witness to himself that striving after wisdom and knowledge brings with it no true satisfaction, reaches down to the close of v. 17;</w:t>
      </w:r>
      <w:r>
        <w:rPr>
          <w:rFonts w:ascii="SBL Hebrew" w:hAnsi="SBL Hebrew" w:cs="SBL Hebrew"/>
          <w:color w:val="007F7F"/>
          <w:sz w:val="28"/>
          <w:szCs w:val="28"/>
          <w:rtl/>
        </w:rPr>
        <w:t xml:space="preserve"> ידַעְתִּי </w:t>
      </w:r>
      <w:r>
        <w:rPr>
          <w:rFonts w:cs="SBL Hebrew"/>
          <w:color w:val="007F7F"/>
          <w:sz w:val="28"/>
          <w:szCs w:val="28"/>
        </w:rPr>
        <w:t xml:space="preserve"> </w:t>
      </w:r>
      <w:r w:rsidRPr="00AF0C6B">
        <w:rPr>
          <w:rFonts w:ascii="Times New Roman" w:hAnsi="Times New Roman" w:cs="Times New Roman"/>
          <w:color w:val="000000"/>
          <w:sz w:val="24"/>
          <w:szCs w:val="24"/>
        </w:rPr>
        <w:t>is the conclusion which is aimed at. The manner of expression is certainly so far involved, as he speaks of his heart to his heart what it had experienced, and to what he had purposely directed it. The</w:t>
      </w:r>
      <w:r>
        <w:rPr>
          <w:rFonts w:ascii="SBL Hebrew" w:hAnsi="SBL Hebrew" w:cs="SBL Hebrew"/>
          <w:color w:val="007F7F"/>
          <w:sz w:val="28"/>
          <w:szCs w:val="28"/>
          <w:rtl/>
        </w:rPr>
        <w:t xml:space="preserve"> אֲנִי </w:t>
      </w:r>
      <w:r w:rsidRPr="00AF0C6B">
        <w:rPr>
          <w:rFonts w:ascii="Times New Roman" w:hAnsi="Times New Roman" w:cs="Times New Roman"/>
          <w:color w:val="000000"/>
          <w:sz w:val="24"/>
          <w:szCs w:val="24"/>
        </w:rPr>
        <w:t xml:space="preserve">leads us to think that a king speaks, for whom it is appropriate to write a capital </w:t>
      </w:r>
      <w:r w:rsidRPr="00AF0C6B">
        <w:rPr>
          <w:rFonts w:ascii="Times New Roman" w:hAnsi="Times New Roman" w:cs="Times New Roman"/>
          <w:i/>
          <w:iCs/>
          <w:color w:val="000000"/>
          <w:sz w:val="24"/>
          <w:szCs w:val="24"/>
        </w:rPr>
        <w:t>I</w:t>
      </w:r>
      <w:r w:rsidRPr="00AF0C6B">
        <w:rPr>
          <w:rFonts w:ascii="Times New Roman" w:hAnsi="Times New Roman" w:cs="Times New Roman"/>
          <w:color w:val="000000"/>
          <w:sz w:val="24"/>
          <w:szCs w:val="24"/>
        </w:rPr>
        <w:t xml:space="preserve">, or to multiply it into </w:t>
      </w:r>
      <w:r w:rsidRPr="00AF0C6B">
        <w:rPr>
          <w:rFonts w:ascii="Times New Roman" w:hAnsi="Times New Roman" w:cs="Times New Roman"/>
          <w:i/>
          <w:iCs/>
          <w:color w:val="000000"/>
          <w:sz w:val="24"/>
          <w:szCs w:val="24"/>
        </w:rPr>
        <w:t>we</w:t>
      </w:r>
      <w:r w:rsidRPr="00AF0C6B">
        <w:rPr>
          <w:rFonts w:ascii="Times New Roman" w:hAnsi="Times New Roman" w:cs="Times New Roman"/>
          <w:color w:val="000000"/>
          <w:sz w:val="24"/>
          <w:szCs w:val="24"/>
        </w:rPr>
        <w:t>; vid., regarding this “I,” more pleonastic than emphatic, subordinated to its verb, § 3, p. 642. It is a question whether</w:t>
      </w:r>
      <w:r>
        <w:rPr>
          <w:rFonts w:ascii="SBL Hebrew" w:hAnsi="SBL Hebrew" w:cs="SBL Hebrew"/>
          <w:color w:val="007F7F"/>
          <w:sz w:val="28"/>
          <w:szCs w:val="28"/>
          <w:rtl/>
        </w:rPr>
        <w:t xml:space="preserve">עם־לִבִּי </w:t>
      </w:r>
      <w:r w:rsidRPr="00AF0C6B">
        <w:rPr>
          <w:rFonts w:ascii="Times New Roman" w:hAnsi="Times New Roman" w:cs="Times New Roman"/>
          <w:color w:val="000000"/>
          <w:sz w:val="24"/>
          <w:szCs w:val="24"/>
        </w:rPr>
        <w:t>, after the phrase (</w:t>
      </w:r>
      <w:r>
        <w:rPr>
          <w:rFonts w:ascii="SBL Hebrew" w:hAnsi="SBL Hebrew" w:cs="SBL Hebrew"/>
          <w:color w:val="007F7F"/>
          <w:sz w:val="28"/>
          <w:szCs w:val="28"/>
          <w:rtl/>
        </w:rPr>
        <w:t>את</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דִּבֶּר עם </w:t>
      </w:r>
      <w:r w:rsidRPr="00AF0C6B">
        <w:rPr>
          <w:rFonts w:ascii="Times New Roman" w:hAnsi="Times New Roman" w:cs="Times New Roman"/>
          <w:color w:val="000000"/>
          <w:sz w:val="24"/>
          <w:szCs w:val="24"/>
        </w:rPr>
        <w:t xml:space="preserve">, is meant of speaking with any one, </w:t>
      </w:r>
      <w:r w:rsidRPr="00AF0C6B">
        <w:rPr>
          <w:rFonts w:ascii="Times New Roman" w:hAnsi="Times New Roman" w:cs="Times New Roman"/>
          <w:i/>
          <w:iCs/>
          <w:color w:val="000000"/>
          <w:sz w:val="24"/>
          <w:szCs w:val="24"/>
        </w:rPr>
        <w:t>colloqui</w:t>
      </w:r>
      <w:r w:rsidRPr="00AF0C6B">
        <w:rPr>
          <w:rFonts w:ascii="Times New Roman" w:hAnsi="Times New Roman" w:cs="Times New Roman"/>
          <w:color w:val="000000"/>
          <w:sz w:val="24"/>
          <w:szCs w:val="24"/>
        </w:rPr>
        <w:t>, or of the place of speaking, as in “thou shalt consider in thine heart,”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8:5, it is used of the place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consciousness; cf. Job. 15:9, (</w:t>
      </w:r>
      <w:r>
        <w:rPr>
          <w:rFonts w:ascii="SBL Hebrew" w:hAnsi="SBL Hebrew" w:cs="SBL Hebrew"/>
          <w:color w:val="007F7F"/>
          <w:sz w:val="28"/>
          <w:szCs w:val="28"/>
          <w:rtl/>
        </w:rPr>
        <w:t>עמָּדִי</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היה עמִּי </w:t>
      </w:r>
      <w:r>
        <w:rPr>
          <w:rFonts w:cs="SBL Hebrew"/>
          <w:color w:val="007F7F"/>
          <w:sz w:val="28"/>
          <w:szCs w:val="28"/>
        </w:rPr>
        <w:t xml:space="preserve"> </w:t>
      </w:r>
      <w:r w:rsidRPr="00AF0C6B">
        <w:rPr>
          <w:rFonts w:ascii="Times New Roman" w:hAnsi="Times New Roman" w:cs="Times New Roman"/>
          <w:color w:val="000000"/>
          <w:sz w:val="24"/>
          <w:szCs w:val="24"/>
        </w:rPr>
        <w:t>=</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σύνοιδα</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ἐμαυτῷ</w:t>
      </w:r>
      <w:r w:rsidRPr="00A1593B">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and what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said in my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134, regarding</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συνείδησις</w:t>
      </w:r>
      <w:r w:rsidRPr="00AF0C6B">
        <w:rPr>
          <w:rFonts w:ascii="Times New Roman" w:hAnsi="Times New Roman" w:cs="Times New Roman"/>
          <w:color w:val="000000"/>
          <w:sz w:val="24"/>
          <w:szCs w:val="24"/>
        </w:rPr>
        <w:t>, consciousness, and</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συμμαρτυρεῖν</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בִּלִבִּי </w:t>
      </w:r>
      <w:r w:rsidRPr="00AF0C6B">
        <w:rPr>
          <w:rFonts w:ascii="Times New Roman" w:hAnsi="Times New Roman" w:cs="Times New Roman"/>
          <w:color w:val="000000"/>
          <w:sz w:val="24"/>
          <w:szCs w:val="24"/>
        </w:rPr>
        <w:t>, interchanging with</w:t>
      </w:r>
      <w:r>
        <w:rPr>
          <w:rFonts w:ascii="SBL Hebrew" w:hAnsi="SBL Hebrew" w:cs="SBL Hebrew"/>
          <w:color w:val="007F7F"/>
          <w:sz w:val="28"/>
          <w:szCs w:val="28"/>
          <w:rtl/>
        </w:rPr>
        <w:t xml:space="preserve">עם־לִבִּי </w:t>
      </w:r>
      <w:r w:rsidRPr="00AF0C6B">
        <w:rPr>
          <w:rFonts w:ascii="Times New Roman" w:hAnsi="Times New Roman" w:cs="Times New Roman"/>
          <w:color w:val="000000"/>
          <w:sz w:val="24"/>
          <w:szCs w:val="24"/>
        </w:rPr>
        <w:t xml:space="preserve">, 2:1, 15, cf. 15:1, commends the latter meaning: in my heart (LXX, Targ., Jerome, Luther); but the cogn. expressions, </w:t>
      </w:r>
      <w:r w:rsidRPr="00AF0C6B">
        <w:rPr>
          <w:rFonts w:ascii="LSBTrans" w:hAnsi="LSBTrans" w:cs="LSBTrans"/>
          <w:color w:val="000000"/>
          <w:sz w:val="24"/>
          <w:szCs w:val="24"/>
        </w:rPr>
        <w:t xml:space="preserve">mêdabbeÔreÔth aÔl-libbah, </w:t>
      </w:r>
      <w:r w:rsidRPr="00AF0C6B">
        <w:rPr>
          <w:rFonts w:ascii="Times New Roman" w:hAnsi="Times New Roman" w:cs="Times New Roman"/>
          <w:color w:val="000000"/>
          <w:sz w:val="24"/>
          <w:szCs w:val="24"/>
        </w:rPr>
        <w:t xml:space="preserve">1Sa. 1:13, and </w:t>
      </w:r>
      <w:r w:rsidRPr="00AF0C6B">
        <w:rPr>
          <w:rFonts w:ascii="LSBTrans" w:hAnsi="LSBTrans" w:cs="LSBTrans"/>
          <w:color w:val="000000"/>
          <w:sz w:val="24"/>
          <w:szCs w:val="24"/>
        </w:rPr>
        <w:t>lêdabbeÝr eÔl-libbi,</w:t>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Gen. 24:45, suggest as more natural the former rendering, viz., as of a dialogue,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is expressed by the Gr. Venet. (more distinctly than by Aquila, Symm., and Syr.):</w:t>
      </w:r>
      <w:r>
        <w:rPr>
          <w:rFonts w:ascii="SBL Greek" w:hAnsi="SBL Greek" w:cs="Times New Roman"/>
          <w:color w:val="0000FF"/>
          <w:sz w:val="24"/>
          <w:szCs w:val="24"/>
          <w:lang w:val="el-GR"/>
        </w:rPr>
        <w:t>διείλεγμαι</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ἐγω</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ξὺν</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τῆ</w:t>
      </w:r>
      <w:r w:rsidRPr="00A1593B">
        <w:rPr>
          <w:rFonts w:ascii="SBL Greek" w:hAnsi="SBL Greek" w:cs="Times New Roman"/>
          <w:color w:val="0000FF"/>
          <w:sz w:val="24"/>
          <w:szCs w:val="24"/>
        </w:rPr>
        <w:t xml:space="preserve"> </w:t>
      </w:r>
      <w:r>
        <w:rPr>
          <w:rFonts w:ascii="SBL Greek" w:hAnsi="SBL Greek" w:cs="Times New Roman"/>
          <w:color w:val="0000FF"/>
          <w:sz w:val="24"/>
          <w:szCs w:val="24"/>
          <w:lang w:val="el-GR"/>
        </w:rPr>
        <w:t>καρδία</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μου</w:t>
      </w:r>
      <w:r w:rsidRPr="00AF0C6B">
        <w:rPr>
          <w:rFonts w:ascii="Times New Roman" w:hAnsi="Times New Roman" w:cs="Times New Roman"/>
          <w:color w:val="000000"/>
          <w:sz w:val="24"/>
          <w:szCs w:val="24"/>
        </w:rPr>
        <w:t>. Also</w:t>
      </w:r>
      <w:r>
        <w:rPr>
          <w:rFonts w:ascii="SBL Hebrew" w:hAnsi="SBL Hebrew" w:cs="SBL Hebrew"/>
          <w:color w:val="007F7F"/>
          <w:sz w:val="28"/>
          <w:szCs w:val="28"/>
          <w:rtl/>
        </w:rPr>
        <w:t xml:space="preserve">לאֹמר </w:t>
      </w:r>
      <w:r w:rsidRPr="00AF0C6B">
        <w:rPr>
          <w:rFonts w:ascii="Times New Roman" w:hAnsi="Times New Roman" w:cs="Times New Roman"/>
          <w:color w:val="000000"/>
          <w:sz w:val="24"/>
          <w:szCs w:val="24"/>
        </w:rPr>
        <w:t xml:space="preserve">, occurring only here in the Book of Koheleth, brings it near that the following </w:t>
      </w:r>
      <w:r w:rsidRPr="00AF0C6B">
        <w:rPr>
          <w:rFonts w:ascii="Times New Roman" w:hAnsi="Times New Roman" w:cs="Times New Roman"/>
          <w:i/>
          <w:iCs/>
          <w:color w:val="000000"/>
          <w:sz w:val="24"/>
          <w:szCs w:val="24"/>
        </w:rPr>
        <w:t xml:space="preserve">oratio directa </w:t>
      </w:r>
      <w:r w:rsidRPr="00AF0C6B">
        <w:rPr>
          <w:rFonts w:ascii="Times New Roman" w:hAnsi="Times New Roman" w:cs="Times New Roman"/>
          <w:color w:val="000000"/>
          <w:sz w:val="24"/>
          <w:szCs w:val="24"/>
        </w:rPr>
        <w:t>is directed to the heart, as it also directly assumes the form of an address, 2:1, after</w:t>
      </w:r>
      <w:r>
        <w:rPr>
          <w:rFonts w:ascii="SBL Hebrew" w:hAnsi="SBL Hebrew" w:cs="SBL Hebrew"/>
          <w:color w:val="007F7F"/>
          <w:sz w:val="28"/>
          <w:szCs w:val="28"/>
          <w:rtl/>
        </w:rPr>
        <w:t xml:space="preserve">בלבי </w:t>
      </w:r>
      <w:r w:rsidRPr="00AF0C6B">
        <w:rPr>
          <w:rFonts w:ascii="Times New Roman" w:hAnsi="Times New Roman" w:cs="Times New Roman"/>
          <w:color w:val="000000"/>
          <w:sz w:val="24"/>
          <w:szCs w:val="24"/>
        </w:rPr>
        <w:t>. The expression,</w:t>
      </w:r>
      <w:r>
        <w:rPr>
          <w:rFonts w:ascii="SBL Hebrew" w:hAnsi="SBL Hebrew" w:cs="SBL Hebrew"/>
          <w:color w:val="007F7F"/>
          <w:sz w:val="28"/>
          <w:szCs w:val="28"/>
          <w:rtl/>
        </w:rPr>
        <w:t xml:space="preserve">הִגְי הכי </w:t>
      </w:r>
      <w:r w:rsidRPr="00AF0C6B">
        <w:rPr>
          <w:rFonts w:ascii="Times New Roman" w:hAnsi="Times New Roman" w:cs="Times New Roman"/>
          <w:color w:val="000000"/>
          <w:sz w:val="24"/>
          <w:szCs w:val="24"/>
        </w:rPr>
        <w:t>, “to make one’s wisdom great,” i.e., “to gain great wisdom,” is without a parallel; for the words,</w:t>
      </w:r>
      <w:r>
        <w:rPr>
          <w:rFonts w:ascii="SBL Hebrew" w:hAnsi="SBL Hebrew" w:cs="SBL Hebrew"/>
          <w:color w:val="007F7F"/>
          <w:sz w:val="28"/>
          <w:szCs w:val="28"/>
          <w:rtl/>
        </w:rPr>
        <w:t xml:space="preserve">הגי תוי </w:t>
      </w:r>
      <w:r w:rsidRPr="00AF0C6B">
        <w:rPr>
          <w:rFonts w:ascii="Times New Roman" w:hAnsi="Times New Roman" w:cs="Times New Roman"/>
          <w:color w:val="000000"/>
          <w:sz w:val="24"/>
          <w:szCs w:val="24"/>
        </w:rPr>
        <w:t>, Isa. 28:29, quoted by Hitzig, signify to show and attest truly useful (beneficial) knowledge in a noble way. The annexed</w:t>
      </w:r>
      <w:r>
        <w:rPr>
          <w:rFonts w:ascii="SBL Hebrew" w:hAnsi="SBL Hebrew" w:cs="SBL Hebrew"/>
          <w:color w:val="007F7F"/>
          <w:sz w:val="28"/>
          <w:szCs w:val="28"/>
          <w:rtl/>
        </w:rPr>
        <w:t xml:space="preserve"> והוֹי </w:t>
      </w:r>
      <w:r>
        <w:rPr>
          <w:rFonts w:cs="SBL Hebrew"/>
          <w:color w:val="007F7F"/>
          <w:sz w:val="28"/>
          <w:szCs w:val="28"/>
        </w:rPr>
        <w:t xml:space="preserve"> </w:t>
      </w:r>
      <w:r w:rsidRPr="00AF0C6B">
        <w:rPr>
          <w:rFonts w:ascii="Times New Roman" w:hAnsi="Times New Roman" w:cs="Times New Roman"/>
          <w:color w:val="000000"/>
          <w:sz w:val="24"/>
          <w:szCs w:val="24"/>
        </w:rPr>
        <w:t xml:space="preserve">refers to the continued increase made to the great treasure already possessed (cf. 2:9 and 1Ki. 10:7). The </w:t>
      </w:r>
      <w:r w:rsidRPr="00AF0C6B">
        <w:rPr>
          <w:rFonts w:ascii="Times New Roman" w:hAnsi="Times New Roman" w:cs="Times New Roman"/>
          <w:i/>
          <w:iCs/>
          <w:color w:val="000000"/>
          <w:sz w:val="24"/>
          <w:szCs w:val="24"/>
        </w:rPr>
        <w:t xml:space="preserve">al </w:t>
      </w:r>
      <w:r w:rsidRPr="00AF0C6B">
        <w:rPr>
          <w:rFonts w:ascii="Times New Roman" w:hAnsi="Times New Roman" w:cs="Times New Roman"/>
          <w:color w:val="000000"/>
          <w:sz w:val="24"/>
          <w:szCs w:val="24"/>
        </w:rPr>
        <w:t>connected therewith signifies, “above” (Gen. 49:26) all those who were over Jerusalem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before me. This is like the </w:t>
      </w:r>
      <w:r w:rsidRPr="00AF0C6B">
        <w:rPr>
          <w:rFonts w:ascii="LSBTrans" w:hAnsi="LSBTrans" w:cs="LSBTrans"/>
          <w:color w:val="000000"/>
          <w:sz w:val="24"/>
          <w:szCs w:val="24"/>
        </w:rPr>
        <w:t xml:space="preserve">sarraÑni aÑlik mahårija, </w:t>
      </w:r>
      <w:r w:rsidRPr="00AF0C6B">
        <w:rPr>
          <w:rFonts w:ascii="Times New Roman" w:hAnsi="Times New Roman" w:cs="Times New Roman"/>
          <w:color w:val="000000"/>
          <w:sz w:val="24"/>
          <w:szCs w:val="24"/>
        </w:rPr>
        <w:t>“the kings who were my predecessors,” which was frequently used by the Assyrian kings. The Targumist seeks to accommodate the words to the actual Solomon by thus distorting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them: “above all the wise men who have been in Jerusalem before me,” as if the word in the text were</w:t>
      </w:r>
      <w:r>
        <w:rPr>
          <w:rFonts w:ascii="SBL Hebrew" w:hAnsi="SBL Hebrew" w:cs="SBL Hebrew"/>
          <w:color w:val="007F7F"/>
          <w:sz w:val="28"/>
          <w:szCs w:val="28"/>
          <w:rtl/>
        </w:rPr>
        <w:t xml:space="preserve">בירושלם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29"/>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as it is indeed found in several Codd., and according to </w:t>
      </w:r>
      <w:r w:rsidRPr="00AF0C6B">
        <w:rPr>
          <w:rFonts w:ascii="Times New Roman" w:hAnsi="Times New Roman" w:cs="Times New Roman"/>
          <w:color w:val="000000"/>
          <w:sz w:val="24"/>
          <w:szCs w:val="24"/>
        </w:rPr>
        <w:lastRenderedPageBreak/>
        <w:t>which also the LXX, Syr., Jerome, and the Venet. translate. Rather than think of the wise (</w:t>
      </w:r>
      <w:r>
        <w:rPr>
          <w:rFonts w:ascii="SBL Hebrew" w:hAnsi="SBL Hebrew" w:cs="SBL Hebrew"/>
          <w:color w:val="007F7F"/>
          <w:sz w:val="28"/>
          <w:szCs w:val="28"/>
          <w:rtl/>
        </w:rPr>
        <w:t>חַכִּימַיָּא</w:t>
      </w:r>
      <w:r w:rsidRPr="00AF0C6B">
        <w:rPr>
          <w:rFonts w:ascii="Times New Roman" w:hAnsi="Times New Roman" w:cs="Times New Roman"/>
          <w:color w:val="000000"/>
          <w:sz w:val="24"/>
          <w:szCs w:val="24"/>
        </w:rPr>
        <w:t>), we are led to think of all those who from of old stood at the head of the Israelitish community. But there must have been well-known great men with whom Solomon measures himself, and these could not be such dissimilarly great men as the Canaanitish kings to the time of Melchizedek; and since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Jebusites, even under Saul, were in possession of Zion, and Jerusalem was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first time completely subdued by David (2Sa. 5:7, cf. Jos. 15:63), it is evident that only one predecessor of Solomon in the office of ruler over Jerusalem can be spoken of, and that here an anachronism lies before us, occasioned by the circumstance that the </w:t>
      </w:r>
      <w:r w:rsidRPr="00AF0C6B">
        <w:rPr>
          <w:rFonts w:ascii="Times New Roman" w:hAnsi="Times New Roman" w:cs="Times New Roman"/>
          <w:i/>
          <w:iCs/>
          <w:color w:val="000000"/>
          <w:sz w:val="24"/>
          <w:szCs w:val="24"/>
        </w:rPr>
        <w:t>Salomo revivivus</w:t>
      </w:r>
      <w:r w:rsidRPr="00AF0C6B">
        <w:rPr>
          <w:rFonts w:ascii="Times New Roman" w:hAnsi="Times New Roman" w:cs="Times New Roman"/>
          <w:color w:val="000000"/>
          <w:sz w:val="24"/>
          <w:szCs w:val="24"/>
        </w:rPr>
        <w:t>, who has behind him the long list of kings whom in truth he had before him, here speaks.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E7676" w:rsidRDefault="00B16D71" w:rsidP="003E7676">
      <w:pPr>
        <w:widowControl w:val="0"/>
        <w:autoSpaceDE w:val="0"/>
        <w:autoSpaceDN w:val="0"/>
        <w:adjustRightInd w:val="0"/>
        <w:spacing w:after="0" w:line="240" w:lineRule="auto"/>
        <w:rPr>
          <w:rFonts w:ascii="LSBTrans" w:hAnsi="LSBTrans" w:cs="LSBTrans"/>
          <w:color w:val="000000"/>
          <w:sz w:val="24"/>
          <w:szCs w:val="24"/>
        </w:rPr>
      </w:pPr>
      <w:r w:rsidRPr="00AF0C6B">
        <w:rPr>
          <w:rFonts w:ascii="Times New Roman" w:hAnsi="Times New Roman" w:cs="Times New Roman"/>
          <w:color w:val="000000"/>
          <w:sz w:val="24"/>
          <w:szCs w:val="24"/>
        </w:rPr>
        <w:t>Regarding</w:t>
      </w:r>
      <w:r>
        <w:rPr>
          <w:rFonts w:ascii="SBL Hebrew" w:hAnsi="SBL Hebrew" w:cs="SBL Hebrew"/>
          <w:color w:val="007F7F"/>
          <w:sz w:val="28"/>
          <w:szCs w:val="28"/>
          <w:rtl/>
        </w:rPr>
        <w:t xml:space="preserve">אשׁר היה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qu’il y uet</w:t>
      </w:r>
      <w:r w:rsidRPr="00AF0C6B">
        <w:rPr>
          <w:rFonts w:ascii="Times New Roman" w:hAnsi="Times New Roman" w:cs="Times New Roman"/>
          <w:color w:val="000000"/>
          <w:sz w:val="24"/>
          <w:szCs w:val="24"/>
        </w:rPr>
        <w:t>, for</w:t>
      </w:r>
      <w:r>
        <w:rPr>
          <w:rFonts w:ascii="SBL Hebrew" w:hAnsi="SBL Hebrew" w:cs="SBL Hebrew"/>
          <w:color w:val="007F7F"/>
          <w:sz w:val="28"/>
          <w:szCs w:val="28"/>
          <w:rtl/>
        </w:rPr>
        <w:t xml:space="preserve">אשׁר היו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qui furent</w:t>
      </w:r>
      <w:r w:rsidRPr="00AF0C6B">
        <w:rPr>
          <w:rFonts w:ascii="Times New Roman" w:hAnsi="Times New Roman" w:cs="Times New Roman"/>
          <w:color w:val="000000"/>
          <w:sz w:val="24"/>
          <w:szCs w:val="24"/>
        </w:rPr>
        <w:t>, vid., at 1:10</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The seeing here ascribed to the heart (here =</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νοῦς</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249) is meant of intellectual observation and apprehension; for “all perception, whether it be mediated by the organs of sense or not (as prophetic observing and contemplating), comprehends all, from mental discernment down to suffering, which veils itself in unconsciousness, and the Scripture designates it as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seeing”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234); the Book of Koheleth also uses the word</w:t>
      </w:r>
      <w:r>
        <w:rPr>
          <w:rFonts w:ascii="SBL Hebrew" w:hAnsi="SBL Hebrew" w:cs="SBL Hebrew"/>
          <w:color w:val="007F7F"/>
          <w:sz w:val="28"/>
          <w:szCs w:val="28"/>
          <w:rtl/>
        </w:rPr>
        <w:t xml:space="preserve"> ראה </w:t>
      </w:r>
      <w:r w:rsidRPr="00AF0C6B">
        <w:rPr>
          <w:rFonts w:ascii="Times New Roman" w:hAnsi="Times New Roman" w:cs="Times New Roman"/>
          <w:color w:val="000000"/>
          <w:sz w:val="24"/>
          <w:szCs w:val="24"/>
        </w:rPr>
        <w:t>of every kind of human experience, bodily or mental, 2:24; 5:17; 6:6; 9:9.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commonly translated: “My heart saw much wisdom and knowledge” (thus e.g., Ewald); but that is contrary to the gram. structure of the sentence (Ew. § 287</w:t>
      </w:r>
      <w:r w:rsidRPr="00AF0C6B">
        <w:rPr>
          <w:rFonts w:ascii="Times New Roman" w:hAnsi="Times New Roman" w:cs="Times New Roman"/>
          <w:i/>
          <w:iCs/>
          <w:color w:val="000000"/>
          <w:sz w:val="24"/>
          <w:szCs w:val="24"/>
        </w:rPr>
        <w:t>c</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The adject. </w:t>
      </w:r>
      <w:r w:rsidRPr="00AF0C6B">
        <w:rPr>
          <w:rFonts w:ascii="LSBTrans" w:hAnsi="LSBTrans" w:cs="LSBTrans"/>
          <w:color w:val="000000"/>
          <w:sz w:val="24"/>
          <w:szCs w:val="24"/>
        </w:rPr>
        <w:t>harbeÝh</w:t>
      </w:r>
      <w:r w:rsidR="003E7676">
        <w:rPr>
          <w:rStyle w:val="FootnoteReference"/>
          <w:rFonts w:ascii="LSBTrans" w:hAnsi="LSBTrans" w:cs="LSBTrans"/>
          <w:color w:val="000000"/>
          <w:sz w:val="24"/>
          <w:szCs w:val="24"/>
        </w:rPr>
        <w:footnoteReference w:id="30"/>
      </w:r>
      <w:r w:rsidR="003E7676">
        <w:rPr>
          <w:rFonts w:ascii="LSBTrans" w:hAnsi="LSBTrans" w:cs="LSBTrans"/>
          <w:color w:val="000000"/>
          <w:sz w:val="24"/>
          <w:szCs w:val="24"/>
        </w:rPr>
        <w:t xml:space="preserve"> </w:t>
      </w:r>
      <w:r w:rsidRPr="00AF0C6B">
        <w:rPr>
          <w:rFonts w:ascii="Times New Roman" w:hAnsi="Times New Roman" w:cs="Times New Roman"/>
          <w:color w:val="000000"/>
          <w:sz w:val="24"/>
          <w:szCs w:val="24"/>
        </w:rPr>
        <w:t>is always, and by Koheleth also, 2:7; 5:6, 16; 6:11; 9:18; 11:8; 12:9, 12, placed after its subst.; thus it is here adv., as at 5:19; 7:16f. Rightly</w:t>
      </w:r>
      <w:r w:rsidRPr="008E65F4">
        <w:rPr>
          <w:rFonts w:ascii="Times New Roman" w:hAnsi="Times New Roman" w:cs="Times New Roman"/>
          <w:color w:val="000000"/>
          <w:sz w:val="24"/>
          <w:szCs w:val="24"/>
          <w:lang w:val="el-GR"/>
        </w:rPr>
        <w:t xml:space="preserve"> </w:t>
      </w:r>
      <w:r w:rsidRPr="00AF0C6B">
        <w:rPr>
          <w:rFonts w:ascii="Times New Roman" w:hAnsi="Times New Roman" w:cs="Times New Roman"/>
          <w:color w:val="000000"/>
          <w:sz w:val="24"/>
          <w:szCs w:val="24"/>
        </w:rPr>
        <w:t>the</w:t>
      </w:r>
      <w:r w:rsidRPr="008E65F4">
        <w:rPr>
          <w:rFonts w:ascii="Times New Roman" w:hAnsi="Times New Roman" w:cs="Times New Roman"/>
          <w:color w:val="000000"/>
          <w:sz w:val="24"/>
          <w:szCs w:val="24"/>
          <w:lang w:val="el-GR"/>
        </w:rPr>
        <w:t xml:space="preserve"> </w:t>
      </w:r>
      <w:r w:rsidRPr="00AF0C6B">
        <w:rPr>
          <w:rFonts w:ascii="Times New Roman" w:hAnsi="Times New Roman" w:cs="Times New Roman"/>
          <w:color w:val="000000"/>
          <w:sz w:val="24"/>
          <w:szCs w:val="24"/>
        </w:rPr>
        <w:t>Venet</w:t>
      </w:r>
      <w:r w:rsidRPr="008E65F4">
        <w:rPr>
          <w:rFonts w:ascii="Times New Roman" w:hAnsi="Times New Roman" w:cs="Times New Roman"/>
          <w:color w:val="000000"/>
          <w:sz w:val="24"/>
          <w:szCs w:val="24"/>
          <w:lang w:val="el-GR"/>
        </w:rPr>
        <w:t>.:</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η</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καρτία</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μου</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τεξέαται</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κατα</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πολυ</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σοφίαν</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και</w:t>
      </w:r>
      <w:r w:rsidRPr="008E65F4">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γνῶσιν</w:t>
      </w:r>
      <w:r w:rsidRPr="00C47D05">
        <w:rPr>
          <w:rFonts w:ascii="Times New Roman" w:hAnsi="Times New Roman" w:cs="Times New Roman"/>
          <w:color w:val="000000"/>
          <w:sz w:val="24"/>
          <w:szCs w:val="24"/>
          <w:lang w:val="el-GR"/>
        </w:rPr>
        <w:t xml:space="preserve">. </w:t>
      </w:r>
      <w:r w:rsidRPr="00AF0C6B">
        <w:rPr>
          <w:rFonts w:ascii="Times New Roman" w:hAnsi="Times New Roman" w:cs="Times New Roman"/>
          <w:i/>
          <w:iCs/>
          <w:color w:val="000000"/>
          <w:sz w:val="24"/>
          <w:szCs w:val="24"/>
        </w:rPr>
        <w:t xml:space="preserve">Chokma </w:t>
      </w:r>
      <w:r w:rsidRPr="00AF0C6B">
        <w:rPr>
          <w:rFonts w:ascii="Times New Roman" w:hAnsi="Times New Roman" w:cs="Times New Roman"/>
          <w:color w:val="000000"/>
          <w:sz w:val="24"/>
          <w:szCs w:val="24"/>
        </w:rPr>
        <w:t>signifies,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properly, solidity, compactness; and then, like</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πυκνότης</w:t>
      </w:r>
      <w:r w:rsidRPr="00AF0C6B">
        <w:rPr>
          <w:rFonts w:ascii="Times New Roman" w:hAnsi="Times New Roman" w:cs="Times New Roman"/>
          <w:color w:val="000000"/>
          <w:sz w:val="24"/>
          <w:szCs w:val="24"/>
        </w:rPr>
        <w:t xml:space="preserve">, mental ability, secular wisdom; and, generally, solid knowledge of the true and the right. </w:t>
      </w:r>
      <w:r w:rsidRPr="00AF0C6B">
        <w:rPr>
          <w:rFonts w:ascii="LSBTrans" w:hAnsi="LSBTrans" w:cs="LSBTrans"/>
          <w:color w:val="000000"/>
          <w:sz w:val="24"/>
          <w:szCs w:val="24"/>
        </w:rPr>
        <w:t xml:space="preserve">DaÔaÔth </w:t>
      </w:r>
      <w:r w:rsidRPr="00AF0C6B">
        <w:rPr>
          <w:rFonts w:ascii="Times New Roman" w:hAnsi="Times New Roman" w:cs="Times New Roman"/>
          <w:color w:val="000000"/>
          <w:sz w:val="24"/>
          <w:szCs w:val="24"/>
        </w:rPr>
        <w:t xml:space="preserve">is connected with </w:t>
      </w:r>
      <w:r w:rsidRPr="00AF0C6B">
        <w:rPr>
          <w:rFonts w:ascii="Times New Roman" w:hAnsi="Times New Roman" w:cs="Times New Roman"/>
          <w:i/>
          <w:iCs/>
          <w:color w:val="000000"/>
          <w:sz w:val="24"/>
          <w:szCs w:val="24"/>
        </w:rPr>
        <w:t xml:space="preserve">chokma </w:t>
      </w:r>
      <w:r w:rsidRPr="00AF0C6B">
        <w:rPr>
          <w:rFonts w:ascii="Times New Roman" w:hAnsi="Times New Roman" w:cs="Times New Roman"/>
          <w:color w:val="000000"/>
          <w:sz w:val="24"/>
          <w:szCs w:val="24"/>
        </w:rPr>
        <w:t>here and at Isa. 33:6, as at Rom. 11:33,</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γνῶσις</w:t>
      </w:r>
      <w:r w:rsidRPr="008E65F4">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is with</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σοφία</w:t>
      </w:r>
      <w:r w:rsidRPr="00AF0C6B">
        <w:rPr>
          <w:rFonts w:ascii="Times New Roman" w:hAnsi="Times New Roman" w:cs="Times New Roman"/>
          <w:color w:val="000000"/>
          <w:sz w:val="24"/>
          <w:szCs w:val="24"/>
        </w:rPr>
        <w:t>. Baumggarten-Crusius there remarks that</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σοφία</w:t>
      </w:r>
      <w:r w:rsidRPr="008E65F4">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refers to the general ordering of things,</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γνῶσις</w:t>
      </w:r>
      <w:r w:rsidRPr="008E65F4">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to the determination of individual things;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Harless, that</w:t>
      </w:r>
      <w:r w:rsidRPr="008E65F4">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σοφία</w:t>
      </w:r>
      <w:r w:rsidRPr="008E65F4">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is knowledge which proposes the right aim, and</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γνῶσις</w:t>
      </w:r>
      <w:r w:rsidRPr="008E65F4">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which finds the right means thereto. In general, we may say that </w:t>
      </w:r>
      <w:r w:rsidRPr="00AF0C6B">
        <w:rPr>
          <w:rFonts w:ascii="Times New Roman" w:hAnsi="Times New Roman" w:cs="Times New Roman"/>
          <w:i/>
          <w:iCs/>
          <w:color w:val="000000"/>
          <w:sz w:val="24"/>
          <w:szCs w:val="24"/>
        </w:rPr>
        <w:t xml:space="preserve">chokma </w:t>
      </w:r>
      <w:r w:rsidRPr="00AF0C6B">
        <w:rPr>
          <w:rFonts w:ascii="Times New Roman" w:hAnsi="Times New Roman" w:cs="Times New Roman"/>
          <w:color w:val="000000"/>
          <w:sz w:val="24"/>
          <w:szCs w:val="24"/>
        </w:rPr>
        <w:t>is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fact of a powerful knowledge of the true and the right, and the property which arises out of this intellectual possession; but </w:t>
      </w:r>
      <w:r w:rsidRPr="00AF0C6B">
        <w:rPr>
          <w:rFonts w:ascii="LSBTrans" w:hAnsi="LSBTrans" w:cs="LSBTrans"/>
          <w:color w:val="000000"/>
          <w:sz w:val="24"/>
          <w:szCs w:val="24"/>
        </w:rPr>
        <w:t xml:space="preserve">daÔaÔth </w:t>
      </w:r>
      <w:r w:rsidRPr="00AF0C6B">
        <w:rPr>
          <w:rFonts w:ascii="Times New Roman" w:hAnsi="Times New Roman" w:cs="Times New Roman"/>
          <w:color w:val="000000"/>
          <w:sz w:val="24"/>
          <w:szCs w:val="24"/>
        </w:rPr>
        <w:t>is knowledge penetrating into the depth of the essence of things, by which wisdom is acquired and in which wisdom establishes itself.</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1:17]]</w:t>
      </w:r>
    </w:p>
    <w:p w:rsidR="00E5350E" w:rsidRDefault="00B16D71" w:rsidP="00E5350E">
      <w:pPr>
        <w:pStyle w:val="Heading6"/>
      </w:pPr>
      <w:r w:rsidRPr="00AF0C6B">
        <w:t>Ecc. 1:17</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By the consecutive </w:t>
      </w:r>
      <w:r w:rsidRPr="00AF0C6B">
        <w:rPr>
          <w:rFonts w:ascii="Times New Roman" w:hAnsi="Times New Roman" w:cs="Times New Roman"/>
          <w:i/>
          <w:iCs/>
          <w:color w:val="000000"/>
          <w:sz w:val="24"/>
          <w:szCs w:val="24"/>
        </w:rPr>
        <w:t>modus</w:t>
      </w:r>
      <w:r>
        <w:rPr>
          <w:rFonts w:ascii="SBL Hebrew" w:hAnsi="SBL Hebrew" w:cs="SBL Hebrew"/>
          <w:color w:val="007F7F"/>
          <w:sz w:val="28"/>
          <w:szCs w:val="28"/>
          <w:rtl/>
        </w:rPr>
        <w:t xml:space="preserve"> ואֶתְּנָה </w:t>
      </w:r>
      <w:r w:rsidRPr="00AF0C6B">
        <w:rPr>
          <w:rFonts w:ascii="Times New Roman" w:hAnsi="Times New Roman" w:cs="Times New Roman"/>
          <w:color w:val="000000"/>
          <w:sz w:val="24"/>
          <w:szCs w:val="24"/>
        </w:rPr>
        <w:t xml:space="preserve">(aor. with </w:t>
      </w:r>
      <w:r w:rsidRPr="00AF0C6B">
        <w:rPr>
          <w:rFonts w:ascii="Times New Roman" w:hAnsi="Times New Roman" w:cs="Times New Roman"/>
          <w:i/>
          <w:iCs/>
          <w:color w:val="000000"/>
          <w:sz w:val="24"/>
          <w:szCs w:val="24"/>
        </w:rPr>
        <w:t>ah</w:t>
      </w:r>
      <w:r w:rsidRPr="00AF0C6B">
        <w:rPr>
          <w:rFonts w:ascii="Times New Roman" w:hAnsi="Times New Roman" w:cs="Times New Roman"/>
          <w:color w:val="000000"/>
          <w:sz w:val="24"/>
          <w:szCs w:val="24"/>
        </w:rPr>
        <w:t>, like Gen. 32:6;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41:11, and particularly in more modern writings; vid., p. 198, regarding the rare occurrence of the aorist form in the Book of Koheleth) he bears evidence to himself as to the end which, thus equipped with wisdom and knowledge,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gave his heart to attain unto (cf. 13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i.e., toward which he directed the concentration of his intellectual strength. He wished to be clear regarding the real worth of wisdom and knowledge in their contrasts; he wished to become conscious of this, and to have joy in knowing what he had in wisdom and knowledge as distinguished from madness and folly. After the statement of the object </w:t>
      </w:r>
      <w:r w:rsidRPr="00AF0C6B">
        <w:rPr>
          <w:rFonts w:ascii="LSBTrans" w:hAnsi="LSBTrans" w:cs="LSBTrans"/>
          <w:color w:val="000000"/>
          <w:sz w:val="24"/>
          <w:szCs w:val="24"/>
        </w:rPr>
        <w:t xml:space="preserve">laÝdaÔaÔth, </w:t>
      </w:r>
      <w:r w:rsidRPr="00AF0C6B">
        <w:rPr>
          <w:rFonts w:ascii="Times New Roman" w:hAnsi="Times New Roman" w:cs="Times New Roman"/>
          <w:color w:val="000000"/>
          <w:sz w:val="24"/>
          <w:szCs w:val="24"/>
        </w:rPr>
        <w:t xml:space="preserve">stands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daath</w:t>
      </w:r>
      <w:r w:rsidRPr="00AF0C6B">
        <w:rPr>
          <w:rFonts w:ascii="Times New Roman" w:hAnsi="Times New Roman" w:cs="Times New Roman"/>
          <w:color w:val="000000"/>
          <w:sz w:val="24"/>
          <w:szCs w:val="24"/>
        </w:rPr>
        <w:t>, briefly for</w:t>
      </w:r>
      <w:r>
        <w:rPr>
          <w:rFonts w:ascii="SBL Hebrew" w:hAnsi="SBL Hebrew" w:cs="SBL Hebrew"/>
          <w:color w:val="007F7F"/>
          <w:sz w:val="28"/>
          <w:szCs w:val="28"/>
          <w:rtl/>
        </w:rPr>
        <w:t xml:space="preserve">ולדעת </w:t>
      </w:r>
      <w:r w:rsidRPr="00AF0C6B">
        <w:rPr>
          <w:rFonts w:ascii="Times New Roman" w:hAnsi="Times New Roman" w:cs="Times New Roman"/>
          <w:color w:val="000000"/>
          <w:sz w:val="24"/>
          <w:szCs w:val="24"/>
        </w:rPr>
        <w:t xml:space="preserve">. Ginsburg wishes to get rid of the words </w:t>
      </w:r>
      <w:r w:rsidRPr="00AF0C6B">
        <w:rPr>
          <w:rFonts w:ascii="LSBTrans" w:hAnsi="LSBTrans" w:cs="LSBTrans"/>
          <w:color w:val="000000"/>
          <w:sz w:val="24"/>
          <w:szCs w:val="24"/>
        </w:rPr>
        <w:t xml:space="preserve">holeÝloth vêsikluth, </w:t>
      </w:r>
      <w:r w:rsidRPr="00AF0C6B">
        <w:rPr>
          <w:rFonts w:ascii="Times New Roman" w:hAnsi="Times New Roman" w:cs="Times New Roman"/>
          <w:color w:val="000000"/>
          <w:sz w:val="24"/>
          <w:szCs w:val="24"/>
        </w:rPr>
        <w:t>or at least would read in their stead</w:t>
      </w:r>
      <w:r>
        <w:rPr>
          <w:rFonts w:ascii="SBL Hebrew" w:hAnsi="SBL Hebrew" w:cs="SBL Hebrew"/>
          <w:color w:val="007F7F"/>
          <w:sz w:val="28"/>
          <w:szCs w:val="28"/>
          <w:rtl/>
        </w:rPr>
        <w:t xml:space="preserve"> תְּבוּניֹת ושִׂכְלוּת </w:t>
      </w:r>
      <w:r w:rsidRPr="00AF0C6B">
        <w:rPr>
          <w:rFonts w:ascii="Times New Roman" w:hAnsi="Times New Roman" w:cs="Times New Roman"/>
          <w:color w:val="000000"/>
          <w:sz w:val="24"/>
          <w:szCs w:val="24"/>
        </w:rPr>
        <w:t>(rendering them “intelligence and prudence”); Grätz, after the LXX</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παραβολὰς</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ἐπιστήμην</w:t>
      </w:r>
      <w:r w:rsidRPr="00AF0C6B">
        <w:rPr>
          <w:rFonts w:ascii="Times New Roman" w:hAnsi="Times New Roman" w:cs="Times New Roman"/>
          <w:color w:val="000000"/>
          <w:sz w:val="24"/>
          <w:szCs w:val="24"/>
        </w:rPr>
        <w:t>, reads</w:t>
      </w:r>
      <w:r>
        <w:rPr>
          <w:rFonts w:ascii="SBL Hebrew" w:hAnsi="SBL Hebrew" w:cs="SBL Hebrew"/>
          <w:color w:val="007F7F"/>
          <w:sz w:val="28"/>
          <w:szCs w:val="28"/>
          <w:rtl/>
        </w:rPr>
        <w:t xml:space="preserve">מְשָׁלוֹת ושׂכלות </w:t>
      </w:r>
      <w:r w:rsidRPr="00AF0C6B">
        <w:rPr>
          <w:rFonts w:ascii="Times New Roman" w:hAnsi="Times New Roman" w:cs="Times New Roman"/>
          <w:color w:val="000000"/>
          <w:sz w:val="24"/>
          <w:szCs w:val="24"/>
        </w:rPr>
        <w:t>. But the text can remain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it is: the object of Koheleth is, on the one hand, to become acquainted with wisdom and knowledge; and, on the other, with their contraries, and to hold these opposite to each other in their operations and consequences. The LXX, Targ., Venet., and Luther err when they render </w:t>
      </w:r>
      <w:r w:rsidRPr="00AF0C6B">
        <w:rPr>
          <w:rFonts w:ascii="Times New Roman" w:hAnsi="Times New Roman" w:cs="Times New Roman"/>
          <w:i/>
          <w:iCs/>
          <w:color w:val="000000"/>
          <w:sz w:val="24"/>
          <w:szCs w:val="24"/>
        </w:rPr>
        <w:t xml:space="preserve">sikluth </w:t>
      </w:r>
      <w:r w:rsidRPr="00AF0C6B">
        <w:rPr>
          <w:rFonts w:ascii="Times New Roman" w:hAnsi="Times New Roman" w:cs="Times New Roman"/>
          <w:color w:val="000000"/>
          <w:sz w:val="24"/>
          <w:szCs w:val="24"/>
        </w:rPr>
        <w:t>here by</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ἐπιστήμη</w:t>
      </w:r>
      <w:r w:rsidRPr="00AF0C6B">
        <w:rPr>
          <w:rFonts w:ascii="Times New Roman" w:hAnsi="Times New Roman" w:cs="Times New Roman"/>
          <w:color w:val="000000"/>
          <w:sz w:val="24"/>
          <w:szCs w:val="24"/>
        </w:rPr>
        <w:t xml:space="preserve">, etc. As </w:t>
      </w:r>
      <w:r w:rsidRPr="00AF0C6B">
        <w:rPr>
          <w:rFonts w:ascii="Times New Roman" w:hAnsi="Times New Roman" w:cs="Times New Roman"/>
          <w:i/>
          <w:iCs/>
          <w:color w:val="000000"/>
          <w:sz w:val="24"/>
          <w:szCs w:val="24"/>
        </w:rPr>
        <w:t>sikluth</w:t>
      </w:r>
      <w:r w:rsidRPr="00AF0C6B">
        <w:rPr>
          <w:rFonts w:ascii="Times New Roman" w:hAnsi="Times New Roman" w:cs="Times New Roman"/>
          <w:color w:val="000000"/>
          <w:sz w:val="24"/>
          <w:szCs w:val="24"/>
        </w:rPr>
        <w:t xml:space="preserve">, insight, intelligence, is in the Aram. written with the letter </w:t>
      </w:r>
      <w:r w:rsidRPr="00AF0C6B">
        <w:rPr>
          <w:rFonts w:ascii="Times New Roman" w:hAnsi="Times New Roman" w:cs="Times New Roman"/>
          <w:i/>
          <w:iCs/>
          <w:color w:val="000000"/>
          <w:sz w:val="24"/>
          <w:szCs w:val="24"/>
        </w:rPr>
        <w:t xml:space="preserve">samek </w:t>
      </w:r>
      <w:r w:rsidRPr="00AF0C6B">
        <w:rPr>
          <w:rFonts w:ascii="Times New Roman" w:hAnsi="Times New Roman" w:cs="Times New Roman"/>
          <w:color w:val="000000"/>
          <w:sz w:val="24"/>
          <w:szCs w:val="24"/>
        </w:rPr>
        <w:t xml:space="preserve">(instead of </w:t>
      </w:r>
      <w:r w:rsidRPr="00AF0C6B">
        <w:rPr>
          <w:rFonts w:ascii="Times New Roman" w:hAnsi="Times New Roman" w:cs="Times New Roman"/>
          <w:i/>
          <w:iCs/>
          <w:color w:val="000000"/>
          <w:sz w:val="24"/>
          <w:szCs w:val="24"/>
        </w:rPr>
        <w:t>sin</w:t>
      </w:r>
      <w:r w:rsidRPr="00AF0C6B">
        <w:rPr>
          <w:rFonts w:ascii="Times New Roman" w:hAnsi="Times New Roman" w:cs="Times New Roman"/>
          <w:color w:val="000000"/>
          <w:sz w:val="24"/>
          <w:szCs w:val="24"/>
        </w:rPr>
        <w:t>), so here, according to the Masora</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lastRenderedPageBreak/>
        <w:t xml:space="preserve">סכלות </w:t>
      </w:r>
      <w:r w:rsidRPr="00AF0C6B">
        <w:rPr>
          <w:rFonts w:ascii="Times New Roman" w:hAnsi="Times New Roman" w:cs="Times New Roman"/>
          <w:color w:val="000000"/>
          <w:sz w:val="24"/>
          <w:szCs w:val="24"/>
        </w:rPr>
        <w:t>, madness is for once written with</w:t>
      </w:r>
      <w:r>
        <w:rPr>
          <w:rFonts w:ascii="SBL Hebrew" w:hAnsi="SBL Hebrew" w:cs="SBL Hebrew"/>
          <w:color w:val="007F7F"/>
          <w:sz w:val="28"/>
          <w:szCs w:val="28"/>
          <w:rtl/>
        </w:rPr>
        <w:t xml:space="preserve">שׂ </w:t>
      </w:r>
      <w:r w:rsidRPr="00AF0C6B">
        <w:rPr>
          <w:rFonts w:ascii="Times New Roman" w:hAnsi="Times New Roman" w:cs="Times New Roman"/>
          <w:color w:val="000000"/>
          <w:sz w:val="24"/>
          <w:szCs w:val="24"/>
        </w:rPr>
        <w:t>, being everywhere else in the book written with</w:t>
      </w:r>
      <w:r>
        <w:rPr>
          <w:rFonts w:ascii="SBL Hebrew" w:hAnsi="SBL Hebrew" w:cs="SBL Hebrew"/>
          <w:color w:val="007F7F"/>
          <w:sz w:val="28"/>
          <w:szCs w:val="28"/>
          <w:rtl/>
        </w:rPr>
        <w:t xml:space="preserve">ס </w:t>
      </w:r>
      <w:r w:rsidRPr="00AF0C6B">
        <w:rPr>
          <w:rFonts w:ascii="Times New Roman" w:hAnsi="Times New Roman" w:cs="Times New Roman"/>
          <w:color w:val="000000"/>
          <w:sz w:val="24"/>
          <w:szCs w:val="24"/>
        </w:rPr>
        <w:t>; the word is an</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ἐναντιόπωνον</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31"/>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and has, whether written in the one way or in the other, a verb, </w:t>
      </w:r>
      <w:r w:rsidRPr="00AF0C6B">
        <w:rPr>
          <w:rFonts w:ascii="Times New Roman" w:hAnsi="Times New Roman" w:cs="Times New Roman"/>
          <w:i/>
          <w:iCs/>
          <w:color w:val="000000"/>
          <w:sz w:val="24"/>
          <w:szCs w:val="24"/>
        </w:rPr>
        <w:t xml:space="preserve">sakal </w:t>
      </w:r>
      <w:r w:rsidRPr="00AF0C6B">
        <w:rPr>
          <w:rFonts w:ascii="Times New Roman" w:hAnsi="Times New Roman" w:cs="Times New Roman"/>
          <w:color w:val="000000"/>
          <w:sz w:val="24"/>
          <w:szCs w:val="24"/>
        </w:rPr>
        <w:t>(</w:t>
      </w:r>
      <w:r>
        <w:rPr>
          <w:rFonts w:ascii="SBL Hebrew" w:hAnsi="SBL Hebrew" w:cs="SBL Hebrew"/>
          <w:color w:val="007F7F"/>
          <w:sz w:val="28"/>
          <w:szCs w:val="28"/>
          <w:rtl/>
        </w:rPr>
        <w:t>חכל</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סכל </w:t>
      </w:r>
      <w:r w:rsidRPr="00AF0C6B">
        <w:rPr>
          <w:rFonts w:ascii="Times New Roman" w:hAnsi="Times New Roman" w:cs="Times New Roman"/>
          <w:color w:val="000000"/>
          <w:sz w:val="24"/>
          <w:szCs w:val="24"/>
        </w:rPr>
        <w:t>), which signifies “to twist together,” as its root, and is referred partly to a complication and partly to a confusion of ideas.</w:t>
      </w:r>
      <w:r>
        <w:rPr>
          <w:rFonts w:ascii="SBL Hebrew" w:hAnsi="SBL Hebrew" w:cs="SBL Hebrew"/>
          <w:color w:val="007F7F"/>
          <w:sz w:val="28"/>
          <w:szCs w:val="28"/>
          <w:rtl/>
        </w:rPr>
        <w:t xml:space="preserve">הֹללוֹת </w:t>
      </w:r>
      <w:r w:rsidRPr="00AF0C6B">
        <w:rPr>
          <w:rFonts w:ascii="Times New Roman" w:hAnsi="Times New Roman" w:cs="Times New Roman"/>
          <w:color w:val="000000"/>
          <w:sz w:val="24"/>
          <w:szCs w:val="24"/>
        </w:rPr>
        <w:t>, from</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הָלַל </w:t>
      </w:r>
      <w:r w:rsidRPr="00AF0C6B">
        <w:rPr>
          <w:rFonts w:ascii="Times New Roman" w:hAnsi="Times New Roman" w:cs="Times New Roman"/>
          <w:color w:val="000000"/>
          <w:sz w:val="24"/>
          <w:szCs w:val="24"/>
        </w:rPr>
        <w:t xml:space="preserve">, in the sense of “to cry out,” “to rage,” always in this book terminates in </w:t>
      </w:r>
      <w:r w:rsidRPr="00AF0C6B">
        <w:rPr>
          <w:rFonts w:ascii="LSBTrans" w:hAnsi="LSBTrans" w:cs="LSBTrans"/>
          <w:color w:val="000000"/>
          <w:sz w:val="24"/>
          <w:szCs w:val="24"/>
        </w:rPr>
        <w:t xml:space="preserve">oÑth, </w:t>
      </w:r>
      <w:r w:rsidRPr="00AF0C6B">
        <w:rPr>
          <w:rFonts w:ascii="Times New Roman" w:hAnsi="Times New Roman" w:cs="Times New Roman"/>
          <w:color w:val="000000"/>
          <w:sz w:val="24"/>
          <w:szCs w:val="24"/>
        </w:rPr>
        <w:t>and only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10:13 in </w:t>
      </w:r>
      <w:r w:rsidRPr="00AF0C6B">
        <w:rPr>
          <w:rFonts w:ascii="LSBTrans" w:hAnsi="LSBTrans" w:cs="LSBTrans"/>
          <w:color w:val="000000"/>
          <w:sz w:val="24"/>
          <w:szCs w:val="24"/>
        </w:rPr>
        <w:t xml:space="preserve">uÑth </w:t>
      </w:r>
      <w:r w:rsidRPr="00AF0C6B">
        <w:rPr>
          <w:rFonts w:ascii="Times New Roman" w:hAnsi="Times New Roman" w:cs="Times New Roman"/>
          <w:color w:val="000000"/>
          <w:sz w:val="24"/>
          <w:szCs w:val="24"/>
        </w:rPr>
        <w:t xml:space="preserve">(vid., p. 637); the termination </w:t>
      </w:r>
      <w:r w:rsidRPr="00AF0C6B">
        <w:rPr>
          <w:rFonts w:ascii="LSBTrans" w:hAnsi="LSBTrans" w:cs="LSBTrans"/>
          <w:color w:val="000000"/>
          <w:sz w:val="24"/>
          <w:szCs w:val="24"/>
        </w:rPr>
        <w:t xml:space="preserve">uÑth </w:t>
      </w:r>
      <w:r w:rsidRPr="00AF0C6B">
        <w:rPr>
          <w:rFonts w:ascii="Times New Roman" w:hAnsi="Times New Roman" w:cs="Times New Roman"/>
          <w:color w:val="000000"/>
          <w:sz w:val="24"/>
          <w:szCs w:val="24"/>
        </w:rPr>
        <w:t xml:space="preserve">is that of the abstr. sing.; but </w:t>
      </w:r>
      <w:r w:rsidRPr="00AF0C6B">
        <w:rPr>
          <w:rFonts w:ascii="LSBTrans" w:hAnsi="LSBTrans" w:cs="LSBTrans"/>
          <w:color w:val="000000"/>
          <w:sz w:val="24"/>
          <w:szCs w:val="24"/>
        </w:rPr>
        <w:t xml:space="preserve">oÑth, </w:t>
      </w:r>
      <w:r w:rsidRPr="00AF0C6B">
        <w:rPr>
          <w:rFonts w:ascii="Times New Roman" w:hAnsi="Times New Roman" w:cs="Times New Roman"/>
          <w:color w:val="000000"/>
          <w:sz w:val="24"/>
          <w:szCs w:val="24"/>
        </w:rPr>
        <w:t xml:space="preserve">as we think we have shown at Pro. 1:20, is that of a fem. plur., meant intensively, like </w:t>
      </w:r>
      <w:r w:rsidRPr="00AF0C6B">
        <w:rPr>
          <w:rFonts w:ascii="Times New Roman" w:hAnsi="Times New Roman" w:cs="Times New Roman"/>
          <w:i/>
          <w:iCs/>
          <w:color w:val="000000"/>
          <w:sz w:val="24"/>
          <w:szCs w:val="24"/>
        </w:rPr>
        <w:t>bogdoth</w:t>
      </w:r>
      <w:r w:rsidRPr="00AF0C6B">
        <w:rPr>
          <w:rFonts w:ascii="Times New Roman" w:hAnsi="Times New Roman" w:cs="Times New Roman"/>
          <w:color w:val="000000"/>
          <w:sz w:val="24"/>
          <w:szCs w:val="24"/>
        </w:rPr>
        <w:t xml:space="preserve">, Zep. 2:4; </w:t>
      </w:r>
      <w:r w:rsidRPr="00AF0C6B">
        <w:rPr>
          <w:rFonts w:ascii="Times New Roman" w:hAnsi="Times New Roman" w:cs="Times New Roman"/>
          <w:i/>
          <w:iCs/>
          <w:color w:val="000000"/>
          <w:sz w:val="24"/>
          <w:szCs w:val="24"/>
        </w:rPr>
        <w:t>binoth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chokmoth</w:t>
      </w:r>
      <w:r w:rsidRPr="00AF0C6B">
        <w:rPr>
          <w:rFonts w:ascii="Times New Roman" w:hAnsi="Times New Roman" w:cs="Times New Roman"/>
          <w:color w:val="000000"/>
          <w:sz w:val="24"/>
          <w:szCs w:val="24"/>
        </w:rPr>
        <w:t xml:space="preserve">, cf. </w:t>
      </w:r>
      <w:r w:rsidRPr="00AF0C6B">
        <w:rPr>
          <w:rFonts w:ascii="Times New Roman" w:hAnsi="Times New Roman" w:cs="Times New Roman"/>
          <w:i/>
          <w:iCs/>
          <w:color w:val="000000"/>
          <w:sz w:val="24"/>
          <w:szCs w:val="24"/>
        </w:rPr>
        <w:t>bogdim</w:t>
      </w:r>
      <w:r w:rsidRPr="00AF0C6B">
        <w:rPr>
          <w:rFonts w:ascii="Times New Roman" w:hAnsi="Times New Roman" w:cs="Times New Roman"/>
          <w:color w:val="000000"/>
          <w:sz w:val="24"/>
          <w:szCs w:val="24"/>
        </w:rPr>
        <w:t xml:space="preserve">, Pro. 23:28; </w:t>
      </w:r>
      <w:r w:rsidRPr="00AF0C6B">
        <w:rPr>
          <w:rFonts w:ascii="Times New Roman" w:hAnsi="Times New Roman" w:cs="Times New Roman"/>
          <w:i/>
          <w:iCs/>
          <w:color w:val="000000"/>
          <w:sz w:val="24"/>
          <w:szCs w:val="24"/>
        </w:rPr>
        <w:t>hhovlim</w:t>
      </w:r>
      <w:r w:rsidRPr="00AF0C6B">
        <w:rPr>
          <w:rFonts w:ascii="Times New Roman" w:hAnsi="Times New Roman" w:cs="Times New Roman"/>
          <w:color w:val="000000"/>
          <w:sz w:val="24"/>
          <w:szCs w:val="24"/>
        </w:rPr>
        <w:t xml:space="preserve">, Zec. 11:7, 14; </w:t>
      </w:r>
      <w:r w:rsidRPr="00AF0C6B">
        <w:rPr>
          <w:rFonts w:ascii="Times New Roman" w:hAnsi="Times New Roman" w:cs="Times New Roman"/>
          <w:i/>
          <w:iCs/>
          <w:color w:val="000000"/>
          <w:sz w:val="24"/>
          <w:szCs w:val="24"/>
        </w:rPr>
        <w:t>toqim</w:t>
      </w:r>
      <w:r w:rsidRPr="00AF0C6B">
        <w:rPr>
          <w:rFonts w:ascii="Times New Roman" w:hAnsi="Times New Roman" w:cs="Times New Roman"/>
          <w:color w:val="000000"/>
          <w:sz w:val="24"/>
          <w:szCs w:val="24"/>
        </w:rPr>
        <w:t>, Pro. 11:15 (Böttch. § 700</w:t>
      </w:r>
      <w:r w:rsidRPr="00AF0C6B">
        <w:rPr>
          <w:rFonts w:ascii="Times New Roman" w:hAnsi="Times New Roman" w:cs="Times New Roman"/>
          <w:i/>
          <w:iCs/>
          <w:color w:val="000000"/>
          <w:sz w:val="24"/>
          <w:szCs w:val="24"/>
        </w:rPr>
        <w:t xml:space="preserve">g </w:t>
      </w:r>
      <w:r w:rsidRPr="00AF0C6B">
        <w:rPr>
          <w:rFonts w:ascii="Times New Roman" w:hAnsi="Times New Roman" w:cs="Times New Roman"/>
          <w:color w:val="000000"/>
          <w:sz w:val="24"/>
          <w:szCs w:val="24"/>
        </w:rPr>
        <w:t xml:space="preserve">E). Twice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sikluth </w:t>
      </w:r>
      <w:r w:rsidRPr="00AF0C6B">
        <w:rPr>
          <w:rFonts w:ascii="Times New Roman" w:hAnsi="Times New Roman" w:cs="Times New Roman"/>
          <w:color w:val="000000"/>
          <w:sz w:val="24"/>
          <w:szCs w:val="24"/>
        </w:rPr>
        <w:t xml:space="preserve">presents what, speaking to his own heart, he bears testimony to before himself. By </w:t>
      </w:r>
      <w:r w:rsidRPr="00AF0C6B">
        <w:rPr>
          <w:rFonts w:ascii="LSBTrans" w:hAnsi="LSBTrans" w:cs="LSBTrans"/>
          <w:color w:val="000000"/>
          <w:sz w:val="24"/>
          <w:szCs w:val="24"/>
        </w:rPr>
        <w:t xml:space="preserve">yaÝdaÔÿti, </w:t>
      </w:r>
      <w:r w:rsidRPr="00AF0C6B">
        <w:rPr>
          <w:rFonts w:ascii="Times New Roman" w:hAnsi="Times New Roman" w:cs="Times New Roman"/>
          <w:color w:val="000000"/>
          <w:sz w:val="24"/>
          <w:szCs w:val="24"/>
        </w:rPr>
        <w:t xml:space="preserve">which is connected with </w:t>
      </w:r>
      <w:r w:rsidRPr="00AF0C6B">
        <w:rPr>
          <w:rFonts w:ascii="Times New Roman" w:hAnsi="Times New Roman" w:cs="Times New Roman"/>
          <w:i/>
          <w:iCs/>
          <w:color w:val="000000"/>
          <w:sz w:val="24"/>
          <w:szCs w:val="24"/>
        </w:rPr>
        <w:t xml:space="preserve">dibbarti </w:t>
      </w:r>
      <w:r w:rsidRPr="00AF0C6B">
        <w:rPr>
          <w:rFonts w:ascii="Times New Roman" w:hAnsi="Times New Roman" w:cs="Times New Roman"/>
          <w:color w:val="000000"/>
          <w:sz w:val="24"/>
          <w:szCs w:val="24"/>
        </w:rPr>
        <w:t xml:space="preserve">(v. 16) in the same rank, he shows the </w:t>
      </w:r>
      <w:r w:rsidRPr="00AF0C6B">
        <w:rPr>
          <w:rFonts w:ascii="Times New Roman" w:hAnsi="Times New Roman" w:cs="Times New Roman"/>
          <w:i/>
          <w:iCs/>
          <w:color w:val="000000"/>
          <w:sz w:val="24"/>
          <w:szCs w:val="24"/>
        </w:rPr>
        <w:t>facit.</w:t>
      </w:r>
      <w:r>
        <w:rPr>
          <w:rFonts w:ascii="SBL Hebrew" w:hAnsi="SBL Hebrew" w:cs="SBL Hebrew"/>
          <w:color w:val="007F7F"/>
          <w:sz w:val="28"/>
          <w:szCs w:val="28"/>
          <w:rtl/>
        </w:rPr>
        <w:t xml:space="preserve"> זה </w:t>
      </w:r>
      <w:r w:rsidRPr="00AF0C6B">
        <w:rPr>
          <w:rFonts w:ascii="Times New Roman" w:hAnsi="Times New Roman" w:cs="Times New Roman"/>
          <w:color w:val="000000"/>
          <w:sz w:val="24"/>
          <w:szCs w:val="24"/>
        </w:rPr>
        <w:t>refers to the striving to become conscious of the superiority of secular wisdom and science to the love of pleasure and to ignorance. He perceived that this striving also was a grasping after the wind; with</w:t>
      </w:r>
      <w:r>
        <w:rPr>
          <w:rFonts w:ascii="SBL Hebrew" w:hAnsi="SBL Hebrew" w:cs="SBL Hebrew"/>
          <w:color w:val="007F7F"/>
          <w:sz w:val="28"/>
          <w:szCs w:val="28"/>
          <w:rtl/>
        </w:rPr>
        <w:t xml:space="preserve">רעוּת </w:t>
      </w:r>
      <w:r w:rsidRPr="00AF0C6B">
        <w:rPr>
          <w:rFonts w:ascii="Times New Roman" w:hAnsi="Times New Roman" w:cs="Times New Roman"/>
          <w:color w:val="000000"/>
          <w:sz w:val="24"/>
          <w:szCs w:val="24"/>
        </w:rPr>
        <w:t xml:space="preserve">, 14 </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is here interchanged</w:t>
      </w:r>
      <w:r>
        <w:rPr>
          <w:rFonts w:ascii="SBL Hebrew" w:hAnsi="SBL Hebrew" w:cs="SBL Hebrew"/>
          <w:color w:val="007F7F"/>
          <w:sz w:val="28"/>
          <w:szCs w:val="28"/>
          <w:rtl/>
        </w:rPr>
        <w:t xml:space="preserve"> רעְיוֹן </w:t>
      </w:r>
      <w:r w:rsidRPr="00AF0C6B">
        <w:rPr>
          <w:rFonts w:ascii="Times New Roman" w:hAnsi="Times New Roman" w:cs="Times New Roman"/>
          <w:color w:val="000000"/>
          <w:sz w:val="24"/>
          <w:szCs w:val="24"/>
        </w:rPr>
        <w:t>(vid., p. 640). He proves to himself that nothing showed itself to be real, i.e., firm and enduring, unimpeachable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imperishable. And why not?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1:18]]</w:t>
      </w:r>
    </w:p>
    <w:p w:rsidR="00E5350E" w:rsidRDefault="00B16D71" w:rsidP="00E5350E">
      <w:pPr>
        <w:pStyle w:val="Heading6"/>
      </w:pPr>
      <w:r>
        <w:rPr>
          <w:color w:val="000000"/>
          <w:szCs w:val="24"/>
        </w:rPr>
        <w:t xml:space="preserve"> </w:t>
      </w:r>
      <w:r w:rsidRPr="00AF0C6B">
        <w:t>Ecc. 1:18</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in much wisdom is much grief; and he that increaseth knowledge increaseth sorrow.” The German proverb: “Much wisdom causeth headache,” is compared, 12:12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but not here, where</w:t>
      </w:r>
      <w:r>
        <w:rPr>
          <w:rFonts w:ascii="SBL Hebrew" w:hAnsi="SBL Hebrew" w:cs="SBL Hebrew"/>
          <w:color w:val="007F7F"/>
          <w:sz w:val="28"/>
          <w:szCs w:val="28"/>
          <w:rtl/>
        </w:rPr>
        <w:t xml:space="preserve"> כַּאַס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מַכְאוֹב </w:t>
      </w:r>
      <w:r>
        <w:rPr>
          <w:rFonts w:cs="SBL Hebrew"/>
          <w:color w:val="007F7F"/>
          <w:sz w:val="28"/>
          <w:szCs w:val="28"/>
        </w:rPr>
        <w:t xml:space="preserve"> </w:t>
      </w:r>
      <w:r w:rsidRPr="00AF0C6B">
        <w:rPr>
          <w:rFonts w:ascii="Times New Roman" w:hAnsi="Times New Roman" w:cs="Times New Roman"/>
          <w:color w:val="000000"/>
          <w:sz w:val="24"/>
          <w:szCs w:val="24"/>
        </w:rPr>
        <w:t xml:space="preserve">express not merely bodily suffering, but also mental grief. Spinoza hits one side of the matter in his </w:t>
      </w:r>
      <w:r w:rsidRPr="00AF0C6B">
        <w:rPr>
          <w:rFonts w:ascii="Times New Roman" w:hAnsi="Times New Roman" w:cs="Times New Roman"/>
          <w:i/>
          <w:iCs/>
          <w:color w:val="000000"/>
          <w:sz w:val="24"/>
          <w:szCs w:val="24"/>
        </w:rPr>
        <w:t>Ethics</w:t>
      </w:r>
      <w:r w:rsidRPr="00AF0C6B">
        <w:rPr>
          <w:rFonts w:ascii="Times New Roman" w:hAnsi="Times New Roman" w:cs="Times New Roman"/>
          <w:color w:val="000000"/>
          <w:sz w:val="24"/>
          <w:szCs w:val="24"/>
        </w:rPr>
        <w:t xml:space="preserve">, IV 17, where he remarks: </w:t>
      </w:r>
      <w:r w:rsidRPr="00AF0C6B">
        <w:rPr>
          <w:rFonts w:ascii="Times New Roman" w:hAnsi="Times New Roman" w:cs="Times New Roman"/>
          <w:i/>
          <w:iCs/>
          <w:color w:val="000000"/>
          <w:sz w:val="24"/>
          <w:szCs w:val="24"/>
        </w:rPr>
        <w:t>“Veram boni et mali cognitionem saepe non satis valere ad cupiditates coercendas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 facto homo imbecillitatem suam animadvertens cogitur exclamare: Video meliora proboque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deteriora sequor.” </w:t>
      </w:r>
      <w:r w:rsidRPr="00AF0C6B">
        <w:rPr>
          <w:rFonts w:ascii="Times New Roman" w:hAnsi="Times New Roman" w:cs="Times New Roman"/>
          <w:color w:val="000000"/>
          <w:sz w:val="24"/>
          <w:szCs w:val="24"/>
        </w:rPr>
        <w:t>In every reference, not merely in that which is moral, there is connected with knowledge the shadow of a sorrowful consciousness, in spite of every effort to drive it away. The wise man gains an insight into the thousand-fold woes of the natural world, and of the world of human beings, and this reflects itself in him without his being able to change it; hence the more numerous the observed forms of evil, suffering, and discord, so much greater the sadness (</w:t>
      </w:r>
      <w:r>
        <w:rPr>
          <w:rFonts w:ascii="SBL Hebrew" w:hAnsi="SBL Hebrew" w:cs="SBL Hebrew"/>
          <w:color w:val="007F7F"/>
          <w:sz w:val="28"/>
          <w:szCs w:val="28"/>
          <w:rtl/>
        </w:rPr>
        <w:t>כַּאַס</w:t>
      </w:r>
      <w:r w:rsidRPr="00AF0C6B">
        <w:rPr>
          <w:rFonts w:ascii="Times New Roman" w:hAnsi="Times New Roman" w:cs="Times New Roman"/>
          <w:color w:val="000000"/>
          <w:sz w:val="24"/>
          <w:szCs w:val="24"/>
        </w:rPr>
        <w:t>, R.</w:t>
      </w:r>
      <w:r>
        <w:rPr>
          <w:rFonts w:ascii="SBL Hebrew" w:hAnsi="SBL Hebrew" w:cs="SBL Hebrew"/>
          <w:color w:val="007F7F"/>
          <w:sz w:val="28"/>
          <w:szCs w:val="28"/>
          <w:rtl/>
        </w:rPr>
        <w:t xml:space="preserve">כס </w:t>
      </w:r>
      <w:r w:rsidRPr="00AF0C6B">
        <w:rPr>
          <w:rFonts w:ascii="Times New Roman" w:hAnsi="Times New Roman" w:cs="Times New Roman"/>
          <w:color w:val="000000"/>
          <w:sz w:val="24"/>
          <w:szCs w:val="24"/>
        </w:rPr>
        <w:t>, cogn.</w:t>
      </w:r>
      <w:r>
        <w:rPr>
          <w:rFonts w:ascii="SBL Hebrew" w:hAnsi="SBL Hebrew" w:cs="SBL Hebrew"/>
          <w:color w:val="007F7F"/>
          <w:sz w:val="28"/>
          <w:szCs w:val="28"/>
          <w:rtl/>
        </w:rPr>
        <w:t xml:space="preserve">הס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perstringere</w:t>
      </w:r>
      <w:r w:rsidRPr="00AF0C6B">
        <w:rPr>
          <w:rFonts w:ascii="Times New Roman" w:hAnsi="Times New Roman" w:cs="Times New Roman"/>
          <w:color w:val="000000"/>
          <w:sz w:val="24"/>
          <w:szCs w:val="24"/>
        </w:rPr>
        <w:t>) and the heart- sorrow (</w:t>
      </w:r>
      <w:r>
        <w:rPr>
          <w:rFonts w:ascii="SBL Hebrew" w:hAnsi="SBL Hebrew" w:cs="SBL Hebrew"/>
          <w:color w:val="007F7F"/>
          <w:sz w:val="28"/>
          <w:szCs w:val="28"/>
          <w:rtl/>
        </w:rPr>
        <w:t>מַכְאוֹב</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crève-cour</w:t>
      </w:r>
      <w:r w:rsidRPr="00AF0C6B">
        <w:rPr>
          <w:rFonts w:ascii="Times New Roman" w:hAnsi="Times New Roman" w:cs="Times New Roman"/>
          <w:color w:val="000000"/>
          <w:sz w:val="24"/>
          <w:szCs w:val="24"/>
        </w:rPr>
        <w:t>) which the inutility of knowledge occasions. The form of 18</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like 5:6, and that of 18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like e.g., Pro. 18:22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 We change the clause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yosiph daath </w:t>
      </w:r>
      <w:r w:rsidRPr="00AF0C6B">
        <w:rPr>
          <w:rFonts w:ascii="Times New Roman" w:hAnsi="Times New Roman" w:cs="Times New Roman"/>
          <w:color w:val="000000"/>
          <w:sz w:val="24"/>
          <w:szCs w:val="24"/>
        </w:rPr>
        <w:t>into an antecedent, but in reality the two clauses stand together as the two members of a comparison: if one increaseth knowledge,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increaseth (at the same time) sorrow. “</w:t>
      </w:r>
      <w:r>
        <w:rPr>
          <w:rFonts w:ascii="SBL Hebrew" w:hAnsi="SBL Hebrew" w:cs="SBL Hebrew"/>
          <w:color w:val="007F7F"/>
          <w:sz w:val="28"/>
          <w:szCs w:val="28"/>
          <w:rtl/>
        </w:rPr>
        <w:t>יוֹסִיף</w:t>
      </w:r>
      <w:r w:rsidRPr="00AF0C6B">
        <w:rPr>
          <w:rFonts w:ascii="Times New Roman" w:hAnsi="Times New Roman" w:cs="Times New Roman"/>
          <w:color w:val="000000"/>
          <w:sz w:val="24"/>
          <w:szCs w:val="24"/>
        </w:rPr>
        <w:t>, Isa. 29:14; 38:5, Ecc. 2:18,” says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Ewald, § 169</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“stands alone as a </w:t>
      </w:r>
      <w:r w:rsidRPr="00AF0C6B">
        <w:rPr>
          <w:rFonts w:ascii="Times New Roman" w:hAnsi="Times New Roman" w:cs="Times New Roman"/>
          <w:i/>
          <w:iCs/>
          <w:color w:val="000000"/>
          <w:sz w:val="24"/>
          <w:szCs w:val="24"/>
        </w:rPr>
        <w:t>part. act.</w:t>
      </w:r>
      <w:r w:rsidRPr="00AF0C6B">
        <w:rPr>
          <w:rFonts w:ascii="Times New Roman" w:hAnsi="Times New Roman" w:cs="Times New Roman"/>
          <w:color w:val="000000"/>
          <w:sz w:val="24"/>
          <w:szCs w:val="24"/>
        </w:rPr>
        <w:t>, from the stem reverting from</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to </w:t>
      </w:r>
      <w:r w:rsidRPr="00AF0C6B">
        <w:rPr>
          <w:rFonts w:ascii="Times New Roman" w:hAnsi="Times New Roman" w:cs="Times New Roman"/>
          <w:i/>
          <w:iCs/>
          <w:color w:val="000000"/>
          <w:sz w:val="24"/>
          <w:szCs w:val="24"/>
        </w:rPr>
        <w:t xml:space="preserve">Kal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ִ–י </w:t>
      </w:r>
      <w:r w:rsidRPr="00AF0C6B">
        <w:rPr>
          <w:rFonts w:ascii="Times New Roman" w:hAnsi="Times New Roman" w:cs="Times New Roman"/>
          <w:color w:val="000000"/>
          <w:sz w:val="24"/>
          <w:szCs w:val="24"/>
        </w:rPr>
        <w:t>instead of</w:t>
      </w:r>
      <w:r>
        <w:rPr>
          <w:rFonts w:ascii="SBL Hebrew" w:hAnsi="SBL Hebrew" w:cs="SBL Hebrew"/>
          <w:color w:val="007F7F"/>
          <w:sz w:val="28"/>
          <w:szCs w:val="28"/>
          <w:rtl/>
        </w:rPr>
        <w:t xml:space="preserve"> הני יוֹסִף </w:t>
      </w:r>
      <w:r w:rsidRPr="00AF0C6B">
        <w:rPr>
          <w:rFonts w:ascii="Times New Roman" w:hAnsi="Times New Roman" w:cs="Times New Roman"/>
          <w:color w:val="000000"/>
          <w:sz w:val="24"/>
          <w:szCs w:val="24"/>
        </w:rPr>
        <w:t>ni ;delellarapnu ton si siht tuB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~.&gt;GIB/&lt;]~GNE=GNAL["@ the verb</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יוסף </w:t>
      </w:r>
      <w:r w:rsidRPr="00AF0C6B">
        <w:rPr>
          <w:rFonts w:ascii="Times New Roman" w:hAnsi="Times New Roman" w:cs="Times New Roman"/>
          <w:color w:val="000000"/>
          <w:sz w:val="24"/>
          <w:szCs w:val="24"/>
        </w:rPr>
        <w:t>is fin., in the same manner as</w:t>
      </w:r>
      <w:r>
        <w:rPr>
          <w:rFonts w:ascii="SBL Hebrew" w:hAnsi="SBL Hebrew" w:cs="SBL Hebrew"/>
          <w:color w:val="007F7F"/>
          <w:sz w:val="28"/>
          <w:szCs w:val="28"/>
          <w:rtl/>
        </w:rPr>
        <w:t xml:space="preserve">יסַּד </w:t>
      </w:r>
      <w:r w:rsidRPr="00AF0C6B">
        <w:rPr>
          <w:rFonts w:ascii="Times New Roman" w:hAnsi="Times New Roman" w:cs="Times New Roman"/>
          <w:color w:val="000000"/>
          <w:sz w:val="24"/>
          <w:szCs w:val="24"/>
        </w:rPr>
        <w:t>, Isa. 28:16;</w:t>
      </w:r>
      <w:r>
        <w:rPr>
          <w:rFonts w:ascii="SBL Hebrew" w:hAnsi="SBL Hebrew" w:cs="SBL Hebrew"/>
          <w:color w:val="007F7F"/>
          <w:sz w:val="28"/>
          <w:szCs w:val="28"/>
          <w:rtl/>
        </w:rPr>
        <w:t xml:space="preserve">תּוֹמִיךְ </w:t>
      </w:r>
      <w:r w:rsidRPr="00AF0C6B">
        <w:rPr>
          <w:rFonts w:ascii="Times New Roman" w:hAnsi="Times New Roman" w:cs="Times New Roman"/>
          <w:color w:val="000000"/>
          <w:sz w:val="24"/>
          <w:szCs w:val="24"/>
        </w:rPr>
        <w:t xml:space="preserve">, Psa. 16:5, is </w:t>
      </w:r>
      <w:r w:rsidRPr="00AF0C6B">
        <w:rPr>
          <w:rFonts w:ascii="Times New Roman" w:hAnsi="Times New Roman" w:cs="Times New Roman"/>
          <w:i/>
          <w:iCs/>
          <w:color w:val="000000"/>
          <w:sz w:val="24"/>
          <w:szCs w:val="24"/>
        </w:rPr>
        <w:t>Hiph.</w:t>
      </w:r>
      <w:r w:rsidRPr="00AF0C6B">
        <w:rPr>
          <w:rFonts w:ascii="Times New Roman" w:hAnsi="Times New Roman" w:cs="Times New Roman"/>
          <w:color w:val="000000"/>
          <w:sz w:val="24"/>
          <w:szCs w:val="24"/>
        </w:rPr>
        <w:t xml:space="preserve">, in the sense of </w:t>
      </w:r>
      <w:r w:rsidRPr="00AF0C6B">
        <w:rPr>
          <w:rFonts w:ascii="Times New Roman" w:hAnsi="Times New Roman" w:cs="Times New Roman"/>
          <w:i/>
          <w:iCs/>
          <w:color w:val="000000"/>
          <w:sz w:val="24"/>
          <w:szCs w:val="24"/>
        </w:rPr>
        <w:t>amplificas</w:t>
      </w:r>
      <w:r w:rsidRPr="00AF0C6B">
        <w:rPr>
          <w:rFonts w:ascii="Times New Roman" w:hAnsi="Times New Roman" w:cs="Times New Roman"/>
          <w:color w:val="000000"/>
          <w:sz w:val="24"/>
          <w:szCs w:val="24"/>
        </w:rPr>
        <w:t>, from</w:t>
      </w:r>
      <w:r>
        <w:rPr>
          <w:rFonts w:ascii="SBL Hebrew" w:hAnsi="SBL Hebrew" w:cs="SBL Hebrew"/>
          <w:color w:val="007F7F"/>
          <w:sz w:val="28"/>
          <w:szCs w:val="28"/>
          <w:rtl/>
        </w:rPr>
        <w:t xml:space="preserve">ימַךְ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יפְיחַ </w:t>
      </w:r>
      <w:r w:rsidRPr="00AF0C6B">
        <w:rPr>
          <w:rFonts w:ascii="Times New Roman" w:hAnsi="Times New Roman" w:cs="Times New Roman"/>
          <w:color w:val="000000"/>
          <w:sz w:val="24"/>
          <w:szCs w:val="24"/>
        </w:rPr>
        <w:t xml:space="preserve">, Pro. 6:19 (vid.,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xml:space="preserve">), is an attribut. clause, </w:t>
      </w:r>
      <w:r w:rsidRPr="00AF0C6B">
        <w:rPr>
          <w:rFonts w:ascii="Times New Roman" w:hAnsi="Times New Roman" w:cs="Times New Roman"/>
          <w:i/>
          <w:iCs/>
          <w:color w:val="000000"/>
          <w:sz w:val="24"/>
          <w:szCs w:val="24"/>
        </w:rPr>
        <w:t>qui efflat</w:t>
      </w:r>
      <w:r w:rsidRPr="00AF0C6B">
        <w:rPr>
          <w:rFonts w:ascii="Times New Roman" w:hAnsi="Times New Roman" w:cs="Times New Roman"/>
          <w:color w:val="000000"/>
          <w:sz w:val="24"/>
          <w:szCs w:val="24"/>
        </w:rPr>
        <w:t xml:space="preserve">, used as an adj.; and, at least, we need to suppose in the passage before us the confusion that the </w:t>
      </w:r>
      <w:r w:rsidRPr="00AF0C6B">
        <w:rPr>
          <w:rFonts w:ascii="LSBTrans" w:hAnsi="LSBTrans" w:cs="LSBTrans"/>
          <w:color w:val="000000"/>
          <w:sz w:val="24"/>
          <w:szCs w:val="24"/>
        </w:rPr>
        <w:t xml:space="preserve">eÝ </w:t>
      </w:r>
      <w:r w:rsidRPr="00AF0C6B">
        <w:rPr>
          <w:rFonts w:ascii="Times New Roman" w:hAnsi="Times New Roman" w:cs="Times New Roman"/>
          <w:color w:val="000000"/>
          <w:sz w:val="24"/>
          <w:szCs w:val="24"/>
        </w:rPr>
        <w:t xml:space="preserve">of </w:t>
      </w:r>
      <w:r w:rsidRPr="00AF0C6B">
        <w:rPr>
          <w:rFonts w:ascii="LSBTrans" w:hAnsi="LSBTrans" w:cs="LSBTrans"/>
          <w:color w:val="000000"/>
          <w:sz w:val="24"/>
          <w:szCs w:val="24"/>
        </w:rPr>
        <w:t xml:space="preserve">kaÝteÝl </w:t>
      </w:r>
      <w:r w:rsidRPr="00AF0C6B">
        <w:rPr>
          <w:rFonts w:ascii="Times New Roman" w:hAnsi="Times New Roman" w:cs="Times New Roman"/>
          <w:color w:val="000000"/>
          <w:sz w:val="24"/>
          <w:szCs w:val="24"/>
        </w:rPr>
        <w:t xml:space="preserve">(from </w:t>
      </w:r>
      <w:r w:rsidRPr="00AF0C6B">
        <w:rPr>
          <w:rFonts w:ascii="LSBTrans" w:hAnsi="LSBTrans" w:cs="LSBTrans"/>
          <w:color w:val="000000"/>
          <w:sz w:val="24"/>
          <w:szCs w:val="24"/>
        </w:rPr>
        <w:t xml:space="preserve">kaÝtil, </w:t>
      </w:r>
      <w:r w:rsidRPr="00AF0C6B">
        <w:rPr>
          <w:rFonts w:ascii="Times New Roman" w:hAnsi="Times New Roman" w:cs="Times New Roman"/>
          <w:color w:val="000000"/>
          <w:sz w:val="24"/>
          <w:szCs w:val="24"/>
        </w:rPr>
        <w:t xml:space="preserve">originally </w:t>
      </w:r>
      <w:r w:rsidRPr="00AF0C6B">
        <w:rPr>
          <w:rFonts w:ascii="LSBTrans" w:hAnsi="LSBTrans" w:cs="LSBTrans"/>
          <w:color w:val="000000"/>
          <w:sz w:val="24"/>
          <w:szCs w:val="24"/>
        </w:rPr>
        <w:t>kaÝtal</w:t>
      </w:r>
      <w:r w:rsidRPr="00AF0C6B">
        <w:rPr>
          <w:rFonts w:ascii="Times New Roman" w:hAnsi="Times New Roman" w:cs="Times New Roman"/>
          <w:color w:val="000000"/>
          <w:sz w:val="24"/>
          <w:szCs w:val="24"/>
        </w:rPr>
        <w:t>), which is only long, has somehow passed over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into </w:t>
      </w:r>
      <w:r w:rsidRPr="00AF0C6B">
        <w:rPr>
          <w:rFonts w:ascii="LSBTrans" w:hAnsi="LSBTrans" w:cs="LSBTrans"/>
          <w:color w:val="000000"/>
          <w:sz w:val="24"/>
          <w:szCs w:val="24"/>
        </w:rPr>
        <w:t xml:space="preserve">•Ñ. </w:t>
      </w:r>
      <w:r w:rsidRPr="00AF0C6B">
        <w:rPr>
          <w:rFonts w:ascii="Times New Roman" w:hAnsi="Times New Roman" w:cs="Times New Roman"/>
          <w:color w:val="000000"/>
          <w:sz w:val="24"/>
          <w:szCs w:val="24"/>
        </w:rPr>
        <w:t xml:space="preserve">Böttcher’s remark to the contrary, “An impersonal </w:t>
      </w:r>
      <w:r w:rsidRPr="00AF0C6B">
        <w:rPr>
          <w:rFonts w:ascii="Times New Roman" w:hAnsi="Times New Roman" w:cs="Times New Roman"/>
          <w:i/>
          <w:iCs/>
          <w:color w:val="000000"/>
          <w:sz w:val="24"/>
          <w:szCs w:val="24"/>
        </w:rPr>
        <w:t xml:space="preserve">fiens </w:t>
      </w:r>
      <w:r w:rsidRPr="00AF0C6B">
        <w:rPr>
          <w:rFonts w:ascii="Times New Roman" w:hAnsi="Times New Roman" w:cs="Times New Roman"/>
          <w:color w:val="000000"/>
          <w:sz w:val="24"/>
          <w:szCs w:val="24"/>
        </w:rPr>
        <w:t>thus repeated is elsewhere altogether without a parallel,” is set aside by the proverb formed exactly thus: “He that breathes the love of truth says what is right,” Pro. 12:17.</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w:t>
      </w:r>
    </w:p>
    <w:p w:rsidR="00B16D71" w:rsidRDefault="00B16D71" w:rsidP="00EC63C8">
      <w:pPr>
        <w:pStyle w:val="Heading4"/>
      </w:pPr>
      <w:r>
        <w:rPr>
          <w:szCs w:val="20"/>
        </w:rPr>
        <w:t xml:space="preserve"> </w:t>
      </w:r>
      <w:r w:rsidRPr="00AF0C6B">
        <w:t>THE UNSATISFYING NATURE OF WORLDLY JOY, 2:1-11</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After having proved that secular wisdom has no superiority to folly in bringing true happiness to man, he seeks </w:t>
      </w:r>
      <w:r w:rsidRPr="00AF0C6B">
        <w:rPr>
          <w:rFonts w:ascii="Times New Roman" w:hAnsi="Times New Roman" w:cs="Times New Roman"/>
          <w:color w:val="000000"/>
          <w:sz w:val="24"/>
          <w:szCs w:val="24"/>
        </w:rPr>
        <w:lastRenderedPageBreak/>
        <w:t>his happiness in a different way, and gives himself up to cheerful enjoyment.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w:t>
      </w:r>
    </w:p>
    <w:p w:rsidR="00E5350E" w:rsidRDefault="00B16D71" w:rsidP="00E5350E">
      <w:pPr>
        <w:pStyle w:val="Heading5"/>
      </w:pPr>
      <w:r w:rsidRPr="00AF0C6B">
        <w:t>Ecc. 2:1</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 have said in mine heart: Up then, I will prove thee with mirth, and enjoy thou the good! And, lo, this also is vain.” Speaking in the heart is not here merely, as at 1:16, 17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speaking to the heart, but the words are formed into a direct address of the heart. The Targ. and Midrash obliterate this by interpreting as if the word were</w:t>
      </w:r>
      <w:r>
        <w:rPr>
          <w:rFonts w:ascii="SBL Hebrew" w:hAnsi="SBL Hebrew" w:cs="SBL Hebrew"/>
          <w:color w:val="007F7F"/>
          <w:sz w:val="28"/>
          <w:szCs w:val="28"/>
          <w:rtl/>
        </w:rPr>
        <w:t xml:space="preserve">אֲנַסֶּנָּה </w:t>
      </w:r>
      <w:r w:rsidRPr="00AF0C6B">
        <w:rPr>
          <w:rFonts w:ascii="Times New Roman" w:hAnsi="Times New Roman" w:cs="Times New Roman"/>
          <w:color w:val="000000"/>
          <w:sz w:val="24"/>
          <w:szCs w:val="24"/>
        </w:rPr>
        <w:t xml:space="preserve">, “I will try it” (Ecc. 7:23). Jerome also, in rendering by </w:t>
      </w:r>
      <w:r w:rsidRPr="00AF0C6B">
        <w:rPr>
          <w:rFonts w:ascii="Times New Roman" w:hAnsi="Times New Roman" w:cs="Times New Roman"/>
          <w:i/>
          <w:iCs/>
          <w:color w:val="000000"/>
          <w:sz w:val="24"/>
          <w:szCs w:val="24"/>
        </w:rPr>
        <w:t>vadam et affluam deliciis et fruar bonis</w:t>
      </w:r>
      <w:r w:rsidRPr="00AF0C6B">
        <w:rPr>
          <w:rFonts w:ascii="Times New Roman" w:hAnsi="Times New Roman" w:cs="Times New Roman"/>
          <w:color w:val="000000"/>
          <w:sz w:val="24"/>
          <w:szCs w:val="24"/>
        </w:rPr>
        <w:t>, proceeds contrary to the usual reading of</w:t>
      </w:r>
      <w:r>
        <w:rPr>
          <w:rFonts w:ascii="SBL Hebrew" w:hAnsi="SBL Hebrew" w:cs="SBL Hebrew"/>
          <w:color w:val="007F7F"/>
          <w:sz w:val="28"/>
          <w:szCs w:val="28"/>
          <w:rtl/>
        </w:rPr>
        <w:t xml:space="preserve"> אֶנָּי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נסךְ </w:t>
      </w:r>
      <w:r w:rsidRPr="00AF0C6B">
        <w:rPr>
          <w:rFonts w:ascii="Times New Roman" w:hAnsi="Times New Roman" w:cs="Times New Roman"/>
          <w:color w:val="000000"/>
          <w:sz w:val="24"/>
          <w:szCs w:val="24"/>
        </w:rPr>
        <w:t>, vid., at Psa. 2:6), as if this could mean, “I will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pour over myself.” It is an address of the heart, and</w:t>
      </w:r>
      <w:r>
        <w:rPr>
          <w:rFonts w:ascii="SBL Hebrew" w:hAnsi="SBL Hebrew" w:cs="SBL Hebrew"/>
          <w:color w:val="007F7F"/>
          <w:sz w:val="28"/>
          <w:szCs w:val="28"/>
          <w:rtl/>
        </w:rPr>
        <w:t xml:space="preserve"> ב </w:t>
      </w:r>
      <w:r w:rsidRPr="00AF0C6B">
        <w:rPr>
          <w:rFonts w:ascii="Times New Roman" w:hAnsi="Times New Roman" w:cs="Times New Roman"/>
          <w:color w:val="000000"/>
          <w:sz w:val="24"/>
          <w:szCs w:val="24"/>
        </w:rPr>
        <w:t>is, as at 1Ki. 10:1, that of the means: I will try thee with mirth, to see whether thy hunger after satisfaction can be appeased with mirth.</w:t>
      </w:r>
      <w:r>
        <w:rPr>
          <w:rFonts w:ascii="SBL Hebrew" w:hAnsi="SBL Hebrew" w:cs="SBL Hebrew"/>
          <w:color w:val="007F7F"/>
          <w:sz w:val="28"/>
          <w:szCs w:val="28"/>
          <w:rtl/>
        </w:rPr>
        <w:t xml:space="preserve"> וּרְאה </w:t>
      </w:r>
      <w:r w:rsidRPr="00AF0C6B">
        <w:rPr>
          <w:rFonts w:ascii="Times New Roman" w:hAnsi="Times New Roman" w:cs="Times New Roman"/>
          <w:color w:val="000000"/>
          <w:sz w:val="24"/>
          <w:szCs w:val="24"/>
        </w:rPr>
        <w:t>also is an address; Grätz sees here, contrary to the Gramm., an infin. continuing the</w:t>
      </w:r>
      <w:r>
        <w:rPr>
          <w:rFonts w:ascii="SBL Hebrew" w:hAnsi="SBL Hebrew" w:cs="SBL Hebrew"/>
          <w:color w:val="007F7F"/>
          <w:sz w:val="28"/>
          <w:szCs w:val="28"/>
          <w:rtl/>
        </w:rPr>
        <w:t xml:space="preserve">בִּשִׂי </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uÝreÝh, </w:t>
      </w:r>
      <w:r w:rsidRPr="00AF0C6B">
        <w:rPr>
          <w:rFonts w:ascii="Times New Roman" w:hAnsi="Times New Roman" w:cs="Times New Roman"/>
          <w:color w:val="000000"/>
          <w:sz w:val="24"/>
          <w:szCs w:val="24"/>
        </w:rPr>
        <w:t xml:space="preserve">Job. 10:15, is the connect. form of the particip. adj. </w:t>
      </w:r>
      <w:r w:rsidRPr="00AF0C6B">
        <w:rPr>
          <w:rFonts w:ascii="LSBTrans" w:hAnsi="LSBTrans" w:cs="LSBTrans"/>
          <w:color w:val="000000"/>
          <w:sz w:val="24"/>
          <w:szCs w:val="24"/>
        </w:rPr>
        <w:t xml:space="preserve">raÝeÔh; </w:t>
      </w:r>
      <w:r w:rsidRPr="00AF0C6B">
        <w:rPr>
          <w:rFonts w:ascii="Times New Roman" w:hAnsi="Times New Roman" w:cs="Times New Roman"/>
          <w:color w:val="000000"/>
          <w:sz w:val="24"/>
          <w:szCs w:val="24"/>
        </w:rPr>
        <w:t xml:space="preserve">and if </w:t>
      </w:r>
      <w:r w:rsidRPr="00AF0C6B">
        <w:rPr>
          <w:rFonts w:ascii="LSBTrans" w:hAnsi="LSBTrans" w:cs="LSBTrans"/>
          <w:color w:val="000000"/>
          <w:sz w:val="24"/>
          <w:szCs w:val="24"/>
        </w:rPr>
        <w:t xml:space="preserve">rêeÝh </w:t>
      </w:r>
      <w:r w:rsidRPr="00AF0C6B">
        <w:rPr>
          <w:rFonts w:ascii="Times New Roman" w:hAnsi="Times New Roman" w:cs="Times New Roman"/>
          <w:color w:val="000000"/>
          <w:sz w:val="24"/>
          <w:szCs w:val="24"/>
        </w:rPr>
        <w:t xml:space="preserve">could be the inf. after the forms </w:t>
      </w:r>
      <w:r w:rsidRPr="00AF0C6B">
        <w:rPr>
          <w:rFonts w:ascii="LSBTrans" w:hAnsi="LSBTrans" w:cs="LSBTrans"/>
          <w:color w:val="000000"/>
          <w:sz w:val="24"/>
          <w:szCs w:val="24"/>
        </w:rPr>
        <w:t xml:space="preserve">naqqeÝh, hinnaÝqqeÝh, </w:t>
      </w:r>
      <w:r w:rsidRPr="00AF0C6B">
        <w:rPr>
          <w:rFonts w:ascii="Times New Roman" w:hAnsi="Times New Roman" w:cs="Times New Roman"/>
          <w:color w:val="000000"/>
          <w:sz w:val="24"/>
          <w:szCs w:val="24"/>
        </w:rPr>
        <w:t xml:space="preserve">it would be the </w:t>
      </w:r>
      <w:r w:rsidRPr="00AF0C6B">
        <w:rPr>
          <w:rFonts w:ascii="Times New Roman" w:hAnsi="Times New Roman" w:cs="Times New Roman"/>
          <w:i/>
          <w:iCs/>
          <w:color w:val="000000"/>
          <w:sz w:val="24"/>
          <w:szCs w:val="24"/>
        </w:rPr>
        <w:t>inf. absol.</w:t>
      </w:r>
      <w:r w:rsidRPr="00AF0C6B">
        <w:rPr>
          <w:rFonts w:ascii="Times New Roman" w:hAnsi="Times New Roman" w:cs="Times New Roman"/>
          <w:color w:val="000000"/>
          <w:sz w:val="24"/>
          <w:szCs w:val="24"/>
        </w:rPr>
        <w:t>, instead of which</w:t>
      </w:r>
      <w:r>
        <w:rPr>
          <w:rFonts w:ascii="SBL Hebrew" w:hAnsi="SBL Hebrew" w:cs="SBL Hebrew"/>
          <w:color w:val="007F7F"/>
          <w:sz w:val="28"/>
          <w:szCs w:val="28"/>
          <w:rtl/>
        </w:rPr>
        <w:t xml:space="preserve"> וּרְאוֹת </w:t>
      </w:r>
      <w:r w:rsidRPr="00AF0C6B">
        <w:rPr>
          <w:rFonts w:ascii="Times New Roman" w:hAnsi="Times New Roman" w:cs="Times New Roman"/>
          <w:color w:val="000000"/>
          <w:sz w:val="24"/>
          <w:szCs w:val="24"/>
        </w:rPr>
        <w:t>was to be expected. It is the imper.: See good, sinking thyself therein, i.e., enjoy a cheerful life. Elsewhere the author connects</w:t>
      </w:r>
      <w:r>
        <w:rPr>
          <w:rFonts w:ascii="SBL Hebrew" w:hAnsi="SBL Hebrew" w:cs="SBL Hebrew"/>
          <w:color w:val="007F7F"/>
          <w:sz w:val="28"/>
          <w:szCs w:val="28"/>
          <w:rtl/>
        </w:rPr>
        <w:t xml:space="preserve"> ראה </w:t>
      </w:r>
      <w:r w:rsidRPr="00AF0C6B">
        <w:rPr>
          <w:rFonts w:ascii="Times New Roman" w:hAnsi="Times New Roman" w:cs="Times New Roman"/>
          <w:color w:val="000000"/>
          <w:sz w:val="24"/>
          <w:szCs w:val="24"/>
        </w:rPr>
        <w:t>less significantly with the accus.-obj., 5:17; 6:6; 2:24.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This was his intention; but this experiment also to find out the </w:t>
      </w:r>
      <w:r w:rsidRPr="00AF0C6B">
        <w:rPr>
          <w:rFonts w:ascii="Times New Roman" w:hAnsi="Times New Roman" w:cs="Times New Roman"/>
          <w:i/>
          <w:iCs/>
          <w:color w:val="000000"/>
          <w:sz w:val="24"/>
          <w:szCs w:val="24"/>
        </w:rPr>
        <w:t xml:space="preserve">summum bonum </w:t>
      </w:r>
      <w:r w:rsidRPr="00AF0C6B">
        <w:rPr>
          <w:rFonts w:ascii="Times New Roman" w:hAnsi="Times New Roman" w:cs="Times New Roman"/>
          <w:color w:val="000000"/>
          <w:sz w:val="24"/>
          <w:szCs w:val="24"/>
        </w:rPr>
        <w:t>proves itself a failure: he found a life of pleasure to be a hollow life; that also, viz., devotedness to mirth, was to him manifestly vanity.</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w:t>
      </w:r>
    </w:p>
    <w:p w:rsidR="00E5350E" w:rsidRDefault="00B16D71" w:rsidP="00E5350E">
      <w:pPr>
        <w:pStyle w:val="Heading5"/>
      </w:pPr>
      <w:r w:rsidRPr="00AF0C6B">
        <w:t>Ecc. 2:2</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“To laughter I said: It is mad; and to mirth: What doth it issue in?” Laughter and mirth are personified; </w:t>
      </w:r>
      <w:r w:rsidRPr="00AF0C6B">
        <w:rPr>
          <w:rFonts w:ascii="LSBTrans" w:hAnsi="LSBTrans" w:cs="LSBTrans"/>
          <w:color w:val="000000"/>
          <w:sz w:val="24"/>
          <w:szCs w:val="24"/>
        </w:rPr>
        <w:t xml:space="preserve">mêholaÝl </w:t>
      </w:r>
      <w:r w:rsidRPr="00AF0C6B">
        <w:rPr>
          <w:rFonts w:ascii="Times New Roman" w:hAnsi="Times New Roman" w:cs="Times New Roman"/>
          <w:color w:val="000000"/>
          <w:sz w:val="24"/>
          <w:szCs w:val="24"/>
        </w:rPr>
        <w:t>is thus not neut. (Hitz., a foolish matter), but mas. The judgment which is pronounced regarding both has not the form of an address; we do not need to supply</w:t>
      </w:r>
      <w:r>
        <w:rPr>
          <w:rFonts w:ascii="SBL Hebrew" w:hAnsi="SBL Hebrew" w:cs="SBL Hebrew"/>
          <w:color w:val="007F7F"/>
          <w:sz w:val="28"/>
          <w:szCs w:val="28"/>
          <w:rtl/>
        </w:rPr>
        <w:t xml:space="preserve"> אַתֳה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אַתְּ </w:t>
      </w:r>
      <w:r w:rsidRPr="00AF0C6B">
        <w:rPr>
          <w:rFonts w:ascii="Times New Roman" w:hAnsi="Times New Roman" w:cs="Times New Roman"/>
          <w:color w:val="000000"/>
          <w:sz w:val="24"/>
          <w:szCs w:val="24"/>
        </w:rPr>
        <w:t xml:space="preserve">, it is objectively like an </w:t>
      </w:r>
      <w:r w:rsidRPr="00AF0C6B">
        <w:rPr>
          <w:rFonts w:ascii="Times New Roman" w:hAnsi="Times New Roman" w:cs="Times New Roman"/>
          <w:i/>
          <w:iCs/>
          <w:color w:val="000000"/>
          <w:sz w:val="24"/>
          <w:szCs w:val="24"/>
        </w:rPr>
        <w:t xml:space="preserve">oratio obliqua: </w:t>
      </w:r>
      <w:r w:rsidRPr="00AF0C6B">
        <w:rPr>
          <w:rFonts w:ascii="Times New Roman" w:hAnsi="Times New Roman" w:cs="Times New Roman"/>
          <w:color w:val="000000"/>
          <w:sz w:val="24"/>
          <w:szCs w:val="24"/>
        </w:rPr>
        <w:t xml:space="preserve">that it is mad; cf. Psa. 49:12. In the midst of the laughter and revelling in sensual delight, the feeling came over him that this was not the way to true happiness, and he was compelled to say to laughter, It has become mad </w:t>
      </w:r>
      <w:r w:rsidRPr="00AF0C6B">
        <w:rPr>
          <w:rFonts w:ascii="Times New Roman" w:hAnsi="Times New Roman" w:cs="Times New Roman"/>
          <w:i/>
          <w:iCs/>
          <w:color w:val="000000"/>
          <w:sz w:val="24"/>
          <w:szCs w:val="24"/>
        </w:rPr>
        <w:t>(part. Poal</w:t>
      </w:r>
      <w:r w:rsidRPr="00AF0C6B">
        <w:rPr>
          <w:rFonts w:ascii="Times New Roman" w:hAnsi="Times New Roman" w:cs="Times New Roman"/>
          <w:color w:val="000000"/>
          <w:sz w:val="24"/>
          <w:szCs w:val="24"/>
        </w:rPr>
        <w:t>, as at Psa. 102:9), it is like one who is raving mad, who finds his pleasure in self-destruction; and to joy (mirth), which disregards the earnestness of life and all due bounds, he is constrained to say, What does it result in? = that it produces nothing, i.e., that it brings forth no real fruit; that it produces only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opposite of true satisfaction; that instead of filling, it only enlarges the inner void. Others, e.g., Luther, “What doest thou?” i.e., How foolish is thy undertaking! Even if we thus explain, the point in any case lies in the inability of mirth to make man truly and lastingly happy, — in the inappropriateness of the means for the end aimed at. Therefore</w:t>
      </w:r>
      <w:r>
        <w:rPr>
          <w:rFonts w:ascii="SBL Hebrew" w:hAnsi="SBL Hebrew" w:cs="SBL Hebrew"/>
          <w:color w:val="007F7F"/>
          <w:sz w:val="28"/>
          <w:szCs w:val="28"/>
          <w:rtl/>
        </w:rPr>
        <w:t xml:space="preserve"> עשׂה </w:t>
      </w:r>
      <w:r w:rsidRPr="00AF0C6B">
        <w:rPr>
          <w:rFonts w:ascii="Times New Roman" w:hAnsi="Times New Roman" w:cs="Times New Roman"/>
          <w:color w:val="000000"/>
          <w:sz w:val="24"/>
          <w:szCs w:val="24"/>
        </w:rPr>
        <w:t>is thus meant just as in</w:t>
      </w:r>
      <w:r>
        <w:rPr>
          <w:rFonts w:ascii="SBL Hebrew" w:hAnsi="SBL Hebrew" w:cs="SBL Hebrew"/>
          <w:color w:val="007F7F"/>
          <w:sz w:val="28"/>
          <w:szCs w:val="28"/>
          <w:rtl/>
        </w:rPr>
        <w:t xml:space="preserve"> עשׂה פְרִי </w:t>
      </w:r>
      <w:r w:rsidRPr="00AF0C6B">
        <w:rPr>
          <w:rFonts w:ascii="Times New Roman" w:hAnsi="Times New Roman" w:cs="Times New Roman"/>
          <w:color w:val="000000"/>
          <w:sz w:val="24"/>
          <w:szCs w:val="24"/>
        </w:rPr>
        <w:t>(Hitz.), and</w:t>
      </w:r>
      <w:r>
        <w:rPr>
          <w:rFonts w:ascii="SBL Hebrew" w:hAnsi="SBL Hebrew" w:cs="SBL Hebrew"/>
          <w:color w:val="007F7F"/>
          <w:sz w:val="28"/>
          <w:szCs w:val="28"/>
          <w:rtl/>
        </w:rPr>
        <w:t xml:space="preserve">מעשׂה </w:t>
      </w:r>
      <w:r w:rsidRPr="00AF0C6B">
        <w:rPr>
          <w:rFonts w:ascii="Times New Roman" w:hAnsi="Times New Roman" w:cs="Times New Roman"/>
          <w:color w:val="000000"/>
          <w:sz w:val="24"/>
          <w:szCs w:val="24"/>
        </w:rPr>
        <w:t>, effect, Isa. 32:17. Thus Mendelssohn: What profit does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thou bring to me? Regarding</w:t>
      </w:r>
      <w:r>
        <w:rPr>
          <w:rFonts w:ascii="SBL Hebrew" w:hAnsi="SBL Hebrew" w:cs="SBL Hebrew"/>
          <w:color w:val="007F7F"/>
          <w:sz w:val="28"/>
          <w:szCs w:val="28"/>
          <w:rtl/>
        </w:rPr>
        <w:t xml:space="preserve">זה </w:t>
      </w:r>
      <w:r w:rsidRPr="00AF0C6B">
        <w:rPr>
          <w:rFonts w:ascii="Times New Roman" w:hAnsi="Times New Roman" w:cs="Times New Roman"/>
          <w:color w:val="000000"/>
          <w:sz w:val="24"/>
          <w:szCs w:val="24"/>
        </w:rPr>
        <w:t>, vid., p. 642;</w:t>
      </w:r>
      <w:r>
        <w:rPr>
          <w:rFonts w:ascii="SBL Hebrew" w:hAnsi="SBL Hebrew" w:cs="SBL Hebrew"/>
          <w:color w:val="007F7F"/>
          <w:sz w:val="28"/>
          <w:szCs w:val="28"/>
          <w:rtl/>
        </w:rPr>
        <w:t xml:space="preserve"> מַה־זֹה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mah-zoth</w:t>
      </w:r>
      <w:r w:rsidRPr="00AF0C6B">
        <w:rPr>
          <w:rFonts w:ascii="Times New Roman" w:hAnsi="Times New Roman" w:cs="Times New Roman"/>
          <w:color w:val="000000"/>
          <w:sz w:val="24"/>
          <w:szCs w:val="24"/>
        </w:rPr>
        <w:t>, Gen. 3:13,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where it is shown that the demonstrative pronoun serves here to sharpen the interrogative: What then, what in all the world!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After this revelling in sensual enjoyment has been proved to be a fruitless experiment, he searches whether wisdom and folly cannot be bound together in a way leading to the object aimed at.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2:3]]</w:t>
      </w:r>
    </w:p>
    <w:p w:rsidR="00E5350E" w:rsidRDefault="00B16D71" w:rsidP="00E5350E">
      <w:pPr>
        <w:pStyle w:val="Heading5"/>
      </w:pPr>
      <w:r w:rsidRPr="00AF0C6B">
        <w:t>Ecc. 2:3</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D2E14"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lang w:val="de-DE"/>
        </w:rPr>
      </w:pPr>
      <w:r w:rsidRPr="00AF0C6B">
        <w:rPr>
          <w:rFonts w:ascii="Times New Roman" w:hAnsi="Times New Roman" w:cs="Times New Roman"/>
          <w:color w:val="000000"/>
          <w:sz w:val="24"/>
          <w:szCs w:val="24"/>
        </w:rPr>
        <w:t xml:space="preserve">“I searched in my heart, (henceforth) to nourish my body with wine, while my heart had the direction by means of wisdom; and to lay hold on folly, till I might see what it was good for the children of men that they should </w:t>
      </w:r>
      <w:r w:rsidRPr="00AF0C6B">
        <w:rPr>
          <w:rFonts w:ascii="Times New Roman" w:hAnsi="Times New Roman" w:cs="Times New Roman"/>
          <w:color w:val="000000"/>
          <w:sz w:val="24"/>
          <w:szCs w:val="24"/>
        </w:rPr>
        <w:lastRenderedPageBreak/>
        <w:t>do, all the number of the days of their life.” After he became conscious that unbridled sensual intoxication does not lead to the wished-for end, he looked around him farther, and examined into the following reception for happiness. Inappropriately, Zöckl., with Hengst.: “I essayed in my heart to nourish....”</w:t>
      </w:r>
      <w:r>
        <w:rPr>
          <w:rFonts w:ascii="SBL Hebrew" w:hAnsi="SBL Hebrew" w:cs="SBL Hebrew"/>
          <w:color w:val="007F7F"/>
          <w:sz w:val="28"/>
          <w:szCs w:val="28"/>
          <w:rtl/>
        </w:rPr>
        <w:t xml:space="preserve"> תּוּר </w:t>
      </w:r>
      <w:r w:rsidRPr="00AF0C6B">
        <w:rPr>
          <w:rFonts w:ascii="Times New Roman" w:hAnsi="Times New Roman" w:cs="Times New Roman"/>
          <w:color w:val="000000"/>
          <w:sz w:val="24"/>
          <w:szCs w:val="24"/>
        </w:rPr>
        <w:t xml:space="preserve">does not mean </w:t>
      </w:r>
      <w:r w:rsidRPr="00AF0C6B">
        <w:rPr>
          <w:rFonts w:ascii="Times New Roman" w:hAnsi="Times New Roman" w:cs="Times New Roman"/>
          <w:i/>
          <w:iCs/>
          <w:color w:val="000000"/>
          <w:sz w:val="24"/>
          <w:szCs w:val="24"/>
        </w:rPr>
        <w:t>probare</w:t>
      </w:r>
      <w:r w:rsidRPr="00AF0C6B">
        <w:rPr>
          <w:rFonts w:ascii="Times New Roman" w:hAnsi="Times New Roman" w:cs="Times New Roman"/>
          <w:color w:val="000000"/>
          <w:sz w:val="24"/>
          <w:szCs w:val="24"/>
        </w:rPr>
        <w:t xml:space="preserve">, but </w:t>
      </w:r>
      <w:r w:rsidRPr="00AF0C6B">
        <w:rPr>
          <w:rFonts w:ascii="Times New Roman" w:hAnsi="Times New Roman" w:cs="Times New Roman"/>
          <w:i/>
          <w:iCs/>
          <w:color w:val="000000"/>
          <w:sz w:val="24"/>
          <w:szCs w:val="24"/>
        </w:rPr>
        <w:t>explorare</w:t>
      </w:r>
      <w:r w:rsidRPr="00AF0C6B">
        <w:rPr>
          <w:rFonts w:ascii="Times New Roman" w:hAnsi="Times New Roman" w:cs="Times New Roman"/>
          <w:color w:val="000000"/>
          <w:sz w:val="24"/>
          <w:szCs w:val="24"/>
        </w:rPr>
        <w:t>, to spy out, Num. 10:33, and frequently in the Book of Koheleth (here and at 1:13; 7:25) of mental searching and discovery (Targ.</w:t>
      </w:r>
      <w:r>
        <w:rPr>
          <w:rFonts w:ascii="SBL Hebrew" w:hAnsi="SBL Hebrew" w:cs="SBL Hebrew"/>
          <w:color w:val="007F7F"/>
          <w:sz w:val="28"/>
          <w:szCs w:val="28"/>
          <w:rtl/>
        </w:rPr>
        <w:t xml:space="preserve">אַלּל </w:t>
      </w:r>
      <w:r w:rsidRPr="00AF0C6B">
        <w:rPr>
          <w:rFonts w:ascii="Times New Roman" w:hAnsi="Times New Roman" w:cs="Times New Roman"/>
          <w:color w:val="000000"/>
          <w:sz w:val="24"/>
          <w:szCs w:val="24"/>
        </w:rPr>
        <w:t>). With</w:t>
      </w:r>
      <w:r>
        <w:rPr>
          <w:rFonts w:ascii="SBL Hebrew" w:hAnsi="SBL Hebrew" w:cs="SBL Hebrew"/>
          <w:color w:val="007F7F"/>
          <w:sz w:val="28"/>
          <w:szCs w:val="28"/>
          <w:rtl/>
        </w:rPr>
        <w:t xml:space="preserve"> למְשׁוֹךְ </w:t>
      </w:r>
      <w:r w:rsidRPr="00AF0C6B">
        <w:rPr>
          <w:rFonts w:ascii="Times New Roman" w:hAnsi="Times New Roman" w:cs="Times New Roman"/>
          <w:color w:val="000000"/>
          <w:sz w:val="24"/>
          <w:szCs w:val="24"/>
        </w:rPr>
        <w:t>there then follows the new thing that is contrived. If we read</w:t>
      </w:r>
      <w:r>
        <w:rPr>
          <w:rFonts w:ascii="SBL Hebrew" w:hAnsi="SBL Hebrew" w:cs="SBL Hebrew"/>
          <w:color w:val="007F7F"/>
          <w:sz w:val="28"/>
          <w:szCs w:val="28"/>
          <w:rtl/>
        </w:rPr>
        <w:t xml:space="preserve"> משׁך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נהג </w:t>
      </w:r>
      <w:r w:rsidRPr="00AF0C6B">
        <w:rPr>
          <w:rFonts w:ascii="Times New Roman" w:hAnsi="Times New Roman" w:cs="Times New Roman"/>
          <w:color w:val="000000"/>
          <w:sz w:val="24"/>
          <w:szCs w:val="24"/>
        </w:rPr>
        <w:t>in connection, then the idea of drawing a carriage, Isa. 5:18, cf.</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21:3, and of driving a carriage, 2Sa. 6:3, lies near; according to which Hitzig explains: “Wine is compared to a draught beast such as a horse, and he places wisdom as the driver on the box, that his horse may not throw him into a ditch or a morass.” But </w:t>
      </w:r>
      <w:r w:rsidRPr="00AF0C6B">
        <w:rPr>
          <w:rFonts w:ascii="LSBTrans" w:hAnsi="LSBTrans" w:cs="LSBTrans"/>
          <w:color w:val="000000"/>
          <w:sz w:val="24"/>
          <w:szCs w:val="24"/>
        </w:rPr>
        <w:t xml:space="preserve">mosheÝk </w:t>
      </w:r>
      <w:r w:rsidRPr="00AF0C6B">
        <w:rPr>
          <w:rFonts w:ascii="Times New Roman" w:hAnsi="Times New Roman" w:cs="Times New Roman"/>
          <w:color w:val="000000"/>
          <w:sz w:val="24"/>
          <w:szCs w:val="24"/>
        </w:rPr>
        <w:t xml:space="preserve">is not the wine, but the person himself who makes the trial; and </w:t>
      </w:r>
      <w:r w:rsidRPr="00AF0C6B">
        <w:rPr>
          <w:rFonts w:ascii="LSBTrans" w:hAnsi="LSBTrans" w:cs="LSBTrans"/>
          <w:color w:val="000000"/>
          <w:sz w:val="24"/>
          <w:szCs w:val="24"/>
        </w:rPr>
        <w:t xml:space="preserve">noheÝg </w:t>
      </w:r>
      <w:r w:rsidRPr="00AF0C6B">
        <w:rPr>
          <w:rFonts w:ascii="Times New Roman" w:hAnsi="Times New Roman" w:cs="Times New Roman"/>
          <w:color w:val="000000"/>
          <w:sz w:val="24"/>
          <w:szCs w:val="24"/>
        </w:rPr>
        <w:t>is not the wisdom, but the heart,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the former thus only the means of guidance; no man expresses himself thus: 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draw the carriage by means of a horse, and I guide it by means of a driver. Rightly the Syr.: “To delight (</w:t>
      </w:r>
      <w:r>
        <w:rPr>
          <w:rFonts w:ascii="SBL Hebrew" w:hAnsi="SBL Hebrew" w:cs="SBL Hebrew"/>
          <w:color w:val="007F7F"/>
          <w:sz w:val="28"/>
          <w:szCs w:val="28"/>
          <w:rtl/>
        </w:rPr>
        <w:t>למבסמן</w:t>
      </w:r>
      <w:r w:rsidRPr="00AF0C6B">
        <w:rPr>
          <w:rFonts w:ascii="Times New Roman" w:hAnsi="Times New Roman" w:cs="Times New Roman"/>
          <w:color w:val="000000"/>
          <w:sz w:val="24"/>
          <w:szCs w:val="24"/>
        </w:rPr>
        <w:t>, from</w:t>
      </w:r>
      <w:r>
        <w:rPr>
          <w:rFonts w:ascii="SBL Hebrew" w:hAnsi="SBL Hebrew" w:cs="SBL Hebrew"/>
          <w:color w:val="007F7F"/>
          <w:sz w:val="28"/>
          <w:szCs w:val="28"/>
          <w:rtl/>
        </w:rPr>
        <w:t xml:space="preserve">בַּסּם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oblectare</w:t>
      </w:r>
      <w:r w:rsidRPr="00AF0C6B">
        <w:rPr>
          <w:rFonts w:ascii="Times New Roman" w:hAnsi="Times New Roman" w:cs="Times New Roman"/>
          <w:color w:val="000000"/>
          <w:sz w:val="24"/>
          <w:szCs w:val="24"/>
        </w:rPr>
        <w:t xml:space="preserve">) my flesh with wine.” Thus also the Targ. and the Venet., by “drawing the flesh.” The metaphor does not accord with the Germ. </w:t>
      </w:r>
      <w:r w:rsidRPr="00AF0C6B">
        <w:rPr>
          <w:rFonts w:ascii="Times New Roman" w:hAnsi="Times New Roman" w:cs="Times New Roman"/>
          <w:i/>
          <w:iCs/>
          <w:color w:val="000000"/>
          <w:sz w:val="24"/>
          <w:szCs w:val="24"/>
        </w:rPr>
        <w:t xml:space="preserve">ziehen </w:t>
      </w:r>
      <w:r w:rsidRPr="00AF0C6B">
        <w:rPr>
          <w:rFonts w:ascii="Times New Roman" w:hAnsi="Times New Roman" w:cs="Times New Roman"/>
          <w:color w:val="000000"/>
          <w:sz w:val="24"/>
          <w:szCs w:val="24"/>
        </w:rPr>
        <w:t>= to nourish by caring for (for which</w:t>
      </w:r>
      <w:r>
        <w:rPr>
          <w:rFonts w:ascii="SBL Hebrew" w:hAnsi="SBL Hebrew" w:cs="SBL Hebrew"/>
          <w:color w:val="007F7F"/>
          <w:sz w:val="28"/>
          <w:szCs w:val="28"/>
          <w:rtl/>
        </w:rPr>
        <w:t xml:space="preserve"> רבָּה </w:t>
      </w:r>
      <w:r w:rsidRPr="00AF0C6B">
        <w:rPr>
          <w:rFonts w:ascii="Times New Roman" w:hAnsi="Times New Roman" w:cs="Times New Roman"/>
          <w:color w:val="000000"/>
          <w:sz w:val="24"/>
          <w:szCs w:val="24"/>
        </w:rPr>
        <w:t xml:space="preserve">is used); it is more natural, with Gesen., to compare the passing of </w:t>
      </w:r>
      <w:r w:rsidRPr="00AF0C6B">
        <w:rPr>
          <w:rFonts w:ascii="Times New Roman" w:hAnsi="Times New Roman" w:cs="Times New Roman"/>
          <w:i/>
          <w:iCs/>
          <w:color w:val="000000"/>
          <w:sz w:val="24"/>
          <w:szCs w:val="24"/>
        </w:rPr>
        <w:t xml:space="preserve">trahere </w:t>
      </w:r>
      <w:r w:rsidRPr="00AF0C6B">
        <w:rPr>
          <w:rFonts w:ascii="Times New Roman" w:hAnsi="Times New Roman" w:cs="Times New Roman"/>
          <w:color w:val="000000"/>
          <w:sz w:val="24"/>
          <w:szCs w:val="24"/>
        </w:rPr>
        <w:t xml:space="preserve">into </w:t>
      </w:r>
      <w:r w:rsidRPr="00AF0C6B">
        <w:rPr>
          <w:rFonts w:ascii="Times New Roman" w:hAnsi="Times New Roman" w:cs="Times New Roman"/>
          <w:i/>
          <w:iCs/>
          <w:color w:val="000000"/>
          <w:sz w:val="24"/>
          <w:szCs w:val="24"/>
        </w:rPr>
        <w:t>tractare</w:t>
      </w:r>
      <w:r w:rsidRPr="00AF0C6B">
        <w:rPr>
          <w:rFonts w:ascii="Times New Roman" w:hAnsi="Times New Roman" w:cs="Times New Roman"/>
          <w:color w:val="000000"/>
          <w:sz w:val="24"/>
          <w:szCs w:val="24"/>
        </w:rPr>
        <w:t xml:space="preserve">, e.g., in the expression </w:t>
      </w:r>
      <w:r w:rsidRPr="00AF0C6B">
        <w:rPr>
          <w:rFonts w:ascii="Times New Roman" w:hAnsi="Times New Roman" w:cs="Times New Roman"/>
          <w:i/>
          <w:iCs/>
          <w:color w:val="000000"/>
          <w:sz w:val="24"/>
          <w:szCs w:val="24"/>
        </w:rPr>
        <w:t xml:space="preserve">se benignius tractare </w:t>
      </w:r>
      <w:r w:rsidRPr="00AF0C6B">
        <w:rPr>
          <w:rFonts w:ascii="Times New Roman" w:hAnsi="Times New Roman" w:cs="Times New Roman"/>
          <w:color w:val="000000"/>
          <w:sz w:val="24"/>
          <w:szCs w:val="24"/>
        </w:rPr>
        <w:t xml:space="preserve">(Horace, </w:t>
      </w:r>
      <w:r w:rsidRPr="00AF0C6B">
        <w:rPr>
          <w:rFonts w:ascii="Times New Roman" w:hAnsi="Times New Roman" w:cs="Times New Roman"/>
          <w:i/>
          <w:iCs/>
          <w:color w:val="000000"/>
          <w:sz w:val="24"/>
          <w:szCs w:val="24"/>
        </w:rPr>
        <w:t>Ep.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1:17); but apart from the fact that </w:t>
      </w:r>
      <w:r w:rsidRPr="00AF0C6B">
        <w:rPr>
          <w:rFonts w:ascii="Times New Roman" w:hAnsi="Times New Roman" w:cs="Times New Roman"/>
          <w:i/>
          <w:iCs/>
          <w:color w:val="000000"/>
          <w:sz w:val="24"/>
          <w:szCs w:val="24"/>
        </w:rPr>
        <w:t xml:space="preserve">trahere </w:t>
      </w:r>
      <w:r w:rsidRPr="00AF0C6B">
        <w:rPr>
          <w:rFonts w:ascii="Times New Roman" w:hAnsi="Times New Roman" w:cs="Times New Roman"/>
          <w:color w:val="000000"/>
          <w:sz w:val="24"/>
          <w:szCs w:val="24"/>
        </w:rPr>
        <w:t>is a word of doubtful etymology,</w:t>
      </w:r>
      <w:r w:rsidR="003E7676">
        <w:rPr>
          <w:rStyle w:val="FootnoteReference"/>
          <w:rFonts w:ascii="Times New Roman" w:hAnsi="Times New Roman" w:cs="Times New Roman"/>
          <w:color w:val="000000"/>
          <w:sz w:val="24"/>
          <w:szCs w:val="24"/>
        </w:rPr>
        <w:footnoteReference w:id="32"/>
      </w:r>
      <w:r w:rsidR="003E7676">
        <w:rPr>
          <w:rFonts w:ascii="Times New Roman" w:hAnsi="Times New Roman" w:cs="Times New Roman"/>
          <w:color w:val="7F0000"/>
          <w:sz w:val="24"/>
          <w:szCs w:val="13"/>
        </w:rPr>
        <w:t xml:space="preserve"> </w:t>
      </w:r>
      <w:r w:rsidRPr="00F37743">
        <w:rPr>
          <w:rFonts w:ascii="Times New Roman" w:hAnsi="Times New Roman" w:cs="Times New Roman"/>
          <w:i/>
          <w:iCs/>
          <w:color w:val="000000"/>
          <w:sz w:val="24"/>
          <w:szCs w:val="24"/>
          <w:lang w:val="de-DE"/>
        </w:rPr>
        <w:t xml:space="preserve">tractare </w:t>
      </w:r>
      <w:r w:rsidRPr="00F37743">
        <w:rPr>
          <w:rFonts w:ascii="Times New Roman" w:hAnsi="Times New Roman" w:cs="Times New Roman"/>
          <w:color w:val="000000"/>
          <w:sz w:val="24"/>
          <w:szCs w:val="24"/>
          <w:lang w:val="de-DE"/>
        </w:rPr>
        <w:t>perhaps attains the meaning of attending to, using, managing, through the intermediate idea of moving hither and thither, which is foreign to the Heb.</w:t>
      </w:r>
      <w:r>
        <w:rPr>
          <w:rFonts w:ascii="SBL Hebrew" w:hAnsi="SBL Hebrew" w:cs="SBL Hebrew"/>
          <w:color w:val="007F7F"/>
          <w:sz w:val="28"/>
          <w:szCs w:val="28"/>
          <w:rtl/>
        </w:rPr>
        <w:t xml:space="preserve">משׁך </w:t>
      </w:r>
      <w:r w:rsidRPr="00F37743">
        <w:rPr>
          <w:rFonts w:ascii="Times New Roman" w:hAnsi="Times New Roman" w:cs="Times New Roman"/>
          <w:color w:val="000000"/>
          <w:sz w:val="24"/>
          <w:szCs w:val="24"/>
          <w:lang w:val="de-DE"/>
        </w:rPr>
        <w:t xml:space="preserve">, which means only to draw, — to draw to oneself, and hold fast </w:t>
      </w:r>
      <w:r w:rsidRPr="00F37743">
        <w:rPr>
          <w:rFonts w:ascii="Times New Roman" w:hAnsi="Times New Roman" w:cs="Times New Roman"/>
          <w:i/>
          <w:iCs/>
          <w:color w:val="000000"/>
          <w:sz w:val="24"/>
          <w:szCs w:val="24"/>
          <w:lang w:val="de-DE"/>
        </w:rPr>
        <w:t>(attractum sive prehensum tenere</w:t>
      </w:r>
      <w:r w:rsidRPr="00F37743">
        <w:rPr>
          <w:rFonts w:ascii="Times New Roman" w:hAnsi="Times New Roman" w:cs="Times New Roman"/>
          <w:color w:val="000000"/>
          <w:sz w:val="24"/>
          <w:szCs w:val="24"/>
          <w:lang w:val="de-DE"/>
        </w:rPr>
        <w:t>)</w:t>
      </w:r>
      <w:r w:rsidRPr="00F37743">
        <w:rPr>
          <w:rFonts w:ascii="Times New Roman" w:hAnsi="Times New Roman" w:cs="Times New Roman"/>
          <w:i/>
          <w:iCs/>
          <w:color w:val="000000"/>
          <w:sz w:val="24"/>
          <w:szCs w:val="24"/>
          <w:lang w:val="de-DE"/>
        </w:rPr>
        <w:t xml:space="preserve">. </w:t>
      </w:r>
      <w:r w:rsidRPr="00F37743">
        <w:rPr>
          <w:rFonts w:ascii="Times New Roman" w:hAnsi="Times New Roman" w:cs="Times New Roman"/>
          <w:color w:val="000000"/>
          <w:sz w:val="24"/>
          <w:szCs w:val="24"/>
          <w:lang w:val="de-DE"/>
        </w:rPr>
        <w:t>As the Talm.</w:t>
      </w:r>
      <w:r>
        <w:rPr>
          <w:rFonts w:ascii="SBL Hebrew" w:hAnsi="SBL Hebrew" w:cs="SBL Hebrew"/>
          <w:color w:val="007F7F"/>
          <w:sz w:val="28"/>
          <w:szCs w:val="28"/>
          <w:rtl/>
        </w:rPr>
        <w:t xml:space="preserve"> משׁך </w:t>
      </w:r>
      <w:r w:rsidRPr="00F37743">
        <w:rPr>
          <w:rFonts w:ascii="Times New Roman" w:hAnsi="Times New Roman" w:cs="Times New Roman"/>
          <w:color w:val="000000"/>
          <w:sz w:val="24"/>
          <w:szCs w:val="24"/>
          <w:lang w:val="de-DE"/>
        </w:rPr>
        <w:t xml:space="preserve">occurs in the sense of “to refresh,” e.g., </w:t>
      </w:r>
      <w:r w:rsidRPr="00F37743">
        <w:rPr>
          <w:rFonts w:ascii="Times New Roman" w:hAnsi="Times New Roman" w:cs="Times New Roman"/>
          <w:i/>
          <w:iCs/>
          <w:color w:val="000000"/>
          <w:sz w:val="24"/>
          <w:szCs w:val="24"/>
          <w:lang w:val="de-DE"/>
        </w:rPr>
        <w:t xml:space="preserve">Chagiga </w:t>
      </w:r>
      <w:r w:rsidRPr="00F37743">
        <w:rPr>
          <w:rFonts w:ascii="Times New Roman" w:hAnsi="Times New Roman" w:cs="Times New Roman"/>
          <w:color w:val="000000"/>
          <w:sz w:val="24"/>
          <w:szCs w:val="24"/>
          <w:lang w:val="de-DE"/>
        </w:rPr>
        <w:t>14</w:t>
      </w:r>
      <w:r w:rsidRPr="00F37743">
        <w:rPr>
          <w:rFonts w:ascii="Times New Roman" w:hAnsi="Times New Roman" w:cs="Times New Roman"/>
          <w:i/>
          <w:iCs/>
          <w:color w:val="000000"/>
          <w:sz w:val="24"/>
          <w:szCs w:val="24"/>
          <w:lang w:val="de-DE"/>
        </w:rPr>
        <w:t xml:space="preserve">a: </w:t>
      </w:r>
      <w:r w:rsidRPr="00F37743">
        <w:rPr>
          <w:rFonts w:ascii="Times New Roman" w:hAnsi="Times New Roman" w:cs="Times New Roman"/>
          <w:color w:val="000000"/>
          <w:sz w:val="24"/>
          <w:szCs w:val="24"/>
          <w:lang w:val="de-DE"/>
        </w:rPr>
        <w:t>“The Haggadists (in contradistinction to the Halachists) refresh the heart of a man as with water” (vid., p. 193); so here, “to draw the flesh” = to bring it into willing obedience by means of pleasant attractions.</w:t>
      </w:r>
      <w:r w:rsidR="003E7676">
        <w:rPr>
          <w:rStyle w:val="FootnoteReference"/>
          <w:rFonts w:ascii="Times New Roman" w:hAnsi="Times New Roman" w:cs="Times New Roman"/>
          <w:color w:val="000000"/>
          <w:sz w:val="24"/>
          <w:szCs w:val="24"/>
          <w:lang w:val="de-DE"/>
        </w:rPr>
        <w:footnoteReference w:id="33"/>
      </w:r>
    </w:p>
    <w:p w:rsidR="00B16D71" w:rsidRPr="003D2E14"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phrase which follows: </w:t>
      </w:r>
      <w:r w:rsidRPr="00AF0C6B">
        <w:rPr>
          <w:rFonts w:ascii="LSBTrans" w:hAnsi="LSBTrans" w:cs="LSBTrans"/>
          <w:color w:val="000000"/>
          <w:sz w:val="24"/>
          <w:szCs w:val="24"/>
        </w:rPr>
        <w:t xml:space="preserve">vêlibbi noheÝg bahhochmaÝh, </w:t>
      </w:r>
      <w:r w:rsidRPr="00AF0C6B">
        <w:rPr>
          <w:rFonts w:ascii="Times New Roman" w:hAnsi="Times New Roman" w:cs="Times New Roman"/>
          <w:color w:val="000000"/>
          <w:sz w:val="24"/>
          <w:szCs w:val="24"/>
        </w:rPr>
        <w:t xml:space="preserve">is conditioning: While my heart had the direction by means of wisdom; or, perhaps in accordance with the more modern </w:t>
      </w:r>
      <w:r w:rsidRPr="00AF0C6B">
        <w:rPr>
          <w:rFonts w:ascii="Times New Roman" w:hAnsi="Times New Roman" w:cs="Times New Roman"/>
          <w:i/>
          <w:iCs/>
          <w:color w:val="000000"/>
          <w:sz w:val="24"/>
          <w:szCs w:val="24"/>
        </w:rPr>
        <w:t xml:space="preserve">usus loq. </w:t>
      </w:r>
      <w:r w:rsidRPr="00AF0C6B">
        <w:rPr>
          <w:rFonts w:ascii="Times New Roman" w:hAnsi="Times New Roman" w:cs="Times New Roman"/>
          <w:color w:val="000000"/>
          <w:sz w:val="24"/>
          <w:szCs w:val="24"/>
        </w:rPr>
        <w:t xml:space="preserve">(vid., p. 639): While my heart guided, demeaned, behaved itself with wisdom. Then the inf. </w:t>
      </w:r>
      <w:r w:rsidRPr="00AF0C6B">
        <w:rPr>
          <w:rFonts w:ascii="Times New Roman" w:hAnsi="Times New Roman" w:cs="Times New Roman"/>
          <w:i/>
          <w:iCs/>
          <w:color w:val="000000"/>
          <w:sz w:val="24"/>
          <w:szCs w:val="24"/>
        </w:rPr>
        <w:t>limshok</w:t>
      </w:r>
      <w:r w:rsidRPr="00AF0C6B">
        <w:rPr>
          <w:rFonts w:ascii="Times New Roman" w:hAnsi="Times New Roman" w:cs="Times New Roman"/>
          <w:color w:val="000000"/>
          <w:sz w:val="24"/>
          <w:szCs w:val="24"/>
        </w:rPr>
        <w:t xml:space="preserve">, depending on </w:t>
      </w:r>
      <w:r w:rsidRPr="00AF0C6B">
        <w:rPr>
          <w:rFonts w:ascii="Times New Roman" w:hAnsi="Times New Roman" w:cs="Times New Roman"/>
          <w:i/>
          <w:iCs/>
          <w:color w:val="000000"/>
          <w:sz w:val="24"/>
          <w:szCs w:val="24"/>
        </w:rPr>
        <w:t xml:space="preserve">tarti </w:t>
      </w:r>
      <w:r w:rsidRPr="00AF0C6B">
        <w:rPr>
          <w:rFonts w:ascii="Times New Roman" w:hAnsi="Times New Roman" w:cs="Times New Roman"/>
          <w:color w:val="000000"/>
          <w:sz w:val="24"/>
          <w:szCs w:val="24"/>
        </w:rPr>
        <w:t>as its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obj., is carried forward with </w:t>
      </w:r>
      <w:r w:rsidRPr="00AF0C6B">
        <w:rPr>
          <w:rFonts w:ascii="LSBTrans" w:hAnsi="LSBTrans" w:cs="LSBTrans"/>
          <w:color w:val="000000"/>
          <w:sz w:val="24"/>
          <w:szCs w:val="24"/>
        </w:rPr>
        <w:t xml:space="preserve">vêleÔeÔhhoz bêsichluth. </w:t>
      </w:r>
      <w:r w:rsidRPr="00AF0C6B">
        <w:rPr>
          <w:rFonts w:ascii="Times New Roman" w:hAnsi="Times New Roman" w:cs="Times New Roman"/>
          <w:color w:val="000000"/>
          <w:sz w:val="24"/>
          <w:szCs w:val="24"/>
        </w:rPr>
        <w:t>Plainly the subject treated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an intermediate thing (Bardach:</w:t>
      </w:r>
      <w:r>
        <w:rPr>
          <w:rFonts w:ascii="SBL Hebrew" w:hAnsi="SBL Hebrew" w:cs="SBL Hebrew"/>
          <w:color w:val="007F7F"/>
          <w:sz w:val="28"/>
          <w:szCs w:val="28"/>
          <w:rtl/>
        </w:rPr>
        <w:t xml:space="preserve">מְמֻצַּאַת </w:t>
      </w:r>
      <w:r w:rsidRPr="00AF0C6B">
        <w:rPr>
          <w:rFonts w:ascii="Times New Roman" w:hAnsi="Times New Roman" w:cs="Times New Roman"/>
          <w:color w:val="000000"/>
          <w:sz w:val="24"/>
          <w:szCs w:val="24"/>
        </w:rPr>
        <w:t xml:space="preserve">). He wished to have enjoyment, but in measure, without losing himself in enjoyment, and thereby destroying himself. He wished to give himself over to sweet </w:t>
      </w:r>
      <w:r w:rsidRPr="00AF0C6B">
        <w:rPr>
          <w:rFonts w:ascii="Times New Roman" w:hAnsi="Times New Roman" w:cs="Times New Roman"/>
          <w:i/>
          <w:iCs/>
          <w:color w:val="000000"/>
          <w:sz w:val="24"/>
          <w:szCs w:val="24"/>
        </w:rPr>
        <w:t>desipere</w:t>
      </w:r>
      <w:r w:rsidRPr="00AF0C6B">
        <w:rPr>
          <w:rFonts w:ascii="Times New Roman" w:hAnsi="Times New Roman" w:cs="Times New Roman"/>
          <w:color w:val="000000"/>
          <w:sz w:val="24"/>
          <w:szCs w:val="24"/>
        </w:rPr>
        <w:t xml:space="preserve">, but yet with wise self- possession (because it is sadly true that </w:t>
      </w:r>
      <w:r w:rsidRPr="00AF0C6B">
        <w:rPr>
          <w:rFonts w:ascii="Times New Roman" w:hAnsi="Times New Roman" w:cs="Times New Roman"/>
          <w:i/>
          <w:iCs/>
          <w:color w:val="000000"/>
          <w:sz w:val="24"/>
          <w:szCs w:val="24"/>
        </w:rPr>
        <w:t>ubi mel ibi fel</w:t>
      </w:r>
      <w:r w:rsidRPr="00AF0C6B">
        <w:rPr>
          <w:rFonts w:ascii="Times New Roman" w:hAnsi="Times New Roman" w:cs="Times New Roman"/>
          <w:color w:val="000000"/>
          <w:sz w:val="24"/>
          <w:szCs w:val="24"/>
        </w:rPr>
        <w:t>) to lick the honey and avoid the gall. There are drinkers who know how to guide themselves so that they do not end in drunken madness; and there are habitual pleasure-seekers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who yet know how so far to control themselves, that they do not at length become </w:t>
      </w:r>
      <w:r w:rsidRPr="00AF0C6B">
        <w:rPr>
          <w:rFonts w:ascii="Times New Roman" w:hAnsi="Times New Roman" w:cs="Times New Roman"/>
          <w:i/>
          <w:iCs/>
          <w:color w:val="000000"/>
          <w:sz w:val="24"/>
          <w:szCs w:val="24"/>
        </w:rPr>
        <w:t xml:space="preserve">roués. </w:t>
      </w:r>
      <w:r w:rsidRPr="00AF0C6B">
        <w:rPr>
          <w:rFonts w:ascii="Times New Roman" w:hAnsi="Times New Roman" w:cs="Times New Roman"/>
          <w:color w:val="000000"/>
          <w:sz w:val="24"/>
          <w:szCs w:val="24"/>
        </w:rPr>
        <w:t>Koheleth thus gave himself to a foolish life, yet tempered by wisdom, till there dawned upon him a better light upon the way to true happiness.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expression of the </w:t>
      </w:r>
      <w:r w:rsidRPr="00AF0C6B">
        <w:rPr>
          <w:rFonts w:ascii="Times New Roman" w:hAnsi="Times New Roman" w:cs="Times New Roman"/>
          <w:i/>
          <w:iCs/>
          <w:color w:val="000000"/>
          <w:sz w:val="24"/>
          <w:szCs w:val="24"/>
        </w:rPr>
        <w:t xml:space="preserve">donec viderem </w:t>
      </w:r>
      <w:r w:rsidRPr="00AF0C6B">
        <w:rPr>
          <w:rFonts w:ascii="Times New Roman" w:hAnsi="Times New Roman" w:cs="Times New Roman"/>
          <w:color w:val="000000"/>
          <w:sz w:val="24"/>
          <w:szCs w:val="24"/>
        </w:rPr>
        <w:t>is old Heb. Instead of</w:t>
      </w:r>
      <w:r>
        <w:rPr>
          <w:rFonts w:ascii="SBL Hebrew" w:hAnsi="SBL Hebrew" w:cs="SBL Hebrew"/>
          <w:color w:val="007F7F"/>
          <w:sz w:val="28"/>
          <w:szCs w:val="28"/>
          <w:rtl/>
        </w:rPr>
        <w:t xml:space="preserve">אי־זֶה טוֹב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quidnam sit bonum </w:t>
      </w:r>
      <w:r w:rsidRPr="00AF0C6B">
        <w:rPr>
          <w:rFonts w:ascii="Times New Roman" w:hAnsi="Times New Roman" w:cs="Times New Roman"/>
          <w:color w:val="000000"/>
          <w:sz w:val="24"/>
          <w:szCs w:val="24"/>
        </w:rPr>
        <w:t>in indirect interrog. (as 11:6, cf. Jer. 6:16), the old form</w:t>
      </w:r>
      <w:r>
        <w:rPr>
          <w:rFonts w:ascii="SBL Hebrew" w:hAnsi="SBL Hebrew" w:cs="SBL Hebrew"/>
          <w:color w:val="007F7F"/>
          <w:sz w:val="28"/>
          <w:szCs w:val="28"/>
          <w:rtl/>
        </w:rPr>
        <w:t xml:space="preserve"> מַה־טּוֹב </w:t>
      </w:r>
      <w:r w:rsidRPr="00AF0C6B">
        <w:rPr>
          <w:rFonts w:ascii="Times New Roman" w:hAnsi="Times New Roman" w:cs="Times New Roman"/>
          <w:color w:val="000000"/>
          <w:sz w:val="24"/>
          <w:szCs w:val="24"/>
        </w:rPr>
        <w:t xml:space="preserve">(Ecc. 6:12) would lie at least nearer. </w:t>
      </w:r>
      <w:r w:rsidRPr="00AF0C6B">
        <w:rPr>
          <w:rFonts w:ascii="LSBTrans" w:hAnsi="LSBTrans" w:cs="LSBTrans"/>
          <w:color w:val="000000"/>
          <w:sz w:val="24"/>
          <w:szCs w:val="24"/>
        </w:rPr>
        <w:t xml:space="preserve">Asher yaÔaÔsu </w:t>
      </w:r>
      <w:r w:rsidRPr="00AF0C6B">
        <w:rPr>
          <w:rFonts w:ascii="Times New Roman" w:hAnsi="Times New Roman" w:cs="Times New Roman"/>
          <w:color w:val="000000"/>
          <w:sz w:val="24"/>
          <w:szCs w:val="24"/>
        </w:rPr>
        <w:t xml:space="preserve">may be rendered: </w:t>
      </w:r>
      <w:r w:rsidRPr="00AF0C6B">
        <w:rPr>
          <w:rFonts w:ascii="Times New Roman" w:hAnsi="Times New Roman" w:cs="Times New Roman"/>
          <w:i/>
          <w:iCs/>
          <w:color w:val="000000"/>
          <w:sz w:val="24"/>
          <w:szCs w:val="24"/>
        </w:rPr>
        <w:t xml:space="preserve">quod faciant </w:t>
      </w:r>
      <w:r w:rsidRPr="00AF0C6B">
        <w:rPr>
          <w:rFonts w:ascii="Times New Roman" w:hAnsi="Times New Roman" w:cs="Times New Roman"/>
          <w:color w:val="000000"/>
          <w:sz w:val="24"/>
          <w:szCs w:val="24"/>
        </w:rPr>
        <w:t xml:space="preserve">or </w:t>
      </w:r>
      <w:r w:rsidRPr="00AF0C6B">
        <w:rPr>
          <w:rFonts w:ascii="Times New Roman" w:hAnsi="Times New Roman" w:cs="Times New Roman"/>
          <w:i/>
          <w:iCs/>
          <w:color w:val="000000"/>
          <w:sz w:val="24"/>
          <w:szCs w:val="24"/>
        </w:rPr>
        <w:t>ut faciant</w:t>
      </w:r>
      <w:r w:rsidRPr="00AF0C6B">
        <w:rPr>
          <w:rFonts w:ascii="Times New Roman" w:hAnsi="Times New Roman" w:cs="Times New Roman"/>
          <w:color w:val="000000"/>
          <w:sz w:val="24"/>
          <w:szCs w:val="24"/>
        </w:rPr>
        <w:t xml:space="preserve">; after 2:24; 3:22; 5:4; 7:18, the latter is to be assumed. The accus. designation of time, “through the number of days of their life,” is like 5:17; 6:12. We have not, indeed, to translate with Knobel: “the </w:t>
      </w:r>
      <w:r w:rsidRPr="00AF0C6B">
        <w:rPr>
          <w:rFonts w:ascii="Times New Roman" w:hAnsi="Times New Roman" w:cs="Times New Roman"/>
          <w:color w:val="000000"/>
          <w:sz w:val="24"/>
          <w:szCs w:val="24"/>
        </w:rPr>
        <w:lastRenderedPageBreak/>
        <w:t>few days of their life,” but yet there certainly lies in</w:t>
      </w:r>
      <w:r>
        <w:rPr>
          <w:rFonts w:ascii="SBL Hebrew" w:hAnsi="SBL Hebrew" w:cs="SBL Hebrew"/>
          <w:color w:val="007F7F"/>
          <w:sz w:val="28"/>
          <w:szCs w:val="28"/>
          <w:rtl/>
        </w:rPr>
        <w:t xml:space="preserve"> מִסְפַר </w:t>
      </w:r>
      <w:r w:rsidRPr="00AF0C6B">
        <w:rPr>
          <w:rFonts w:ascii="Times New Roman" w:hAnsi="Times New Roman" w:cs="Times New Roman"/>
          <w:color w:val="000000"/>
          <w:sz w:val="24"/>
          <w:szCs w:val="24"/>
        </w:rPr>
        <w:t>the idea that the days of man’s life are numbered, and that thus even if they are not few but many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(Ecc. 6:3), they do not endure for ever.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king now, in the verse following, relates his undertakings for the purpose of gaining the joys of life in fellowship with wisdom, and first, how he made architecture and gardening serviceable to this new style of life.</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2:4]]</w:t>
      </w:r>
    </w:p>
    <w:p w:rsidR="00E5350E" w:rsidRDefault="00B16D71" w:rsidP="00E5350E">
      <w:pPr>
        <w:pStyle w:val="Heading5"/>
      </w:pPr>
      <w:r w:rsidRPr="00AF0C6B">
        <w:t>Ecc. 2:4-6</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 undertook great works, built me houses, planted me vineyards.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 made me gardens and parks, and planted therein all kinds of fruit-trees. I made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 water-pools to water therewith a forest bringing forth trees.” The expression, “I made great my works,” is like 1:16; the verb contains the adj. as its obj. The love of wisdom, a sense of the beautiful in nature and art, a striving after splendour and dignity, are fundamental traits in Solomon’s character. His reign was a period of undisturbed and assured peace. The nations far and near stood in manifold friendly relations with him. Solomon was “the man of rest,”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1Ch. 22:9; his whole appearance was as it were the embodied glory itself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had blossomed from out of the evils and wars of the reign of David. The Israelitish commonwealth hovered on a pinnacle of worldly glory till then unattained, but with the danger of falling and being lost in the world. The whole tendency of the time followed, as it were, a secular course, and it was Solomon first of all whom the danger of the love of the world, and of worldly conformity to which he was exposed, brought to ruin, and who, like so many of the O.T. worthies, began in the spirit and ended in the flesh. Regarding his buildings, — the house of the forest of Lebanon, the pillared hall (porch), the hall of judgment, the palace intended for himself and the daughter of Pharaoh, — </w:t>
      </w:r>
      <w:r w:rsidRPr="00AF0C6B">
        <w:rPr>
          <w:rFonts w:ascii="Times New Roman" w:hAnsi="Times New Roman" w:cs="Times New Roman"/>
          <w:i/>
          <w:iCs/>
          <w:color w:val="000000"/>
          <w:sz w:val="24"/>
          <w:szCs w:val="24"/>
        </w:rPr>
        <w:t xml:space="preserve">vid. </w:t>
      </w:r>
      <w:r w:rsidRPr="00AF0C6B">
        <w:rPr>
          <w:rFonts w:ascii="Times New Roman" w:hAnsi="Times New Roman" w:cs="Times New Roman"/>
          <w:color w:val="000000"/>
          <w:sz w:val="24"/>
          <w:szCs w:val="24"/>
        </w:rPr>
        <w:t>the description in 1Ki. 7:1-12, gathered from the annals of the kingdom;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9:15-22 = 2Ch. 8:3-6, gives an account of Solomon’s separate buildings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(to which also the city of Millo belongs), and of the cities which he built; the temple, store-cities, treasure-cities, etc., are naturally not in view in the passage before us, where it is not so much useful buildings, as rather buildings for pleasure (1Ki. 9:19), that are referred to. Vineyards, according to 1Ch. 27:27, belonged to David’s royal domain; a vineyard in Baal-hamon which Solomon possessed, but appears at a later period to have given up, is mentioned at the close of the Song. That he was fond of gardening, appears from manifold expressions in the Song; delight in the life and movements of the natural world, and particularly in plants, is a prominent feature in Solomon’s character, in which he agrees with Shulamith. The Song, 6:2, represents him in the garden at the palace. We have spoken under the Song, 6:11f., of the gardens and parks at Etam, on the south-west of Bethlehem. Regarding the originally Persian word </w:t>
      </w:r>
      <w:r w:rsidRPr="00AF0C6B">
        <w:rPr>
          <w:rFonts w:ascii="LSBTrans" w:hAnsi="LSBTrans" w:cs="LSBTrans"/>
          <w:color w:val="000000"/>
          <w:sz w:val="24"/>
          <w:szCs w:val="24"/>
        </w:rPr>
        <w:t xml:space="preserve">pardeÝs </w:t>
      </w:r>
      <w:r w:rsidRPr="00AF0C6B">
        <w:rPr>
          <w:rFonts w:ascii="Times New Roman" w:hAnsi="Times New Roman" w:cs="Times New Roman"/>
          <w:color w:val="000000"/>
          <w:sz w:val="24"/>
          <w:szCs w:val="24"/>
        </w:rPr>
        <w:t xml:space="preserve">(plur. </w:t>
      </w:r>
      <w:r w:rsidRPr="00AF0C6B">
        <w:rPr>
          <w:rFonts w:ascii="Times New Roman" w:hAnsi="Times New Roman" w:cs="Times New Roman"/>
          <w:i/>
          <w:iCs/>
          <w:color w:val="000000"/>
          <w:sz w:val="24"/>
          <w:szCs w:val="24"/>
        </w:rPr>
        <w:t>pardesim</w:t>
      </w:r>
      <w:r w:rsidRPr="00AF0C6B">
        <w:rPr>
          <w:rFonts w:ascii="Times New Roman" w:hAnsi="Times New Roman" w:cs="Times New Roman"/>
          <w:color w:val="000000"/>
          <w:sz w:val="24"/>
          <w:szCs w:val="24"/>
        </w:rPr>
        <w:t xml:space="preserve">, Mishnic </w:t>
      </w:r>
      <w:r w:rsidRPr="00AF0C6B">
        <w:rPr>
          <w:rFonts w:ascii="Times New Roman" w:hAnsi="Times New Roman" w:cs="Times New Roman"/>
          <w:i/>
          <w:iCs/>
          <w:color w:val="000000"/>
          <w:sz w:val="24"/>
          <w:szCs w:val="24"/>
        </w:rPr>
        <w:t>pardesoth</w:t>
      </w:r>
      <w:r w:rsidRPr="00AF0C6B">
        <w:rPr>
          <w:rFonts w:ascii="Times New Roman" w:hAnsi="Times New Roman" w:cs="Times New Roman"/>
          <w:color w:val="000000"/>
          <w:sz w:val="24"/>
          <w:szCs w:val="24"/>
        </w:rPr>
        <w:t xml:space="preserve">), vid., under Song. 4:13; regarding the primary meaning of </w:t>
      </w:r>
      <w:r w:rsidRPr="00AF0C6B">
        <w:rPr>
          <w:rFonts w:ascii="LSBTrans" w:hAnsi="LSBTrans" w:cs="LSBTrans"/>
          <w:color w:val="000000"/>
          <w:sz w:val="24"/>
          <w:szCs w:val="24"/>
        </w:rPr>
        <w:t xml:space="preserve">bêreÝchah </w:t>
      </w:r>
      <w:r w:rsidRPr="00AF0C6B">
        <w:rPr>
          <w:rFonts w:ascii="Times New Roman" w:hAnsi="Times New Roman" w:cs="Times New Roman"/>
          <w:color w:val="000000"/>
          <w:sz w:val="24"/>
          <w:szCs w:val="24"/>
        </w:rPr>
        <w:t xml:space="preserve">(plur. const. </w:t>
      </w:r>
      <w:r w:rsidRPr="00AF0C6B">
        <w:rPr>
          <w:rFonts w:ascii="LSBTrans" w:hAnsi="LSBTrans" w:cs="LSBTrans"/>
          <w:color w:val="000000"/>
          <w:sz w:val="24"/>
          <w:szCs w:val="24"/>
        </w:rPr>
        <w:t xml:space="preserve">bêreÝchoth, </w:t>
      </w:r>
      <w:r w:rsidRPr="00AF0C6B">
        <w:rPr>
          <w:rFonts w:ascii="Times New Roman" w:hAnsi="Times New Roman" w:cs="Times New Roman"/>
          <w:color w:val="000000"/>
          <w:sz w:val="24"/>
          <w:szCs w:val="24"/>
        </w:rPr>
        <w:t xml:space="preserve">in contradistinction to </w:t>
      </w:r>
      <w:r w:rsidRPr="00AF0C6B">
        <w:rPr>
          <w:rFonts w:ascii="Times New Roman" w:hAnsi="Times New Roman" w:cs="Times New Roman"/>
          <w:i/>
          <w:iCs/>
          <w:color w:val="000000"/>
          <w:sz w:val="24"/>
          <w:szCs w:val="24"/>
        </w:rPr>
        <w:t>birchoth</w:t>
      </w:r>
      <w:r w:rsidRPr="00AF0C6B">
        <w:rPr>
          <w:rFonts w:ascii="Times New Roman" w:hAnsi="Times New Roman" w:cs="Times New Roman"/>
          <w:color w:val="000000"/>
          <w:sz w:val="24"/>
          <w:szCs w:val="24"/>
        </w:rPr>
        <w:t>, blessings), the necessary information is found under Song 7:5. These Solomonic pools are at the present day to be seen near old Etam, and the clause here denoting a purpose, “to water from them a forest which sprouted trees,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i.e., brought forth sprouting trees,” is suitable to these; for verbs of flowing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swarming, also verbs of growing, thought of transitively, may be connected with obj.-accus., Ewald, § 281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cf. under Isa. 5:6. Thus, as he gave himself to the building of houses, the care of gardens, and the erection of pools, so also to the cultivation of forests, with the raising of new trees.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Another means, wisely considered as productive of happiness, was a large household and great flocks of cattle, which he procured for himself.</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2:7]]</w:t>
      </w:r>
    </w:p>
    <w:p w:rsidR="00E5350E" w:rsidRDefault="00B16D71" w:rsidP="00E5350E">
      <w:pPr>
        <w:pStyle w:val="Heading5"/>
      </w:pPr>
      <w:r w:rsidRPr="00E5350E">
        <w:rPr>
          <w:bCs/>
        </w:rPr>
        <w:t>Ecc. 2:7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 procured servants and maidens, and also I obtained servants born in the house; also the possession of flocks; I obtained many horned and small cattle before all who were in Jerusalem before me.” The obtaining of these possessions is, according to Gen. 17:12ff., to be understood of purchase. There is a distinction between the slaves, male and female </w:t>
      </w:r>
      <w:r w:rsidRPr="00AF0C6B">
        <w:rPr>
          <w:rFonts w:ascii="Times New Roman" w:hAnsi="Times New Roman" w:cs="Times New Roman"/>
          <w:i/>
          <w:iCs/>
          <w:color w:val="000000"/>
          <w:sz w:val="24"/>
          <w:szCs w:val="24"/>
        </w:rPr>
        <w:t>(mancipia</w:t>
      </w:r>
      <w:r w:rsidRPr="00AF0C6B">
        <w:rPr>
          <w:rFonts w:ascii="Times New Roman" w:hAnsi="Times New Roman" w:cs="Times New Roman"/>
          <w:color w:val="000000"/>
          <w:sz w:val="24"/>
          <w:szCs w:val="24"/>
        </w:rPr>
        <w:t xml:space="preserve">), obtained by purchase, and those who were home-born </w:t>
      </w:r>
      <w:r w:rsidRPr="00AF0C6B">
        <w:rPr>
          <w:rFonts w:ascii="Times New Roman" w:hAnsi="Times New Roman" w:cs="Times New Roman"/>
          <w:i/>
          <w:iCs/>
          <w:color w:val="000000"/>
          <w:sz w:val="24"/>
          <w:szCs w:val="24"/>
        </w:rPr>
        <w:t>(vernae</w:t>
      </w:r>
      <w:r w:rsidRPr="00AF0C6B">
        <w:rPr>
          <w:rFonts w:ascii="Times New Roman" w:hAnsi="Times New Roman" w:cs="Times New Roman"/>
          <w:color w:val="000000"/>
          <w:sz w:val="24"/>
          <w:szCs w:val="24"/>
        </w:rPr>
        <w:t>), the</w:t>
      </w:r>
      <w:r>
        <w:rPr>
          <w:rFonts w:ascii="SBL Hebrew" w:hAnsi="SBL Hebrew" w:cs="SBL Hebrew"/>
          <w:color w:val="007F7F"/>
          <w:sz w:val="28"/>
          <w:szCs w:val="28"/>
          <w:rtl/>
        </w:rPr>
        <w:t xml:space="preserve"> בַיִת </w:t>
      </w:r>
      <w:r w:rsidRPr="00AF0C6B">
        <w:rPr>
          <w:rFonts w:ascii="Times New Roman" w:hAnsi="Times New Roman" w:cs="Times New Roman"/>
          <w:color w:val="000000"/>
          <w:sz w:val="24"/>
          <w:szCs w:val="24"/>
        </w:rPr>
        <w:t>(</w:t>
      </w:r>
      <w:r>
        <w:rPr>
          <w:rFonts w:ascii="SBL Hebrew" w:hAnsi="SBL Hebrew" w:cs="SBL Hebrew"/>
          <w:color w:val="007F7F"/>
          <w:sz w:val="28"/>
          <w:szCs w:val="28"/>
          <w:rtl/>
        </w:rPr>
        <w:t>ילִידי</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בִּני </w:t>
      </w:r>
      <w:r w:rsidRPr="00AF0C6B">
        <w:rPr>
          <w:rFonts w:ascii="Times New Roman" w:hAnsi="Times New Roman" w:cs="Times New Roman"/>
          <w:color w:val="000000"/>
          <w:sz w:val="24"/>
          <w:szCs w:val="24"/>
        </w:rPr>
        <w:t xml:space="preserve">, who were regarded as the chief support of the house (Gen. 14:14), on account of their attachment to </w:t>
      </w:r>
      <w:r w:rsidRPr="00AF0C6B">
        <w:rPr>
          <w:rFonts w:ascii="Times New Roman" w:hAnsi="Times New Roman" w:cs="Times New Roman"/>
          <w:color w:val="000000"/>
          <w:sz w:val="24"/>
          <w:szCs w:val="24"/>
        </w:rPr>
        <w:lastRenderedPageBreak/>
        <w:t xml:space="preserve">it, and to this day are called (Arab.) </w:t>
      </w:r>
      <w:r w:rsidRPr="00AF0C6B">
        <w:rPr>
          <w:rFonts w:ascii="Times New Roman" w:hAnsi="Times New Roman" w:cs="Times New Roman"/>
          <w:i/>
          <w:iCs/>
          <w:color w:val="000000"/>
          <w:sz w:val="24"/>
          <w:szCs w:val="24"/>
        </w:rPr>
        <w:t>fada wayyt</w:t>
      </w:r>
      <w:r w:rsidRPr="00AF0C6B">
        <w:rPr>
          <w:rFonts w:ascii="Times New Roman" w:hAnsi="Times New Roman" w:cs="Times New Roman"/>
          <w:color w:val="000000"/>
          <w:sz w:val="24"/>
          <w:szCs w:val="24"/>
        </w:rPr>
        <w:t>, as those who offer themselves a sacrifice for it, if need be. Regarding</w:t>
      </w:r>
      <w:r>
        <w:rPr>
          <w:rFonts w:ascii="SBL Hebrew" w:hAnsi="SBL Hebrew" w:cs="SBL Hebrew"/>
          <w:color w:val="007F7F"/>
          <w:sz w:val="28"/>
          <w:szCs w:val="28"/>
          <w:rtl/>
        </w:rPr>
        <w:t xml:space="preserve">היה לי </w:t>
      </w:r>
      <w:r w:rsidRPr="00AF0C6B">
        <w:rPr>
          <w:rFonts w:ascii="Times New Roman" w:hAnsi="Times New Roman" w:cs="Times New Roman"/>
          <w:color w:val="000000"/>
          <w:sz w:val="24"/>
          <w:szCs w:val="24"/>
        </w:rPr>
        <w:t>, in the sense of increasing possession, vid., Song, p. 155; and regarding</w:t>
      </w:r>
      <w:r>
        <w:rPr>
          <w:rFonts w:ascii="SBL Hebrew" w:hAnsi="SBL Hebrew" w:cs="SBL Hebrew"/>
          <w:color w:val="007F7F"/>
          <w:sz w:val="28"/>
          <w:szCs w:val="28"/>
          <w:rtl/>
        </w:rPr>
        <w:t xml:space="preserve"> הָיָה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הָיוּ </w:t>
      </w:r>
      <w:r w:rsidRPr="00AF0C6B">
        <w:rPr>
          <w:rFonts w:ascii="Times New Roman" w:hAnsi="Times New Roman" w:cs="Times New Roman"/>
          <w:color w:val="000000"/>
          <w:sz w:val="24"/>
          <w:szCs w:val="24"/>
        </w:rPr>
        <w:t>, vid., at 1:10, 16; at all events, the sing. of the pred. may be explained from this, that the persons and things named are thought of in the mass, as at Zec. 11:5, Joe. 1:20 (although the idea there may be also individualizing); but in the use of the pass., as at Gen. 35:26, Dan. 9:24, the Semite custom is different, inasmuch as for it the passive has the force of an active without a definite subject,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thus with the most general subject; and as to the case lying before us in v. 7,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see from</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12:49, cf. Gen. 15:17, that</w:t>
      </w:r>
      <w:r>
        <w:rPr>
          <w:rFonts w:ascii="SBL Hebrew" w:hAnsi="SBL Hebrew" w:cs="SBL Hebrew"/>
          <w:color w:val="007F7F"/>
          <w:sz w:val="28"/>
          <w:szCs w:val="28"/>
          <w:rtl/>
        </w:rPr>
        <w:t xml:space="preserve"> היה </w:t>
      </w:r>
      <w:r w:rsidRPr="00AF0C6B">
        <w:rPr>
          <w:rFonts w:ascii="Times New Roman" w:hAnsi="Times New Roman" w:cs="Times New Roman"/>
          <w:color w:val="000000"/>
          <w:sz w:val="24"/>
          <w:szCs w:val="24"/>
        </w:rPr>
        <w:t>(</w:t>
      </w:r>
      <w:r>
        <w:rPr>
          <w:rFonts w:ascii="SBL Hebrew" w:hAnsi="SBL Hebrew" w:cs="SBL Hebrew"/>
          <w:color w:val="007F7F"/>
          <w:sz w:val="28"/>
          <w:szCs w:val="28"/>
          <w:rtl/>
        </w:rPr>
        <w:t>יהיה</w:t>
      </w:r>
      <w:r w:rsidRPr="00AF0C6B">
        <w:rPr>
          <w:rFonts w:ascii="Times New Roman" w:hAnsi="Times New Roman" w:cs="Times New Roman"/>
          <w:color w:val="000000"/>
          <w:sz w:val="24"/>
          <w:szCs w:val="24"/>
        </w:rPr>
        <w:t>) in such instances is thought of as neut. According to Gen. 26:14 and the passage before us,</w:t>
      </w:r>
      <w:r>
        <w:rPr>
          <w:rFonts w:ascii="SBL Hebrew" w:hAnsi="SBL Hebrew" w:cs="SBL Hebrew"/>
          <w:color w:val="007F7F"/>
          <w:sz w:val="28"/>
          <w:szCs w:val="28"/>
          <w:rtl/>
        </w:rPr>
        <w:t xml:space="preserve"> מִקְנה </w:t>
      </w:r>
      <w:r w:rsidRPr="00AF0C6B">
        <w:rPr>
          <w:rFonts w:ascii="Times New Roman" w:hAnsi="Times New Roman" w:cs="Times New Roman"/>
          <w:color w:val="000000"/>
          <w:sz w:val="24"/>
          <w:szCs w:val="24"/>
        </w:rPr>
        <w:t>lay nearer than</w:t>
      </w:r>
      <w:r>
        <w:rPr>
          <w:rFonts w:ascii="SBL Hebrew" w:hAnsi="SBL Hebrew" w:cs="SBL Hebrew"/>
          <w:color w:val="007F7F"/>
          <w:sz w:val="28"/>
          <w:szCs w:val="28"/>
          <w:rtl/>
        </w:rPr>
        <w:t xml:space="preserve">מִקְנֶה </w:t>
      </w:r>
      <w:r w:rsidRPr="00AF0C6B">
        <w:rPr>
          <w:rFonts w:ascii="Times New Roman" w:hAnsi="Times New Roman" w:cs="Times New Roman"/>
          <w:color w:val="000000"/>
          <w:sz w:val="24"/>
          <w:szCs w:val="24"/>
        </w:rPr>
        <w:t xml:space="preserve">, but the primary form instead of the connecting form is here the traditional reading; we have thus apposition </w:t>
      </w:r>
      <w:r w:rsidRPr="00AF0C6B">
        <w:rPr>
          <w:rFonts w:ascii="Times New Roman" w:hAnsi="Times New Roman" w:cs="Times New Roman"/>
          <w:i/>
          <w:iCs/>
          <w:color w:val="000000"/>
          <w:sz w:val="24"/>
          <w:szCs w:val="24"/>
        </w:rPr>
        <w:t>(Nebenordnung</w:t>
      </w:r>
      <w:r w:rsidRPr="00AF0C6B">
        <w:rPr>
          <w:rFonts w:ascii="Times New Roman" w:hAnsi="Times New Roman" w:cs="Times New Roman"/>
          <w:color w:val="000000"/>
          <w:sz w:val="24"/>
          <w:szCs w:val="24"/>
        </w:rPr>
        <w:t xml:space="preserve">) instead of subordination </w:t>
      </w:r>
      <w:r w:rsidRPr="00AF0C6B">
        <w:rPr>
          <w:rFonts w:ascii="Times New Roman" w:hAnsi="Times New Roman" w:cs="Times New Roman"/>
          <w:i/>
          <w:iCs/>
          <w:color w:val="000000"/>
          <w:sz w:val="24"/>
          <w:szCs w:val="24"/>
        </w:rPr>
        <w:t>(Annexion</w:t>
      </w:r>
      <w:r w:rsidRPr="00AF0C6B">
        <w:rPr>
          <w:rFonts w:ascii="Times New Roman" w:hAnsi="Times New Roman" w:cs="Times New Roman"/>
          <w:color w:val="000000"/>
          <w:sz w:val="24"/>
          <w:szCs w:val="24"/>
        </w:rPr>
        <w:t xml:space="preserve">), as in </w:t>
      </w:r>
      <w:r w:rsidRPr="00AF0C6B">
        <w:rPr>
          <w:rFonts w:ascii="Times New Roman" w:hAnsi="Times New Roman" w:cs="Times New Roman"/>
          <w:i/>
          <w:iCs/>
          <w:color w:val="000000"/>
          <w:sz w:val="24"/>
          <w:szCs w:val="24"/>
        </w:rPr>
        <w:t>z</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vahim 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lamim</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24:5, and in </w:t>
      </w:r>
      <w:r w:rsidRPr="00AF0C6B">
        <w:rPr>
          <w:rFonts w:ascii="Times New Roman" w:hAnsi="Times New Roman" w:cs="Times New Roman"/>
          <w:i/>
          <w:iCs/>
          <w:color w:val="000000"/>
          <w:sz w:val="24"/>
          <w:szCs w:val="24"/>
        </w:rPr>
        <w:t>habbaqar hann</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hhosheth</w:t>
      </w:r>
      <w:r w:rsidRPr="00AF0C6B">
        <w:rPr>
          <w:rFonts w:ascii="Times New Roman" w:hAnsi="Times New Roman" w:cs="Times New Roman"/>
          <w:color w:val="000000"/>
          <w:sz w:val="24"/>
          <w:szCs w:val="24"/>
        </w:rPr>
        <w:t xml:space="preserve">, 2Ki. 16:17, although </w:t>
      </w:r>
      <w:r w:rsidRPr="00AF0C6B">
        <w:rPr>
          <w:rFonts w:ascii="Times New Roman" w:hAnsi="Times New Roman" w:cs="Times New Roman"/>
          <w:i/>
          <w:iCs/>
          <w:color w:val="000000"/>
          <w:sz w:val="24"/>
          <w:szCs w:val="24"/>
        </w:rPr>
        <w:t xml:space="preserve">vaqar vatson </w:t>
      </w:r>
      <w:r w:rsidRPr="00AF0C6B">
        <w:rPr>
          <w:rFonts w:ascii="Times New Roman" w:hAnsi="Times New Roman" w:cs="Times New Roman"/>
          <w:color w:val="000000"/>
          <w:sz w:val="24"/>
          <w:szCs w:val="24"/>
        </w:rPr>
        <w:t>may also be interpreted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accus. of the more accurate definition: the possession of flocks consisting in cattle and sheep. But this manner of construction is, for a book of so late an origin, too artificial. What it represents Solomon as saying is consistent with historical fact; at the consecration of the temple he sacrificed hecatombs,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8:63; and the daily supply for the royal kitchen, which will at the same time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serve to show the extent of the royal household, was, according to 1Ki. 5:2f., enormous.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8E65F4">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now follows the enumeration of riches and jewels which were a delight to the eye; and finally, the large provision made for revelling in the pleasures of music and of sensual love.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2:8]]</w:t>
      </w:r>
    </w:p>
    <w:p w:rsidR="00E5350E" w:rsidRDefault="00B16D71" w:rsidP="00E5350E">
      <w:pPr>
        <w:pStyle w:val="Heading5"/>
      </w:pPr>
      <w:r w:rsidRPr="00E5350E">
        <w:rPr>
          <w:bCs/>
        </w:rPr>
        <w:t>Ecc. 2:8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8E65F4">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 heaped up for myself also silver and gold, and the peculiar property of kings and of countries; I gat me men singers and women singers, and the delights of the children of men: mistress and mistresses.” The verb</w:t>
      </w:r>
      <w:r>
        <w:rPr>
          <w:rFonts w:ascii="SBL Hebrew" w:hAnsi="SBL Hebrew" w:cs="SBL Hebrew"/>
          <w:color w:val="007F7F"/>
          <w:sz w:val="28"/>
          <w:szCs w:val="28"/>
          <w:rtl/>
        </w:rPr>
        <w:t xml:space="preserve">כְּנַשׁ כָּנַס </w:t>
      </w:r>
      <w:r w:rsidRPr="00AF0C6B">
        <w:rPr>
          <w:rFonts w:ascii="Times New Roman" w:hAnsi="Times New Roman" w:cs="Times New Roman"/>
          <w:color w:val="000000"/>
          <w:sz w:val="24"/>
          <w:szCs w:val="24"/>
        </w:rPr>
        <w:t>,</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συνάγειν</w:t>
      </w:r>
      <w:r w:rsidRPr="00AF0C6B">
        <w:rPr>
          <w:rFonts w:ascii="Times New Roman" w:hAnsi="Times New Roman" w:cs="Times New Roman"/>
          <w:color w:val="000000"/>
          <w:sz w:val="24"/>
          <w:szCs w:val="24"/>
        </w:rPr>
        <w:t>, is common to all Semitic dialects (also the to Assyr.),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especially peculiar to the more recent Heb., which forms from it the name of the religious community</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συναγωγη</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כְּנסֶת </w:t>
      </w:r>
      <w:r w:rsidRPr="00AF0C6B">
        <w:rPr>
          <w:rFonts w:ascii="Times New Roman" w:hAnsi="Times New Roman" w:cs="Times New Roman"/>
          <w:color w:val="000000"/>
          <w:sz w:val="24"/>
          <w:szCs w:val="24"/>
        </w:rPr>
        <w:t xml:space="preserve">; it is used here of that which is brought together merely for the purpose of possession. </w:t>
      </w:r>
      <w:r w:rsidRPr="00AF0C6B">
        <w:rPr>
          <w:rFonts w:ascii="LSBTrans" w:hAnsi="LSBTrans" w:cs="LSBTrans"/>
          <w:color w:val="000000"/>
          <w:sz w:val="24"/>
          <w:szCs w:val="24"/>
        </w:rPr>
        <w:t xml:space="preserve">SêguÝllah </w:t>
      </w:r>
      <w:r w:rsidRPr="00AF0C6B">
        <w:rPr>
          <w:rFonts w:ascii="Times New Roman" w:hAnsi="Times New Roman" w:cs="Times New Roman"/>
          <w:color w:val="000000"/>
          <w:sz w:val="24"/>
          <w:szCs w:val="24"/>
        </w:rPr>
        <w:t xml:space="preserve">(from </w:t>
      </w:r>
      <w:r w:rsidRPr="00AF0C6B">
        <w:rPr>
          <w:rFonts w:ascii="Times New Roman" w:hAnsi="Times New Roman" w:cs="Times New Roman"/>
          <w:i/>
          <w:iCs/>
          <w:color w:val="000000"/>
          <w:sz w:val="24"/>
          <w:szCs w:val="24"/>
        </w:rPr>
        <w:t>sagal</w:t>
      </w:r>
      <w:r w:rsidRPr="00AF0C6B">
        <w:rPr>
          <w:rFonts w:ascii="Times New Roman" w:hAnsi="Times New Roman" w:cs="Times New Roman"/>
          <w:color w:val="000000"/>
          <w:sz w:val="24"/>
          <w:szCs w:val="24"/>
        </w:rPr>
        <w:t xml:space="preserve">, Targ., to make oneself possess), properly possession, and that something which specially and peculiarly belongs to one as his property; the word is here meant collect., as at 1Ch. 29:3: that which only kings and individual countries possess. The interchange of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lachim</w:t>
      </w:r>
      <w:r w:rsidRPr="00AF0C6B">
        <w:rPr>
          <w:rFonts w:ascii="Times New Roman" w:hAnsi="Times New Roman" w:cs="Times New Roman"/>
          <w:color w:val="000000"/>
          <w:sz w:val="24"/>
          <w:szCs w:val="24"/>
        </w:rPr>
        <w:t xml:space="preserve">, which is without the article, with the determ. </w:t>
      </w:r>
      <w:r w:rsidRPr="00AF0C6B">
        <w:rPr>
          <w:rFonts w:ascii="Times New Roman" w:hAnsi="Times New Roman" w:cs="Times New Roman"/>
          <w:i/>
          <w:iCs/>
          <w:color w:val="000000"/>
          <w:sz w:val="24"/>
          <w:szCs w:val="24"/>
        </w:rPr>
        <w:t>hamm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dinoth</w:t>
      </w:r>
      <w:r w:rsidRPr="00AF0C6B">
        <w:rPr>
          <w:rFonts w:ascii="Times New Roman" w:hAnsi="Times New Roman" w:cs="Times New Roman"/>
          <w:color w:val="000000"/>
          <w:sz w:val="24"/>
          <w:szCs w:val="24"/>
        </w:rPr>
        <w:t xml:space="preserve">, is arbitrary: something special, such as that which a king possesses, the specialities which countries possess, — one country this, and another that. The </w:t>
      </w:r>
      <w:r w:rsidRPr="00AF0C6B">
        <w:rPr>
          <w:rFonts w:ascii="Times New Roman" w:hAnsi="Times New Roman" w:cs="Times New Roman"/>
          <w:i/>
          <w:iCs/>
          <w:color w:val="000000"/>
          <w:sz w:val="24"/>
          <w:szCs w:val="24"/>
        </w:rPr>
        <w:t>hamm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dinoth </w:t>
      </w:r>
      <w:r w:rsidRPr="00AF0C6B">
        <w:rPr>
          <w:rFonts w:ascii="Times New Roman" w:hAnsi="Times New Roman" w:cs="Times New Roman"/>
          <w:color w:val="000000"/>
          <w:sz w:val="24"/>
          <w:szCs w:val="24"/>
        </w:rPr>
        <w:t>are certainly not exclusively the regions embraced within the dominion of Solomon (Zöckl.), as, according to Est. 1:1,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Persian kingdom was divided into 127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dinoth. </w:t>
      </w:r>
      <w:r w:rsidRPr="00AF0C6B">
        <w:rPr>
          <w:rFonts w:ascii="Times New Roman" w:hAnsi="Times New Roman" w:cs="Times New Roman"/>
          <w:color w:val="000000"/>
          <w:sz w:val="24"/>
          <w:szCs w:val="24"/>
        </w:rPr>
        <w:t>Solomon had a fleet which went to Ophir, was in a friendly relation with the royal house of Tyre, the metropolis of many colonies, and ruled over a widely-extended kingdom, bound by commerce with Central Asia and Africa. — His desires had thus ample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opportunity to stretch beyond the limits of his own kingdom, and facilities enough for procuring the peculiar natural and artistic productions which other lands could boast of. </w:t>
      </w:r>
      <w:r w:rsidRPr="00AF0C6B">
        <w:rPr>
          <w:rFonts w:ascii="Times New Roman" w:hAnsi="Times New Roman" w:cs="Times New Roman"/>
          <w:i/>
          <w:iCs/>
          <w:color w:val="000000"/>
          <w:sz w:val="24"/>
          <w:szCs w:val="24"/>
        </w:rPr>
        <w:t xml:space="preserve">M </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dinah </w:t>
      </w:r>
      <w:r w:rsidRPr="00AF0C6B">
        <w:rPr>
          <w:rFonts w:ascii="Times New Roman" w:hAnsi="Times New Roman" w:cs="Times New Roman"/>
          <w:color w:val="000000"/>
          <w:sz w:val="24"/>
          <w:szCs w:val="24"/>
        </w:rPr>
        <w:t>is, first of all, a country, not as a territory, but as under one government (cf. 5:7); in the later philosophical language it is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Heb. word for the Greek</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πολιτεία</w:t>
      </w:r>
      <w:r w:rsidRPr="00AF0C6B">
        <w:rPr>
          <w:rFonts w:ascii="Times New Roman" w:hAnsi="Times New Roman" w:cs="Times New Roman"/>
          <w:color w:val="000000"/>
          <w:sz w:val="24"/>
          <w:szCs w:val="24"/>
        </w:rPr>
        <w:t xml:space="preserve">; in the passage before us,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dinoth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however, not different from</w:t>
      </w:r>
      <w:r>
        <w:rPr>
          <w:rFonts w:ascii="SBL Hebrew" w:hAnsi="SBL Hebrew" w:cs="SBL Hebrew"/>
          <w:color w:val="007F7F"/>
          <w:sz w:val="28"/>
          <w:szCs w:val="28"/>
          <w:rtl/>
        </w:rPr>
        <w:t xml:space="preserve">אֲרָצוֹת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From the singing men and singing women who come into view here, not as appertaining to the temple service (vid., the Targ.), with which no singing women were connected, but as connected with the festivities of the court (2Sa. 19:36; cf. Isa. 5:12), advance is made to </w:t>
      </w:r>
      <w:r w:rsidRPr="00AF0C6B">
        <w:rPr>
          <w:rFonts w:ascii="Times New Roman" w:hAnsi="Times New Roman" w:cs="Times New Roman"/>
          <w:i/>
          <w:iCs/>
          <w:color w:val="000000"/>
          <w:sz w:val="24"/>
          <w:szCs w:val="24"/>
        </w:rPr>
        <w:t>shiddah 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shiddoth</w:t>
      </w:r>
      <w:r w:rsidRPr="00AF0C6B">
        <w:rPr>
          <w:rFonts w:ascii="Times New Roman" w:hAnsi="Times New Roman" w:cs="Times New Roman"/>
          <w:color w:val="000000"/>
          <w:sz w:val="24"/>
          <w:szCs w:val="24"/>
        </w:rPr>
        <w:t>; and since these are designated by the preceding</w:t>
      </w:r>
      <w:r>
        <w:rPr>
          <w:rFonts w:ascii="SBL Hebrew" w:hAnsi="SBL Hebrew" w:cs="SBL Hebrew"/>
          <w:color w:val="007F7F"/>
          <w:sz w:val="28"/>
          <w:szCs w:val="28"/>
          <w:rtl/>
        </w:rPr>
        <w:t xml:space="preserve"> ותַעֲנגוֹת </w:t>
      </w:r>
      <w:r w:rsidRPr="00AF0C6B">
        <w:rPr>
          <w:rFonts w:ascii="Times New Roman" w:hAnsi="Times New Roman" w:cs="Times New Roman"/>
          <w:color w:val="000000"/>
          <w:sz w:val="24"/>
          <w:szCs w:val="24"/>
        </w:rPr>
        <w:t>(not</w:t>
      </w:r>
      <w:r>
        <w:rPr>
          <w:rFonts w:ascii="SBL Hebrew" w:hAnsi="SBL Hebrew" w:cs="SBL Hebrew"/>
          <w:color w:val="007F7F"/>
          <w:sz w:val="28"/>
          <w:szCs w:val="28"/>
          <w:rtl/>
        </w:rPr>
        <w:t xml:space="preserve">ותענגּות </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bêne haÝaÝdam,</w:t>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 xml:space="preserve">especially as objects and means of earthly pleasure, and since, according to 7:7, sexual love is the fairest and the most pleasant, in a word, the most attractive of all earthly delights (Solomon’s </w:t>
      </w:r>
      <w:r w:rsidRPr="00AF0C6B">
        <w:rPr>
          <w:rFonts w:ascii="Times New Roman" w:hAnsi="Times New Roman" w:cs="Times New Roman"/>
          <w:i/>
          <w:iCs/>
          <w:color w:val="000000"/>
          <w:sz w:val="24"/>
          <w:szCs w:val="24"/>
        </w:rPr>
        <w:t>luxus</w:t>
      </w:r>
      <w:r w:rsidRPr="00AF0C6B">
        <w:rPr>
          <w:rFonts w:ascii="Times New Roman" w:hAnsi="Times New Roman" w:cs="Times New Roman"/>
          <w:color w:val="000000"/>
          <w:sz w:val="24"/>
          <w:szCs w:val="24"/>
        </w:rPr>
        <w:t>, also here contradicting the law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king,</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17:17, came to a height, according to 1Ki. 11:3, after the example of Oriental rulers, in a harem of not fewer than one thousand women, princesses </w:t>
      </w:r>
      <w:r w:rsidRPr="00AF0C6B">
        <w:rPr>
          <w:rFonts w:ascii="Times New Roman" w:hAnsi="Times New Roman" w:cs="Times New Roman"/>
          <w:color w:val="000000"/>
          <w:sz w:val="24"/>
          <w:szCs w:val="24"/>
        </w:rPr>
        <w:lastRenderedPageBreak/>
        <w:t xml:space="preserve">and concubines), of necessity, the expression </w:t>
      </w:r>
      <w:r w:rsidRPr="00AF0C6B">
        <w:rPr>
          <w:rFonts w:ascii="Times New Roman" w:hAnsi="Times New Roman" w:cs="Times New Roman"/>
          <w:i/>
          <w:iCs/>
          <w:color w:val="000000"/>
          <w:sz w:val="24"/>
          <w:szCs w:val="24"/>
        </w:rPr>
        <w:t>shiddah 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shiddoth </w:t>
      </w:r>
      <w:r w:rsidRPr="00AF0C6B">
        <w:rPr>
          <w:rFonts w:ascii="Times New Roman" w:hAnsi="Times New Roman" w:cs="Times New Roman"/>
          <w:color w:val="000000"/>
          <w:sz w:val="24"/>
          <w:szCs w:val="24"/>
        </w:rPr>
        <w:t>must denote a multitude of women whom the king possessed for his own pleasure. Cup- bearers, male and female (Syr., LXX), cannot at all be understood, for although it may be said that the enumeration thus connects itself with the before-named</w:t>
      </w:r>
      <w:r>
        <w:rPr>
          <w:rFonts w:ascii="SBL Hebrew" w:hAnsi="SBL Hebrew" w:cs="SBL Hebrew"/>
          <w:color w:val="007F7F"/>
          <w:sz w:val="28"/>
          <w:szCs w:val="28"/>
          <w:rtl/>
        </w:rPr>
        <w:t xml:space="preserve">בַּיַּיִן </w:t>
      </w:r>
      <w:r w:rsidRPr="00AF0C6B">
        <w:rPr>
          <w:rFonts w:ascii="Times New Roman" w:hAnsi="Times New Roman" w:cs="Times New Roman"/>
          <w:color w:val="000000"/>
          <w:sz w:val="24"/>
          <w:szCs w:val="24"/>
        </w:rPr>
        <w:t>, yet this class of female attendants are not numbered among the highest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human pleasures; besides, with such an explanation one must read</w:t>
      </w:r>
      <w:r>
        <w:rPr>
          <w:rFonts w:ascii="SBL Hebrew" w:hAnsi="SBL Hebrew" w:cs="SBL Hebrew"/>
          <w:color w:val="007F7F"/>
          <w:sz w:val="28"/>
          <w:szCs w:val="28"/>
          <w:rtl/>
        </w:rPr>
        <w:t xml:space="preserve">שׁדָה ושֹׁדוֹת </w:t>
      </w:r>
      <w:r w:rsidRPr="00AF0C6B">
        <w:rPr>
          <w:rFonts w:ascii="Times New Roman" w:hAnsi="Times New Roman" w:cs="Times New Roman"/>
          <w:color w:val="000000"/>
          <w:sz w:val="24"/>
          <w:szCs w:val="24"/>
        </w:rPr>
        <w:t>, and, in addition,</w:t>
      </w:r>
      <w:r>
        <w:rPr>
          <w:rFonts w:ascii="SBL Hebrew" w:hAnsi="SBL Hebrew" w:cs="SBL Hebrew"/>
          <w:color w:val="007F7F"/>
          <w:sz w:val="28"/>
          <w:szCs w:val="28"/>
          <w:rtl/>
        </w:rPr>
        <w:t xml:space="preserve"> שׁדָא </w:t>
      </w:r>
      <w:r w:rsidRPr="00AF0C6B">
        <w:rPr>
          <w:rFonts w:ascii="Times New Roman" w:hAnsi="Times New Roman" w:cs="Times New Roman"/>
          <w:color w:val="000000"/>
          <w:sz w:val="24"/>
          <w:szCs w:val="24"/>
        </w:rPr>
        <w:t>(to throw, to pour to, or pour out), to which this Heb.</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may correspond, is nowhere used of the pouring out of wine. Rather might</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 like</w:t>
      </w:r>
      <w:r>
        <w:rPr>
          <w:rFonts w:ascii="SBL Hebrew" w:hAnsi="SBL Hebrew" w:cs="SBL Hebrew"/>
          <w:color w:val="007F7F"/>
          <w:sz w:val="28"/>
          <w:szCs w:val="28"/>
          <w:rtl/>
        </w:rPr>
        <w:t xml:space="preserve">שדא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hydria</w:t>
      </w:r>
      <w:r w:rsidRPr="00AF0C6B">
        <w:rPr>
          <w:rFonts w:ascii="Times New Roman" w:hAnsi="Times New Roman" w:cs="Times New Roman"/>
          <w:color w:val="000000"/>
          <w:sz w:val="24"/>
          <w:szCs w:val="24"/>
        </w:rPr>
        <w:t>, be the name of a vessel from which one pours out anything, according to which Aq. translates by</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κυλίκιον</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8E65F4">
        <w:rPr>
          <w:rFonts w:ascii="SBL Greek" w:hAnsi="SBL Greek" w:cs="Times New Roman"/>
          <w:color w:val="0000FF"/>
          <w:sz w:val="24"/>
          <w:szCs w:val="24"/>
        </w:rPr>
        <w:t xml:space="preserve"> </w:t>
      </w:r>
      <w:r>
        <w:rPr>
          <w:rFonts w:ascii="SBL Greek" w:hAnsi="SBL Greek" w:cs="Times New Roman"/>
          <w:color w:val="0000FF"/>
          <w:sz w:val="24"/>
          <w:szCs w:val="24"/>
          <w:lang w:val="el-GR"/>
        </w:rPr>
        <w:t>κυλίκια</w:t>
      </w:r>
      <w:r w:rsidRPr="00AF0C6B">
        <w:rPr>
          <w:rFonts w:ascii="Times New Roman" w:hAnsi="Times New Roman" w:cs="Times New Roman"/>
          <w:color w:val="000000"/>
          <w:sz w:val="24"/>
          <w:szCs w:val="24"/>
        </w:rPr>
        <w:t xml:space="preserve">, Symmachus, after Jerome, by </w:t>
      </w:r>
      <w:r w:rsidRPr="00AF0C6B">
        <w:rPr>
          <w:rFonts w:ascii="Times New Roman" w:hAnsi="Times New Roman" w:cs="Times New Roman"/>
          <w:i/>
          <w:iCs/>
          <w:color w:val="000000"/>
          <w:sz w:val="24"/>
          <w:szCs w:val="24"/>
        </w:rPr>
        <w:t xml:space="preserve">mensurarum </w:t>
      </w:r>
      <w:r w:rsidRPr="00AF0C6B">
        <w:rPr>
          <w:rFonts w:ascii="Times New Roman" w:hAnsi="Times New Roman" w:cs="Times New Roman"/>
          <w:color w:val="000000"/>
          <w:sz w:val="24"/>
          <w:szCs w:val="24"/>
        </w:rPr>
        <w:t xml:space="preserve">(read </w:t>
      </w:r>
      <w:r w:rsidRPr="00AF0C6B">
        <w:rPr>
          <w:rFonts w:ascii="Times New Roman" w:hAnsi="Times New Roman" w:cs="Times New Roman"/>
          <w:i/>
          <w:iCs/>
          <w:color w:val="000000"/>
          <w:sz w:val="24"/>
          <w:szCs w:val="24"/>
        </w:rPr>
        <w:t>mensarum</w:t>
      </w:r>
      <w:r w:rsidR="003E7676">
        <w:rPr>
          <w:rStyle w:val="FootnoteReference"/>
          <w:rFonts w:ascii="Times New Roman" w:hAnsi="Times New Roman" w:cs="Times New Roman"/>
          <w:i/>
          <w:iCs/>
          <w:color w:val="000000"/>
          <w:sz w:val="24"/>
          <w:szCs w:val="24"/>
        </w:rPr>
        <w:footnoteReference w:id="34"/>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species et appositioines</w:t>
      </w:r>
      <w:r w:rsidRPr="00AF0C6B">
        <w:rPr>
          <w:rFonts w:ascii="Times New Roman" w:hAnsi="Times New Roman" w:cs="Times New Roman"/>
          <w:color w:val="000000"/>
          <w:sz w:val="24"/>
          <w:szCs w:val="24"/>
        </w:rPr>
        <w:t xml:space="preserve">, and Jerome, </w:t>
      </w:r>
      <w:r w:rsidRPr="00AF0C6B">
        <w:rPr>
          <w:rFonts w:ascii="Times New Roman" w:hAnsi="Times New Roman" w:cs="Times New Roman"/>
          <w:i/>
          <w:iCs/>
          <w:color w:val="000000"/>
          <w:sz w:val="24"/>
          <w:szCs w:val="24"/>
        </w:rPr>
        <w:t>scyphos et urceos in ministerio ad vina fundenda</w:t>
      </w:r>
      <w:r w:rsidRPr="00AF0C6B">
        <w:rPr>
          <w:rFonts w:ascii="Times New Roman" w:hAnsi="Times New Roman" w:cs="Times New Roman"/>
          <w:color w:val="000000"/>
          <w:sz w:val="24"/>
          <w:szCs w:val="24"/>
        </w:rPr>
        <w:t xml:space="preserve">; but this word for </w:t>
      </w:r>
      <w:r w:rsidRPr="00AF0C6B">
        <w:rPr>
          <w:rFonts w:ascii="LSBTrans" w:hAnsi="LSBTrans" w:cs="LSBTrans"/>
          <w:color w:val="000000"/>
          <w:sz w:val="24"/>
          <w:szCs w:val="24"/>
        </w:rPr>
        <w:t xml:space="preserve">kêleÝ mashkeÝh, </w:t>
      </w:r>
      <w:r w:rsidRPr="00AF0C6B">
        <w:rPr>
          <w:rFonts w:ascii="Times New Roman" w:hAnsi="Times New Roman" w:cs="Times New Roman"/>
          <w:color w:val="000000"/>
          <w:sz w:val="24"/>
          <w:szCs w:val="24"/>
        </w:rPr>
        <w:t xml:space="preserve">1Ki. 10:21 (= 2Ch. 9:20), is not found. Also the Targ., which translates by </w:t>
      </w:r>
      <w:r w:rsidRPr="00AF0C6B">
        <w:rPr>
          <w:rFonts w:ascii="LSBTrans" w:hAnsi="LSBTrans" w:cs="LSBTrans"/>
          <w:color w:val="000000"/>
          <w:sz w:val="24"/>
          <w:szCs w:val="24"/>
        </w:rPr>
        <w:t xml:space="preserve">dimasaya uveÝ vênavan, </w:t>
      </w:r>
      <w:r w:rsidRPr="00AF0C6B">
        <w:rPr>
          <w:rFonts w:ascii="Times New Roman" w:hAnsi="Times New Roman" w:cs="Times New Roman"/>
          <w:color w:val="000000"/>
          <w:sz w:val="24"/>
          <w:szCs w:val="24"/>
        </w:rPr>
        <w:t>public baths (</w:t>
      </w:r>
      <w:r>
        <w:rPr>
          <w:rFonts w:ascii="SBL Greek" w:hAnsi="SBL Greek" w:cs="Times New Roman"/>
          <w:color w:val="0000FF"/>
          <w:sz w:val="24"/>
          <w:szCs w:val="24"/>
          <w:lang w:val="el-GR"/>
        </w:rPr>
        <w:t>δημόσια</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balneae</w:t>
      </w:r>
      <w:r w:rsidRPr="00AF0C6B">
        <w:rPr>
          <w:rFonts w:ascii="Times New Roman" w:hAnsi="Times New Roman" w:cs="Times New Roman"/>
          <w:color w:val="000000"/>
          <w:sz w:val="24"/>
          <w:szCs w:val="24"/>
        </w:rPr>
        <w:t>, vindicates this translation by referring the word to the verb</w:t>
      </w:r>
      <w:r>
        <w:rPr>
          <w:rFonts w:ascii="SBL Hebrew" w:hAnsi="SBL Hebrew" w:cs="SBL Hebrew"/>
          <w:color w:val="007F7F"/>
          <w:sz w:val="28"/>
          <w:szCs w:val="28"/>
          <w:rtl/>
        </w:rPr>
        <w:t xml:space="preserve">שׁדָא </w:t>
      </w:r>
      <w:r w:rsidRPr="00AF0C6B">
        <w:rPr>
          <w:rFonts w:ascii="Times New Roman" w:hAnsi="Times New Roman" w:cs="Times New Roman"/>
          <w:color w:val="000000"/>
          <w:sz w:val="24"/>
          <w:szCs w:val="24"/>
        </w:rPr>
        <w:t>, “with pipes which pour out (</w:t>
      </w:r>
      <w:r>
        <w:rPr>
          <w:rFonts w:ascii="SBL Hebrew" w:hAnsi="SBL Hebrew" w:cs="SBL Hebrew"/>
          <w:color w:val="007F7F"/>
          <w:sz w:val="28"/>
          <w:szCs w:val="28"/>
          <w:rtl/>
        </w:rPr>
        <w:t>דְּשָׁדְיָן</w:t>
      </w:r>
      <w:r w:rsidRPr="00AF0C6B">
        <w:rPr>
          <w:rFonts w:ascii="Times New Roman" w:hAnsi="Times New Roman" w:cs="Times New Roman"/>
          <w:color w:val="000000"/>
          <w:sz w:val="24"/>
          <w:szCs w:val="24"/>
        </w:rPr>
        <w:t>) tepid water, and pipes which pour out hot water.” But this explanation is imaginary;</w:t>
      </w:r>
      <w:r>
        <w:rPr>
          <w:rFonts w:ascii="SBL Hebrew" w:hAnsi="SBL Hebrew" w:cs="SBL Hebrew"/>
          <w:color w:val="007F7F"/>
          <w:sz w:val="28"/>
          <w:szCs w:val="28"/>
          <w:rtl/>
        </w:rPr>
        <w:t xml:space="preserve"> שׁדָּה </w:t>
      </w:r>
      <w:r w:rsidRPr="00AF0C6B">
        <w:rPr>
          <w:rFonts w:ascii="Times New Roman" w:hAnsi="Times New Roman" w:cs="Times New Roman"/>
          <w:color w:val="000000"/>
          <w:sz w:val="24"/>
          <w:szCs w:val="24"/>
        </w:rPr>
        <w:t xml:space="preserve">occurs in the Mishna, </w:t>
      </w:r>
      <w:r w:rsidRPr="00AF0C6B">
        <w:rPr>
          <w:rFonts w:ascii="Times New Roman" w:hAnsi="Times New Roman" w:cs="Times New Roman"/>
          <w:i/>
          <w:iCs/>
          <w:color w:val="000000"/>
          <w:sz w:val="24"/>
          <w:szCs w:val="24"/>
        </w:rPr>
        <w:t xml:space="preserve">Mikwaoth </w:t>
      </w:r>
      <w:r w:rsidRPr="00AF0C6B">
        <w:rPr>
          <w:rFonts w:ascii="Times New Roman" w:hAnsi="Times New Roman" w:cs="Times New Roman"/>
          <w:color w:val="000000"/>
          <w:sz w:val="24"/>
          <w:szCs w:val="24"/>
        </w:rPr>
        <w:t>(of plunge-baths) 6:5, but there it denotes a chest which, when it swims in the water, makes the plunge-bath unsuitable. Such an untenable conceit also is the translation suggested by Kimchi,</w:t>
      </w:r>
      <w:r>
        <w:rPr>
          <w:rFonts w:ascii="SBL Hebrew" w:hAnsi="SBL Hebrew" w:cs="SBL Hebrew"/>
          <w:color w:val="007F7F"/>
          <w:sz w:val="28"/>
          <w:szCs w:val="28"/>
          <w:rtl/>
        </w:rPr>
        <w:t xml:space="preserve">כלי זמר </w:t>
      </w:r>
      <w:r w:rsidRPr="00AF0C6B">
        <w:rPr>
          <w:rFonts w:ascii="Times New Roman" w:hAnsi="Times New Roman" w:cs="Times New Roman"/>
          <w:color w:val="000000"/>
          <w:sz w:val="24"/>
          <w:szCs w:val="24"/>
        </w:rPr>
        <w:t>, according to which the Event.</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σύστημα</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σθστήματα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(in a musical sense: </w:t>
      </w:r>
      <w:r w:rsidRPr="00AF0C6B">
        <w:rPr>
          <w:rFonts w:ascii="Times New Roman" w:hAnsi="Times New Roman" w:cs="Times New Roman"/>
          <w:i/>
          <w:iCs/>
          <w:color w:val="000000"/>
          <w:sz w:val="24"/>
          <w:szCs w:val="24"/>
        </w:rPr>
        <w:t>concentus</w:t>
      </w:r>
      <w:r w:rsidRPr="00AF0C6B">
        <w:rPr>
          <w:rFonts w:ascii="Times New Roman" w:hAnsi="Times New Roman" w:cs="Times New Roman"/>
          <w:color w:val="000000"/>
          <w:sz w:val="24"/>
          <w:szCs w:val="24"/>
        </w:rPr>
        <w:t xml:space="preserve">), and Luther: “all kinds of musical instruments;” the word has not this meaning; Orelli, </w:t>
      </w:r>
      <w:r w:rsidRPr="00AF0C6B">
        <w:rPr>
          <w:rFonts w:ascii="Times New Roman" w:hAnsi="Times New Roman" w:cs="Times New Roman"/>
          <w:i/>
          <w:iCs/>
          <w:color w:val="000000"/>
          <w:sz w:val="24"/>
          <w:szCs w:val="24"/>
        </w:rPr>
        <w:t>Sanchuniathon</w:t>
      </w:r>
      <w:r w:rsidRPr="00AF0C6B">
        <w:rPr>
          <w:rFonts w:ascii="Times New Roman" w:hAnsi="Times New Roman" w:cs="Times New Roman"/>
          <w:color w:val="000000"/>
          <w:sz w:val="24"/>
          <w:szCs w:val="24"/>
        </w:rPr>
        <w:t>, p. 33, combines therewith</w:t>
      </w:r>
      <w:r w:rsidRPr="00C47D05">
        <w:rPr>
          <w:rFonts w:ascii="SBL Greek" w:hAnsi="SBL Greek" w:cs="Times New Roman"/>
          <w:color w:val="0000FF"/>
          <w:sz w:val="24"/>
          <w:szCs w:val="24"/>
        </w:rPr>
        <w:t xml:space="preserve"> </w:t>
      </w:r>
      <w:r>
        <w:rPr>
          <w:rFonts w:ascii="SBL Greek" w:hAnsi="SBL Greek" w:cs="Times New Roman"/>
          <w:color w:val="0000FF"/>
          <w:sz w:val="24"/>
          <w:szCs w:val="24"/>
          <w:lang w:val="el-GR"/>
        </w:rPr>
        <w:t>Σιδών</w:t>
      </w:r>
      <w:r w:rsidRPr="00AF0C6B">
        <w:rPr>
          <w:rFonts w:ascii="Times New Roman" w:hAnsi="Times New Roman" w:cs="Times New Roman"/>
          <w:color w:val="000000"/>
          <w:sz w:val="24"/>
          <w:szCs w:val="24"/>
        </w:rPr>
        <w:t>, according to the Phoenician myth, the inventress of the artistic song.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explanation by Kimchi is headed, “Splendour of every kind;” Ewald, Elster, and Zöckler find therein a general expression, following </w:t>
      </w:r>
      <w:r w:rsidRPr="00AF0C6B">
        <w:rPr>
          <w:rFonts w:ascii="Times New Roman" w:hAnsi="Times New Roman" w:cs="Times New Roman"/>
          <w:i/>
          <w:iCs/>
          <w:color w:val="000000"/>
          <w:sz w:val="24"/>
          <w:szCs w:val="24"/>
        </w:rPr>
        <w:t xml:space="preserve">taanugoth: </w:t>
      </w:r>
      <w:r w:rsidRPr="00AF0C6B">
        <w:rPr>
          <w:rFonts w:ascii="Times New Roman" w:hAnsi="Times New Roman" w:cs="Times New Roman"/>
          <w:color w:val="000000"/>
          <w:sz w:val="24"/>
          <w:szCs w:val="24"/>
        </w:rPr>
        <w:t>great heap and heaps = in great abundance [</w:t>
      </w:r>
      <w:r w:rsidRPr="00AF0C6B">
        <w:rPr>
          <w:rFonts w:ascii="Times New Roman" w:hAnsi="Times New Roman" w:cs="Times New Roman"/>
          <w:i/>
          <w:iCs/>
          <w:color w:val="000000"/>
          <w:sz w:val="24"/>
          <w:szCs w:val="24"/>
        </w:rPr>
        <w:t xml:space="preserve">die Hülle und Fülle </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But the synon. of</w:t>
      </w:r>
      <w:r>
        <w:rPr>
          <w:rFonts w:ascii="SBL Hebrew" w:hAnsi="SBL Hebrew" w:cs="SBL Hebrew"/>
          <w:color w:val="007F7F"/>
          <w:sz w:val="28"/>
          <w:szCs w:val="28"/>
          <w:rtl/>
        </w:rPr>
        <w:t xml:space="preserve">כבוד </w:t>
      </w:r>
      <w:r w:rsidRPr="00AF0C6B">
        <w:rPr>
          <w:rFonts w:ascii="Times New Roman" w:hAnsi="Times New Roman" w:cs="Times New Roman"/>
          <w:color w:val="000000"/>
          <w:sz w:val="24"/>
          <w:szCs w:val="24"/>
        </w:rPr>
        <w:t>, “splendour,” is not</w:t>
      </w:r>
      <w:r>
        <w:rPr>
          <w:rFonts w:ascii="SBL Hebrew" w:hAnsi="SBL Hebrew" w:cs="SBL Hebrew"/>
          <w:color w:val="007F7F"/>
          <w:sz w:val="28"/>
          <w:szCs w:val="28"/>
          <w:rtl/>
        </w:rPr>
        <w:t xml:space="preserve">שׁד </w:t>
      </w:r>
      <w:r w:rsidRPr="00AF0C6B">
        <w:rPr>
          <w:rFonts w:ascii="Times New Roman" w:hAnsi="Times New Roman" w:cs="Times New Roman"/>
          <w:color w:val="000000"/>
          <w:sz w:val="24"/>
          <w:szCs w:val="24"/>
        </w:rPr>
        <w:t>, but</w:t>
      </w:r>
      <w:r>
        <w:rPr>
          <w:rFonts w:ascii="SBL Hebrew" w:hAnsi="SBL Hebrew" w:cs="SBL Hebrew"/>
          <w:color w:val="007F7F"/>
          <w:sz w:val="28"/>
          <w:szCs w:val="28"/>
          <w:rtl/>
        </w:rPr>
        <w:t xml:space="preserve">עז </w:t>
      </w:r>
      <w:r w:rsidRPr="00AF0C6B">
        <w:rPr>
          <w:rFonts w:ascii="Times New Roman" w:hAnsi="Times New Roman" w:cs="Times New Roman"/>
          <w:color w:val="000000"/>
          <w:sz w:val="24"/>
          <w:szCs w:val="24"/>
        </w:rPr>
        <w:t>; and that</w:t>
      </w:r>
      <w:r>
        <w:rPr>
          <w:rFonts w:ascii="SBL Hebrew" w:hAnsi="SBL Hebrew" w:cs="SBL Hebrew"/>
          <w:color w:val="007F7F"/>
          <w:sz w:val="28"/>
          <w:szCs w:val="28"/>
          <w:rtl/>
        </w:rPr>
        <w:t xml:space="preserve">שׁדד </w:t>
      </w:r>
      <w:r w:rsidRPr="00AF0C6B">
        <w:rPr>
          <w:rFonts w:ascii="Times New Roman" w:hAnsi="Times New Roman" w:cs="Times New Roman"/>
          <w:color w:val="000000"/>
          <w:sz w:val="24"/>
          <w:szCs w:val="24"/>
        </w:rPr>
        <w:t>, like</w:t>
      </w:r>
      <w:r>
        <w:rPr>
          <w:rFonts w:ascii="SBL Hebrew" w:hAnsi="SBL Hebrew" w:cs="SBL Hebrew"/>
          <w:color w:val="007F7F"/>
          <w:sz w:val="28"/>
          <w:szCs w:val="28"/>
          <w:rtl/>
        </w:rPr>
        <w:t xml:space="preserve">עצם </w:t>
      </w:r>
      <w:r w:rsidRPr="00AF0C6B">
        <w:rPr>
          <w:rFonts w:ascii="Times New Roman" w:hAnsi="Times New Roman" w:cs="Times New Roman"/>
          <w:color w:val="000000"/>
          <w:sz w:val="24"/>
          <w:szCs w:val="24"/>
        </w:rPr>
        <w:t xml:space="preserve">, is referred to a great number, is without proof. Thus </w:t>
      </w:r>
      <w:r w:rsidRPr="00AF0C6B">
        <w:rPr>
          <w:rFonts w:ascii="Times New Roman" w:hAnsi="Times New Roman" w:cs="Times New Roman"/>
          <w:i/>
          <w:iCs/>
          <w:color w:val="000000"/>
          <w:sz w:val="24"/>
          <w:szCs w:val="24"/>
        </w:rPr>
        <w:t>shiddah 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shiddoth </w:t>
      </w:r>
      <w:r w:rsidRPr="00AF0C6B">
        <w:rPr>
          <w:rFonts w:ascii="Times New Roman" w:hAnsi="Times New Roman" w:cs="Times New Roman"/>
          <w:color w:val="000000"/>
          <w:sz w:val="24"/>
          <w:szCs w:val="24"/>
        </w:rPr>
        <w:t>will denote something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definite; besides, “a large number” finds its expression in the climactic union of words. In the Jerus. Talm. </w:t>
      </w:r>
      <w:r w:rsidRPr="00AF0C6B">
        <w:rPr>
          <w:rFonts w:ascii="Times New Roman" w:hAnsi="Times New Roman" w:cs="Times New Roman"/>
          <w:i/>
          <w:iCs/>
          <w:color w:val="000000"/>
          <w:sz w:val="24"/>
          <w:szCs w:val="24"/>
        </w:rPr>
        <w:t xml:space="preserve">Taanith </w:t>
      </w:r>
      <w:r w:rsidRPr="00AF0C6B">
        <w:rPr>
          <w:rFonts w:ascii="Times New Roman" w:hAnsi="Times New Roman" w:cs="Times New Roman"/>
          <w:color w:val="000000"/>
          <w:sz w:val="24"/>
          <w:szCs w:val="24"/>
        </w:rPr>
        <w:t xml:space="preserve">4:5, </w:t>
      </w:r>
      <w:r w:rsidRPr="00AF0C6B">
        <w:rPr>
          <w:rFonts w:ascii="Times New Roman" w:hAnsi="Times New Roman" w:cs="Times New Roman"/>
          <w:i/>
          <w:iCs/>
          <w:color w:val="000000"/>
          <w:sz w:val="24"/>
          <w:szCs w:val="24"/>
        </w:rPr>
        <w:t xml:space="preserve">shiddah </w:t>
      </w:r>
      <w:r w:rsidRPr="00AF0C6B">
        <w:rPr>
          <w:rFonts w:ascii="Times New Roman" w:hAnsi="Times New Roman" w:cs="Times New Roman"/>
          <w:color w:val="000000"/>
          <w:sz w:val="24"/>
          <w:szCs w:val="24"/>
        </w:rPr>
        <w:t xml:space="preserve">must, according to the gloss, be the name of a chariot, although the subject there is not that of motion forward, or moving quickly; it is there announced that </w:t>
      </w:r>
      <w:r w:rsidRPr="00AF0C6B">
        <w:rPr>
          <w:rFonts w:ascii="LSBTrans" w:hAnsi="LSBTrans" w:cs="LSBTrans"/>
          <w:color w:val="000000"/>
          <w:sz w:val="24"/>
          <w:szCs w:val="24"/>
        </w:rPr>
        <w:t xml:space="preserve">S•Ñch•Ñn, </w:t>
      </w:r>
      <w:r w:rsidRPr="00AF0C6B">
        <w:rPr>
          <w:rFonts w:ascii="Times New Roman" w:hAnsi="Times New Roman" w:cs="Times New Roman"/>
          <w:color w:val="000000"/>
          <w:sz w:val="24"/>
          <w:szCs w:val="24"/>
        </w:rPr>
        <w:t xml:space="preserve">not far from Sepphoris, a place famed also for its pottery, formerly possessed 80 such </w:t>
      </w:r>
      <w:r w:rsidRPr="00AF0C6B">
        <w:rPr>
          <w:rFonts w:ascii="Times New Roman" w:hAnsi="Times New Roman" w:cs="Times New Roman"/>
          <w:i/>
          <w:iCs/>
          <w:color w:val="000000"/>
          <w:sz w:val="24"/>
          <w:szCs w:val="24"/>
        </w:rPr>
        <w:t xml:space="preserve">shiddoth </w:t>
      </w:r>
      <w:r w:rsidRPr="00AF0C6B">
        <w:rPr>
          <w:rFonts w:ascii="Times New Roman" w:hAnsi="Times New Roman" w:cs="Times New Roman"/>
          <w:color w:val="000000"/>
          <w:sz w:val="24"/>
          <w:szCs w:val="24"/>
        </w:rPr>
        <w:t xml:space="preserve">wholly of metal. The very same word is explained by Rashi, </w:t>
      </w:r>
      <w:r w:rsidRPr="00AF0C6B">
        <w:rPr>
          <w:rFonts w:ascii="Times New Roman" w:hAnsi="Times New Roman" w:cs="Times New Roman"/>
          <w:i/>
          <w:iCs/>
          <w:color w:val="000000"/>
          <w:sz w:val="24"/>
          <w:szCs w:val="24"/>
        </w:rPr>
        <w:t xml:space="preserve">Baba kamma </w:t>
      </w:r>
      <w:r w:rsidRPr="00AF0C6B">
        <w:rPr>
          <w:rFonts w:ascii="Times New Roman" w:hAnsi="Times New Roman" w:cs="Times New Roman"/>
          <w:color w:val="000000"/>
          <w:sz w:val="24"/>
          <w:szCs w:val="24"/>
        </w:rPr>
        <w:t xml:space="preserve">ix. 3,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120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Erubin </w:t>
      </w:r>
      <w:r w:rsidRPr="00AF0C6B">
        <w:rPr>
          <w:rFonts w:ascii="Times New Roman" w:hAnsi="Times New Roman" w:cs="Times New Roman"/>
          <w:color w:val="000000"/>
          <w:sz w:val="24"/>
          <w:szCs w:val="24"/>
        </w:rPr>
        <w:t>30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Gittin </w:t>
      </w:r>
      <w:r w:rsidRPr="00AF0C6B">
        <w:rPr>
          <w:rFonts w:ascii="Times New Roman" w:hAnsi="Times New Roman" w:cs="Times New Roman"/>
          <w:color w:val="000000"/>
          <w:sz w:val="24"/>
          <w:szCs w:val="24"/>
        </w:rPr>
        <w:t>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68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Chagiga </w:t>
      </w:r>
      <w:r w:rsidRPr="00AF0C6B">
        <w:rPr>
          <w:rFonts w:ascii="Times New Roman" w:hAnsi="Times New Roman" w:cs="Times New Roman"/>
          <w:color w:val="000000"/>
          <w:sz w:val="24"/>
          <w:szCs w:val="24"/>
        </w:rPr>
        <w:t>25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and elsewhere, of a carriage of wood, and especially of a chariot for women and distinguished persons. The combination of the synonyms, </w:t>
      </w:r>
      <w:r w:rsidRPr="00AF0C6B">
        <w:rPr>
          <w:rFonts w:ascii="Times New Roman" w:hAnsi="Times New Roman" w:cs="Times New Roman"/>
          <w:i/>
          <w:iCs/>
          <w:color w:val="000000"/>
          <w:sz w:val="24"/>
          <w:szCs w:val="24"/>
        </w:rPr>
        <w:t>shiddah uthivah umigdal</w:t>
      </w:r>
      <w:r w:rsidRPr="00AF0C6B">
        <w:rPr>
          <w:rFonts w:ascii="Times New Roman" w:hAnsi="Times New Roman" w:cs="Times New Roman"/>
          <w:color w:val="000000"/>
          <w:sz w:val="24"/>
          <w:szCs w:val="24"/>
        </w:rPr>
        <w:t xml:space="preserve">, does not in itself mean more than a chest; and Rashi himself explains, </w:t>
      </w:r>
      <w:r w:rsidRPr="00AF0C6B">
        <w:rPr>
          <w:rFonts w:ascii="Times New Roman" w:hAnsi="Times New Roman" w:cs="Times New Roman"/>
          <w:i/>
          <w:iCs/>
          <w:color w:val="000000"/>
          <w:sz w:val="24"/>
          <w:szCs w:val="24"/>
        </w:rPr>
        <w:t xml:space="preserve">Kethuboth </w:t>
      </w:r>
      <w:r w:rsidRPr="00AF0C6B">
        <w:rPr>
          <w:rFonts w:ascii="Times New Roman" w:hAnsi="Times New Roman" w:cs="Times New Roman"/>
          <w:color w:val="000000"/>
          <w:sz w:val="24"/>
          <w:szCs w:val="24"/>
        </w:rPr>
        <w:t>65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quolphi dashidah </w:t>
      </w:r>
      <w:r w:rsidRPr="00AF0C6B">
        <w:rPr>
          <w:rFonts w:ascii="Times New Roman" w:hAnsi="Times New Roman" w:cs="Times New Roman"/>
          <w:color w:val="000000"/>
          <w:sz w:val="24"/>
          <w:szCs w:val="24"/>
        </w:rPr>
        <w:t xml:space="preserve">of the lock of a chest </w:t>
      </w:r>
      <w:r w:rsidRPr="00AF0C6B">
        <w:rPr>
          <w:rFonts w:ascii="Times New Roman" w:hAnsi="Times New Roman" w:cs="Times New Roman"/>
          <w:i/>
          <w:iCs/>
          <w:color w:val="000000"/>
          <w:sz w:val="24"/>
          <w:szCs w:val="24"/>
        </w:rPr>
        <w:t>(argaz</w:t>
      </w:r>
      <w:r w:rsidRPr="00AF0C6B">
        <w:rPr>
          <w:rFonts w:ascii="Times New Roman" w:hAnsi="Times New Roman" w:cs="Times New Roman"/>
          <w:color w:val="000000"/>
          <w:sz w:val="24"/>
          <w:szCs w:val="24"/>
        </w:rPr>
        <w:t>); and the author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w:t>
      </w:r>
      <w:r w:rsidRPr="00AF0C6B">
        <w:rPr>
          <w:rFonts w:ascii="Times New Roman" w:hAnsi="Times New Roman" w:cs="Times New Roman"/>
          <w:i/>
          <w:iCs/>
          <w:color w:val="000000"/>
          <w:sz w:val="24"/>
          <w:szCs w:val="24"/>
        </w:rPr>
        <w:t xml:space="preserve">Aruch </w:t>
      </w:r>
      <w:r w:rsidRPr="00AF0C6B">
        <w:rPr>
          <w:rFonts w:ascii="Times New Roman" w:hAnsi="Times New Roman" w:cs="Times New Roman"/>
          <w:color w:val="000000"/>
          <w:sz w:val="24"/>
          <w:szCs w:val="24"/>
        </w:rPr>
        <w:t>knows no other meaning than that of a repository such as a chest.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 passages such as </w:t>
      </w:r>
      <w:r w:rsidRPr="00AF0C6B">
        <w:rPr>
          <w:rFonts w:ascii="Times New Roman" w:hAnsi="Times New Roman" w:cs="Times New Roman"/>
          <w:i/>
          <w:iCs/>
          <w:color w:val="000000"/>
          <w:sz w:val="24"/>
          <w:szCs w:val="24"/>
        </w:rPr>
        <w:t xml:space="preserve">Gittin </w:t>
      </w:r>
      <w:r w:rsidRPr="00AF0C6B">
        <w:rPr>
          <w:rFonts w:ascii="Times New Roman" w:hAnsi="Times New Roman" w:cs="Times New Roman"/>
          <w:color w:val="000000"/>
          <w:sz w:val="24"/>
          <w:szCs w:val="24"/>
        </w:rPr>
        <w:t>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the </w:t>
      </w:r>
      <w:r w:rsidRPr="00AF0C6B">
        <w:rPr>
          <w:rFonts w:ascii="Times New Roman" w:hAnsi="Times New Roman" w:cs="Times New Roman"/>
          <w:i/>
          <w:iCs/>
          <w:color w:val="000000"/>
          <w:sz w:val="24"/>
          <w:szCs w:val="24"/>
        </w:rPr>
        <w:t xml:space="preserve">shiddah </w:t>
      </w:r>
      <w:r w:rsidRPr="00AF0C6B">
        <w:rPr>
          <w:rFonts w:ascii="Times New Roman" w:hAnsi="Times New Roman" w:cs="Times New Roman"/>
          <w:color w:val="000000"/>
          <w:sz w:val="24"/>
          <w:szCs w:val="24"/>
        </w:rPr>
        <w:t>is mentioned as a means of transport;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it is to all appearance a chest going on wheels, moved forward by means of wheels, but on that very account not a state-chariot. Rashi’s tradition cannot be verified.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Böttcher, in the </w:t>
      </w:r>
      <w:r w:rsidRPr="00AF0C6B">
        <w:rPr>
          <w:rFonts w:ascii="Times New Roman" w:hAnsi="Times New Roman" w:cs="Times New Roman"/>
          <w:i/>
          <w:iCs/>
          <w:color w:val="000000"/>
          <w:sz w:val="24"/>
          <w:szCs w:val="24"/>
        </w:rPr>
        <w:t>Neue Aehrenlese</w:t>
      </w:r>
      <w:r w:rsidRPr="00AF0C6B">
        <w:rPr>
          <w:rFonts w:ascii="Times New Roman" w:hAnsi="Times New Roman" w:cs="Times New Roman"/>
          <w:color w:val="000000"/>
          <w:sz w:val="24"/>
          <w:szCs w:val="24"/>
        </w:rPr>
        <w:t xml:space="preserve">, adduces for comparison the Syr. </w:t>
      </w:r>
      <w:r w:rsidRPr="00AF0C6B">
        <w:rPr>
          <w:rFonts w:ascii="Times New Roman" w:hAnsi="Times New Roman" w:cs="Times New Roman"/>
          <w:i/>
          <w:iCs/>
          <w:color w:val="000000"/>
          <w:sz w:val="24"/>
          <w:szCs w:val="24"/>
        </w:rPr>
        <w:t>Shydlo</w:t>
      </w:r>
      <w:r w:rsidRPr="00AF0C6B">
        <w:rPr>
          <w:rFonts w:ascii="Times New Roman" w:hAnsi="Times New Roman" w:cs="Times New Roman"/>
          <w:color w:val="000000"/>
          <w:sz w:val="24"/>
          <w:szCs w:val="24"/>
        </w:rPr>
        <w:t xml:space="preserve">, which, according to Castelli, signifies </w:t>
      </w:r>
      <w:r w:rsidRPr="00AF0C6B">
        <w:rPr>
          <w:rFonts w:ascii="Times New Roman" w:hAnsi="Times New Roman" w:cs="Times New Roman"/>
          <w:i/>
          <w:iCs/>
          <w:color w:val="000000"/>
          <w:sz w:val="24"/>
          <w:szCs w:val="24"/>
        </w:rPr>
        <w:t>navis magna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corbita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arca</w:t>
      </w:r>
      <w:r w:rsidRPr="00AF0C6B">
        <w:rPr>
          <w:rFonts w:ascii="Times New Roman" w:hAnsi="Times New Roman" w:cs="Times New Roman"/>
          <w:color w:val="000000"/>
          <w:sz w:val="24"/>
          <w:szCs w:val="24"/>
        </w:rPr>
        <w:t xml:space="preserve">; but from a merchant ship and a portable chest, it is a great way to a lady’s palanquin. He translates: palanquin and palinquins = one consignment to the harem after another. Gesen., according to Rödiger, </w:t>
      </w:r>
      <w:r w:rsidRPr="00AF0C6B">
        <w:rPr>
          <w:rFonts w:ascii="Times New Roman" w:hAnsi="Times New Roman" w:cs="Times New Roman"/>
          <w:i/>
          <w:iCs/>
          <w:color w:val="000000"/>
          <w:sz w:val="24"/>
          <w:szCs w:val="24"/>
        </w:rPr>
        <w:t xml:space="preserve">Thes. </w:t>
      </w:r>
      <w:r w:rsidRPr="00AF0C6B">
        <w:rPr>
          <w:rFonts w:ascii="Times New Roman" w:hAnsi="Times New Roman" w:cs="Times New Roman"/>
          <w:color w:val="000000"/>
          <w:sz w:val="24"/>
          <w:szCs w:val="24"/>
        </w:rPr>
        <w:t>1365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thinks that women are to be understood; for he compares the Arab. </w:t>
      </w:r>
      <w:r w:rsidRPr="00AF0C6B">
        <w:rPr>
          <w:rFonts w:ascii="Times New Roman" w:hAnsi="Times New Roman" w:cs="Times New Roman"/>
          <w:i/>
          <w:iCs/>
          <w:color w:val="000000"/>
          <w:sz w:val="24"/>
          <w:szCs w:val="24"/>
        </w:rPr>
        <w:t>z’ynat</w:t>
      </w:r>
      <w:r w:rsidRPr="00AF0C6B">
        <w:rPr>
          <w:rFonts w:ascii="Times New Roman" w:hAnsi="Times New Roman" w:cs="Times New Roman"/>
          <w:color w:val="000000"/>
          <w:sz w:val="24"/>
          <w:szCs w:val="24"/>
        </w:rPr>
        <w:t xml:space="preserve">, which signifies a women’s carriage, and then the woman herself (cf. our </w:t>
      </w:r>
      <w:r w:rsidRPr="00AF0C6B">
        <w:rPr>
          <w:rFonts w:ascii="Times New Roman" w:hAnsi="Times New Roman" w:cs="Times New Roman"/>
          <w:i/>
          <w:iCs/>
          <w:color w:val="000000"/>
          <w:sz w:val="24"/>
          <w:szCs w:val="24"/>
        </w:rPr>
        <w:t>Frauenzimmer</w:t>
      </w:r>
      <w:r w:rsidRPr="00AF0C6B">
        <w:rPr>
          <w:rFonts w:ascii="Times New Roman" w:hAnsi="Times New Roman" w:cs="Times New Roman"/>
          <w:color w:val="000000"/>
          <w:sz w:val="24"/>
          <w:szCs w:val="24"/>
        </w:rPr>
        <w:t xml:space="preserve">, women’s apartment, women, like </w:t>
      </w:r>
      <w:r w:rsidRPr="00AF0C6B">
        <w:rPr>
          <w:rFonts w:ascii="Times New Roman" w:hAnsi="Times New Roman" w:cs="Times New Roman"/>
          <w:i/>
          <w:iCs/>
          <w:color w:val="000000"/>
          <w:sz w:val="24"/>
          <w:szCs w:val="24"/>
        </w:rPr>
        <w:t>Odaliske</w:t>
      </w:r>
      <w:r w:rsidRPr="00AF0C6B">
        <w:rPr>
          <w:rFonts w:ascii="Times New Roman" w:hAnsi="Times New Roman" w:cs="Times New Roman"/>
          <w:color w:val="000000"/>
          <w:sz w:val="24"/>
          <w:szCs w:val="24"/>
        </w:rPr>
        <w:t xml:space="preserve">, from the Turk. </w:t>
      </w:r>
      <w:r w:rsidRPr="00AF0C6B">
        <w:rPr>
          <w:rFonts w:ascii="Times New Roman" w:hAnsi="Times New Roman" w:cs="Times New Roman"/>
          <w:i/>
          <w:iCs/>
          <w:color w:val="000000"/>
          <w:sz w:val="24"/>
          <w:szCs w:val="24"/>
        </w:rPr>
        <w:t>oda</w:t>
      </w:r>
      <w:r w:rsidRPr="00AF0C6B">
        <w:rPr>
          <w:rFonts w:ascii="Times New Roman" w:hAnsi="Times New Roman" w:cs="Times New Roman"/>
          <w:color w:val="000000"/>
          <w:sz w:val="24"/>
          <w:szCs w:val="24"/>
        </w:rPr>
        <w:t xml:space="preserve">, apartment). But this all stands or falls with that gloss of Rashi’s: </w:t>
      </w:r>
      <w:r w:rsidRPr="00AF0C6B">
        <w:rPr>
          <w:rFonts w:ascii="Times New Roman" w:hAnsi="Times New Roman" w:cs="Times New Roman"/>
          <w:i/>
          <w:iCs/>
          <w:color w:val="000000"/>
          <w:sz w:val="24"/>
          <w:szCs w:val="24"/>
        </w:rPr>
        <w:t>‘agalah l</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merkavoth nashim usarim. </w:t>
      </w:r>
      <w:r w:rsidRPr="00AF0C6B">
        <w:rPr>
          <w:rFonts w:ascii="Times New Roman" w:hAnsi="Times New Roman" w:cs="Times New Roman"/>
          <w:color w:val="000000"/>
          <w:sz w:val="24"/>
          <w:szCs w:val="24"/>
        </w:rPr>
        <w:t xml:space="preserve">Meanwhile, of all the explanations as yet advanced, this last [of splendid coaches, palanquins] is the best; for it may certainly be supposed that the words </w:t>
      </w:r>
      <w:r w:rsidRPr="00AF0C6B">
        <w:rPr>
          <w:rFonts w:ascii="Times New Roman" w:hAnsi="Times New Roman" w:cs="Times New Roman"/>
          <w:i/>
          <w:iCs/>
          <w:color w:val="000000"/>
          <w:sz w:val="24"/>
          <w:szCs w:val="24"/>
        </w:rPr>
        <w:t>shiddah 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shiddoth </w:t>
      </w:r>
      <w:r w:rsidRPr="00AF0C6B">
        <w:rPr>
          <w:rFonts w:ascii="Times New Roman" w:hAnsi="Times New Roman" w:cs="Times New Roman"/>
          <w:color w:val="000000"/>
          <w:sz w:val="24"/>
          <w:szCs w:val="24"/>
        </w:rPr>
        <w:t xml:space="preserve">are meant of women. Aben Ezra explains on this supposition, </w:t>
      </w:r>
      <w:r w:rsidRPr="00AF0C6B">
        <w:rPr>
          <w:rFonts w:ascii="Times New Roman" w:hAnsi="Times New Roman" w:cs="Times New Roman"/>
          <w:i/>
          <w:iCs/>
          <w:color w:val="000000"/>
          <w:sz w:val="24"/>
          <w:szCs w:val="24"/>
        </w:rPr>
        <w:t>shiddoth = 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vuyoth</w:t>
      </w:r>
      <w:r w:rsidRPr="00AF0C6B">
        <w:rPr>
          <w:rFonts w:ascii="Times New Roman" w:hAnsi="Times New Roman" w:cs="Times New Roman"/>
          <w:color w:val="000000"/>
          <w:sz w:val="24"/>
          <w:szCs w:val="24"/>
        </w:rPr>
        <w:t xml:space="preserve">, females captured in war; but unwarrantably, because as yet Solomon had not been engaged in war; others (vid., Pinsker’s </w:t>
      </w:r>
      <w:r w:rsidRPr="00AF0C6B">
        <w:rPr>
          <w:rFonts w:ascii="Times New Roman" w:hAnsi="Times New Roman" w:cs="Times New Roman"/>
          <w:i/>
          <w:iCs/>
          <w:color w:val="000000"/>
          <w:sz w:val="24"/>
          <w:szCs w:val="24"/>
        </w:rPr>
        <w:t>Zur Gesch. des Karaismus</w:t>
      </w:r>
      <w:r w:rsidRPr="00AF0C6B">
        <w:rPr>
          <w:rFonts w:ascii="Times New Roman" w:hAnsi="Times New Roman" w:cs="Times New Roman"/>
          <w:color w:val="000000"/>
          <w:sz w:val="24"/>
          <w:szCs w:val="24"/>
        </w:rPr>
        <w:t xml:space="preserve">, p. 296), recently Bullock, connect it with </w:t>
      </w:r>
      <w:r w:rsidRPr="00AF0C6B">
        <w:rPr>
          <w:rFonts w:ascii="Times New Roman" w:hAnsi="Times New Roman" w:cs="Times New Roman"/>
          <w:i/>
          <w:iCs/>
          <w:color w:val="000000"/>
          <w:sz w:val="24"/>
          <w:szCs w:val="24"/>
        </w:rPr>
        <w:t>shadäim</w:t>
      </w:r>
      <w:r w:rsidRPr="00AF0C6B">
        <w:rPr>
          <w:rFonts w:ascii="Times New Roman" w:hAnsi="Times New Roman" w:cs="Times New Roman"/>
          <w:color w:val="000000"/>
          <w:sz w:val="24"/>
          <w:szCs w:val="24"/>
        </w:rPr>
        <w:t xml:space="preserve">, in the sense of (Arab.) </w:t>
      </w:r>
      <w:r w:rsidRPr="00AF0C6B">
        <w:rPr>
          <w:rFonts w:ascii="Times New Roman" w:hAnsi="Times New Roman" w:cs="Times New Roman"/>
          <w:i/>
          <w:iCs/>
          <w:color w:val="000000"/>
          <w:sz w:val="24"/>
          <w:szCs w:val="24"/>
        </w:rPr>
        <w:t xml:space="preserve">nahidah </w:t>
      </w:r>
      <w:r w:rsidRPr="00AF0C6B">
        <w:rPr>
          <w:rFonts w:ascii="Times New Roman" w:hAnsi="Times New Roman" w:cs="Times New Roman"/>
          <w:color w:val="000000"/>
          <w:sz w:val="24"/>
          <w:szCs w:val="24"/>
        </w:rPr>
        <w:t>(a maiden with swelling breast); Knobel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explains after </w:t>
      </w:r>
      <w:r w:rsidRPr="00AF0C6B">
        <w:rPr>
          <w:rFonts w:ascii="Times New Roman" w:hAnsi="Times New Roman" w:cs="Times New Roman"/>
          <w:i/>
          <w:iCs/>
          <w:color w:val="000000"/>
          <w:sz w:val="24"/>
          <w:szCs w:val="24"/>
        </w:rPr>
        <w:t>shadad</w:t>
      </w:r>
      <w:r w:rsidRPr="00AF0C6B">
        <w:rPr>
          <w:rFonts w:ascii="Times New Roman" w:hAnsi="Times New Roman" w:cs="Times New Roman"/>
          <w:color w:val="000000"/>
          <w:sz w:val="24"/>
          <w:szCs w:val="24"/>
        </w:rPr>
        <w:t xml:space="preserve">, to barricade, to shut up, </w:t>
      </w:r>
      <w:r w:rsidRPr="00AF0C6B">
        <w:rPr>
          <w:rFonts w:ascii="Times New Roman" w:hAnsi="Times New Roman" w:cs="Times New Roman"/>
          <w:i/>
          <w:iCs/>
          <w:color w:val="000000"/>
          <w:sz w:val="24"/>
          <w:szCs w:val="24"/>
        </w:rPr>
        <w:t>occlusa</w:t>
      </w:r>
      <w:r w:rsidRPr="00AF0C6B">
        <w:rPr>
          <w:rFonts w:ascii="Times New Roman" w:hAnsi="Times New Roman" w:cs="Times New Roman"/>
          <w:color w:val="000000"/>
          <w:sz w:val="24"/>
          <w:szCs w:val="24"/>
        </w:rPr>
        <w:t xml:space="preserve">, the female held in custody (cf. </w:t>
      </w:r>
      <w:r w:rsidRPr="00AF0C6B">
        <w:rPr>
          <w:rFonts w:ascii="Times New Roman" w:hAnsi="Times New Roman" w:cs="Times New Roman"/>
          <w:i/>
          <w:iCs/>
          <w:color w:val="000000"/>
          <w:sz w:val="24"/>
          <w:szCs w:val="24"/>
        </w:rPr>
        <w:lastRenderedPageBreak/>
        <w:t>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thulah</w:t>
      </w:r>
      <w:r w:rsidRPr="00AF0C6B">
        <w:rPr>
          <w:rFonts w:ascii="Times New Roman" w:hAnsi="Times New Roman" w:cs="Times New Roman"/>
          <w:color w:val="000000"/>
          <w:sz w:val="24"/>
          <w:szCs w:val="24"/>
        </w:rPr>
        <w:t xml:space="preserve">, the separated one, virgin, from </w:t>
      </w:r>
      <w:r w:rsidRPr="00AF0C6B">
        <w:rPr>
          <w:rFonts w:ascii="Times New Roman" w:hAnsi="Times New Roman" w:cs="Times New Roman"/>
          <w:i/>
          <w:iCs/>
          <w:color w:val="000000"/>
          <w:sz w:val="24"/>
          <w:szCs w:val="24"/>
        </w:rPr>
        <w:t>bathal</w:t>
      </w:r>
      <w:r w:rsidRPr="00AF0C6B">
        <w:rPr>
          <w:rFonts w:ascii="Times New Roman" w:hAnsi="Times New Roman" w:cs="Times New Roman"/>
          <w:color w:val="000000"/>
          <w:sz w:val="24"/>
          <w:szCs w:val="24"/>
        </w:rPr>
        <w:t xml:space="preserve">, cogn. </w:t>
      </w:r>
      <w:r w:rsidRPr="00AF0C6B">
        <w:rPr>
          <w:rFonts w:ascii="Times New Roman" w:hAnsi="Times New Roman" w:cs="Times New Roman"/>
          <w:i/>
          <w:iCs/>
          <w:color w:val="000000"/>
          <w:sz w:val="24"/>
          <w:szCs w:val="24"/>
        </w:rPr>
        <w:t>badal</w:t>
      </w:r>
      <w:r w:rsidRPr="00AF0C6B">
        <w:rPr>
          <w:rFonts w:ascii="Times New Roman" w:hAnsi="Times New Roman" w:cs="Times New Roman"/>
          <w:color w:val="000000"/>
          <w:sz w:val="24"/>
          <w:szCs w:val="24"/>
        </w:rPr>
        <w:t xml:space="preserve">); Hitzig, “cushions,” “bolsters,” from </w:t>
      </w:r>
      <w:r w:rsidRPr="00AF0C6B">
        <w:rPr>
          <w:rFonts w:ascii="Times New Roman" w:hAnsi="Times New Roman" w:cs="Times New Roman"/>
          <w:i/>
          <w:iCs/>
          <w:color w:val="000000"/>
          <w:sz w:val="24"/>
          <w:szCs w:val="24"/>
        </w:rPr>
        <w:t>shanad</w:t>
      </w:r>
      <w:r w:rsidRPr="00AF0C6B">
        <w:rPr>
          <w:rFonts w:ascii="Times New Roman" w:hAnsi="Times New Roman" w:cs="Times New Roman"/>
          <w:color w:val="000000"/>
          <w:sz w:val="24"/>
          <w:szCs w:val="24"/>
        </w:rPr>
        <w:t xml:space="preserve">, which, like (Arab.) </w:t>
      </w:r>
      <w:r w:rsidRPr="00AF0C6B">
        <w:rPr>
          <w:rFonts w:ascii="Times New Roman" w:hAnsi="Times New Roman" w:cs="Times New Roman"/>
          <w:i/>
          <w:iCs/>
          <w:color w:val="000000"/>
          <w:sz w:val="24"/>
          <w:szCs w:val="24"/>
        </w:rPr>
        <w:t>firash</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λέχος</w:t>
      </w:r>
      <w:r w:rsidRPr="00AF0C6B">
        <w:rPr>
          <w:rFonts w:ascii="Times New Roman" w:hAnsi="Times New Roman" w:cs="Times New Roman"/>
          <w:color w:val="000000"/>
          <w:sz w:val="24"/>
          <w:szCs w:val="24"/>
        </w:rPr>
        <w:t xml:space="preserve">, is then transferred to the </w:t>
      </w:r>
      <w:r w:rsidRPr="00AF0C6B">
        <w:rPr>
          <w:rFonts w:ascii="Times New Roman" w:hAnsi="Times New Roman" w:cs="Times New Roman"/>
          <w:i/>
          <w:iCs/>
          <w:color w:val="000000"/>
          <w:sz w:val="24"/>
          <w:szCs w:val="24"/>
        </w:rPr>
        <w:t xml:space="preserve">juncta toro. </w:t>
      </w:r>
      <w:r w:rsidRPr="00AF0C6B">
        <w:rPr>
          <w:rFonts w:ascii="Times New Roman" w:hAnsi="Times New Roman" w:cs="Times New Roman"/>
          <w:color w:val="000000"/>
          <w:sz w:val="24"/>
          <w:szCs w:val="24"/>
        </w:rPr>
        <w:t>Nothing of all that is satisfactory.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Babyl. Gemara, </w:t>
      </w:r>
      <w:r w:rsidRPr="00AF0C6B">
        <w:rPr>
          <w:rFonts w:ascii="Times New Roman" w:hAnsi="Times New Roman" w:cs="Times New Roman"/>
          <w:i/>
          <w:iCs/>
          <w:color w:val="000000"/>
          <w:sz w:val="24"/>
          <w:szCs w:val="24"/>
        </w:rPr>
        <w:t xml:space="preserve">Gittin </w:t>
      </w:r>
      <w:r w:rsidRPr="00AF0C6B">
        <w:rPr>
          <w:rFonts w:ascii="Times New Roman" w:hAnsi="Times New Roman" w:cs="Times New Roman"/>
          <w:color w:val="000000"/>
          <w:sz w:val="24"/>
          <w:szCs w:val="24"/>
        </w:rPr>
        <w:t>68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glosses</w:t>
      </w:r>
      <w:r>
        <w:rPr>
          <w:rFonts w:ascii="SBL Hebrew" w:hAnsi="SBL Hebrew" w:cs="SBL Hebrew"/>
          <w:color w:val="007F7F"/>
          <w:sz w:val="28"/>
          <w:szCs w:val="28"/>
          <w:rtl/>
        </w:rPr>
        <w:t xml:space="preserve"> ותַעֲני וגוי </w:t>
      </w:r>
      <w:r w:rsidRPr="00AF0C6B">
        <w:rPr>
          <w:rFonts w:ascii="Times New Roman" w:hAnsi="Times New Roman" w:cs="Times New Roman"/>
          <w:color w:val="000000"/>
          <w:sz w:val="24"/>
          <w:szCs w:val="24"/>
        </w:rPr>
        <w:t>by “reservoirs and baths,” and then further says that in the west (Palestine) they say</w:t>
      </w:r>
      <w:r>
        <w:rPr>
          <w:rFonts w:ascii="SBL Hebrew" w:hAnsi="SBL Hebrew" w:cs="SBL Hebrew"/>
          <w:color w:val="007F7F"/>
          <w:sz w:val="28"/>
          <w:szCs w:val="28"/>
          <w:rtl/>
        </w:rPr>
        <w:t xml:space="preserve">שׁדָּתָא </w:t>
      </w:r>
      <w:r w:rsidRPr="00AF0C6B">
        <w:rPr>
          <w:rFonts w:ascii="Times New Roman" w:hAnsi="Times New Roman" w:cs="Times New Roman"/>
          <w:color w:val="000000"/>
          <w:sz w:val="24"/>
          <w:szCs w:val="24"/>
        </w:rPr>
        <w:t xml:space="preserve">, chests (according to Rashi: chariots); but that here in this country (i.e., in Babylon) they translate </w:t>
      </w:r>
      <w:r w:rsidRPr="00AF0C6B">
        <w:rPr>
          <w:rFonts w:ascii="Times New Roman" w:hAnsi="Times New Roman" w:cs="Times New Roman"/>
          <w:i/>
          <w:iCs/>
          <w:color w:val="000000"/>
          <w:sz w:val="24"/>
          <w:szCs w:val="24"/>
        </w:rPr>
        <w:t>shiddah 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shiddoth </w:t>
      </w:r>
      <w:r w:rsidRPr="00AF0C6B">
        <w:rPr>
          <w:rFonts w:ascii="Times New Roman" w:hAnsi="Times New Roman" w:cs="Times New Roman"/>
          <w:color w:val="000000"/>
          <w:sz w:val="24"/>
          <w:szCs w:val="24"/>
        </w:rPr>
        <w:t xml:space="preserve">by </w:t>
      </w:r>
      <w:r w:rsidRPr="00AF0C6B">
        <w:rPr>
          <w:rFonts w:ascii="LSBTrans" w:hAnsi="LSBTrans" w:cs="LSBTrans"/>
          <w:color w:val="000000"/>
          <w:sz w:val="24"/>
          <w:szCs w:val="24"/>
        </w:rPr>
        <w:t xml:space="preserve">sheÝdah vêsheÝdathin, </w:t>
      </w:r>
      <w:r w:rsidRPr="00AF0C6B">
        <w:rPr>
          <w:rFonts w:ascii="Times New Roman" w:hAnsi="Times New Roman" w:cs="Times New Roman"/>
          <w:color w:val="000000"/>
          <w:sz w:val="24"/>
          <w:szCs w:val="24"/>
        </w:rPr>
        <w:t>which is then explained, “demons and demonesses,” which Solomon had made subservient to him.</w:t>
      </w:r>
      <w:r w:rsidR="003E7676">
        <w:rPr>
          <w:rStyle w:val="FootnoteReference"/>
          <w:rFonts w:ascii="Times New Roman" w:hAnsi="Times New Roman" w:cs="Times New Roman"/>
          <w:color w:val="000000"/>
          <w:sz w:val="24"/>
          <w:szCs w:val="24"/>
        </w:rPr>
        <w:footnoteReference w:id="35"/>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E600A">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haggadic-mytholog. interpretation is, linguistically at least, on the right track. A demon is not so named from fluttering or moving to and fro (Levy, Schönhak), for there is no evidence in the Semitic langauge of the existence of a verb</w:t>
      </w:r>
      <w:r>
        <w:rPr>
          <w:rFonts w:ascii="SBL Hebrew" w:hAnsi="SBL Hebrew" w:cs="SBL Hebrew"/>
          <w:color w:val="007F7F"/>
          <w:sz w:val="28"/>
          <w:szCs w:val="28"/>
          <w:rtl/>
        </w:rPr>
        <w:t xml:space="preserve">שוד </w:t>
      </w:r>
      <w:r w:rsidRPr="00AF0C6B">
        <w:rPr>
          <w:rFonts w:ascii="Times New Roman" w:hAnsi="Times New Roman" w:cs="Times New Roman"/>
          <w:color w:val="000000"/>
          <w:sz w:val="24"/>
          <w:szCs w:val="24"/>
        </w:rPr>
        <w:t xml:space="preserve">, to flee; also not from a verb </w:t>
      </w:r>
      <w:r w:rsidRPr="00AF0C6B">
        <w:rPr>
          <w:rFonts w:ascii="Times New Roman" w:hAnsi="Times New Roman" w:cs="Times New Roman"/>
          <w:i/>
          <w:iCs/>
          <w:color w:val="000000"/>
          <w:sz w:val="24"/>
          <w:szCs w:val="24"/>
        </w:rPr>
        <w:t>sadad</w:t>
      </w:r>
      <w:r w:rsidRPr="00AF0C6B">
        <w:rPr>
          <w:rFonts w:ascii="Times New Roman" w:hAnsi="Times New Roman" w:cs="Times New Roman"/>
          <w:color w:val="000000"/>
          <w:sz w:val="24"/>
          <w:szCs w:val="24"/>
        </w:rPr>
        <w:t>, which must correspond to the Heb.</w:t>
      </w:r>
      <w:r>
        <w:rPr>
          <w:rFonts w:ascii="SBL Hebrew" w:hAnsi="SBL Hebrew" w:cs="SBL Hebrew"/>
          <w:color w:val="007F7F"/>
          <w:sz w:val="28"/>
          <w:szCs w:val="28"/>
          <w:rtl/>
        </w:rPr>
        <w:t xml:space="preserve">השׁתחוה </w:t>
      </w:r>
      <w:r w:rsidRPr="00AF0C6B">
        <w:rPr>
          <w:rFonts w:ascii="Times New Roman" w:hAnsi="Times New Roman" w:cs="Times New Roman"/>
          <w:color w:val="000000"/>
          <w:sz w:val="24"/>
          <w:szCs w:val="24"/>
        </w:rPr>
        <w:t xml:space="preserve">, in the sense of to adore (Oppert’s </w:t>
      </w:r>
      <w:r w:rsidRPr="00AF0C6B">
        <w:rPr>
          <w:rFonts w:ascii="Times New Roman" w:hAnsi="Times New Roman" w:cs="Times New Roman"/>
          <w:i/>
          <w:iCs/>
          <w:color w:val="000000"/>
          <w:sz w:val="24"/>
          <w:szCs w:val="24"/>
        </w:rPr>
        <w:t>Inscription du palais de Khorsabad</w:t>
      </w:r>
      <w:r w:rsidRPr="00AF0C6B">
        <w:rPr>
          <w:rFonts w:ascii="Times New Roman" w:hAnsi="Times New Roman" w:cs="Times New Roman"/>
          <w:color w:val="000000"/>
          <w:sz w:val="24"/>
          <w:szCs w:val="24"/>
        </w:rPr>
        <w:t>, 1863, p. 96); for this meaning is more than doubtful, and, besides,</w:t>
      </w:r>
      <w:r>
        <w:rPr>
          <w:rFonts w:ascii="SBL Hebrew" w:hAnsi="SBL Hebrew" w:cs="SBL Hebrew"/>
          <w:color w:val="007F7F"/>
          <w:sz w:val="28"/>
          <w:szCs w:val="28"/>
          <w:rtl/>
        </w:rPr>
        <w:t xml:space="preserve"> שׁד </w:t>
      </w:r>
      <w:r w:rsidRPr="00AF0C6B">
        <w:rPr>
          <w:rFonts w:ascii="Times New Roman" w:hAnsi="Times New Roman" w:cs="Times New Roman"/>
          <w:color w:val="000000"/>
          <w:sz w:val="24"/>
          <w:szCs w:val="24"/>
        </w:rPr>
        <w:t>is an active, and not a passive idea, — much rather</w:t>
      </w:r>
      <w:r>
        <w:rPr>
          <w:rFonts w:ascii="SBL Hebrew" w:hAnsi="SBL Hebrew" w:cs="SBL Hebrew"/>
          <w:color w:val="007F7F"/>
          <w:sz w:val="28"/>
          <w:szCs w:val="28"/>
          <w:rtl/>
        </w:rPr>
        <w:t xml:space="preserve">שׁד </w:t>
      </w:r>
      <w:r w:rsidRPr="00AF0C6B">
        <w:rPr>
          <w:rFonts w:ascii="Times New Roman" w:hAnsi="Times New Roman" w:cs="Times New Roman"/>
          <w:color w:val="000000"/>
          <w:sz w:val="24"/>
          <w:szCs w:val="24"/>
        </w:rPr>
        <w:t xml:space="preserve">, Assyr. </w:t>
      </w:r>
      <w:r w:rsidRPr="00AF0C6B">
        <w:rPr>
          <w:rFonts w:ascii="LSBTrans" w:hAnsi="LSBTrans" w:cs="LSBTrans"/>
          <w:color w:val="000000"/>
          <w:sz w:val="24"/>
          <w:szCs w:val="24"/>
        </w:rPr>
        <w:t xml:space="preserve">s•Ñd, </w:t>
      </w:r>
      <w:r w:rsidRPr="00AF0C6B">
        <w:rPr>
          <w:rFonts w:ascii="Times New Roman" w:hAnsi="Times New Roman" w:cs="Times New Roman"/>
          <w:color w:val="000000"/>
          <w:sz w:val="24"/>
          <w:szCs w:val="24"/>
        </w:rPr>
        <w:t>Arab.</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sayyid</w:t>
      </w:r>
      <w:r w:rsidRPr="00AF0C6B">
        <w:rPr>
          <w:rFonts w:ascii="Times New Roman" w:hAnsi="Times New Roman" w:cs="Times New Roman"/>
          <w:color w:val="000000"/>
          <w:sz w:val="24"/>
          <w:szCs w:val="24"/>
        </w:rPr>
        <w:t>, signifies the mighty, from</w:t>
      </w:r>
      <w:r>
        <w:rPr>
          <w:rFonts w:ascii="SBL Hebrew" w:hAnsi="SBL Hebrew" w:cs="SBL Hebrew"/>
          <w:color w:val="007F7F"/>
          <w:sz w:val="28"/>
          <w:szCs w:val="28"/>
          <w:rtl/>
        </w:rPr>
        <w:t xml:space="preserve">שׁוּד </w:t>
      </w:r>
      <w:r w:rsidRPr="00AF0C6B">
        <w:rPr>
          <w:rFonts w:ascii="Times New Roman" w:hAnsi="Times New Roman" w:cs="Times New Roman"/>
          <w:color w:val="000000"/>
          <w:sz w:val="24"/>
          <w:szCs w:val="24"/>
        </w:rPr>
        <w:t>, to force, Psa. 91:6.</w:t>
      </w:r>
      <w:r w:rsidR="00EE600A">
        <w:rPr>
          <w:rStyle w:val="FootnoteReference"/>
          <w:rFonts w:ascii="Times New Roman" w:hAnsi="Times New Roman" w:cs="Times New Roman"/>
          <w:color w:val="000000"/>
          <w:sz w:val="24"/>
          <w:szCs w:val="24"/>
        </w:rPr>
        <w:footnoteReference w:id="36"/>
      </w:r>
      <w:r w:rsidRPr="00AF0C6B">
        <w:rPr>
          <w:rFonts w:ascii="Times New Roman" w:hAnsi="Times New Roman" w:cs="Times New Roman"/>
          <w:color w:val="000000"/>
          <w:sz w:val="24"/>
          <w:szCs w:val="24"/>
        </w:rPr>
        <w:t xml:space="preserve"> In the Arab. (cf. the Spanish </w:t>
      </w:r>
      <w:r w:rsidRPr="00AF0C6B">
        <w:rPr>
          <w:rFonts w:ascii="Times New Roman" w:hAnsi="Times New Roman" w:cs="Times New Roman"/>
          <w:i/>
          <w:iCs/>
          <w:color w:val="000000"/>
          <w:sz w:val="24"/>
          <w:szCs w:val="24"/>
        </w:rPr>
        <w:t>Cid</w:t>
      </w:r>
      <w:r w:rsidRPr="00AF0C6B">
        <w:rPr>
          <w:rFonts w:ascii="Times New Roman" w:hAnsi="Times New Roman" w:cs="Times New Roman"/>
          <w:color w:val="000000"/>
          <w:sz w:val="24"/>
          <w:szCs w:val="24"/>
        </w:rPr>
        <w:t>) it is uniformly the name of a lord,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subduing, ruling, mastering </w:t>
      </w:r>
      <w:r w:rsidRPr="00AF0C6B">
        <w:rPr>
          <w:rFonts w:ascii="Times New Roman" w:hAnsi="Times New Roman" w:cs="Times New Roman"/>
          <w:i/>
          <w:iCs/>
          <w:color w:val="000000"/>
          <w:sz w:val="24"/>
          <w:szCs w:val="24"/>
        </w:rPr>
        <w:t>(sabid</w:t>
      </w:r>
      <w:r w:rsidRPr="00AF0C6B">
        <w:rPr>
          <w:rFonts w:ascii="Times New Roman" w:hAnsi="Times New Roman" w:cs="Times New Roman"/>
          <w:color w:val="000000"/>
          <w:sz w:val="24"/>
          <w:szCs w:val="24"/>
        </w:rPr>
        <w:t xml:space="preserve">), and the fem. </w:t>
      </w:r>
      <w:r w:rsidRPr="00AF0C6B">
        <w:rPr>
          <w:rFonts w:ascii="Times New Roman" w:hAnsi="Times New Roman" w:cs="Times New Roman"/>
          <w:i/>
          <w:iCs/>
          <w:color w:val="000000"/>
          <w:sz w:val="24"/>
          <w:szCs w:val="24"/>
        </w:rPr>
        <w:t>sayyidat</w:t>
      </w:r>
      <w:r w:rsidRPr="00AF0C6B">
        <w:rPr>
          <w:rFonts w:ascii="Times New Roman" w:hAnsi="Times New Roman" w:cs="Times New Roman"/>
          <w:color w:val="000000"/>
          <w:sz w:val="24"/>
          <w:szCs w:val="24"/>
        </w:rPr>
        <w:t xml:space="preserve">, of a lady, whence the vulgar Arab. </w:t>
      </w:r>
      <w:r w:rsidRPr="00AF0C6B">
        <w:rPr>
          <w:rFonts w:ascii="Times New Roman" w:hAnsi="Times New Roman" w:cs="Times New Roman"/>
          <w:i/>
          <w:iCs/>
          <w:color w:val="000000"/>
          <w:sz w:val="24"/>
          <w:szCs w:val="24"/>
        </w:rPr>
        <w:t xml:space="preserve">sitti </w:t>
      </w:r>
      <w:r w:rsidRPr="00AF0C6B">
        <w:rPr>
          <w:rFonts w:ascii="Times New Roman" w:hAnsi="Times New Roman" w:cs="Times New Roman"/>
          <w:color w:val="000000"/>
          <w:sz w:val="24"/>
          <w:szCs w:val="24"/>
        </w:rPr>
        <w:t xml:space="preserve">= my lady, and </w:t>
      </w:r>
      <w:r w:rsidRPr="00AF0C6B">
        <w:rPr>
          <w:rFonts w:ascii="LSBTrans" w:hAnsi="LSBTrans" w:cs="LSBTrans"/>
          <w:color w:val="000000"/>
          <w:sz w:val="24"/>
          <w:szCs w:val="24"/>
        </w:rPr>
        <w:t xml:space="preserve">s•Ñdi </w:t>
      </w:r>
      <w:r w:rsidRPr="00AF0C6B">
        <w:rPr>
          <w:rFonts w:ascii="Times New Roman" w:hAnsi="Times New Roman" w:cs="Times New Roman"/>
          <w:color w:val="000000"/>
          <w:sz w:val="24"/>
          <w:szCs w:val="24"/>
        </w:rPr>
        <w:t>= my lord. Since</w:t>
      </w:r>
      <w:r>
        <w:rPr>
          <w:rFonts w:ascii="SBL Hebrew" w:hAnsi="SBL Hebrew" w:cs="SBL Hebrew"/>
          <w:color w:val="007F7F"/>
          <w:sz w:val="28"/>
          <w:szCs w:val="28"/>
          <w:rtl/>
        </w:rPr>
        <w:t xml:space="preserve"> שׁדַד </w:t>
      </w:r>
      <w:r w:rsidRPr="00AF0C6B">
        <w:rPr>
          <w:rFonts w:ascii="Times New Roman" w:hAnsi="Times New Roman" w:cs="Times New Roman"/>
          <w:color w:val="000000"/>
          <w:sz w:val="24"/>
          <w:szCs w:val="24"/>
        </w:rPr>
        <w:t>means the same as</w:t>
      </w:r>
      <w:r>
        <w:rPr>
          <w:rFonts w:ascii="SBL Hebrew" w:hAnsi="SBL Hebrew" w:cs="SBL Hebrew"/>
          <w:color w:val="007F7F"/>
          <w:sz w:val="28"/>
          <w:szCs w:val="28"/>
          <w:rtl/>
        </w:rPr>
        <w:t xml:space="preserve">שׁוד </w:t>
      </w:r>
      <w:r w:rsidRPr="00AF0C6B">
        <w:rPr>
          <w:rFonts w:ascii="Times New Roman" w:hAnsi="Times New Roman" w:cs="Times New Roman"/>
          <w:color w:val="000000"/>
          <w:sz w:val="24"/>
          <w:szCs w:val="24"/>
        </w:rPr>
        <w:t>, and in Heb. is more commonly used than it, so also the fem. form</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is possible, so much the more as it may have originated from</w:t>
      </w:r>
      <w:r>
        <w:rPr>
          <w:rFonts w:ascii="SBL Hebrew" w:hAnsi="SBL Hebrew" w:cs="SBL Hebrew"/>
          <w:color w:val="007F7F"/>
          <w:sz w:val="28"/>
          <w:szCs w:val="28"/>
          <w:rtl/>
        </w:rPr>
        <w:t xml:space="preserve">שׁידָה </w:t>
      </w:r>
      <w:r w:rsidRPr="00AF0C6B">
        <w:rPr>
          <w:rFonts w:ascii="Times New Roman" w:hAnsi="Times New Roman" w:cs="Times New Roman"/>
          <w:color w:val="000000"/>
          <w:sz w:val="24"/>
          <w:szCs w:val="24"/>
        </w:rPr>
        <w:t>, 5</w:t>
      </w:r>
      <w:r>
        <w:rPr>
          <w:rFonts w:ascii="SBL Hebrew" w:hAnsi="SBL Hebrew" w:cs="SBL Hebrew"/>
          <w:color w:val="007F7F"/>
          <w:sz w:val="28"/>
          <w:szCs w:val="28"/>
          <w:rtl/>
        </w:rPr>
        <w:t xml:space="preserve"> שׁיד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שׁד </w:t>
      </w:r>
      <w:r w:rsidRPr="00AF0C6B">
        <w:rPr>
          <w:rFonts w:ascii="Times New Roman" w:hAnsi="Times New Roman" w:cs="Times New Roman"/>
          <w:color w:val="000000"/>
          <w:sz w:val="24"/>
          <w:szCs w:val="24"/>
        </w:rPr>
        <w:t>, by a sharpening contraction, like</w:t>
      </w:r>
      <w:r>
        <w:rPr>
          <w:rFonts w:ascii="SBL Hebrew" w:hAnsi="SBL Hebrew" w:cs="SBL Hebrew"/>
          <w:color w:val="007F7F"/>
          <w:sz w:val="28"/>
          <w:szCs w:val="28"/>
          <w:rtl/>
        </w:rPr>
        <w:t xml:space="preserve">סִגִּים </w:t>
      </w:r>
      <w:r w:rsidRPr="00AF0C6B">
        <w:rPr>
          <w:rFonts w:ascii="Times New Roman" w:hAnsi="Times New Roman" w:cs="Times New Roman"/>
          <w:color w:val="000000"/>
          <w:sz w:val="24"/>
          <w:szCs w:val="24"/>
        </w:rPr>
        <w:t>, from</w:t>
      </w:r>
      <w:r>
        <w:rPr>
          <w:rFonts w:ascii="SBL Hebrew" w:hAnsi="SBL Hebrew" w:cs="SBL Hebrew"/>
          <w:color w:val="007F7F"/>
          <w:sz w:val="28"/>
          <w:szCs w:val="28"/>
          <w:rtl/>
        </w:rPr>
        <w:t xml:space="preserve"> סִיגִים </w:t>
      </w:r>
      <w:r w:rsidRPr="00AF0C6B">
        <w:rPr>
          <w:rFonts w:ascii="Times New Roman" w:hAnsi="Times New Roman" w:cs="Times New Roman"/>
          <w:color w:val="000000"/>
          <w:sz w:val="24"/>
          <w:szCs w:val="24"/>
        </w:rPr>
        <w:t>(Olsh. § 83</w:t>
      </w:r>
      <w:r w:rsidRPr="00AF0C6B">
        <w:rPr>
          <w:rFonts w:ascii="Times New Roman" w:hAnsi="Times New Roman" w:cs="Times New Roman"/>
          <w:i/>
          <w:iCs/>
          <w:color w:val="000000"/>
          <w:sz w:val="24"/>
          <w:szCs w:val="24"/>
        </w:rPr>
        <w:t>c</w:t>
      </w:r>
      <w:r w:rsidRPr="00AF0C6B">
        <w:rPr>
          <w:rFonts w:ascii="Times New Roman" w:hAnsi="Times New Roman" w:cs="Times New Roman"/>
          <w:color w:val="000000"/>
          <w:sz w:val="24"/>
          <w:szCs w:val="24"/>
        </w:rPr>
        <w:t>), perhaps intentionally to make</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 xml:space="preserve">, a demoness, and the name of a lady </w:t>
      </w:r>
      <w:r w:rsidRPr="00AF0C6B">
        <w:rPr>
          <w:rFonts w:ascii="Times New Roman" w:hAnsi="Times New Roman" w:cs="Times New Roman"/>
          <w:i/>
          <w:iCs/>
          <w:color w:val="000000"/>
          <w:sz w:val="24"/>
          <w:szCs w:val="24"/>
        </w:rPr>
        <w:t>(donna = domina</w:t>
      </w:r>
      <w:r w:rsidRPr="00AF0C6B">
        <w:rPr>
          <w:rFonts w:ascii="Times New Roman" w:hAnsi="Times New Roman" w:cs="Times New Roman"/>
          <w:color w:val="000000"/>
          <w:sz w:val="24"/>
          <w:szCs w:val="24"/>
        </w:rPr>
        <w:t xml:space="preserve">) unlike. Accordingly we translate, with Gesen. and Meyer in their </w:t>
      </w:r>
      <w:r w:rsidRPr="00AF0C6B">
        <w:rPr>
          <w:rFonts w:ascii="Times New Roman" w:hAnsi="Times New Roman" w:cs="Times New Roman"/>
          <w:i/>
          <w:iCs/>
          <w:color w:val="000000"/>
          <w:sz w:val="24"/>
          <w:szCs w:val="24"/>
        </w:rPr>
        <w:t xml:space="preserve">Handwört.: </w:t>
      </w:r>
      <w:r w:rsidRPr="00AF0C6B">
        <w:rPr>
          <w:rFonts w:ascii="Times New Roman" w:hAnsi="Times New Roman" w:cs="Times New Roman"/>
          <w:color w:val="000000"/>
          <w:sz w:val="24"/>
          <w:szCs w:val="24"/>
        </w:rPr>
        <w:t xml:space="preserve">“lady and ladies;” for we take </w:t>
      </w:r>
      <w:r w:rsidRPr="00AF0C6B">
        <w:rPr>
          <w:rFonts w:ascii="Times New Roman" w:hAnsi="Times New Roman" w:cs="Times New Roman"/>
          <w:i/>
          <w:iCs/>
          <w:color w:val="000000"/>
          <w:sz w:val="24"/>
          <w:szCs w:val="24"/>
        </w:rPr>
        <w:t xml:space="preserve">shiddoth </w:t>
      </w:r>
      <w:r w:rsidRPr="00AF0C6B">
        <w:rPr>
          <w:rFonts w:ascii="Times New Roman" w:hAnsi="Times New Roman" w:cs="Times New Roman"/>
          <w:color w:val="000000"/>
          <w:sz w:val="24"/>
          <w:szCs w:val="24"/>
        </w:rPr>
        <w:t>as a name of the ladies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harem, like </w:t>
      </w:r>
      <w:r w:rsidRPr="00AF0C6B">
        <w:rPr>
          <w:rFonts w:ascii="LSBTrans" w:hAnsi="LSBTrans" w:cs="LSBTrans"/>
          <w:color w:val="000000"/>
          <w:sz w:val="24"/>
          <w:szCs w:val="24"/>
        </w:rPr>
        <w:t xml:space="preserve">sheÝglath </w:t>
      </w:r>
      <w:r w:rsidRPr="00AF0C6B">
        <w:rPr>
          <w:rFonts w:ascii="Times New Roman" w:hAnsi="Times New Roman" w:cs="Times New Roman"/>
          <w:color w:val="000000"/>
          <w:sz w:val="24"/>
          <w:szCs w:val="24"/>
        </w:rPr>
        <w:t xml:space="preserve">(Assyr. </w:t>
      </w:r>
      <w:r w:rsidRPr="00AF0C6B">
        <w:rPr>
          <w:rFonts w:ascii="LSBTrans" w:hAnsi="LSBTrans" w:cs="LSBTrans"/>
          <w:color w:val="000000"/>
          <w:sz w:val="24"/>
          <w:szCs w:val="24"/>
        </w:rPr>
        <w:t>saklaÑti</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l</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hhenath </w:t>
      </w:r>
      <w:r w:rsidRPr="00AF0C6B">
        <w:rPr>
          <w:rFonts w:ascii="Times New Roman" w:hAnsi="Times New Roman" w:cs="Times New Roman"/>
          <w:color w:val="000000"/>
          <w:sz w:val="24"/>
          <w:szCs w:val="24"/>
        </w:rPr>
        <w:t xml:space="preserve">in the book of Daniel, on which Ahron b. Joseph the Karaite remarks: </w:t>
      </w:r>
      <w:r w:rsidRPr="00AF0C6B">
        <w:rPr>
          <w:rFonts w:ascii="Times New Roman" w:hAnsi="Times New Roman" w:cs="Times New Roman"/>
          <w:i/>
          <w:iCs/>
          <w:color w:val="000000"/>
          <w:sz w:val="24"/>
          <w:szCs w:val="24"/>
        </w:rPr>
        <w:t>shedah hinqaroth shagal.</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connection expressing an innumerable quantity, and at the same time the greatest diversity, is different from the genitival </w:t>
      </w:r>
      <w:r w:rsidRPr="00AF0C6B">
        <w:rPr>
          <w:rFonts w:ascii="Times New Roman" w:hAnsi="Times New Roman" w:cs="Times New Roman"/>
          <w:i/>
          <w:iCs/>
          <w:color w:val="000000"/>
          <w:sz w:val="24"/>
          <w:szCs w:val="24"/>
        </w:rPr>
        <w:t>dor dorim</w:t>
      </w:r>
      <w:r w:rsidRPr="00AF0C6B">
        <w:rPr>
          <w:rFonts w:ascii="Times New Roman" w:hAnsi="Times New Roman" w:cs="Times New Roman"/>
          <w:color w:val="000000"/>
          <w:sz w:val="24"/>
          <w:szCs w:val="24"/>
        </w:rPr>
        <w:t xml:space="preserve">, generation of generations, i.e., lasting through all generations, Psa. 72:5, from the permutative heightening the idea: </w:t>
      </w:r>
      <w:r w:rsidRPr="00AF0C6B">
        <w:rPr>
          <w:rFonts w:ascii="Times New Roman" w:hAnsi="Times New Roman" w:cs="Times New Roman"/>
          <w:i/>
          <w:iCs/>
          <w:color w:val="000000"/>
          <w:sz w:val="24"/>
          <w:szCs w:val="24"/>
        </w:rPr>
        <w:t>rahham rahhamathaim</w:t>
      </w:r>
      <w:r w:rsidRPr="00AF0C6B">
        <w:rPr>
          <w:rFonts w:ascii="Times New Roman" w:hAnsi="Times New Roman" w:cs="Times New Roman"/>
          <w:color w:val="000000"/>
          <w:sz w:val="24"/>
          <w:szCs w:val="24"/>
        </w:rPr>
        <w:t xml:space="preserve">, one damsel, two damsels, Jud. 5:30, and from that formed by placing together the two gram. genders, comprehending every species of the generic conception: </w:t>
      </w:r>
      <w:r w:rsidRPr="00AF0C6B">
        <w:rPr>
          <w:rFonts w:ascii="LSBTrans" w:hAnsi="LSBTrans" w:cs="LSBTrans"/>
          <w:color w:val="000000"/>
          <w:sz w:val="24"/>
          <w:szCs w:val="24"/>
        </w:rPr>
        <w:t xml:space="preserve">mashÿeÝn umashÿenah, </w:t>
      </w:r>
      <w:r w:rsidRPr="00AF0C6B">
        <w:rPr>
          <w:rFonts w:ascii="Times New Roman" w:hAnsi="Times New Roman" w:cs="Times New Roman"/>
          <w:color w:val="000000"/>
          <w:sz w:val="24"/>
          <w:szCs w:val="24"/>
        </w:rPr>
        <w:t xml:space="preserve">Isa. 3:3 (vid., comm.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and Ewald, § 172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Also the words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cited by Ewald (Syr.), </w:t>
      </w:r>
      <w:r w:rsidRPr="00AF0C6B">
        <w:rPr>
          <w:rFonts w:ascii="Times New Roman" w:hAnsi="Times New Roman" w:cs="Times New Roman"/>
          <w:i/>
          <w:iCs/>
          <w:color w:val="000000"/>
          <w:sz w:val="24"/>
          <w:szCs w:val="24"/>
        </w:rPr>
        <w:t xml:space="preserve">rogo urógo </w:t>
      </w:r>
      <w:r w:rsidRPr="00AF0C6B">
        <w:rPr>
          <w:rFonts w:ascii="Times New Roman" w:hAnsi="Times New Roman" w:cs="Times New Roman"/>
          <w:color w:val="000000"/>
          <w:sz w:val="24"/>
          <w:szCs w:val="24"/>
        </w:rPr>
        <w:t xml:space="preserve">, “all possible pleasures” (Cureton’s </w:t>
      </w:r>
      <w:r w:rsidRPr="00AF0C6B">
        <w:rPr>
          <w:rFonts w:ascii="Times New Roman" w:hAnsi="Times New Roman" w:cs="Times New Roman"/>
          <w:i/>
          <w:iCs/>
          <w:color w:val="000000"/>
          <w:sz w:val="24"/>
          <w:szCs w:val="24"/>
        </w:rPr>
        <w:t xml:space="preserve">Spicil. </w:t>
      </w:r>
      <w:r w:rsidRPr="00AF0C6B">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10), do not altogether accord with this passage for they heighten, like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od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od</w:t>
      </w:r>
      <w:r w:rsidRPr="00AF0C6B">
        <w:rPr>
          <w:rFonts w:ascii="Times New Roman" w:hAnsi="Times New Roman" w:cs="Times New Roman"/>
          <w:color w:val="000000"/>
          <w:sz w:val="24"/>
          <w:szCs w:val="24"/>
        </w:rPr>
        <w:t>, by the repetition of the same expression. But similar is the Arab. scheme,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mal wamwal</w:t>
      </w:r>
      <w:r w:rsidRPr="00AF0C6B">
        <w:rPr>
          <w:rFonts w:ascii="Times New Roman" w:hAnsi="Times New Roman" w:cs="Times New Roman"/>
          <w:color w:val="000000"/>
          <w:sz w:val="24"/>
          <w:szCs w:val="24"/>
        </w:rPr>
        <w:t>, “possession and possessions,” i.e., exceeding great riches, where the collective idea, in itself according by its indetermination free scope to the imagination, is multiplied by the plur. being further added.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After Koheleth has enumerated all that he had provided for the purpose of gratifying his lusts, but without losing himself therein, he draws the conclusion, which on this occasion also shows a perceptible deficit.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2:9]]</w:t>
      </w:r>
    </w:p>
    <w:p w:rsidR="00E5350E" w:rsidRDefault="00B16D71" w:rsidP="00E5350E">
      <w:pPr>
        <w:pStyle w:val="Heading5"/>
      </w:pPr>
      <w:r w:rsidRPr="00E5350E">
        <w:rPr>
          <w:bCs/>
        </w:rPr>
        <w:t>Ecc. 2:9-11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“And I became great, and was always greater than all that were before me in Jerusalem: also my wisdom </w:t>
      </w:r>
      <w:r w:rsidRPr="00AF0C6B">
        <w:rPr>
          <w:rFonts w:ascii="Times New Roman" w:hAnsi="Times New Roman" w:cs="Times New Roman"/>
          <w:color w:val="000000"/>
          <w:sz w:val="24"/>
          <w:szCs w:val="24"/>
        </w:rPr>
        <w:lastRenderedPageBreak/>
        <w:t>remained with me. And all that mine eyes desired I kept not from them, I refused not any kind of joy to my heart; for my heart had joy of all my labour: and this was my portion of all my labour.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I turned myself to all the works which my hands had done, and to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labour which I had laboured to accomplish: and, behold, all was vain, and windy effort, and there was no true profit under the sun.” In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hosaphti </w:t>
      </w:r>
      <w:r w:rsidRPr="00AF0C6B">
        <w:rPr>
          <w:rFonts w:ascii="Times New Roman" w:hAnsi="Times New Roman" w:cs="Times New Roman"/>
          <w:color w:val="000000"/>
          <w:sz w:val="24"/>
          <w:szCs w:val="24"/>
        </w:rPr>
        <w:t>there is 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no obj. as at 1:16; the obj. is the </w:t>
      </w:r>
      <w:r w:rsidRPr="00AF0C6B">
        <w:rPr>
          <w:rFonts w:ascii="Times New Roman" w:hAnsi="Times New Roman" w:cs="Times New Roman"/>
          <w:i/>
          <w:iCs/>
          <w:color w:val="000000"/>
          <w:sz w:val="24"/>
          <w:szCs w:val="24"/>
        </w:rPr>
        <w:t>g</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dullah</w:t>
      </w:r>
      <w:r w:rsidRPr="00AF0C6B">
        <w:rPr>
          <w:rFonts w:ascii="Times New Roman" w:hAnsi="Times New Roman" w:cs="Times New Roman"/>
          <w:color w:val="000000"/>
          <w:sz w:val="24"/>
          <w:szCs w:val="24"/>
        </w:rPr>
        <w:t>, the greatness, to be concluded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thought of from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gadalti</w:t>
      </w:r>
      <w:r w:rsidRPr="00AF0C6B">
        <w:rPr>
          <w:rFonts w:ascii="Times New Roman" w:hAnsi="Times New Roman" w:cs="Times New Roman"/>
          <w:color w:val="000000"/>
          <w:sz w:val="24"/>
          <w:szCs w:val="24"/>
        </w:rPr>
        <w:t>, “and I became great.” To the impers.</w:t>
      </w:r>
      <w:r>
        <w:rPr>
          <w:rFonts w:ascii="SBL Hebrew" w:hAnsi="SBL Hebrew" w:cs="SBL Hebrew"/>
          <w:color w:val="007F7F"/>
          <w:sz w:val="28"/>
          <w:szCs w:val="28"/>
          <w:rtl/>
        </w:rPr>
        <w:t xml:space="preserve"> הָיָה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הָיוּ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cf. 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1:16, 10. He became great, and always greater, viz., in the possession of all the good things, the possession of which seemed to make a man happy on this earth. And what he resolved upon, in the midst of this </w:t>
      </w:r>
      <w:r w:rsidRPr="00AF0C6B">
        <w:rPr>
          <w:rFonts w:ascii="Times New Roman" w:hAnsi="Times New Roman" w:cs="Times New Roman"/>
          <w:i/>
          <w:iCs/>
          <w:color w:val="000000"/>
          <w:sz w:val="24"/>
          <w:szCs w:val="24"/>
        </w:rPr>
        <w:t>dulcis insania</w:t>
      </w:r>
      <w:r w:rsidRPr="00AF0C6B">
        <w:rPr>
          <w:rFonts w:ascii="Times New Roman" w:hAnsi="Times New Roman" w:cs="Times New Roman"/>
          <w:color w:val="000000"/>
          <w:sz w:val="24"/>
          <w:szCs w:val="24"/>
        </w:rPr>
        <w:t>, viz., to deport himself as a wise man, he succeeded in doing: his wisdom forsook him not, viz., the means adapted to the end, and ruling over this colossal apparatus of sensual lust;</w:t>
      </w:r>
      <w:r>
        <w:rPr>
          <w:rFonts w:ascii="SBL Hebrew" w:hAnsi="SBL Hebrew" w:cs="SBL Hebrew"/>
          <w:color w:val="007F7F"/>
          <w:sz w:val="28"/>
          <w:szCs w:val="28"/>
          <w:rtl/>
        </w:rPr>
        <w:t xml:space="preserve">אַף </w:t>
      </w:r>
      <w:r w:rsidRPr="00AF0C6B">
        <w:rPr>
          <w:rFonts w:ascii="Times New Roman" w:hAnsi="Times New Roman" w:cs="Times New Roman"/>
          <w:color w:val="000000"/>
          <w:sz w:val="24"/>
          <w:szCs w:val="24"/>
        </w:rPr>
        <w:t>, as e.g., at Psa. 16:6, belongs to the whole clause; and</w:t>
      </w:r>
      <w:r>
        <w:rPr>
          <w:rFonts w:ascii="SBL Hebrew" w:hAnsi="SBL Hebrew" w:cs="SBL Hebrew"/>
          <w:color w:val="007F7F"/>
          <w:sz w:val="28"/>
          <w:szCs w:val="28"/>
          <w:rtl/>
        </w:rPr>
        <w:t xml:space="preserve">עמד </w:t>
      </w:r>
      <w:r w:rsidRPr="00AF0C6B">
        <w:rPr>
          <w:rFonts w:ascii="Times New Roman" w:hAnsi="Times New Roman" w:cs="Times New Roman"/>
          <w:color w:val="000000"/>
          <w:sz w:val="24"/>
          <w:szCs w:val="24"/>
        </w:rPr>
        <w:t>, with</w:t>
      </w:r>
      <w:r>
        <w:rPr>
          <w:rFonts w:ascii="SBL Hebrew" w:hAnsi="SBL Hebrew" w:cs="SBL Hebrew"/>
          <w:color w:val="007F7F"/>
          <w:sz w:val="28"/>
          <w:szCs w:val="28"/>
          <w:rtl/>
        </w:rPr>
        <w:t xml:space="preserve">ל </w:t>
      </w:r>
      <w:r w:rsidRPr="00AF0C6B">
        <w:rPr>
          <w:rFonts w:ascii="Times New Roman" w:hAnsi="Times New Roman" w:cs="Times New Roman"/>
          <w:color w:val="000000"/>
          <w:sz w:val="24"/>
          <w:szCs w:val="24"/>
        </w:rPr>
        <w:t>, does not mean here to stand by, sustain (Herzfeld, Ewald, Elster), which it might mean as well as</w:t>
      </w:r>
      <w:r>
        <w:rPr>
          <w:rFonts w:ascii="SBL Hebrew" w:hAnsi="SBL Hebrew" w:cs="SBL Hebrew"/>
          <w:color w:val="007F7F"/>
          <w:sz w:val="28"/>
          <w:szCs w:val="28"/>
          <w:rtl/>
        </w:rPr>
        <w:t xml:space="preserve">עמד אַל </w:t>
      </w:r>
      <w:r w:rsidRPr="00AF0C6B">
        <w:rPr>
          <w:rFonts w:ascii="Times New Roman" w:hAnsi="Times New Roman" w:cs="Times New Roman"/>
          <w:color w:val="000000"/>
          <w:sz w:val="24"/>
          <w:szCs w:val="24"/>
        </w:rPr>
        <w:t xml:space="preserve">, Dan. 12:1, but to continue (vid., p. 639), as Jerome, and after him, Luther, translates: </w:t>
      </w:r>
      <w:r w:rsidRPr="00AF0C6B">
        <w:rPr>
          <w:rFonts w:ascii="Times New Roman" w:hAnsi="Times New Roman" w:cs="Times New Roman"/>
          <w:i/>
          <w:iCs/>
          <w:color w:val="000000"/>
          <w:sz w:val="24"/>
          <w:szCs w:val="24"/>
        </w:rPr>
        <w:t>sapientia quoquo perseveravit mecum</w:t>
      </w:r>
      <w:r w:rsidRPr="00AF0C6B">
        <w:rPr>
          <w:rFonts w:ascii="Times New Roman" w:hAnsi="Times New Roman" w:cs="Times New Roman"/>
          <w:color w:val="000000"/>
          <w:sz w:val="24"/>
          <w:szCs w:val="24"/>
        </w:rPr>
        <w:t>; the Targ. connects the ideas of continuance (LXX, Syr., Venet.) and of help; but the idea intended is that of continuance, for</w:t>
      </w:r>
      <w:r>
        <w:rPr>
          <w:rFonts w:ascii="SBL Hebrew" w:hAnsi="SBL Hebrew" w:cs="SBL Hebrew"/>
          <w:color w:val="007F7F"/>
          <w:sz w:val="28"/>
          <w:szCs w:val="28"/>
          <w:rtl/>
        </w:rPr>
        <w:t xml:space="preserve">נהג </w:t>
      </w:r>
      <w:r w:rsidRPr="00AF0C6B">
        <w:rPr>
          <w:rFonts w:ascii="Times New Roman" w:hAnsi="Times New Roman" w:cs="Times New Roman"/>
          <w:color w:val="000000"/>
          <w:sz w:val="24"/>
          <w:szCs w:val="24"/>
        </w:rPr>
        <w:t>, e.g., does not refer to helping, but self-maintaining.</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2:10]]</w:t>
      </w:r>
    </w:p>
    <w:p w:rsidR="00E5350E" w:rsidRDefault="00B16D71" w:rsidP="00E5350E">
      <w:pPr>
        <w:pStyle w:val="Heading6"/>
      </w:pPr>
      <w:r w:rsidRPr="00AF0C6B">
        <w:t>Ecc. 2:10</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Thus become great and also continuing wise, he was not only in a condition to procure for himself every enjoyment, but he also indulged himself in everything; all that his eyes desired, i.e., all that they saw, and after which they made him lust (Deu. 14:26) (cf. 1Jo. 2:16), that he did not refuse to them (</w:t>
      </w:r>
      <w:r>
        <w:rPr>
          <w:rFonts w:ascii="SBL Hebrew" w:hAnsi="SBL Hebrew" w:cs="SBL Hebrew"/>
          <w:color w:val="007F7F"/>
          <w:sz w:val="28"/>
          <w:szCs w:val="28"/>
          <w:rtl/>
        </w:rPr>
        <w:t>אָצַל</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subtrahere</w:t>
      </w:r>
      <w:r w:rsidRPr="00AF0C6B">
        <w:rPr>
          <w:rFonts w:ascii="Times New Roman" w:hAnsi="Times New Roman" w:cs="Times New Roman"/>
          <w:color w:val="000000"/>
          <w:sz w:val="24"/>
          <w:szCs w:val="24"/>
        </w:rPr>
        <w:t>), and he kept not back his heart from any kind of joy (</w:t>
      </w:r>
      <w:r>
        <w:rPr>
          <w:rFonts w:ascii="SBL Hebrew" w:hAnsi="SBL Hebrew" w:cs="SBL Hebrew"/>
          <w:color w:val="007F7F"/>
          <w:sz w:val="28"/>
          <w:szCs w:val="28"/>
          <w:rtl/>
        </w:rPr>
        <w:t>מָנַע</w:t>
      </w:r>
      <w:r w:rsidRPr="00AF0C6B">
        <w:rPr>
          <w:rFonts w:ascii="Times New Roman" w:hAnsi="Times New Roman" w:cs="Times New Roman"/>
          <w:color w:val="000000"/>
          <w:sz w:val="24"/>
          <w:szCs w:val="24"/>
        </w:rPr>
        <w:t xml:space="preserve">, with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 xml:space="preserve">of the thing refused, as at Num. 24:11, etc., oftener with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 xml:space="preserve">, of him to whom it is refused, e.g., Gen. 30:2), for (here, after the foregoing negations, coinciding with </w:t>
      </w:r>
      <w:r w:rsidRPr="00AF0C6B">
        <w:rPr>
          <w:rFonts w:ascii="Times New Roman" w:hAnsi="Times New Roman" w:cs="Times New Roman"/>
          <w:i/>
          <w:iCs/>
          <w:color w:val="000000"/>
          <w:sz w:val="24"/>
          <w:szCs w:val="24"/>
        </w:rPr>
        <w:t>immo</w:t>
      </w:r>
      <w:r w:rsidRPr="00AF0C6B">
        <w:rPr>
          <w:rFonts w:ascii="Times New Roman" w:hAnsi="Times New Roman" w:cs="Times New Roman"/>
          <w:color w:val="000000"/>
          <w:sz w:val="24"/>
          <w:szCs w:val="24"/>
        </w:rPr>
        <w:t>) his heart had joy of all his work; and this, viz., this enjoyment in full measure, was his part of all his work. The palindromic form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like 1:6; 4:1; cf. </w:t>
      </w:r>
      <w:r w:rsidRPr="00AF0C6B">
        <w:rPr>
          <w:rFonts w:ascii="Times New Roman" w:hAnsi="Times New Roman" w:cs="Times New Roman"/>
          <w:i/>
          <w:iCs/>
          <w:color w:val="000000"/>
          <w:sz w:val="24"/>
          <w:szCs w:val="24"/>
        </w:rPr>
        <w:t xml:space="preserve">Isa. </w:t>
      </w:r>
      <w:r w:rsidRPr="00AF0C6B">
        <w:rPr>
          <w:rFonts w:ascii="Times New Roman" w:hAnsi="Times New Roman" w:cs="Times New Roman"/>
          <w:color w:val="000000"/>
          <w:sz w:val="24"/>
          <w:szCs w:val="24"/>
        </w:rPr>
        <w:t>p. 411. We say in Heb. as well as in German: to have joy in</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(an</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ב </w:t>
      </w:r>
      <w:r w:rsidRPr="00AF0C6B">
        <w:rPr>
          <w:rFonts w:ascii="Times New Roman" w:hAnsi="Times New Roman" w:cs="Times New Roman"/>
          <w:color w:val="000000"/>
          <w:sz w:val="24"/>
          <w:szCs w:val="24"/>
        </w:rPr>
        <w:t xml:space="preserve">), anything, joy over </w:t>
      </w:r>
      <w:r w:rsidRPr="00AF0C6B">
        <w:rPr>
          <w:rFonts w:ascii="Times New Roman" w:hAnsi="Times New Roman" w:cs="Times New Roman"/>
          <w:i/>
          <w:iCs/>
          <w:color w:val="000000"/>
          <w:sz w:val="24"/>
          <w:szCs w:val="24"/>
        </w:rPr>
        <w:t>(über</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על </w:t>
      </w:r>
      <w:r w:rsidRPr="00AF0C6B">
        <w:rPr>
          <w:rFonts w:ascii="Times New Roman" w:hAnsi="Times New Roman" w:cs="Times New Roman"/>
          <w:color w:val="000000"/>
          <w:sz w:val="24"/>
          <w:szCs w:val="24"/>
        </w:rPr>
        <w:t xml:space="preserve">) anything, or joy of </w:t>
      </w:r>
      <w:r w:rsidRPr="00AF0C6B">
        <w:rPr>
          <w:rFonts w:ascii="Times New Roman" w:hAnsi="Times New Roman" w:cs="Times New Roman"/>
          <w:i/>
          <w:iCs/>
          <w:color w:val="000000"/>
          <w:sz w:val="24"/>
          <w:szCs w:val="24"/>
        </w:rPr>
        <w:t>(von</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מן </w:t>
      </w:r>
      <w:r w:rsidRPr="00AF0C6B">
        <w:rPr>
          <w:rFonts w:ascii="Times New Roman" w:hAnsi="Times New Roman" w:cs="Times New Roman"/>
          <w:color w:val="000000"/>
          <w:sz w:val="24"/>
          <w:szCs w:val="24"/>
        </w:rPr>
        <w:t xml:space="preserve">) anything; Koheleth here purposely uses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 xml:space="preserve">, for he wishes to express not that the work itself was to him an object and reason of joy, but that it became to him a well of joy (cf. Pro. 5:18; 2Ch. 20:27). Falsely, Hahn and others: after my work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e.g., Psa. 73:20), for thereby the causative connection is obliterated: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is the expression of the mediate cause, as the concluding sentence says: Joy was that which he had of all his work — this itself brought care and toil to him; joy, made possible to him thereby, was the share which came to him from it.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2:11]]</w:t>
      </w:r>
    </w:p>
    <w:p w:rsidR="00E5350E" w:rsidRDefault="00B16D71" w:rsidP="00E5350E">
      <w:pPr>
        <w:pStyle w:val="Heading6"/>
      </w:pPr>
      <w:r w:rsidRPr="00AF0C6B">
        <w:t>Ecc. 2:11</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But was this</w:t>
      </w:r>
      <w:r>
        <w:rPr>
          <w:rFonts w:ascii="SBL Hebrew" w:hAnsi="SBL Hebrew" w:cs="SBL Hebrew"/>
          <w:color w:val="007F7F"/>
          <w:sz w:val="28"/>
          <w:szCs w:val="28"/>
          <w:rtl/>
        </w:rPr>
        <w:t xml:space="preserve"> חלֶק </w:t>
      </w:r>
      <w:r w:rsidRPr="00AF0C6B">
        <w:rPr>
          <w:rFonts w:ascii="Times New Roman" w:hAnsi="Times New Roman" w:cs="Times New Roman"/>
          <w:color w:val="000000"/>
          <w:sz w:val="24"/>
          <w:szCs w:val="24"/>
        </w:rPr>
        <w:t>a</w:t>
      </w:r>
      <w:r>
        <w:rPr>
          <w:rFonts w:ascii="SBL Hebrew" w:hAnsi="SBL Hebrew" w:cs="SBL Hebrew"/>
          <w:color w:val="007F7F"/>
          <w:sz w:val="28"/>
          <w:szCs w:val="28"/>
          <w:rtl/>
        </w:rPr>
        <w:t xml:space="preserve"> יתְרוֹן </w:t>
      </w:r>
      <w:r w:rsidRPr="00AF0C6B">
        <w:rPr>
          <w:rFonts w:ascii="Times New Roman" w:hAnsi="Times New Roman" w:cs="Times New Roman"/>
          <w:color w:val="000000"/>
          <w:sz w:val="24"/>
          <w:szCs w:val="24"/>
        </w:rPr>
        <w:t xml:space="preserve">— was this gain that fell to him a true, satisfying, pure gain? With the words </w:t>
      </w:r>
      <w:r w:rsidRPr="00AF0C6B">
        <w:rPr>
          <w:rFonts w:ascii="Times New Roman" w:hAnsi="Times New Roman" w:cs="Times New Roman"/>
          <w:i/>
          <w:iCs/>
          <w:color w:val="000000"/>
          <w:sz w:val="24"/>
          <w:szCs w:val="24"/>
        </w:rPr>
        <w:t xml:space="preserve">uphanithi ani </w:t>
      </w:r>
      <w:r w:rsidRPr="00AF0C6B">
        <w:rPr>
          <w:rFonts w:ascii="Times New Roman" w:hAnsi="Times New Roman" w:cs="Times New Roman"/>
          <w:color w:val="000000"/>
          <w:sz w:val="24"/>
          <w:szCs w:val="24"/>
        </w:rPr>
        <w:t>(vid., p. 198) he proposes this question, and answers it.</w:t>
      </w:r>
      <w:r>
        <w:rPr>
          <w:rFonts w:ascii="SBL Hebrew" w:hAnsi="SBL Hebrew" w:cs="SBL Hebrew"/>
          <w:color w:val="007F7F"/>
          <w:sz w:val="28"/>
          <w:szCs w:val="28"/>
          <w:rtl/>
        </w:rPr>
        <w:t xml:space="preserve"> פָּנָה </w:t>
      </w:r>
      <w:r w:rsidRPr="00AF0C6B">
        <w:rPr>
          <w:rFonts w:ascii="Times New Roman" w:hAnsi="Times New Roman" w:cs="Times New Roman"/>
          <w:color w:val="000000"/>
          <w:sz w:val="24"/>
          <w:szCs w:val="24"/>
        </w:rPr>
        <w:t>(to turn to) is elsewhere followed by expressions of motion to an end; here, as at Job. 6:28, by</w:t>
      </w:r>
      <w:r>
        <w:rPr>
          <w:rFonts w:ascii="SBL Hebrew" w:hAnsi="SBL Hebrew" w:cs="SBL Hebrew"/>
          <w:color w:val="007F7F"/>
          <w:sz w:val="28"/>
          <w:szCs w:val="28"/>
          <w:rtl/>
        </w:rPr>
        <w:t xml:space="preserve">בִּ </w:t>
      </w:r>
      <w:r w:rsidRPr="00AF0C6B">
        <w:rPr>
          <w:rFonts w:ascii="Times New Roman" w:hAnsi="Times New Roman" w:cs="Times New Roman"/>
          <w:color w:val="000000"/>
          <w:sz w:val="24"/>
          <w:szCs w:val="24"/>
        </w:rPr>
        <w:t xml:space="preserve">, by virtue of a </w:t>
      </w:r>
      <w:r w:rsidRPr="00AF0C6B">
        <w:rPr>
          <w:rFonts w:ascii="Times New Roman" w:hAnsi="Times New Roman" w:cs="Times New Roman"/>
          <w:i/>
          <w:iCs/>
          <w:color w:val="000000"/>
          <w:sz w:val="24"/>
          <w:szCs w:val="24"/>
        </w:rPr>
        <w:t xml:space="preserve">constructio praegnans: </w:t>
      </w:r>
      <w:r w:rsidRPr="00AF0C6B">
        <w:rPr>
          <w:rFonts w:ascii="Times New Roman" w:hAnsi="Times New Roman" w:cs="Times New Roman"/>
          <w:color w:val="000000"/>
          <w:sz w:val="24"/>
          <w:szCs w:val="24"/>
        </w:rPr>
        <w:t xml:space="preserve">I turned myself, fixing my attention on all my works which my hands accomplished. </w:t>
      </w:r>
      <w:r w:rsidRPr="00AF0C6B">
        <w:rPr>
          <w:rFonts w:ascii="Times New Roman" w:hAnsi="Times New Roman" w:cs="Times New Roman"/>
          <w:i/>
          <w:iCs/>
          <w:color w:val="000000"/>
          <w:sz w:val="24"/>
          <w:szCs w:val="24"/>
        </w:rPr>
        <w:t xml:space="preserve">La’asoth </w:t>
      </w:r>
      <w:r w:rsidRPr="00AF0C6B">
        <w:rPr>
          <w:rFonts w:ascii="Times New Roman" w:hAnsi="Times New Roman" w:cs="Times New Roman"/>
          <w:color w:val="000000"/>
          <w:sz w:val="24"/>
          <w:szCs w:val="24"/>
        </w:rPr>
        <w:t xml:space="preserve">is, as at Gen. 2:3 (vid.,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xml:space="preserve">), equivalent to </w:t>
      </w:r>
      <w:r w:rsidRPr="00AF0C6B">
        <w:rPr>
          <w:rFonts w:ascii="Times New Roman" w:hAnsi="Times New Roman" w:cs="Times New Roman"/>
          <w:i/>
          <w:iCs/>
          <w:color w:val="000000"/>
          <w:sz w:val="24"/>
          <w:szCs w:val="24"/>
        </w:rPr>
        <w:t>perficiendo</w:t>
      </w:r>
      <w:r w:rsidRPr="00AF0C6B">
        <w:rPr>
          <w:rFonts w:ascii="Times New Roman" w:hAnsi="Times New Roman" w:cs="Times New Roman"/>
          <w:color w:val="000000"/>
          <w:sz w:val="24"/>
          <w:szCs w:val="24"/>
        </w:rPr>
        <w:t>, carrying out, viz., such works of art and of all his labour.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exclamation “behold” introduces the </w:t>
      </w:r>
      <w:r w:rsidRPr="00AF0C6B">
        <w:rPr>
          <w:rFonts w:ascii="Times New Roman" w:hAnsi="Times New Roman" w:cs="Times New Roman"/>
          <w:i/>
          <w:iCs/>
          <w:color w:val="000000"/>
          <w:sz w:val="24"/>
          <w:szCs w:val="24"/>
        </w:rPr>
        <w:t xml:space="preserve">summa summarum. </w:t>
      </w:r>
      <w:r w:rsidRPr="00AF0C6B">
        <w:rPr>
          <w:rFonts w:ascii="Times New Roman" w:hAnsi="Times New Roman" w:cs="Times New Roman"/>
          <w:color w:val="000000"/>
          <w:sz w:val="24"/>
          <w:szCs w:val="24"/>
        </w:rPr>
        <w:t>Regarding</w:t>
      </w:r>
      <w:r>
        <w:rPr>
          <w:rFonts w:ascii="SBL Hebrew" w:hAnsi="SBL Hebrew" w:cs="SBL Hebrew"/>
          <w:color w:val="007F7F"/>
          <w:sz w:val="28"/>
          <w:szCs w:val="28"/>
          <w:rtl/>
        </w:rPr>
        <w:t xml:space="preserve">יתְרוֹן </w:t>
      </w:r>
      <w:r w:rsidRPr="00AF0C6B">
        <w:rPr>
          <w:rFonts w:ascii="Times New Roman" w:hAnsi="Times New Roman" w:cs="Times New Roman"/>
          <w:color w:val="000000"/>
          <w:sz w:val="24"/>
          <w:szCs w:val="24"/>
        </w:rPr>
        <w:t>, vid., 1:3. Also this way of finding out that which was truly good showed itself to be false. Of all this enjoyment, there remained nothing but the feeling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emptiness. What he strove after appeared to him as the wind; the satisfaction he sought to obtain at such an expense was nothing else than a momentary delusion. And since in this search after the true happiness of life he was in a position more favourable for such a purpose than almost any other man, he is constrained to draw the </w:t>
      </w:r>
      <w:r w:rsidRPr="00AF0C6B">
        <w:rPr>
          <w:rFonts w:ascii="Times New Roman" w:hAnsi="Times New Roman" w:cs="Times New Roman"/>
          <w:color w:val="000000"/>
          <w:sz w:val="24"/>
          <w:szCs w:val="24"/>
        </w:rPr>
        <w:lastRenderedPageBreak/>
        <w:t>conclusion that there is no</w:t>
      </w:r>
      <w:r>
        <w:rPr>
          <w:rFonts w:ascii="SBL Hebrew" w:hAnsi="SBL Hebrew" w:cs="SBL Hebrew"/>
          <w:color w:val="007F7F"/>
          <w:sz w:val="28"/>
          <w:szCs w:val="28"/>
          <w:rtl/>
        </w:rPr>
        <w:t xml:space="preserve">יתרון </w:t>
      </w:r>
      <w:r w:rsidRPr="00AF0C6B">
        <w:rPr>
          <w:rFonts w:ascii="Times New Roman" w:hAnsi="Times New Roman" w:cs="Times New Roman"/>
          <w:color w:val="000000"/>
          <w:sz w:val="24"/>
          <w:szCs w:val="24"/>
        </w:rPr>
        <w:t>, i.e., no real enduring and true happiness, from all labour under the sun.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2:12]]</w:t>
      </w:r>
    </w:p>
    <w:p w:rsidR="00B16D71" w:rsidRDefault="00B16D71" w:rsidP="00EC63C8">
      <w:pPr>
        <w:pStyle w:val="Heading4"/>
      </w:pPr>
      <w:r w:rsidRPr="00AF0C6B">
        <w:t>THE END OF THE WISE MAN THE SAME AS THAT OF THE FOOL,</w:t>
      </w:r>
      <w:r>
        <w:t xml:space="preserve"> </w:t>
      </w:r>
      <w:r w:rsidRPr="00AF0C6B">
        <w:t>2:12-17</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After Koheleth has shown, 1:12ff., that the striving after wisdom does not satisfy, inasmuch as, far from making men happy, its possession only increases their inward conflicts, he proposes to himself the question whether or not there is a difference between wisdom and folly, whether the former does not far excel the latter. He proceeds to consider this question, for it is more appropriate to him, the old much-experienced king, than to others.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2:12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I turned myself to examine wisdom, and madness, and folly: for what is the man who could come after the king, him whom they have made so long ago!” Mendelssohn’s translation, 12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 abandoned my design of seeking to connect wisdom with folly and madness,” is impossible, because for such a rendering we should have had at least</w:t>
      </w:r>
      <w:r>
        <w:rPr>
          <w:rFonts w:ascii="SBL Hebrew" w:hAnsi="SBL Hebrew" w:cs="SBL Hebrew"/>
          <w:color w:val="007F7F"/>
          <w:sz w:val="28"/>
          <w:szCs w:val="28"/>
          <w:rtl/>
        </w:rPr>
        <w:t xml:space="preserve"> מִלִּרְאוֹת </w:t>
      </w:r>
      <w:r w:rsidRPr="00AF0C6B">
        <w:rPr>
          <w:rFonts w:ascii="Times New Roman" w:hAnsi="Times New Roman" w:cs="Times New Roman"/>
          <w:color w:val="000000"/>
          <w:sz w:val="24"/>
          <w:szCs w:val="24"/>
        </w:rPr>
        <w:t>instead of</w:t>
      </w:r>
      <w:r>
        <w:rPr>
          <w:rFonts w:ascii="SBL Hebrew" w:hAnsi="SBL Hebrew" w:cs="SBL Hebrew"/>
          <w:color w:val="007F7F"/>
          <w:sz w:val="28"/>
          <w:szCs w:val="28"/>
          <w:rtl/>
        </w:rPr>
        <w:t xml:space="preserve">לרְאוֹת </w:t>
      </w:r>
      <w:r w:rsidRPr="00AF0C6B">
        <w:rPr>
          <w:rFonts w:ascii="Times New Roman" w:hAnsi="Times New Roman" w:cs="Times New Roman"/>
          <w:color w:val="000000"/>
          <w:sz w:val="24"/>
          <w:szCs w:val="24"/>
        </w:rPr>
        <w:t>. Hitzig, otherwise followed by Stuart: “I turned myself to examine me wisdom,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lo, it was madness as well as folly.” This rendering is impossible also, for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such a case</w:t>
      </w:r>
      <w:r>
        <w:rPr>
          <w:rFonts w:ascii="SBL Hebrew" w:hAnsi="SBL Hebrew" w:cs="SBL Hebrew"/>
          <w:color w:val="007F7F"/>
          <w:sz w:val="28"/>
          <w:szCs w:val="28"/>
          <w:rtl/>
        </w:rPr>
        <w:t xml:space="preserve"> והִנּה </w:t>
      </w:r>
      <w:r w:rsidRPr="00AF0C6B">
        <w:rPr>
          <w:rFonts w:ascii="Times New Roman" w:hAnsi="Times New Roman" w:cs="Times New Roman"/>
          <w:color w:val="000000"/>
          <w:sz w:val="24"/>
          <w:szCs w:val="24"/>
        </w:rPr>
        <w:t>ought to have stood as the result, after</w:t>
      </w:r>
      <w:r>
        <w:rPr>
          <w:rFonts w:ascii="SBL Hebrew" w:hAnsi="SBL Hebrew" w:cs="SBL Hebrew"/>
          <w:color w:val="007F7F"/>
          <w:sz w:val="28"/>
          <w:szCs w:val="28"/>
          <w:rtl/>
        </w:rPr>
        <w:t xml:space="preserve">חכמה </w:t>
      </w:r>
      <w:r w:rsidRPr="00AF0C6B">
        <w:rPr>
          <w:rFonts w:ascii="Times New Roman" w:hAnsi="Times New Roman" w:cs="Times New Roman"/>
          <w:color w:val="000000"/>
          <w:sz w:val="24"/>
          <w:szCs w:val="24"/>
        </w:rPr>
        <w:t xml:space="preserve">. The pasage, Zec. 14:6, cited by Hitz., does not prove the possibility of such a brachyology, for there we read not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qaroth 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qeppayon</w:t>
      </w:r>
      <w:r w:rsidRPr="00AF0C6B">
        <w:rPr>
          <w:rFonts w:ascii="Times New Roman" w:hAnsi="Times New Roman" w:cs="Times New Roman"/>
          <w:color w:val="000000"/>
          <w:sz w:val="24"/>
          <w:szCs w:val="24"/>
        </w:rPr>
        <w:t xml:space="preserve">, but </w:t>
      </w:r>
      <w:r w:rsidRPr="00AF0C6B">
        <w:rPr>
          <w:rFonts w:ascii="LSBTrans" w:hAnsi="LSBTrans" w:cs="LSBTrans"/>
          <w:color w:val="000000"/>
          <w:sz w:val="24"/>
          <w:szCs w:val="24"/>
        </w:rPr>
        <w:t xml:space="preserve">êqaroth iqêppauÝn </w:t>
      </w:r>
      <w:r w:rsidRPr="00AF0C6B">
        <w:rPr>
          <w:rFonts w:ascii="Times New Roman" w:hAnsi="Times New Roman" w:cs="Times New Roman"/>
          <w:color w:val="000000"/>
          <w:sz w:val="24"/>
          <w:szCs w:val="24"/>
        </w:rPr>
        <w:t xml:space="preserve">(the splendid ones, i.e., the stars, will draw themselves together, i.e., will become dark bodies). The two </w:t>
      </w:r>
      <w:r w:rsidRPr="00AF0C6B">
        <w:rPr>
          <w:rFonts w:ascii="Times New Roman" w:hAnsi="Times New Roman" w:cs="Times New Roman"/>
          <w:i/>
          <w:iCs/>
          <w:color w:val="000000"/>
          <w:sz w:val="24"/>
          <w:szCs w:val="24"/>
        </w:rPr>
        <w:t xml:space="preserve">vavs </w:t>
      </w:r>
      <w:r w:rsidRPr="00AF0C6B">
        <w:rPr>
          <w:rFonts w:ascii="Times New Roman" w:hAnsi="Times New Roman" w:cs="Times New Roman"/>
          <w:color w:val="000000"/>
          <w:sz w:val="24"/>
          <w:szCs w:val="24"/>
        </w:rPr>
        <w:t>are not correlative, which is without example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usage of this book, but copulative: he wishes to contemplate (Zöckler and others) wisdom on the one side, and madness and folly on the other, in their relation to each other, viz., in their relative worth. Hitzig’s ingenuity goes yet further astray in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“For what will the man do who comes after the king? (He shall do) what was long ago his (own) doing, i.e., inheriting from the king the throne, he will not also inherit his wisdom.” Instead of </w:t>
      </w:r>
      <w:r w:rsidRPr="00AF0C6B">
        <w:rPr>
          <w:rFonts w:ascii="LSBTrans" w:hAnsi="LSBTrans" w:cs="LSBTrans"/>
          <w:color w:val="000000"/>
          <w:sz w:val="24"/>
          <w:szCs w:val="24"/>
        </w:rPr>
        <w:t xml:space="preserve">aÝsuÝhuÝ, </w:t>
      </w:r>
      <w:r w:rsidRPr="00AF0C6B">
        <w:rPr>
          <w:rFonts w:ascii="Times New Roman" w:hAnsi="Times New Roman" w:cs="Times New Roman"/>
          <w:color w:val="000000"/>
          <w:sz w:val="24"/>
          <w:szCs w:val="24"/>
        </w:rPr>
        <w:t xml:space="preserve">he reads </w:t>
      </w:r>
      <w:r w:rsidRPr="00AF0C6B">
        <w:rPr>
          <w:rFonts w:ascii="LSBTrans" w:hAnsi="LSBTrans" w:cs="LSBTrans"/>
          <w:color w:val="000000"/>
          <w:sz w:val="24"/>
          <w:szCs w:val="24"/>
        </w:rPr>
        <w:t xml:space="preserve">aÔsoÝhuÝ, </w:t>
      </w:r>
      <w:r w:rsidRPr="00AF0C6B">
        <w:rPr>
          <w:rFonts w:ascii="Times New Roman" w:hAnsi="Times New Roman" w:cs="Times New Roman"/>
          <w:color w:val="000000"/>
          <w:sz w:val="24"/>
          <w:szCs w:val="24"/>
        </w:rPr>
        <w:t>after</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18:18; but the more modern author, whose work we have 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before us, would, instead of this anomalous form, use the regular form</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עשׂוֹתוֹ </w:t>
      </w:r>
      <w:r w:rsidRPr="00AF0C6B">
        <w:rPr>
          <w:rFonts w:ascii="Times New Roman" w:hAnsi="Times New Roman" w:cs="Times New Roman"/>
          <w:color w:val="000000"/>
          <w:sz w:val="24"/>
          <w:szCs w:val="24"/>
        </w:rPr>
        <w:t xml:space="preserve">; but, besides, the expression </w:t>
      </w:r>
      <w:r w:rsidRPr="00AF0C6B">
        <w:rPr>
          <w:rFonts w:ascii="LSBTrans" w:hAnsi="LSBTrans" w:cs="LSBTrans"/>
          <w:color w:val="000000"/>
          <w:sz w:val="24"/>
          <w:szCs w:val="24"/>
        </w:rPr>
        <w:t xml:space="preserve">eÝth asher-kêvar ÿasotho, </w:t>
      </w:r>
      <w:r w:rsidRPr="00AF0C6B">
        <w:rPr>
          <w:rFonts w:ascii="Times New Roman" w:hAnsi="Times New Roman" w:cs="Times New Roman"/>
          <w:color w:val="000000"/>
          <w:sz w:val="24"/>
          <w:szCs w:val="24"/>
        </w:rPr>
        <w:t xml:space="preserve">“(he will do) what long ago was his doing,” is not Heb.; the words ought to have been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asotho 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var khen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i’sah</w:t>
      </w:r>
      <w:r w:rsidRPr="00AF0C6B">
        <w:rPr>
          <w:rFonts w:ascii="Times New Roman" w:hAnsi="Times New Roman" w:cs="Times New Roman"/>
          <w:color w:val="000000"/>
          <w:sz w:val="24"/>
          <w:szCs w:val="24"/>
        </w:rPr>
        <w:t xml:space="preserve">, or at least </w:t>
      </w:r>
      <w:r w:rsidRPr="00AF0C6B">
        <w:rPr>
          <w:rFonts w:ascii="LSBTrans" w:hAnsi="LSBTrans" w:cs="LSBTrans"/>
          <w:color w:val="000000"/>
          <w:sz w:val="24"/>
          <w:szCs w:val="24"/>
        </w:rPr>
        <w:t xml:space="preserve">ÿasaÝhuÝ. </w:t>
      </w:r>
      <w:r w:rsidRPr="00AF0C6B">
        <w:rPr>
          <w:rFonts w:ascii="Times New Roman" w:hAnsi="Times New Roman" w:cs="Times New Roman"/>
          <w:color w:val="000000"/>
          <w:sz w:val="24"/>
          <w:szCs w:val="24"/>
        </w:rPr>
        <w:t>If we compare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with 18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the man who comes after the king appears certainly to be his successor</w:t>
      </w:r>
      <w:r w:rsidR="003E7676">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37"/>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r w:rsidRPr="00AF0C6B">
        <w:rPr>
          <w:rFonts w:ascii="Times New Roman" w:hAnsi="Times New Roman" w:cs="Times New Roman"/>
          <w:color w:val="000000"/>
          <w:sz w:val="24"/>
          <w:szCs w:val="24"/>
        </w:rPr>
        <w:t>But by this supposition it is impossible to give just effect to the relation (assigning a reason or motive) of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to 12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expressed by</w:t>
      </w:r>
      <w:r>
        <w:rPr>
          <w:rFonts w:ascii="SBL Hebrew" w:hAnsi="SBL Hebrew" w:cs="SBL Hebrew"/>
          <w:color w:val="007F7F"/>
          <w:sz w:val="28"/>
          <w:szCs w:val="28"/>
          <w:rtl/>
        </w:rPr>
        <w:t xml:space="preserve">כִּי </w:t>
      </w:r>
      <w:r w:rsidRPr="00AF0C6B">
        <w:rPr>
          <w:rFonts w:ascii="Times New Roman" w:hAnsi="Times New Roman" w:cs="Times New Roman"/>
          <w:color w:val="000000"/>
          <w:sz w:val="24"/>
          <w:szCs w:val="24"/>
        </w:rPr>
        <w:t>. When I considered, Knobel regards Koheleth as saying, that a fool would be heir to me a wise man, it appeared strange to me, and I was led to compare wisdom and folly to see whether or not the wise man has a superiority to the fool, or whether his labour and his fate are vanity, like those of the fool. This is in point of style absurd, but it is much more absurd logically. And who then gave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interpreter the right to stamp as a fool the man who comes after the king? In the answer: “That which has long ago been done,” must lie its justification; for this that was done long ago naturally consists, as Zöckler remarks, in foolish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perverse undertakings, certainly in the destruction of that which was done by the wise predecessor, in the lavish squandering of the treasures and goods collected by him. More briefly, but in the same sense, Burger: </w:t>
      </w:r>
      <w:r w:rsidRPr="00AF0C6B">
        <w:rPr>
          <w:rFonts w:ascii="Times New Roman" w:hAnsi="Times New Roman" w:cs="Times New Roman"/>
          <w:i/>
          <w:iCs/>
          <w:color w:val="000000"/>
          <w:sz w:val="24"/>
          <w:szCs w:val="24"/>
        </w:rPr>
        <w:t xml:space="preserve">Nihil quod a solita hominum agendi ratione recedit. </w:t>
      </w:r>
      <w:r w:rsidRPr="00AF0C6B">
        <w:rPr>
          <w:rFonts w:ascii="Times New Roman" w:hAnsi="Times New Roman" w:cs="Times New Roman"/>
          <w:color w:val="000000"/>
          <w:sz w:val="24"/>
          <w:szCs w:val="24"/>
        </w:rPr>
        <w:t>But in v. 19, Koheleth places it as a question whether his successor will be a wise man or a fool, while here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would presuppose that “naturally,” or as a matter of course, he will be a fool. In the matter of style, we have nothing to object to the translation on which Zöckler, </w:t>
      </w:r>
      <w:r w:rsidRPr="00AF0C6B">
        <w:rPr>
          <w:rFonts w:ascii="Times New Roman" w:hAnsi="Times New Roman" w:cs="Times New Roman"/>
          <w:color w:val="000000"/>
          <w:sz w:val="24"/>
          <w:szCs w:val="24"/>
        </w:rPr>
        <w:lastRenderedPageBreak/>
        <w:t>with Rabm., Rosenm., Knobel, Hengst., and others, proceeds; the supplying of the verb</w:t>
      </w:r>
      <w:r>
        <w:rPr>
          <w:rFonts w:ascii="SBL Hebrew" w:hAnsi="SBL Hebrew" w:cs="SBL Hebrew"/>
          <w:color w:val="007F7F"/>
          <w:sz w:val="28"/>
          <w:szCs w:val="28"/>
          <w:rtl/>
        </w:rPr>
        <w:t xml:space="preserve"> יעֲשׂה </w:t>
      </w:r>
      <w:r w:rsidRPr="00AF0C6B">
        <w:rPr>
          <w:rFonts w:ascii="Times New Roman" w:hAnsi="Times New Roman" w:cs="Times New Roman"/>
          <w:color w:val="000000"/>
          <w:sz w:val="24"/>
          <w:szCs w:val="24"/>
        </w:rPr>
        <w:t xml:space="preserve">to </w:t>
      </w:r>
      <w:r w:rsidRPr="00AF0C6B">
        <w:rPr>
          <w:rFonts w:ascii="LSBTrans" w:hAnsi="LSBTrans" w:cs="LSBTrans"/>
          <w:color w:val="000000"/>
          <w:sz w:val="24"/>
          <w:szCs w:val="24"/>
        </w:rPr>
        <w:t xml:space="preserve">meh haÝaÝdaÝm </w:t>
      </w:r>
      <w:r w:rsidRPr="00AF0C6B">
        <w:rPr>
          <w:rFonts w:ascii="Times New Roman" w:hAnsi="Times New Roman" w:cs="Times New Roman"/>
          <w:color w:val="000000"/>
          <w:sz w:val="24"/>
          <w:szCs w:val="24"/>
        </w:rPr>
        <w:t>[= what can the man do?]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possible (cf. Mal. 2:15), and the neut. interpret. of the suffix of</w:t>
      </w:r>
      <w:r>
        <w:rPr>
          <w:rFonts w:ascii="SBL Hebrew" w:hAnsi="SBL Hebrew" w:cs="SBL Hebrew"/>
          <w:color w:val="007F7F"/>
          <w:sz w:val="28"/>
          <w:szCs w:val="28"/>
          <w:rtl/>
        </w:rPr>
        <w:t xml:space="preserve"> עשׂוּהוּ </w:t>
      </w:r>
      <w:r w:rsidRPr="00AF0C6B">
        <w:rPr>
          <w:rFonts w:ascii="Times New Roman" w:hAnsi="Times New Roman" w:cs="Times New Roman"/>
          <w:color w:val="000000"/>
          <w:sz w:val="24"/>
          <w:szCs w:val="24"/>
        </w:rPr>
        <w:t>is, after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7:13,</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1:3, Job. 31:11, admissible; but the reference to a successor is not connected with the course of the thoughts, even although one attaches to the plain words a meaning which is foreign to them. The words</w:t>
      </w:r>
      <w:r>
        <w:rPr>
          <w:rFonts w:ascii="SBL Hebrew" w:hAnsi="SBL Hebrew" w:cs="SBL Hebrew"/>
          <w:color w:val="007F7F"/>
          <w:sz w:val="28"/>
          <w:szCs w:val="28"/>
          <w:rtl/>
        </w:rPr>
        <w:t xml:space="preserve"> אֶת ... עשׂוּהוּ </w:t>
      </w:r>
      <w:r>
        <w:rPr>
          <w:rFonts w:cs="SBL Hebrew"/>
          <w:color w:val="007F7F"/>
          <w:sz w:val="28"/>
          <w:szCs w:val="28"/>
        </w:rPr>
        <w:t xml:space="preserve"> </w:t>
      </w:r>
      <w:r w:rsidRPr="00AF0C6B">
        <w:rPr>
          <w:rFonts w:ascii="Times New Roman" w:hAnsi="Times New Roman" w:cs="Times New Roman"/>
          <w:color w:val="000000"/>
          <w:sz w:val="24"/>
          <w:szCs w:val="24"/>
        </w:rPr>
        <w:t>are accordingly not the answer to the question proposed, but a component part of the question itself. Thus Ewald, and with him Elster, Heiligst., construes: “How will the man be who will follow the king, compared with him whom they made (a king) long ago, i.e., with his predecessor?” But</w:t>
      </w:r>
      <w:r>
        <w:rPr>
          <w:rFonts w:ascii="SBL Hebrew" w:hAnsi="SBL Hebrew" w:cs="SBL Hebrew"/>
          <w:color w:val="007F7F"/>
          <w:sz w:val="28"/>
          <w:szCs w:val="28"/>
          <w:rtl/>
        </w:rPr>
        <w:t xml:space="preserve">את </w:t>
      </w:r>
      <w:r w:rsidRPr="00AF0C6B">
        <w:rPr>
          <w:rFonts w:ascii="Times New Roman" w:hAnsi="Times New Roman" w:cs="Times New Roman"/>
          <w:color w:val="000000"/>
          <w:sz w:val="24"/>
          <w:szCs w:val="24"/>
        </w:rPr>
        <w:t>, in this pregnant sense, “compared with,” is without example, at least in the Book of Koheleth, which generally does not use it as a prep.; and, besides, this rendering, by introducing the successor on the throne, offends against the logic of the relation of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w:t>
      </w:r>
      <w:r>
        <w:rPr>
          <w:rFonts w:ascii="Times New Roman" w:hAnsi="Times New Roman" w:cs="Times New Roman"/>
          <w:i/>
          <w:iCs/>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i/>
          <w:iCs/>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AF0C6B">
        <w:rPr>
          <w:rFonts w:ascii="Times New Roman" w:hAnsi="Times New Roman" w:cs="Times New Roman"/>
          <w:color w:val="000000"/>
          <w:sz w:val="24"/>
          <w:szCs w:val="24"/>
        </w:rPr>
        <w:t>The motive of Koheleth’s purpose, to weigh wisdom and folly against each other as to their worth, consists in this, that a king, especially such an one as Solomon was, has in the means at his disposal and in the extent of 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observation so much more than everyother, that no one who comes after him will reach a different experience. This motive would be satisfactorily expressed on the supposition that the answer begins with</w:t>
      </w:r>
      <w:r>
        <w:rPr>
          <w:rFonts w:ascii="SBL Hebrew" w:hAnsi="SBL Hebrew" w:cs="SBL Hebrew"/>
          <w:color w:val="007F7F"/>
          <w:sz w:val="28"/>
          <w:szCs w:val="28"/>
          <w:rtl/>
        </w:rPr>
        <w:t xml:space="preserve">את </w:t>
      </w:r>
      <w:r w:rsidRPr="00AF0C6B">
        <w:rPr>
          <w:rFonts w:ascii="Times New Roman" w:hAnsi="Times New Roman" w:cs="Times New Roman"/>
          <w:color w:val="000000"/>
          <w:sz w:val="24"/>
          <w:szCs w:val="24"/>
        </w:rPr>
        <w:t>, if one should read</w:t>
      </w:r>
      <w:r>
        <w:rPr>
          <w:rFonts w:ascii="SBL Hebrew" w:hAnsi="SBL Hebrew" w:cs="SBL Hebrew"/>
          <w:color w:val="007F7F"/>
          <w:sz w:val="28"/>
          <w:szCs w:val="28"/>
          <w:rtl/>
        </w:rPr>
        <w:t xml:space="preserve"> עשׂהוּ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עשׂוּהוּ </w:t>
      </w:r>
      <w:r w:rsidRPr="00AF0C6B">
        <w:rPr>
          <w:rFonts w:ascii="Times New Roman" w:hAnsi="Times New Roman" w:cs="Times New Roman"/>
          <w:color w:val="000000"/>
          <w:sz w:val="24"/>
          <w:szCs w:val="24"/>
        </w:rPr>
        <w:t xml:space="preserve">: he will be able to do (accomplish) nothing but what he (the king) has long ago done, i.e., he will only repeat, only be able to confirm, the king’s report. But if we take the text as it here stands, the meaning is the same; and, besides, we get rid of the harsh ellipsis </w:t>
      </w:r>
      <w:r w:rsidRPr="00AF0C6B">
        <w:rPr>
          <w:rFonts w:ascii="LSBTrans" w:hAnsi="LSBTrans" w:cs="LSBTrans"/>
          <w:color w:val="000000"/>
          <w:sz w:val="24"/>
          <w:szCs w:val="24"/>
        </w:rPr>
        <w:t xml:space="preserve">meÔh haÝaÝdaÝm </w:t>
      </w:r>
      <w:r w:rsidRPr="00AF0C6B">
        <w:rPr>
          <w:rFonts w:ascii="Times New Roman" w:hAnsi="Times New Roman" w:cs="Times New Roman"/>
          <w:color w:val="000000"/>
          <w:sz w:val="24"/>
          <w:szCs w:val="24"/>
        </w:rPr>
        <w:t xml:space="preserve">for </w:t>
      </w:r>
      <w:r w:rsidRPr="00AF0C6B">
        <w:rPr>
          <w:rFonts w:ascii="LSBTrans" w:hAnsi="LSBTrans" w:cs="LSBTrans"/>
          <w:color w:val="000000"/>
          <w:sz w:val="24"/>
          <w:szCs w:val="24"/>
        </w:rPr>
        <w:t>meÔh yaÔaÔseÔh haÝaÝdaÝm.</w:t>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We translate: for what is the man who might come after the king, him whom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they have made so long ago! The king whom they made so long ago is Solomon, who has a richer experience, a more comprehensive knowledge, the longer the time (viz., from the present time backwards) since he occupied the throne. Regarding the expression </w:t>
      </w:r>
      <w:r w:rsidRPr="00AF0C6B">
        <w:rPr>
          <w:rFonts w:ascii="Times New Roman" w:hAnsi="Times New Roman" w:cs="Times New Roman"/>
          <w:i/>
          <w:iCs/>
          <w:color w:val="000000"/>
          <w:sz w:val="24"/>
          <w:szCs w:val="24"/>
        </w:rPr>
        <w:t>eth asher = quem</w:t>
      </w:r>
      <w:r w:rsidRPr="00AF0C6B">
        <w:rPr>
          <w:rFonts w:ascii="Times New Roman" w:hAnsi="Times New Roman" w:cs="Times New Roman"/>
          <w:color w:val="000000"/>
          <w:sz w:val="24"/>
          <w:szCs w:val="24"/>
        </w:rPr>
        <w:t xml:space="preserve">, instead of the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simply, vid., Köhler under Zec. 12:10.</w:t>
      </w:r>
      <w:r>
        <w:rPr>
          <w:rFonts w:ascii="SBL Hebrew" w:hAnsi="SBL Hebrew" w:cs="SBL Hebrew"/>
          <w:color w:val="007F7F"/>
          <w:sz w:val="28"/>
          <w:szCs w:val="28"/>
          <w:rtl/>
        </w:rPr>
        <w:t xml:space="preserve">עשׂוּהוּ </w:t>
      </w:r>
      <w:r w:rsidRPr="00AF0C6B">
        <w:rPr>
          <w:rFonts w:ascii="Times New Roman" w:hAnsi="Times New Roman" w:cs="Times New Roman"/>
          <w:color w:val="000000"/>
          <w:sz w:val="24"/>
          <w:szCs w:val="24"/>
        </w:rPr>
        <w:t>, with the most general subj., is not different from</w:t>
      </w:r>
      <w:r>
        <w:rPr>
          <w:rFonts w:ascii="SBL Hebrew" w:hAnsi="SBL Hebrew" w:cs="SBL Hebrew"/>
          <w:color w:val="007F7F"/>
          <w:sz w:val="28"/>
          <w:szCs w:val="28"/>
          <w:rtl/>
        </w:rPr>
        <w:t xml:space="preserve">נעֲשׂה </w:t>
      </w:r>
      <w:r w:rsidRPr="00AF0C6B">
        <w:rPr>
          <w:rFonts w:ascii="Times New Roman" w:hAnsi="Times New Roman" w:cs="Times New Roman"/>
          <w:color w:val="000000"/>
          <w:sz w:val="24"/>
          <w:szCs w:val="24"/>
        </w:rPr>
        <w:t>, which, particularly in the Book of Daniel (e.g.,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4:28f.), has frequently an active construction, with the subject unnamed, instead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the passive (Gesen. § 137, margin). The author of the Book of Koheleth, alienated from the theocratic side of the kingdom of Israel, makes use of it perhaps not unintentionally; besides, Solomon’s elevation to the throne was, according to 1Ki. 1, brought about very much by human agency; and one may, if he will, think of the people in the word </w:t>
      </w:r>
      <w:r w:rsidRPr="00AF0C6B">
        <w:rPr>
          <w:rFonts w:ascii="Times New Roman" w:hAnsi="Times New Roman" w:cs="Times New Roman"/>
          <w:i/>
          <w:iCs/>
          <w:color w:val="000000"/>
          <w:sz w:val="24"/>
          <w:szCs w:val="24"/>
        </w:rPr>
        <w:t xml:space="preserve">‘asuhu </w:t>
      </w:r>
      <w:r w:rsidRPr="00AF0C6B">
        <w:rPr>
          <w:rFonts w:ascii="Times New Roman" w:hAnsi="Times New Roman" w:cs="Times New Roman"/>
          <w:color w:val="000000"/>
          <w:sz w:val="24"/>
          <w:szCs w:val="24"/>
        </w:rPr>
        <w:t>also, according to 1Ki. 1:39,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who at last decided the matter. </w:t>
      </w:r>
      <w:r w:rsidRPr="00AF0C6B">
        <w:rPr>
          <w:rFonts w:ascii="Times New Roman" w:hAnsi="Times New Roman" w:cs="Times New Roman"/>
          <w:i/>
          <w:iCs/>
          <w:color w:val="000000"/>
          <w:sz w:val="24"/>
          <w:szCs w:val="24"/>
        </w:rPr>
        <w:t xml:space="preserve">Meh </w:t>
      </w:r>
      <w:r w:rsidRPr="00AF0C6B">
        <w:rPr>
          <w:rFonts w:ascii="Times New Roman" w:hAnsi="Times New Roman" w:cs="Times New Roman"/>
          <w:color w:val="000000"/>
          <w:sz w:val="24"/>
          <w:szCs w:val="24"/>
        </w:rPr>
        <w:t xml:space="preserve">before the letters </w:t>
      </w:r>
      <w:r w:rsidRPr="00AF0C6B">
        <w:rPr>
          <w:rFonts w:ascii="Times New Roman" w:hAnsi="Times New Roman" w:cs="Times New Roman"/>
          <w:i/>
          <w:iCs/>
          <w:color w:val="000000"/>
          <w:sz w:val="24"/>
          <w:szCs w:val="24"/>
        </w:rPr>
        <w:t xml:space="preserve">hheth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ayin </w:t>
      </w:r>
      <w:r w:rsidRPr="00AF0C6B">
        <w:rPr>
          <w:rFonts w:ascii="Times New Roman" w:hAnsi="Times New Roman" w:cs="Times New Roman"/>
          <w:color w:val="000000"/>
          <w:sz w:val="24"/>
          <w:szCs w:val="24"/>
        </w:rPr>
        <w:t>commonly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occurs: according to the Masora, twenty-four times; before other initial letters than these, eight times, and three of these in the Book of Koheleth before the letter </w:t>
      </w:r>
      <w:r w:rsidRPr="00AF0C6B">
        <w:rPr>
          <w:rFonts w:ascii="Times New Roman" w:hAnsi="Times New Roman" w:cs="Times New Roman"/>
          <w:i/>
          <w:iCs/>
          <w:color w:val="000000"/>
          <w:sz w:val="24"/>
          <w:szCs w:val="24"/>
        </w:rPr>
        <w:t>he</w:t>
      </w:r>
      <w:r w:rsidRPr="00AF0C6B">
        <w:rPr>
          <w:rFonts w:ascii="Times New Roman" w:hAnsi="Times New Roman" w:cs="Times New Roman"/>
          <w:color w:val="000000"/>
          <w:sz w:val="24"/>
          <w:szCs w:val="24"/>
        </w:rPr>
        <w:t>, 2:12, 22; 7:10. The words are more an exclamation than a question; the exclamation means: What kind of a man is that who could come after the king! cf. “What wickedness is this!” etc., Jud. 20:12, Jos. 22:16,</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18:14,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9:13, i.e., as standing behind with reference to me — the same figure of</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extenuatio</w:t>
      </w:r>
      <w:r w:rsidRPr="00AF0C6B">
        <w:rPr>
          <w:rFonts w:ascii="Times New Roman" w:hAnsi="Times New Roman" w:cs="Times New Roman"/>
          <w:color w:val="000000"/>
          <w:sz w:val="24"/>
          <w:szCs w:val="24"/>
        </w:rPr>
        <w:t xml:space="preserve">, as </w:t>
      </w:r>
      <w:r w:rsidRPr="00AF0C6B">
        <w:rPr>
          <w:rFonts w:ascii="Times New Roman" w:hAnsi="Times New Roman" w:cs="Times New Roman"/>
          <w:i/>
          <w:iCs/>
          <w:color w:val="000000"/>
          <w:sz w:val="24"/>
          <w:szCs w:val="24"/>
        </w:rPr>
        <w:t>mah adam</w:t>
      </w:r>
      <w:r w:rsidRPr="00AF0C6B">
        <w:rPr>
          <w:rFonts w:ascii="Times New Roman" w:hAnsi="Times New Roman" w:cs="Times New Roman"/>
          <w:color w:val="000000"/>
          <w:sz w:val="24"/>
          <w:szCs w:val="24"/>
        </w:rPr>
        <w:t>, Psa. 144:3; cf. 8:5.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now follows an account of what, on the one side, happened to him thus placed on a lofty watch-tower, such as no other occupied.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2:13]]</w:t>
      </w:r>
    </w:p>
    <w:p w:rsidR="00E5350E" w:rsidRDefault="00B16D71" w:rsidP="00E5350E">
      <w:pPr>
        <w:pStyle w:val="Heading5"/>
      </w:pPr>
      <w:r w:rsidRPr="00E5350E">
        <w:rPr>
          <w:bCs/>
        </w:rPr>
        <w:t>Ecc. 2:13, 14a</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I saw that wisdom has the advantage over folly, as light has the advantage over darkness. The wise man has eyes in his head; but the fool walketh in darkness.” In the sacred Scriptures, “light” is generally the symbol of grace, Psa. 43:3, but also the contrast of an intellectually and morally darkened state, Isa. 51:4. To know a thing is equivalent to having light on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seeing it in its true light (Psa. 36:10); wisdom is thus compared to light;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folly is once, Job. 38:19, directly called “darkness.” Thus wisdom stands so much higher than folly, as light stands above darkness.</w:t>
      </w:r>
      <w:r>
        <w:rPr>
          <w:rFonts w:ascii="SBL Hebrew" w:hAnsi="SBL Hebrew" w:cs="SBL Hebrew"/>
          <w:color w:val="007F7F"/>
          <w:sz w:val="28"/>
          <w:szCs w:val="28"/>
          <w:rtl/>
        </w:rPr>
        <w:t xml:space="preserve">יתְרוֹן </w:t>
      </w:r>
      <w:r w:rsidRPr="00AF0C6B">
        <w:rPr>
          <w:rFonts w:ascii="Times New Roman" w:hAnsi="Times New Roman" w:cs="Times New Roman"/>
          <w:color w:val="000000"/>
          <w:sz w:val="24"/>
          <w:szCs w:val="24"/>
        </w:rPr>
        <w:t>, which hitherto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denoted actual result, enduring gain, signifies here </w:t>
      </w:r>
      <w:r w:rsidRPr="00AF0C6B">
        <w:rPr>
          <w:rFonts w:ascii="Times New Roman" w:hAnsi="Times New Roman" w:cs="Times New Roman"/>
          <w:color w:val="000000"/>
          <w:sz w:val="24"/>
          <w:szCs w:val="24"/>
        </w:rPr>
        <w:lastRenderedPageBreak/>
        <w:t>preference (vid., p. 638);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along with</w:t>
      </w:r>
      <w:r>
        <w:rPr>
          <w:rFonts w:ascii="SBL Hebrew" w:hAnsi="SBL Hebrew" w:cs="SBL Hebrew"/>
          <w:color w:val="007F7F"/>
          <w:sz w:val="28"/>
          <w:szCs w:val="28"/>
          <w:rtl/>
        </w:rPr>
        <w:t xml:space="preserve">כִּיתֲרוֹן </w:t>
      </w:r>
      <w:r w:rsidR="003E7676">
        <w:rPr>
          <w:rStyle w:val="FootnoteReference"/>
          <w:rFonts w:ascii="SBL Hebrew" w:hAnsi="SBL Hebrew" w:cs="SBL Hebrew"/>
          <w:color w:val="007F7F"/>
          <w:sz w:val="28"/>
          <w:szCs w:val="28"/>
          <w:rtl/>
        </w:rPr>
        <w:footnoteReference w:id="38"/>
      </w:r>
      <w:r>
        <w:rPr>
          <w:rFonts w:ascii="SBL Hebrew" w:hAnsi="SBL Hebrew" w:cs="SBL Hebrew"/>
          <w:color w:val="007F7F"/>
          <w:sz w:val="28"/>
          <w:szCs w:val="28"/>
        </w:rPr>
        <w:t xml:space="preserve"> </w:t>
      </w:r>
      <w:r w:rsidRPr="00AF0C6B">
        <w:rPr>
          <w:rFonts w:ascii="Times New Roman" w:hAnsi="Times New Roman" w:cs="Times New Roman"/>
          <w:color w:val="000000"/>
          <w:sz w:val="24"/>
          <w:szCs w:val="24"/>
        </w:rPr>
        <w:t>there is also found the form</w:t>
      </w:r>
      <w:r w:rsidR="003E7676">
        <w:rPr>
          <w:rStyle w:val="FootnoteReference"/>
          <w:rFonts w:ascii="Times New Roman" w:hAnsi="Times New Roman" w:cs="Times New Roman"/>
          <w:color w:val="000000"/>
          <w:sz w:val="24"/>
          <w:szCs w:val="24"/>
        </w:rPr>
        <w:footnoteReference w:id="39"/>
      </w:r>
      <w:r>
        <w:rPr>
          <w:rFonts w:ascii="SBL Hebrew" w:hAnsi="SBL Hebrew" w:cs="SBL Hebrew"/>
          <w:color w:val="007F7F"/>
          <w:sz w:val="28"/>
          <w:szCs w:val="28"/>
          <w:rtl/>
        </w:rPr>
        <w:t xml:space="preserve"> כְּיִתְרוֹן </w:t>
      </w:r>
      <w:r w:rsidRPr="00AF0C6B">
        <w:rPr>
          <w:rFonts w:ascii="Times New Roman" w:hAnsi="Times New Roman" w:cs="Times New Roman"/>
          <w:color w:val="000000"/>
          <w:sz w:val="24"/>
          <w:szCs w:val="24"/>
        </w:rPr>
        <w:t>(vid., Pro. 30:17). The fool walks in darkness: he is blind although he has eyes (Isa. 43:8), and thus has as good as none, — he wants the spiritual eye of understanding (Ecc. 10:3); the wise man, on the other hand, his eyes are in his head, or, as we also say: he has eyes in his head, — eyes truly seeing, looking at and examining persons and things. That is the one side of the relation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wisdom to folly as put to the test.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other side of the relation is the sameness of the result in which the elevation of wisdom above folly terminates.</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2:14]]</w:t>
      </w:r>
    </w:p>
    <w:p w:rsidR="00E5350E" w:rsidRDefault="00B16D71" w:rsidP="00E5350E">
      <w:pPr>
        <w:pStyle w:val="Heading5"/>
      </w:pPr>
      <w:r w:rsidRPr="00E5350E">
        <w:rPr>
          <w:bCs/>
        </w:rPr>
        <w:t>Ecc. 2:14b,15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I myself perceived that one experience happeneth to them all. And I said in my heart, As it will happen to the fool, it will happen also to me; and why have I then been specially wise? Thus I spake then in my heart, that this also is vain.” Zöckler gives to</w:t>
      </w:r>
      <w:r>
        <w:rPr>
          <w:rFonts w:ascii="SBL Hebrew" w:hAnsi="SBL Hebrew" w:cs="SBL Hebrew"/>
          <w:color w:val="007F7F"/>
          <w:sz w:val="28"/>
          <w:szCs w:val="28"/>
          <w:rtl/>
        </w:rPr>
        <w:t xml:space="preserve"> גּם </w:t>
      </w:r>
      <w:r w:rsidRPr="00AF0C6B">
        <w:rPr>
          <w:rFonts w:ascii="Times New Roman" w:hAnsi="Times New Roman" w:cs="Times New Roman"/>
          <w:color w:val="000000"/>
          <w:sz w:val="24"/>
          <w:szCs w:val="24"/>
        </w:rPr>
        <w:t xml:space="preserve">an adversative sense; but this </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ὅμως</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similiter</w:t>
      </w:r>
      <w:r w:rsidRPr="00AF0C6B">
        <w:rPr>
          <w:rFonts w:ascii="Times New Roman" w:hAnsi="Times New Roman" w:cs="Times New Roman"/>
          <w:color w:val="000000"/>
          <w:sz w:val="24"/>
          <w:szCs w:val="24"/>
        </w:rPr>
        <w:t>) stands always at the beginning of the clause, Ewald, § 354</w:t>
      </w:r>
      <w:r w:rsidRPr="00AF0C6B">
        <w:rPr>
          <w:rFonts w:ascii="Times New Roman" w:hAnsi="Times New Roman" w:cs="Times New Roman"/>
          <w:i/>
          <w:iCs/>
          <w:color w:val="000000"/>
          <w:sz w:val="24"/>
          <w:szCs w:val="24"/>
        </w:rPr>
        <w:t xml:space="preserve">a. Gam-ani </w:t>
      </w:r>
      <w:r w:rsidRPr="00AF0C6B">
        <w:rPr>
          <w:rFonts w:ascii="Times New Roman" w:hAnsi="Times New Roman" w:cs="Times New Roman"/>
          <w:color w:val="000000"/>
          <w:sz w:val="24"/>
          <w:szCs w:val="24"/>
        </w:rPr>
        <w:t xml:space="preserve">corresponds to the Lat. </w:t>
      </w:r>
      <w:r w:rsidRPr="00AF0C6B">
        <w:rPr>
          <w:rFonts w:ascii="Times New Roman" w:hAnsi="Times New Roman" w:cs="Times New Roman"/>
          <w:i/>
          <w:iCs/>
          <w:color w:val="000000"/>
          <w:sz w:val="24"/>
          <w:szCs w:val="24"/>
        </w:rPr>
        <w:t>ego idem</w:t>
      </w:r>
      <w:r w:rsidRPr="00AF0C6B">
        <w:rPr>
          <w:rFonts w:ascii="Times New Roman" w:hAnsi="Times New Roman" w:cs="Times New Roman"/>
          <w:color w:val="000000"/>
          <w:sz w:val="24"/>
          <w:szCs w:val="24"/>
        </w:rPr>
        <w:t xml:space="preserve">, which gives two predicates to one subject; while </w:t>
      </w:r>
      <w:r w:rsidRPr="00AF0C6B">
        <w:rPr>
          <w:rFonts w:ascii="Times New Roman" w:hAnsi="Times New Roman" w:cs="Times New Roman"/>
          <w:i/>
          <w:iCs/>
          <w:color w:val="000000"/>
          <w:sz w:val="24"/>
          <w:szCs w:val="24"/>
        </w:rPr>
        <w:t xml:space="preserve">et ipse </w:t>
      </w:r>
      <w:r w:rsidRPr="00AF0C6B">
        <w:rPr>
          <w:rFonts w:ascii="Times New Roman" w:hAnsi="Times New Roman" w:cs="Times New Roman"/>
          <w:color w:val="000000"/>
          <w:sz w:val="24"/>
          <w:szCs w:val="24"/>
        </w:rPr>
        <w:t>predicates the same of the one of two subjects as it does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the other (Zumpt, § 697). The second </w:t>
      </w:r>
      <w:r w:rsidRPr="00AF0C6B">
        <w:rPr>
          <w:rFonts w:ascii="Times New Roman" w:hAnsi="Times New Roman" w:cs="Times New Roman"/>
          <w:i/>
          <w:iCs/>
          <w:color w:val="000000"/>
          <w:sz w:val="24"/>
          <w:szCs w:val="24"/>
        </w:rPr>
        <w:t xml:space="preserve">gam-ani </w:t>
      </w:r>
      <w:r w:rsidRPr="00AF0C6B">
        <w:rPr>
          <w:rFonts w:ascii="Times New Roman" w:hAnsi="Times New Roman" w:cs="Times New Roman"/>
          <w:color w:val="000000"/>
          <w:sz w:val="24"/>
          <w:szCs w:val="24"/>
        </w:rPr>
        <w:t>serves for the giving of prominence to the object, and here precedes, after the manner of a substantival clause (cf. Isa. 45:12; Eze. 33:17; 2Ch. 28:10), as at Gen. 24:27; cf. Gesen.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121. 3. </w:t>
      </w:r>
      <w:r w:rsidRPr="00AF0C6B">
        <w:rPr>
          <w:rFonts w:ascii="LSBTrans" w:hAnsi="LSBTrans" w:cs="LSBTrans"/>
          <w:color w:val="000000"/>
          <w:sz w:val="24"/>
          <w:szCs w:val="24"/>
        </w:rPr>
        <w:t xml:space="preserve">MiqreÔh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קָרָה </w:t>
      </w:r>
      <w:r w:rsidRPr="00AF0C6B">
        <w:rPr>
          <w:rFonts w:ascii="Times New Roman" w:hAnsi="Times New Roman" w:cs="Times New Roman"/>
          <w:color w:val="000000"/>
          <w:sz w:val="24"/>
          <w:szCs w:val="24"/>
        </w:rPr>
        <w:t xml:space="preserve">, to happen, to befall) is </w:t>
      </w:r>
      <w:r w:rsidRPr="00AF0C6B">
        <w:rPr>
          <w:rFonts w:ascii="Times New Roman" w:hAnsi="Times New Roman" w:cs="Times New Roman"/>
          <w:i/>
          <w:iCs/>
          <w:color w:val="000000"/>
          <w:sz w:val="24"/>
          <w:szCs w:val="24"/>
        </w:rPr>
        <w:t xml:space="preserve">quiquid alicui accidit </w:t>
      </w:r>
      <w:r w:rsidRPr="00AF0C6B">
        <w:rPr>
          <w:rFonts w:ascii="Times New Roman" w:hAnsi="Times New Roman" w:cs="Times New Roman"/>
          <w:color w:val="000000"/>
          <w:sz w:val="24"/>
          <w:szCs w:val="24"/>
        </w:rPr>
        <w:t xml:space="preserve">(in the later philosoph. terminol. </w:t>
      </w:r>
      <w:r w:rsidRPr="00AF0C6B">
        <w:rPr>
          <w:rFonts w:ascii="Times New Roman" w:hAnsi="Times New Roman" w:cs="Times New Roman"/>
          <w:i/>
          <w:iCs/>
          <w:color w:val="000000"/>
          <w:sz w:val="24"/>
          <w:szCs w:val="24"/>
        </w:rPr>
        <w:t>accidens</w:t>
      </w:r>
      <w:r w:rsidRPr="00AF0C6B">
        <w:rPr>
          <w:rFonts w:ascii="Times New Roman" w:hAnsi="Times New Roman" w:cs="Times New Roman"/>
          <w:color w:val="000000"/>
          <w:sz w:val="24"/>
          <w:szCs w:val="24"/>
        </w:rPr>
        <w:t>; Venet.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συμβεβηκός</w:t>
      </w:r>
      <w:r w:rsidRPr="00AF0C6B">
        <w:rPr>
          <w:rFonts w:ascii="Times New Roman" w:hAnsi="Times New Roman" w:cs="Times New Roman"/>
          <w:color w:val="000000"/>
          <w:sz w:val="24"/>
          <w:szCs w:val="24"/>
        </w:rPr>
        <w:t>); but here, as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connection shows, that which finally puts an end to life, the final event of death. By the word</w:t>
      </w:r>
      <w:r>
        <w:rPr>
          <w:rFonts w:ascii="SBL Hebrew" w:hAnsi="SBL Hebrew" w:cs="SBL Hebrew"/>
          <w:color w:val="007F7F"/>
          <w:sz w:val="28"/>
          <w:szCs w:val="28"/>
          <w:rtl/>
        </w:rPr>
        <w:t xml:space="preserve"> ידַי </w:t>
      </w:r>
      <w:r w:rsidRPr="00AF0C6B">
        <w:rPr>
          <w:rFonts w:ascii="Times New Roman" w:hAnsi="Times New Roman" w:cs="Times New Roman"/>
          <w:color w:val="000000"/>
          <w:sz w:val="24"/>
          <w:szCs w:val="24"/>
        </w:rPr>
        <w:t>the author expresses what he had observed on reflection; by</w:t>
      </w:r>
      <w:r>
        <w:rPr>
          <w:rFonts w:ascii="SBL Hebrew" w:hAnsi="SBL Hebrew" w:cs="SBL Hebrew"/>
          <w:color w:val="007F7F"/>
          <w:sz w:val="28"/>
          <w:szCs w:val="28"/>
          <w:rtl/>
        </w:rPr>
        <w:t xml:space="preserve">אָמַי ... בִּלִי </w:t>
      </w:r>
      <w:r w:rsidRPr="00AF0C6B">
        <w:rPr>
          <w:rFonts w:ascii="Times New Roman" w:hAnsi="Times New Roman" w:cs="Times New Roman"/>
          <w:color w:val="000000"/>
          <w:sz w:val="24"/>
          <w:szCs w:val="24"/>
        </w:rPr>
        <w:t>, what he said inwardly to himself regarding it; and by</w:t>
      </w:r>
      <w:r>
        <w:rPr>
          <w:rFonts w:ascii="SBL Hebrew" w:hAnsi="SBL Hebrew" w:cs="SBL Hebrew"/>
          <w:color w:val="007F7F"/>
          <w:sz w:val="28"/>
          <w:szCs w:val="28"/>
          <w:rtl/>
        </w:rPr>
        <w:t xml:space="preserve">דִּבַּי בְלִי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what sentence he passed thereon with himself. </w:t>
      </w:r>
      <w:r w:rsidRPr="00AF0C6B">
        <w:rPr>
          <w:rFonts w:ascii="Times New Roman" w:hAnsi="Times New Roman" w:cs="Times New Roman"/>
          <w:i/>
          <w:iCs/>
          <w:color w:val="000000"/>
          <w:sz w:val="24"/>
          <w:szCs w:val="24"/>
        </w:rPr>
        <w:t xml:space="preserve">Lammah </w:t>
      </w:r>
      <w:r w:rsidRPr="00AF0C6B">
        <w:rPr>
          <w:rFonts w:ascii="Times New Roman" w:hAnsi="Times New Roman" w:cs="Times New Roman"/>
          <w:color w:val="000000"/>
          <w:sz w:val="24"/>
          <w:szCs w:val="24"/>
        </w:rPr>
        <w:t xml:space="preserve">asks for the design, as </w:t>
      </w:r>
      <w:r w:rsidRPr="00AF0C6B">
        <w:rPr>
          <w:rFonts w:ascii="Times New Roman" w:hAnsi="Times New Roman" w:cs="Times New Roman"/>
          <w:i/>
          <w:iCs/>
          <w:color w:val="000000"/>
          <w:sz w:val="24"/>
          <w:szCs w:val="24"/>
        </w:rPr>
        <w:t xml:space="preserve">maddu’a </w:t>
      </w:r>
      <w:r w:rsidRPr="00AF0C6B">
        <w:rPr>
          <w:rFonts w:ascii="Times New Roman" w:hAnsi="Times New Roman" w:cs="Times New Roman"/>
          <w:color w:val="000000"/>
          <w:sz w:val="24"/>
          <w:szCs w:val="24"/>
        </w:rPr>
        <w:t>for the reason.</w:t>
      </w:r>
      <w:r>
        <w:rPr>
          <w:rFonts w:ascii="SBL Hebrew" w:hAnsi="SBL Hebrew" w:cs="SBL Hebrew"/>
          <w:color w:val="007F7F"/>
          <w:sz w:val="28"/>
          <w:szCs w:val="28"/>
          <w:rtl/>
        </w:rPr>
        <w:t xml:space="preserve"> אָז </w:t>
      </w:r>
      <w:r w:rsidRPr="00AF0C6B">
        <w:rPr>
          <w:rFonts w:ascii="Times New Roman" w:hAnsi="Times New Roman" w:cs="Times New Roman"/>
          <w:color w:val="000000"/>
          <w:sz w:val="24"/>
          <w:szCs w:val="24"/>
        </w:rPr>
        <w:t>is either understood temporally: then when it is finally not better with me than with the fool (Hitz. from the standpoint of the dying hour), or logically: if yet one and the same event happeneth to the wise man and to the fool (Eslt.); in the consciousness of the author both are taken together. The</w:t>
      </w:r>
      <w:r>
        <w:rPr>
          <w:rFonts w:ascii="SBL Hebrew" w:hAnsi="SBL Hebrew" w:cs="SBL Hebrew"/>
          <w:color w:val="007F7F"/>
          <w:sz w:val="28"/>
          <w:szCs w:val="28"/>
          <w:rtl/>
        </w:rPr>
        <w:t xml:space="preserve"> זה </w:t>
      </w:r>
      <w:r w:rsidRPr="00AF0C6B">
        <w:rPr>
          <w:rFonts w:ascii="Times New Roman" w:hAnsi="Times New Roman" w:cs="Times New Roman"/>
          <w:color w:val="000000"/>
          <w:sz w:val="24"/>
          <w:szCs w:val="24"/>
        </w:rPr>
        <w:t>of the conclusion refers, not, as at 1:17, to the endeavouring after and the possession of wisdom, but to this final result making no difference between wise men and fools. This fate, happening to all alike, is</w:t>
      </w:r>
      <w:r>
        <w:rPr>
          <w:rFonts w:ascii="SBL Hebrew" w:hAnsi="SBL Hebrew" w:cs="SBL Hebrew"/>
          <w:color w:val="007F7F"/>
          <w:sz w:val="28"/>
          <w:szCs w:val="28"/>
          <w:rtl/>
        </w:rPr>
        <w:t xml:space="preserve">הֶבֶל </w:t>
      </w:r>
      <w:r w:rsidRPr="00AF0C6B">
        <w:rPr>
          <w:rFonts w:ascii="Times New Roman" w:hAnsi="Times New Roman" w:cs="Times New Roman"/>
          <w:color w:val="000000"/>
          <w:sz w:val="24"/>
          <w:szCs w:val="24"/>
        </w:rPr>
        <w:t>, a vanity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rendering all vain, a nullity levelling down all to nothing, something full of contradictions, irrational. Paul also (Rom. 8:20) speaks of this destruction, which at last comes upon all, as a</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ματαιότης</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author now assigns the reason for this discouraging result.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2:16]]</w:t>
      </w:r>
    </w:p>
    <w:p w:rsidR="00E5350E" w:rsidRDefault="00B16D71" w:rsidP="00E5350E">
      <w:pPr>
        <w:pStyle w:val="Heading5"/>
      </w:pPr>
      <w:r w:rsidRPr="00E5350E">
        <w:rPr>
          <w:bCs/>
        </w:rPr>
        <w:t>Ecc. 2:16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no remembrance of the wise, as of the fool, remains for ever; since in the days that are to come they are all forgotten. And how dieth the wise man: as the fool!” As in 1:11, so here</w:t>
      </w:r>
      <w:r>
        <w:rPr>
          <w:rFonts w:ascii="SBL Hebrew" w:hAnsi="SBL Hebrew" w:cs="SBL Hebrew"/>
          <w:color w:val="007F7F"/>
          <w:sz w:val="28"/>
          <w:szCs w:val="28"/>
          <w:rtl/>
        </w:rPr>
        <w:t xml:space="preserve"> זכְרוֹן </w:t>
      </w:r>
      <w:r w:rsidRPr="00AF0C6B">
        <w:rPr>
          <w:rFonts w:ascii="Times New Roman" w:hAnsi="Times New Roman" w:cs="Times New Roman"/>
          <w:color w:val="000000"/>
          <w:sz w:val="24"/>
          <w:szCs w:val="24"/>
        </w:rPr>
        <w:t>is the principal form, not different from</w:t>
      </w:r>
      <w:r>
        <w:rPr>
          <w:rFonts w:ascii="SBL Hebrew" w:hAnsi="SBL Hebrew" w:cs="SBL Hebrew"/>
          <w:color w:val="007F7F"/>
          <w:sz w:val="28"/>
          <w:szCs w:val="28"/>
          <w:rtl/>
        </w:rPr>
        <w:t xml:space="preserve">זכָּרוֹן </w:t>
      </w:r>
      <w:r w:rsidRPr="00AF0C6B">
        <w:rPr>
          <w:rFonts w:ascii="Times New Roman" w:hAnsi="Times New Roman" w:cs="Times New Roman"/>
          <w:color w:val="000000"/>
          <w:sz w:val="24"/>
          <w:szCs w:val="24"/>
        </w:rPr>
        <w:t>. Having no remembrance forever, is equivalent to having no eternal endurance, having simply no onward existence (Ecc. 9:6).</w:t>
      </w:r>
      <w:r>
        <w:rPr>
          <w:rFonts w:ascii="SBL Hebrew" w:hAnsi="SBL Hebrew" w:cs="SBL Hebrew"/>
          <w:color w:val="007F7F"/>
          <w:sz w:val="28"/>
          <w:szCs w:val="28"/>
          <w:rtl/>
        </w:rPr>
        <w:t xml:space="preserve"> עם </w:t>
      </w:r>
      <w:r w:rsidRPr="00AF0C6B">
        <w:rPr>
          <w:rFonts w:ascii="Times New Roman" w:hAnsi="Times New Roman" w:cs="Times New Roman"/>
          <w:color w:val="000000"/>
          <w:sz w:val="24"/>
          <w:szCs w:val="24"/>
        </w:rPr>
        <w:t>is both times the comparat. combin., as at 7:11; Job. 9:26; 37:18; cf.</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lastRenderedPageBreak/>
        <w:t xml:space="preserve">יחַד </w:t>
      </w:r>
      <w:r w:rsidRPr="00AF0C6B">
        <w:rPr>
          <w:rFonts w:ascii="Times New Roman" w:hAnsi="Times New Roman" w:cs="Times New Roman"/>
          <w:color w:val="000000"/>
          <w:sz w:val="24"/>
          <w:szCs w:val="24"/>
        </w:rPr>
        <w:t xml:space="preserve">, Psa. 49:11. There are, indeed, individual historically great men, the memory of whom is perpetuated from generation to generation in words and in monuments; but these are exceptions, which do not always show that posterity is able to distinguish between wise men and fools. As a rule, men have a long appreciating recollection of the wise as little as they have of the fools, for long ago (vid.,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shekvar</w:t>
      </w:r>
      <w:r w:rsidRPr="00AF0C6B">
        <w:rPr>
          <w:rFonts w:ascii="Times New Roman" w:hAnsi="Times New Roman" w:cs="Times New Roman"/>
          <w:color w:val="000000"/>
          <w:sz w:val="24"/>
          <w:szCs w:val="24"/>
        </w:rPr>
        <w:t>, p. 640) in the coming days (</w:t>
      </w:r>
      <w:r>
        <w:rPr>
          <w:rFonts w:ascii="SBL Hebrew" w:hAnsi="SBL Hebrew" w:cs="SBL Hebrew"/>
          <w:color w:val="007F7F"/>
          <w:sz w:val="28"/>
          <w:szCs w:val="28"/>
          <w:rtl/>
        </w:rPr>
        <w:t>הַיָּי הַבָּי</w:t>
      </w:r>
      <w:r w:rsidRPr="00AF0C6B">
        <w:rPr>
          <w:rFonts w:ascii="Times New Roman" w:hAnsi="Times New Roman" w:cs="Times New Roman"/>
          <w:color w:val="000000"/>
          <w:sz w:val="24"/>
          <w:szCs w:val="24"/>
        </w:rPr>
        <w:t>, accus. of the time, like the ellipt.</w:t>
      </w:r>
      <w:r>
        <w:rPr>
          <w:rFonts w:ascii="SBL Hebrew" w:hAnsi="SBL Hebrew" w:cs="SBL Hebrew"/>
          <w:color w:val="007F7F"/>
          <w:sz w:val="28"/>
          <w:szCs w:val="28"/>
          <w:rtl/>
        </w:rPr>
        <w:t xml:space="preserve">הבי </w:t>
      </w:r>
      <w:r w:rsidRPr="00AF0C6B">
        <w:rPr>
          <w:rFonts w:ascii="Times New Roman" w:hAnsi="Times New Roman" w:cs="Times New Roman"/>
          <w:color w:val="000000"/>
          <w:sz w:val="24"/>
          <w:szCs w:val="24"/>
        </w:rPr>
        <w:t>, Isa. 27:6) all are forgotten;</w:t>
      </w:r>
      <w:r>
        <w:rPr>
          <w:rFonts w:ascii="SBL Hebrew" w:hAnsi="SBL Hebrew" w:cs="SBL Hebrew"/>
          <w:color w:val="007F7F"/>
          <w:sz w:val="28"/>
          <w:szCs w:val="28"/>
          <w:rtl/>
        </w:rPr>
        <w:t xml:space="preserve"> הַכֹל </w:t>
      </w:r>
      <w:r w:rsidRPr="00AF0C6B">
        <w:rPr>
          <w:rFonts w:ascii="Times New Roman" w:hAnsi="Times New Roman" w:cs="Times New Roman"/>
          <w:color w:val="000000"/>
          <w:sz w:val="24"/>
          <w:szCs w:val="24"/>
        </w:rPr>
        <w:t>is, as at Psa. 14:3, meant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personally: the one as the other; and</w:t>
      </w:r>
      <w:r>
        <w:rPr>
          <w:rFonts w:ascii="SBL Hebrew" w:hAnsi="SBL Hebrew" w:cs="SBL Hebrew"/>
          <w:color w:val="007F7F"/>
          <w:sz w:val="28"/>
          <w:szCs w:val="28"/>
          <w:rtl/>
        </w:rPr>
        <w:t xml:space="preserve"> נשְׁכָּח </w:t>
      </w:r>
      <w:r w:rsidRPr="00AF0C6B">
        <w:rPr>
          <w:rFonts w:ascii="Times New Roman" w:hAnsi="Times New Roman" w:cs="Times New Roman"/>
          <w:color w:val="000000"/>
          <w:sz w:val="24"/>
          <w:szCs w:val="24"/>
        </w:rPr>
        <w:t>is rendered by the Masora, like 9:6,</w:t>
      </w:r>
      <w:r>
        <w:rPr>
          <w:rFonts w:ascii="SBL Hebrew" w:hAnsi="SBL Hebrew" w:cs="SBL Hebrew"/>
          <w:color w:val="007F7F"/>
          <w:sz w:val="28"/>
          <w:szCs w:val="28"/>
          <w:rtl/>
        </w:rPr>
        <w:t xml:space="preserve">כְּבָי אָבָי </w:t>
      </w:r>
      <w:r w:rsidRPr="00AF0C6B">
        <w:rPr>
          <w:rFonts w:ascii="Times New Roman" w:hAnsi="Times New Roman" w:cs="Times New Roman"/>
          <w:color w:val="000000"/>
          <w:sz w:val="24"/>
          <w:szCs w:val="24"/>
        </w:rPr>
        <w:t>, as the pausal form of the finite; but is perhaps thought of as part., denoting that which only in the coming days will become too soon a completed fact, since those who survive go from the burial of the one, as well as from that of the other, to the ordinary duties of the day. Death thus sinks the wise man, as it does the fool, in eternal oblivion; it comes to both, and brings the same to both, which extorted from the author the cry: How dieth the wise man? as the fool! Why is the fate which awaits both thus the same! This is the pointed, sarcastic</w:t>
      </w:r>
      <w:r>
        <w:rPr>
          <w:rFonts w:ascii="SBL Hebrew" w:hAnsi="SBL Hebrew" w:cs="SBL Hebrew"/>
          <w:color w:val="007F7F"/>
          <w:sz w:val="28"/>
          <w:szCs w:val="28"/>
          <w:rtl/>
        </w:rPr>
        <w:t xml:space="preserve"> איךְ </w:t>
      </w:r>
      <w:r w:rsidRPr="00AF0C6B">
        <w:rPr>
          <w:rFonts w:ascii="Times New Roman" w:hAnsi="Times New Roman" w:cs="Times New Roman"/>
          <w:color w:val="000000"/>
          <w:sz w:val="24"/>
          <w:szCs w:val="24"/>
        </w:rPr>
        <w:t>(how!) of the satirical Mashal, e.g., Isa. 14:4, Eze. 26:17; and</w:t>
      </w:r>
      <w:r>
        <w:rPr>
          <w:rFonts w:ascii="SBL Hebrew" w:hAnsi="SBL Hebrew" w:cs="SBL Hebrew"/>
          <w:color w:val="007F7F"/>
          <w:sz w:val="28"/>
          <w:szCs w:val="28"/>
          <w:rtl/>
        </w:rPr>
        <w:t xml:space="preserve"> ימוּת </w:t>
      </w:r>
      <w:r w:rsidRPr="00AF0C6B">
        <w:rPr>
          <w:rFonts w:ascii="Times New Roman" w:hAnsi="Times New Roman" w:cs="Times New Roman"/>
          <w:color w:val="000000"/>
          <w:sz w:val="24"/>
          <w:szCs w:val="24"/>
        </w:rPr>
        <w:t xml:space="preserve">is = </w:t>
      </w:r>
      <w:r w:rsidRPr="00AF0C6B">
        <w:rPr>
          <w:rFonts w:ascii="Times New Roman" w:hAnsi="Times New Roman" w:cs="Times New Roman"/>
          <w:i/>
          <w:iCs/>
          <w:color w:val="000000"/>
          <w:sz w:val="24"/>
          <w:szCs w:val="24"/>
        </w:rPr>
        <w:t>moriendum est</w:t>
      </w:r>
      <w:r w:rsidRPr="00AF0C6B">
        <w:rPr>
          <w:rFonts w:ascii="Times New Roman" w:hAnsi="Times New Roman" w:cs="Times New Roman"/>
          <w:color w:val="000000"/>
          <w:sz w:val="24"/>
          <w:szCs w:val="24"/>
        </w:rPr>
        <w:t xml:space="preserve">, as at 2Sa. 3:3, </w:t>
      </w:r>
      <w:r w:rsidRPr="00AF0C6B">
        <w:rPr>
          <w:rFonts w:ascii="Times New Roman" w:hAnsi="Times New Roman" w:cs="Times New Roman"/>
          <w:i/>
          <w:iCs/>
          <w:color w:val="000000"/>
          <w:sz w:val="24"/>
          <w:szCs w:val="24"/>
        </w:rPr>
        <w:t xml:space="preserve">moriendum erat. </w:t>
      </w:r>
      <w:r w:rsidRPr="00AF0C6B">
        <w:rPr>
          <w:rFonts w:ascii="Times New Roman" w:hAnsi="Times New Roman" w:cs="Times New Roman"/>
          <w:color w:val="000000"/>
          <w:sz w:val="24"/>
          <w:szCs w:val="24"/>
        </w:rPr>
        <w:t>Rambach well:</w:t>
      </w:r>
      <w:r>
        <w:rPr>
          <w:rFonts w:ascii="SBL Hebrew" w:hAnsi="SBL Hebrew" w:cs="SBL Hebrew"/>
          <w:color w:val="007F7F"/>
          <w:sz w:val="28"/>
          <w:szCs w:val="28"/>
          <w:rtl/>
        </w:rPr>
        <w:t xml:space="preserve"> איך </w:t>
      </w:r>
      <w:r w:rsidRPr="00AF0C6B">
        <w:rPr>
          <w:rFonts w:ascii="Times New Roman" w:hAnsi="Times New Roman" w:cs="Times New Roman"/>
          <w:i/>
          <w:iCs/>
          <w:color w:val="000000"/>
          <w:sz w:val="24"/>
          <w:szCs w:val="24"/>
        </w:rPr>
        <w:t>est h. l. particula admirationis super rei indignitate.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What happened to the author from this sorrowful discovery he now states.</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2:17]]</w:t>
      </w:r>
    </w:p>
    <w:p w:rsidR="00E5350E" w:rsidRDefault="00B16D71" w:rsidP="00E5350E">
      <w:pPr>
        <w:pStyle w:val="Heading5"/>
      </w:pPr>
      <w:r w:rsidRPr="00E5350E">
        <w:rPr>
          <w:bCs/>
        </w:rPr>
        <w:t>Ecc. 2:17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life became hateful to me; for the work which man accomplsihes under the sun was grievous to me: because all is vain and windy effort.” He hated life; and the labour which is done under the sun, i.e., the efforts of men, including the fate that befalls men, appeared to him to be evil (repugnant). The LXX translate: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πονηρὸν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ἐμε</w:t>
      </w:r>
      <w:r w:rsidRPr="00AF0C6B">
        <w:rPr>
          <w:rFonts w:ascii="Times New Roman" w:hAnsi="Times New Roman" w:cs="Times New Roman"/>
          <w:color w:val="000000"/>
          <w:sz w:val="24"/>
          <w:szCs w:val="24"/>
        </w:rPr>
        <w:t>; the Venet.: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κακὸν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ἐμοι</w:t>
      </w:r>
      <w:r w:rsidRPr="00AF0C6B">
        <w:rPr>
          <w:rFonts w:ascii="Times New Roman" w:hAnsi="Times New Roman" w:cs="Times New Roman"/>
          <w:color w:val="000000"/>
          <w:sz w:val="24"/>
          <w:szCs w:val="24"/>
        </w:rPr>
        <w:t>; and thus Hitzig: as a woeful burden lying on me. But</w:t>
      </w:r>
      <w:r>
        <w:rPr>
          <w:rFonts w:ascii="SBL Hebrew" w:hAnsi="SBL Hebrew" w:cs="SBL Hebrew"/>
          <w:color w:val="007F7F"/>
          <w:sz w:val="28"/>
          <w:szCs w:val="28"/>
          <w:rtl/>
        </w:rPr>
        <w:t xml:space="preserve"> רע עלי </w:t>
      </w:r>
      <w:r w:rsidRPr="00AF0C6B">
        <w:rPr>
          <w:rFonts w:ascii="Times New Roman" w:hAnsi="Times New Roman" w:cs="Times New Roman"/>
          <w:color w:val="000000"/>
          <w:sz w:val="24"/>
          <w:szCs w:val="24"/>
        </w:rPr>
        <w:t>is to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understood after </w:t>
      </w:r>
      <w:r w:rsidRPr="00AF0C6B">
        <w:rPr>
          <w:rFonts w:ascii="Times New Roman" w:hAnsi="Times New Roman" w:cs="Times New Roman"/>
          <w:i/>
          <w:iCs/>
          <w:color w:val="000000"/>
          <w:sz w:val="24"/>
          <w:szCs w:val="24"/>
        </w:rPr>
        <w:t>tov al</w:t>
      </w:r>
      <w:r w:rsidRPr="00AF0C6B">
        <w:rPr>
          <w:rFonts w:ascii="Times New Roman" w:hAnsi="Times New Roman" w:cs="Times New Roman"/>
          <w:color w:val="000000"/>
          <w:sz w:val="24"/>
          <w:szCs w:val="24"/>
        </w:rPr>
        <w:t>, Est. 3:9, etc., cf. Psa. 16:6, and as synon. with</w:t>
      </w:r>
      <w:r>
        <w:rPr>
          <w:rFonts w:ascii="SBL Hebrew" w:hAnsi="SBL Hebrew" w:cs="SBL Hebrew"/>
          <w:color w:val="007F7F"/>
          <w:sz w:val="28"/>
          <w:szCs w:val="28"/>
          <w:rtl/>
        </w:rPr>
        <w:t xml:space="preserve"> בִּעינַי </w:t>
      </w:r>
      <w:r w:rsidRPr="00AF0C6B">
        <w:rPr>
          <w:rFonts w:ascii="Times New Roman" w:hAnsi="Times New Roman" w:cs="Times New Roman"/>
          <w:color w:val="000000"/>
          <w:sz w:val="24"/>
          <w:szCs w:val="24"/>
        </w:rPr>
        <w:t>or</w:t>
      </w:r>
      <w:r>
        <w:rPr>
          <w:rFonts w:ascii="SBL Hebrew" w:hAnsi="SBL Hebrew" w:cs="SBL Hebrew"/>
          <w:color w:val="007F7F"/>
          <w:sz w:val="28"/>
          <w:szCs w:val="28"/>
          <w:rtl/>
        </w:rPr>
        <w:t xml:space="preserve"> לפָנַי </w:t>
      </w:r>
      <w:r w:rsidRPr="00AF0C6B">
        <w:rPr>
          <w:rFonts w:ascii="Times New Roman" w:hAnsi="Times New Roman" w:cs="Times New Roman"/>
          <w:color w:val="000000"/>
          <w:sz w:val="24"/>
          <w:szCs w:val="24"/>
        </w:rPr>
        <w:t>(cf. Dan. 3:32), according to which Symmachus: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κακὸν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γάρ</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μοι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ἐφάνη</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This </w:t>
      </w:r>
      <w:r w:rsidRPr="00AF0C6B">
        <w:rPr>
          <w:rFonts w:ascii="Times New Roman" w:hAnsi="Times New Roman" w:cs="Times New Roman"/>
          <w:i/>
          <w:iCs/>
          <w:color w:val="000000"/>
          <w:sz w:val="24"/>
          <w:szCs w:val="24"/>
        </w:rPr>
        <w:t xml:space="preserve">al </w:t>
      </w:r>
      <w:r w:rsidRPr="00AF0C6B">
        <w:rPr>
          <w:rFonts w:ascii="Times New Roman" w:hAnsi="Times New Roman" w:cs="Times New Roman"/>
          <w:color w:val="000000"/>
          <w:sz w:val="24"/>
          <w:szCs w:val="24"/>
        </w:rPr>
        <w:t xml:space="preserve">belongs to the more modern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cf. Ewald, § 217</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 xml:space="preserve">. The end of the song was also again the grievous </w:t>
      </w:r>
      <w:r w:rsidRPr="00AF0C6B">
        <w:rPr>
          <w:rFonts w:ascii="Times New Roman" w:hAnsi="Times New Roman" w:cs="Times New Roman"/>
          <w:i/>
          <w:iCs/>
          <w:color w:val="000000"/>
          <w:sz w:val="24"/>
          <w:szCs w:val="24"/>
        </w:rPr>
        <w:t xml:space="preserve">ceterum censeo: </w:t>
      </w:r>
      <w:r w:rsidRPr="00AF0C6B">
        <w:rPr>
          <w:rFonts w:ascii="Times New Roman" w:hAnsi="Times New Roman" w:cs="Times New Roman"/>
          <w:color w:val="000000"/>
          <w:sz w:val="24"/>
          <w:szCs w:val="24"/>
        </w:rPr>
        <w:t>Vanity, and a labour which has wind as its goal, wind as its fruit.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2:18]]</w:t>
      </w:r>
    </w:p>
    <w:p w:rsidR="00B16D71" w:rsidRDefault="00B16D71" w:rsidP="00EC63C8">
      <w:pPr>
        <w:pStyle w:val="Heading4"/>
      </w:pPr>
      <w:r>
        <w:rPr>
          <w:szCs w:val="20"/>
        </w:rPr>
        <w:t xml:space="preserve"> </w:t>
      </w:r>
      <w:r w:rsidRPr="00AF0C6B">
        <w:t>THE VANITY OF WEALTH GATHERED WITH CARE AND PRIVATION, 2:18-23</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view of death, which snatches away the wise man equally with the fool, and of the night of death, which comes to the one as to the other, deep dejection came upon him from another side.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2:18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I hated all my labour with which I laboured under the sun, that I should leave it to the man who shall be after me;” i.e., not: who shall come into existence after me, but: who shall occupy my place after me. The fiction discovers itself here in the expression: “The king,” who would not thus express himself indefinitely and unsympathetically regarding his son and successor on the throne, is stripped of his historical individuality. The first and third</w:t>
      </w:r>
      <w:r>
        <w:rPr>
          <w:rFonts w:ascii="SBL Hebrew" w:hAnsi="SBL Hebrew" w:cs="SBL Hebrew"/>
          <w:color w:val="007F7F"/>
          <w:sz w:val="28"/>
          <w:szCs w:val="28"/>
          <w:rtl/>
        </w:rPr>
        <w:t xml:space="preserve"> שׁ </w:t>
      </w:r>
      <w:r w:rsidRPr="00AF0C6B">
        <w:rPr>
          <w:rFonts w:ascii="Times New Roman" w:hAnsi="Times New Roman" w:cs="Times New Roman"/>
          <w:color w:val="000000"/>
          <w:sz w:val="24"/>
          <w:szCs w:val="24"/>
        </w:rPr>
        <w:t xml:space="preserve">are relat. pron. </w:t>
      </w:r>
      <w:r w:rsidRPr="00AF0C6B">
        <w:rPr>
          <w:rFonts w:ascii="Times New Roman" w:hAnsi="Times New Roman" w:cs="Times New Roman"/>
          <w:i/>
          <w:iCs/>
          <w:color w:val="000000"/>
          <w:sz w:val="24"/>
          <w:szCs w:val="24"/>
        </w:rPr>
        <w:t>(quem</w:t>
      </w:r>
      <w:r w:rsidRPr="00AF0C6B">
        <w:rPr>
          <w:rFonts w:ascii="Times New Roman" w:hAnsi="Times New Roman" w:cs="Times New Roman"/>
          <w:color w:val="000000"/>
          <w:sz w:val="24"/>
          <w:szCs w:val="24"/>
        </w:rPr>
        <w:t xml:space="preserve">, after the </w:t>
      </w:r>
      <w:r w:rsidRPr="00AF0C6B">
        <w:rPr>
          <w:rFonts w:ascii="Times New Roman" w:hAnsi="Times New Roman" w:cs="Times New Roman"/>
          <w:i/>
          <w:iCs/>
          <w:color w:val="000000"/>
          <w:sz w:val="24"/>
          <w:szCs w:val="24"/>
        </w:rPr>
        <w:t>schema egymologicum</w:t>
      </w:r>
      <w:r>
        <w:rPr>
          <w:rFonts w:ascii="SBL Hebrew" w:hAnsi="SBL Hebrew" w:cs="SBL Hebrew"/>
          <w:color w:val="007F7F"/>
          <w:sz w:val="28"/>
          <w:szCs w:val="28"/>
          <w:rtl/>
        </w:rPr>
        <w:t xml:space="preserve">עמַל עמָל </w:t>
      </w:r>
      <w:r w:rsidRPr="00AF0C6B">
        <w:rPr>
          <w:rFonts w:ascii="Times New Roman" w:hAnsi="Times New Roman" w:cs="Times New Roman"/>
          <w:color w:val="000000"/>
          <w:sz w:val="24"/>
          <w:szCs w:val="24"/>
        </w:rPr>
        <w:t>,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11, 9:9, and </w:t>
      </w:r>
      <w:r w:rsidRPr="00AF0C6B">
        <w:rPr>
          <w:rFonts w:ascii="Times New Roman" w:hAnsi="Times New Roman" w:cs="Times New Roman"/>
          <w:i/>
          <w:iCs/>
          <w:color w:val="000000"/>
          <w:sz w:val="24"/>
          <w:szCs w:val="24"/>
        </w:rPr>
        <w:t>qui</w:t>
      </w:r>
      <w:r w:rsidRPr="00AF0C6B">
        <w:rPr>
          <w:rFonts w:ascii="Times New Roman" w:hAnsi="Times New Roman" w:cs="Times New Roman"/>
          <w:color w:val="000000"/>
          <w:sz w:val="24"/>
          <w:szCs w:val="24"/>
        </w:rPr>
        <w:t xml:space="preserve">), the second is relat. conj. </w:t>
      </w:r>
      <w:r w:rsidRPr="00AF0C6B">
        <w:rPr>
          <w:rFonts w:ascii="Times New Roman" w:hAnsi="Times New Roman" w:cs="Times New Roman"/>
          <w:i/>
          <w:iCs/>
          <w:color w:val="000000"/>
          <w:sz w:val="24"/>
          <w:szCs w:val="24"/>
        </w:rPr>
        <w:t>(eo</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quod. </w:t>
      </w:r>
      <w:r w:rsidRPr="00AF0C6B">
        <w:rPr>
          <w:rFonts w:ascii="Times New Roman" w:hAnsi="Times New Roman" w:cs="Times New Roman"/>
          <w:color w:val="000000"/>
          <w:sz w:val="24"/>
          <w:szCs w:val="24"/>
        </w:rPr>
        <w:t>The suffix of</w:t>
      </w:r>
      <w:r>
        <w:rPr>
          <w:rFonts w:ascii="SBL Hebrew" w:hAnsi="SBL Hebrew" w:cs="SBL Hebrew"/>
          <w:color w:val="007F7F"/>
          <w:sz w:val="28"/>
          <w:szCs w:val="28"/>
          <w:rtl/>
        </w:rPr>
        <w:t xml:space="preserve"> שׁאַנִּי </w:t>
      </w:r>
      <w:r w:rsidRPr="00AF0C6B">
        <w:rPr>
          <w:rFonts w:ascii="Times New Roman" w:hAnsi="Times New Roman" w:cs="Times New Roman"/>
          <w:color w:val="000000"/>
          <w:sz w:val="24"/>
          <w:szCs w:val="24"/>
        </w:rPr>
        <w:t>refers to the labour in the sense of that which is obtained by wearisome labour, accomplished or collected with labour; cf.</w:t>
      </w:r>
      <w:r>
        <w:rPr>
          <w:rFonts w:ascii="SBL Hebrew" w:hAnsi="SBL Hebrew" w:cs="SBL Hebrew"/>
          <w:color w:val="007F7F"/>
          <w:sz w:val="28"/>
          <w:szCs w:val="28"/>
          <w:rtl/>
        </w:rPr>
        <w:t xml:space="preserve">כֹחַ </w:t>
      </w:r>
      <w:r w:rsidRPr="00AF0C6B">
        <w:rPr>
          <w:rFonts w:ascii="Times New Roman" w:hAnsi="Times New Roman" w:cs="Times New Roman"/>
          <w:color w:val="000000"/>
          <w:sz w:val="24"/>
          <w:szCs w:val="24"/>
        </w:rPr>
        <w:t>, product, fruit, Gen. 4:12;</w:t>
      </w:r>
      <w:r>
        <w:rPr>
          <w:rFonts w:ascii="SBL Hebrew" w:hAnsi="SBL Hebrew" w:cs="SBL Hebrew"/>
          <w:color w:val="007F7F"/>
          <w:sz w:val="28"/>
          <w:szCs w:val="28"/>
          <w:rtl/>
        </w:rPr>
        <w:t xml:space="preserve">עבוֹדָה </w:t>
      </w:r>
      <w:r w:rsidRPr="00AF0C6B">
        <w:rPr>
          <w:rFonts w:ascii="Times New Roman" w:hAnsi="Times New Roman" w:cs="Times New Roman"/>
          <w:color w:val="000000"/>
          <w:sz w:val="24"/>
          <w:szCs w:val="24"/>
        </w:rPr>
        <w:t>, effect, Isa. 32:17.</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lastRenderedPageBreak/>
        <w:t>How this man will be circumstanced who will have at his disposal that for which he has not laboured, is uncertain.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2:19]]</w:t>
      </w:r>
    </w:p>
    <w:p w:rsidR="00E5350E" w:rsidRDefault="00B16D71" w:rsidP="00E5350E">
      <w:pPr>
        <w:pStyle w:val="Heading5"/>
      </w:pPr>
      <w:r w:rsidRPr="00E5350E">
        <w:rPr>
          <w:bCs/>
        </w:rPr>
        <w:t>Ecc. 2:19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who knoweth whether he shall be wise or foolish? and he will have power over all my labour with which had wearied myself, and had acted wisely, under the sun: this also is vain.”</w:t>
      </w:r>
      <w:r>
        <w:rPr>
          <w:rFonts w:ascii="SBL Hebrew" w:hAnsi="SBL Hebrew" w:cs="SBL Hebrew"/>
          <w:color w:val="007F7F"/>
          <w:sz w:val="28"/>
          <w:szCs w:val="28"/>
          <w:rtl/>
        </w:rPr>
        <w:t xml:space="preserve">הֲ ... אוֹ </w:t>
      </w:r>
      <w:r w:rsidRPr="00AF0C6B">
        <w:rPr>
          <w:rFonts w:ascii="Times New Roman" w:hAnsi="Times New Roman" w:cs="Times New Roman"/>
          <w:color w:val="000000"/>
          <w:sz w:val="24"/>
          <w:szCs w:val="24"/>
        </w:rPr>
        <w:t>, instead of</w:t>
      </w:r>
      <w:r>
        <w:rPr>
          <w:rFonts w:ascii="SBL Hebrew" w:hAnsi="SBL Hebrew" w:cs="SBL Hebrew"/>
          <w:color w:val="007F7F"/>
          <w:sz w:val="28"/>
          <w:szCs w:val="28"/>
          <w:rtl/>
        </w:rPr>
        <w:t xml:space="preserve">הֲ ... אִם </w:t>
      </w:r>
      <w:r w:rsidRPr="00AF0C6B">
        <w:rPr>
          <w:rFonts w:ascii="Times New Roman" w:hAnsi="Times New Roman" w:cs="Times New Roman"/>
          <w:color w:val="000000"/>
          <w:sz w:val="24"/>
          <w:szCs w:val="24"/>
        </w:rPr>
        <w:t>, in the double question, as at Job. 16:3. What kind of a man he will be no one can previously know, and yet this person will have free control (cf.</w:t>
      </w:r>
      <w:r>
        <w:rPr>
          <w:rFonts w:ascii="SBL Hebrew" w:hAnsi="SBL Hebrew" w:cs="SBL Hebrew"/>
          <w:color w:val="007F7F"/>
          <w:sz w:val="28"/>
          <w:szCs w:val="28"/>
          <w:rtl/>
        </w:rPr>
        <w:t xml:space="preserve">שׁלט </w:t>
      </w:r>
      <w:r w:rsidRPr="00AF0C6B">
        <w:rPr>
          <w:rFonts w:ascii="Times New Roman" w:hAnsi="Times New Roman" w:cs="Times New Roman"/>
          <w:color w:val="000000"/>
          <w:sz w:val="24"/>
          <w:szCs w:val="24"/>
        </w:rPr>
        <w:t>, p.641) over all the labour that the testator has wisely gained by labour — a hendiadys, for</w:t>
      </w:r>
      <w:r>
        <w:rPr>
          <w:rFonts w:ascii="SBL Hebrew" w:hAnsi="SBL Hebrew" w:cs="SBL Hebrew"/>
          <w:color w:val="007F7F"/>
          <w:sz w:val="28"/>
          <w:szCs w:val="28"/>
          <w:rtl/>
        </w:rPr>
        <w:t xml:space="preserve"> חָכַם </w:t>
      </w:r>
      <w:r w:rsidRPr="00AF0C6B">
        <w:rPr>
          <w:rFonts w:ascii="Times New Roman" w:hAnsi="Times New Roman" w:cs="Times New Roman"/>
          <w:color w:val="000000"/>
          <w:sz w:val="24"/>
          <w:szCs w:val="24"/>
        </w:rPr>
        <w:t>with the obj. accus. is only in such a connection possible: “my labour which I, acting wisely, gained by labour.”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view of this doubtful future of that which was with pains and wisely gained by him, his spirit sank within him.</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2:20]]</w:t>
      </w:r>
    </w:p>
    <w:p w:rsidR="00E5350E" w:rsidRDefault="00B16D71" w:rsidP="00E5350E">
      <w:pPr>
        <w:pStyle w:val="Heading5"/>
      </w:pPr>
      <w:r w:rsidRPr="00E5350E">
        <w:rPr>
          <w:bCs/>
        </w:rPr>
        <w:t>Ecc. 2:20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“Then I turned to give up my heart on account of [= to despair of] all the labour with which I wearied myself under the sun.” As at 1Sa. 22:17f., Song 2:17, Jer. 41:14,</w:t>
      </w:r>
      <w:r>
        <w:rPr>
          <w:rFonts w:ascii="SBL Hebrew" w:hAnsi="SBL Hebrew" w:cs="SBL Hebrew"/>
          <w:color w:val="007F7F"/>
          <w:sz w:val="28"/>
          <w:szCs w:val="28"/>
          <w:rtl/>
        </w:rPr>
        <w:t xml:space="preserve"> סבב </w:t>
      </w:r>
      <w:r w:rsidRPr="00AF0C6B">
        <w:rPr>
          <w:rFonts w:ascii="Times New Roman" w:hAnsi="Times New Roman" w:cs="Times New Roman"/>
          <w:color w:val="000000"/>
          <w:sz w:val="24"/>
          <w:szCs w:val="24"/>
        </w:rPr>
        <w:t>has here the intrans. meaning, to turn about (LXX</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ἐπέστρεψα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ἐπεστρεψάμην</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Hitzig remarks that</w:t>
      </w:r>
      <w:r>
        <w:rPr>
          <w:rFonts w:ascii="SBL Hebrew" w:hAnsi="SBL Hebrew" w:cs="SBL Hebrew"/>
          <w:color w:val="007F7F"/>
          <w:sz w:val="28"/>
          <w:szCs w:val="28"/>
          <w:rtl/>
        </w:rPr>
        <w:t xml:space="preserve"> פנה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שוב </w:t>
      </w:r>
      <w:r w:rsidRPr="00AF0C6B">
        <w:rPr>
          <w:rFonts w:ascii="Times New Roman" w:hAnsi="Times New Roman" w:cs="Times New Roman"/>
          <w:color w:val="000000"/>
          <w:sz w:val="24"/>
          <w:szCs w:val="24"/>
        </w:rPr>
        <w:t>signify, “to turn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round in order to see,” and</w:t>
      </w:r>
      <w:r>
        <w:rPr>
          <w:rFonts w:ascii="SBL Hebrew" w:hAnsi="SBL Hebrew" w:cs="SBL Hebrew"/>
          <w:color w:val="007F7F"/>
          <w:sz w:val="28"/>
          <w:szCs w:val="28"/>
          <w:rtl/>
        </w:rPr>
        <w:t xml:space="preserve">סבב </w:t>
      </w:r>
      <w:r w:rsidRPr="00AF0C6B">
        <w:rPr>
          <w:rFonts w:ascii="Times New Roman" w:hAnsi="Times New Roman" w:cs="Times New Roman"/>
          <w:color w:val="000000"/>
          <w:sz w:val="24"/>
          <w:szCs w:val="24"/>
        </w:rPr>
        <w:t>, on the contrary, “to turn round in order to do.” But</w:t>
      </w:r>
      <w:r>
        <w:rPr>
          <w:rFonts w:ascii="SBL Hebrew" w:hAnsi="SBL Hebrew" w:cs="SBL Hebrew"/>
          <w:color w:val="007F7F"/>
          <w:sz w:val="28"/>
          <w:szCs w:val="28"/>
          <w:rtl/>
        </w:rPr>
        <w:t xml:space="preserve"> פנה </w:t>
      </w:r>
      <w:r w:rsidRPr="00AF0C6B">
        <w:rPr>
          <w:rFonts w:ascii="Times New Roman" w:hAnsi="Times New Roman" w:cs="Times New Roman"/>
          <w:color w:val="000000"/>
          <w:sz w:val="24"/>
          <w:szCs w:val="24"/>
        </w:rPr>
        <w:t>can also mean, “to turn round in order to do,” e.g., Lev. 26:9; and</w:t>
      </w:r>
      <w:r>
        <w:rPr>
          <w:rFonts w:ascii="SBL Hebrew" w:hAnsi="SBL Hebrew" w:cs="SBL Hebrew"/>
          <w:color w:val="007F7F"/>
          <w:sz w:val="28"/>
          <w:szCs w:val="28"/>
          <w:rtl/>
        </w:rPr>
        <w:t xml:space="preserve">סבב </w:t>
      </w:r>
      <w:r w:rsidRPr="00AF0C6B">
        <w:rPr>
          <w:rFonts w:ascii="Times New Roman" w:hAnsi="Times New Roman" w:cs="Times New Roman"/>
          <w:color w:val="000000"/>
          <w:sz w:val="24"/>
          <w:szCs w:val="24"/>
        </w:rPr>
        <w:t>, “to turn in order to examine more narrowly,” 7:25. The distinction lies in this, that</w:t>
      </w:r>
      <w:r>
        <w:rPr>
          <w:rFonts w:ascii="SBL Hebrew" w:hAnsi="SBL Hebrew" w:cs="SBL Hebrew"/>
          <w:color w:val="007F7F"/>
          <w:sz w:val="28"/>
          <w:szCs w:val="28"/>
          <w:rtl/>
        </w:rPr>
        <w:t xml:space="preserve"> פנה </w:t>
      </w:r>
      <w:r w:rsidRPr="00AF0C6B">
        <w:rPr>
          <w:rFonts w:ascii="Times New Roman" w:hAnsi="Times New Roman" w:cs="Times New Roman"/>
          <w:color w:val="000000"/>
          <w:sz w:val="24"/>
          <w:szCs w:val="24"/>
        </w:rPr>
        <w:t>signifies a clear turning round;</w:t>
      </w:r>
      <w:r>
        <w:rPr>
          <w:rFonts w:ascii="SBL Hebrew" w:hAnsi="SBL Hebrew" w:cs="SBL Hebrew"/>
          <w:color w:val="007F7F"/>
          <w:sz w:val="28"/>
          <w:szCs w:val="28"/>
          <w:rtl/>
        </w:rPr>
        <w:t xml:space="preserve">סבב </w:t>
      </w:r>
      <w:r w:rsidRPr="00AF0C6B">
        <w:rPr>
          <w:rFonts w:ascii="Times New Roman" w:hAnsi="Times New Roman" w:cs="Times New Roman"/>
          <w:color w:val="000000"/>
          <w:sz w:val="24"/>
          <w:szCs w:val="24"/>
        </w:rPr>
        <w:t>, a turning away from one thing to another, a turning in the direction of something new that presents itself (Ecc. 4:1, 7; 9:11). The phrase,</w:t>
      </w:r>
      <w:r>
        <w:rPr>
          <w:rFonts w:ascii="SBL Hebrew" w:hAnsi="SBL Hebrew" w:cs="SBL Hebrew"/>
          <w:color w:val="007F7F"/>
          <w:sz w:val="28"/>
          <w:szCs w:val="28"/>
          <w:rtl/>
        </w:rPr>
        <w:t xml:space="preserve">יאשׁ אֶת־בלִבּוֹ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40"/>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closely corresponds to the Lat. </w:t>
      </w:r>
      <w:r w:rsidRPr="00AF0C6B">
        <w:rPr>
          <w:rFonts w:ascii="Times New Roman" w:hAnsi="Times New Roman" w:cs="Times New Roman"/>
          <w:i/>
          <w:iCs/>
          <w:color w:val="000000"/>
          <w:sz w:val="24"/>
          <w:szCs w:val="24"/>
        </w:rPr>
        <w:t>despondet animum</w:t>
      </w:r>
      <w:r w:rsidRPr="00AF0C6B">
        <w:rPr>
          <w:rFonts w:ascii="Times New Roman" w:hAnsi="Times New Roman" w:cs="Times New Roman"/>
          <w:color w:val="000000"/>
          <w:sz w:val="24"/>
          <w:szCs w:val="24"/>
        </w:rPr>
        <w:t>, he gives up his spirits, lets them sink, i.e., he despairs. The old language knows only</w:t>
      </w:r>
      <w:r>
        <w:rPr>
          <w:rFonts w:ascii="SBL Hebrew" w:hAnsi="SBL Hebrew" w:cs="SBL Hebrew"/>
          <w:color w:val="007F7F"/>
          <w:sz w:val="28"/>
          <w:szCs w:val="28"/>
          <w:rtl/>
        </w:rPr>
        <w:t xml:space="preserve">נוֹאַשׁ </w:t>
      </w:r>
      <w:r w:rsidRPr="00AF0C6B">
        <w:rPr>
          <w:rFonts w:ascii="Times New Roman" w:hAnsi="Times New Roman" w:cs="Times New Roman"/>
          <w:color w:val="000000"/>
          <w:sz w:val="24"/>
          <w:szCs w:val="24"/>
        </w:rPr>
        <w:t>, to give oneself up, i.e., to give up hope in regard to anything; and</w:t>
      </w:r>
      <w:r>
        <w:rPr>
          <w:rFonts w:ascii="SBL Hebrew" w:hAnsi="SBL Hebrew" w:cs="SBL Hebrew"/>
          <w:color w:val="007F7F"/>
          <w:sz w:val="28"/>
          <w:szCs w:val="28"/>
          <w:rtl/>
        </w:rPr>
        <w:t xml:space="preserve">נוֹאָשׁ </w:t>
      </w:r>
      <w:r w:rsidRPr="00AF0C6B">
        <w:rPr>
          <w:rFonts w:ascii="Times New Roman" w:hAnsi="Times New Roman" w:cs="Times New Roman"/>
          <w:color w:val="000000"/>
          <w:sz w:val="24"/>
          <w:szCs w:val="24"/>
        </w:rPr>
        <w:t xml:space="preserve">, given up, having no prospect, in despair. The Talm., however, uses along with </w:t>
      </w:r>
      <w:r w:rsidRPr="00AF0C6B">
        <w:rPr>
          <w:rFonts w:ascii="LSBTrans" w:hAnsi="LSBTrans" w:cs="LSBTrans"/>
          <w:color w:val="000000"/>
          <w:sz w:val="24"/>
          <w:szCs w:val="24"/>
        </w:rPr>
        <w:t xml:space="preserve">nithyaÝeÝsh </w:t>
      </w:r>
      <w:r w:rsidRPr="00AF0C6B">
        <w:rPr>
          <w:rFonts w:ascii="Times New Roman" w:hAnsi="Times New Roman" w:cs="Times New Roman"/>
          <w:color w:val="000000"/>
          <w:sz w:val="24"/>
          <w:szCs w:val="24"/>
        </w:rPr>
        <w:t>(vid.,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638) not only </w:t>
      </w:r>
      <w:r w:rsidRPr="00AF0C6B">
        <w:rPr>
          <w:rFonts w:ascii="LSBTrans" w:hAnsi="LSBTrans" w:cs="LSBTrans"/>
          <w:color w:val="000000"/>
          <w:sz w:val="24"/>
          <w:szCs w:val="24"/>
        </w:rPr>
        <w:t xml:space="preserve">noaÔsh, </w:t>
      </w:r>
      <w:r w:rsidRPr="00AF0C6B">
        <w:rPr>
          <w:rFonts w:ascii="Times New Roman" w:hAnsi="Times New Roman" w:cs="Times New Roman"/>
          <w:color w:val="000000"/>
          <w:sz w:val="24"/>
          <w:szCs w:val="24"/>
        </w:rPr>
        <w:t>but also</w:t>
      </w:r>
      <w:r>
        <w:rPr>
          <w:rFonts w:ascii="SBL Hebrew" w:hAnsi="SBL Hebrew" w:cs="SBL Hebrew"/>
          <w:color w:val="007F7F"/>
          <w:sz w:val="28"/>
          <w:szCs w:val="28"/>
          <w:rtl/>
        </w:rPr>
        <w:t xml:space="preserve">יאשׁ </w:t>
      </w:r>
      <w:r w:rsidRPr="00AF0C6B">
        <w:rPr>
          <w:rFonts w:ascii="Times New Roman" w:hAnsi="Times New Roman" w:cs="Times New Roman"/>
          <w:color w:val="000000"/>
          <w:sz w:val="24"/>
          <w:szCs w:val="24"/>
        </w:rPr>
        <w:t>, in the sense of despair, or the giving up of all hope (subst.</w:t>
      </w:r>
      <w:r>
        <w:rPr>
          <w:rFonts w:ascii="SBL Hebrew" w:hAnsi="SBL Hebrew" w:cs="SBL Hebrew"/>
          <w:color w:val="007F7F"/>
          <w:sz w:val="28"/>
          <w:szCs w:val="28"/>
          <w:rtl/>
        </w:rPr>
        <w:t xml:space="preserve">יאוּשׁ </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Mez•Ña 21b, </w:t>
      </w:r>
      <w:r w:rsidRPr="00AF0C6B">
        <w:rPr>
          <w:rFonts w:ascii="Times New Roman" w:hAnsi="Times New Roman" w:cs="Times New Roman"/>
          <w:color w:val="000000"/>
          <w:sz w:val="24"/>
          <w:szCs w:val="24"/>
        </w:rPr>
        <w:t>from which it is at once evident that</w:t>
      </w:r>
      <w:r>
        <w:rPr>
          <w:rFonts w:ascii="SBL Hebrew" w:hAnsi="SBL Hebrew" w:cs="SBL Hebrew"/>
          <w:color w:val="007F7F"/>
          <w:sz w:val="28"/>
          <w:szCs w:val="28"/>
          <w:rtl/>
        </w:rPr>
        <w:t xml:space="preserve">יאשׁ </w:t>
      </w:r>
      <w:r w:rsidRPr="00AF0C6B">
        <w:rPr>
          <w:rFonts w:ascii="Times New Roman" w:hAnsi="Times New Roman" w:cs="Times New Roman"/>
          <w:color w:val="000000"/>
          <w:sz w:val="24"/>
          <w:szCs w:val="24"/>
        </w:rPr>
        <w:t xml:space="preserve">. is not to be thought of as causative (like the Arab. </w:t>
      </w:r>
      <w:r w:rsidRPr="00AF0C6B">
        <w:rPr>
          <w:rFonts w:ascii="Times New Roman" w:hAnsi="Times New Roman" w:cs="Times New Roman"/>
          <w:i/>
          <w:iCs/>
          <w:color w:val="000000"/>
          <w:sz w:val="24"/>
          <w:szCs w:val="24"/>
        </w:rPr>
        <w:t xml:space="preserve">ajjasa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aiasa</w:t>
      </w:r>
      <w:r w:rsidRPr="00AF0C6B">
        <w:rPr>
          <w:rFonts w:ascii="Times New Roman" w:hAnsi="Times New Roman" w:cs="Times New Roman"/>
          <w:color w:val="000000"/>
          <w:sz w:val="24"/>
          <w:szCs w:val="24"/>
        </w:rPr>
        <w:t>), but as simply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transitive, with which, after the passage before us,</w:t>
      </w:r>
      <w:r>
        <w:rPr>
          <w:rFonts w:ascii="SBL Hebrew" w:hAnsi="SBL Hebrew" w:cs="SBL Hebrew"/>
          <w:color w:val="007F7F"/>
          <w:sz w:val="28"/>
          <w:szCs w:val="28"/>
          <w:rtl/>
        </w:rPr>
        <w:t xml:space="preserve"> לבו </w:t>
      </w:r>
      <w:r w:rsidRPr="00AF0C6B">
        <w:rPr>
          <w:rFonts w:ascii="Times New Roman" w:hAnsi="Times New Roman" w:cs="Times New Roman"/>
          <w:color w:val="000000"/>
          <w:sz w:val="24"/>
          <w:szCs w:val="24"/>
        </w:rPr>
        <w:t>is to be thought of as connected. He turned round to give up all heart. He had no more any heart to labour.</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2:21]]</w:t>
      </w:r>
    </w:p>
    <w:p w:rsidR="00E5350E" w:rsidRDefault="00B16D71" w:rsidP="00E5350E">
      <w:pPr>
        <w:pStyle w:val="Heading5"/>
      </w:pPr>
      <w:r w:rsidRPr="00E5350E">
        <w:rPr>
          <w:bCs/>
        </w:rPr>
        <w:t>Ecc. 2:21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“For there is a man who labours with wisdom, and knowledge, and ability; and to a man who has not laboured for it, must he leave it as his portion: also that is vain, and a great evil.” Ewald renders: whose labour aims after </w:t>
      </w:r>
      <w:r w:rsidRPr="00AF0C6B">
        <w:rPr>
          <w:rFonts w:ascii="Times New Roman" w:hAnsi="Times New Roman" w:cs="Times New Roman"/>
          <w:color w:val="000000"/>
          <w:sz w:val="24"/>
          <w:szCs w:val="24"/>
        </w:rPr>
        <w:lastRenderedPageBreak/>
        <w:t>wisdom. But</w:t>
      </w:r>
      <w:r>
        <w:rPr>
          <w:rFonts w:ascii="SBL Hebrew" w:hAnsi="SBL Hebrew" w:cs="SBL Hebrew"/>
          <w:color w:val="007F7F"/>
          <w:sz w:val="28"/>
          <w:szCs w:val="28"/>
          <w:rtl/>
        </w:rPr>
        <w:t xml:space="preserve"> בִּחַי וטוי </w:t>
      </w:r>
      <w:r w:rsidRPr="00AF0C6B">
        <w:rPr>
          <w:rFonts w:ascii="Times New Roman" w:hAnsi="Times New Roman" w:cs="Times New Roman"/>
          <w:color w:val="000000"/>
          <w:sz w:val="24"/>
          <w:szCs w:val="24"/>
        </w:rPr>
        <w:t>do not denote obj. (for the obj. of</w:t>
      </w:r>
      <w:r>
        <w:rPr>
          <w:rFonts w:ascii="SBL Hebrew" w:hAnsi="SBL Hebrew" w:cs="SBL Hebrew"/>
          <w:color w:val="007F7F"/>
          <w:sz w:val="28"/>
          <w:szCs w:val="28"/>
          <w:rtl/>
        </w:rPr>
        <w:t xml:space="preserve"> עמל </w:t>
      </w:r>
      <w:r w:rsidRPr="00AF0C6B">
        <w:rPr>
          <w:rFonts w:ascii="Times New Roman" w:hAnsi="Times New Roman" w:cs="Times New Roman"/>
          <w:color w:val="000000"/>
          <w:sz w:val="24"/>
          <w:szCs w:val="24"/>
        </w:rPr>
        <w:t>is certainly the portion which is to be inherited), but are particular designations of the way and manner of the labour. Instead of</w:t>
      </w:r>
      <w:r>
        <w:rPr>
          <w:rFonts w:ascii="SBL Hebrew" w:hAnsi="SBL Hebrew" w:cs="SBL Hebrew"/>
          <w:color w:val="007F7F"/>
          <w:sz w:val="28"/>
          <w:szCs w:val="28"/>
          <w:rtl/>
        </w:rPr>
        <w:t xml:space="preserve">שׁעמַל </w:t>
      </w:r>
      <w:r w:rsidRPr="00AF0C6B">
        <w:rPr>
          <w:rFonts w:ascii="Times New Roman" w:hAnsi="Times New Roman" w:cs="Times New Roman"/>
          <w:color w:val="000000"/>
          <w:sz w:val="24"/>
          <w:szCs w:val="24"/>
        </w:rPr>
        <w:t>, there is used the more emphatic form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noun:</w:t>
      </w:r>
      <w:r>
        <w:rPr>
          <w:rFonts w:ascii="SBL Hebrew" w:hAnsi="SBL Hebrew" w:cs="SBL Hebrew"/>
          <w:color w:val="007F7F"/>
          <w:sz w:val="28"/>
          <w:szCs w:val="28"/>
          <w:rtl/>
        </w:rPr>
        <w:t xml:space="preserve">שׁעמָלוֹ </w:t>
      </w:r>
      <w:r w:rsidRPr="00AF0C6B">
        <w:rPr>
          <w:rFonts w:ascii="Times New Roman" w:hAnsi="Times New Roman" w:cs="Times New Roman"/>
          <w:color w:val="000000"/>
          <w:sz w:val="24"/>
          <w:szCs w:val="24"/>
        </w:rPr>
        <w:t xml:space="preserve">, who had his labour, and performed it; 1Sa. 7:17, cf. Jer. 9:5 [6], “Thine habitation is in the midst of </w:t>
      </w:r>
      <w:r w:rsidRPr="00AF0C6B">
        <w:rPr>
          <w:rFonts w:ascii="Times New Roman" w:hAnsi="Times New Roman" w:cs="Times New Roman"/>
          <w:i/>
          <w:iCs/>
          <w:color w:val="000000"/>
          <w:sz w:val="24"/>
          <w:szCs w:val="24"/>
        </w:rPr>
        <w:t>deceit</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and Hitz.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Job. 9:27. </w:t>
      </w:r>
      <w:r w:rsidRPr="00AF0C6B">
        <w:rPr>
          <w:rFonts w:ascii="Times New Roman" w:hAnsi="Times New Roman" w:cs="Times New Roman"/>
          <w:i/>
          <w:iCs/>
          <w:color w:val="000000"/>
          <w:sz w:val="24"/>
          <w:szCs w:val="24"/>
        </w:rPr>
        <w:t xml:space="preserve">Kishron </w:t>
      </w:r>
      <w:r w:rsidRPr="00AF0C6B">
        <w:rPr>
          <w:rFonts w:ascii="Times New Roman" w:hAnsi="Times New Roman" w:cs="Times New Roman"/>
          <w:color w:val="000000"/>
          <w:sz w:val="24"/>
          <w:szCs w:val="24"/>
        </w:rPr>
        <w:t>is not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ἀνδρεία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(LXX), manliness, moral energy (Elster), but aptness, ability, and (as a consequence connecting itself therewith) success, good fortune, thus skilfulness conducting to the end (vid., p. 638).</w:t>
      </w:r>
      <w:r>
        <w:rPr>
          <w:rFonts w:ascii="SBL Hebrew" w:hAnsi="SBL Hebrew" w:cs="SBL Hebrew"/>
          <w:color w:val="007F7F"/>
          <w:sz w:val="28"/>
          <w:szCs w:val="28"/>
          <w:rtl/>
        </w:rPr>
        <w:t xml:space="preserve"> בּוֹ </w:t>
      </w:r>
      <w:r w:rsidRPr="00AF0C6B">
        <w:rPr>
          <w:rFonts w:ascii="Times New Roman" w:hAnsi="Times New Roman" w:cs="Times New Roman"/>
          <w:color w:val="000000"/>
          <w:sz w:val="24"/>
          <w:szCs w:val="24"/>
        </w:rPr>
        <w:t>refers to the ob</w:t>
      </w:r>
      <w:r w:rsidRPr="00AF0C6B">
        <w:rPr>
          <w:rFonts w:ascii="Times New Roman" w:hAnsi="Times New Roman" w:cs="Times New Roman"/>
          <w:i/>
          <w:iCs/>
          <w:color w:val="000000"/>
          <w:sz w:val="24"/>
          <w:szCs w:val="24"/>
        </w:rPr>
        <w:t>ject</w:t>
      </w:r>
      <w:r w:rsidRPr="00AF0C6B">
        <w:rPr>
          <w:rFonts w:ascii="Times New Roman" w:hAnsi="Times New Roman" w:cs="Times New Roman"/>
          <w:color w:val="000000"/>
          <w:sz w:val="24"/>
          <w:szCs w:val="24"/>
        </w:rPr>
        <w:t>, and</w:t>
      </w:r>
      <w:r>
        <w:rPr>
          <w:rFonts w:ascii="SBL Hebrew" w:hAnsi="SBL Hebrew" w:cs="SBL Hebrew"/>
          <w:color w:val="007F7F"/>
          <w:sz w:val="28"/>
          <w:szCs w:val="28"/>
          <w:rtl/>
        </w:rPr>
        <w:t xml:space="preserve"> יתְּנֶנּוּ </w:t>
      </w:r>
      <w:r w:rsidRPr="00AF0C6B">
        <w:rPr>
          <w:rFonts w:ascii="Times New Roman" w:hAnsi="Times New Roman" w:cs="Times New Roman"/>
          <w:color w:val="000000"/>
          <w:sz w:val="24"/>
          <w:szCs w:val="24"/>
        </w:rPr>
        <w:t>to the result of the work;</w:t>
      </w:r>
      <w:r>
        <w:rPr>
          <w:rFonts w:ascii="SBL Hebrew" w:hAnsi="SBL Hebrew" w:cs="SBL Hebrew"/>
          <w:color w:val="007F7F"/>
          <w:sz w:val="28"/>
          <w:szCs w:val="28"/>
          <w:rtl/>
        </w:rPr>
        <w:t xml:space="preserve"> חֶלְקוֹ </w:t>
      </w:r>
      <w:r w:rsidRPr="00AF0C6B">
        <w:rPr>
          <w:rFonts w:ascii="Times New Roman" w:hAnsi="Times New Roman" w:cs="Times New Roman"/>
          <w:color w:val="000000"/>
          <w:sz w:val="24"/>
          <w:szCs w:val="24"/>
        </w:rPr>
        <w:t>is the second obj.-accus., or, as we rather say, pred.-accus.: as his portion, viz., inheritance.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what one has gained by skill and good fortune thus falls to the lot of another who perhaps recklessly squanders it, is an evil all the greater in proportion to the labour and care bestowed on its acquisition.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2:22]]</w:t>
      </w:r>
    </w:p>
    <w:p w:rsidR="00E5350E" w:rsidRDefault="00B16D71" w:rsidP="00E5350E">
      <w:pPr>
        <w:pStyle w:val="Heading5"/>
      </w:pPr>
      <w:r w:rsidRPr="00E5350E">
        <w:rPr>
          <w:bCs/>
        </w:rPr>
        <w:t>Ecc. 2:22, 23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“For what has man of all his labour, and the endeavours of his heart with which he wearies himself under the sun? All his days are certainly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sorrows, and his activity in grief; his heart resteth not even in the night: also this is vain.” The question literally is: What is (comes forth, results) to a man from all his labour; for “to become, to be, to fall to, happen to,” is the fundamental idea of</w:t>
      </w:r>
      <w:r>
        <w:rPr>
          <w:rFonts w:ascii="SBL Hebrew" w:hAnsi="SBL Hebrew" w:cs="SBL Hebrew"/>
          <w:color w:val="007F7F"/>
          <w:sz w:val="28"/>
          <w:szCs w:val="28"/>
          <w:rtl/>
        </w:rPr>
        <w:t xml:space="preserve"> הוה </w:t>
      </w:r>
      <w:r w:rsidRPr="00AF0C6B">
        <w:rPr>
          <w:rFonts w:ascii="Times New Roman" w:hAnsi="Times New Roman" w:cs="Times New Roman"/>
          <w:color w:val="000000"/>
          <w:sz w:val="24"/>
          <w:szCs w:val="24"/>
        </w:rPr>
        <w:t>(whence here</w:t>
      </w:r>
      <w:r>
        <w:rPr>
          <w:rFonts w:ascii="SBL Hebrew" w:hAnsi="SBL Hebrew" w:cs="SBL Hebrew"/>
          <w:color w:val="007F7F"/>
          <w:sz w:val="28"/>
          <w:szCs w:val="28"/>
          <w:rtl/>
        </w:rPr>
        <w:t xml:space="preserve">הוֶֹה </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γινόμενον</w:t>
      </w:r>
      <w:r w:rsidRPr="00AF0C6B">
        <w:rPr>
          <w:rFonts w:ascii="Times New Roman" w:hAnsi="Times New Roman" w:cs="Times New Roman"/>
          <w:color w:val="000000"/>
          <w:sz w:val="24"/>
          <w:szCs w:val="24"/>
        </w:rPr>
        <w:t>, as at Neh. 6:6,</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γενησόμενος</w:t>
      </w:r>
      <w:r w:rsidRPr="00AF0C6B">
        <w:rPr>
          <w:rFonts w:ascii="Times New Roman" w:hAnsi="Times New Roman" w:cs="Times New Roman"/>
          <w:color w:val="000000"/>
          <w:sz w:val="24"/>
          <w:szCs w:val="24"/>
        </w:rPr>
        <w:t>) or</w:t>
      </w:r>
      <w:r>
        <w:rPr>
          <w:rFonts w:ascii="SBL Hebrew" w:hAnsi="SBL Hebrew" w:cs="SBL Hebrew"/>
          <w:color w:val="007F7F"/>
          <w:sz w:val="28"/>
          <w:szCs w:val="28"/>
          <w:rtl/>
        </w:rPr>
        <w:t xml:space="preserve">היה </w:t>
      </w:r>
      <w:r w:rsidRPr="00AF0C6B">
        <w:rPr>
          <w:rFonts w:ascii="Times New Roman" w:hAnsi="Times New Roman" w:cs="Times New Roman"/>
          <w:color w:val="000000"/>
          <w:sz w:val="24"/>
          <w:szCs w:val="24"/>
        </w:rPr>
        <w:t xml:space="preserve">, the root signification of which is </w:t>
      </w:r>
      <w:r w:rsidRPr="00AF0C6B">
        <w:rPr>
          <w:rFonts w:ascii="Times New Roman" w:hAnsi="Times New Roman" w:cs="Times New Roman"/>
          <w:i/>
          <w:iCs/>
          <w:color w:val="000000"/>
          <w:sz w:val="24"/>
          <w:szCs w:val="24"/>
        </w:rPr>
        <w:t>deorsum ferri</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cadere</w:t>
      </w:r>
      <w:r w:rsidRPr="00AF0C6B">
        <w:rPr>
          <w:rFonts w:ascii="Times New Roman" w:hAnsi="Times New Roman" w:cs="Times New Roman"/>
          <w:color w:val="000000"/>
          <w:sz w:val="24"/>
          <w:szCs w:val="24"/>
        </w:rPr>
        <w:t xml:space="preserve">, and then </w:t>
      </w:r>
      <w:r w:rsidRPr="00AF0C6B">
        <w:rPr>
          <w:rFonts w:ascii="Times New Roman" w:hAnsi="Times New Roman" w:cs="Times New Roman"/>
          <w:i/>
          <w:iCs/>
          <w:color w:val="000000"/>
          <w:sz w:val="24"/>
          <w:szCs w:val="24"/>
        </w:rPr>
        <w:t>accidere</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fieri</w:t>
      </w:r>
      <w:r w:rsidRPr="00AF0C6B">
        <w:rPr>
          <w:rFonts w:ascii="Times New Roman" w:hAnsi="Times New Roman" w:cs="Times New Roman"/>
          <w:color w:val="000000"/>
          <w:sz w:val="24"/>
          <w:szCs w:val="24"/>
        </w:rPr>
        <w:t>, whence</w:t>
      </w:r>
      <w:r>
        <w:rPr>
          <w:rFonts w:ascii="SBL Hebrew" w:hAnsi="SBL Hebrew" w:cs="SBL Hebrew"/>
          <w:color w:val="007F7F"/>
          <w:sz w:val="28"/>
          <w:szCs w:val="28"/>
          <w:rtl/>
        </w:rPr>
        <w:t xml:space="preserve">הַוָּה </w:t>
      </w:r>
      <w:r w:rsidRPr="00AF0C6B">
        <w:rPr>
          <w:rFonts w:ascii="Times New Roman" w:hAnsi="Times New Roman" w:cs="Times New Roman"/>
          <w:color w:val="000000"/>
          <w:sz w:val="24"/>
          <w:szCs w:val="24"/>
        </w:rPr>
        <w:t>, eagerness precipitating itself upon anything (vid.,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10:3), or object.: fall, catastrophe, destruction. Instead of</w:t>
      </w:r>
      <w:r>
        <w:rPr>
          <w:rFonts w:ascii="SBL Hebrew" w:hAnsi="SBL Hebrew" w:cs="SBL Hebrew"/>
          <w:color w:val="007F7F"/>
          <w:sz w:val="28"/>
          <w:szCs w:val="28"/>
          <w:rtl/>
        </w:rPr>
        <w:t xml:space="preserve">שׁהוּא </w:t>
      </w:r>
      <w:r w:rsidRPr="00AF0C6B">
        <w:rPr>
          <w:rFonts w:ascii="Times New Roman" w:hAnsi="Times New Roman" w:cs="Times New Roman"/>
          <w:color w:val="000000"/>
          <w:sz w:val="24"/>
          <w:szCs w:val="24"/>
        </w:rPr>
        <w:t>, there is here to be written</w:t>
      </w:r>
      <w:r>
        <w:rPr>
          <w:rFonts w:ascii="SBL Hebrew" w:hAnsi="SBL Hebrew" w:cs="SBL Hebrew"/>
          <w:color w:val="007F7F"/>
          <w:sz w:val="28"/>
          <w:szCs w:val="28"/>
          <w:rtl/>
        </w:rPr>
        <w:t xml:space="preserve">שׁהוּא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41"/>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as at 3:18</w:t>
      </w:r>
      <w:r>
        <w:rPr>
          <w:rFonts w:ascii="SBL Hebrew" w:hAnsi="SBL Hebrew" w:cs="SBL Hebrew"/>
          <w:color w:val="007F7F"/>
          <w:sz w:val="28"/>
          <w:szCs w:val="28"/>
          <w:rtl/>
        </w:rPr>
        <w:t xml:space="preserve">שׁהֶם </w:t>
      </w:r>
      <w:r w:rsidRPr="00AF0C6B">
        <w:rPr>
          <w:rFonts w:ascii="Times New Roman" w:hAnsi="Times New Roman" w:cs="Times New Roman"/>
          <w:color w:val="000000"/>
          <w:sz w:val="24"/>
          <w:szCs w:val="24"/>
        </w:rPr>
        <w:t>. The question looks forward to a negative answer. What comes out of his labour for man? Nothing comes of it, nothing but disagreeableness. This negative contained in the question is established by</w:t>
      </w:r>
      <w:r>
        <w:rPr>
          <w:rFonts w:ascii="SBL Hebrew" w:hAnsi="SBL Hebrew" w:cs="SBL Hebrew"/>
          <w:color w:val="007F7F"/>
          <w:sz w:val="28"/>
          <w:szCs w:val="28"/>
          <w:rtl/>
        </w:rPr>
        <w:t xml:space="preserve">כִּי </w:t>
      </w:r>
      <w:r w:rsidRPr="00AF0C6B">
        <w:rPr>
          <w:rFonts w:ascii="Times New Roman" w:hAnsi="Times New Roman" w:cs="Times New Roman"/>
          <w:color w:val="000000"/>
          <w:sz w:val="24"/>
          <w:szCs w:val="24"/>
        </w:rPr>
        <w:t>, 23</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 The form of the clause, “all his days are sorrows,” viz., as to their condition, follows the scheme, “the porch was 20 cubits,” 2Ch. 3:4, viz., in measurement; or, “their feast is music and wine,” Isa. 5:12, viz., in its combination (vid., Philippi’s </w:t>
      </w:r>
      <w:r w:rsidRPr="00AF0C6B">
        <w:rPr>
          <w:rFonts w:ascii="Times New Roman" w:hAnsi="Times New Roman" w:cs="Times New Roman"/>
          <w:i/>
          <w:iCs/>
          <w:color w:val="000000"/>
          <w:sz w:val="24"/>
          <w:szCs w:val="24"/>
        </w:rPr>
        <w:t xml:space="preserve">Stat. Const. </w:t>
      </w:r>
      <w:r w:rsidRPr="00AF0C6B">
        <w:rPr>
          <w:rFonts w:ascii="Times New Roman" w:hAnsi="Times New Roman" w:cs="Times New Roman"/>
          <w:color w:val="000000"/>
          <w:sz w:val="24"/>
          <w:szCs w:val="24"/>
        </w:rPr>
        <w:t>p. 90ff.). The parallel clause is</w:t>
      </w:r>
      <w:r>
        <w:rPr>
          <w:rFonts w:ascii="SBL Hebrew" w:hAnsi="SBL Hebrew" w:cs="SBL Hebrew"/>
          <w:color w:val="007F7F"/>
          <w:sz w:val="28"/>
          <w:szCs w:val="28"/>
          <w:rtl/>
        </w:rPr>
        <w:t xml:space="preserve">וכַאַס עניָנוֹ </w:t>
      </w:r>
      <w:r w:rsidRPr="00AF0C6B">
        <w:rPr>
          <w:rFonts w:ascii="Times New Roman" w:hAnsi="Times New Roman" w:cs="Times New Roman"/>
          <w:color w:val="000000"/>
          <w:sz w:val="24"/>
          <w:szCs w:val="24"/>
        </w:rPr>
        <w:t>, not</w:t>
      </w:r>
      <w:r>
        <w:rPr>
          <w:rFonts w:ascii="SBL Hebrew" w:hAnsi="SBL Hebrew" w:cs="SBL Hebrew"/>
          <w:color w:val="007F7F"/>
          <w:sz w:val="28"/>
          <w:szCs w:val="28"/>
          <w:rtl/>
        </w:rPr>
        <w:t xml:space="preserve">וכי </w:t>
      </w:r>
      <w:r w:rsidRPr="00AF0C6B">
        <w:rPr>
          <w:rFonts w:ascii="Times New Roman" w:hAnsi="Times New Roman" w:cs="Times New Roman"/>
          <w:color w:val="000000"/>
          <w:sz w:val="24"/>
          <w:szCs w:val="24"/>
        </w:rPr>
        <w:t xml:space="preserve">; for the final syllable, or that having the accent on the penult, immediately preceding the </w:t>
      </w:r>
      <w:r w:rsidRPr="00AF0C6B">
        <w:rPr>
          <w:rFonts w:ascii="Times New Roman" w:hAnsi="Times New Roman" w:cs="Times New Roman"/>
          <w:i/>
          <w:iCs/>
          <w:color w:val="000000"/>
          <w:sz w:val="24"/>
          <w:szCs w:val="24"/>
        </w:rPr>
        <w:t xml:space="preserve">Athnach </w:t>
      </w:r>
      <w:r w:rsidRPr="00AF0C6B">
        <w:rPr>
          <w:rFonts w:ascii="Times New Roman" w:hAnsi="Times New Roman" w:cs="Times New Roman"/>
          <w:color w:val="000000"/>
          <w:sz w:val="24"/>
          <w:szCs w:val="24"/>
        </w:rPr>
        <w:t xml:space="preserve">-word, takes </w:t>
      </w:r>
      <w:r w:rsidRPr="00AF0C6B">
        <w:rPr>
          <w:rFonts w:ascii="Times New Roman" w:hAnsi="Times New Roman" w:cs="Times New Roman"/>
          <w:i/>
          <w:iCs/>
          <w:color w:val="000000"/>
          <w:sz w:val="24"/>
          <w:szCs w:val="24"/>
        </w:rPr>
        <w:t>Kametz</w:t>
      </w:r>
      <w:r w:rsidRPr="00AF0C6B">
        <w:rPr>
          <w:rFonts w:ascii="Times New Roman" w:hAnsi="Times New Roman" w:cs="Times New Roman"/>
          <w:color w:val="000000"/>
          <w:sz w:val="24"/>
          <w:szCs w:val="24"/>
        </w:rPr>
        <w:t>, as e.g., Lev. 18:5; Pro. 25:3; Isa. 65:17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Olsh. § 224, p. 440).</w:t>
      </w:r>
      <w:r w:rsidR="003E7676">
        <w:rPr>
          <w:rStyle w:val="FootnoteReference"/>
          <w:rFonts w:ascii="Times New Roman" w:hAnsi="Times New Roman" w:cs="Times New Roman"/>
          <w:color w:val="000000"/>
          <w:sz w:val="24"/>
          <w:szCs w:val="24"/>
        </w:rPr>
        <w:footnoteReference w:id="42"/>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Many interpreters falsely explain: </w:t>
      </w:r>
      <w:r w:rsidRPr="00AF0C6B">
        <w:rPr>
          <w:rFonts w:ascii="Times New Roman" w:hAnsi="Times New Roman" w:cs="Times New Roman"/>
          <w:i/>
          <w:iCs/>
          <w:color w:val="000000"/>
          <w:sz w:val="24"/>
          <w:szCs w:val="24"/>
        </w:rPr>
        <w:t xml:space="preserve">at aegritudo est velut quotidiana occupatio ejus. </w:t>
      </w:r>
      <w:r w:rsidRPr="00AF0C6B">
        <w:rPr>
          <w:rFonts w:ascii="Times New Roman" w:hAnsi="Times New Roman" w:cs="Times New Roman"/>
          <w:color w:val="000000"/>
          <w:sz w:val="24"/>
          <w:szCs w:val="24"/>
        </w:rPr>
        <w:t>For the sake of the parallelism,</w:t>
      </w:r>
      <w:r>
        <w:rPr>
          <w:rFonts w:ascii="SBL Hebrew" w:hAnsi="SBL Hebrew" w:cs="SBL Hebrew"/>
          <w:color w:val="007F7F"/>
          <w:sz w:val="28"/>
          <w:szCs w:val="28"/>
          <w:rtl/>
        </w:rPr>
        <w:t xml:space="preserve"> ענינו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ענה </w:t>
      </w:r>
      <w:r w:rsidRPr="00AF0C6B">
        <w:rPr>
          <w:rFonts w:ascii="Times New Roman" w:hAnsi="Times New Roman" w:cs="Times New Roman"/>
          <w:color w:val="000000"/>
          <w:sz w:val="24"/>
          <w:szCs w:val="24"/>
        </w:rPr>
        <w:t xml:space="preserve">, to weary oneself with labour, or also to strive, aim; vid., </w:t>
      </w:r>
      <w:r w:rsidRPr="00AF0C6B">
        <w:rPr>
          <w:rFonts w:ascii="Times New Roman" w:hAnsi="Times New Roman" w:cs="Times New Roman"/>
          <w:i/>
          <w:iCs/>
          <w:color w:val="000000"/>
          <w:sz w:val="24"/>
          <w:szCs w:val="24"/>
        </w:rPr>
        <w:t>Psalmen</w:t>
      </w:r>
      <w:r w:rsidRPr="00AF0C6B">
        <w:rPr>
          <w:rFonts w:ascii="Times New Roman" w:hAnsi="Times New Roman" w:cs="Times New Roman"/>
          <w:color w:val="000000"/>
          <w:sz w:val="24"/>
          <w:szCs w:val="24"/>
        </w:rPr>
        <w:t>, ii. 390) is subj. not pred.: his endeavour is grief, i.e., brings only grief or vexation with it. Even in the night he has no rest; for even then, though he is not labouring, yet he is inwardly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engaged about his labour and his plans. And this possession, acquired with such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labour and restlessness, he must leave to others; for equally with the fool he fails under the stroke of death: he himself has no enjoyment, others have it; dying, he must leave all behind him, — threefold</w:t>
      </w:r>
      <w:r>
        <w:rPr>
          <w:rFonts w:ascii="SBL Hebrew" w:hAnsi="SBL Hebrew" w:cs="SBL Hebrew"/>
          <w:color w:val="007F7F"/>
          <w:sz w:val="28"/>
          <w:szCs w:val="28"/>
          <w:rtl/>
        </w:rPr>
        <w:t xml:space="preserve">הבל </w:t>
      </w:r>
      <w:r w:rsidRPr="00AF0C6B">
        <w:rPr>
          <w:rFonts w:ascii="Times New Roman" w:hAnsi="Times New Roman" w:cs="Times New Roman"/>
          <w:color w:val="000000"/>
          <w:sz w:val="24"/>
          <w:szCs w:val="24"/>
        </w:rPr>
        <w:t>, vv. 17, 21, 23, and thus</w:t>
      </w:r>
      <w:r>
        <w:rPr>
          <w:rFonts w:ascii="SBL Hebrew" w:hAnsi="SBL Hebrew" w:cs="SBL Hebrew"/>
          <w:color w:val="007F7F"/>
          <w:sz w:val="28"/>
          <w:szCs w:val="28"/>
          <w:rtl/>
        </w:rPr>
        <w:t xml:space="preserve">הבל הבלים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2:24]]</w:t>
      </w:r>
    </w:p>
    <w:p w:rsidR="00B16D71" w:rsidRDefault="00B16D71" w:rsidP="00EC63C8">
      <w:pPr>
        <w:pStyle w:val="Heading4"/>
      </w:pPr>
      <w:r w:rsidRPr="00AF0C6B">
        <w:t>THE CONDITION OF PURE ENJOYMENT, 2:24-26</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Is it not then foolish thus restlessly and with so much self-torment to labour for nothing? In view of the night of darkness which awaits man, and the uncertain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destiny of our possessions, it is better to make use of the present in a way as pleasant to ourselves as possible.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2:24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is nothing better among men, than that one eat and drink, and that he should pamper his soul by his labour: this also have I seen, that it is in the hand of God.” The LXX, as well as the other Greek transl., and Jerome, had before them the words</w:t>
      </w:r>
      <w:r>
        <w:rPr>
          <w:rFonts w:ascii="SBL Hebrew" w:hAnsi="SBL Hebrew" w:cs="SBL Hebrew"/>
          <w:color w:val="007F7F"/>
          <w:sz w:val="28"/>
          <w:szCs w:val="28"/>
          <w:rtl/>
        </w:rPr>
        <w:t xml:space="preserve">באדם שיאכל </w:t>
      </w:r>
      <w:r w:rsidRPr="00AF0C6B">
        <w:rPr>
          <w:rFonts w:ascii="Times New Roman" w:hAnsi="Times New Roman" w:cs="Times New Roman"/>
          <w:color w:val="000000"/>
          <w:sz w:val="24"/>
          <w:szCs w:val="24"/>
        </w:rPr>
        <w:t xml:space="preserve">. The former translates: “Man has not the good which he shall eat and drink,” i.e., also this that he eats...is for him no true good; but the direct contrary of this is what Koheleth says. Jerome seeks to bring the thought which the text presents into the right track, by using the form of a question: </w:t>
      </w:r>
      <w:r w:rsidRPr="00AF0C6B">
        <w:rPr>
          <w:rFonts w:ascii="Times New Roman" w:hAnsi="Times New Roman" w:cs="Times New Roman"/>
          <w:i/>
          <w:iCs/>
          <w:color w:val="000000"/>
          <w:sz w:val="24"/>
          <w:szCs w:val="24"/>
        </w:rPr>
        <w:t>nonne melius est comedere...</w:t>
      </w:r>
      <w:r w:rsidRPr="00AF0C6B">
        <w:rPr>
          <w:rFonts w:ascii="Times New Roman" w:hAnsi="Times New Roman" w:cs="Times New Roman"/>
          <w:color w:val="000000"/>
          <w:sz w:val="24"/>
          <w:szCs w:val="24"/>
        </w:rPr>
        <w:t>; against this 3:12, 22; 8:15, are not to be cited where</w:t>
      </w:r>
      <w:r>
        <w:rPr>
          <w:rFonts w:ascii="SBL Hebrew" w:hAnsi="SBL Hebrew" w:cs="SBL Hebrew"/>
          <w:color w:val="007F7F"/>
          <w:sz w:val="28"/>
          <w:szCs w:val="28"/>
          <w:rtl/>
        </w:rPr>
        <w:t xml:space="preserve"> אין טוב </w:t>
      </w:r>
      <w:r w:rsidRPr="00AF0C6B">
        <w:rPr>
          <w:rFonts w:ascii="Times New Roman" w:hAnsi="Times New Roman" w:cs="Times New Roman"/>
          <w:color w:val="000000"/>
          <w:sz w:val="24"/>
          <w:szCs w:val="24"/>
        </w:rPr>
        <w:t>stands in the dependent sentence; the thought is not thus to be improved; its form is not this, for</w:t>
      </w:r>
      <w:r>
        <w:rPr>
          <w:rFonts w:ascii="SBL Hebrew" w:hAnsi="SBL Hebrew" w:cs="SBL Hebrew"/>
          <w:color w:val="007F7F"/>
          <w:sz w:val="28"/>
          <w:szCs w:val="28"/>
          <w:rtl/>
        </w:rPr>
        <w:t xml:space="preserve">טוב </w:t>
      </w:r>
      <w:r w:rsidRPr="00AF0C6B">
        <w:rPr>
          <w:rFonts w:ascii="Times New Roman" w:hAnsi="Times New Roman" w:cs="Times New Roman"/>
          <w:color w:val="000000"/>
          <w:sz w:val="24"/>
          <w:szCs w:val="24"/>
        </w:rPr>
        <w:t>, beginning a sentence, is never interrog., but affirm.; thus</w:t>
      </w:r>
      <w:r>
        <w:rPr>
          <w:rFonts w:ascii="SBL Hebrew" w:hAnsi="SBL Hebrew" w:cs="SBL Hebrew"/>
          <w:color w:val="007F7F"/>
          <w:sz w:val="28"/>
          <w:szCs w:val="28"/>
          <w:rtl/>
        </w:rPr>
        <w:t xml:space="preserve"> אין טוב </w:t>
      </w:r>
      <w:r w:rsidRPr="00AF0C6B">
        <w:rPr>
          <w:rFonts w:ascii="Times New Roman" w:hAnsi="Times New Roman" w:cs="Times New Roman"/>
          <w:color w:val="000000"/>
          <w:sz w:val="24"/>
          <w:szCs w:val="24"/>
        </w:rPr>
        <w:t>is not =</w:t>
      </w:r>
      <w:r>
        <w:rPr>
          <w:rFonts w:ascii="SBL Hebrew" w:hAnsi="SBL Hebrew" w:cs="SBL Hebrew"/>
          <w:color w:val="007F7F"/>
          <w:sz w:val="28"/>
          <w:szCs w:val="28"/>
          <w:rtl/>
        </w:rPr>
        <w:t xml:space="preserve">הלא טוב </w:t>
      </w:r>
      <w:r w:rsidRPr="00AF0C6B">
        <w:rPr>
          <w:rFonts w:ascii="Times New Roman" w:hAnsi="Times New Roman" w:cs="Times New Roman"/>
          <w:color w:val="000000"/>
          <w:sz w:val="24"/>
          <w:szCs w:val="24"/>
        </w:rPr>
        <w:t>, but is a negative statement. It is above all doubt, that instead of</w:t>
      </w:r>
      <w:r>
        <w:rPr>
          <w:rFonts w:ascii="SBL Hebrew" w:hAnsi="SBL Hebrew" w:cs="SBL Hebrew"/>
          <w:color w:val="007F7F"/>
          <w:sz w:val="28"/>
          <w:szCs w:val="28"/>
          <w:rtl/>
        </w:rPr>
        <w:t xml:space="preserve"> בּאדם שׁיּי </w:t>
      </w:r>
      <w:r w:rsidRPr="00AF0C6B">
        <w:rPr>
          <w:rFonts w:ascii="Times New Roman" w:hAnsi="Times New Roman" w:cs="Times New Roman"/>
          <w:color w:val="000000"/>
          <w:sz w:val="24"/>
          <w:szCs w:val="24"/>
        </w:rPr>
        <w:t>we must read</w:t>
      </w:r>
      <w:r>
        <w:rPr>
          <w:rFonts w:ascii="SBL Hebrew" w:hAnsi="SBL Hebrew" w:cs="SBL Hebrew"/>
          <w:color w:val="007F7F"/>
          <w:sz w:val="28"/>
          <w:szCs w:val="28"/>
          <w:rtl/>
        </w:rPr>
        <w:t xml:space="preserve">בּאדם מִשֶּׁיּי </w:t>
      </w:r>
      <w:r w:rsidRPr="00AF0C6B">
        <w:rPr>
          <w:rFonts w:ascii="Times New Roman" w:hAnsi="Times New Roman" w:cs="Times New Roman"/>
          <w:color w:val="000000"/>
          <w:sz w:val="24"/>
          <w:szCs w:val="24"/>
        </w:rPr>
        <w:t xml:space="preserve">, after 3:12, 22; 8:15; for, as at Job. 33:17, the initial letter </w:t>
      </w:r>
      <w:r w:rsidRPr="00AF0C6B">
        <w:rPr>
          <w:rFonts w:ascii="Times New Roman" w:hAnsi="Times New Roman" w:cs="Times New Roman"/>
          <w:i/>
          <w:iCs/>
          <w:color w:val="000000"/>
          <w:sz w:val="24"/>
          <w:szCs w:val="24"/>
        </w:rPr>
        <w:t xml:space="preserve">mem </w:t>
      </w:r>
      <w:r w:rsidRPr="00AF0C6B">
        <w:rPr>
          <w:rFonts w:ascii="Times New Roman" w:hAnsi="Times New Roman" w:cs="Times New Roman"/>
          <w:color w:val="000000"/>
          <w:sz w:val="24"/>
          <w:szCs w:val="24"/>
        </w:rPr>
        <w:t>after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terminal </w:t>
      </w:r>
      <w:r w:rsidRPr="00AF0C6B">
        <w:rPr>
          <w:rFonts w:ascii="Times New Roman" w:hAnsi="Times New Roman" w:cs="Times New Roman"/>
          <w:i/>
          <w:iCs/>
          <w:color w:val="000000"/>
          <w:sz w:val="24"/>
          <w:szCs w:val="24"/>
        </w:rPr>
        <w:t xml:space="preserve">mem </w:t>
      </w:r>
      <w:r w:rsidRPr="00AF0C6B">
        <w:rPr>
          <w:rFonts w:ascii="Times New Roman" w:hAnsi="Times New Roman" w:cs="Times New Roman"/>
          <w:color w:val="000000"/>
          <w:sz w:val="24"/>
          <w:szCs w:val="24"/>
        </w:rPr>
        <w:t>has dropped out. Codd. of the LXX have accordingly corrected</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ὅ</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into</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πλὴν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ὅ</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or</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ὅ</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(thus the Compl. Ald.), and the Syr. and Targ. render</w:t>
      </w:r>
      <w:r>
        <w:rPr>
          <w:rFonts w:ascii="SBL Hebrew" w:hAnsi="SBL Hebrew" w:cs="SBL Hebrew"/>
          <w:color w:val="007F7F"/>
          <w:sz w:val="28"/>
          <w:szCs w:val="28"/>
          <w:rtl/>
        </w:rPr>
        <w:t xml:space="preserve"> ש </w:t>
      </w:r>
      <w:r w:rsidRPr="00AF0C6B">
        <w:rPr>
          <w:rFonts w:ascii="Times New Roman" w:hAnsi="Times New Roman" w:cs="Times New Roman"/>
          <w:color w:val="000000"/>
          <w:sz w:val="24"/>
          <w:szCs w:val="24"/>
        </w:rPr>
        <w:t>here by</w:t>
      </w:r>
      <w:r>
        <w:rPr>
          <w:rFonts w:ascii="SBL Hebrew" w:hAnsi="SBL Hebrew" w:cs="SBL Hebrew"/>
          <w:color w:val="007F7F"/>
          <w:sz w:val="28"/>
          <w:szCs w:val="28"/>
          <w:rtl/>
        </w:rPr>
        <w:t xml:space="preserve"> אלא דְּ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אלהן דְּ </w:t>
      </w:r>
      <w:r w:rsidRPr="00AF0C6B">
        <w:rPr>
          <w:rFonts w:ascii="Times New Roman" w:hAnsi="Times New Roman" w:cs="Times New Roman"/>
          <w:color w:val="000000"/>
          <w:sz w:val="24"/>
          <w:szCs w:val="24"/>
        </w:rPr>
        <w:t xml:space="preserve">[unless that he eat]; Jerome also has </w:t>
      </w:r>
      <w:r w:rsidRPr="00AF0C6B">
        <w:rPr>
          <w:rFonts w:ascii="Times New Roman" w:hAnsi="Times New Roman" w:cs="Times New Roman"/>
          <w:i/>
          <w:iCs/>
          <w:color w:val="000000"/>
          <w:sz w:val="24"/>
          <w:szCs w:val="24"/>
        </w:rPr>
        <w:t>non est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bonum homini nisi quod </w:t>
      </w:r>
      <w:r w:rsidRPr="00AF0C6B">
        <w:rPr>
          <w:rFonts w:ascii="Times New Roman" w:hAnsi="Times New Roman" w:cs="Times New Roman"/>
          <w:color w:val="000000"/>
          <w:sz w:val="24"/>
          <w:szCs w:val="24"/>
        </w:rPr>
        <w:t xml:space="preserve">in his </w:t>
      </w:r>
      <w:r w:rsidRPr="00AF0C6B">
        <w:rPr>
          <w:rFonts w:ascii="Times New Roman" w:hAnsi="Times New Roman" w:cs="Times New Roman"/>
          <w:i/>
          <w:iCs/>
          <w:color w:val="000000"/>
          <w:sz w:val="24"/>
          <w:szCs w:val="24"/>
        </w:rPr>
        <w:t>Comm.</w:t>
      </w:r>
      <w:r w:rsidRPr="00AF0C6B">
        <w:rPr>
          <w:rFonts w:ascii="Times New Roman" w:hAnsi="Times New Roman" w:cs="Times New Roman"/>
          <w:color w:val="000000"/>
          <w:sz w:val="24"/>
          <w:szCs w:val="24"/>
        </w:rPr>
        <w:t>; only the Venet. seeks to accommodate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itself to the traditional text. Besides, only</w:t>
      </w:r>
      <w:r>
        <w:rPr>
          <w:rFonts w:ascii="SBL Hebrew" w:hAnsi="SBL Hebrew" w:cs="SBL Hebrew"/>
          <w:color w:val="007F7F"/>
          <w:sz w:val="28"/>
          <w:szCs w:val="28"/>
          <w:rtl/>
        </w:rPr>
        <w:t xml:space="preserve"> מ </w:t>
      </w:r>
      <w:r w:rsidRPr="00AF0C6B">
        <w:rPr>
          <w:rFonts w:ascii="Times New Roman" w:hAnsi="Times New Roman" w:cs="Times New Roman"/>
          <w:color w:val="000000"/>
          <w:sz w:val="24"/>
          <w:szCs w:val="24"/>
        </w:rPr>
        <w:t>is to be inserted, not</w:t>
      </w:r>
      <w:r>
        <w:rPr>
          <w:rFonts w:ascii="SBL Hebrew" w:hAnsi="SBL Hebrew" w:cs="SBL Hebrew"/>
          <w:color w:val="007F7F"/>
          <w:sz w:val="28"/>
          <w:szCs w:val="28"/>
          <w:rtl/>
        </w:rPr>
        <w:t xml:space="preserve">כי אם </w:t>
      </w:r>
      <w:r w:rsidRPr="00AF0C6B">
        <w:rPr>
          <w:rFonts w:ascii="Times New Roman" w:hAnsi="Times New Roman" w:cs="Times New Roman"/>
          <w:color w:val="000000"/>
          <w:sz w:val="24"/>
          <w:szCs w:val="24"/>
        </w:rPr>
        <w:t>; for the phrase</w:t>
      </w:r>
      <w:r>
        <w:rPr>
          <w:rFonts w:ascii="SBL Hebrew" w:hAnsi="SBL Hebrew" w:cs="SBL Hebrew"/>
          <w:color w:val="007F7F"/>
          <w:sz w:val="28"/>
          <w:szCs w:val="28"/>
          <w:rtl/>
        </w:rPr>
        <w:t xml:space="preserve"> כי אם לאֱכֹל </w:t>
      </w:r>
      <w:r>
        <w:rPr>
          <w:rFonts w:cs="SBL Hebrew"/>
          <w:color w:val="007F7F"/>
          <w:sz w:val="28"/>
          <w:szCs w:val="28"/>
        </w:rPr>
        <w:t xml:space="preserve"> </w:t>
      </w:r>
      <w:r w:rsidRPr="00AF0C6B">
        <w:rPr>
          <w:rFonts w:ascii="Times New Roman" w:hAnsi="Times New Roman" w:cs="Times New Roman"/>
          <w:color w:val="000000"/>
          <w:sz w:val="24"/>
          <w:szCs w:val="24"/>
        </w:rPr>
        <w:t>is used, but not</w:t>
      </w:r>
      <w:r>
        <w:rPr>
          <w:rFonts w:ascii="SBL Hebrew" w:hAnsi="SBL Hebrew" w:cs="SBL Hebrew"/>
          <w:color w:val="007F7F"/>
          <w:sz w:val="28"/>
          <w:szCs w:val="28"/>
          <w:rtl/>
        </w:rPr>
        <w:t xml:space="preserve">כי אם ש </w:t>
      </w:r>
      <w:r w:rsidRPr="00AF0C6B">
        <w:rPr>
          <w:rFonts w:ascii="Times New Roman" w:hAnsi="Times New Roman" w:cs="Times New Roman"/>
          <w:color w:val="000000"/>
          <w:sz w:val="24"/>
          <w:szCs w:val="24"/>
        </w:rPr>
        <w:t xml:space="preserve">. Instead of </w:t>
      </w:r>
      <w:r w:rsidRPr="00AF0C6B">
        <w:rPr>
          <w:rFonts w:ascii="Times New Roman" w:hAnsi="Times New Roman" w:cs="Times New Roman"/>
          <w:i/>
          <w:iCs/>
          <w:color w:val="000000"/>
          <w:sz w:val="24"/>
          <w:szCs w:val="24"/>
        </w:rPr>
        <w:t>ba-a-da-m</w:t>
      </w:r>
      <w:r w:rsidRPr="00AF0C6B">
        <w:rPr>
          <w:rFonts w:ascii="Times New Roman" w:hAnsi="Times New Roman" w:cs="Times New Roman"/>
          <w:color w:val="000000"/>
          <w:sz w:val="24"/>
          <w:szCs w:val="24"/>
        </w:rPr>
        <w:t xml:space="preserve">, the form </w:t>
      </w:r>
      <w:r w:rsidRPr="00AF0C6B">
        <w:rPr>
          <w:rFonts w:ascii="Times New Roman" w:hAnsi="Times New Roman" w:cs="Times New Roman"/>
          <w:i/>
          <w:iCs/>
          <w:color w:val="000000"/>
          <w:sz w:val="24"/>
          <w:szCs w:val="24"/>
        </w:rPr>
        <w:t xml:space="preserve">la-a-da-m </w:t>
      </w:r>
      <w:r w:rsidRPr="00AF0C6B">
        <w:rPr>
          <w:rFonts w:ascii="Times New Roman" w:hAnsi="Times New Roman" w:cs="Times New Roman"/>
          <w:color w:val="000000"/>
          <w:sz w:val="24"/>
          <w:szCs w:val="24"/>
        </w:rPr>
        <w:t xml:space="preserve">would be more agreeable, as at 6:12; 8:15. Hitzig remarks, without proof, that </w:t>
      </w:r>
      <w:r w:rsidRPr="00AF0C6B">
        <w:rPr>
          <w:rFonts w:ascii="LSBTrans" w:hAnsi="LSBTrans" w:cs="LSBTrans"/>
          <w:color w:val="000000"/>
          <w:sz w:val="24"/>
          <w:szCs w:val="24"/>
        </w:rPr>
        <w:t xml:space="preserve">baÝaÝdaÝm </w:t>
      </w:r>
      <w:r w:rsidRPr="00AF0C6B">
        <w:rPr>
          <w:rFonts w:ascii="Times New Roman" w:hAnsi="Times New Roman" w:cs="Times New Roman"/>
          <w:color w:val="000000"/>
          <w:sz w:val="24"/>
          <w:szCs w:val="24"/>
        </w:rPr>
        <w:t>is in accordance with later grammatical forms, which admit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ב </w:t>
      </w:r>
      <w:r w:rsidRPr="00AF0C6B">
        <w:rPr>
          <w:rFonts w:ascii="Times New Roman" w:hAnsi="Times New Roman" w:cs="Times New Roman"/>
          <w:color w:val="000000"/>
          <w:sz w:val="24"/>
          <w:szCs w:val="24"/>
        </w:rPr>
        <w:t>= “for” before the object.</w:t>
      </w:r>
      <w:r>
        <w:rPr>
          <w:rFonts w:ascii="SBL Hebrew" w:hAnsi="SBL Hebrew" w:cs="SBL Hebrew"/>
          <w:color w:val="007F7F"/>
          <w:sz w:val="28"/>
          <w:szCs w:val="28"/>
          <w:rtl/>
        </w:rPr>
        <w:t xml:space="preserve">ב </w:t>
      </w:r>
      <w:r w:rsidRPr="00AF0C6B">
        <w:rPr>
          <w:rFonts w:ascii="Times New Roman" w:hAnsi="Times New Roman" w:cs="Times New Roman"/>
          <w:color w:val="000000"/>
          <w:sz w:val="24"/>
          <w:szCs w:val="24"/>
        </w:rPr>
        <w:t>, 10:17, is neither prep. of the object, nor is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AF0C6B">
        <w:rPr>
          <w:rFonts w:ascii="Times New Roman" w:hAnsi="Times New Roman" w:cs="Times New Roman"/>
          <w:color w:val="000000"/>
          <w:sz w:val="24"/>
          <w:szCs w:val="24"/>
        </w:rPr>
        <w:t xml:space="preserve">, Sir. 3:7, the exponent of the dative (vid., Grimm). </w:t>
      </w:r>
      <w:r w:rsidRPr="00AF0C6B">
        <w:rPr>
          <w:rFonts w:ascii="LSBTrans" w:hAnsi="LSBTrans" w:cs="LSBTrans"/>
          <w:color w:val="000000"/>
          <w:sz w:val="24"/>
          <w:szCs w:val="24"/>
        </w:rPr>
        <w:t xml:space="preserve">BaÝaÝdaÝm </w:t>
      </w:r>
      <w:r w:rsidRPr="00AF0C6B">
        <w:rPr>
          <w:rFonts w:ascii="Times New Roman" w:hAnsi="Times New Roman" w:cs="Times New Roman"/>
          <w:color w:val="000000"/>
          <w:sz w:val="24"/>
          <w:szCs w:val="24"/>
        </w:rPr>
        <w:t>signifies,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2Sa. 23:3, and as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ἀνθ</w:t>
      </w:r>
      <w:r w:rsidRPr="002408E8">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Sir. 11:14, </w:t>
      </w:r>
      <w:r w:rsidRPr="00AF0C6B">
        <w:rPr>
          <w:rFonts w:ascii="Times New Roman" w:hAnsi="Times New Roman" w:cs="Times New Roman"/>
          <w:i/>
          <w:iCs/>
          <w:color w:val="000000"/>
          <w:sz w:val="24"/>
          <w:szCs w:val="24"/>
        </w:rPr>
        <w:t>inter homines</w:t>
      </w:r>
      <w:r w:rsidRPr="00AF0C6B">
        <w:rPr>
          <w:rFonts w:ascii="Times New Roman" w:hAnsi="Times New Roman" w:cs="Times New Roman"/>
          <w:color w:val="000000"/>
          <w:sz w:val="24"/>
          <w:szCs w:val="24"/>
        </w:rPr>
        <w:t>; also 3:12 designates by</w:t>
      </w:r>
      <w:r>
        <w:rPr>
          <w:rFonts w:ascii="SBL Hebrew" w:hAnsi="SBL Hebrew" w:cs="SBL Hebrew"/>
          <w:color w:val="007F7F"/>
          <w:sz w:val="28"/>
          <w:szCs w:val="28"/>
          <w:rtl/>
        </w:rPr>
        <w:t xml:space="preserve"> טוב בָּם </w:t>
      </w:r>
      <w:r w:rsidRPr="00AF0C6B">
        <w:rPr>
          <w:rFonts w:ascii="Times New Roman" w:hAnsi="Times New Roman" w:cs="Times New Roman"/>
          <w:color w:val="000000"/>
          <w:sz w:val="24"/>
          <w:szCs w:val="24"/>
        </w:rPr>
        <w:t>what among them (men) has to be regarded as good. It is interesting to see how here the ancient and the modern forms of the language run together, without the former wholly passing over into the latter;</w:t>
      </w:r>
      <w:r>
        <w:rPr>
          <w:rFonts w:ascii="SBL Hebrew" w:hAnsi="SBL Hebrew" w:cs="SBL Hebrew"/>
          <w:color w:val="007F7F"/>
          <w:sz w:val="28"/>
          <w:szCs w:val="28"/>
          <w:rtl/>
        </w:rPr>
        <w:t xml:space="preserve">מֱשׁיי </w:t>
      </w:r>
      <w:r w:rsidRPr="00AF0C6B">
        <w:rPr>
          <w:rFonts w:ascii="Times New Roman" w:hAnsi="Times New Roman" w:cs="Times New Roman"/>
          <w:color w:val="000000"/>
          <w:sz w:val="24"/>
          <w:szCs w:val="24"/>
        </w:rPr>
        <w:t>, quam ut edat, is followed by norm. perfects, in accordance with that comprehensive peculiarity of the old syntax which Ewald, by an excellent figure, calls the dissolution of that which is coloured into grey.</w:t>
      </w:r>
      <w:r>
        <w:rPr>
          <w:rFonts w:ascii="SBL Hebrew" w:hAnsi="SBL Hebrew" w:cs="SBL Hebrew"/>
          <w:color w:val="007F7F"/>
          <w:sz w:val="28"/>
          <w:szCs w:val="28"/>
          <w:rtl/>
        </w:rPr>
        <w:t xml:space="preserve"> הִרְי ... טוֹב </w:t>
      </w:r>
      <w:r w:rsidRPr="00AF0C6B">
        <w:rPr>
          <w:rFonts w:ascii="Times New Roman" w:hAnsi="Times New Roman" w:cs="Times New Roman"/>
          <w:color w:val="000000"/>
          <w:sz w:val="24"/>
          <w:szCs w:val="24"/>
        </w:rPr>
        <w:t>is equivalent to</w:t>
      </w:r>
      <w:r>
        <w:rPr>
          <w:rFonts w:ascii="SBL Hebrew" w:hAnsi="SBL Hebrew" w:cs="SBL Hebrew"/>
          <w:color w:val="007F7F"/>
          <w:sz w:val="28"/>
          <w:szCs w:val="28"/>
          <w:rtl/>
        </w:rPr>
        <w:t xml:space="preserve">היי לוֹ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49:19, the causative rendering of the phrase</w:t>
      </w:r>
      <w:r>
        <w:rPr>
          <w:rFonts w:ascii="SBL Hebrew" w:hAnsi="SBL Hebrew" w:cs="SBL Hebrew"/>
          <w:color w:val="007F7F"/>
          <w:sz w:val="28"/>
          <w:szCs w:val="28"/>
          <w:rtl/>
        </w:rPr>
        <w:t xml:space="preserve">ראָה טוֹב </w:t>
      </w:r>
      <w:r w:rsidRPr="00AF0C6B">
        <w:rPr>
          <w:rFonts w:ascii="Times New Roman" w:hAnsi="Times New Roman" w:cs="Times New Roman"/>
          <w:color w:val="000000"/>
          <w:sz w:val="24"/>
          <w:szCs w:val="24"/>
        </w:rPr>
        <w:t>, 3:13, or</w:t>
      </w:r>
      <w:r>
        <w:rPr>
          <w:rFonts w:ascii="SBL Hebrew" w:hAnsi="SBL Hebrew" w:cs="SBL Hebrew"/>
          <w:color w:val="007F7F"/>
          <w:sz w:val="28"/>
          <w:szCs w:val="28"/>
          <w:rtl/>
        </w:rPr>
        <w:t xml:space="preserve">רי טוֹבָה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5:17; 6:6. It is well to attend to</w:t>
      </w:r>
      <w:r>
        <w:rPr>
          <w:rFonts w:ascii="SBL Hebrew" w:hAnsi="SBL Hebrew" w:cs="SBL Hebrew"/>
          <w:color w:val="007F7F"/>
          <w:sz w:val="28"/>
          <w:szCs w:val="28"/>
          <w:rtl/>
        </w:rPr>
        <w:t xml:space="preserve"> בַּעֲמָלוֹ </w:t>
      </w:r>
      <w:r w:rsidRPr="00AF0C6B">
        <w:rPr>
          <w:rFonts w:ascii="Times New Roman" w:hAnsi="Times New Roman" w:cs="Times New Roman"/>
          <w:color w:val="000000"/>
          <w:sz w:val="24"/>
          <w:szCs w:val="24"/>
        </w:rPr>
        <w:t xml:space="preserve">[by his labour], which forms an essential component part of that which is approved of as good. Not a useless sluggard-life, but a life which connects together enjoyment and labour, is that which Koheleth thinks the best in the world. But this enjoyment, lightening, embellishing, seasoning labour, has also its </w:t>
      </w:r>
      <w:r w:rsidRPr="00AF0C6B">
        <w:rPr>
          <w:rFonts w:ascii="Times New Roman" w:hAnsi="Times New Roman" w:cs="Times New Roman"/>
          <w:i/>
          <w:iCs/>
          <w:color w:val="000000"/>
          <w:sz w:val="24"/>
          <w:szCs w:val="24"/>
        </w:rPr>
        <w:t>But: etiam hoc vidi e manu Dei esse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(pendere</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The order of the words harmonizes with this Lat.; it follows the scheme referred to at Gen. 1:4; cf. on the contrary, 3:6. Instead of</w:t>
      </w:r>
      <w:r>
        <w:rPr>
          <w:rFonts w:ascii="SBL Hebrew" w:hAnsi="SBL Hebrew" w:cs="SBL Hebrew"/>
          <w:color w:val="007F7F"/>
          <w:sz w:val="28"/>
          <w:szCs w:val="28"/>
          <w:rtl/>
        </w:rPr>
        <w:t xml:space="preserve">גּם־זֶה </w:t>
      </w:r>
      <w:r w:rsidRPr="00AF0C6B">
        <w:rPr>
          <w:rFonts w:ascii="Times New Roman" w:hAnsi="Times New Roman" w:cs="Times New Roman"/>
          <w:color w:val="000000"/>
          <w:sz w:val="24"/>
          <w:szCs w:val="24"/>
        </w:rPr>
        <w:t>, neut. by attraction, there is here the immediately neut.</w:t>
      </w:r>
      <w:r>
        <w:rPr>
          <w:rFonts w:ascii="SBL Hebrew" w:hAnsi="SBL Hebrew" w:cs="SBL Hebrew"/>
          <w:color w:val="007F7F"/>
          <w:sz w:val="28"/>
          <w:szCs w:val="28"/>
          <w:rtl/>
        </w:rPr>
        <w:t xml:space="preserve">גּם־זֹה </w:t>
      </w:r>
      <w:r w:rsidRPr="00AF0C6B">
        <w:rPr>
          <w:rFonts w:ascii="Times New Roman" w:hAnsi="Times New Roman" w:cs="Times New Roman"/>
          <w:color w:val="000000"/>
          <w:sz w:val="24"/>
          <w:szCs w:val="24"/>
        </w:rPr>
        <w:t>; the book uniformly makes use of this fem. form instead of</w:t>
      </w:r>
      <w:r>
        <w:rPr>
          <w:rFonts w:ascii="SBL Hebrew" w:hAnsi="SBL Hebrew" w:cs="SBL Hebrew"/>
          <w:color w:val="007F7F"/>
          <w:sz w:val="28"/>
          <w:szCs w:val="28"/>
          <w:rtl/>
        </w:rPr>
        <w:t xml:space="preserve"> זאת </w:t>
      </w:r>
      <w:r w:rsidRPr="00AF0C6B">
        <w:rPr>
          <w:rFonts w:ascii="Times New Roman" w:hAnsi="Times New Roman" w:cs="Times New Roman"/>
          <w:color w:val="000000"/>
          <w:sz w:val="24"/>
          <w:szCs w:val="24"/>
        </w:rPr>
        <w:t xml:space="preserve">(vid., p. 642). This or that is “in the hand of God,” i.e., it is His gift, 3:13, v. 18, and it is thus conditioned by Him, since man cannot give it to himself; cf. </w:t>
      </w:r>
      <w:r w:rsidRPr="00AF0C6B">
        <w:rPr>
          <w:rFonts w:ascii="Times New Roman" w:hAnsi="Times New Roman" w:cs="Times New Roman"/>
          <w:i/>
          <w:iCs/>
          <w:color w:val="000000"/>
          <w:sz w:val="24"/>
          <w:szCs w:val="24"/>
        </w:rPr>
        <w:t>minni</w:t>
      </w:r>
      <w:r w:rsidRPr="00AF0C6B">
        <w:rPr>
          <w:rFonts w:ascii="Times New Roman" w:hAnsi="Times New Roman" w:cs="Times New Roman"/>
          <w:color w:val="000000"/>
          <w:sz w:val="24"/>
          <w:szCs w:val="24"/>
        </w:rPr>
        <w:t xml:space="preserve">, Isa. 30:1; </w:t>
      </w:r>
      <w:r w:rsidRPr="00AF0C6B">
        <w:rPr>
          <w:rFonts w:ascii="LSBTrans" w:hAnsi="LSBTrans" w:cs="LSBTrans"/>
          <w:color w:val="000000"/>
          <w:sz w:val="24"/>
          <w:szCs w:val="24"/>
        </w:rPr>
        <w:t xml:space="preserve">mimmeÔnni, </w:t>
      </w:r>
      <w:r w:rsidRPr="00AF0C6B">
        <w:rPr>
          <w:rFonts w:ascii="Times New Roman" w:hAnsi="Times New Roman" w:cs="Times New Roman"/>
          <w:color w:val="000000"/>
          <w:sz w:val="24"/>
          <w:szCs w:val="24"/>
        </w:rPr>
        <w:t xml:space="preserve">Hos. 8:4; </w:t>
      </w:r>
      <w:r w:rsidRPr="00AF0C6B">
        <w:rPr>
          <w:rFonts w:ascii="LSBTrans" w:hAnsi="LSBTrans" w:cs="LSBTrans"/>
          <w:color w:val="000000"/>
          <w:sz w:val="24"/>
          <w:szCs w:val="24"/>
        </w:rPr>
        <w:t xml:space="preserve">mimmeÔnnu, </w:t>
      </w:r>
      <w:r w:rsidRPr="00AF0C6B">
        <w:rPr>
          <w:rFonts w:ascii="Times New Roman" w:hAnsi="Times New Roman" w:cs="Times New Roman"/>
          <w:color w:val="000000"/>
          <w:sz w:val="24"/>
          <w:szCs w:val="24"/>
        </w:rPr>
        <w:t>1Ki. 20:33.</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dependence of the enjoyment of life on God is established.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2:25]]</w:t>
      </w:r>
    </w:p>
    <w:p w:rsidR="00E5350E" w:rsidRDefault="00B16D71" w:rsidP="00E5350E">
      <w:pPr>
        <w:pStyle w:val="Heading5"/>
      </w:pPr>
      <w:r w:rsidRPr="00E5350E">
        <w:rPr>
          <w:bCs/>
        </w:rPr>
        <w:t>Ecc. 2:25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“For who can eat, and who can have enjoyment, without [= except from] Him?” Also here the traditional text is tenable: we have to read</w:t>
      </w:r>
      <w:r>
        <w:rPr>
          <w:rFonts w:ascii="SBL Hebrew" w:hAnsi="SBL Hebrew" w:cs="SBL Hebrew"/>
          <w:color w:val="007F7F"/>
          <w:sz w:val="28"/>
          <w:szCs w:val="28"/>
          <w:rtl/>
        </w:rPr>
        <w:t xml:space="preserve">חוץ ממנו </w:t>
      </w:r>
      <w:r w:rsidRPr="00AF0C6B">
        <w:rPr>
          <w:rFonts w:ascii="Times New Roman" w:hAnsi="Times New Roman" w:cs="Times New Roman"/>
          <w:color w:val="000000"/>
          <w:sz w:val="24"/>
          <w:szCs w:val="24"/>
        </w:rPr>
        <w:t xml:space="preserve">, after the LXX (which Jerome follows in his </w:t>
      </w:r>
      <w:r w:rsidRPr="00AF0C6B">
        <w:rPr>
          <w:rFonts w:ascii="Times New Roman" w:hAnsi="Times New Roman" w:cs="Times New Roman"/>
          <w:i/>
          <w:iCs/>
          <w:color w:val="000000"/>
          <w:sz w:val="24"/>
          <w:szCs w:val="24"/>
        </w:rPr>
        <w:t>Comm.</w:t>
      </w:r>
      <w:r w:rsidRPr="00AF0C6B">
        <w:rPr>
          <w:rFonts w:ascii="Times New Roman" w:hAnsi="Times New Roman" w:cs="Times New Roman"/>
          <w:color w:val="000000"/>
          <w:sz w:val="24"/>
          <w:szCs w:val="24"/>
        </w:rPr>
        <w:t>) and the Syr. If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adopt the text as it lies before us, then the meaning would be, as given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Gumpel,</w:t>
      </w:r>
      <w:r w:rsidR="003E7676">
        <w:rPr>
          <w:rStyle w:val="FootnoteReference"/>
          <w:rFonts w:ascii="Times New Roman" w:hAnsi="Times New Roman" w:cs="Times New Roman"/>
          <w:color w:val="000000"/>
          <w:sz w:val="24"/>
          <w:szCs w:val="24"/>
        </w:rPr>
        <w:footnoteReference w:id="43"/>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and thus translated by Jerome: </w:t>
      </w:r>
      <w:r w:rsidRPr="00AF0C6B">
        <w:rPr>
          <w:rFonts w:ascii="Times New Roman" w:hAnsi="Times New Roman" w:cs="Times New Roman"/>
          <w:i/>
          <w:iCs/>
          <w:color w:val="000000"/>
          <w:sz w:val="24"/>
          <w:szCs w:val="24"/>
        </w:rPr>
        <w:t xml:space="preserve">Quis ita devorabit et deliciis effluet ut </w:t>
      </w:r>
      <w:r w:rsidRPr="00AF0C6B">
        <w:rPr>
          <w:rFonts w:ascii="Times New Roman" w:hAnsi="Times New Roman" w:cs="Times New Roman"/>
          <w:color w:val="000000"/>
          <w:sz w:val="24"/>
          <w:szCs w:val="24"/>
        </w:rPr>
        <w:t>ego? But (1) the question thus understood would require</w:t>
      </w:r>
      <w:r>
        <w:rPr>
          <w:rFonts w:ascii="SBL Hebrew" w:hAnsi="SBL Hebrew" w:cs="SBL Hebrew"/>
          <w:color w:val="007F7F"/>
          <w:sz w:val="28"/>
          <w:szCs w:val="28"/>
          <w:rtl/>
        </w:rPr>
        <w:t xml:space="preserve">יוֹתר מִמֶּנִּי </w:t>
      </w:r>
      <w:r w:rsidRPr="00AF0C6B">
        <w:rPr>
          <w:rFonts w:ascii="Times New Roman" w:hAnsi="Times New Roman" w:cs="Times New Roman"/>
          <w:color w:val="000000"/>
          <w:sz w:val="24"/>
          <w:szCs w:val="24"/>
        </w:rPr>
        <w:t>, which Gumpel and others silently substitute in place of</w:t>
      </w:r>
      <w:r>
        <w:rPr>
          <w:rFonts w:ascii="SBL Hebrew" w:hAnsi="SBL Hebrew" w:cs="SBL Hebrew"/>
          <w:color w:val="007F7F"/>
          <w:sz w:val="28"/>
          <w:szCs w:val="28"/>
          <w:rtl/>
        </w:rPr>
        <w:t xml:space="preserve">חוץ מי </w:t>
      </w:r>
      <w:r w:rsidRPr="00AF0C6B">
        <w:rPr>
          <w:rFonts w:ascii="Times New Roman" w:hAnsi="Times New Roman" w:cs="Times New Roman"/>
          <w:color w:val="000000"/>
          <w:sz w:val="24"/>
          <w:szCs w:val="24"/>
        </w:rPr>
        <w:t>; (2) this question, in which the king adjudicates to himself an unparalleled right to eat and to enjoy himself, would stand out of connection with that which precedes and follows. Even though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Ginsburg, after Rashi, Aben Ezra, and Rashbam, we find in ver. 25 the thought that the labourer has the first and nearest title to the enjoyment of the fruit of his labour (</w:t>
      </w:r>
      <w:r>
        <w:rPr>
          <w:rFonts w:ascii="SBL Hebrew" w:hAnsi="SBL Hebrew" w:cs="SBL Hebrew"/>
          <w:color w:val="007F7F"/>
          <w:sz w:val="28"/>
          <w:szCs w:val="28"/>
          <w:rtl/>
        </w:rPr>
        <w:t xml:space="preserve"> חוץ מי</w:t>
      </w:r>
      <w:r w:rsidRPr="00AF0C6B">
        <w:rPr>
          <w:rFonts w:ascii="Times New Roman" w:hAnsi="Times New Roman" w:cs="Times New Roman"/>
          <w:color w:val="000000"/>
          <w:sz w:val="24"/>
          <w:szCs w:val="24"/>
        </w:rPr>
        <w:t>thus exemplif. as 4:8,</w:t>
      </w:r>
      <w:r>
        <w:rPr>
          <w:rFonts w:ascii="SBL Hebrew" w:hAnsi="SBL Hebrew" w:cs="SBL Hebrew"/>
          <w:color w:val="007F7F"/>
          <w:sz w:val="28"/>
          <w:szCs w:val="28"/>
          <w:rtl/>
        </w:rPr>
        <w:t xml:space="preserve">למי ... עי </w:t>
      </w:r>
      <w:r w:rsidRPr="00AF0C6B">
        <w:rPr>
          <w:rFonts w:ascii="Times New Roman" w:hAnsi="Times New Roman" w:cs="Times New Roman"/>
          <w:color w:val="000000"/>
          <w:sz w:val="24"/>
          <w:szCs w:val="24"/>
        </w:rPr>
        <w:t>), the continuation with</w:t>
      </w:r>
      <w:r>
        <w:rPr>
          <w:rFonts w:ascii="SBL Hebrew" w:hAnsi="SBL Hebrew" w:cs="SBL Hebrew"/>
          <w:color w:val="007F7F"/>
          <w:sz w:val="28"/>
          <w:szCs w:val="28"/>
          <w:rtl/>
        </w:rPr>
        <w:t xml:space="preserve">כִּי </w:t>
      </w:r>
      <w:r w:rsidRPr="00AF0C6B">
        <w:rPr>
          <w:rFonts w:ascii="Times New Roman" w:hAnsi="Times New Roman" w:cs="Times New Roman"/>
          <w:color w:val="000000"/>
          <w:sz w:val="24"/>
          <w:szCs w:val="24"/>
        </w:rPr>
        <w:t>, ver. 26, is unsuitable; for the natural sequence of the thoughts would then be this: But the enjoyment, far from being connected with the labour as its self-consequence and fruit, is a gift of God, which He gives to one and withholds from another. If we read</w:t>
      </w:r>
      <w:r>
        <w:rPr>
          <w:rFonts w:ascii="SBL Hebrew" w:hAnsi="SBL Hebrew" w:cs="SBL Hebrew"/>
          <w:color w:val="007F7F"/>
          <w:sz w:val="28"/>
          <w:szCs w:val="28"/>
          <w:rtl/>
        </w:rPr>
        <w:t xml:space="preserve">מִמֶּנּוּ </w:t>
      </w:r>
      <w:r w:rsidRPr="00AF0C6B">
        <w:rPr>
          <w:rFonts w:ascii="Times New Roman" w:hAnsi="Times New Roman" w:cs="Times New Roman"/>
          <w:color w:val="000000"/>
          <w:sz w:val="24"/>
          <w:szCs w:val="24"/>
        </w:rPr>
        <w:t>, then the sequence of the thoughts wants nothing in syllogistic exactness.</w:t>
      </w:r>
      <w:r>
        <w:rPr>
          <w:rFonts w:ascii="SBL Hebrew" w:hAnsi="SBL Hebrew" w:cs="SBL Hebrew"/>
          <w:color w:val="007F7F"/>
          <w:sz w:val="28"/>
          <w:szCs w:val="28"/>
          <w:rtl/>
        </w:rPr>
        <w:t xml:space="preserve"> חוּשׁ </w:t>
      </w:r>
      <w:r w:rsidRPr="00AF0C6B">
        <w:rPr>
          <w:rFonts w:ascii="Times New Roman" w:hAnsi="Times New Roman" w:cs="Times New Roman"/>
          <w:color w:val="000000"/>
          <w:sz w:val="24"/>
          <w:szCs w:val="24"/>
        </w:rPr>
        <w:t>here has nothing in common with</w:t>
      </w:r>
      <w:r>
        <w:rPr>
          <w:rFonts w:ascii="SBL Hebrew" w:hAnsi="SBL Hebrew" w:cs="SBL Hebrew"/>
          <w:color w:val="007F7F"/>
          <w:sz w:val="28"/>
          <w:szCs w:val="28"/>
          <w:rtl/>
        </w:rPr>
        <w:t xml:space="preserve"> חוּשׁ </w:t>
      </w:r>
      <w:r w:rsidRPr="00AF0C6B">
        <w:rPr>
          <w:rFonts w:ascii="Times New Roman" w:hAnsi="Times New Roman" w:cs="Times New Roman"/>
          <w:color w:val="000000"/>
          <w:sz w:val="24"/>
          <w:szCs w:val="24"/>
        </w:rPr>
        <w:t xml:space="preserve">= Arab. </w:t>
      </w:r>
      <w:r w:rsidRPr="00AF0C6B">
        <w:rPr>
          <w:rFonts w:ascii="LSBTrans" w:hAnsi="LSBTrans" w:cs="LSBTrans"/>
          <w:color w:val="000000"/>
          <w:sz w:val="24"/>
          <w:szCs w:val="24"/>
        </w:rPr>
        <w:t xml:space="preserve">håaÑt, </w:t>
      </w:r>
      <w:r w:rsidRPr="00AF0C6B">
        <w:rPr>
          <w:rFonts w:ascii="Times New Roman" w:hAnsi="Times New Roman" w:cs="Times New Roman"/>
          <w:color w:val="000000"/>
          <w:sz w:val="24"/>
          <w:szCs w:val="24"/>
        </w:rPr>
        <w:t>to proceed with a violent, impetuous motion, but,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Job. 20:2, is = Arab. </w:t>
      </w:r>
      <w:r w:rsidRPr="00AF0C6B">
        <w:rPr>
          <w:rFonts w:ascii="LSBTrans" w:hAnsi="LSBTrans" w:cs="LSBTrans"/>
          <w:color w:val="000000"/>
          <w:sz w:val="24"/>
          <w:szCs w:val="24"/>
        </w:rPr>
        <w:t xml:space="preserve">håss, stringere </w:t>
      </w:r>
      <w:r w:rsidRPr="00AF0C6B">
        <w:rPr>
          <w:rFonts w:ascii="Times New Roman" w:hAnsi="Times New Roman" w:cs="Times New Roman"/>
          <w:color w:val="000000"/>
          <w:sz w:val="24"/>
          <w:szCs w:val="24"/>
        </w:rPr>
        <w:t xml:space="preserve">(whence </w:t>
      </w:r>
      <w:r w:rsidRPr="00AF0C6B">
        <w:rPr>
          <w:rFonts w:ascii="Times New Roman" w:hAnsi="Times New Roman" w:cs="Times New Roman"/>
          <w:i/>
          <w:iCs/>
          <w:color w:val="000000"/>
          <w:sz w:val="24"/>
          <w:szCs w:val="24"/>
        </w:rPr>
        <w:t>hiss</w:t>
      </w:r>
      <w:r w:rsidRPr="00AF0C6B">
        <w:rPr>
          <w:rFonts w:ascii="Times New Roman" w:hAnsi="Times New Roman" w:cs="Times New Roman"/>
          <w:color w:val="000000"/>
          <w:sz w:val="24"/>
          <w:szCs w:val="24"/>
        </w:rPr>
        <w:t xml:space="preserve">, a sensible impression); the experience (vid., p. 637) here meant is one mediated by means of a pleasant external enjoyment. The LXX, Theod., and Syr. translate: (and who can) drink, which Ewald approves of, for he compares (Arab.) </w:t>
      </w:r>
      <w:r w:rsidRPr="00AF0C6B">
        <w:rPr>
          <w:rFonts w:ascii="LSBTrans" w:hAnsi="LSBTrans" w:cs="LSBTrans"/>
          <w:color w:val="000000"/>
          <w:sz w:val="24"/>
          <w:szCs w:val="24"/>
        </w:rPr>
        <w:t xml:space="preserve">håasa </w:t>
      </w:r>
      <w:r w:rsidRPr="00AF0C6B">
        <w:rPr>
          <w:rFonts w:ascii="Times New Roman" w:hAnsi="Times New Roman" w:cs="Times New Roman"/>
          <w:color w:val="000000"/>
          <w:sz w:val="24"/>
          <w:szCs w:val="24"/>
        </w:rPr>
        <w:t xml:space="preserve">(inf. </w:t>
      </w:r>
      <w:r w:rsidRPr="00AF0C6B">
        <w:rPr>
          <w:rFonts w:ascii="LSBTrans" w:hAnsi="LSBTrans" w:cs="LSBTrans"/>
          <w:color w:val="000000"/>
          <w:sz w:val="24"/>
          <w:szCs w:val="24"/>
        </w:rPr>
        <w:t>håasy</w:t>
      </w:r>
      <w:r w:rsidRPr="00AF0C6B">
        <w:rPr>
          <w:rFonts w:ascii="Times New Roman" w:hAnsi="Times New Roman" w:cs="Times New Roman"/>
          <w:color w:val="000000"/>
          <w:sz w:val="24"/>
          <w:szCs w:val="24"/>
        </w:rPr>
        <w:t>), to drink, to sip. But this Arab. verb is unheard of in Heb.; with right, Heiligst. adheres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Arab., and at the same time the modern Heb. </w:t>
      </w:r>
      <w:r w:rsidRPr="00AF0C6B">
        <w:rPr>
          <w:rFonts w:ascii="LSBTrans" w:hAnsi="LSBTrans" w:cs="LSBTrans"/>
          <w:color w:val="000000"/>
          <w:sz w:val="24"/>
          <w:szCs w:val="24"/>
        </w:rPr>
        <w:t>håass,</w:t>
      </w:r>
      <w:r>
        <w:rPr>
          <w:rFonts w:ascii="SBL Hebrew" w:hAnsi="SBL Hebrew" w:cs="SBL Hebrew"/>
          <w:color w:val="007F7F"/>
          <w:sz w:val="28"/>
          <w:szCs w:val="28"/>
          <w:rtl/>
        </w:rPr>
        <w:t xml:space="preserve">חושׁ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sentire</w:t>
      </w:r>
      <w:r w:rsidRPr="00AF0C6B">
        <w:rPr>
          <w:rFonts w:ascii="Times New Roman" w:hAnsi="Times New Roman" w:cs="Times New Roman"/>
          <w:color w:val="000000"/>
          <w:sz w:val="24"/>
          <w:szCs w:val="24"/>
        </w:rPr>
        <w:t xml:space="preserve">, according to which Schultens, </w:t>
      </w:r>
      <w:r w:rsidRPr="00AF0C6B">
        <w:rPr>
          <w:rFonts w:ascii="Times New Roman" w:hAnsi="Times New Roman" w:cs="Times New Roman"/>
          <w:i/>
          <w:iCs/>
          <w:color w:val="000000"/>
          <w:sz w:val="24"/>
          <w:szCs w:val="24"/>
        </w:rPr>
        <w:t>quis sensibus indulserit.</w:t>
      </w:r>
      <w:r>
        <w:rPr>
          <w:rFonts w:ascii="SBL Hebrew" w:hAnsi="SBL Hebrew" w:cs="SBL Hebrew"/>
          <w:color w:val="007F7F"/>
          <w:sz w:val="28"/>
          <w:szCs w:val="28"/>
          <w:rtl/>
        </w:rPr>
        <w:t xml:space="preserve"> חוּץ ממנו </w:t>
      </w:r>
      <w:r w:rsidRPr="00AF0C6B">
        <w:rPr>
          <w:rFonts w:ascii="Times New Roman" w:hAnsi="Times New Roman" w:cs="Times New Roman"/>
          <w:color w:val="000000"/>
          <w:sz w:val="24"/>
          <w:szCs w:val="24"/>
        </w:rPr>
        <w:t xml:space="preserve">is not </w:t>
      </w:r>
      <w:r w:rsidRPr="00AF0C6B">
        <w:rPr>
          <w:rFonts w:ascii="Times New Roman" w:hAnsi="Times New Roman" w:cs="Times New Roman"/>
          <w:i/>
          <w:iCs/>
          <w:color w:val="000000"/>
          <w:sz w:val="24"/>
          <w:szCs w:val="24"/>
        </w:rPr>
        <w:t>=</w:t>
      </w:r>
      <w:r>
        <w:rPr>
          <w:rFonts w:ascii="SBL Hebrew" w:hAnsi="SBL Hebrew" w:cs="SBL Hebrew"/>
          <w:color w:val="007F7F"/>
          <w:sz w:val="28"/>
          <w:szCs w:val="28"/>
          <w:rtl/>
        </w:rPr>
        <w:t xml:space="preserve">ולא מי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“except from him” (Hitz., Zöckl.), but</w:t>
      </w:r>
      <w:r>
        <w:rPr>
          <w:rFonts w:ascii="SBL Hebrew" w:hAnsi="SBL Hebrew" w:cs="SBL Hebrew"/>
          <w:color w:val="007F7F"/>
          <w:sz w:val="28"/>
          <w:szCs w:val="28"/>
          <w:rtl/>
        </w:rPr>
        <w:t xml:space="preserve"> חוץ מן </w:t>
      </w:r>
      <w:r w:rsidRPr="00AF0C6B">
        <w:rPr>
          <w:rFonts w:ascii="Times New Roman" w:hAnsi="Times New Roman" w:cs="Times New Roman"/>
          <w:color w:val="000000"/>
          <w:sz w:val="24"/>
          <w:szCs w:val="24"/>
        </w:rPr>
        <w:t>together mean “except;” cf. e.g., the Mishnic</w:t>
      </w:r>
      <w:r>
        <w:rPr>
          <w:rFonts w:ascii="SBL Hebrew" w:hAnsi="SBL Hebrew" w:cs="SBL Hebrew"/>
          <w:color w:val="007F7F"/>
          <w:sz w:val="28"/>
          <w:szCs w:val="28"/>
          <w:rtl/>
        </w:rPr>
        <w:t xml:space="preserve">חוץ לאמנה וחוץ למי </w:t>
      </w:r>
      <w:r w:rsidRPr="00AF0C6B">
        <w:rPr>
          <w:rFonts w:ascii="Times New Roman" w:hAnsi="Times New Roman" w:cs="Times New Roman"/>
          <w:color w:val="000000"/>
          <w:sz w:val="24"/>
          <w:szCs w:val="24"/>
        </w:rPr>
        <w:t>, beyond the time and place suitable for the thank-offering,</w:t>
      </w:r>
      <w:r>
        <w:rPr>
          <w:rFonts w:ascii="SBL Hebrew" w:hAnsi="SBL Hebrew" w:cs="SBL Hebrew"/>
          <w:color w:val="007F7F"/>
          <w:sz w:val="28"/>
          <w:szCs w:val="28"/>
          <w:rtl/>
        </w:rPr>
        <w:t xml:space="preserve">חוץ מאחד מהם </w:t>
      </w:r>
      <w:r w:rsidRPr="00AF0C6B">
        <w:rPr>
          <w:rFonts w:ascii="Times New Roman" w:hAnsi="Times New Roman" w:cs="Times New Roman"/>
          <w:color w:val="000000"/>
          <w:sz w:val="24"/>
          <w:szCs w:val="24"/>
        </w:rPr>
        <w:t xml:space="preserve">, excepting one of the same, </w:t>
      </w:r>
      <w:r w:rsidRPr="00AF0C6B">
        <w:rPr>
          <w:rFonts w:ascii="Times New Roman" w:hAnsi="Times New Roman" w:cs="Times New Roman"/>
          <w:i/>
          <w:iCs/>
          <w:color w:val="000000"/>
          <w:sz w:val="24"/>
          <w:szCs w:val="24"/>
        </w:rPr>
        <w:t xml:space="preserve">Menachoth </w:t>
      </w:r>
      <w:r w:rsidRPr="00AF0C6B">
        <w:rPr>
          <w:rFonts w:ascii="Times New Roman" w:hAnsi="Times New Roman" w:cs="Times New Roman"/>
          <w:color w:val="000000"/>
          <w:sz w:val="24"/>
          <w:szCs w:val="24"/>
        </w:rPr>
        <w:t>vii. 3, for which the old Heb. would in the first case use</w:t>
      </w:r>
      <w:r>
        <w:rPr>
          <w:rFonts w:ascii="SBL Hebrew" w:hAnsi="SBL Hebrew" w:cs="SBL Hebrew"/>
          <w:color w:val="007F7F"/>
          <w:sz w:val="28"/>
          <w:szCs w:val="28"/>
          <w:rtl/>
        </w:rPr>
        <w:t xml:space="preserve">בלא </w:t>
      </w:r>
      <w:r w:rsidRPr="00AF0C6B">
        <w:rPr>
          <w:rFonts w:ascii="Times New Roman" w:hAnsi="Times New Roman" w:cs="Times New Roman"/>
          <w:color w:val="000000"/>
          <w:sz w:val="24"/>
          <w:szCs w:val="24"/>
        </w:rPr>
        <w:t>, and in the second</w:t>
      </w:r>
      <w:r>
        <w:rPr>
          <w:rFonts w:ascii="SBL Hebrew" w:hAnsi="SBL Hebrew" w:cs="SBL Hebrew"/>
          <w:color w:val="007F7F"/>
          <w:sz w:val="28"/>
          <w:szCs w:val="28"/>
          <w:rtl/>
        </w:rPr>
        <w:t xml:space="preserve"> זולא </w:t>
      </w:r>
      <w:r w:rsidRPr="00AF0C6B">
        <w:rPr>
          <w:rFonts w:ascii="Times New Roman" w:hAnsi="Times New Roman" w:cs="Times New Roman"/>
          <w:color w:val="000000"/>
          <w:sz w:val="24"/>
          <w:szCs w:val="24"/>
        </w:rPr>
        <w:t>or</w:t>
      </w:r>
      <w:r>
        <w:rPr>
          <w:rFonts w:ascii="SBL Hebrew" w:hAnsi="SBL Hebrew" w:cs="SBL Hebrew"/>
          <w:color w:val="007F7F"/>
          <w:sz w:val="28"/>
          <w:szCs w:val="28"/>
          <w:rtl/>
        </w:rPr>
        <w:t xml:space="preserve"> לבַד מִן </w:t>
      </w:r>
      <w:r w:rsidRPr="00AF0C6B">
        <w:rPr>
          <w:rFonts w:ascii="Times New Roman" w:hAnsi="Times New Roman" w:cs="Times New Roman"/>
          <w:color w:val="000000"/>
          <w:sz w:val="24"/>
          <w:szCs w:val="24"/>
        </w:rPr>
        <w:t>(= Aram.</w:t>
      </w:r>
      <w:r>
        <w:rPr>
          <w:rFonts w:ascii="SBL Hebrew" w:hAnsi="SBL Hebrew" w:cs="SBL Hebrew"/>
          <w:color w:val="007F7F"/>
          <w:sz w:val="28"/>
          <w:szCs w:val="28"/>
          <w:rtl/>
        </w:rPr>
        <w:t xml:space="preserve">בַּר מִן </w:t>
      </w:r>
      <w:r w:rsidRPr="00AF0C6B">
        <w:rPr>
          <w:rFonts w:ascii="Times New Roman" w:hAnsi="Times New Roman" w:cs="Times New Roman"/>
          <w:color w:val="000000"/>
          <w:sz w:val="24"/>
          <w:szCs w:val="24"/>
        </w:rPr>
        <w:t>) (vid., p. 637). Accordingly</w:t>
      </w:r>
      <w:r>
        <w:rPr>
          <w:rFonts w:ascii="SBL Hebrew" w:hAnsi="SBL Hebrew" w:cs="SBL Hebrew"/>
          <w:color w:val="007F7F"/>
          <w:sz w:val="28"/>
          <w:szCs w:val="28"/>
          <w:rtl/>
        </w:rPr>
        <w:t xml:space="preserve"> חוץ ממנו </w:t>
      </w:r>
      <w:r w:rsidRPr="00AF0C6B">
        <w:rPr>
          <w:rFonts w:ascii="Times New Roman" w:hAnsi="Times New Roman" w:cs="Times New Roman"/>
          <w:color w:val="000000"/>
          <w:sz w:val="24"/>
          <w:szCs w:val="24"/>
        </w:rPr>
        <w:t xml:space="preserve">means </w:t>
      </w:r>
      <w:r w:rsidRPr="00AF0C6B">
        <w:rPr>
          <w:rFonts w:ascii="Times New Roman" w:hAnsi="Times New Roman" w:cs="Times New Roman"/>
          <w:i/>
          <w:iCs/>
          <w:color w:val="000000"/>
          <w:sz w:val="24"/>
          <w:szCs w:val="24"/>
        </w:rPr>
        <w:t>practer cum (Deum</w:t>
      </w:r>
      <w:r w:rsidRPr="00AF0C6B">
        <w:rPr>
          <w:rFonts w:ascii="Times New Roman" w:hAnsi="Times New Roman" w:cs="Times New Roman"/>
          <w:color w:val="000000"/>
          <w:sz w:val="24"/>
          <w:szCs w:val="24"/>
        </w:rPr>
        <w:t>), i.e., unless he will it and make it possible, Old Heb.</w:t>
      </w:r>
      <w:r>
        <w:rPr>
          <w:rFonts w:ascii="SBL Hebrew" w:hAnsi="SBL Hebrew" w:cs="SBL Hebrew"/>
          <w:color w:val="007F7F"/>
          <w:sz w:val="28"/>
          <w:szCs w:val="28"/>
          <w:rtl/>
        </w:rPr>
        <w:t xml:space="preserve">מִבַּי </w:t>
      </w:r>
      <w:r w:rsidRPr="00AF0C6B">
        <w:rPr>
          <w:rFonts w:ascii="Times New Roman" w:hAnsi="Times New Roman" w:cs="Times New Roman"/>
          <w:color w:val="000000"/>
          <w:sz w:val="24"/>
          <w:szCs w:val="24"/>
        </w:rPr>
        <w:t>, Gen. 41:44.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enjoyment man is not free, it depends not on his own will: labour and the enjoyment of it do not stand in a necessary connection; but enjoyment is a gift which God imparts, according as He regards man as good, or as a sinner.</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2:26]]</w:t>
      </w:r>
    </w:p>
    <w:p w:rsidR="00E5350E" w:rsidRDefault="00B16D71" w:rsidP="00E5350E">
      <w:pPr>
        <w:pStyle w:val="Heading5"/>
      </w:pPr>
      <w:r w:rsidRPr="00E5350E">
        <w:rPr>
          <w:bCs/>
        </w:rPr>
        <w:t>Ecc. 2:26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“For to a man who appears to Him as good, He gave wisdom, and knowledge, and joy; but to the sinner He gave the work of gathering and heaping up, in order to give it to him who appears to Him as good: this also is vain, and grasping after the wind;” viz., this striving after enjoyment in and of the labour — it is “vain,” for the purpose and the issue lie far apart; and “striving after the wind,” because that which is striven for, when one thinks that he has it, only too often cannot be grasped, but vanishes into nothing. If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refer this sentence to a collecting and heaping up (Hengst., Grätz, and others),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then the author would here come back to what has already been said, and that too in the foregoing section; the reference also to the arbitrary distribution of the good things of life on the part of God (Knobel) is inadmissible, because “this, although it might be called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הבל </w:t>
      </w:r>
      <w:r w:rsidRPr="00AF0C6B">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lastRenderedPageBreak/>
        <w:t>could not also be called</w:t>
      </w:r>
      <w:r>
        <w:rPr>
          <w:rFonts w:ascii="SBL Hebrew" w:hAnsi="SBL Hebrew" w:cs="SBL Hebrew"/>
          <w:color w:val="007F7F"/>
          <w:sz w:val="28"/>
          <w:szCs w:val="28"/>
          <w:rtl/>
        </w:rPr>
        <w:t xml:space="preserve">רעות רוח </w:t>
      </w:r>
      <w:r>
        <w:rPr>
          <w:rFonts w:ascii="Times New Roman" w:hAnsi="Times New Roman" w:cs="Times New Roman"/>
          <w:color w:val="000000"/>
          <w:sz w:val="24"/>
          <w:szCs w:val="24"/>
        </w:rPr>
        <w:t>”</w:t>
      </w:r>
      <w:r w:rsidRPr="00AF0C6B">
        <w:rPr>
          <w:rFonts w:ascii="Times New Roman" w:hAnsi="Times New Roman" w:cs="Times New Roman"/>
          <w:color w:val="000000"/>
          <w:sz w:val="24"/>
          <w:szCs w:val="24"/>
        </w:rPr>
        <w:t xml:space="preserve"> (Hitz.); and perfectly inadmissible the reference to the gifts of wisdom, knowledge, and joy (Bullock), for referred to these the sentence gains a meaning only by introducing all kinds of things into the text which here lie out of the connection. Besides, what is here said has indeed a deterministic character, and</w:t>
      </w:r>
      <w:r>
        <w:rPr>
          <w:rFonts w:ascii="SBL Hebrew" w:hAnsi="SBL Hebrew" w:cs="SBL Hebrew"/>
          <w:color w:val="007F7F"/>
          <w:sz w:val="28"/>
          <w:szCs w:val="28"/>
          <w:rtl/>
        </w:rPr>
        <w:t xml:space="preserve">לפניו </w:t>
      </w:r>
      <w:r w:rsidRPr="00AF0C6B">
        <w:rPr>
          <w:rFonts w:ascii="Times New Roman" w:hAnsi="Times New Roman" w:cs="Times New Roman"/>
          <w:color w:val="000000"/>
          <w:sz w:val="24"/>
          <w:szCs w:val="24"/>
        </w:rPr>
        <w:t>, especially if it is thought of in connection with</w:t>
      </w:r>
      <w:r>
        <w:rPr>
          <w:rFonts w:ascii="SBL Hebrew" w:hAnsi="SBL Hebrew" w:cs="SBL Hebrew"/>
          <w:color w:val="007F7F"/>
          <w:sz w:val="28"/>
          <w:szCs w:val="28"/>
          <w:rtl/>
        </w:rPr>
        <w:t xml:space="preserve">ולחי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44"/>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sounds as if to the good and the bad their objective worth and distinction should be adjudicated; but this is not the meaning of the author; the unreasonable thought that good or bad is what God’s arbitrary ordinance and judgment stamp it to be, is wholly foreign to him. The “good before Him” is he who appears as good before God, and thus pleases Him, because he is truly good; and the</w:t>
      </w:r>
      <w:r>
        <w:rPr>
          <w:rFonts w:ascii="SBL Hebrew" w:hAnsi="SBL Hebrew" w:cs="SBL Hebrew"/>
          <w:color w:val="007F7F"/>
          <w:sz w:val="28"/>
          <w:szCs w:val="28"/>
          <w:rtl/>
        </w:rPr>
        <w:t xml:space="preserve">חוטא </w:t>
      </w:r>
      <w:r w:rsidRPr="00AF0C6B">
        <w:rPr>
          <w:rFonts w:ascii="Times New Roman" w:hAnsi="Times New Roman" w:cs="Times New Roman"/>
          <w:color w:val="000000"/>
          <w:sz w:val="24"/>
          <w:szCs w:val="24"/>
        </w:rPr>
        <w:t>, placed in contrast, as at 7:26, is the sinner, not merely such before God,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but really such; here</w:t>
      </w:r>
      <w:r>
        <w:rPr>
          <w:rFonts w:ascii="SBL Hebrew" w:hAnsi="SBL Hebrew" w:cs="SBL Hebrew"/>
          <w:color w:val="007F7F"/>
          <w:sz w:val="28"/>
          <w:szCs w:val="28"/>
          <w:rtl/>
        </w:rPr>
        <w:t xml:space="preserve"> לפניו </w:t>
      </w:r>
      <w:r w:rsidRPr="00AF0C6B">
        <w:rPr>
          <w:rFonts w:ascii="Times New Roman" w:hAnsi="Times New Roman" w:cs="Times New Roman"/>
          <w:color w:val="000000"/>
          <w:sz w:val="24"/>
          <w:szCs w:val="24"/>
        </w:rPr>
        <w:t>has a different signification than when joined with</w:t>
      </w:r>
      <w:r>
        <w:rPr>
          <w:rFonts w:ascii="SBL Hebrew" w:hAnsi="SBL Hebrew" w:cs="SBL Hebrew"/>
          <w:color w:val="007F7F"/>
          <w:sz w:val="28"/>
          <w:szCs w:val="28"/>
          <w:rtl/>
        </w:rPr>
        <w:t xml:space="preserve">טוב </w:t>
      </w:r>
      <w:r w:rsidRPr="00AF0C6B">
        <w:rPr>
          <w:rFonts w:ascii="Times New Roman" w:hAnsi="Times New Roman" w:cs="Times New Roman"/>
          <w:color w:val="000000"/>
          <w:sz w:val="24"/>
          <w:szCs w:val="24"/>
        </w:rPr>
        <w:t>: one who sins in the sight of God, i.e., without regarding Him (Luke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15:18,</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ἐνώπιον</w:t>
      </w:r>
      <w:r w:rsidRPr="00AF0C6B">
        <w:rPr>
          <w:rFonts w:ascii="Times New Roman" w:hAnsi="Times New Roman" w:cs="Times New Roman"/>
          <w:color w:val="000000"/>
          <w:sz w:val="24"/>
          <w:szCs w:val="24"/>
        </w:rPr>
        <w:t>), serves sin. Regarding</w:t>
      </w:r>
      <w:r>
        <w:rPr>
          <w:rFonts w:ascii="SBL Hebrew" w:hAnsi="SBL Hebrew" w:cs="SBL Hebrew"/>
          <w:color w:val="007F7F"/>
          <w:sz w:val="28"/>
          <w:szCs w:val="28"/>
          <w:rtl/>
        </w:rPr>
        <w:t xml:space="preserve">עניָן </w:t>
      </w:r>
      <w:r w:rsidRPr="00AF0C6B">
        <w:rPr>
          <w:rFonts w:ascii="Times New Roman" w:hAnsi="Times New Roman" w:cs="Times New Roman"/>
          <w:color w:val="000000"/>
          <w:sz w:val="24"/>
          <w:szCs w:val="24"/>
        </w:rPr>
        <w:t>, vid., under 23</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it denotes a business, </w:t>
      </w:r>
      <w:r w:rsidRPr="00AF0C6B">
        <w:rPr>
          <w:rFonts w:ascii="Times New Roman" w:hAnsi="Times New Roman" w:cs="Times New Roman"/>
          <w:i/>
          <w:iCs/>
          <w:color w:val="000000"/>
          <w:sz w:val="24"/>
          <w:szCs w:val="24"/>
        </w:rPr>
        <w:t>negotium</w:t>
      </w:r>
      <w:r w:rsidRPr="00AF0C6B">
        <w:rPr>
          <w:rFonts w:ascii="Times New Roman" w:hAnsi="Times New Roman" w:cs="Times New Roman"/>
          <w:color w:val="000000"/>
          <w:sz w:val="24"/>
          <w:szCs w:val="24"/>
        </w:rPr>
        <w:t xml:space="preserve">; but here such as one fatigues himself with, </w:t>
      </w:r>
      <w:r w:rsidRPr="00AF0C6B">
        <w:rPr>
          <w:rFonts w:ascii="Times New Roman" w:hAnsi="Times New Roman" w:cs="Times New Roman"/>
          <w:i/>
          <w:iCs/>
          <w:color w:val="000000"/>
          <w:sz w:val="24"/>
          <w:szCs w:val="24"/>
        </w:rPr>
        <w:t xml:space="preserve">quod negotium facessit. </w:t>
      </w:r>
      <w:r w:rsidRPr="00AF0C6B">
        <w:rPr>
          <w:rFonts w:ascii="Times New Roman" w:hAnsi="Times New Roman" w:cs="Times New Roman"/>
          <w:color w:val="000000"/>
          <w:sz w:val="24"/>
          <w:szCs w:val="24"/>
        </w:rPr>
        <w:t xml:space="preserve">Among the three </w:t>
      </w:r>
      <w:r w:rsidRPr="00AF0C6B">
        <w:rPr>
          <w:rFonts w:ascii="Times New Roman" w:hAnsi="Times New Roman" w:cs="Times New Roman"/>
          <w:i/>
          <w:iCs/>
          <w:color w:val="000000"/>
          <w:sz w:val="24"/>
          <w:szCs w:val="24"/>
        </w:rPr>
        <w:t>charismata</w:t>
      </w:r>
      <w:r w:rsidRPr="00AF0C6B">
        <w:rPr>
          <w:rFonts w:ascii="Times New Roman" w:hAnsi="Times New Roman" w:cs="Times New Roman"/>
          <w:color w:val="000000"/>
          <w:sz w:val="24"/>
          <w:szCs w:val="24"/>
        </w:rPr>
        <w:t>, joy stands last, because it is the turning- point of the series of thoughts: joy connected with wise, intelligent activity, is, like wisdom and intelligence themselves, a gift of God. The obj. of</w:t>
      </w:r>
      <w:r>
        <w:rPr>
          <w:rFonts w:ascii="SBL Hebrew" w:hAnsi="SBL Hebrew" w:cs="SBL Hebrew"/>
          <w:color w:val="007F7F"/>
          <w:sz w:val="28"/>
          <w:szCs w:val="28"/>
          <w:rtl/>
        </w:rPr>
        <w:t xml:space="preserve"> לתת </w:t>
      </w:r>
      <w:r w:rsidRPr="00AF0C6B">
        <w:rPr>
          <w:rFonts w:ascii="Times New Roman" w:hAnsi="Times New Roman" w:cs="Times New Roman"/>
          <w:color w:val="000000"/>
          <w:sz w:val="24"/>
          <w:szCs w:val="24"/>
        </w:rPr>
        <w:t>(that He may give it) is the store gathered together by the sinner; the thought is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same as that at Pro. 13:22; 28:8, Job. 27:16f. The perfect we have so translated,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that which is constantly repeating itself is here designated by the general expression of a thing thus once for all ordained, and thus always continued.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w:t>
      </w:r>
    </w:p>
    <w:p w:rsidR="00B16D71" w:rsidRDefault="00B16D71" w:rsidP="00EC63C8">
      <w:pPr>
        <w:pStyle w:val="Heading4"/>
      </w:pPr>
      <w:r w:rsidRPr="00AF0C6B">
        <w:t>THE SHORT-SIGHTEDNESS AND IMPOTENCE OF MAN OVER AGAINST GOD THE ALL-CONDITIONING, 3:1-15</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As pure enjoyment stands not in the power of man, much rather is a gift of God which He bestows or denies to man according to His own will, so in general all happens when and how God wills, according to a world-plan, comprehending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all things which man can neither wholly understand, nor in any respect change,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feeling himself in all things dependent on God, he ought to learn to fear Him.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All that is done here below is ordered by God at a time appointed, and is done without any dependence on man’s approbation, according to God’s ordinance, arrangement, and providence.</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w:t>
      </w:r>
    </w:p>
    <w:p w:rsidR="00E5350E" w:rsidRDefault="00B16D71" w:rsidP="00E5350E">
      <w:pPr>
        <w:pStyle w:val="Heading5"/>
      </w:pPr>
      <w:r w:rsidRPr="00E5350E">
        <w:rPr>
          <w:bCs/>
        </w:rPr>
        <w:t>Ecc. 3:1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“Everything has its time, and every purpose under the heavens its hour.” The Germ. language is poor in synonyms of time. Zöckler translates: Everything has its </w:t>
      </w:r>
      <w:r w:rsidRPr="00AF0C6B">
        <w:rPr>
          <w:rFonts w:ascii="Times New Roman" w:hAnsi="Times New Roman" w:cs="Times New Roman"/>
          <w:i/>
          <w:iCs/>
          <w:color w:val="000000"/>
          <w:sz w:val="24"/>
          <w:szCs w:val="24"/>
        </w:rPr>
        <w:t>Frist...</w:t>
      </w:r>
      <w:r w:rsidRPr="00AF0C6B">
        <w:rPr>
          <w:rFonts w:ascii="Times New Roman" w:hAnsi="Times New Roman" w:cs="Times New Roman"/>
          <w:color w:val="000000"/>
          <w:sz w:val="24"/>
          <w:szCs w:val="24"/>
        </w:rPr>
        <w:t xml:space="preserve">, but by </w:t>
      </w:r>
      <w:r w:rsidRPr="00AF0C6B">
        <w:rPr>
          <w:rFonts w:ascii="Times New Roman" w:hAnsi="Times New Roman" w:cs="Times New Roman"/>
          <w:i/>
          <w:iCs/>
          <w:color w:val="000000"/>
          <w:sz w:val="24"/>
          <w:szCs w:val="24"/>
        </w:rPr>
        <w:t xml:space="preserve">Frist </w:t>
      </w:r>
      <w:r w:rsidRPr="00AF0C6B">
        <w:rPr>
          <w:rFonts w:ascii="Times New Roman" w:hAnsi="Times New Roman" w:cs="Times New Roman"/>
          <w:color w:val="000000"/>
          <w:sz w:val="24"/>
          <w:szCs w:val="24"/>
        </w:rPr>
        <w:t>we think only of a fixed term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duration, not of a period of beginning, which, though not exclusively, is yet here primarily meant; we have therefore adopted Luther’s excellent translation. Certainly</w:t>
      </w:r>
      <w:r>
        <w:rPr>
          <w:rFonts w:ascii="SBL Hebrew" w:hAnsi="SBL Hebrew" w:cs="SBL Hebrew"/>
          <w:color w:val="007F7F"/>
          <w:sz w:val="28"/>
          <w:szCs w:val="28"/>
          <w:rtl/>
        </w:rPr>
        <w:t xml:space="preserve"> זמָן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זמַן </w:t>
      </w:r>
      <w:r w:rsidRPr="00AF0C6B">
        <w:rPr>
          <w:rFonts w:ascii="Times New Roman" w:hAnsi="Times New Roman" w:cs="Times New Roman"/>
          <w:color w:val="000000"/>
          <w:sz w:val="24"/>
          <w:szCs w:val="24"/>
        </w:rPr>
        <w:t>, cogn.</w:t>
      </w:r>
      <w:r>
        <w:rPr>
          <w:rFonts w:ascii="SBL Hebrew" w:hAnsi="SBL Hebrew" w:cs="SBL Hebrew"/>
          <w:color w:val="007F7F"/>
          <w:sz w:val="28"/>
          <w:szCs w:val="28"/>
          <w:rtl/>
        </w:rPr>
        <w:t xml:space="preserve">סָמַן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signare</w:t>
      </w:r>
      <w:r w:rsidRPr="00AF0C6B">
        <w:rPr>
          <w:rFonts w:ascii="Times New Roman" w:hAnsi="Times New Roman" w:cs="Times New Roman"/>
          <w:color w:val="000000"/>
          <w:sz w:val="24"/>
          <w:szCs w:val="24"/>
        </w:rPr>
        <w:t xml:space="preserve">), belonging to the more modern Heb. (vid., p. 637), means a </w:t>
      </w:r>
      <w:r w:rsidRPr="00AF0C6B">
        <w:rPr>
          <w:rFonts w:ascii="Times New Roman" w:hAnsi="Times New Roman" w:cs="Times New Roman"/>
          <w:i/>
          <w:iCs/>
          <w:color w:val="000000"/>
          <w:sz w:val="24"/>
          <w:szCs w:val="24"/>
        </w:rPr>
        <w:t xml:space="preserve">Frist </w:t>
      </w:r>
      <w:r w:rsidRPr="00AF0C6B">
        <w:rPr>
          <w:rFonts w:ascii="Times New Roman" w:hAnsi="Times New Roman" w:cs="Times New Roman"/>
          <w:color w:val="000000"/>
          <w:sz w:val="24"/>
          <w:szCs w:val="24"/>
        </w:rPr>
        <w:t xml:space="preserve">(e.g., Dan. 2:16) as well as a </w:t>
      </w:r>
      <w:r w:rsidRPr="00AF0C6B">
        <w:rPr>
          <w:rFonts w:ascii="Times New Roman" w:hAnsi="Times New Roman" w:cs="Times New Roman"/>
          <w:i/>
          <w:iCs/>
          <w:color w:val="000000"/>
          <w:sz w:val="24"/>
          <w:szCs w:val="24"/>
        </w:rPr>
        <w:t>Zeitpunkt</w:t>
      </w:r>
      <w:r w:rsidRPr="00AF0C6B">
        <w:rPr>
          <w:rFonts w:ascii="Times New Roman" w:hAnsi="Times New Roman" w:cs="Times New Roman"/>
          <w:color w:val="000000"/>
          <w:sz w:val="24"/>
          <w:szCs w:val="24"/>
        </w:rPr>
        <w:t xml:space="preserve">, point of time; in the Semit. (also Assyr. </w:t>
      </w:r>
      <w:r w:rsidRPr="00AF0C6B">
        <w:rPr>
          <w:rFonts w:ascii="Times New Roman" w:hAnsi="Times New Roman" w:cs="Times New Roman"/>
          <w:i/>
          <w:iCs/>
          <w:color w:val="000000"/>
          <w:sz w:val="24"/>
          <w:szCs w:val="24"/>
        </w:rPr>
        <w:t>simmu</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simanu</w:t>
      </w:r>
      <w:r w:rsidRPr="00AF0C6B">
        <w:rPr>
          <w:rFonts w:ascii="Times New Roman" w:hAnsi="Times New Roman" w:cs="Times New Roman"/>
          <w:color w:val="000000"/>
          <w:sz w:val="24"/>
          <w:szCs w:val="24"/>
        </w:rPr>
        <w:t>, with</w:t>
      </w:r>
      <w:r>
        <w:rPr>
          <w:rFonts w:ascii="SBL Hebrew" w:hAnsi="SBL Hebrew" w:cs="SBL Hebrew"/>
          <w:color w:val="007F7F"/>
          <w:sz w:val="28"/>
          <w:szCs w:val="28"/>
          <w:rtl/>
        </w:rPr>
        <w:t xml:space="preserve">ס </w:t>
      </w:r>
      <w:r w:rsidRPr="00AF0C6B">
        <w:rPr>
          <w:rFonts w:ascii="Times New Roman" w:hAnsi="Times New Roman" w:cs="Times New Roman"/>
          <w:color w:val="000000"/>
          <w:sz w:val="24"/>
          <w:szCs w:val="24"/>
        </w:rPr>
        <w:t>) it is the most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common designation of the idea of time.</w:t>
      </w:r>
      <w:r>
        <w:rPr>
          <w:rFonts w:ascii="SBL Hebrew" w:hAnsi="SBL Hebrew" w:cs="SBL Hebrew"/>
          <w:color w:val="007F7F"/>
          <w:sz w:val="28"/>
          <w:szCs w:val="28"/>
          <w:rtl/>
        </w:rPr>
        <w:t xml:space="preserve"> עת </w:t>
      </w:r>
      <w:r w:rsidRPr="00AF0C6B">
        <w:rPr>
          <w:rFonts w:ascii="Times New Roman" w:hAnsi="Times New Roman" w:cs="Times New Roman"/>
          <w:color w:val="000000"/>
          <w:sz w:val="24"/>
          <w:szCs w:val="24"/>
        </w:rPr>
        <w:t>is abbreviated either from</w:t>
      </w:r>
      <w:r>
        <w:rPr>
          <w:rFonts w:ascii="SBL Hebrew" w:hAnsi="SBL Hebrew" w:cs="SBL Hebrew"/>
          <w:color w:val="007F7F"/>
          <w:sz w:val="28"/>
          <w:szCs w:val="28"/>
          <w:rtl/>
        </w:rPr>
        <w:t xml:space="preserve"> עדֶת </w:t>
      </w:r>
      <w:r w:rsidRPr="00AF0C6B">
        <w:rPr>
          <w:rFonts w:ascii="Times New Roman" w:hAnsi="Times New Roman" w:cs="Times New Roman"/>
          <w:color w:val="000000"/>
          <w:sz w:val="24"/>
          <w:szCs w:val="24"/>
        </w:rPr>
        <w:t>(</w:t>
      </w:r>
      <w:r>
        <w:rPr>
          <w:rFonts w:ascii="SBL Hebrew" w:hAnsi="SBL Hebrew" w:cs="SBL Hebrew"/>
          <w:color w:val="007F7F"/>
          <w:sz w:val="28"/>
          <w:szCs w:val="28"/>
          <w:rtl/>
        </w:rPr>
        <w:t>ואַד</w:t>
      </w:r>
      <w:r w:rsidRPr="00AF0C6B">
        <w:rPr>
          <w:rFonts w:ascii="Times New Roman" w:hAnsi="Times New Roman" w:cs="Times New Roman"/>
          <w:color w:val="000000"/>
          <w:sz w:val="24"/>
          <w:szCs w:val="24"/>
        </w:rPr>
        <w:t>, to determine) or from</w:t>
      </w:r>
      <w:r>
        <w:rPr>
          <w:rFonts w:ascii="SBL Hebrew" w:hAnsi="SBL Hebrew" w:cs="SBL Hebrew"/>
          <w:color w:val="007F7F"/>
          <w:sz w:val="28"/>
          <w:szCs w:val="28"/>
          <w:rtl/>
        </w:rPr>
        <w:t xml:space="preserve"> ענת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ענה </w:t>
      </w:r>
      <w:r w:rsidRPr="00AF0C6B">
        <w:rPr>
          <w:rFonts w:ascii="Times New Roman" w:hAnsi="Times New Roman" w:cs="Times New Roman"/>
          <w:color w:val="000000"/>
          <w:sz w:val="24"/>
          <w:szCs w:val="24"/>
        </w:rPr>
        <w:t>, cogn.</w:t>
      </w:r>
      <w:r>
        <w:rPr>
          <w:rFonts w:ascii="SBL Hebrew" w:hAnsi="SBL Hebrew" w:cs="SBL Hebrew"/>
          <w:color w:val="007F7F"/>
          <w:sz w:val="28"/>
          <w:szCs w:val="28"/>
          <w:rtl/>
        </w:rPr>
        <w:t xml:space="preserve">אנה </w:t>
      </w:r>
      <w:r w:rsidRPr="00AF0C6B">
        <w:rPr>
          <w:rFonts w:ascii="Times New Roman" w:hAnsi="Times New Roman" w:cs="Times New Roman"/>
          <w:color w:val="000000"/>
          <w:sz w:val="24"/>
          <w:szCs w:val="24"/>
        </w:rPr>
        <w:t xml:space="preserve">, to go towards, to meet). </w:t>
      </w:r>
      <w:r w:rsidRPr="00AF0C6B">
        <w:rPr>
          <w:rFonts w:ascii="Times New Roman" w:hAnsi="Times New Roman" w:cs="Times New Roman"/>
          <w:color w:val="000000"/>
          <w:sz w:val="24"/>
          <w:szCs w:val="24"/>
        </w:rPr>
        <w:lastRenderedPageBreak/>
        <w:t>In the first case it stands connected with</w:t>
      </w:r>
      <w:r>
        <w:rPr>
          <w:rFonts w:ascii="SBL Hebrew" w:hAnsi="SBL Hebrew" w:cs="SBL Hebrew"/>
          <w:color w:val="007F7F"/>
          <w:sz w:val="28"/>
          <w:szCs w:val="28"/>
          <w:rtl/>
        </w:rPr>
        <w:t xml:space="preserve"> מוֹעד </w:t>
      </w:r>
      <w:r w:rsidRPr="00AF0C6B">
        <w:rPr>
          <w:rFonts w:ascii="Times New Roman" w:hAnsi="Times New Roman" w:cs="Times New Roman"/>
          <w:color w:val="000000"/>
          <w:sz w:val="24"/>
          <w:szCs w:val="24"/>
        </w:rPr>
        <w:t>on the one side, and with</w:t>
      </w:r>
      <w:r>
        <w:rPr>
          <w:rFonts w:ascii="SBL Hebrew" w:hAnsi="SBL Hebrew" w:cs="SBL Hebrew"/>
          <w:color w:val="007F7F"/>
          <w:sz w:val="28"/>
          <w:szCs w:val="28"/>
          <w:rtl/>
        </w:rPr>
        <w:t xml:space="preserve"> עדָּן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עדַד </w:t>
      </w:r>
      <w:r w:rsidRPr="00AF0C6B">
        <w:rPr>
          <w:rFonts w:ascii="Times New Roman" w:hAnsi="Times New Roman" w:cs="Times New Roman"/>
          <w:color w:val="000000"/>
          <w:sz w:val="24"/>
          <w:szCs w:val="24"/>
        </w:rPr>
        <w:t>, to count) on the other; in the latter case, with</w:t>
      </w:r>
      <w:r>
        <w:rPr>
          <w:rFonts w:ascii="SBL Hebrew" w:hAnsi="SBL Hebrew" w:cs="SBL Hebrew"/>
          <w:color w:val="007F7F"/>
          <w:sz w:val="28"/>
          <w:szCs w:val="28"/>
          <w:rtl/>
        </w:rPr>
        <w:t xml:space="preserve">עוֹנה </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21:10 (perhaps also</w:t>
      </w:r>
      <w:r>
        <w:rPr>
          <w:rFonts w:ascii="SBL Hebrew" w:hAnsi="SBL Hebrew" w:cs="SBL Hebrew"/>
          <w:color w:val="007F7F"/>
          <w:sz w:val="28"/>
          <w:szCs w:val="28"/>
          <w:rtl/>
        </w:rPr>
        <w:t xml:space="preserve"> אַן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ענת </w:t>
      </w:r>
      <w:r w:rsidRPr="00AF0C6B">
        <w:rPr>
          <w:rFonts w:ascii="Times New Roman" w:hAnsi="Times New Roman" w:cs="Times New Roman"/>
          <w:color w:val="000000"/>
          <w:sz w:val="24"/>
          <w:szCs w:val="24"/>
        </w:rPr>
        <w:t>in</w:t>
      </w:r>
      <w:r>
        <w:rPr>
          <w:rFonts w:ascii="SBL Hebrew" w:hAnsi="SBL Hebrew" w:cs="SBL Hebrew"/>
          <w:color w:val="007F7F"/>
          <w:sz w:val="28"/>
          <w:szCs w:val="28"/>
          <w:rtl/>
        </w:rPr>
        <w:t xml:space="preserve">כְּאַן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כְּעֶנת </w:t>
      </w:r>
      <w:r w:rsidRPr="00AF0C6B">
        <w:rPr>
          <w:rFonts w:ascii="Times New Roman" w:hAnsi="Times New Roman" w:cs="Times New Roman"/>
          <w:color w:val="000000"/>
          <w:sz w:val="24"/>
          <w:szCs w:val="24"/>
        </w:rPr>
        <w:t>). It is difficult to decide this point; proportionally more, however, can be said for the original</w:t>
      </w:r>
      <w:r>
        <w:rPr>
          <w:rFonts w:ascii="SBL Hebrew" w:hAnsi="SBL Hebrew" w:cs="SBL Hebrew"/>
          <w:color w:val="007F7F"/>
          <w:sz w:val="28"/>
          <w:szCs w:val="28"/>
          <w:rtl/>
        </w:rPr>
        <w:t xml:space="preserve"> ענת </w:t>
      </w:r>
      <w:r w:rsidRPr="00AF0C6B">
        <w:rPr>
          <w:rFonts w:ascii="Times New Roman" w:hAnsi="Times New Roman" w:cs="Times New Roman"/>
          <w:color w:val="000000"/>
          <w:sz w:val="24"/>
          <w:szCs w:val="24"/>
        </w:rPr>
        <w:t>(Palest.-Aram.</w:t>
      </w:r>
      <w:r>
        <w:rPr>
          <w:rFonts w:ascii="SBL Hebrew" w:hAnsi="SBL Hebrew" w:cs="SBL Hebrew"/>
          <w:color w:val="007F7F"/>
          <w:sz w:val="28"/>
          <w:szCs w:val="28"/>
          <w:rtl/>
        </w:rPr>
        <w:t xml:space="preserve">ענתֳא </w:t>
      </w:r>
      <w:r w:rsidRPr="00AF0C6B">
        <w:rPr>
          <w:rFonts w:ascii="Times New Roman" w:hAnsi="Times New Roman" w:cs="Times New Roman"/>
          <w:color w:val="000000"/>
          <w:sz w:val="24"/>
          <w:szCs w:val="24"/>
        </w:rPr>
        <w:t>), as also the prep. of participation</w:t>
      </w:r>
      <w:r>
        <w:rPr>
          <w:rFonts w:ascii="SBL Hebrew" w:hAnsi="SBL Hebrew" w:cs="SBL Hebrew"/>
          <w:color w:val="007F7F"/>
          <w:sz w:val="28"/>
          <w:szCs w:val="28"/>
          <w:rtl/>
        </w:rPr>
        <w:t xml:space="preserve"> את </w:t>
      </w:r>
      <w:r w:rsidRPr="00AF0C6B">
        <w:rPr>
          <w:rFonts w:ascii="Times New Roman" w:hAnsi="Times New Roman" w:cs="Times New Roman"/>
          <w:color w:val="000000"/>
          <w:sz w:val="24"/>
          <w:szCs w:val="24"/>
        </w:rPr>
        <w:t>is derived from</w:t>
      </w:r>
      <w:r>
        <w:rPr>
          <w:rFonts w:ascii="SBL Hebrew" w:hAnsi="SBL Hebrew" w:cs="SBL Hebrew"/>
          <w:color w:val="007F7F"/>
          <w:sz w:val="28"/>
          <w:szCs w:val="28"/>
          <w:rtl/>
        </w:rPr>
        <w:t xml:space="preserve"> אנֶת</w:t>
      </w:r>
      <w:r w:rsidR="003E7676">
        <w:rPr>
          <w:rStyle w:val="FootnoteReference"/>
          <w:rFonts w:ascii="SBL Hebrew" w:hAnsi="SBL Hebrew" w:cs="SBL Hebrew"/>
          <w:color w:val="007F7F"/>
          <w:sz w:val="28"/>
          <w:szCs w:val="28"/>
          <w:rtl/>
        </w:rPr>
        <w:footnoteReference w:id="45"/>
      </w:r>
      <w:r w:rsidR="003E7676">
        <w:rPr>
          <w:rFonts w:ascii="SBL Hebrew" w:hAnsi="SBL Hebrew" w:cs="SBL Hebrew"/>
          <w:color w:val="007F7F"/>
          <w:sz w:val="28"/>
          <w:szCs w:val="28"/>
        </w:rPr>
        <w:t xml:space="preserve"> </w:t>
      </w:r>
      <w:r w:rsidRPr="00AF0C6B">
        <w:rPr>
          <w:rFonts w:ascii="Times New Roman" w:hAnsi="Times New Roman" w:cs="Times New Roman"/>
          <w:color w:val="000000"/>
          <w:sz w:val="24"/>
          <w:szCs w:val="24"/>
        </w:rPr>
        <w:t>(meeting, coming together). The author means to say, if we have regard to the root signification of the second conception of time — (1) that everything has its fore-determined time, in which there lies both a determined point of time when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it happens, and a determined period of time during which it shall continue; and (2) that every matter has a time appointed for it, or one appropriate, suitable for it. The Greeks were guided by the right feeling when they rendered</w:t>
      </w:r>
      <w:r>
        <w:rPr>
          <w:rFonts w:ascii="SBL Hebrew" w:hAnsi="SBL Hebrew" w:cs="SBL Hebrew"/>
          <w:color w:val="007F7F"/>
          <w:sz w:val="28"/>
          <w:szCs w:val="28"/>
          <w:rtl/>
        </w:rPr>
        <w:t xml:space="preserve"> זמן </w:t>
      </w:r>
      <w:r w:rsidRPr="00AF0C6B">
        <w:rPr>
          <w:rFonts w:ascii="Times New Roman" w:hAnsi="Times New Roman" w:cs="Times New Roman"/>
          <w:color w:val="000000"/>
          <w:sz w:val="24"/>
          <w:szCs w:val="24"/>
        </w:rPr>
        <w:t>by</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χρόνος</w:t>
      </w:r>
      <w:r w:rsidRPr="00AF0C6B">
        <w:rPr>
          <w:rFonts w:ascii="Times New Roman" w:hAnsi="Times New Roman" w:cs="Times New Roman"/>
          <w:color w:val="000000"/>
          <w:sz w:val="24"/>
          <w:szCs w:val="24"/>
        </w:rPr>
        <w:t>, and</w:t>
      </w:r>
      <w:r>
        <w:rPr>
          <w:rFonts w:ascii="SBL Hebrew" w:hAnsi="SBL Hebrew" w:cs="SBL Hebrew"/>
          <w:color w:val="007F7F"/>
          <w:sz w:val="28"/>
          <w:szCs w:val="28"/>
          <w:rtl/>
        </w:rPr>
        <w:t xml:space="preserve"> עת </w:t>
      </w:r>
      <w:r w:rsidRPr="00AF0C6B">
        <w:rPr>
          <w:rFonts w:ascii="Times New Roman" w:hAnsi="Times New Roman" w:cs="Times New Roman"/>
          <w:color w:val="000000"/>
          <w:sz w:val="24"/>
          <w:szCs w:val="24"/>
        </w:rPr>
        <w:t>by</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καιρός</w:t>
      </w:r>
      <w:r w:rsidRPr="00AF0C6B">
        <w:rPr>
          <w:rFonts w:ascii="Times New Roman" w:hAnsi="Times New Roman" w:cs="Times New Roman"/>
          <w:color w:val="000000"/>
          <w:sz w:val="24"/>
          <w:szCs w:val="24"/>
        </w:rPr>
        <w:t>. Olympiodorus distinguishes too sharply when he understands the former of duration of time, and the latter of a point of time; while the state of the matter is this, that by</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χρόνος</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the idea comprehends the </w:t>
      </w:r>
      <w:r w:rsidRPr="00AF0C6B">
        <w:rPr>
          <w:rFonts w:ascii="Times New Roman" w:hAnsi="Times New Roman" w:cs="Times New Roman"/>
          <w:i/>
          <w:iCs/>
          <w:color w:val="000000"/>
          <w:sz w:val="24"/>
          <w:szCs w:val="24"/>
        </w:rPr>
        <w:t xml:space="preserve">termini a quo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ad quem</w:t>
      </w:r>
      <w:r w:rsidRPr="00AF0C6B">
        <w:rPr>
          <w:rFonts w:ascii="Times New Roman" w:hAnsi="Times New Roman" w:cs="Times New Roman"/>
          <w:color w:val="000000"/>
          <w:sz w:val="24"/>
          <w:szCs w:val="24"/>
        </w:rPr>
        <w:t>, while by</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καιρός</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it is limited to the </w:t>
      </w:r>
      <w:r w:rsidRPr="00AF0C6B">
        <w:rPr>
          <w:rFonts w:ascii="Times New Roman" w:hAnsi="Times New Roman" w:cs="Times New Roman"/>
          <w:i/>
          <w:iCs/>
          <w:color w:val="000000"/>
          <w:sz w:val="24"/>
          <w:szCs w:val="24"/>
        </w:rPr>
        <w:t xml:space="preserve">terminus a quo. </w:t>
      </w:r>
      <w:r w:rsidRPr="00AF0C6B">
        <w:rPr>
          <w:rFonts w:ascii="Times New Roman" w:hAnsi="Times New Roman" w:cs="Times New Roman"/>
          <w:color w:val="000000"/>
          <w:sz w:val="24"/>
          <w:szCs w:val="24"/>
        </w:rPr>
        <w:t>Regarding</w:t>
      </w:r>
      <w:r>
        <w:rPr>
          <w:rFonts w:ascii="SBL Hebrew" w:hAnsi="SBL Hebrew" w:cs="SBL Hebrew"/>
          <w:color w:val="007F7F"/>
          <w:sz w:val="28"/>
          <w:szCs w:val="28"/>
          <w:rtl/>
        </w:rPr>
        <w:t xml:space="preserve">חפֶץ </w:t>
      </w:r>
      <w:r w:rsidRPr="00AF0C6B">
        <w:rPr>
          <w:rFonts w:ascii="Times New Roman" w:hAnsi="Times New Roman" w:cs="Times New Roman"/>
          <w:color w:val="000000"/>
          <w:sz w:val="24"/>
          <w:szCs w:val="24"/>
        </w:rPr>
        <w:t>, which proceeds from the ground-idea of being inclined to, and intention, and thus, like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πρᾶγμα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and</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χρῆμα</w:t>
      </w:r>
      <w:r w:rsidRPr="00AF0C6B">
        <w:rPr>
          <w:rFonts w:ascii="Times New Roman" w:hAnsi="Times New Roman" w:cs="Times New Roman"/>
          <w:color w:val="000000"/>
          <w:sz w:val="24"/>
          <w:szCs w:val="24"/>
        </w:rPr>
        <w:t xml:space="preserve">, to the general signification of design, undertaking, </w:t>
      </w:r>
      <w:r w:rsidRPr="00AF0C6B">
        <w:rPr>
          <w:rFonts w:ascii="Times New Roman" w:hAnsi="Times New Roman" w:cs="Times New Roman"/>
          <w:i/>
          <w:iCs/>
          <w:color w:val="000000"/>
          <w:sz w:val="24"/>
          <w:szCs w:val="24"/>
        </w:rPr>
        <w:t>res gesta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res</w:t>
      </w:r>
      <w:r w:rsidRPr="00AF0C6B">
        <w:rPr>
          <w:rFonts w:ascii="Times New Roman" w:hAnsi="Times New Roman" w:cs="Times New Roman"/>
          <w:color w:val="000000"/>
          <w:sz w:val="24"/>
          <w:szCs w:val="24"/>
        </w:rPr>
        <w:t>, vid., p. 638.</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illustration commences with the beginning and the ending of the life of man and (in near-lying connection of thought) of plants.</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3:2]]</w:t>
      </w:r>
    </w:p>
    <w:p w:rsidR="00B16D71" w:rsidRDefault="00B16D71" w:rsidP="00E5350E">
      <w:pPr>
        <w:pStyle w:val="Heading5"/>
      </w:pPr>
      <w:r w:rsidRPr="00E5350E">
        <w:rPr>
          <w:bCs/>
        </w:rPr>
        <w:t>Ecc. 3:2.</w:t>
      </w:r>
      <w:r w:rsidRPr="00E5350E">
        <w:rPr>
          <w:szCs w:val="13"/>
        </w:rPr>
        <w:t>f</w:t>
      </w:r>
      <w:r>
        <w:rPr>
          <w:color w:val="000000"/>
          <w:szCs w:val="13"/>
        </w:rPr>
        <w:t xml:space="preserve"> </w:t>
      </w:r>
      <w:r w:rsidR="00EE600A">
        <w:rPr>
          <w:rStyle w:val="FootnoteReference"/>
          <w:color w:val="000000"/>
          <w:szCs w:val="13"/>
        </w:rPr>
        <w:footnoteReference w:id="46"/>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“To be born has its time, and to die has its time; to plant has its time, and to root up that which is planted has its time.” The inf.</w:t>
      </w:r>
      <w:r>
        <w:rPr>
          <w:rFonts w:ascii="SBL Hebrew" w:hAnsi="SBL Hebrew" w:cs="SBL Hebrew"/>
          <w:color w:val="007F7F"/>
          <w:sz w:val="28"/>
          <w:szCs w:val="28"/>
          <w:rtl/>
        </w:rPr>
        <w:t xml:space="preserve"> ללֶדֶת </w:t>
      </w:r>
      <w:r w:rsidRPr="00AF0C6B">
        <w:rPr>
          <w:rFonts w:ascii="Times New Roman" w:hAnsi="Times New Roman" w:cs="Times New Roman"/>
          <w:color w:val="000000"/>
          <w:sz w:val="24"/>
          <w:szCs w:val="24"/>
        </w:rPr>
        <w:t>signifies nothing else than to bring forth; but when that which is brought forth comes more into view than she who brings forth, it is used in the sense of being born (cf. Jer. 25:34,</w:t>
      </w:r>
      <w:r>
        <w:rPr>
          <w:rFonts w:ascii="SBL Hebrew" w:hAnsi="SBL Hebrew" w:cs="SBL Hebrew"/>
          <w:color w:val="007F7F"/>
          <w:sz w:val="28"/>
          <w:szCs w:val="28"/>
          <w:rtl/>
        </w:rPr>
        <w:t xml:space="preserve"> לטְי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להִטָּבחַ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ledah</w:t>
      </w:r>
      <w:r w:rsidRPr="00AF0C6B">
        <w:rPr>
          <w:rFonts w:ascii="Times New Roman" w:hAnsi="Times New Roman" w:cs="Times New Roman"/>
          <w:color w:val="000000"/>
          <w:sz w:val="24"/>
          <w:szCs w:val="24"/>
        </w:rPr>
        <w:t xml:space="preserve">, Hos. 9:11, is the birth; and in the Assyr., </w:t>
      </w:r>
      <w:r w:rsidRPr="00AF0C6B">
        <w:rPr>
          <w:rFonts w:ascii="Times New Roman" w:hAnsi="Times New Roman" w:cs="Times New Roman"/>
          <w:i/>
          <w:iCs/>
          <w:color w:val="000000"/>
          <w:sz w:val="24"/>
          <w:szCs w:val="24"/>
        </w:rPr>
        <w:t>li-id-tu</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li-i-tu</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li-da-a-tu</w:t>
      </w:r>
      <w:r w:rsidRPr="00AF0C6B">
        <w:rPr>
          <w:rFonts w:ascii="Times New Roman" w:hAnsi="Times New Roman" w:cs="Times New Roman"/>
          <w:color w:val="000000"/>
          <w:sz w:val="24"/>
          <w:szCs w:val="24"/>
        </w:rPr>
        <w:t xml:space="preserve">, designates posterity, </w:t>
      </w:r>
      <w:r w:rsidRPr="00AF0C6B">
        <w:rPr>
          <w:rFonts w:ascii="Times New Roman" w:hAnsi="Times New Roman" w:cs="Times New Roman"/>
          <w:i/>
          <w:iCs/>
          <w:color w:val="000000"/>
          <w:sz w:val="24"/>
          <w:szCs w:val="24"/>
        </w:rPr>
        <w:t xml:space="preserve">progenies. </w:t>
      </w:r>
      <w:r w:rsidRPr="00AF0C6B">
        <w:rPr>
          <w:rFonts w:ascii="Times New Roman" w:hAnsi="Times New Roman" w:cs="Times New Roman"/>
          <w:color w:val="000000"/>
          <w:sz w:val="24"/>
          <w:szCs w:val="24"/>
        </w:rPr>
        <w:t xml:space="preserve">Since now </w:t>
      </w:r>
      <w:r w:rsidRPr="00AF0C6B">
        <w:rPr>
          <w:rFonts w:ascii="LSBTrans" w:hAnsi="LSBTrans" w:cs="LSBTrans"/>
          <w:color w:val="000000"/>
          <w:sz w:val="24"/>
          <w:szCs w:val="24"/>
        </w:rPr>
        <w:t xml:space="preserve">laÝlaÔdeÔth </w:t>
      </w:r>
      <w:r w:rsidRPr="00AF0C6B">
        <w:rPr>
          <w:rFonts w:ascii="Times New Roman" w:hAnsi="Times New Roman" w:cs="Times New Roman"/>
          <w:color w:val="000000"/>
          <w:sz w:val="24"/>
          <w:szCs w:val="24"/>
        </w:rPr>
        <w:t xml:space="preserve">has here </w:t>
      </w:r>
      <w:r w:rsidRPr="00AF0C6B">
        <w:rPr>
          <w:rFonts w:ascii="LSBTrans" w:hAnsi="LSBTrans" w:cs="LSBTrans"/>
          <w:color w:val="000000"/>
          <w:sz w:val="24"/>
          <w:szCs w:val="24"/>
        </w:rPr>
        <w:t xml:space="preserve">laÝmuth </w:t>
      </w:r>
      <w:r w:rsidRPr="00AF0C6B">
        <w:rPr>
          <w:rFonts w:ascii="Times New Roman" w:hAnsi="Times New Roman" w:cs="Times New Roman"/>
          <w:color w:val="000000"/>
          <w:sz w:val="24"/>
          <w:szCs w:val="24"/>
        </w:rPr>
        <w:t>as contrast, and thus does not denote the birth-throes of the mother, but the child’s beginning of life, the translation, “to be born has its time,” is more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appropriate to what is designed than “to bring forth has its time.” What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Zöckler, after Hitzig, objects that by </w:t>
      </w:r>
      <w:r w:rsidRPr="00AF0C6B">
        <w:rPr>
          <w:rFonts w:ascii="LSBTrans" w:hAnsi="LSBTrans" w:cs="LSBTrans"/>
          <w:color w:val="000000"/>
          <w:sz w:val="24"/>
          <w:szCs w:val="24"/>
        </w:rPr>
        <w:t xml:space="preserve">leÔdeÔth </w:t>
      </w:r>
      <w:r w:rsidRPr="00AF0C6B">
        <w:rPr>
          <w:rFonts w:ascii="Times New Roman" w:hAnsi="Times New Roman" w:cs="Times New Roman"/>
          <w:color w:val="000000"/>
          <w:sz w:val="24"/>
          <w:szCs w:val="24"/>
        </w:rPr>
        <w:t>a</w:t>
      </w:r>
      <w:r>
        <w:rPr>
          <w:rFonts w:ascii="SBL Hebrew" w:hAnsi="SBL Hebrew" w:cs="SBL Hebrew"/>
          <w:color w:val="007F7F"/>
          <w:sz w:val="28"/>
          <w:szCs w:val="28"/>
          <w:rtl/>
        </w:rPr>
        <w:t xml:space="preserve"> הפץ </w:t>
      </w:r>
      <w:r w:rsidRPr="00AF0C6B">
        <w:rPr>
          <w:rFonts w:ascii="Times New Roman" w:hAnsi="Times New Roman" w:cs="Times New Roman"/>
          <w:color w:val="000000"/>
          <w:sz w:val="24"/>
          <w:szCs w:val="24"/>
        </w:rPr>
        <w:t>[an undertaking], and thus a conscious, intended act must be named, is not applicable; for</w:t>
      </w:r>
      <w:r>
        <w:rPr>
          <w:rFonts w:ascii="SBL Hebrew" w:hAnsi="SBL Hebrew" w:cs="SBL Hebrew"/>
          <w:color w:val="007F7F"/>
          <w:sz w:val="28"/>
          <w:szCs w:val="28"/>
          <w:rtl/>
        </w:rPr>
        <w:t xml:space="preserve"> לכֹל </w:t>
      </w:r>
      <w:r w:rsidRPr="00AF0C6B">
        <w:rPr>
          <w:rFonts w:ascii="Times New Roman" w:hAnsi="Times New Roman" w:cs="Times New Roman"/>
          <w:color w:val="000000"/>
          <w:sz w:val="24"/>
          <w:szCs w:val="24"/>
        </w:rPr>
        <w:t xml:space="preserve">standing at the beginning comprehends doing and suffering, and death also (apart from suicide) is certainly not an intended act, frequently even an </w:t>
      </w:r>
      <w:r w:rsidRPr="00AF0C6B">
        <w:rPr>
          <w:rFonts w:ascii="Times New Roman" w:hAnsi="Times New Roman" w:cs="Times New Roman"/>
          <w:color w:val="000000"/>
          <w:sz w:val="24"/>
          <w:szCs w:val="24"/>
        </w:rPr>
        <w:lastRenderedPageBreak/>
        <w:t>unconscious suffering. Instead of</w:t>
      </w:r>
      <w:r>
        <w:rPr>
          <w:rFonts w:ascii="SBL Hebrew" w:hAnsi="SBL Hebrew" w:cs="SBL Hebrew"/>
          <w:color w:val="007F7F"/>
          <w:sz w:val="28"/>
          <w:szCs w:val="28"/>
          <w:rtl/>
        </w:rPr>
        <w:t xml:space="preserve"> לטַאַת </w:t>
      </w:r>
      <w:r w:rsidRPr="00AF0C6B">
        <w:rPr>
          <w:rFonts w:ascii="Times New Roman" w:hAnsi="Times New Roman" w:cs="Times New Roman"/>
          <w:color w:val="000000"/>
          <w:sz w:val="24"/>
          <w:szCs w:val="24"/>
        </w:rPr>
        <w:t>(for which the form</w:t>
      </w:r>
      <w:r>
        <w:rPr>
          <w:rFonts w:ascii="SBL Hebrew" w:hAnsi="SBL Hebrew" w:cs="SBL Hebrew"/>
          <w:color w:val="007F7F"/>
          <w:sz w:val="28"/>
          <w:szCs w:val="28"/>
          <w:rtl/>
        </w:rPr>
        <w:t xml:space="preserve"> לטַּאַת </w:t>
      </w:r>
      <w:r w:rsidR="003E7676">
        <w:rPr>
          <w:rStyle w:val="FootnoteReference"/>
          <w:rFonts w:ascii="SBL Hebrew" w:hAnsi="SBL Hebrew" w:cs="SBL Hebrew"/>
          <w:color w:val="007F7F"/>
          <w:sz w:val="28"/>
          <w:szCs w:val="28"/>
          <w:rtl/>
        </w:rPr>
        <w:footnoteReference w:id="47"/>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is found, cf.</w:t>
      </w:r>
      <w:r>
        <w:rPr>
          <w:rFonts w:ascii="SBL Hebrew" w:hAnsi="SBL Hebrew" w:cs="SBL Hebrew"/>
          <w:color w:val="007F7F"/>
          <w:sz w:val="28"/>
          <w:szCs w:val="28"/>
          <w:rtl/>
        </w:rPr>
        <w:t xml:space="preserve">למּוֹט </w:t>
      </w:r>
      <w:r w:rsidRPr="00AF0C6B">
        <w:rPr>
          <w:rFonts w:ascii="Times New Roman" w:hAnsi="Times New Roman" w:cs="Times New Roman"/>
          <w:color w:val="000000"/>
          <w:sz w:val="24"/>
          <w:szCs w:val="24"/>
        </w:rPr>
        <w:t>, Psa. 66:9), the older language uses</w:t>
      </w:r>
      <w:r>
        <w:rPr>
          <w:rFonts w:ascii="SBL Hebrew" w:hAnsi="SBL Hebrew" w:cs="SBL Hebrew"/>
          <w:color w:val="007F7F"/>
          <w:sz w:val="28"/>
          <w:szCs w:val="28"/>
          <w:rtl/>
        </w:rPr>
        <w:t xml:space="preserve">לנְטֹאַ </w:t>
      </w:r>
      <w:r w:rsidRPr="00AF0C6B">
        <w:rPr>
          <w:rFonts w:ascii="Times New Roman" w:hAnsi="Times New Roman" w:cs="Times New Roman"/>
          <w:color w:val="000000"/>
          <w:sz w:val="24"/>
          <w:szCs w:val="24"/>
        </w:rPr>
        <w:t>, Jer. 1:10. In still more modern Heb. the expression used would be</w:t>
      </w:r>
      <w:r>
        <w:rPr>
          <w:rFonts w:ascii="SBL Hebrew" w:hAnsi="SBL Hebrew" w:cs="SBL Hebrew"/>
          <w:color w:val="007F7F"/>
          <w:sz w:val="28"/>
          <w:szCs w:val="28"/>
          <w:rtl/>
        </w:rPr>
        <w:t xml:space="preserve">ליטע </w:t>
      </w:r>
      <w:r w:rsidRPr="00AF0C6B">
        <w:rPr>
          <w:rFonts w:ascii="Times New Roman" w:hAnsi="Times New Roman" w:cs="Times New Roman"/>
          <w:color w:val="000000"/>
          <w:sz w:val="24"/>
          <w:szCs w:val="24"/>
        </w:rPr>
        <w:t>, i.e.,</w:t>
      </w:r>
      <w:r>
        <w:rPr>
          <w:rFonts w:ascii="SBL Hebrew" w:hAnsi="SBL Hebrew" w:cs="SBL Hebrew"/>
          <w:color w:val="007F7F"/>
          <w:sz w:val="28"/>
          <w:szCs w:val="28"/>
          <w:rtl/>
        </w:rPr>
        <w:t xml:space="preserve"> לטַּע </w:t>
      </w:r>
      <w:r w:rsidRPr="00AF0C6B">
        <w:rPr>
          <w:rFonts w:ascii="Times New Roman" w:hAnsi="Times New Roman" w:cs="Times New Roman"/>
          <w:color w:val="000000"/>
          <w:sz w:val="24"/>
          <w:szCs w:val="24"/>
        </w:rPr>
        <w:t>(</w:t>
      </w:r>
      <w:r w:rsidRPr="00AF0C6B">
        <w:rPr>
          <w:rFonts w:ascii="LSBTrans" w:hAnsi="LSBTrans" w:cs="LSBTrans"/>
          <w:color w:val="000000"/>
          <w:sz w:val="24"/>
          <w:szCs w:val="24"/>
        </w:rPr>
        <w:t xml:space="preserve">Sheb•Ñith </w:t>
      </w:r>
      <w:r w:rsidRPr="00AF0C6B">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w:t>
      </w:r>
      <w:r>
        <w:rPr>
          <w:rFonts w:ascii="SBL Hebrew" w:hAnsi="SBL Hebrew" w:cs="SBL Hebrew"/>
          <w:color w:val="007F7F"/>
          <w:sz w:val="28"/>
          <w:szCs w:val="28"/>
          <w:rtl/>
        </w:rPr>
        <w:t xml:space="preserve"> עקַר </w:t>
      </w:r>
      <w:r w:rsidRPr="00AF0C6B">
        <w:rPr>
          <w:rFonts w:ascii="Times New Roman" w:hAnsi="Times New Roman" w:cs="Times New Roman"/>
          <w:color w:val="000000"/>
          <w:sz w:val="24"/>
          <w:szCs w:val="24"/>
        </w:rPr>
        <w:t>has here its nearest signification: to root up (denom. of</w:t>
      </w:r>
      <w:r>
        <w:rPr>
          <w:rFonts w:ascii="SBL Hebrew" w:hAnsi="SBL Hebrew" w:cs="SBL Hebrew"/>
          <w:color w:val="007F7F"/>
          <w:sz w:val="28"/>
          <w:szCs w:val="28"/>
          <w:rtl/>
        </w:rPr>
        <w:t xml:space="preserve">עקָּר </w:t>
      </w:r>
      <w:r w:rsidRPr="00AF0C6B">
        <w:rPr>
          <w:rFonts w:ascii="Times New Roman" w:hAnsi="Times New Roman" w:cs="Times New Roman"/>
          <w:color w:val="000000"/>
          <w:sz w:val="24"/>
          <w:szCs w:val="24"/>
        </w:rPr>
        <w:t>, root),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like</w:t>
      </w:r>
      <w:r>
        <w:rPr>
          <w:rFonts w:ascii="SBL Hebrew" w:hAnsi="SBL Hebrew" w:cs="SBL Hebrew"/>
          <w:color w:val="007F7F"/>
          <w:sz w:val="28"/>
          <w:szCs w:val="28"/>
          <w:rtl/>
        </w:rPr>
        <w:t xml:space="preserve">עקַר </w:t>
      </w:r>
      <w:r w:rsidRPr="00AF0C6B">
        <w:rPr>
          <w:rFonts w:ascii="Times New Roman" w:hAnsi="Times New Roman" w:cs="Times New Roman"/>
          <w:color w:val="000000"/>
          <w:sz w:val="24"/>
          <w:szCs w:val="24"/>
        </w:rPr>
        <w:t>, 2Ki. 3:25, where it is the Targ. word for</w:t>
      </w:r>
      <w:r>
        <w:rPr>
          <w:rFonts w:ascii="SBL Hebrew" w:hAnsi="SBL Hebrew" w:cs="SBL Hebrew"/>
          <w:color w:val="007F7F"/>
          <w:sz w:val="28"/>
          <w:szCs w:val="28"/>
          <w:rtl/>
        </w:rPr>
        <w:t xml:space="preserve"> הִפִּיל </w:t>
      </w:r>
      <w:r w:rsidRPr="00AF0C6B">
        <w:rPr>
          <w:rFonts w:ascii="Times New Roman" w:hAnsi="Times New Roman" w:cs="Times New Roman"/>
          <w:color w:val="000000"/>
          <w:sz w:val="24"/>
          <w:szCs w:val="24"/>
        </w:rPr>
        <w:t>(to fell trees).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From out-rooting, which puts an end to the life of plants, the transition is now made to putting to death.</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3:3]]</w:t>
      </w:r>
    </w:p>
    <w:p w:rsidR="00E5350E" w:rsidRDefault="00B16D71" w:rsidP="00E5350E">
      <w:pPr>
        <w:pStyle w:val="Heading5"/>
      </w:pPr>
      <w:r w:rsidRPr="00E5350E">
        <w:rPr>
          <w:bCs/>
        </w:rPr>
        <w:t>Ecc. 3:3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“To put to death has its time, and to heal has its time; to pull down has its time, and to build has its time.” That </w:t>
      </w:r>
      <w:r w:rsidRPr="00AF0C6B">
        <w:rPr>
          <w:rFonts w:ascii="Times New Roman" w:hAnsi="Times New Roman" w:cs="Times New Roman"/>
          <w:i/>
          <w:iCs/>
          <w:color w:val="000000"/>
          <w:sz w:val="24"/>
          <w:szCs w:val="24"/>
        </w:rPr>
        <w:t xml:space="preserve">harog </w:t>
      </w:r>
      <w:r w:rsidRPr="00AF0C6B">
        <w:rPr>
          <w:rFonts w:ascii="Times New Roman" w:hAnsi="Times New Roman" w:cs="Times New Roman"/>
          <w:color w:val="000000"/>
          <w:sz w:val="24"/>
          <w:szCs w:val="24"/>
        </w:rPr>
        <w:t xml:space="preserve">(to kill) is placed over against “to heal,” Hitzig explains by the remark that </w:t>
      </w:r>
      <w:r w:rsidRPr="00AF0C6B">
        <w:rPr>
          <w:rFonts w:ascii="Times New Roman" w:hAnsi="Times New Roman" w:cs="Times New Roman"/>
          <w:i/>
          <w:iCs/>
          <w:color w:val="000000"/>
          <w:sz w:val="24"/>
          <w:szCs w:val="24"/>
        </w:rPr>
        <w:t xml:space="preserve">harog </w:t>
      </w:r>
      <w:r w:rsidRPr="00AF0C6B">
        <w:rPr>
          <w:rFonts w:ascii="Times New Roman" w:hAnsi="Times New Roman" w:cs="Times New Roman"/>
          <w:color w:val="000000"/>
          <w:sz w:val="24"/>
          <w:szCs w:val="24"/>
        </w:rPr>
        <w:t xml:space="preserve">does not here include the full consequences of the act, and is fitly rendered by “to wound.” But “to put to death” is nowhere = “nearly to put to death,” — one who is </w:t>
      </w:r>
      <w:r w:rsidRPr="00AF0C6B">
        <w:rPr>
          <w:rFonts w:ascii="Times New Roman" w:hAnsi="Times New Roman" w:cs="Times New Roman"/>
          <w:i/>
          <w:iCs/>
          <w:color w:val="000000"/>
          <w:sz w:val="24"/>
          <w:szCs w:val="24"/>
        </w:rPr>
        <w:t xml:space="preserve">harug </w:t>
      </w:r>
      <w:r w:rsidRPr="00AF0C6B">
        <w:rPr>
          <w:rFonts w:ascii="Times New Roman" w:hAnsi="Times New Roman" w:cs="Times New Roman"/>
          <w:color w:val="000000"/>
          <w:sz w:val="24"/>
          <w:szCs w:val="24"/>
        </w:rPr>
        <w:t>is not otherwise to be healed than by resurrection from the dead,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Eze. 37:6. The contrast has no need for such ingenuity to justify it. The striking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down of a sound life stands in contrast to the salvation of an endangered life by healing, and this in many situations of life, particularly in war, in the administration of justice, and in the defence of innocence against murder or injury, may be fitting. Since the author does not present these details from a moral point of view, the time here is not that which is morally right, but that which, be it morally right or not, has been determined by God, the Governor of the world and Former of history, who makes even that which is evil subservient to His plan. With the two pairs of</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γένεσις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φθορα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there are two others associated in ver. 3; with that, having reference, 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to the vegetable world, there here corresponds one referring to buildings; to</w:t>
      </w:r>
      <w:r>
        <w:rPr>
          <w:rFonts w:ascii="SBL Hebrew" w:hAnsi="SBL Hebrew" w:cs="SBL Hebrew"/>
          <w:color w:val="007F7F"/>
          <w:sz w:val="28"/>
          <w:szCs w:val="28"/>
          <w:rtl/>
        </w:rPr>
        <w:t xml:space="preserve"> פְּרוֹץ </w:t>
      </w:r>
      <w:r w:rsidRPr="00AF0C6B">
        <w:rPr>
          <w:rFonts w:ascii="Times New Roman" w:hAnsi="Times New Roman" w:cs="Times New Roman"/>
          <w:color w:val="000000"/>
          <w:sz w:val="24"/>
          <w:szCs w:val="24"/>
        </w:rPr>
        <w:t>(synon.</w:t>
      </w:r>
      <w:r>
        <w:rPr>
          <w:rFonts w:ascii="SBL Hebrew" w:hAnsi="SBL Hebrew" w:cs="SBL Hebrew"/>
          <w:color w:val="007F7F"/>
          <w:sz w:val="28"/>
          <w:szCs w:val="28"/>
          <w:rtl/>
        </w:rPr>
        <w:t xml:space="preserve">הֲרוֹס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Jer. 1:10) stands opposed</w:t>
      </w:r>
      <w:r>
        <w:rPr>
          <w:rFonts w:ascii="SBL Hebrew" w:hAnsi="SBL Hebrew" w:cs="SBL Hebrew"/>
          <w:color w:val="007F7F"/>
          <w:sz w:val="28"/>
          <w:szCs w:val="28"/>
          <w:rtl/>
        </w:rPr>
        <w:t xml:space="preserve"> בִּנוֹת </w:t>
      </w:r>
      <w:r w:rsidRPr="00AF0C6B">
        <w:rPr>
          <w:rFonts w:ascii="Times New Roman" w:hAnsi="Times New Roman" w:cs="Times New Roman"/>
          <w:color w:val="000000"/>
          <w:sz w:val="24"/>
          <w:szCs w:val="24"/>
        </w:rPr>
        <w:t>(which is more than</w:t>
      </w:r>
      <w:r>
        <w:rPr>
          <w:rFonts w:ascii="SBL Hebrew" w:hAnsi="SBL Hebrew" w:cs="SBL Hebrew"/>
          <w:color w:val="007F7F"/>
          <w:sz w:val="28"/>
          <w:szCs w:val="28"/>
          <w:rtl/>
        </w:rPr>
        <w:t xml:space="preserve">גּדוֹר </w:t>
      </w:r>
      <w:r w:rsidRPr="00AF0C6B">
        <w:rPr>
          <w:rFonts w:ascii="Times New Roman" w:hAnsi="Times New Roman" w:cs="Times New Roman"/>
          <w:color w:val="000000"/>
          <w:sz w:val="24"/>
          <w:szCs w:val="24"/>
        </w:rPr>
        <w:t>), as at 2Ch. 32:5.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These contrasts between existence and non-existence are followed by contrasts within the limits of existence itself: —</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3:4]]</w:t>
      </w:r>
    </w:p>
    <w:p w:rsidR="00E5350E" w:rsidRDefault="00B16D71" w:rsidP="00E5350E">
      <w:pPr>
        <w:pStyle w:val="Heading5"/>
      </w:pPr>
      <w:r w:rsidRPr="00E5350E">
        <w:rPr>
          <w:bCs/>
        </w:rPr>
        <w:t>Ecc. 3:4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 weep has its time, and to laugh has its time; to mourn has its time, and to dance has its time.” It is possible that the author was led by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consonance from </w:t>
      </w:r>
      <w:r w:rsidRPr="00AF0C6B">
        <w:rPr>
          <w:rFonts w:ascii="Times New Roman" w:hAnsi="Times New Roman" w:cs="Times New Roman"/>
          <w:i/>
          <w:iCs/>
          <w:color w:val="000000"/>
          <w:sz w:val="24"/>
          <w:szCs w:val="24"/>
        </w:rPr>
        <w:t xml:space="preserve">livnoth </w:t>
      </w:r>
      <w:r w:rsidRPr="00AF0C6B">
        <w:rPr>
          <w:rFonts w:ascii="Times New Roman" w:hAnsi="Times New Roman" w:cs="Times New Roman"/>
          <w:color w:val="000000"/>
          <w:sz w:val="24"/>
          <w:szCs w:val="24"/>
        </w:rPr>
        <w:t xml:space="preserve">to </w:t>
      </w:r>
      <w:r w:rsidRPr="00AF0C6B">
        <w:rPr>
          <w:rFonts w:ascii="Times New Roman" w:hAnsi="Times New Roman" w:cs="Times New Roman"/>
          <w:i/>
          <w:iCs/>
          <w:color w:val="000000"/>
          <w:sz w:val="24"/>
          <w:szCs w:val="24"/>
        </w:rPr>
        <w:t>livkoth</w:t>
      </w:r>
      <w:r w:rsidRPr="00AF0C6B">
        <w:rPr>
          <w:rFonts w:ascii="Times New Roman" w:hAnsi="Times New Roman" w:cs="Times New Roman"/>
          <w:color w:val="000000"/>
          <w:sz w:val="24"/>
          <w:szCs w:val="24"/>
        </w:rPr>
        <w:t>, which immediately follows it; but the sequence of the thoughts is at the same time inwardly mediated, for sorrow kills and joy enlivens, Sir. 32:21-24.</w:t>
      </w:r>
      <w:r>
        <w:rPr>
          <w:rFonts w:ascii="SBL Hebrew" w:hAnsi="SBL Hebrew" w:cs="SBL Hebrew"/>
          <w:color w:val="007F7F"/>
          <w:sz w:val="28"/>
          <w:szCs w:val="28"/>
          <w:rtl/>
        </w:rPr>
        <w:t xml:space="preserve"> סְפוֹד </w:t>
      </w:r>
      <w:r w:rsidRPr="00AF0C6B">
        <w:rPr>
          <w:rFonts w:ascii="Times New Roman" w:hAnsi="Times New Roman" w:cs="Times New Roman"/>
          <w:color w:val="000000"/>
          <w:sz w:val="24"/>
          <w:szCs w:val="24"/>
        </w:rPr>
        <w:t>is particularly lamentation for the dead, Zec. 12:10; and</w:t>
      </w:r>
      <w:r>
        <w:rPr>
          <w:rFonts w:ascii="SBL Hebrew" w:hAnsi="SBL Hebrew" w:cs="SBL Hebrew"/>
          <w:color w:val="007F7F"/>
          <w:sz w:val="28"/>
          <w:szCs w:val="28"/>
          <w:rtl/>
        </w:rPr>
        <w:t xml:space="preserve">רקוֹד </w:t>
      </w:r>
      <w:r w:rsidRPr="00AF0C6B">
        <w:rPr>
          <w:rFonts w:ascii="Times New Roman" w:hAnsi="Times New Roman" w:cs="Times New Roman"/>
          <w:color w:val="000000"/>
          <w:sz w:val="24"/>
          <w:szCs w:val="24"/>
        </w:rPr>
        <w:t xml:space="preserve">, dancing (in the more modern language the usual word for </w:t>
      </w:r>
      <w:r w:rsidRPr="00AF0C6B">
        <w:rPr>
          <w:rFonts w:ascii="LSBTrans" w:hAnsi="LSBTrans" w:cs="LSBTrans"/>
          <w:color w:val="000000"/>
          <w:sz w:val="24"/>
          <w:szCs w:val="24"/>
        </w:rPr>
        <w:t>hholeÝl, kirkeÝr, hhaÝgaÔg</w:t>
      </w:r>
      <w:r w:rsidRPr="00AF0C6B">
        <w:rPr>
          <w:rFonts w:ascii="Times New Roman" w:hAnsi="Times New Roman" w:cs="Times New Roman"/>
          <w:color w:val="000000"/>
          <w:sz w:val="24"/>
          <w:szCs w:val="24"/>
        </w:rPr>
        <w:t>) at a marriage festival and on other festal occasions.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is more difficult to say what leads the author to the two following pairs of contrasts: —</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3:5]]</w:t>
      </w:r>
    </w:p>
    <w:p w:rsidR="00E5350E" w:rsidRDefault="00B16D71" w:rsidP="00E5350E">
      <w:pPr>
        <w:pStyle w:val="Heading5"/>
      </w:pPr>
      <w:r w:rsidRPr="00E5350E">
        <w:rPr>
          <w:bCs/>
        </w:rPr>
        <w:t>Ecc. 3:5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 throw stones has its time, and to gather together stones has its time; to embrace has its time, and to refrain from embracing has its time.” Did the old Jewish custom exist at the time of the author, of throwing three shovelfuls of earth into the grave, and did this lead him to use the phrase</w:t>
      </w:r>
      <w:r>
        <w:rPr>
          <w:rFonts w:ascii="SBL Hebrew" w:hAnsi="SBL Hebrew" w:cs="SBL Hebrew"/>
          <w:color w:val="007F7F"/>
          <w:sz w:val="28"/>
          <w:szCs w:val="28"/>
          <w:rtl/>
        </w:rPr>
        <w:t xml:space="preserve">הַשְׁי אֲבָי </w:t>
      </w:r>
      <w:r w:rsidRPr="00AF0C6B">
        <w:rPr>
          <w:rFonts w:ascii="Times New Roman" w:hAnsi="Times New Roman" w:cs="Times New Roman"/>
          <w:color w:val="000000"/>
          <w:sz w:val="24"/>
          <w:szCs w:val="24"/>
        </w:rPr>
        <w:t xml:space="preserve">? But we do not need so </w:t>
      </w:r>
      <w:r w:rsidRPr="00AF0C6B">
        <w:rPr>
          <w:rFonts w:ascii="Times New Roman" w:hAnsi="Times New Roman" w:cs="Times New Roman"/>
          <w:color w:val="000000"/>
          <w:sz w:val="24"/>
          <w:szCs w:val="24"/>
        </w:rPr>
        <w:lastRenderedPageBreak/>
        <w:t>incidental a connection of the thought, for the first pair accords with the specific idea of life and death; by the throwing of stones a field is destroyed, 2Ki. 3:35, or as expressed at ver. 19 is marred; and by gathering the stones together and removing them (which is called</w:t>
      </w:r>
      <w:r>
        <w:rPr>
          <w:rFonts w:ascii="SBL Hebrew" w:hAnsi="SBL Hebrew" w:cs="SBL Hebrew"/>
          <w:color w:val="007F7F"/>
          <w:sz w:val="28"/>
          <w:szCs w:val="28"/>
          <w:rtl/>
        </w:rPr>
        <w:t xml:space="preserve">סִקּל </w:t>
      </w:r>
      <w:r w:rsidRPr="00AF0C6B">
        <w:rPr>
          <w:rFonts w:ascii="Times New Roman" w:hAnsi="Times New Roman" w:cs="Times New Roman"/>
          <w:color w:val="000000"/>
          <w:sz w:val="24"/>
          <w:szCs w:val="24"/>
        </w:rPr>
        <w:t>), it is brought under cultivation. Does</w:t>
      </w:r>
      <w:r>
        <w:rPr>
          <w:rFonts w:ascii="SBL Hebrew" w:hAnsi="SBL Hebrew" w:cs="SBL Hebrew"/>
          <w:color w:val="007F7F"/>
          <w:sz w:val="28"/>
          <w:szCs w:val="28"/>
          <w:rtl/>
        </w:rPr>
        <w:t xml:space="preserve">לחֲי </w:t>
      </w:r>
      <w:r w:rsidRPr="00AF0C6B">
        <w:rPr>
          <w:rFonts w:ascii="Times New Roman" w:hAnsi="Times New Roman" w:cs="Times New Roman"/>
          <w:color w:val="000000"/>
          <w:sz w:val="24"/>
          <w:szCs w:val="24"/>
        </w:rPr>
        <w:t xml:space="preserve">, to embrace, now follow because it is done with the arms and hands? Scarcely; but the loving action of embracing stands beside the hostile, purposely injurious throwing of stones into a field, not exclusively (2Ki. 4:16), but yet chiefly (as e.g., at Pro. 5:20) as referring to love for women; the intensive in the second member is introduced perhaps only for the purpose of avoiding the paronomasia </w:t>
      </w:r>
      <w:r w:rsidRPr="00AF0C6B">
        <w:rPr>
          <w:rFonts w:ascii="Times New Roman" w:hAnsi="Times New Roman" w:cs="Times New Roman"/>
          <w:i/>
          <w:iCs/>
          <w:color w:val="000000"/>
          <w:sz w:val="24"/>
          <w:szCs w:val="24"/>
        </w:rPr>
        <w:t>lirhhoq mahhavoq.</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following pair of contrasts is connected with the avoiding or refraining from the embrace of love: —</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3:6]]</w:t>
      </w:r>
    </w:p>
    <w:p w:rsidR="00E5350E" w:rsidRDefault="00B16D71" w:rsidP="00E5350E">
      <w:pPr>
        <w:pStyle w:val="Heading5"/>
      </w:pPr>
      <w:r w:rsidRPr="00E5350E">
        <w:rPr>
          <w:bCs/>
        </w:rPr>
        <w:t>Ecc. 3:6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 seek has its time, and to lose has its time; to lay up has its time, and to throw away has its time.” Vaihinger and others translate</w:t>
      </w:r>
      <w:r>
        <w:rPr>
          <w:rFonts w:ascii="SBL Hebrew" w:hAnsi="SBL Hebrew" w:cs="SBL Hebrew"/>
          <w:color w:val="007F7F"/>
          <w:sz w:val="28"/>
          <w:szCs w:val="28"/>
          <w:rtl/>
        </w:rPr>
        <w:t xml:space="preserve">לאַבּד </w:t>
      </w:r>
      <w:r w:rsidRPr="00AF0C6B">
        <w:rPr>
          <w:rFonts w:ascii="Times New Roman" w:hAnsi="Times New Roman" w:cs="Times New Roman"/>
          <w:color w:val="000000"/>
          <w:sz w:val="24"/>
          <w:szCs w:val="24"/>
        </w:rPr>
        <w:t xml:space="preserve">, to give up as lost, which the </w:t>
      </w:r>
      <w:r w:rsidRPr="00AF0C6B">
        <w:rPr>
          <w:rFonts w:ascii="Times New Roman" w:hAnsi="Times New Roman" w:cs="Times New Roman"/>
          <w:i/>
          <w:iCs/>
          <w:color w:val="000000"/>
          <w:sz w:val="24"/>
          <w:szCs w:val="24"/>
        </w:rPr>
        <w:t xml:space="preserve">Pih. </w:t>
      </w:r>
      <w:r w:rsidRPr="00AF0C6B">
        <w:rPr>
          <w:rFonts w:ascii="Times New Roman" w:hAnsi="Times New Roman" w:cs="Times New Roman"/>
          <w:color w:val="000000"/>
          <w:sz w:val="24"/>
          <w:szCs w:val="24"/>
        </w:rPr>
        <w:t>signifies first as the expression of a conscious act. The older language knows it only in the stronger sense of bringing to ruin, making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perish, wasting (Pro. 29:3). But in the more modern language,</w:t>
      </w:r>
      <w:r>
        <w:rPr>
          <w:rFonts w:ascii="SBL Hebrew" w:hAnsi="SBL Hebrew" w:cs="SBL Hebrew"/>
          <w:color w:val="007F7F"/>
          <w:sz w:val="28"/>
          <w:szCs w:val="28"/>
          <w:rtl/>
        </w:rPr>
        <w:t xml:space="preserve">אִבּד </w:t>
      </w:r>
      <w:r w:rsidRPr="00AF0C6B">
        <w:rPr>
          <w:rFonts w:ascii="Times New Roman" w:hAnsi="Times New Roman" w:cs="Times New Roman"/>
          <w:color w:val="000000"/>
          <w:sz w:val="24"/>
          <w:szCs w:val="24"/>
        </w:rPr>
        <w:t xml:space="preserve">, like the Lat. </w:t>
      </w:r>
      <w:r w:rsidRPr="00AF0C6B">
        <w:rPr>
          <w:rFonts w:ascii="Times New Roman" w:hAnsi="Times New Roman" w:cs="Times New Roman"/>
          <w:i/>
          <w:iCs/>
          <w:color w:val="000000"/>
          <w:sz w:val="24"/>
          <w:szCs w:val="24"/>
        </w:rPr>
        <w:t>perdere</w:t>
      </w:r>
      <w:r w:rsidRPr="00AF0C6B">
        <w:rPr>
          <w:rFonts w:ascii="Times New Roman" w:hAnsi="Times New Roman" w:cs="Times New Roman"/>
          <w:color w:val="000000"/>
          <w:sz w:val="24"/>
          <w:szCs w:val="24"/>
        </w:rPr>
        <w:t>, in the sense of “to lose,” is the trans. to the intrans.</w:t>
      </w:r>
      <w:r>
        <w:rPr>
          <w:rFonts w:ascii="SBL Hebrew" w:hAnsi="SBL Hebrew" w:cs="SBL Hebrew"/>
          <w:color w:val="007F7F"/>
          <w:sz w:val="28"/>
          <w:szCs w:val="28"/>
          <w:rtl/>
        </w:rPr>
        <w:t xml:space="preserve">אָבַד </w:t>
      </w:r>
      <w:r w:rsidRPr="00AF0C6B">
        <w:rPr>
          <w:rFonts w:ascii="Times New Roman" w:hAnsi="Times New Roman" w:cs="Times New Roman"/>
          <w:color w:val="000000"/>
          <w:sz w:val="24"/>
          <w:szCs w:val="24"/>
        </w:rPr>
        <w:t xml:space="preserve">, e.g., </w:t>
      </w:r>
      <w:r w:rsidRPr="00AF0C6B">
        <w:rPr>
          <w:rFonts w:ascii="Times New Roman" w:hAnsi="Times New Roman" w:cs="Times New Roman"/>
          <w:i/>
          <w:iCs/>
          <w:color w:val="000000"/>
          <w:sz w:val="24"/>
          <w:szCs w:val="24"/>
        </w:rPr>
        <w:t>Tahoroth</w:t>
      </w:r>
      <w:r w:rsidRPr="00AF0C6B">
        <w:rPr>
          <w:rFonts w:ascii="Times New Roman" w:hAnsi="Times New Roman" w:cs="Times New Roman"/>
          <w:color w:val="000000"/>
          <w:sz w:val="24"/>
          <w:szCs w:val="24"/>
        </w:rPr>
        <w:t>; viii. 3, “if one loses (</w:t>
      </w:r>
      <w:r>
        <w:rPr>
          <w:rFonts w:ascii="SBL Hebrew" w:hAnsi="SBL Hebrew" w:cs="SBL Hebrew"/>
          <w:color w:val="007F7F"/>
          <w:sz w:val="28"/>
          <w:szCs w:val="28"/>
          <w:rtl/>
        </w:rPr>
        <w:t>הַמְאַבּד</w:t>
      </w:r>
      <w:r w:rsidRPr="00AF0C6B">
        <w:rPr>
          <w:rFonts w:ascii="Times New Roman" w:hAnsi="Times New Roman" w:cs="Times New Roman"/>
          <w:color w:val="000000"/>
          <w:sz w:val="24"/>
          <w:szCs w:val="24"/>
        </w:rPr>
        <w:t xml:space="preserve">) anything,” etc.; </w:t>
      </w:r>
      <w:r w:rsidRPr="00AF0C6B">
        <w:rPr>
          <w:rFonts w:ascii="Times New Roman" w:hAnsi="Times New Roman" w:cs="Times New Roman"/>
          <w:i/>
          <w:iCs/>
          <w:color w:val="000000"/>
          <w:sz w:val="24"/>
          <w:szCs w:val="24"/>
        </w:rPr>
        <w:t>Sifri</w:t>
      </w:r>
      <w:r w:rsidRPr="00AF0C6B">
        <w:rPr>
          <w:rFonts w:ascii="Times New Roman" w:hAnsi="Times New Roman" w:cs="Times New Roman"/>
          <w:color w:val="000000"/>
          <w:sz w:val="24"/>
          <w:szCs w:val="24"/>
        </w:rPr>
        <w:t>, at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24:19,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 who has lost (</w:t>
      </w:r>
      <w:r>
        <w:rPr>
          <w:rFonts w:ascii="SBL Hebrew" w:hAnsi="SBL Hebrew" w:cs="SBL Hebrew"/>
          <w:color w:val="007F7F"/>
          <w:sz w:val="28"/>
          <w:szCs w:val="28"/>
          <w:rtl/>
        </w:rPr>
        <w:t>מְאַבּד</w:t>
      </w:r>
      <w:r w:rsidRPr="00AF0C6B">
        <w:rPr>
          <w:rFonts w:ascii="Times New Roman" w:hAnsi="Times New Roman" w:cs="Times New Roman"/>
          <w:color w:val="000000"/>
          <w:sz w:val="24"/>
          <w:szCs w:val="24"/>
        </w:rPr>
        <w:t xml:space="preserve">) a shekel,” etc. In this sense the Palest.-Aram. uses the </w:t>
      </w:r>
      <w:r w:rsidRPr="00AF0C6B">
        <w:rPr>
          <w:rFonts w:ascii="Times New Roman" w:hAnsi="Times New Roman" w:cs="Times New Roman"/>
          <w:i/>
          <w:iCs/>
          <w:color w:val="000000"/>
          <w:sz w:val="24"/>
          <w:szCs w:val="24"/>
        </w:rPr>
        <w:t>Aphel</w:t>
      </w:r>
      <w:r>
        <w:rPr>
          <w:rFonts w:ascii="SBL Hebrew" w:hAnsi="SBL Hebrew" w:cs="SBL Hebrew"/>
          <w:color w:val="007F7F"/>
          <w:sz w:val="28"/>
          <w:szCs w:val="28"/>
          <w:rtl/>
        </w:rPr>
        <w:t xml:space="preserve">אוֹבד </w:t>
      </w:r>
      <w:r w:rsidRPr="00AF0C6B">
        <w:rPr>
          <w:rFonts w:ascii="Times New Roman" w:hAnsi="Times New Roman" w:cs="Times New Roman"/>
          <w:color w:val="000000"/>
          <w:sz w:val="24"/>
          <w:szCs w:val="24"/>
        </w:rPr>
        <w:t xml:space="preserve">, e.g., </w:t>
      </w:r>
      <w:r w:rsidRPr="00AF0C6B">
        <w:rPr>
          <w:rFonts w:ascii="LSBTrans" w:hAnsi="LSBTrans" w:cs="LSBTrans"/>
          <w:color w:val="000000"/>
          <w:sz w:val="24"/>
          <w:szCs w:val="24"/>
        </w:rPr>
        <w:t xml:space="preserve">Jer. Mez•Ña </w:t>
      </w:r>
      <w:r w:rsidRPr="00AF0C6B">
        <w:rPr>
          <w:rFonts w:ascii="Times New Roman" w:hAnsi="Times New Roman" w:cs="Times New Roman"/>
          <w:color w:val="000000"/>
          <w:sz w:val="24"/>
          <w:szCs w:val="24"/>
        </w:rPr>
        <w:t>ii. 5, “the queen had lost (</w:t>
      </w:r>
      <w:r>
        <w:rPr>
          <w:rFonts w:ascii="SBL Hebrew" w:hAnsi="SBL Hebrew" w:cs="SBL Hebrew"/>
          <w:color w:val="007F7F"/>
          <w:sz w:val="28"/>
          <w:szCs w:val="28"/>
          <w:rtl/>
        </w:rPr>
        <w:t>אובדת</w:t>
      </w:r>
      <w:r w:rsidRPr="00AF0C6B">
        <w:rPr>
          <w:rFonts w:ascii="Times New Roman" w:hAnsi="Times New Roman" w:cs="Times New Roman"/>
          <w:color w:val="000000"/>
          <w:sz w:val="24"/>
          <w:szCs w:val="24"/>
        </w:rPr>
        <w:t>) her ornament.” The intentional giving up, throwing away from oneself, finds its expression in</w:t>
      </w:r>
      <w:r>
        <w:rPr>
          <w:rFonts w:ascii="SBL Hebrew" w:hAnsi="SBL Hebrew" w:cs="SBL Hebrew"/>
          <w:color w:val="007F7F"/>
          <w:sz w:val="28"/>
          <w:szCs w:val="28"/>
          <w:rtl/>
        </w:rPr>
        <w:t xml:space="preserve">להַשְׁי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following pair of contrasts refers the abandoning and preserving to articles of clothing: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3:7]]</w:t>
      </w:r>
    </w:p>
    <w:p w:rsidR="00E5350E" w:rsidRDefault="00B16D71" w:rsidP="00E5350E">
      <w:pPr>
        <w:pStyle w:val="Heading5"/>
      </w:pPr>
      <w:r w:rsidRPr="00E5350E">
        <w:rPr>
          <w:bCs/>
        </w:rPr>
        <w:t>Ecc. 3:7a</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 rend has its time, and to sew has its time.” When evil tidings come, when the tidings of death come, then is the time for rending the garments (2Sa. 13:31), whether as a spontaneous outbreak of sorrow, or merely as a traditionary custom. — The tempest of the affections, however, passes by, and that which was torn is again sewed together.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Perhaps it is the recollection of great calamities which leads to the following contrasts: —</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3:7b</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 keep silence has its time, and to speak has its time.” Severe strokes of adversity turn the mind in quietness back upon itself; and the demeanour most befitting such adversity is silent resignation (cf. 2Ki. 2:3, 5). This mediation of the thought is so much the more probable, as in all these contrasts it is not so much the spontaneity of man that comes into view, as the pre-determination and providence of God.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B2792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following contrasts proceed on the view that God has placed us in relations in which it is permitted to us to love, or in which our hatred is stirred up: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3:8]]</w:t>
      </w:r>
    </w:p>
    <w:p w:rsidR="00E5350E" w:rsidRDefault="00B16D71" w:rsidP="00E5350E">
      <w:pPr>
        <w:pStyle w:val="Heading5"/>
      </w:pPr>
      <w:r w:rsidRPr="00E5350E">
        <w:rPr>
          <w:bCs/>
        </w:rPr>
        <w:t>Ecc. 3:8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“To love has its time, and to hate has its time; war has its time, and peace has its time.” In the two pairs of </w:t>
      </w:r>
      <w:r w:rsidRPr="00AF0C6B">
        <w:rPr>
          <w:rFonts w:ascii="Times New Roman" w:hAnsi="Times New Roman" w:cs="Times New Roman"/>
          <w:color w:val="000000"/>
          <w:sz w:val="24"/>
          <w:szCs w:val="24"/>
        </w:rPr>
        <w:lastRenderedPageBreak/>
        <w:t xml:space="preserve">contrasts here, the contents of the first are, not exclusively indeed (Psa. 120:7), but yet chiefly referred to the mutual relations of peoples. It is the result of thoughtful intention that the </w:t>
      </w:r>
      <w:r w:rsidRPr="00AF0C6B">
        <w:rPr>
          <w:rFonts w:ascii="Times New Roman" w:hAnsi="Times New Roman" w:cs="Times New Roman"/>
          <w:i/>
          <w:iCs/>
          <w:color w:val="000000"/>
          <w:sz w:val="24"/>
          <w:szCs w:val="24"/>
        </w:rPr>
        <w:t xml:space="preserve">quodlibet </w:t>
      </w:r>
      <w:r w:rsidRPr="00AF0C6B">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2 x 7 pairs terminates this </w:t>
      </w:r>
      <w:r w:rsidRPr="00AF0C6B">
        <w:rPr>
          <w:rFonts w:ascii="Times New Roman" w:hAnsi="Times New Roman" w:cs="Times New Roman"/>
          <w:i/>
          <w:iCs/>
          <w:color w:val="000000"/>
          <w:sz w:val="24"/>
          <w:szCs w:val="24"/>
        </w:rPr>
        <w:t xml:space="preserve">for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against </w:t>
      </w:r>
      <w:r w:rsidRPr="00AF0C6B">
        <w:rPr>
          <w:rFonts w:ascii="Times New Roman" w:hAnsi="Times New Roman" w:cs="Times New Roman"/>
          <w:color w:val="000000"/>
          <w:sz w:val="24"/>
          <w:szCs w:val="24"/>
        </w:rPr>
        <w:t>in “peace;” and, besides, the author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has made the termination emphatic by this, that here “instead of infinitives, he introduces proper nouns” (Hitz.).</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3:9]]</w:t>
      </w:r>
    </w:p>
    <w:p w:rsidR="00E5350E" w:rsidRDefault="00B16D71" w:rsidP="00E5350E">
      <w:pPr>
        <w:pStyle w:val="Heading5"/>
      </w:pPr>
      <w:r w:rsidRPr="00E5350E">
        <w:rPr>
          <w:bCs/>
        </w:rPr>
        <w:t>Ecc. 3:9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Since, then, everything has its time depending not on human influence, but on the determination and providence of God, the question arises: “What gain hath he that worketh in that wherewith he wearieth himself?” It is the complaint of 1:3 which is here repeated. From all the labour there comes forth nothing which carries in it the security of its continuance; but in all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does man is conditioned by the change of times and circumstances and relations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over which he has no control. And the converse of this his weakness is short- sightedness.</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3:10]]</w:t>
      </w:r>
    </w:p>
    <w:p w:rsidR="00E5350E" w:rsidRDefault="00B16D71" w:rsidP="00E5350E">
      <w:pPr>
        <w:pStyle w:val="Heading5"/>
      </w:pPr>
      <w:r w:rsidRPr="00E5350E">
        <w:rPr>
          <w:bCs/>
        </w:rPr>
        <w:t>Ecc. 3:10, 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 saw the travail, which God gave to the children of men to fatigue themselves with it — : He hath well arranged everything beautiful in its appointed time; He hath also put eternity in their heart, so that man cannot indeed wholly search through from beginning to end the work which God accomplisheth.” As at 1:14,</w:t>
      </w:r>
      <w:r>
        <w:rPr>
          <w:rFonts w:ascii="SBL Hebrew" w:hAnsi="SBL Hebrew" w:cs="SBL Hebrew"/>
          <w:color w:val="007F7F"/>
          <w:sz w:val="28"/>
          <w:szCs w:val="28"/>
          <w:rtl/>
        </w:rPr>
        <w:t xml:space="preserve"> ראִיתִי </w:t>
      </w:r>
      <w:r w:rsidRPr="00AF0C6B">
        <w:rPr>
          <w:rFonts w:ascii="Times New Roman" w:hAnsi="Times New Roman" w:cs="Times New Roman"/>
          <w:color w:val="000000"/>
          <w:sz w:val="24"/>
          <w:szCs w:val="24"/>
        </w:rPr>
        <w:t>is here seeing in the way of research, as elsewhere, e.g., at 2:24, it is as the result of research. In ver. 10 the author says that he closely considered the labour of men, and in ver. 11 he states the result.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It is impossible to render the word</w:t>
      </w:r>
      <w:r>
        <w:rPr>
          <w:rFonts w:ascii="SBL Hebrew" w:hAnsi="SBL Hebrew" w:cs="SBL Hebrew"/>
          <w:color w:val="007F7F"/>
          <w:sz w:val="28"/>
          <w:szCs w:val="28"/>
          <w:rtl/>
        </w:rPr>
        <w:t xml:space="preserve"> ענין </w:t>
      </w:r>
      <w:r w:rsidRPr="00AF0C6B">
        <w:rPr>
          <w:rFonts w:ascii="Times New Roman" w:hAnsi="Times New Roman" w:cs="Times New Roman"/>
          <w:color w:val="000000"/>
          <w:sz w:val="24"/>
          <w:szCs w:val="24"/>
        </w:rPr>
        <w:t xml:space="preserve">everywhere by the same German (or English) word: 1:13, wearisome trouble; 2:26, business; here: </w:t>
      </w:r>
      <w:r w:rsidRPr="00AF0C6B">
        <w:rPr>
          <w:rFonts w:ascii="Times New Roman" w:hAnsi="Times New Roman" w:cs="Times New Roman"/>
          <w:i/>
          <w:iCs/>
          <w:color w:val="000000"/>
          <w:sz w:val="24"/>
          <w:szCs w:val="24"/>
        </w:rPr>
        <w:t>Geschäftigkeit</w:t>
      </w:r>
      <w:r w:rsidRPr="00AF0C6B">
        <w:rPr>
          <w:rFonts w:ascii="Times New Roman" w:hAnsi="Times New Roman" w:cs="Times New Roman"/>
          <w:color w:val="000000"/>
          <w:sz w:val="24"/>
          <w:szCs w:val="24"/>
        </w:rPr>
        <w:t>, the idea is in all the three places the same, viz., an occupation which causes trouble, costs effort. What presented itself to the beholder was (1) that He (viz., God, cf. ver. 10 and ver. 11) has made everything beautiful in its time. The author uses</w:t>
      </w:r>
      <w:r>
        <w:rPr>
          <w:rFonts w:ascii="SBL Hebrew" w:hAnsi="SBL Hebrew" w:cs="SBL Hebrew"/>
          <w:color w:val="007F7F"/>
          <w:sz w:val="28"/>
          <w:szCs w:val="28"/>
          <w:rtl/>
        </w:rPr>
        <w:t xml:space="preserve"> יפֶה </w:t>
      </w:r>
      <w:r w:rsidRPr="00AF0C6B">
        <w:rPr>
          <w:rFonts w:ascii="Times New Roman" w:hAnsi="Times New Roman" w:cs="Times New Roman"/>
          <w:color w:val="000000"/>
          <w:sz w:val="24"/>
          <w:szCs w:val="24"/>
        </w:rPr>
        <w:t>as synon. of</w:t>
      </w:r>
      <w:r>
        <w:rPr>
          <w:rFonts w:ascii="SBL Hebrew" w:hAnsi="SBL Hebrew" w:cs="SBL Hebrew"/>
          <w:color w:val="007F7F"/>
          <w:sz w:val="28"/>
          <w:szCs w:val="28"/>
          <w:rtl/>
        </w:rPr>
        <w:t xml:space="preserve"> טוב </w:t>
      </w:r>
      <w:r w:rsidRPr="00AF0C6B">
        <w:rPr>
          <w:rFonts w:ascii="Times New Roman" w:hAnsi="Times New Roman" w:cs="Times New Roman"/>
          <w:color w:val="000000"/>
          <w:sz w:val="24"/>
          <w:szCs w:val="24"/>
        </w:rPr>
        <w:t>(v. 17); also in other languages the idea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beautiful is gradually more and more generalized. The suffix in</w:t>
      </w:r>
      <w:r>
        <w:rPr>
          <w:rFonts w:ascii="SBL Hebrew" w:hAnsi="SBL Hebrew" w:cs="SBL Hebrew"/>
          <w:color w:val="007F7F"/>
          <w:sz w:val="28"/>
          <w:szCs w:val="28"/>
          <w:rtl/>
        </w:rPr>
        <w:t xml:space="preserve"> בִּעִתּוֹ </w:t>
      </w:r>
      <w:r w:rsidRPr="00AF0C6B">
        <w:rPr>
          <w:rFonts w:ascii="Times New Roman" w:hAnsi="Times New Roman" w:cs="Times New Roman"/>
          <w:color w:val="000000"/>
          <w:sz w:val="24"/>
          <w:szCs w:val="24"/>
        </w:rPr>
        <w:t>does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refer to God, but to that which is in the time; this word is =</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καιρῷ</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ἰδίω</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(Symm.), at its proper time (vid., Psa. 1:3; 104:27; Jer. 5:24, etc.), since, as with</w:t>
      </w:r>
      <w:r>
        <w:rPr>
          <w:rFonts w:ascii="SBL Hebrew" w:hAnsi="SBL Hebrew" w:cs="SBL Hebrew"/>
          <w:color w:val="007F7F"/>
          <w:sz w:val="28"/>
          <w:szCs w:val="28"/>
          <w:rtl/>
        </w:rPr>
        <w:t xml:space="preserve"> יחְדָּו </w:t>
      </w:r>
      <w:r w:rsidRPr="00AF0C6B">
        <w:rPr>
          <w:rFonts w:ascii="Times New Roman" w:hAnsi="Times New Roman" w:cs="Times New Roman"/>
          <w:color w:val="000000"/>
          <w:sz w:val="24"/>
          <w:szCs w:val="24"/>
        </w:rPr>
        <w:t>(together with) and</w:t>
      </w:r>
      <w:r>
        <w:rPr>
          <w:rFonts w:ascii="SBL Hebrew" w:hAnsi="SBL Hebrew" w:cs="SBL Hebrew"/>
          <w:color w:val="007F7F"/>
          <w:sz w:val="28"/>
          <w:szCs w:val="28"/>
          <w:rtl/>
        </w:rPr>
        <w:t xml:space="preserve"> כֻּלּוֹ </w:t>
      </w:r>
      <w:r w:rsidRPr="00AF0C6B">
        <w:rPr>
          <w:rFonts w:ascii="Times New Roman" w:hAnsi="Times New Roman" w:cs="Times New Roman"/>
          <w:color w:val="000000"/>
          <w:sz w:val="24"/>
          <w:szCs w:val="24"/>
        </w:rPr>
        <w:t>(every one), the suffix is no longer thought of as such. Like</w:t>
      </w:r>
      <w:r>
        <w:rPr>
          <w:rFonts w:ascii="SBL Hebrew" w:hAnsi="SBL Hebrew" w:cs="SBL Hebrew"/>
          <w:color w:val="007F7F"/>
          <w:sz w:val="28"/>
          <w:szCs w:val="28"/>
          <w:rtl/>
        </w:rPr>
        <w:t xml:space="preserve">יפה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בעתו </w:t>
      </w:r>
      <w:r w:rsidRPr="00AF0C6B">
        <w:rPr>
          <w:rFonts w:ascii="Times New Roman" w:hAnsi="Times New Roman" w:cs="Times New Roman"/>
          <w:color w:val="000000"/>
          <w:sz w:val="24"/>
          <w:szCs w:val="24"/>
        </w:rPr>
        <w:t>as pred. conception belongs to the verb: He has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made everything beautiful; He has made everything (falling out) at its appointed time. — The beauty consists in this, that what is done is not done sooner 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later than it ought to be, so as to connect itself as a constituent part to the whole of God’s work. The pret.</w:t>
      </w:r>
      <w:r>
        <w:rPr>
          <w:rFonts w:ascii="SBL Hebrew" w:hAnsi="SBL Hebrew" w:cs="SBL Hebrew"/>
          <w:color w:val="007F7F"/>
          <w:sz w:val="28"/>
          <w:szCs w:val="28"/>
          <w:rtl/>
        </w:rPr>
        <w:t xml:space="preserve"> עשׂה </w:t>
      </w:r>
      <w:r w:rsidRPr="00AF0C6B">
        <w:rPr>
          <w:rFonts w:ascii="Times New Roman" w:hAnsi="Times New Roman" w:cs="Times New Roman"/>
          <w:color w:val="000000"/>
          <w:sz w:val="24"/>
          <w:szCs w:val="24"/>
        </w:rPr>
        <w:t>is to be also interpreted as such: He “has made,” viz., in His world-plan, all things beautiful, falling out at the appointed time; for that which acquires an actual form in the course of history has a previous ideal existence in the knowledge and will of God (vid.,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Isa. 22:11; 37:26).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That which presented itself to the beholder was — (2) the fact that He (God) had put</w:t>
      </w:r>
      <w:r>
        <w:rPr>
          <w:rFonts w:ascii="SBL Hebrew" w:hAnsi="SBL Hebrew" w:cs="SBL Hebrew"/>
          <w:color w:val="007F7F"/>
          <w:sz w:val="28"/>
          <w:szCs w:val="28"/>
          <w:rtl/>
        </w:rPr>
        <w:t xml:space="preserve"> אֶת־הָעֹלם </w:t>
      </w:r>
      <w:r w:rsidRPr="00AF0C6B">
        <w:rPr>
          <w:rFonts w:ascii="Times New Roman" w:hAnsi="Times New Roman" w:cs="Times New Roman"/>
          <w:color w:val="000000"/>
          <w:sz w:val="24"/>
          <w:szCs w:val="24"/>
        </w:rPr>
        <w:t xml:space="preserve">in their hearts (i.e., the hearts of men). Gaab and Spohn interpret </w:t>
      </w:r>
      <w:r w:rsidRPr="00AF0C6B">
        <w:rPr>
          <w:rFonts w:ascii="Times New Roman" w:hAnsi="Times New Roman" w:cs="Times New Roman"/>
          <w:i/>
          <w:iCs/>
          <w:color w:val="000000"/>
          <w:sz w:val="24"/>
          <w:szCs w:val="24"/>
        </w:rPr>
        <w:t xml:space="preserve">‘olam </w:t>
      </w:r>
      <w:r w:rsidRPr="00AF0C6B">
        <w:rPr>
          <w:rFonts w:ascii="Times New Roman" w:hAnsi="Times New Roman" w:cs="Times New Roman"/>
          <w:color w:val="000000"/>
          <w:sz w:val="24"/>
          <w:szCs w:val="24"/>
        </w:rPr>
        <w:t xml:space="preserve">in the sense of the Arab. </w:t>
      </w:r>
      <w:r w:rsidRPr="00AF0C6B">
        <w:rPr>
          <w:rFonts w:ascii="Times New Roman" w:hAnsi="Times New Roman" w:cs="Times New Roman"/>
          <w:i/>
          <w:iCs/>
          <w:color w:val="000000"/>
          <w:sz w:val="24"/>
          <w:szCs w:val="24"/>
        </w:rPr>
        <w:t>‘ilam</w:t>
      </w:r>
      <w:r w:rsidRPr="00AF0C6B">
        <w:rPr>
          <w:rFonts w:ascii="Times New Roman" w:hAnsi="Times New Roman" w:cs="Times New Roman"/>
          <w:color w:val="000000"/>
          <w:sz w:val="24"/>
          <w:szCs w:val="24"/>
        </w:rPr>
        <w:t>, knowledge, understanding; and Hitz., pointing the word accordingly</w:t>
      </w:r>
      <w:r>
        <w:rPr>
          <w:rFonts w:ascii="SBL Hebrew" w:hAnsi="SBL Hebrew" w:cs="SBL Hebrew"/>
          <w:color w:val="007F7F"/>
          <w:sz w:val="28"/>
          <w:szCs w:val="28"/>
          <w:rtl/>
        </w:rPr>
        <w:t xml:space="preserve">עלם </w:t>
      </w:r>
      <w:r w:rsidRPr="00AF0C6B">
        <w:rPr>
          <w:rFonts w:ascii="Times New Roman" w:hAnsi="Times New Roman" w:cs="Times New Roman"/>
          <w:color w:val="000000"/>
          <w:sz w:val="24"/>
          <w:szCs w:val="24"/>
        </w:rPr>
        <w:t>, translates: “He has also placed understanding in their heart, without which man,” etc. The translation of</w:t>
      </w:r>
      <w:r>
        <w:rPr>
          <w:rFonts w:ascii="SBL Hebrew" w:hAnsi="SBL Hebrew" w:cs="SBL Hebrew"/>
          <w:color w:val="007F7F"/>
          <w:sz w:val="28"/>
          <w:szCs w:val="28"/>
          <w:rtl/>
        </w:rPr>
        <w:t xml:space="preserve"> מִבִּלִי אֲשֶׁר </w:t>
      </w:r>
      <w:r w:rsidRPr="00AF0C6B">
        <w:rPr>
          <w:rFonts w:ascii="Times New Roman" w:hAnsi="Times New Roman" w:cs="Times New Roman"/>
          <w:color w:val="000000"/>
          <w:sz w:val="24"/>
          <w:szCs w:val="24"/>
        </w:rPr>
        <w:t>is not to be objected to;</w:t>
      </w:r>
      <w:r>
        <w:rPr>
          <w:rFonts w:ascii="SBL Hebrew" w:hAnsi="SBL Hebrew" w:cs="SBL Hebrew"/>
          <w:color w:val="007F7F"/>
          <w:sz w:val="28"/>
          <w:szCs w:val="28"/>
          <w:rtl/>
        </w:rPr>
        <w:t xml:space="preserve"> מִבִּי </w:t>
      </w:r>
      <w:r w:rsidRPr="00AF0C6B">
        <w:rPr>
          <w:rFonts w:ascii="Times New Roman" w:hAnsi="Times New Roman" w:cs="Times New Roman"/>
          <w:color w:val="000000"/>
          <w:sz w:val="24"/>
          <w:szCs w:val="24"/>
        </w:rPr>
        <w:t xml:space="preserve">is, however, only seldom a conjunction, and is then to be translated by </w:t>
      </w:r>
      <w:r w:rsidRPr="00AF0C6B">
        <w:rPr>
          <w:rFonts w:ascii="Times New Roman" w:hAnsi="Times New Roman" w:cs="Times New Roman"/>
          <w:i/>
          <w:iCs/>
          <w:color w:val="000000"/>
          <w:sz w:val="24"/>
          <w:szCs w:val="24"/>
        </w:rPr>
        <w:t>eo quod</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14:11, 2Ki. 1:3, 6, 16, which is not appropriate here; it will thus be here also a prep., and with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following may mean “without which,” as well as “without this, that” = “besides that” (Venet.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ἄνευ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ὅτι</w:t>
      </w:r>
      <w:r w:rsidRPr="00AF0C6B">
        <w:rPr>
          <w:rFonts w:ascii="Times New Roman" w:hAnsi="Times New Roman" w:cs="Times New Roman"/>
          <w:color w:val="000000"/>
          <w:sz w:val="24"/>
          <w:szCs w:val="24"/>
        </w:rPr>
        <w:t>, “except that”), as frequently</w:t>
      </w:r>
      <w:r>
        <w:rPr>
          <w:rFonts w:ascii="SBL Hebrew" w:hAnsi="SBL Hebrew" w:cs="SBL Hebrew"/>
          <w:color w:val="007F7F"/>
          <w:sz w:val="28"/>
          <w:szCs w:val="28"/>
          <w:rtl/>
        </w:rPr>
        <w:t xml:space="preserve">אֶפֶס כִּי </w:t>
      </w:r>
      <w:r w:rsidRPr="00AF0C6B">
        <w:rPr>
          <w:rFonts w:ascii="Times New Roman" w:hAnsi="Times New Roman" w:cs="Times New Roman"/>
          <w:color w:val="000000"/>
          <w:sz w:val="24"/>
          <w:szCs w:val="24"/>
        </w:rPr>
        <w:t>, e.g., at</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9:8. But that Arab. </w:t>
      </w:r>
      <w:r w:rsidRPr="00AF0C6B">
        <w:rPr>
          <w:rFonts w:ascii="Times New Roman" w:hAnsi="Times New Roman" w:cs="Times New Roman"/>
          <w:i/>
          <w:iCs/>
          <w:color w:val="000000"/>
          <w:sz w:val="24"/>
          <w:szCs w:val="24"/>
        </w:rPr>
        <w:t xml:space="preserve">‘ilam </w:t>
      </w:r>
      <w:r w:rsidRPr="00AF0C6B">
        <w:rPr>
          <w:rFonts w:ascii="Times New Roman" w:hAnsi="Times New Roman" w:cs="Times New Roman"/>
          <w:color w:val="000000"/>
          <w:sz w:val="24"/>
          <w:szCs w:val="24"/>
        </w:rPr>
        <w:t>is quite foreign to the Heb., which has no word</w:t>
      </w:r>
      <w:r>
        <w:rPr>
          <w:rFonts w:ascii="SBL Hebrew" w:hAnsi="SBL Hebrew" w:cs="SBL Hebrew"/>
          <w:color w:val="007F7F"/>
          <w:sz w:val="28"/>
          <w:szCs w:val="28"/>
          <w:rtl/>
        </w:rPr>
        <w:t xml:space="preserve"> עלם </w:t>
      </w:r>
      <w:r w:rsidRPr="00AF0C6B">
        <w:rPr>
          <w:rFonts w:ascii="Times New Roman" w:hAnsi="Times New Roman" w:cs="Times New Roman"/>
          <w:color w:val="000000"/>
          <w:sz w:val="24"/>
          <w:szCs w:val="24"/>
        </w:rPr>
        <w:t xml:space="preserve">in the sense of “to rise up, to be </w:t>
      </w:r>
      <w:r w:rsidRPr="00AF0C6B">
        <w:rPr>
          <w:rFonts w:ascii="Times New Roman" w:hAnsi="Times New Roman" w:cs="Times New Roman"/>
          <w:color w:val="000000"/>
          <w:sz w:val="24"/>
          <w:szCs w:val="24"/>
        </w:rPr>
        <w:lastRenderedPageBreak/>
        <w:t>visible, knowable,” which is now also referred</w:t>
      </w:r>
      <w:r w:rsidR="003E7676">
        <w:rPr>
          <w:rStyle w:val="FootnoteReference"/>
          <w:rFonts w:ascii="Times New Roman" w:hAnsi="Times New Roman" w:cs="Times New Roman"/>
          <w:color w:val="000000"/>
          <w:sz w:val="24"/>
          <w:szCs w:val="24"/>
        </w:rPr>
        <w:footnoteReference w:id="48"/>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to for the Assyr. as the stem-word of</w:t>
      </w:r>
      <w:r>
        <w:rPr>
          <w:rFonts w:ascii="SBL Hebrew" w:hAnsi="SBL Hebrew" w:cs="SBL Hebrew"/>
          <w:color w:val="007F7F"/>
          <w:sz w:val="28"/>
          <w:szCs w:val="28"/>
          <w:rtl/>
        </w:rPr>
        <w:t xml:space="preserve"> עילָם </w:t>
      </w:r>
      <w:r w:rsidRPr="00AF0C6B">
        <w:rPr>
          <w:rFonts w:ascii="Times New Roman" w:hAnsi="Times New Roman" w:cs="Times New Roman"/>
          <w:color w:val="000000"/>
          <w:sz w:val="24"/>
          <w:szCs w:val="24"/>
        </w:rPr>
        <w:t>= highland. It is true Hitzig believes that he has found the Heb.</w:t>
      </w:r>
      <w:r>
        <w:rPr>
          <w:rFonts w:ascii="SBL Hebrew" w:hAnsi="SBL Hebrew" w:cs="SBL Hebrew"/>
          <w:color w:val="007F7F"/>
          <w:sz w:val="28"/>
          <w:szCs w:val="28"/>
          <w:rtl/>
        </w:rPr>
        <w:t xml:space="preserve"> עלם </w:t>
      </w:r>
      <w:r w:rsidRPr="00AF0C6B">
        <w:rPr>
          <w:rFonts w:ascii="Times New Roman" w:hAnsi="Times New Roman" w:cs="Times New Roman"/>
          <w:color w:val="000000"/>
          <w:sz w:val="24"/>
          <w:szCs w:val="24"/>
        </w:rPr>
        <w:t>= wisdom, in Sir. 6:21, where there is a play 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word with</w:t>
      </w:r>
      <w:r>
        <w:rPr>
          <w:rFonts w:ascii="SBL Hebrew" w:hAnsi="SBL Hebrew" w:cs="SBL Hebrew"/>
          <w:color w:val="007F7F"/>
          <w:sz w:val="28"/>
          <w:szCs w:val="28"/>
          <w:rtl/>
        </w:rPr>
        <w:t xml:space="preserve">נעלם </w:t>
      </w:r>
      <w:r w:rsidRPr="00AF0C6B">
        <w:rPr>
          <w:rFonts w:ascii="Times New Roman" w:hAnsi="Times New Roman" w:cs="Times New Roman"/>
          <w:color w:val="000000"/>
          <w:sz w:val="24"/>
          <w:szCs w:val="24"/>
        </w:rPr>
        <w:t>, “concealed:”</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σοφία</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γὰρ</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κατα</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ὄνομα</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αὐτῆς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ἐστι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ου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πολλοῖς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ἐστι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φανερα</w:t>
      </w:r>
      <w:r w:rsidRPr="00AF0C6B">
        <w:rPr>
          <w:rFonts w:ascii="Times New Roman" w:hAnsi="Times New Roman" w:cs="Times New Roman"/>
          <w:color w:val="000000"/>
          <w:sz w:val="24"/>
          <w:szCs w:val="24"/>
        </w:rPr>
        <w:t xml:space="preserve">. Drusius and Eichhorn have here already taken notice of the Arab. </w:t>
      </w:r>
      <w:r w:rsidRPr="00AF0C6B">
        <w:rPr>
          <w:rFonts w:ascii="Times New Roman" w:hAnsi="Times New Roman" w:cs="Times New Roman"/>
          <w:i/>
          <w:iCs/>
          <w:color w:val="000000"/>
          <w:sz w:val="24"/>
          <w:szCs w:val="24"/>
        </w:rPr>
        <w:t>‘ilam</w:t>
      </w:r>
      <w:r w:rsidRPr="00AF0C6B">
        <w:rPr>
          <w:rFonts w:ascii="Times New Roman" w:hAnsi="Times New Roman" w:cs="Times New Roman"/>
          <w:color w:val="000000"/>
          <w:sz w:val="24"/>
          <w:szCs w:val="24"/>
        </w:rPr>
        <w:t>; but Fritzsche with right asks, “Shall this word as Heb. be regarded as traceable only here and falsely pointed only at Ecc. 3:11, and shall no trace of it whatever be found in the Chald., Syr., and Rabbin.?” We have also no need of it. That Ben-Sira has etymologically investigated the word</w:t>
      </w:r>
      <w:r>
        <w:rPr>
          <w:rFonts w:ascii="SBL Hebrew" w:hAnsi="SBL Hebrew" w:cs="SBL Hebrew"/>
          <w:color w:val="007F7F"/>
          <w:sz w:val="28"/>
          <w:szCs w:val="28"/>
          <w:rtl/>
        </w:rPr>
        <w:t xml:space="preserve"> חכמה </w:t>
      </w:r>
      <w:r w:rsidRPr="00AF0C6B">
        <w:rPr>
          <w:rFonts w:ascii="Times New Roman" w:hAnsi="Times New Roman" w:cs="Times New Roman"/>
          <w:color w:val="000000"/>
          <w:sz w:val="24"/>
          <w:szCs w:val="24"/>
        </w:rPr>
        <w:t>as going back to</w:t>
      </w:r>
      <w:r>
        <w:rPr>
          <w:rFonts w:ascii="SBL Hebrew" w:hAnsi="SBL Hebrew" w:cs="SBL Hebrew"/>
          <w:color w:val="007F7F"/>
          <w:sz w:val="28"/>
          <w:szCs w:val="28"/>
          <w:rtl/>
        </w:rPr>
        <w:t xml:space="preserve">חכם </w:t>
      </w:r>
      <w:r w:rsidRPr="00AF0C6B">
        <w:rPr>
          <w:rFonts w:ascii="Times New Roman" w:hAnsi="Times New Roman" w:cs="Times New Roman"/>
          <w:color w:val="000000"/>
          <w:sz w:val="24"/>
          <w:szCs w:val="24"/>
        </w:rPr>
        <w:t>, R.</w:t>
      </w:r>
      <w:r>
        <w:rPr>
          <w:rFonts w:ascii="SBL Hebrew" w:hAnsi="SBL Hebrew" w:cs="SBL Hebrew"/>
          <w:color w:val="007F7F"/>
          <w:sz w:val="28"/>
          <w:szCs w:val="28"/>
          <w:rtl/>
        </w:rPr>
        <w:t xml:space="preserve">ח </w:t>
      </w:r>
      <w:r w:rsidRPr="00AF0C6B">
        <w:rPr>
          <w:rFonts w:ascii="Times New Roman" w:hAnsi="Times New Roman" w:cs="Times New Roman"/>
          <w:color w:val="000000"/>
          <w:sz w:val="24"/>
          <w:szCs w:val="24"/>
        </w:rPr>
        <w:t>, “to be firm, shut up, dark” (vid.,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10:8), is certainly very improbable, but so much the more probable (as already suggested by Drusius) that he has introduced</w:t>
      </w:r>
      <w:r w:rsidR="003E7676">
        <w:rPr>
          <w:rStyle w:val="FootnoteReference"/>
          <w:rFonts w:ascii="Times New Roman" w:hAnsi="Times New Roman" w:cs="Times New Roman"/>
          <w:color w:val="000000"/>
          <w:sz w:val="24"/>
          <w:szCs w:val="24"/>
        </w:rPr>
        <w:footnoteReference w:id="49"/>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into</w:t>
      </w:r>
      <w:r>
        <w:rPr>
          <w:rFonts w:ascii="SBL Hebrew" w:hAnsi="SBL Hebrew" w:cs="SBL Hebrew"/>
          <w:color w:val="007F7F"/>
          <w:sz w:val="28"/>
          <w:szCs w:val="28"/>
          <w:rtl/>
        </w:rPr>
        <w:t xml:space="preserve">חכמה </w:t>
      </w:r>
      <w:r w:rsidRPr="00AF0C6B">
        <w:rPr>
          <w:rFonts w:ascii="Times New Roman" w:hAnsi="Times New Roman" w:cs="Times New Roman"/>
          <w:color w:val="000000"/>
          <w:sz w:val="24"/>
          <w:szCs w:val="24"/>
        </w:rPr>
        <w:t>, after the Aram.</w:t>
      </w:r>
      <w:r>
        <w:rPr>
          <w:rFonts w:ascii="SBL Hebrew" w:hAnsi="SBL Hebrew" w:cs="SBL Hebrew"/>
          <w:color w:val="007F7F"/>
          <w:sz w:val="28"/>
          <w:szCs w:val="28"/>
          <w:rtl/>
        </w:rPr>
        <w:t xml:space="preserve">אֲכַם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nigrescere</w:t>
      </w:r>
      <w:r w:rsidRPr="00AF0C6B">
        <w:rPr>
          <w:rFonts w:ascii="Times New Roman" w:hAnsi="Times New Roman" w:cs="Times New Roman"/>
          <w:color w:val="000000"/>
          <w:sz w:val="24"/>
          <w:szCs w:val="24"/>
        </w:rPr>
        <w:t xml:space="preserve">, the idea of making dark. Does </w:t>
      </w:r>
      <w:r w:rsidRPr="00AF0C6B">
        <w:rPr>
          <w:rFonts w:ascii="Times New Roman" w:hAnsi="Times New Roman" w:cs="Times New Roman"/>
          <w:i/>
          <w:iCs/>
          <w:color w:val="000000"/>
          <w:sz w:val="24"/>
          <w:szCs w:val="24"/>
        </w:rPr>
        <w:t xml:space="preserve">eth-ha’olam </w:t>
      </w:r>
      <w:r w:rsidRPr="00AF0C6B">
        <w:rPr>
          <w:rFonts w:ascii="Times New Roman" w:hAnsi="Times New Roman" w:cs="Times New Roman"/>
          <w:color w:val="000000"/>
          <w:sz w:val="24"/>
          <w:szCs w:val="24"/>
        </w:rPr>
        <w:t xml:space="preserve">in this passage before us then mean “the world” (Jerome, Luther, Ewald), or “desire after the knowledge of the world” (Rashi), or “worldly- mindedness” (Gesen., Knobel)? The answer to this has been already given in my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 406 (2nd ed.): “In post-bibl. Heb. </w:t>
      </w:r>
      <w:r w:rsidRPr="00AF0C6B">
        <w:rPr>
          <w:rFonts w:ascii="Times New Roman" w:hAnsi="Times New Roman" w:cs="Times New Roman"/>
          <w:i/>
          <w:iCs/>
          <w:color w:val="000000"/>
          <w:sz w:val="24"/>
          <w:szCs w:val="24"/>
        </w:rPr>
        <w:t xml:space="preserve">‘olam </w:t>
      </w:r>
      <w:r w:rsidRPr="00AF0C6B">
        <w:rPr>
          <w:rFonts w:ascii="Times New Roman" w:hAnsi="Times New Roman" w:cs="Times New Roman"/>
          <w:color w:val="000000"/>
          <w:sz w:val="24"/>
          <w:szCs w:val="24"/>
        </w:rPr>
        <w:t>denotes not only ‘eternity’ backwards and forwards as infinite duration, but also ‘the world’ as that which endures for ever (</w:t>
      </w:r>
      <w:r>
        <w:rPr>
          <w:rFonts w:ascii="SBL Greek" w:hAnsi="SBL Greek" w:cs="Times New Roman"/>
          <w:color w:val="0000FF"/>
          <w:sz w:val="24"/>
          <w:szCs w:val="24"/>
          <w:lang w:val="el-GR"/>
        </w:rPr>
        <w:t>αἰών</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seculum</w:t>
      </w:r>
      <w:r w:rsidRPr="00AF0C6B">
        <w:rPr>
          <w:rFonts w:ascii="Times New Roman" w:hAnsi="Times New Roman" w:cs="Times New Roman"/>
          <w:color w:val="000000"/>
          <w:sz w:val="24"/>
          <w:szCs w:val="24"/>
        </w:rPr>
        <w:t>); the world in this latter sense is, however, not yet known</w:t>
      </w:r>
      <w:r w:rsidR="003E7676">
        <w:rPr>
          <w:rStyle w:val="FootnoteReference"/>
          <w:rFonts w:ascii="Times New Roman" w:hAnsi="Times New Roman" w:cs="Times New Roman"/>
          <w:color w:val="000000"/>
          <w:sz w:val="24"/>
          <w:szCs w:val="24"/>
        </w:rPr>
        <w:footnoteReference w:id="50"/>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to the bibl. language, and we will thus not be able to interpret the words of Koheleth of the impulse of man to reflect on the whole world.” In itself, the thought that God has placed the whole world in man’s heart is not untrue: man is, indeed, a </w:t>
      </w:r>
      <w:r w:rsidRPr="00AF0C6B">
        <w:rPr>
          <w:rFonts w:ascii="Times New Roman" w:hAnsi="Times New Roman" w:cs="Times New Roman"/>
          <w:i/>
          <w:iCs/>
          <w:color w:val="000000"/>
          <w:sz w:val="24"/>
          <w:szCs w:val="24"/>
        </w:rPr>
        <w:t>micro-cosmos</w:t>
      </w:r>
      <w:r w:rsidRPr="00AF0C6B">
        <w:rPr>
          <w:rFonts w:ascii="Times New Roman" w:hAnsi="Times New Roman" w:cs="Times New Roman"/>
          <w:color w:val="000000"/>
          <w:sz w:val="24"/>
          <w:szCs w:val="24"/>
        </w:rPr>
        <w:t xml:space="preserve">, in which the </w:t>
      </w:r>
      <w:r w:rsidRPr="00AF0C6B">
        <w:rPr>
          <w:rFonts w:ascii="Times New Roman" w:hAnsi="Times New Roman" w:cs="Times New Roman"/>
          <w:i/>
          <w:iCs/>
          <w:color w:val="000000"/>
          <w:sz w:val="24"/>
          <w:szCs w:val="24"/>
        </w:rPr>
        <w:t xml:space="preserve">macrocosmos </w:t>
      </w:r>
      <w:r w:rsidRPr="00AF0C6B">
        <w:rPr>
          <w:rFonts w:ascii="Times New Roman" w:hAnsi="Times New Roman" w:cs="Times New Roman"/>
          <w:color w:val="000000"/>
          <w:sz w:val="24"/>
          <w:szCs w:val="24"/>
        </w:rPr>
        <w:t>mirrors itself (Elster), but the connection does not favour it; for the discussion does not proceed from this, that man is only a member in the great universe, and that God has given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each being its appointed place, but that in all his experience he is conditioned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time, and that in the course of history all that comes to him, according to God’s world-plan, happens at its appointed time. But the idea by which that of time,</w:t>
      </w:r>
      <w:r>
        <w:rPr>
          <w:rFonts w:ascii="SBL Hebrew" w:hAnsi="SBL Hebrew" w:cs="SBL Hebrew"/>
          <w:color w:val="007F7F"/>
          <w:sz w:val="28"/>
          <w:szCs w:val="28"/>
          <w:rtl/>
        </w:rPr>
        <w:t xml:space="preserve"> את </w:t>
      </w:r>
      <w:r w:rsidRPr="00AF0C6B">
        <w:rPr>
          <w:rFonts w:ascii="Times New Roman" w:hAnsi="Times New Roman" w:cs="Times New Roman"/>
          <w:color w:val="000000"/>
          <w:sz w:val="24"/>
          <w:szCs w:val="24"/>
        </w:rPr>
        <w:t>(</w:t>
      </w:r>
      <w:r>
        <w:rPr>
          <w:rFonts w:ascii="SBL Hebrew" w:hAnsi="SBL Hebrew" w:cs="SBL Hebrew"/>
          <w:color w:val="007F7F"/>
          <w:sz w:val="28"/>
          <w:szCs w:val="28"/>
          <w:rtl/>
        </w:rPr>
        <w:t>זמָן</w:t>
      </w:r>
      <w:r w:rsidRPr="00AF0C6B">
        <w:rPr>
          <w:rFonts w:ascii="Times New Roman" w:hAnsi="Times New Roman" w:cs="Times New Roman"/>
          <w:color w:val="000000"/>
          <w:sz w:val="24"/>
          <w:szCs w:val="24"/>
        </w:rPr>
        <w:t xml:space="preserve">), is surpassed is not the world, but eternity, to which time is related as part is to the whole (Cicero, </w:t>
      </w:r>
      <w:r w:rsidRPr="00AF0C6B">
        <w:rPr>
          <w:rFonts w:ascii="Times New Roman" w:hAnsi="Times New Roman" w:cs="Times New Roman"/>
          <w:i/>
          <w:iCs/>
          <w:color w:val="000000"/>
          <w:sz w:val="24"/>
          <w:szCs w:val="24"/>
        </w:rPr>
        <w:t xml:space="preserve">Inv. </w:t>
      </w:r>
      <w:r w:rsidRPr="00AF0C6B">
        <w:rPr>
          <w:rFonts w:ascii="Times New Roman" w:hAnsi="Times New Roman" w:cs="Times New Roman"/>
          <w:color w:val="000000"/>
          <w:sz w:val="24"/>
          <w:szCs w:val="24"/>
        </w:rPr>
        <w:t xml:space="preserve">i. 26. 39, </w:t>
      </w:r>
      <w:r w:rsidRPr="00AF0C6B">
        <w:rPr>
          <w:rFonts w:ascii="Times New Roman" w:hAnsi="Times New Roman" w:cs="Times New Roman"/>
          <w:i/>
          <w:iCs/>
          <w:color w:val="000000"/>
          <w:sz w:val="24"/>
          <w:szCs w:val="24"/>
        </w:rPr>
        <w:t>tempus est pars quaedam aeternitatis</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The Mishna language contains, along with the meaning of world, also this older meaning of </w:t>
      </w:r>
      <w:r w:rsidRPr="00AF0C6B">
        <w:rPr>
          <w:rFonts w:ascii="Times New Roman" w:hAnsi="Times New Roman" w:cs="Times New Roman"/>
          <w:i/>
          <w:iCs/>
          <w:color w:val="000000"/>
          <w:sz w:val="24"/>
          <w:szCs w:val="24"/>
        </w:rPr>
        <w:t>‘olam</w:t>
      </w:r>
      <w:r w:rsidRPr="00AF0C6B">
        <w:rPr>
          <w:rFonts w:ascii="Times New Roman" w:hAnsi="Times New Roman" w:cs="Times New Roman"/>
          <w:color w:val="000000"/>
          <w:sz w:val="24"/>
          <w:szCs w:val="24"/>
        </w:rPr>
        <w:t>, and has formed from it an adv.</w:t>
      </w:r>
      <w:r>
        <w:rPr>
          <w:rFonts w:ascii="SBL Hebrew" w:hAnsi="SBL Hebrew" w:cs="SBL Hebrew"/>
          <w:color w:val="007F7F"/>
          <w:sz w:val="28"/>
          <w:szCs w:val="28"/>
          <w:rtl/>
        </w:rPr>
        <w:t xml:space="preserve">עולמית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aeterne. </w:t>
      </w:r>
      <w:r w:rsidRPr="00AF0C6B">
        <w:rPr>
          <w:rFonts w:ascii="Times New Roman" w:hAnsi="Times New Roman" w:cs="Times New Roman"/>
          <w:color w:val="000000"/>
          <w:sz w:val="24"/>
          <w:szCs w:val="24"/>
        </w:rPr>
        <w:t>The author means to say that God has not only assigned to each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individually his appointed place in history, thereby bringing to the consciousness of man the fact of his being conditioned, but that He has also established in man an impulse leading him beyond that which is temporal toward the eternal: it lies in his nature not to be contented with the temporal, but to break through the limits which it draws around him, to escape from the bondage and the disquietude within which he is held, and amid the ceaseless changes of time to console himself by directing his thoughts to eternity.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This saying regarding the </w:t>
      </w:r>
      <w:r w:rsidRPr="00AF0C6B">
        <w:rPr>
          <w:rFonts w:ascii="Times New Roman" w:hAnsi="Times New Roman" w:cs="Times New Roman"/>
          <w:i/>
          <w:iCs/>
          <w:color w:val="000000"/>
          <w:sz w:val="24"/>
          <w:szCs w:val="24"/>
        </w:rPr>
        <w:t xml:space="preserve">desiderium aeternitatis </w:t>
      </w:r>
      <w:r w:rsidRPr="00AF0C6B">
        <w:rPr>
          <w:rFonts w:ascii="Times New Roman" w:hAnsi="Times New Roman" w:cs="Times New Roman"/>
          <w:color w:val="000000"/>
          <w:sz w:val="24"/>
          <w:szCs w:val="24"/>
        </w:rPr>
        <w:t>being planted in the heart of man, is one of the profoundest utterances of Koheleth. In fact, the impulse of man shows that his innermost wants cannot be satisfied by that which is temporal. He is a being limited by time, but as to his innermost nature he is related to eternity. That which is transient yields him no support, it carries him on like a rushing stream, and constrains him to save himself by laying hold on eternity. But it is not so much the practical as the intellectual side of this endowment and this peculiar dignity of human nature which Koheleth brings her to view.</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is not enough for man to know that everything that happens has its divinely- ordained time. There is an instinct peculiar to his nature impelling him to pass beyond this fragmentary knowledge and to comprehend eternity; but his effort is in vain, for (3) “man is unable to reach unto the work which God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accomplisheth from the beginning to the end.” The work of God is that which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completing itself in the history of the world, of which the life of individual men is a fragment. Of this work he says, that God has wrought it</w:t>
      </w:r>
      <w:r>
        <w:rPr>
          <w:rFonts w:ascii="SBL Hebrew" w:hAnsi="SBL Hebrew" w:cs="SBL Hebrew"/>
          <w:color w:val="007F7F"/>
          <w:sz w:val="28"/>
          <w:szCs w:val="28"/>
          <w:rtl/>
        </w:rPr>
        <w:t xml:space="preserve">עשׂה </w:t>
      </w:r>
      <w:r w:rsidRPr="00AF0C6B">
        <w:rPr>
          <w:rFonts w:ascii="Times New Roman" w:hAnsi="Times New Roman" w:cs="Times New Roman"/>
          <w:color w:val="000000"/>
          <w:sz w:val="24"/>
          <w:szCs w:val="24"/>
        </w:rPr>
        <w:t>; because, before it is wrought out in its separate “time,” it is already completed in God’s plan. Eternity and this work are related to each other as the accomplished and the being accomplished, they are interchangeably the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πλήρωμα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to each other.</w:t>
      </w:r>
      <w:r>
        <w:rPr>
          <w:rFonts w:ascii="SBL Hebrew" w:hAnsi="SBL Hebrew" w:cs="SBL Hebrew"/>
          <w:color w:val="007F7F"/>
          <w:sz w:val="28"/>
          <w:szCs w:val="28"/>
          <w:rtl/>
        </w:rPr>
        <w:t xml:space="preserve"> ימְצָא </w:t>
      </w:r>
      <w:r w:rsidRPr="00AF0C6B">
        <w:rPr>
          <w:rFonts w:ascii="Times New Roman" w:hAnsi="Times New Roman" w:cs="Times New Roman"/>
          <w:color w:val="000000"/>
          <w:sz w:val="24"/>
          <w:szCs w:val="24"/>
        </w:rPr>
        <w:t xml:space="preserve">is potential, and the same in conception as at 8:17, Job. 11:7; 37:23; a knowledge is meant which reaches to the object, and lays hold of it. A laying hold of this work is an impossibility, because eternity, as its name </w:t>
      </w:r>
      <w:r w:rsidRPr="00AF0C6B">
        <w:rPr>
          <w:rFonts w:ascii="Times New Roman" w:hAnsi="Times New Roman" w:cs="Times New Roman"/>
          <w:i/>
          <w:iCs/>
          <w:color w:val="000000"/>
          <w:sz w:val="24"/>
          <w:szCs w:val="24"/>
        </w:rPr>
        <w:t xml:space="preserve">‘olam </w:t>
      </w:r>
      <w:r w:rsidRPr="00AF0C6B">
        <w:rPr>
          <w:rFonts w:ascii="Times New Roman" w:hAnsi="Times New Roman" w:cs="Times New Roman"/>
          <w:color w:val="000000"/>
          <w:sz w:val="24"/>
          <w:szCs w:val="24"/>
        </w:rPr>
        <w:t xml:space="preserve">denotes, is the concealed, i.e., is both forwards and backwards immeasurable. The </w:t>
      </w:r>
      <w:r w:rsidRPr="00AF0C6B">
        <w:rPr>
          <w:rFonts w:ascii="Times New Roman" w:hAnsi="Times New Roman" w:cs="Times New Roman"/>
          <w:i/>
          <w:iCs/>
          <w:color w:val="000000"/>
          <w:sz w:val="24"/>
          <w:szCs w:val="24"/>
        </w:rPr>
        <w:t xml:space="preserve">desiderium aeternitatis </w:t>
      </w:r>
      <w:r w:rsidRPr="00AF0C6B">
        <w:rPr>
          <w:rFonts w:ascii="Times New Roman" w:hAnsi="Times New Roman" w:cs="Times New Roman"/>
          <w:color w:val="000000"/>
          <w:sz w:val="24"/>
          <w:szCs w:val="24"/>
        </w:rPr>
        <w:t>inherent in man thus remains under the sun unappeased. He would raise himself above the limits within which he is confined, and instead of being under the necessity of limiting his attention to isolated matters, gain a view of the whole of God’s work which becomes manifest in time; but this all-embracing view is for him unattainable.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If Koheleth had known of a future life — which proves that as no instinct in the natural world is an allusion, so also the impulse toward the eternal, which is natural to man, is no illusion — he would have reached a better </w:t>
      </w:r>
      <w:r w:rsidRPr="00AF0C6B">
        <w:rPr>
          <w:rFonts w:ascii="Times New Roman" w:hAnsi="Times New Roman" w:cs="Times New Roman"/>
          <w:i/>
          <w:iCs/>
          <w:color w:val="000000"/>
          <w:sz w:val="24"/>
          <w:szCs w:val="24"/>
        </w:rPr>
        <w:t xml:space="preserve">ultimatum </w:t>
      </w:r>
      <w:r w:rsidRPr="00AF0C6B">
        <w:rPr>
          <w:rFonts w:ascii="Times New Roman" w:hAnsi="Times New Roman" w:cs="Times New Roman"/>
          <w:color w:val="000000"/>
          <w:sz w:val="24"/>
          <w:szCs w:val="24"/>
        </w:rPr>
        <w:t xml:space="preserve">than the following: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3:12]]</w:t>
      </w:r>
    </w:p>
    <w:p w:rsidR="00E5350E" w:rsidRDefault="00B16D71" w:rsidP="00E5350E">
      <w:pPr>
        <w:pStyle w:val="Heading5"/>
      </w:pPr>
      <w:r w:rsidRPr="00E5350E">
        <w:rPr>
          <w:bCs/>
        </w:rPr>
        <w:t>Ecc. 3:12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“Thus I then perceived that among them (men) there is nothing better than to enjoy themselves, and indulge themselves in their life.” The resignation would acquire a reality if</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לעֲי טוֹב </w:t>
      </w:r>
      <w:r w:rsidRPr="00AF0C6B">
        <w:rPr>
          <w:rFonts w:ascii="Times New Roman" w:hAnsi="Times New Roman" w:cs="Times New Roman"/>
          <w:color w:val="000000"/>
          <w:sz w:val="24"/>
          <w:szCs w:val="24"/>
        </w:rPr>
        <w:t xml:space="preserve">meant “to do good,” i.e., right (LXX, Targ., Syr., Jer., Venet.); and this appears of necessity to be its meaning according to 7:20. But, with right, Ginsburg remarks that nowhere else — neither at 2:24, nor 3:22; 5:17; 8:15; 9:7 — is this moral rendering given to the </w:t>
      </w:r>
      <w:r w:rsidRPr="00AF0C6B">
        <w:rPr>
          <w:rFonts w:ascii="Times New Roman" w:hAnsi="Times New Roman" w:cs="Times New Roman"/>
          <w:i/>
          <w:iCs/>
          <w:color w:val="000000"/>
          <w:sz w:val="24"/>
          <w:szCs w:val="24"/>
        </w:rPr>
        <w:t>ultimatum</w:t>
      </w:r>
      <w:r w:rsidRPr="00AF0C6B">
        <w:rPr>
          <w:rFonts w:ascii="Times New Roman" w:hAnsi="Times New Roman" w:cs="Times New Roman"/>
          <w:color w:val="000000"/>
          <w:sz w:val="24"/>
          <w:szCs w:val="24"/>
        </w:rPr>
        <w:t>; also</w:t>
      </w:r>
      <w:r>
        <w:rPr>
          <w:rFonts w:ascii="SBL Hebrew" w:hAnsi="SBL Hebrew" w:cs="SBL Hebrew"/>
          <w:color w:val="007F7F"/>
          <w:sz w:val="28"/>
          <w:szCs w:val="28"/>
          <w:rtl/>
        </w:rPr>
        <w:t xml:space="preserve">ורָי טוֹב </w:t>
      </w:r>
      <w:r w:rsidRPr="00AF0C6B">
        <w:rPr>
          <w:rFonts w:ascii="Times New Roman" w:hAnsi="Times New Roman" w:cs="Times New Roman"/>
          <w:color w:val="000000"/>
          <w:sz w:val="24"/>
          <w:szCs w:val="24"/>
        </w:rPr>
        <w:t>, 13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presupposes for</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לעֲי טוֹב </w:t>
      </w:r>
      <w:r w:rsidRPr="00AF0C6B">
        <w:rPr>
          <w:rFonts w:ascii="Times New Roman" w:hAnsi="Times New Roman" w:cs="Times New Roman"/>
          <w:color w:val="000000"/>
          <w:sz w:val="24"/>
          <w:szCs w:val="24"/>
        </w:rPr>
        <w:t>a eudemonistic sense. On the other hand, Zöckler is right in saying that for the meaning of</w:t>
      </w:r>
      <w:r>
        <w:rPr>
          <w:rFonts w:ascii="SBL Hebrew" w:hAnsi="SBL Hebrew" w:cs="SBL Hebrew"/>
          <w:color w:val="007F7F"/>
          <w:sz w:val="28"/>
          <w:szCs w:val="28"/>
          <w:rtl/>
        </w:rPr>
        <w:t xml:space="preserve">עשות טוב </w:t>
      </w:r>
      <w:r w:rsidRPr="00AF0C6B">
        <w:rPr>
          <w:rFonts w:ascii="Times New Roman" w:hAnsi="Times New Roman" w:cs="Times New Roman"/>
          <w:color w:val="000000"/>
          <w:sz w:val="24"/>
          <w:szCs w:val="24"/>
        </w:rPr>
        <w:t>, in the sense of “to be of good cheer” (Luth.), there is no example. Zirkel compares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πράττειν</w:t>
      </w:r>
      <w:r w:rsidRPr="00AF0C6B">
        <w:rPr>
          <w:rFonts w:ascii="Times New Roman" w:hAnsi="Times New Roman" w:cs="Times New Roman"/>
          <w:color w:val="000000"/>
          <w:sz w:val="24"/>
          <w:szCs w:val="24"/>
        </w:rPr>
        <w:t>, and regards it as a Graecism. But it either stands ellipt. for</w:t>
      </w:r>
      <w:r>
        <w:rPr>
          <w:rFonts w:ascii="SBL Hebrew" w:hAnsi="SBL Hebrew" w:cs="SBL Hebrew"/>
          <w:color w:val="007F7F"/>
          <w:sz w:val="28"/>
          <w:szCs w:val="28"/>
          <w:rtl/>
        </w:rPr>
        <w:t xml:space="preserve"> לעי לוֹ טוב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להיטיב לו </w:t>
      </w:r>
      <w:r w:rsidRPr="00AF0C6B">
        <w:rPr>
          <w:rFonts w:ascii="Times New Roman" w:hAnsi="Times New Roman" w:cs="Times New Roman"/>
          <w:color w:val="000000"/>
          <w:sz w:val="24"/>
          <w:szCs w:val="24"/>
        </w:rPr>
        <w:t>), or, with Grätz, we have to read</w:t>
      </w:r>
      <w:r>
        <w:rPr>
          <w:rFonts w:ascii="SBL Hebrew" w:hAnsi="SBL Hebrew" w:cs="SBL Hebrew"/>
          <w:color w:val="007F7F"/>
          <w:sz w:val="28"/>
          <w:szCs w:val="28"/>
          <w:rtl/>
        </w:rPr>
        <w:t xml:space="preserve">לרְאוֹת טוב </w:t>
      </w:r>
      <w:r w:rsidRPr="00AF0C6B">
        <w:rPr>
          <w:rFonts w:ascii="Times New Roman" w:hAnsi="Times New Roman" w:cs="Times New Roman"/>
          <w:color w:val="000000"/>
          <w:sz w:val="24"/>
          <w:szCs w:val="24"/>
        </w:rPr>
        <w:t>; in any case, an ethical signification is here excluded by the nearest connection,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well as by the parallels; it is not contrary to the view of Koheleth, but this is not the place to express it. </w:t>
      </w:r>
      <w:r w:rsidRPr="00AF0C6B">
        <w:rPr>
          <w:rFonts w:ascii="Times New Roman" w:hAnsi="Times New Roman" w:cs="Times New Roman"/>
          <w:i/>
          <w:iCs/>
          <w:color w:val="000000"/>
          <w:sz w:val="24"/>
          <w:szCs w:val="24"/>
        </w:rPr>
        <w:t xml:space="preserve">Bam </w:t>
      </w:r>
      <w:r w:rsidRPr="00AF0C6B">
        <w:rPr>
          <w:rFonts w:ascii="Times New Roman" w:hAnsi="Times New Roman" w:cs="Times New Roman"/>
          <w:color w:val="000000"/>
          <w:sz w:val="24"/>
          <w:szCs w:val="24"/>
        </w:rPr>
        <w:t xml:space="preserve">is to be understood after </w:t>
      </w:r>
      <w:r w:rsidRPr="00AF0C6B">
        <w:rPr>
          <w:rFonts w:ascii="Times New Roman" w:hAnsi="Times New Roman" w:cs="Times New Roman"/>
          <w:i/>
          <w:iCs/>
          <w:color w:val="000000"/>
          <w:sz w:val="24"/>
          <w:szCs w:val="24"/>
        </w:rPr>
        <w:t>baadam</w:t>
      </w:r>
      <w:r w:rsidRPr="00AF0C6B">
        <w:rPr>
          <w:rFonts w:ascii="Times New Roman" w:hAnsi="Times New Roman" w:cs="Times New Roman"/>
          <w:color w:val="000000"/>
          <w:sz w:val="24"/>
          <w:szCs w:val="24"/>
        </w:rPr>
        <w:t>, 2:24. The plur., comprehending men, here, as at v. 11, wholly passes over into the individualizing sing.</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But this enjoyment of life also, Koheleth continues, this advisedly the best portion in the limited and restrained condition of man, is placed beyond his control: —</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3:13]]</w:t>
      </w:r>
    </w:p>
    <w:p w:rsidR="00E5350E" w:rsidRDefault="00B16D71" w:rsidP="00E5350E">
      <w:pPr>
        <w:pStyle w:val="Heading5"/>
      </w:pPr>
      <w:r w:rsidRPr="00E5350E">
        <w:rPr>
          <w:bCs/>
        </w:rPr>
        <w:t>Ecc. 3:13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E5350E"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“But also that he should eat and drink, and see good in all his labour, is for every man a gift of God.” The inverted and yet anacoluthistic formation of the sentence is quite like that at 5:18.</w:t>
      </w:r>
      <w:r>
        <w:rPr>
          <w:rFonts w:ascii="SBL Hebrew" w:hAnsi="SBL Hebrew" w:cs="SBL Hebrew"/>
          <w:color w:val="007F7F"/>
          <w:sz w:val="28"/>
          <w:szCs w:val="28"/>
          <w:rtl/>
        </w:rPr>
        <w:t xml:space="preserve"> כָּל־הָאָי </w:t>
      </w:r>
      <w:r w:rsidRPr="00AF0C6B">
        <w:rPr>
          <w:rFonts w:ascii="Times New Roman" w:hAnsi="Times New Roman" w:cs="Times New Roman"/>
          <w:color w:val="000000"/>
          <w:sz w:val="24"/>
          <w:szCs w:val="24"/>
        </w:rPr>
        <w:t xml:space="preserve">signifies, properly, the totality of men = all men, e.g., Psa. 116:11; but here and at 5:18; 12:13, the author uses the two words so that the determ. second member of the </w:t>
      </w:r>
      <w:r w:rsidRPr="00AF0C6B">
        <w:rPr>
          <w:rFonts w:ascii="Times New Roman" w:hAnsi="Times New Roman" w:cs="Times New Roman"/>
          <w:i/>
          <w:iCs/>
          <w:color w:val="000000"/>
          <w:sz w:val="24"/>
          <w:szCs w:val="24"/>
        </w:rPr>
        <w:t>st. constr.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does not determine the first (which elsewhere sometimes occurs, as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thulath</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Israel</w:t>
      </w:r>
      <w:r w:rsidRPr="00AF0C6B">
        <w:rPr>
          <w:rFonts w:ascii="Times New Roman" w:hAnsi="Times New Roman" w:cs="Times New Roman"/>
          <w:color w:val="000000"/>
          <w:sz w:val="24"/>
          <w:szCs w:val="24"/>
        </w:rPr>
        <w:t>, a virgin of Israel,</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22:19): every one of men (cf.</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πᾶς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τις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βροτῶν</w:t>
      </w:r>
      <w:r w:rsidRPr="00AF0C6B">
        <w:rPr>
          <w:rFonts w:ascii="Times New Roman" w:hAnsi="Times New Roman" w:cs="Times New Roman"/>
          <w:color w:val="000000"/>
          <w:sz w:val="24"/>
          <w:szCs w:val="24"/>
        </w:rPr>
        <w:t xml:space="preserve">). The subst. </w:t>
      </w:r>
      <w:r w:rsidRPr="00AF0C6B">
        <w:rPr>
          <w:rFonts w:ascii="Times New Roman" w:hAnsi="Times New Roman" w:cs="Times New Roman"/>
          <w:color w:val="000000"/>
          <w:sz w:val="24"/>
          <w:szCs w:val="24"/>
        </w:rPr>
        <w:lastRenderedPageBreak/>
        <w:t xml:space="preserve">clause </w:t>
      </w:r>
      <w:r w:rsidRPr="00AF0C6B">
        <w:rPr>
          <w:rFonts w:ascii="Times New Roman" w:hAnsi="Times New Roman" w:cs="Times New Roman"/>
          <w:i/>
          <w:iCs/>
          <w:color w:val="000000"/>
          <w:sz w:val="24"/>
          <w:szCs w:val="24"/>
        </w:rPr>
        <w:t xml:space="preserve">col-haadam </w:t>
      </w:r>
      <w:r w:rsidRPr="00AF0C6B">
        <w:rPr>
          <w:rFonts w:ascii="Times New Roman" w:hAnsi="Times New Roman" w:cs="Times New Roman"/>
          <w:color w:val="000000"/>
          <w:sz w:val="24"/>
          <w:szCs w:val="24"/>
        </w:rPr>
        <w:t>is subject: every one of men, in this that he eats...is dependent on God. Instead of</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מִיַּד </w:t>
      </w:r>
      <w:r w:rsidRPr="00AF0C6B">
        <w:rPr>
          <w:rFonts w:ascii="Times New Roman" w:hAnsi="Times New Roman" w:cs="Times New Roman"/>
          <w:color w:val="000000"/>
          <w:sz w:val="24"/>
          <w:szCs w:val="24"/>
        </w:rPr>
        <w:t>the word</w:t>
      </w:r>
      <w:r>
        <w:rPr>
          <w:rFonts w:ascii="SBL Hebrew" w:hAnsi="SBL Hebrew" w:cs="SBL Hebrew"/>
          <w:color w:val="007F7F"/>
          <w:sz w:val="28"/>
          <w:szCs w:val="28"/>
          <w:rtl/>
        </w:rPr>
        <w:t xml:space="preserve"> מַתַּת </w:t>
      </w:r>
      <w:r w:rsidRPr="00AF0C6B">
        <w:rPr>
          <w:rFonts w:ascii="Times New Roman" w:hAnsi="Times New Roman" w:cs="Times New Roman"/>
          <w:color w:val="000000"/>
          <w:sz w:val="24"/>
          <w:szCs w:val="24"/>
        </w:rPr>
        <w:t>(abbrev. from</w:t>
      </w:r>
      <w:r>
        <w:rPr>
          <w:rFonts w:ascii="SBL Hebrew" w:hAnsi="SBL Hebrew" w:cs="SBL Hebrew"/>
          <w:color w:val="007F7F"/>
          <w:sz w:val="28"/>
          <w:szCs w:val="28"/>
          <w:rtl/>
        </w:rPr>
        <w:t xml:space="preserve">מַתְּנַת </w:t>
      </w:r>
      <w:r w:rsidRPr="00AF0C6B">
        <w:rPr>
          <w:rFonts w:ascii="Times New Roman" w:hAnsi="Times New Roman" w:cs="Times New Roman"/>
          <w:color w:val="000000"/>
          <w:sz w:val="24"/>
          <w:szCs w:val="24"/>
        </w:rPr>
        <w:t xml:space="preserve">) is here used, as at 5:18. The connection by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is related to the preceding adversat.: and (= but) also (= notwithstanding that), as at 6:7, Neh. 5:8,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Jer. 3:10, where </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 xml:space="preserve">is strengthened by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col-zoth. </w:t>
      </w:r>
      <w:r w:rsidRPr="00AF0C6B">
        <w:rPr>
          <w:rFonts w:ascii="Times New Roman" w:hAnsi="Times New Roman" w:cs="Times New Roman"/>
          <w:color w:val="000000"/>
          <w:sz w:val="24"/>
          <w:szCs w:val="24"/>
        </w:rPr>
        <w:t>As for the rest, it follows from v. 13, in connection with 2:24-26, that for Koheleth</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εὐποία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and</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εὐθυμία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reciprocally condition each other, without, however, a conclusion following therefrom justifying the translation “to do good,”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 Men’s being conditioned in the enjoyment of life, and, generally, their being conditioned by God the Absolute, has certainly an ethical end in view, as is expressed in the conclusion which Koheleth now reaches: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3:14]]</w:t>
      </w:r>
    </w:p>
    <w:p w:rsidR="00E5350E" w:rsidRDefault="00B16D71" w:rsidP="00E5350E">
      <w:pPr>
        <w:pStyle w:val="Heading5"/>
      </w:pPr>
      <w:r w:rsidRPr="00E5350E">
        <w:rPr>
          <w:bCs/>
        </w:rPr>
        <w:t>Ecc. 3:14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“Thus I discerned it then, that all that God will do exists for ever; nothing is to be added to it, and nothing taken from it: God has thus directed it, that men should fear before Him.” This is a conclusion derived from the facts of experience, a truth that is valid for the present and for the time to come.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may with equal correctness render by </w:t>
      </w:r>
      <w:r w:rsidRPr="00AF0C6B">
        <w:rPr>
          <w:rFonts w:ascii="Times New Roman" w:hAnsi="Times New Roman" w:cs="Times New Roman"/>
          <w:i/>
          <w:iCs/>
          <w:color w:val="000000"/>
          <w:sz w:val="24"/>
          <w:szCs w:val="24"/>
        </w:rPr>
        <w:t xml:space="preserve">quidquid facit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quidquid faciet. </w:t>
      </w:r>
      <w:r w:rsidRPr="00AF0C6B">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pred. shows that the fut. expression is also thought of as fut.; for</w:t>
      </w:r>
      <w:r>
        <w:rPr>
          <w:rFonts w:ascii="SBL Hebrew" w:hAnsi="SBL Hebrew" w:cs="SBL Hebrew"/>
          <w:color w:val="007F7F"/>
          <w:sz w:val="28"/>
          <w:szCs w:val="28"/>
          <w:rtl/>
        </w:rPr>
        <w:t xml:space="preserve"> הוּי יהְי לעי </w:t>
      </w:r>
      <w:r w:rsidRPr="00AF0C6B">
        <w:rPr>
          <w:rFonts w:ascii="Times New Roman" w:hAnsi="Times New Roman" w:cs="Times New Roman"/>
          <w:color w:val="000000"/>
          <w:sz w:val="24"/>
          <w:szCs w:val="24"/>
        </w:rPr>
        <w:t>does not mean: that is for ever (Hitz.), which would be expressed by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subst. clause</w:t>
      </w:r>
      <w:r>
        <w:rPr>
          <w:rFonts w:ascii="SBL Hebrew" w:hAnsi="SBL Hebrew" w:cs="SBL Hebrew"/>
          <w:color w:val="007F7F"/>
          <w:sz w:val="28"/>
          <w:szCs w:val="28"/>
          <w:rtl/>
        </w:rPr>
        <w:t xml:space="preserve">הוּא לעולם </w:t>
      </w:r>
      <w:r w:rsidRPr="00AF0C6B">
        <w:rPr>
          <w:rFonts w:ascii="Times New Roman" w:hAnsi="Times New Roman" w:cs="Times New Roman"/>
          <w:color w:val="000000"/>
          <w:sz w:val="24"/>
          <w:szCs w:val="24"/>
        </w:rPr>
        <w:t>; but: that shall be for ever (Zöck.), i.e., will always assert its validity. That which is affirmed here is true of God’s directing and guiding events in the natural world, as well as of the announcements of His will and His controlling and directing providence in the history of human affairs. All this is removed beyond the power of the creature to alter it. The meaning is not that one ought not to add to or to take from it (Deu. 13:1; Pro. 30:6), but that such a thing cannot be done (vid., Sir. 18:5). And this unchangeableness characterizing the arrangements of God has this as its aim, that men should fear Him who is the All-conditioning and is Himself unconditioned: he has done it that they (men) should fear before Him,</w:t>
      </w:r>
      <w:r>
        <w:rPr>
          <w:rFonts w:ascii="SBL Hebrew" w:hAnsi="SBL Hebrew" w:cs="SBL Hebrew"/>
          <w:color w:val="007F7F"/>
          <w:sz w:val="28"/>
          <w:szCs w:val="28"/>
          <w:rtl/>
        </w:rPr>
        <w:t xml:space="preserve">עשׂה שׁ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fecit ut</w:t>
      </w:r>
      <w:r w:rsidRPr="00AF0C6B">
        <w:rPr>
          <w:rFonts w:ascii="Times New Roman" w:hAnsi="Times New Roman" w:cs="Times New Roman"/>
          <w:color w:val="000000"/>
          <w:sz w:val="24"/>
          <w:szCs w:val="24"/>
        </w:rPr>
        <w:t>; cf. Eze. 36:27.</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ποιεῖν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ἵνα</w:t>
      </w:r>
      <w:r w:rsidRPr="00AF0C6B">
        <w:rPr>
          <w:rFonts w:ascii="Times New Roman" w:hAnsi="Times New Roman" w:cs="Times New Roman"/>
          <w:color w:val="000000"/>
          <w:sz w:val="24"/>
          <w:szCs w:val="24"/>
        </w:rPr>
        <w:t>, Rev. 13:15; and “fear before Him,” as at 8:12f.; cf. 1Ch. 16:30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96:9. The unchangeableness of God’s action shows itself in this, that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course of history similar phenomena repeat themselves; for the fundamental principles, the causal connections, the norms of God’s government, remain always the same.</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3:15]]</w:t>
      </w:r>
    </w:p>
    <w:p w:rsidR="00E5350E" w:rsidRDefault="00B16D71" w:rsidP="00E5350E">
      <w:pPr>
        <w:pStyle w:val="Heading5"/>
      </w:pPr>
      <w:r w:rsidRPr="00E5350E">
        <w:rPr>
          <w:bCs/>
        </w:rPr>
        <w:t>Ecc. 3:15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which is now hath been long ago; and that which will be hath already been: God seeketh after that which was crowded out.” The words: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“hath been long ago” (</w:t>
      </w:r>
      <w:r>
        <w:rPr>
          <w:rFonts w:ascii="SBL Hebrew" w:hAnsi="SBL Hebrew" w:cs="SBL Hebrew"/>
          <w:color w:val="007F7F"/>
          <w:sz w:val="28"/>
          <w:szCs w:val="28"/>
          <w:rtl/>
        </w:rPr>
        <w:t>כְּבָר הוּא</w:t>
      </w:r>
      <w:r w:rsidRPr="00AF0C6B">
        <w:rPr>
          <w:rFonts w:ascii="Times New Roman" w:hAnsi="Times New Roman" w:cs="Times New Roman"/>
          <w:color w:val="000000"/>
          <w:sz w:val="24"/>
          <w:szCs w:val="24"/>
        </w:rPr>
        <w:t>), are used of that which the present represents as something that hath been, as the fruit of a development; the words: “hath already been” (</w:t>
      </w:r>
      <w:r>
        <w:rPr>
          <w:rFonts w:ascii="SBL Hebrew" w:hAnsi="SBL Hebrew" w:cs="SBL Hebrew"/>
          <w:color w:val="007F7F"/>
          <w:sz w:val="28"/>
          <w:szCs w:val="28"/>
          <w:rtl/>
        </w:rPr>
        <w:t>כְּבָר הָיָה</w:t>
      </w:r>
      <w:r w:rsidRPr="00AF0C6B">
        <w:rPr>
          <w:rFonts w:ascii="Times New Roman" w:hAnsi="Times New Roman" w:cs="Times New Roman"/>
          <w:color w:val="000000"/>
          <w:sz w:val="24"/>
          <w:szCs w:val="24"/>
        </w:rPr>
        <w:t>), are used of the future (</w:t>
      </w:r>
      <w:r>
        <w:rPr>
          <w:rFonts w:ascii="SBL Hebrew" w:hAnsi="SBL Hebrew" w:cs="SBL Hebrew"/>
          <w:color w:val="007F7F"/>
          <w:sz w:val="28"/>
          <w:szCs w:val="28"/>
          <w:rtl/>
        </w:rPr>
        <w:t>אֲשֶׁר לי</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μέλλον</w:t>
      </w:r>
      <w:r w:rsidRPr="00AF0C6B">
        <w:rPr>
          <w:rFonts w:ascii="Times New Roman" w:hAnsi="Times New Roman" w:cs="Times New Roman"/>
          <w:color w:val="000000"/>
          <w:sz w:val="24"/>
          <w:szCs w:val="24"/>
        </w:rPr>
        <w:t>, vid., Gesen. § 132. 1), as denying to it the right of being regarded as something new. The government of God is not to be changed, and does not change; His creative as well as His moral ordering of the world produces with the same laws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same phenomena (the</w:t>
      </w:r>
      <w:r>
        <w:rPr>
          <w:rFonts w:ascii="SBL Hebrew" w:hAnsi="SBL Hebrew" w:cs="SBL Hebrew"/>
          <w:color w:val="007F7F"/>
          <w:sz w:val="28"/>
          <w:szCs w:val="28"/>
          <w:rtl/>
        </w:rPr>
        <w:t xml:space="preserve"> ו </w:t>
      </w:r>
      <w:r w:rsidRPr="00AF0C6B">
        <w:rPr>
          <w:rFonts w:ascii="Times New Roman" w:hAnsi="Times New Roman" w:cs="Times New Roman"/>
          <w:color w:val="000000"/>
          <w:sz w:val="24"/>
          <w:szCs w:val="24"/>
        </w:rPr>
        <w:t>corresponds to this line of thought here, as at 14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 God seeks</w:t>
      </w:r>
      <w:r>
        <w:rPr>
          <w:rFonts w:ascii="SBL Hebrew" w:hAnsi="SBL Hebrew" w:cs="SBL Hebrew"/>
          <w:color w:val="007F7F"/>
          <w:sz w:val="28"/>
          <w:szCs w:val="28"/>
          <w:rtl/>
        </w:rPr>
        <w:t xml:space="preserve"> את־נִי </w:t>
      </w:r>
      <w:r w:rsidRPr="00AF0C6B">
        <w:rPr>
          <w:rFonts w:ascii="Times New Roman" w:hAnsi="Times New Roman" w:cs="Times New Roman"/>
          <w:color w:val="000000"/>
          <w:sz w:val="24"/>
          <w:szCs w:val="24"/>
        </w:rPr>
        <w:t>(cf. 7:7; Ewald, § 277</w:t>
      </w:r>
      <w:r w:rsidRPr="00AF0C6B">
        <w:rPr>
          <w:rFonts w:ascii="Times New Roman" w:hAnsi="Times New Roman" w:cs="Times New Roman"/>
          <w:i/>
          <w:iCs/>
          <w:color w:val="000000"/>
          <w:sz w:val="24"/>
          <w:szCs w:val="24"/>
        </w:rPr>
        <w:t>d</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Hengstenberg renders: God seeks the persecuted (LXX, Symm., Targ., Syr.), i.e., visits them with consolation and comfort. </w:t>
      </w:r>
      <w:r w:rsidRPr="00AF0C6B">
        <w:rPr>
          <w:rFonts w:ascii="Times New Roman" w:hAnsi="Times New Roman" w:cs="Times New Roman"/>
          <w:i/>
          <w:iCs/>
          <w:color w:val="000000"/>
          <w:sz w:val="24"/>
          <w:szCs w:val="24"/>
        </w:rPr>
        <w:t xml:space="preserve">Nirdaph </w:t>
      </w:r>
      <w:r w:rsidRPr="00AF0C6B">
        <w:rPr>
          <w:rFonts w:ascii="Times New Roman" w:hAnsi="Times New Roman" w:cs="Times New Roman"/>
          <w:color w:val="000000"/>
          <w:sz w:val="24"/>
          <w:szCs w:val="24"/>
        </w:rPr>
        <w:t xml:space="preserve">here denotes that which is followed, hunted, pressed, by which we may think of that which is already driven into the past; that God seeks, seeks it purposely, and brings it back again into the present; for His government remains always, and brings thus always up again that which hath been. Thus Jerome: </w:t>
      </w:r>
      <w:r w:rsidRPr="00AF0C6B">
        <w:rPr>
          <w:rFonts w:ascii="Times New Roman" w:hAnsi="Times New Roman" w:cs="Times New Roman"/>
          <w:i/>
          <w:iCs/>
          <w:color w:val="000000"/>
          <w:sz w:val="24"/>
          <w:szCs w:val="24"/>
        </w:rPr>
        <w:t>Deut instaurat quod abiit</w:t>
      </w:r>
      <w:r w:rsidRPr="00AF0C6B">
        <w:rPr>
          <w:rFonts w:ascii="Times New Roman" w:hAnsi="Times New Roman" w:cs="Times New Roman"/>
          <w:color w:val="000000"/>
          <w:sz w:val="24"/>
          <w:szCs w:val="24"/>
        </w:rPr>
        <w:t>; the Venet.: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θεὸς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ζητήσει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ἀπεληλαμένον</w:t>
      </w:r>
      <w:r w:rsidRPr="00AF0C6B">
        <w:rPr>
          <w:rFonts w:ascii="Times New Roman" w:hAnsi="Times New Roman" w:cs="Times New Roman"/>
          <w:color w:val="000000"/>
          <w:sz w:val="24"/>
          <w:szCs w:val="24"/>
        </w:rPr>
        <w:t xml:space="preserve">; and thus Geier, among the post-Reform. interpreters: </w:t>
      </w:r>
      <w:r w:rsidRPr="00AF0C6B">
        <w:rPr>
          <w:rFonts w:ascii="Times New Roman" w:hAnsi="Times New Roman" w:cs="Times New Roman"/>
          <w:i/>
          <w:iCs/>
          <w:color w:val="000000"/>
          <w:sz w:val="24"/>
          <w:szCs w:val="24"/>
        </w:rPr>
        <w:t>praestat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ut quae propulsa sunt ac praeterierunt iterum innoventur ac redeant</w:t>
      </w:r>
      <w:r w:rsidRPr="00AF0C6B">
        <w:rPr>
          <w:rFonts w:ascii="Times New Roman" w:hAnsi="Times New Roman" w:cs="Times New Roman"/>
          <w:color w:val="000000"/>
          <w:sz w:val="24"/>
          <w:szCs w:val="24"/>
        </w:rPr>
        <w:t xml:space="preserve">; and this is now the prevailing exposition, after Knobel, Ewald, and Hitzig. The thought is the same as if we were to translate: God seeks after the analogue. In the </w:t>
      </w:r>
      <w:r w:rsidRPr="00AF0C6B">
        <w:rPr>
          <w:rFonts w:ascii="Times New Roman" w:hAnsi="Times New Roman" w:cs="Times New Roman"/>
          <w:color w:val="000000"/>
          <w:sz w:val="24"/>
          <w:szCs w:val="24"/>
        </w:rPr>
        <w:lastRenderedPageBreak/>
        <w:t xml:space="preserve">Arab., one word in relation to another is called </w:t>
      </w:r>
      <w:r w:rsidRPr="00AF0C6B">
        <w:rPr>
          <w:rFonts w:ascii="Times New Roman" w:hAnsi="Times New Roman" w:cs="Times New Roman"/>
          <w:i/>
          <w:iCs/>
          <w:color w:val="000000"/>
          <w:sz w:val="24"/>
          <w:szCs w:val="24"/>
        </w:rPr>
        <w:t>muradif</w:t>
      </w:r>
      <w:r w:rsidRPr="00AF0C6B">
        <w:rPr>
          <w:rFonts w:ascii="Times New Roman" w:hAnsi="Times New Roman" w:cs="Times New Roman"/>
          <w:color w:val="000000"/>
          <w:sz w:val="24"/>
          <w:szCs w:val="24"/>
        </w:rPr>
        <w:t xml:space="preserve">, if it is cogn. to it; and </w:t>
      </w:r>
      <w:r w:rsidRPr="00AF0C6B">
        <w:rPr>
          <w:rFonts w:ascii="Times New Roman" w:hAnsi="Times New Roman" w:cs="Times New Roman"/>
          <w:i/>
          <w:iCs/>
          <w:color w:val="000000"/>
          <w:sz w:val="24"/>
          <w:szCs w:val="24"/>
        </w:rPr>
        <w:t xml:space="preserve">mutaradifat </w:t>
      </w:r>
      <w:r w:rsidRPr="00AF0C6B">
        <w:rPr>
          <w:rFonts w:ascii="Times New Roman" w:hAnsi="Times New Roman" w:cs="Times New Roman"/>
          <w:color w:val="000000"/>
          <w:sz w:val="24"/>
          <w:szCs w:val="24"/>
        </w:rPr>
        <w:t>is the technical expression for a synonym. In Heb. the expression used is</w:t>
      </w:r>
      <w:r>
        <w:rPr>
          <w:rFonts w:ascii="SBL Hebrew" w:hAnsi="SBL Hebrew" w:cs="SBL Hebrew"/>
          <w:color w:val="007F7F"/>
          <w:sz w:val="28"/>
          <w:szCs w:val="28"/>
          <w:rtl/>
        </w:rPr>
        <w:t xml:space="preserve">שׁמות נרְדָּפְים </w:t>
      </w:r>
      <w:r w:rsidRPr="00AF0C6B">
        <w:rPr>
          <w:rFonts w:ascii="Times New Roman" w:hAnsi="Times New Roman" w:cs="Times New Roman"/>
          <w:color w:val="000000"/>
          <w:sz w:val="24"/>
          <w:szCs w:val="24"/>
        </w:rPr>
        <w:t>, they who are followed the one by another, — one of which, as it were, treads on the heels of another. But this designation is mediated through the Arab. In evidence of the contrary, ancient examples are wanting.</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3:16]]</w:t>
      </w:r>
    </w:p>
    <w:p w:rsidR="00B16D71" w:rsidRDefault="00B16D71" w:rsidP="00EC63C8">
      <w:pPr>
        <w:pStyle w:val="Heading4"/>
      </w:pPr>
      <w:r w:rsidRPr="00AF0C6B">
        <w:t>THE GODLESS CONDUCT OF MEN LEFT TO THEMSELVES, AND THEIR END LIKE THAT OF THE BEASTS, 3:16-22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3:16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moreover, I saw under the sun the place of judgment, that wickedness was there; and the place of righteousness, that wickedness was there.” The structure of the verse is palindromic, like 1:6; 2:10; 4:1. We might also render</w:t>
      </w:r>
      <w:r>
        <w:rPr>
          <w:rFonts w:ascii="SBL Hebrew" w:hAnsi="SBL Hebrew" w:cs="SBL Hebrew"/>
          <w:color w:val="007F7F"/>
          <w:sz w:val="28"/>
          <w:szCs w:val="28"/>
          <w:rtl/>
        </w:rPr>
        <w:t xml:space="preserve"> מְקוֹם </w:t>
      </w:r>
      <w:r w:rsidRPr="00AF0C6B">
        <w:rPr>
          <w:rFonts w:ascii="Times New Roman" w:hAnsi="Times New Roman" w:cs="Times New Roman"/>
          <w:color w:val="000000"/>
          <w:sz w:val="24"/>
          <w:szCs w:val="24"/>
        </w:rPr>
        <w:t xml:space="preserve">as the so-called </w:t>
      </w:r>
      <w:r w:rsidRPr="00AF0C6B">
        <w:rPr>
          <w:rFonts w:ascii="Times New Roman" w:hAnsi="Times New Roman" w:cs="Times New Roman"/>
          <w:i/>
          <w:iCs/>
          <w:color w:val="000000"/>
          <w:sz w:val="24"/>
          <w:szCs w:val="24"/>
        </w:rPr>
        <w:t>casus absol.</w:t>
      </w:r>
      <w:r w:rsidRPr="00AF0C6B">
        <w:rPr>
          <w:rFonts w:ascii="Times New Roman" w:hAnsi="Times New Roman" w:cs="Times New Roman"/>
          <w:color w:val="000000"/>
          <w:sz w:val="24"/>
          <w:szCs w:val="24"/>
        </w:rPr>
        <w:t>, so that</w:t>
      </w:r>
      <w:r>
        <w:rPr>
          <w:rFonts w:ascii="SBL Hebrew" w:hAnsi="SBL Hebrew" w:cs="SBL Hebrew"/>
          <w:color w:val="007F7F"/>
          <w:sz w:val="28"/>
          <w:szCs w:val="28"/>
          <w:rtl/>
        </w:rPr>
        <w:t xml:space="preserve"> מקי ... שׁמָּי </w:t>
      </w:r>
      <w:r w:rsidRPr="00AF0C6B">
        <w:rPr>
          <w:rFonts w:ascii="Times New Roman" w:hAnsi="Times New Roman" w:cs="Times New Roman"/>
          <w:color w:val="000000"/>
          <w:sz w:val="24"/>
          <w:szCs w:val="24"/>
        </w:rPr>
        <w:t>is an emphatic</w:t>
      </w:r>
      <w:r>
        <w:rPr>
          <w:rFonts w:ascii="SBL Hebrew" w:hAnsi="SBL Hebrew" w:cs="SBL Hebrew"/>
          <w:color w:val="007F7F"/>
          <w:sz w:val="28"/>
          <w:szCs w:val="28"/>
          <w:rtl/>
        </w:rPr>
        <w:t xml:space="preserve"> בִּמְקוֹם </w:t>
      </w:r>
      <w:r w:rsidRPr="00AF0C6B">
        <w:rPr>
          <w:rFonts w:ascii="Times New Roman" w:hAnsi="Times New Roman" w:cs="Times New Roman"/>
          <w:color w:val="000000"/>
          <w:sz w:val="24"/>
          <w:szCs w:val="24"/>
        </w:rPr>
        <w:t>(Hitz.), and the construction like Jer. 46:5; but the accentuation does not require this (cf. Gen. 1:1); and why should it not be at once the object to</w:t>
      </w:r>
      <w:r>
        <w:rPr>
          <w:rFonts w:ascii="SBL Hebrew" w:hAnsi="SBL Hebrew" w:cs="SBL Hebrew"/>
          <w:color w:val="007F7F"/>
          <w:sz w:val="28"/>
          <w:szCs w:val="28"/>
          <w:rtl/>
        </w:rPr>
        <w:t xml:space="preserve">ראיתי </w:t>
      </w:r>
      <w:r w:rsidRPr="00AF0C6B">
        <w:rPr>
          <w:rFonts w:ascii="Times New Roman" w:hAnsi="Times New Roman" w:cs="Times New Roman"/>
          <w:color w:val="000000"/>
          <w:sz w:val="24"/>
          <w:szCs w:val="24"/>
        </w:rPr>
        <w:t>, which in any case it virtually is? These two words</w:t>
      </w:r>
      <w:r>
        <w:rPr>
          <w:rFonts w:ascii="SBL Hebrew" w:hAnsi="SBL Hebrew" w:cs="SBL Hebrew"/>
          <w:color w:val="007F7F"/>
          <w:sz w:val="28"/>
          <w:szCs w:val="28"/>
          <w:rtl/>
        </w:rPr>
        <w:t xml:space="preserve"> שׁמה הרשׁע </w:t>
      </w:r>
      <w:r w:rsidRPr="00AF0C6B">
        <w:rPr>
          <w:rFonts w:ascii="Times New Roman" w:hAnsi="Times New Roman" w:cs="Times New Roman"/>
          <w:color w:val="000000"/>
          <w:sz w:val="24"/>
          <w:szCs w:val="24"/>
        </w:rPr>
        <w:t>might be attribut. clauses: where wickedness (prevails), for the 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scheme of the attributive clause (the </w:t>
      </w:r>
      <w:r w:rsidRPr="00AF0C6B">
        <w:rPr>
          <w:rFonts w:ascii="LSBTrans" w:hAnsi="LSBTrans" w:cs="LSBTrans"/>
          <w:color w:val="000000"/>
          <w:sz w:val="24"/>
          <w:szCs w:val="24"/>
        </w:rPr>
        <w:t>såfat</w:t>
      </w:r>
      <w:r w:rsidRPr="00AF0C6B">
        <w:rPr>
          <w:rFonts w:ascii="Times New Roman" w:hAnsi="Times New Roman" w:cs="Times New Roman"/>
          <w:color w:val="000000"/>
          <w:sz w:val="24"/>
          <w:szCs w:val="24"/>
        </w:rPr>
        <w:t xml:space="preserve">) is not foreign to the style of this book (vid., 1:13, </w:t>
      </w:r>
      <w:r w:rsidRPr="00AF0C6B">
        <w:rPr>
          <w:rFonts w:ascii="Times New Roman" w:hAnsi="Times New Roman" w:cs="Times New Roman"/>
          <w:i/>
          <w:iCs/>
          <w:color w:val="000000"/>
          <w:sz w:val="24"/>
          <w:szCs w:val="24"/>
        </w:rPr>
        <w:t>nathan = n</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thano</w:t>
      </w:r>
      <w:r w:rsidRPr="00AF0C6B">
        <w:rPr>
          <w:rFonts w:ascii="Times New Roman" w:hAnsi="Times New Roman" w:cs="Times New Roman"/>
          <w:color w:val="000000"/>
          <w:sz w:val="24"/>
          <w:szCs w:val="24"/>
        </w:rPr>
        <w:t xml:space="preserve">; and 5:12, </w:t>
      </w:r>
      <w:r w:rsidRPr="00AF0C6B">
        <w:rPr>
          <w:rFonts w:ascii="Times New Roman" w:hAnsi="Times New Roman" w:cs="Times New Roman"/>
          <w:i/>
          <w:iCs/>
          <w:color w:val="000000"/>
          <w:sz w:val="24"/>
          <w:szCs w:val="24"/>
        </w:rPr>
        <w:t>raithi = 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ithiha</w:t>
      </w:r>
      <w:r w:rsidRPr="00AF0C6B">
        <w:rPr>
          <w:rFonts w:ascii="Times New Roman" w:hAnsi="Times New Roman" w:cs="Times New Roman"/>
          <w:color w:val="000000"/>
          <w:sz w:val="24"/>
          <w:szCs w:val="24"/>
        </w:rPr>
        <w:t xml:space="preserve">); but why not rather virtual pred. accus.: </w:t>
      </w:r>
      <w:r w:rsidRPr="00AF0C6B">
        <w:rPr>
          <w:rFonts w:ascii="Times New Roman" w:hAnsi="Times New Roman" w:cs="Times New Roman"/>
          <w:i/>
          <w:iCs/>
          <w:color w:val="000000"/>
          <w:sz w:val="24"/>
          <w:szCs w:val="24"/>
        </w:rPr>
        <w:t>vidi locum juris (quod</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ibi impietas? </w:t>
      </w:r>
      <w:r w:rsidRPr="00AF0C6B">
        <w:rPr>
          <w:rFonts w:ascii="Times New Roman" w:hAnsi="Times New Roman" w:cs="Times New Roman"/>
          <w:color w:val="000000"/>
          <w:sz w:val="24"/>
          <w:szCs w:val="24"/>
        </w:rPr>
        <w:t xml:space="preserve">Cf. Neh. 13:23 with Psa. 37:25. The place of “judgment” is the place where justice should be ascertained and executed; and the place of “righteousness,” that where righteousness should ascertain and administer justice; for </w:t>
      </w:r>
      <w:r w:rsidRPr="00AF0C6B">
        <w:rPr>
          <w:rFonts w:ascii="Times New Roman" w:hAnsi="Times New Roman" w:cs="Times New Roman"/>
          <w:i/>
          <w:iCs/>
          <w:color w:val="000000"/>
          <w:sz w:val="24"/>
          <w:szCs w:val="24"/>
        </w:rPr>
        <w:t xml:space="preserve">mishpat </w:t>
      </w:r>
      <w:r w:rsidRPr="00AF0C6B">
        <w:rPr>
          <w:rFonts w:ascii="Times New Roman" w:hAnsi="Times New Roman" w:cs="Times New Roman"/>
          <w:color w:val="000000"/>
          <w:sz w:val="24"/>
          <w:szCs w:val="24"/>
        </w:rPr>
        <w:t xml:space="preserve">is the rule (of right), and the objective matter of fact; </w:t>
      </w:r>
      <w:r w:rsidRPr="00AF0C6B">
        <w:rPr>
          <w:rFonts w:ascii="Times New Roman" w:hAnsi="Times New Roman" w:cs="Times New Roman"/>
          <w:i/>
          <w:iCs/>
          <w:color w:val="000000"/>
          <w:sz w:val="24"/>
          <w:szCs w:val="24"/>
        </w:rPr>
        <w:t>tsedek</w:t>
      </w:r>
      <w:r w:rsidRPr="00AF0C6B">
        <w:rPr>
          <w:rFonts w:ascii="Times New Roman" w:hAnsi="Times New Roman" w:cs="Times New Roman"/>
          <w:color w:val="000000"/>
          <w:sz w:val="24"/>
          <w:szCs w:val="24"/>
        </w:rPr>
        <w:t>, a subjective property and manner of acting.</w:t>
      </w:r>
      <w:r>
        <w:rPr>
          <w:rFonts w:ascii="SBL Hebrew" w:hAnsi="SBL Hebrew" w:cs="SBL Hebrew"/>
          <w:color w:val="007F7F"/>
          <w:sz w:val="28"/>
          <w:szCs w:val="28"/>
          <w:rtl/>
        </w:rPr>
        <w:t xml:space="preserve"> רשׁע </w:t>
      </w:r>
      <w:r w:rsidRPr="00AF0C6B">
        <w:rPr>
          <w:rFonts w:ascii="Times New Roman" w:hAnsi="Times New Roman" w:cs="Times New Roman"/>
          <w:color w:val="000000"/>
          <w:sz w:val="24"/>
          <w:szCs w:val="24"/>
        </w:rPr>
        <w:t>is in both cases the same: wickedness (see under Psa. 1:1),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which bends justice, and is the contrary of </w:t>
      </w:r>
      <w:r w:rsidRPr="00AF0C6B">
        <w:rPr>
          <w:rFonts w:ascii="LSBTrans" w:hAnsi="LSBTrans" w:cs="LSBTrans"/>
          <w:color w:val="000000"/>
          <w:sz w:val="24"/>
          <w:szCs w:val="24"/>
        </w:rPr>
        <w:t xml:space="preserve">tseÔdeÔk, </w:t>
      </w:r>
      <w:r w:rsidRPr="00AF0C6B">
        <w:rPr>
          <w:rFonts w:ascii="Times New Roman" w:hAnsi="Times New Roman" w:cs="Times New Roman"/>
          <w:color w:val="000000"/>
          <w:sz w:val="24"/>
          <w:szCs w:val="24"/>
        </w:rPr>
        <w:t>i.e., upright and moral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sternness.</w:t>
      </w:r>
      <w:r>
        <w:rPr>
          <w:rFonts w:ascii="SBL Hebrew" w:hAnsi="SBL Hebrew" w:cs="SBL Hebrew"/>
          <w:color w:val="007F7F"/>
          <w:sz w:val="28"/>
          <w:szCs w:val="28"/>
          <w:rtl/>
        </w:rPr>
        <w:t xml:space="preserve"> רשַׁע </w:t>
      </w:r>
      <w:r w:rsidRPr="00AF0C6B">
        <w:rPr>
          <w:rFonts w:ascii="Times New Roman" w:hAnsi="Times New Roman" w:cs="Times New Roman"/>
          <w:color w:val="000000"/>
          <w:sz w:val="24"/>
          <w:szCs w:val="24"/>
        </w:rPr>
        <w:t xml:space="preserve">elsewhere, like </w:t>
      </w:r>
      <w:r w:rsidRPr="00AF0C6B">
        <w:rPr>
          <w:rFonts w:ascii="LSBTrans" w:hAnsi="LSBTrans" w:cs="LSBTrans"/>
          <w:color w:val="000000"/>
          <w:sz w:val="24"/>
          <w:szCs w:val="24"/>
        </w:rPr>
        <w:t xml:space="preserve">meÔleÔk, tseÔdeÔk, </w:t>
      </w:r>
      <w:r w:rsidRPr="00AF0C6B">
        <w:rPr>
          <w:rFonts w:ascii="Times New Roman" w:hAnsi="Times New Roman" w:cs="Times New Roman"/>
          <w:color w:val="000000"/>
          <w:sz w:val="24"/>
          <w:szCs w:val="24"/>
        </w:rPr>
        <w:t xml:space="preserve">preserves </w:t>
      </w:r>
      <w:r w:rsidRPr="00AF0C6B">
        <w:rPr>
          <w:rFonts w:ascii="Times New Roman" w:hAnsi="Times New Roman" w:cs="Times New Roman"/>
          <w:i/>
          <w:iCs/>
          <w:color w:val="000000"/>
          <w:sz w:val="24"/>
          <w:szCs w:val="24"/>
        </w:rPr>
        <w:t xml:space="preserve">in p. </w:t>
      </w:r>
      <w:r w:rsidRPr="00AF0C6B">
        <w:rPr>
          <w:rFonts w:ascii="Times New Roman" w:hAnsi="Times New Roman" w:cs="Times New Roman"/>
          <w:color w:val="000000"/>
          <w:sz w:val="24"/>
          <w:szCs w:val="24"/>
        </w:rPr>
        <w:t xml:space="preserve">its </w:t>
      </w:r>
      <w:r w:rsidRPr="00AF0C6B">
        <w:rPr>
          <w:rFonts w:ascii="Times New Roman" w:hAnsi="Times New Roman" w:cs="Times New Roman"/>
          <w:i/>
          <w:iCs/>
          <w:color w:val="000000"/>
          <w:sz w:val="24"/>
          <w:szCs w:val="24"/>
        </w:rPr>
        <w:t>e</w:t>
      </w:r>
      <w:r w:rsidRPr="00AF0C6B">
        <w:rPr>
          <w:rFonts w:ascii="Times New Roman" w:hAnsi="Times New Roman" w:cs="Times New Roman"/>
          <w:color w:val="000000"/>
          <w:sz w:val="24"/>
          <w:szCs w:val="24"/>
        </w:rPr>
        <w:t>, but here it takes rank along with</w:t>
      </w:r>
      <w:r>
        <w:rPr>
          <w:rFonts w:ascii="SBL Hebrew" w:hAnsi="SBL Hebrew" w:cs="SBL Hebrew"/>
          <w:color w:val="007F7F"/>
          <w:sz w:val="28"/>
          <w:szCs w:val="28"/>
          <w:rtl/>
        </w:rPr>
        <w:t xml:space="preserve">חֶסֶד </w:t>
      </w:r>
      <w:r w:rsidRPr="00AF0C6B">
        <w:rPr>
          <w:rFonts w:ascii="Times New Roman" w:hAnsi="Times New Roman" w:cs="Times New Roman"/>
          <w:color w:val="000000"/>
          <w:sz w:val="24"/>
          <w:szCs w:val="24"/>
        </w:rPr>
        <w:t>, which in like manner fluctuates (cf. Psa. 130:7 with Pro. 21:21).</w:t>
      </w:r>
      <w:r>
        <w:rPr>
          <w:rFonts w:ascii="SBL Hebrew" w:hAnsi="SBL Hebrew" w:cs="SBL Hebrew"/>
          <w:color w:val="007F7F"/>
          <w:sz w:val="28"/>
          <w:szCs w:val="28"/>
          <w:rtl/>
        </w:rPr>
        <w:t xml:space="preserve"> שׁמָּה </w:t>
      </w:r>
      <w:r w:rsidRPr="00AF0C6B">
        <w:rPr>
          <w:rFonts w:ascii="Times New Roman" w:hAnsi="Times New Roman" w:cs="Times New Roman"/>
          <w:color w:val="000000"/>
          <w:sz w:val="24"/>
          <w:szCs w:val="24"/>
        </w:rPr>
        <w:t>is here =</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xml:space="preserve">, as at Psa. 122:5, etc.; the locative </w:t>
      </w:r>
      <w:r w:rsidRPr="00AF0C6B">
        <w:rPr>
          <w:rFonts w:ascii="Times New Roman" w:hAnsi="Times New Roman" w:cs="Times New Roman"/>
          <w:i/>
          <w:iCs/>
          <w:color w:val="000000"/>
          <w:sz w:val="24"/>
          <w:szCs w:val="24"/>
        </w:rPr>
        <w:t xml:space="preserve">ah </w:t>
      </w:r>
      <w:r w:rsidRPr="00AF0C6B">
        <w:rPr>
          <w:rFonts w:ascii="Times New Roman" w:hAnsi="Times New Roman" w:cs="Times New Roman"/>
          <w:color w:val="000000"/>
          <w:sz w:val="24"/>
          <w:szCs w:val="24"/>
        </w:rPr>
        <w:t>suits the question Where? as well as in the question Whither? — He now expresses how, in such a state of things, he arrived at satisfaction of mind.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3:17]]</w:t>
      </w:r>
    </w:p>
    <w:p w:rsidR="00E5350E" w:rsidRDefault="00B16D71" w:rsidP="00E5350E">
      <w:pPr>
        <w:pStyle w:val="Heading5"/>
      </w:pPr>
      <w:r w:rsidRPr="00E5350E">
        <w:rPr>
          <w:bCs/>
        </w:rPr>
        <w:t>Ecc. 3:17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 said in mine heart: God shall judge the righteous as well as the wicked: for there is there a time for every purpose and for every work.” Since “the righteous” stands first, the word</w:t>
      </w:r>
      <w:r>
        <w:rPr>
          <w:rFonts w:ascii="SBL Hebrew" w:hAnsi="SBL Hebrew" w:cs="SBL Hebrew"/>
          <w:color w:val="007F7F"/>
          <w:sz w:val="28"/>
          <w:szCs w:val="28"/>
          <w:rtl/>
        </w:rPr>
        <w:t xml:space="preserve"> ישְׁפֹּט </w:t>
      </w:r>
      <w:r w:rsidRPr="00AF0C6B">
        <w:rPr>
          <w:rFonts w:ascii="Times New Roman" w:hAnsi="Times New Roman" w:cs="Times New Roman"/>
          <w:color w:val="000000"/>
          <w:sz w:val="24"/>
          <w:szCs w:val="24"/>
        </w:rPr>
        <w:t>has here the double sense of judging [</w:t>
      </w:r>
      <w:r w:rsidRPr="00AF0C6B">
        <w:rPr>
          <w:rFonts w:ascii="Times New Roman" w:hAnsi="Times New Roman" w:cs="Times New Roman"/>
          <w:i/>
          <w:iCs/>
          <w:color w:val="000000"/>
          <w:sz w:val="24"/>
          <w:szCs w:val="24"/>
        </w:rPr>
        <w:t xml:space="preserve">richtens </w:t>
      </w:r>
      <w:r w:rsidRPr="00AF0C6B">
        <w:rPr>
          <w:rFonts w:ascii="Times New Roman" w:hAnsi="Times New Roman" w:cs="Times New Roman"/>
          <w:color w:val="000000"/>
          <w:sz w:val="24"/>
          <w:szCs w:val="24"/>
        </w:rPr>
        <w:t>= setting upright] = acting uprightly, justly by one, as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shofteni </w:t>
      </w:r>
      <w:r w:rsidRPr="00AF0C6B">
        <w:rPr>
          <w:rFonts w:ascii="Times New Roman" w:hAnsi="Times New Roman" w:cs="Times New Roman"/>
          <w:color w:val="000000"/>
          <w:sz w:val="24"/>
          <w:szCs w:val="24"/>
        </w:rPr>
        <w:t>of Psa. 7:9; 26:1, etc., and of judging = inflicting punishment. To the righteous, as well as to the wicked</w:t>
      </w:r>
      <w:r w:rsidR="003E7676">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51"/>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God will administer that which of right belongs to them. But this does not immediately happen, and has to be waited for a long time, for there is a definite time for every undertaking (Ecc. 3:1), and for (</w:t>
      </w:r>
      <w:r>
        <w:rPr>
          <w:rFonts w:ascii="SBL Hebrew" w:hAnsi="SBL Hebrew" w:cs="SBL Hebrew"/>
          <w:color w:val="007F7F"/>
          <w:sz w:val="28"/>
          <w:szCs w:val="28"/>
          <w:rtl/>
        </w:rPr>
        <w:t>אַל</w:t>
      </w:r>
      <w:r w:rsidRPr="00AF0C6B">
        <w:rPr>
          <w:rFonts w:ascii="Times New Roman" w:hAnsi="Times New Roman" w:cs="Times New Roman"/>
          <w:color w:val="000000"/>
          <w:sz w:val="24"/>
          <w:szCs w:val="24"/>
        </w:rPr>
        <w:t xml:space="preserve">, in the more modern form of the language, interchanges </w:t>
      </w:r>
      <w:r w:rsidRPr="00AF0C6B">
        <w:rPr>
          <w:rFonts w:ascii="Times New Roman" w:hAnsi="Times New Roman" w:cs="Times New Roman"/>
          <w:i/>
          <w:iCs/>
          <w:color w:val="000000"/>
          <w:sz w:val="24"/>
          <w:szCs w:val="24"/>
        </w:rPr>
        <w:t xml:space="preserve">promiscue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אֶל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ל </w:t>
      </w:r>
      <w:r w:rsidRPr="00AF0C6B">
        <w:rPr>
          <w:rFonts w:ascii="Times New Roman" w:hAnsi="Times New Roman" w:cs="Times New Roman"/>
          <w:color w:val="000000"/>
          <w:sz w:val="24"/>
          <w:szCs w:val="24"/>
        </w:rPr>
        <w:t>, e.g., Jer. 19:15;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Eze. 22:3; Ewald, § 217</w:t>
      </w:r>
      <w:r w:rsidRPr="00AF0C6B">
        <w:rPr>
          <w:rFonts w:ascii="Times New Roman" w:hAnsi="Times New Roman" w:cs="Times New Roman"/>
          <w:i/>
          <w:iCs/>
          <w:color w:val="000000"/>
          <w:sz w:val="24"/>
          <w:szCs w:val="24"/>
        </w:rPr>
        <w:t>i</w:t>
      </w:r>
      <w:r w:rsidRPr="00AF0C6B">
        <w:rPr>
          <w:rFonts w:ascii="Times New Roman" w:hAnsi="Times New Roman" w:cs="Times New Roman"/>
          <w:color w:val="000000"/>
          <w:sz w:val="24"/>
          <w:szCs w:val="24"/>
        </w:rPr>
        <w:t>) every work there is a “time.” This</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defended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all the old interpreters, cannot have a temporal sense: </w:t>
      </w:r>
      <w:r w:rsidRPr="00AF0C6B">
        <w:rPr>
          <w:rFonts w:ascii="Times New Roman" w:hAnsi="Times New Roman" w:cs="Times New Roman"/>
          <w:i/>
          <w:iCs/>
          <w:color w:val="000000"/>
          <w:sz w:val="24"/>
          <w:szCs w:val="24"/>
        </w:rPr>
        <w:t xml:space="preserve">tunc = in die judicii </w:t>
      </w:r>
      <w:r w:rsidRPr="00AF0C6B">
        <w:rPr>
          <w:rFonts w:ascii="Times New Roman" w:hAnsi="Times New Roman" w:cs="Times New Roman"/>
          <w:color w:val="000000"/>
          <w:sz w:val="24"/>
          <w:szCs w:val="24"/>
        </w:rPr>
        <w:t xml:space="preserve">(Jerome, </w:t>
      </w:r>
      <w:r w:rsidRPr="00AF0C6B">
        <w:rPr>
          <w:rFonts w:ascii="Times New Roman" w:hAnsi="Times New Roman" w:cs="Times New Roman"/>
          <w:color w:val="000000"/>
          <w:sz w:val="24"/>
          <w:szCs w:val="24"/>
        </w:rPr>
        <w:lastRenderedPageBreak/>
        <w:t>Targ.), cf. Psa. 14:5; 36:13, for “a time of judgment there is for all one day” is not intended, since certainly the</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(day of judgment) is this time itself, and not the time of this time. Ewald renders</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 xml:space="preserve">as pointing to the past, for he thus construes: the righteous and the unrighteous God will judge (for there is a time for everything), and judge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thus explicat., “and that too,”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indeed”) every act there, i.e., everything done before. But this</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is not only heavy, but also ambiguous and purposeless; and besides, by this parenthesizing of the words</w:t>
      </w:r>
      <w:r>
        <w:rPr>
          <w:rFonts w:ascii="SBL Hebrew" w:hAnsi="SBL Hebrew" w:cs="SBL Hebrew"/>
          <w:color w:val="007F7F"/>
          <w:sz w:val="28"/>
          <w:szCs w:val="28"/>
          <w:rtl/>
        </w:rPr>
        <w:t xml:space="preserve"> כִּי עת וגוי </w:t>
      </w:r>
      <w:r w:rsidRPr="00AF0C6B">
        <w:rPr>
          <w:rFonts w:ascii="Times New Roman" w:hAnsi="Times New Roman" w:cs="Times New Roman"/>
          <w:color w:val="000000"/>
          <w:sz w:val="24"/>
          <w:szCs w:val="24"/>
        </w:rPr>
        <w:t>[for there is a time for everything], the principal thought, that with God everything, even His act of judgment, has its time, is robbed of its independence and of the place in the principal clause appropriate to it. But if</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 xml:space="preserve">is understood adverbially, it certainly has a local meaning connected with it: there, viz., with God, </w:t>
      </w:r>
      <w:r w:rsidRPr="00AF0C6B">
        <w:rPr>
          <w:rFonts w:ascii="Times New Roman" w:hAnsi="Times New Roman" w:cs="Times New Roman"/>
          <w:i/>
          <w:iCs/>
          <w:color w:val="000000"/>
          <w:sz w:val="24"/>
          <w:szCs w:val="24"/>
        </w:rPr>
        <w:t>apud Deum</w:t>
      </w:r>
      <w:r w:rsidRPr="00AF0C6B">
        <w:rPr>
          <w:rFonts w:ascii="Times New Roman" w:hAnsi="Times New Roman" w:cs="Times New Roman"/>
          <w:color w:val="000000"/>
          <w:sz w:val="24"/>
          <w:szCs w:val="24"/>
        </w:rPr>
        <w:t>; true, for this use of the word Gen. 49:24 affords the only example, and it stands there in the midst of a very solemn and earnest address. Therefore it lies near to read, with Houbig., Döderl., Palm., and Hitz.,</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“a definite time...has He (God) ordained;”</w:t>
      </w:r>
      <w:r>
        <w:rPr>
          <w:rFonts w:ascii="SBL Hebrew" w:hAnsi="SBL Hebrew" w:cs="SBL Hebrew"/>
          <w:color w:val="007F7F"/>
          <w:sz w:val="28"/>
          <w:szCs w:val="28"/>
          <w:rtl/>
        </w:rPr>
        <w:t xml:space="preserve"> שׁום </w:t>
      </w:r>
      <w:r w:rsidRPr="00AF0C6B">
        <w:rPr>
          <w:rFonts w:ascii="Times New Roman" w:hAnsi="Times New Roman" w:cs="Times New Roman"/>
          <w:color w:val="000000"/>
          <w:sz w:val="24"/>
          <w:szCs w:val="24"/>
        </w:rPr>
        <w:t>(</w:t>
      </w:r>
      <w:r>
        <w:rPr>
          <w:rFonts w:ascii="SBL Hebrew" w:hAnsi="SBL Hebrew" w:cs="SBL Hebrew"/>
          <w:color w:val="007F7F"/>
          <w:sz w:val="28"/>
          <w:szCs w:val="28"/>
          <w:rtl/>
        </w:rPr>
        <w:t>שׂים</w:t>
      </w:r>
      <w:r w:rsidRPr="00AF0C6B">
        <w:rPr>
          <w:rFonts w:ascii="Times New Roman" w:hAnsi="Times New Roman" w:cs="Times New Roman"/>
          <w:color w:val="000000"/>
          <w:sz w:val="24"/>
          <w:szCs w:val="24"/>
        </w:rPr>
        <w:t>) is the usual word for the ordinances of God in the natural world and in human history (Pro. 8:29;</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21:13; Num. 24:23; Hab. 1:12, etc.), and, as in the Assyr. </w:t>
      </w:r>
      <w:r w:rsidRPr="00AF0C6B">
        <w:rPr>
          <w:rFonts w:ascii="Times New Roman" w:hAnsi="Times New Roman" w:cs="Times New Roman"/>
          <w:i/>
          <w:iCs/>
          <w:color w:val="000000"/>
          <w:sz w:val="24"/>
          <w:szCs w:val="24"/>
        </w:rPr>
        <w:t>simtuv</w:t>
      </w:r>
      <w:r w:rsidRPr="00AF0C6B">
        <w:rPr>
          <w:rFonts w:ascii="Times New Roman" w:hAnsi="Times New Roman" w:cs="Times New Roman"/>
          <w:color w:val="000000"/>
          <w:sz w:val="24"/>
          <w:szCs w:val="24"/>
        </w:rPr>
        <w:t>, so the Heb.</w:t>
      </w:r>
      <w:r>
        <w:rPr>
          <w:rFonts w:ascii="SBL Hebrew" w:hAnsi="SBL Hebrew" w:cs="SBL Hebrew"/>
          <w:color w:val="007F7F"/>
          <w:sz w:val="28"/>
          <w:szCs w:val="28"/>
          <w:rtl/>
        </w:rPr>
        <w:t xml:space="preserve"> שׂימָה </w:t>
      </w:r>
      <w:r w:rsidRPr="00AF0C6B">
        <w:rPr>
          <w:rFonts w:ascii="Times New Roman" w:hAnsi="Times New Roman" w:cs="Times New Roman"/>
          <w:color w:val="000000"/>
          <w:sz w:val="24"/>
          <w:szCs w:val="24"/>
        </w:rPr>
        <w:t>(</w:t>
      </w:r>
      <w:r>
        <w:rPr>
          <w:rFonts w:ascii="SBL Hebrew" w:hAnsi="SBL Hebrew" w:cs="SBL Hebrew"/>
          <w:color w:val="007F7F"/>
          <w:sz w:val="28"/>
          <w:szCs w:val="28"/>
          <w:rtl/>
        </w:rPr>
        <w:t>שׂוּמָה</w:t>
      </w:r>
      <w:r w:rsidRPr="00AF0C6B">
        <w:rPr>
          <w:rFonts w:ascii="Times New Roman" w:hAnsi="Times New Roman" w:cs="Times New Roman"/>
          <w:color w:val="000000"/>
          <w:sz w:val="24"/>
          <w:szCs w:val="24"/>
        </w:rPr>
        <w:t>), 2Sa. 13:32, signifies lot or fate, decree.</w:t>
      </w:r>
      <w:r w:rsidR="003E7676">
        <w:rPr>
          <w:rStyle w:val="FootnoteReference"/>
          <w:rFonts w:ascii="Times New Roman" w:hAnsi="Times New Roman" w:cs="Times New Roman"/>
          <w:color w:val="000000"/>
          <w:sz w:val="24"/>
          <w:szCs w:val="24"/>
        </w:rPr>
        <w:footnoteReference w:id="52"/>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 this reading, Elster takes exception to the position of the words; but at Jud. 6:19 also the object goes before</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and “unto every purpose and for every work” is certainly the complement of the object-conception, so that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position of the words is in reality no other than at 10:20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Dan. 2:17</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Quite untenable is Herzfeld’s supposition (Fürst, Vaih.), that</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 xml:space="preserve">has here the Talm. signification: </w:t>
      </w:r>
      <w:r w:rsidRPr="00AF0C6B">
        <w:rPr>
          <w:rFonts w:ascii="Times New Roman" w:hAnsi="Times New Roman" w:cs="Times New Roman"/>
          <w:i/>
          <w:iCs/>
          <w:color w:val="000000"/>
          <w:sz w:val="24"/>
          <w:szCs w:val="24"/>
        </w:rPr>
        <w:t>aestimat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taxat</w:t>
      </w:r>
      <w:r w:rsidRPr="00AF0C6B">
        <w:rPr>
          <w:rFonts w:ascii="Times New Roman" w:hAnsi="Times New Roman" w:cs="Times New Roman"/>
          <w:color w:val="000000"/>
          <w:sz w:val="24"/>
          <w:szCs w:val="24"/>
        </w:rPr>
        <w:t>, for (1) this</w:t>
      </w:r>
      <w:r>
        <w:rPr>
          <w:rFonts w:ascii="SBL Hebrew" w:hAnsi="SBL Hebrew" w:cs="SBL Hebrew"/>
          <w:color w:val="007F7F"/>
          <w:sz w:val="28"/>
          <w:szCs w:val="28"/>
          <w:rtl/>
        </w:rPr>
        <w:t xml:space="preserve"> שׁוּם </w:t>
      </w:r>
      <w:r w:rsidRPr="00AF0C6B">
        <w:rPr>
          <w:rFonts w:ascii="Times New Roman" w:hAnsi="Times New Roman" w:cs="Times New Roman"/>
          <w:color w:val="000000"/>
          <w:sz w:val="24"/>
          <w:szCs w:val="24"/>
        </w:rPr>
        <w:t xml:space="preserve">= Arab. </w:t>
      </w:r>
      <w:r w:rsidRPr="00AF0C6B">
        <w:rPr>
          <w:rFonts w:ascii="Times New Roman" w:hAnsi="Times New Roman" w:cs="Times New Roman"/>
          <w:i/>
          <w:iCs/>
          <w:color w:val="000000"/>
          <w:sz w:val="24"/>
          <w:szCs w:val="24"/>
        </w:rPr>
        <w:t>sham</w:t>
      </w:r>
      <w:r w:rsidRPr="00AF0C6B">
        <w:rPr>
          <w:rFonts w:ascii="Times New Roman" w:hAnsi="Times New Roman" w:cs="Times New Roman"/>
          <w:color w:val="000000"/>
          <w:sz w:val="24"/>
          <w:szCs w:val="24"/>
        </w:rPr>
        <w:t>, has not</w:t>
      </w:r>
      <w:r>
        <w:rPr>
          <w:rFonts w:ascii="SBL Hebrew" w:hAnsi="SBL Hebrew" w:cs="SBL Hebrew"/>
          <w:color w:val="007F7F"/>
          <w:sz w:val="28"/>
          <w:szCs w:val="28"/>
          <w:rtl/>
        </w:rPr>
        <w:t xml:space="preserve">על </w:t>
      </w:r>
      <w:r w:rsidRPr="00AF0C6B">
        <w:rPr>
          <w:rFonts w:ascii="Times New Roman" w:hAnsi="Times New Roman" w:cs="Times New Roman"/>
          <w:color w:val="000000"/>
          <w:sz w:val="24"/>
          <w:szCs w:val="24"/>
        </w:rPr>
        <w:t>, but the accus. after it; (2) the thought referring to the tie on which v. 18 rests is thereby interrupted. Whether we read</w:t>
      </w:r>
      <w:r>
        <w:rPr>
          <w:rFonts w:ascii="SBL Hebrew" w:hAnsi="SBL Hebrew" w:cs="SBL Hebrew"/>
          <w:color w:val="007F7F"/>
          <w:sz w:val="28"/>
          <w:szCs w:val="28"/>
          <w:rtl/>
        </w:rPr>
        <w:t xml:space="preserve">שׂם </w:t>
      </w:r>
      <w:r w:rsidRPr="00AF0C6B">
        <w:rPr>
          <w:rFonts w:ascii="Times New Roman" w:hAnsi="Times New Roman" w:cs="Times New Roman"/>
          <w:color w:val="000000"/>
          <w:sz w:val="24"/>
          <w:szCs w:val="24"/>
        </w:rPr>
        <w:t>, or take</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in the sense of</w:t>
      </w:r>
      <w:r>
        <w:rPr>
          <w:rFonts w:ascii="SBL Hebrew" w:hAnsi="SBL Hebrew" w:cs="SBL Hebrew"/>
          <w:color w:val="007F7F"/>
          <w:sz w:val="28"/>
          <w:szCs w:val="28"/>
          <w:rtl/>
        </w:rPr>
        <w:t xml:space="preserve"> עמּוֹ </w:t>
      </w:r>
      <w:r w:rsidRPr="00AF0C6B">
        <w:rPr>
          <w:rFonts w:ascii="Times New Roman" w:hAnsi="Times New Roman" w:cs="Times New Roman"/>
          <w:color w:val="000000"/>
          <w:sz w:val="24"/>
          <w:szCs w:val="24"/>
        </w:rPr>
        <w:t>(Job. 25:2; 23:14, etc.), the thought is the same, and equally congruous: God will judge the innocent and the guilty; it shall be done some time, although not so soon as one might wish it, and think necessary, for God has for every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undertaking and for every work its fixed time, also its judicial decision (vid., at Psa. 74:3); He permits wickedness, lets it develope itself, waits long before He interposes (vid., under Isa. 18:4f.).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Reflecting on God’s delay to a time hidden from men, and known only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Himself, Koheleth explains the matter to himself in the following verse: —</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3:18]]</w:t>
      </w:r>
    </w:p>
    <w:p w:rsidR="00E5350E" w:rsidRDefault="00B16D71" w:rsidP="00E5350E">
      <w:pPr>
        <w:pStyle w:val="Heading5"/>
      </w:pPr>
      <w:r w:rsidRPr="00E5350E">
        <w:rPr>
          <w:bCs/>
        </w:rPr>
        <w:t>Ecc. 3:18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“Thus I said then in mine heart: (it happeneth) for the sake of the children of men that God might sift them, and that they might see that they are like the cattle, they in themselves.” Regarding</w:t>
      </w:r>
      <w:r>
        <w:rPr>
          <w:rFonts w:ascii="SBL Hebrew" w:hAnsi="SBL Hebrew" w:cs="SBL Hebrew"/>
          <w:color w:val="007F7F"/>
          <w:sz w:val="28"/>
          <w:szCs w:val="28"/>
          <w:rtl/>
        </w:rPr>
        <w:t xml:space="preserve"> אַל־דִּבְי </w:t>
      </w:r>
      <w:r w:rsidRPr="00AF0C6B">
        <w:rPr>
          <w:rFonts w:ascii="Times New Roman" w:hAnsi="Times New Roman" w:cs="Times New Roman"/>
          <w:color w:val="000000"/>
          <w:sz w:val="24"/>
          <w:szCs w:val="24"/>
        </w:rPr>
        <w:t>[for the sake of = on account of] as at 8:2, vid., under Psa. 110:4, where it signifies after (</w:t>
      </w:r>
      <w:r>
        <w:rPr>
          <w:rFonts w:ascii="SBL Greek" w:hAnsi="SBL Greek" w:cs="Times New Roman"/>
          <w:color w:val="0000FF"/>
          <w:sz w:val="24"/>
          <w:szCs w:val="24"/>
          <w:lang w:val="el-GR"/>
        </w:rPr>
        <w:t>κατα</w:t>
      </w:r>
      <w:r w:rsidRPr="00AF0C6B">
        <w:rPr>
          <w:rFonts w:ascii="Times New Roman" w:hAnsi="Times New Roman" w:cs="Times New Roman"/>
          <w:color w:val="000000"/>
          <w:sz w:val="24"/>
          <w:szCs w:val="24"/>
        </w:rPr>
        <w:t>) the state of the matter, and above at p. 640. The infin.</w:t>
      </w:r>
      <w:r>
        <w:rPr>
          <w:rFonts w:ascii="SBL Hebrew" w:hAnsi="SBL Hebrew" w:cs="SBL Hebrew"/>
          <w:color w:val="007F7F"/>
          <w:sz w:val="28"/>
          <w:szCs w:val="28"/>
          <w:rtl/>
        </w:rPr>
        <w:t xml:space="preserve"> לבָי </w:t>
      </w:r>
      <w:r w:rsidRPr="00AF0C6B">
        <w:rPr>
          <w:rFonts w:ascii="Times New Roman" w:hAnsi="Times New Roman" w:cs="Times New Roman"/>
          <w:color w:val="000000"/>
          <w:sz w:val="24"/>
          <w:szCs w:val="24"/>
        </w:rPr>
        <w:t>is not derived from</w:t>
      </w:r>
      <w:r>
        <w:rPr>
          <w:rFonts w:ascii="SBL Hebrew" w:hAnsi="SBL Hebrew" w:cs="SBL Hebrew"/>
          <w:color w:val="007F7F"/>
          <w:sz w:val="28"/>
          <w:szCs w:val="28"/>
          <w:rtl/>
        </w:rPr>
        <w:t xml:space="preserve">בּוּר </w:t>
      </w:r>
      <w:r w:rsidRPr="00AF0C6B">
        <w:rPr>
          <w:rFonts w:ascii="Times New Roman" w:hAnsi="Times New Roman" w:cs="Times New Roman"/>
          <w:color w:val="000000"/>
          <w:sz w:val="24"/>
          <w:szCs w:val="24"/>
        </w:rPr>
        <w:t>. —</w:t>
      </w:r>
      <w:r>
        <w:rPr>
          <w:rFonts w:ascii="SBL Hebrew" w:hAnsi="SBL Hebrew" w:cs="SBL Hebrew"/>
          <w:color w:val="007F7F"/>
          <w:sz w:val="28"/>
          <w:szCs w:val="28"/>
          <w:rtl/>
        </w:rPr>
        <w:t xml:space="preserve">לבוּר </w:t>
      </w:r>
      <w:r w:rsidRPr="00AF0C6B">
        <w:rPr>
          <w:rFonts w:ascii="Times New Roman" w:hAnsi="Times New Roman" w:cs="Times New Roman"/>
          <w:color w:val="000000"/>
          <w:sz w:val="24"/>
          <w:szCs w:val="24"/>
        </w:rPr>
        <w:t>, 9:1, is only the metaplastic form of</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לבֹר </w:t>
      </w:r>
      <w:r w:rsidRPr="00AF0C6B">
        <w:rPr>
          <w:rFonts w:ascii="Times New Roman" w:hAnsi="Times New Roman" w:cs="Times New Roman"/>
          <w:color w:val="000000"/>
          <w:sz w:val="24"/>
          <w:szCs w:val="24"/>
        </w:rPr>
        <w:t>or</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לבְרֹר </w:t>
      </w:r>
      <w:r w:rsidRPr="00AF0C6B">
        <w:rPr>
          <w:rFonts w:ascii="Times New Roman" w:hAnsi="Times New Roman" w:cs="Times New Roman"/>
          <w:color w:val="000000"/>
          <w:sz w:val="24"/>
          <w:szCs w:val="24"/>
        </w:rPr>
        <w:t>, — but only from</w:t>
      </w:r>
      <w:r>
        <w:rPr>
          <w:rFonts w:ascii="SBL Hebrew" w:hAnsi="SBL Hebrew" w:cs="SBL Hebrew"/>
          <w:color w:val="007F7F"/>
          <w:sz w:val="28"/>
          <w:szCs w:val="28"/>
          <w:rtl/>
        </w:rPr>
        <w:t xml:space="preserve">בָּרַר </w:t>
      </w:r>
      <w:r w:rsidRPr="00AF0C6B">
        <w:rPr>
          <w:rFonts w:ascii="Times New Roman" w:hAnsi="Times New Roman" w:cs="Times New Roman"/>
          <w:color w:val="000000"/>
          <w:sz w:val="24"/>
          <w:szCs w:val="24"/>
        </w:rPr>
        <w:t>, whose infin. may take the form</w:t>
      </w:r>
      <w:r>
        <w:rPr>
          <w:rFonts w:ascii="SBL Hebrew" w:hAnsi="SBL Hebrew" w:cs="SBL Hebrew"/>
          <w:color w:val="007F7F"/>
          <w:sz w:val="28"/>
          <w:szCs w:val="28"/>
          <w:rtl/>
        </w:rPr>
        <w:t xml:space="preserve">בַּר </w:t>
      </w:r>
      <w:r w:rsidRPr="00AF0C6B">
        <w:rPr>
          <w:rFonts w:ascii="Times New Roman" w:hAnsi="Times New Roman" w:cs="Times New Roman"/>
          <w:color w:val="000000"/>
          <w:sz w:val="24"/>
          <w:szCs w:val="24"/>
        </w:rPr>
        <w:t>, after the form</w:t>
      </w:r>
      <w:r>
        <w:rPr>
          <w:rFonts w:ascii="SBL Hebrew" w:hAnsi="SBL Hebrew" w:cs="SBL Hebrew"/>
          <w:color w:val="007F7F"/>
          <w:sz w:val="28"/>
          <w:szCs w:val="28"/>
          <w:rtl/>
        </w:rPr>
        <w:t xml:space="preserve">רד </w:t>
      </w:r>
      <w:r w:rsidRPr="00AF0C6B">
        <w:rPr>
          <w:rFonts w:ascii="Times New Roman" w:hAnsi="Times New Roman" w:cs="Times New Roman"/>
          <w:color w:val="000000"/>
          <w:sz w:val="24"/>
          <w:szCs w:val="24"/>
        </w:rPr>
        <w:t>, to tread down, Isa. 45:1,</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שׁךְ </w:t>
      </w:r>
      <w:r w:rsidRPr="00AF0C6B">
        <w:rPr>
          <w:rFonts w:ascii="Times New Roman" w:hAnsi="Times New Roman" w:cs="Times New Roman"/>
          <w:color w:val="000000"/>
          <w:sz w:val="24"/>
          <w:szCs w:val="24"/>
        </w:rPr>
        <w:t>, to bow, Jer. 5:26; but nowhere else is this infin. form found connected with a suff.;</w:t>
      </w:r>
      <w:r>
        <w:rPr>
          <w:rFonts w:ascii="SBL Hebrew" w:hAnsi="SBL Hebrew" w:cs="SBL Hebrew"/>
          <w:color w:val="007F7F"/>
          <w:sz w:val="28"/>
          <w:szCs w:val="28"/>
          <w:rtl/>
        </w:rPr>
        <w:t xml:space="preserve">קָחָם </w:t>
      </w:r>
      <w:r w:rsidRPr="00AF0C6B">
        <w:rPr>
          <w:rFonts w:ascii="Times New Roman" w:hAnsi="Times New Roman" w:cs="Times New Roman"/>
          <w:color w:val="000000"/>
          <w:sz w:val="24"/>
          <w:szCs w:val="24"/>
        </w:rPr>
        <w:t>, Hos. 11:3, would be in some measure to be compared, if it could be supposed that this =</w:t>
      </w:r>
      <w:r>
        <w:rPr>
          <w:rFonts w:ascii="SBL Hebrew" w:hAnsi="SBL Hebrew" w:cs="SBL Hebrew"/>
          <w:color w:val="007F7F"/>
          <w:sz w:val="28"/>
          <w:szCs w:val="28"/>
          <w:rtl/>
        </w:rPr>
        <w:t xml:space="preserve">בִּקַחְתֳם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sumendo eos. </w:t>
      </w:r>
      <w:r w:rsidRPr="00AF0C6B">
        <w:rPr>
          <w:rFonts w:ascii="Times New Roman" w:hAnsi="Times New Roman" w:cs="Times New Roman"/>
          <w:color w:val="000000"/>
          <w:sz w:val="24"/>
          <w:szCs w:val="24"/>
        </w:rPr>
        <w:t>The root</w:t>
      </w:r>
      <w:r>
        <w:rPr>
          <w:rFonts w:ascii="SBL Hebrew" w:hAnsi="SBL Hebrew" w:cs="SBL Hebrew"/>
          <w:color w:val="007F7F"/>
          <w:sz w:val="28"/>
          <w:szCs w:val="28"/>
          <w:rtl/>
        </w:rPr>
        <w:t xml:space="preserve"> בר </w:t>
      </w:r>
      <w:r w:rsidRPr="00AF0C6B">
        <w:rPr>
          <w:rFonts w:ascii="Times New Roman" w:hAnsi="Times New Roman" w:cs="Times New Roman"/>
          <w:color w:val="000000"/>
          <w:sz w:val="24"/>
          <w:szCs w:val="24"/>
        </w:rPr>
        <w:t xml:space="preserve">proceeds, </w:t>
      </w:r>
      <w:r w:rsidRPr="00AF0C6B">
        <w:rPr>
          <w:rFonts w:ascii="Times New Roman" w:hAnsi="Times New Roman" w:cs="Times New Roman"/>
          <w:color w:val="000000"/>
          <w:sz w:val="24"/>
          <w:szCs w:val="24"/>
        </w:rPr>
        <w:lastRenderedPageBreak/>
        <w:t>from the primary idea of cutting, on the one side to the idea of separating, winnowing, choosing out; and, on the other, to that of smoothing, polishing, purifying (vid., under Isa. 49:2). Here, by the connection,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meaning of winnowing, i.e., of separating the good from the bad, is intended, with which, however, as in</w:t>
      </w:r>
      <w:r>
        <w:rPr>
          <w:rFonts w:ascii="SBL Hebrew" w:hAnsi="SBL Hebrew" w:cs="SBL Hebrew"/>
          <w:color w:val="007F7F"/>
          <w:sz w:val="28"/>
          <w:szCs w:val="28"/>
          <w:rtl/>
        </w:rPr>
        <w:t xml:space="preserve">לבָרר </w:t>
      </w:r>
      <w:r w:rsidRPr="00AF0C6B">
        <w:rPr>
          <w:rFonts w:ascii="Times New Roman" w:hAnsi="Times New Roman" w:cs="Times New Roman"/>
          <w:color w:val="000000"/>
          <w:sz w:val="24"/>
          <w:szCs w:val="24"/>
        </w:rPr>
        <w:t xml:space="preserve">, Dan. 11:35, the meaning of making clear, making light, bringing forward into the light, easily connects itself (cf. </w:t>
      </w:r>
      <w:r w:rsidRPr="00AF0C6B">
        <w:rPr>
          <w:rFonts w:ascii="Times New Roman" w:hAnsi="Times New Roman" w:cs="Times New Roman"/>
          <w:i/>
          <w:iCs/>
          <w:color w:val="000000"/>
          <w:sz w:val="24"/>
          <w:szCs w:val="24"/>
        </w:rPr>
        <w:t>Shabbath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138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74</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of which the meaning to winnow (cf.</w:t>
      </w:r>
      <w:r>
        <w:rPr>
          <w:rFonts w:ascii="SBL Hebrew" w:hAnsi="SBL Hebrew" w:cs="SBL Hebrew"/>
          <w:color w:val="007F7F"/>
          <w:sz w:val="28"/>
          <w:szCs w:val="28"/>
          <w:rtl/>
        </w:rPr>
        <w:t xml:space="preserve">להָבַר </w:t>
      </w:r>
      <w:r w:rsidRPr="00AF0C6B">
        <w:rPr>
          <w:rFonts w:ascii="Times New Roman" w:hAnsi="Times New Roman" w:cs="Times New Roman"/>
          <w:color w:val="000000"/>
          <w:sz w:val="24"/>
          <w:szCs w:val="24"/>
        </w:rPr>
        <w:t>, Jer. 4:11) is only a particular form;</w:t>
      </w:r>
      <w:r w:rsidR="003E7676">
        <w:rPr>
          <w:rStyle w:val="FootnoteReference"/>
          <w:rFonts w:ascii="Times New Roman" w:hAnsi="Times New Roman" w:cs="Times New Roman"/>
          <w:color w:val="000000"/>
          <w:sz w:val="24"/>
          <w:szCs w:val="24"/>
        </w:rPr>
        <w:footnoteReference w:id="53"/>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cf. Sanhedrin 7</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“when a matter is clear,</w:t>
      </w:r>
      <w:r>
        <w:rPr>
          <w:rFonts w:ascii="SBL Hebrew" w:hAnsi="SBL Hebrew" w:cs="SBL Hebrew"/>
          <w:color w:val="007F7F"/>
          <w:sz w:val="28"/>
          <w:szCs w:val="28"/>
          <w:rtl/>
        </w:rPr>
        <w:t xml:space="preserve">ברור </w:t>
      </w:r>
      <w:r w:rsidRPr="00AF0C6B">
        <w:rPr>
          <w:rFonts w:ascii="Times New Roman" w:hAnsi="Times New Roman" w:cs="Times New Roman"/>
          <w:color w:val="000000"/>
          <w:sz w:val="24"/>
          <w:szCs w:val="24"/>
        </w:rPr>
        <w:t>, to thee (free from ambiguity)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the morning, speak it out; and if not, do not speak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 the expression</w:t>
      </w:r>
      <w:r>
        <w:rPr>
          <w:rFonts w:ascii="SBL Hebrew" w:hAnsi="SBL Hebrew" w:cs="SBL Hebrew"/>
          <w:color w:val="007F7F"/>
          <w:sz w:val="28"/>
          <w:szCs w:val="28"/>
          <w:rtl/>
        </w:rPr>
        <w:t xml:space="preserve">לבָי הָאֱלֹי </w:t>
      </w:r>
      <w:r w:rsidRPr="00AF0C6B">
        <w:rPr>
          <w:rFonts w:ascii="Times New Roman" w:hAnsi="Times New Roman" w:cs="Times New Roman"/>
          <w:color w:val="000000"/>
          <w:sz w:val="24"/>
          <w:szCs w:val="24"/>
        </w:rPr>
        <w:t>, the word</w:t>
      </w:r>
      <w:r>
        <w:rPr>
          <w:rFonts w:ascii="SBL Hebrew" w:hAnsi="SBL Hebrew" w:cs="SBL Hebrew"/>
          <w:color w:val="007F7F"/>
          <w:sz w:val="28"/>
          <w:szCs w:val="28"/>
          <w:rtl/>
        </w:rPr>
        <w:t xml:space="preserve"> האלי </w:t>
      </w:r>
      <w:r w:rsidRPr="00AF0C6B">
        <w:rPr>
          <w:rFonts w:ascii="Times New Roman" w:hAnsi="Times New Roman" w:cs="Times New Roman"/>
          <w:color w:val="000000"/>
          <w:sz w:val="24"/>
          <w:szCs w:val="24"/>
        </w:rPr>
        <w:t>is, without doubt, the subject, according to Gesen. § 133. 2. 3; Hitz. regards</w:t>
      </w:r>
      <w:r>
        <w:rPr>
          <w:rFonts w:ascii="SBL Hebrew" w:hAnsi="SBL Hebrew" w:cs="SBL Hebrew"/>
          <w:color w:val="007F7F"/>
          <w:sz w:val="28"/>
          <w:szCs w:val="28"/>
          <w:rtl/>
        </w:rPr>
        <w:t xml:space="preserve"> האלי </w:t>
      </w:r>
      <w:r w:rsidRPr="00AF0C6B">
        <w:rPr>
          <w:rFonts w:ascii="Times New Roman" w:hAnsi="Times New Roman" w:cs="Times New Roman"/>
          <w:color w:val="000000"/>
          <w:sz w:val="24"/>
          <w:szCs w:val="24"/>
        </w:rPr>
        <w:t xml:space="preserve">as genit., which, judged according to the Arab., is correct; it is true that for </w:t>
      </w:r>
      <w:r w:rsidRPr="00AF0C6B">
        <w:rPr>
          <w:rFonts w:ascii="LSBTrans" w:hAnsi="LSBTrans" w:cs="LSBTrans"/>
          <w:color w:val="000000"/>
          <w:sz w:val="24"/>
          <w:szCs w:val="24"/>
        </w:rPr>
        <w:t xml:space="preserve">li-imti-håaÑnihim allahi </w:t>
      </w:r>
      <w:r w:rsidRPr="00AF0C6B">
        <w:rPr>
          <w:rFonts w:ascii="Times New Roman" w:hAnsi="Times New Roman" w:cs="Times New Roman"/>
          <w:color w:val="000000"/>
          <w:sz w:val="24"/>
          <w:szCs w:val="24"/>
        </w:rPr>
        <w:t xml:space="preserve">(with genit. of the subj.), also </w:t>
      </w:r>
      <w:r w:rsidRPr="00AF0C6B">
        <w:rPr>
          <w:rFonts w:ascii="Times New Roman" w:hAnsi="Times New Roman" w:cs="Times New Roman"/>
          <w:i/>
          <w:iCs/>
          <w:color w:val="000000"/>
          <w:sz w:val="24"/>
          <w:szCs w:val="24"/>
        </w:rPr>
        <w:t xml:space="preserve">allahu </w:t>
      </w:r>
      <w:r w:rsidRPr="00AF0C6B">
        <w:rPr>
          <w:rFonts w:ascii="Times New Roman" w:hAnsi="Times New Roman" w:cs="Times New Roman"/>
          <w:color w:val="000000"/>
          <w:sz w:val="24"/>
          <w:szCs w:val="24"/>
        </w:rPr>
        <w:t>(with nominat. of the subj.) may be used; but the former expression is the more regular and more common (vid., Ewald’s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Gramm. Arab. </w:t>
      </w:r>
      <w:r w:rsidRPr="00AF0C6B">
        <w:rPr>
          <w:rFonts w:ascii="Times New Roman" w:hAnsi="Times New Roman" w:cs="Times New Roman"/>
          <w:color w:val="000000"/>
          <w:sz w:val="24"/>
          <w:szCs w:val="24"/>
        </w:rPr>
        <w:t xml:space="preserve">§ 649), but not always equally decisive with reference to the Heb. </w:t>
      </w:r>
      <w:r w:rsidRPr="00AF0C6B">
        <w:rPr>
          <w:rFonts w:ascii="Times New Roman" w:hAnsi="Times New Roman" w:cs="Times New Roman"/>
          <w:i/>
          <w:iCs/>
          <w:color w:val="000000"/>
          <w:sz w:val="24"/>
          <w:szCs w:val="24"/>
        </w:rPr>
        <w:t xml:space="preserve">usus loq. </w:t>
      </w:r>
      <w:r w:rsidRPr="00AF0C6B">
        <w:rPr>
          <w:rFonts w:ascii="Times New Roman" w:hAnsi="Times New Roman" w:cs="Times New Roman"/>
          <w:color w:val="000000"/>
          <w:sz w:val="24"/>
          <w:szCs w:val="24"/>
        </w:rPr>
        <w:t>That God delays His righteous interference till the time appointed beforehand, is for the sake of the children of men, with the intention, viz., that God may sift them, i.e., that, without breaking in upon the free development of their characters before the time, He may permit the distinction between the good and the bad to become manifest. Men, who are the obj. to</w:t>
      </w:r>
      <w:r>
        <w:rPr>
          <w:rFonts w:ascii="SBL Hebrew" w:hAnsi="SBL Hebrew" w:cs="SBL Hebrew"/>
          <w:color w:val="007F7F"/>
          <w:sz w:val="28"/>
          <w:szCs w:val="28"/>
          <w:rtl/>
        </w:rPr>
        <w:t xml:space="preserve">לבי </w:t>
      </w:r>
      <w:r w:rsidRPr="00AF0C6B">
        <w:rPr>
          <w:rFonts w:ascii="Times New Roman" w:hAnsi="Times New Roman" w:cs="Times New Roman"/>
          <w:color w:val="000000"/>
          <w:sz w:val="24"/>
          <w:szCs w:val="24"/>
        </w:rPr>
        <w:t>, are the subject to</w:t>
      </w:r>
      <w:r>
        <w:rPr>
          <w:rFonts w:ascii="SBL Hebrew" w:hAnsi="SBL Hebrew" w:cs="SBL Hebrew"/>
          <w:color w:val="007F7F"/>
          <w:sz w:val="28"/>
          <w:szCs w:val="28"/>
          <w:rtl/>
        </w:rPr>
        <w:t xml:space="preserve"> ולִרְאוֹת </w:t>
      </w:r>
      <w:r>
        <w:rPr>
          <w:rFonts w:cs="SBL Hebrew"/>
          <w:color w:val="007F7F"/>
          <w:sz w:val="28"/>
          <w:szCs w:val="28"/>
        </w:rPr>
        <w:t xml:space="preserve"> </w:t>
      </w:r>
      <w:r w:rsidRPr="00AF0C6B">
        <w:rPr>
          <w:rFonts w:ascii="Times New Roman" w:hAnsi="Times New Roman" w:cs="Times New Roman"/>
          <w:color w:val="000000"/>
          <w:sz w:val="24"/>
          <w:szCs w:val="24"/>
        </w:rPr>
        <w:t xml:space="preserve">to be supplied: </w:t>
      </w:r>
      <w:r w:rsidRPr="00AF0C6B">
        <w:rPr>
          <w:rFonts w:ascii="Times New Roman" w:hAnsi="Times New Roman" w:cs="Times New Roman"/>
          <w:i/>
          <w:iCs/>
          <w:color w:val="000000"/>
          <w:sz w:val="24"/>
          <w:szCs w:val="24"/>
        </w:rPr>
        <w:t>et ut videant</w:t>
      </w:r>
      <w:r w:rsidRPr="00AF0C6B">
        <w:rPr>
          <w:rFonts w:ascii="Times New Roman" w:hAnsi="Times New Roman" w:cs="Times New Roman"/>
          <w:color w:val="000000"/>
          <w:sz w:val="24"/>
          <w:szCs w:val="24"/>
        </w:rPr>
        <w:t>; it is unnecessary, with the LXX, Syr., and Jerome, to read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ולַרְאוֹת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וּלְהַרְי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ut ostenderet. </w:t>
      </w:r>
      <w:r w:rsidRPr="00AF0C6B">
        <w:rPr>
          <w:rFonts w:ascii="Times New Roman" w:hAnsi="Times New Roman" w:cs="Times New Roman"/>
          <w:color w:val="000000"/>
          <w:sz w:val="24"/>
          <w:szCs w:val="24"/>
        </w:rPr>
        <w:t>It is a question whether</w:t>
      </w:r>
      <w:r>
        <w:rPr>
          <w:rFonts w:ascii="SBL Hebrew" w:hAnsi="SBL Hebrew" w:cs="SBL Hebrew"/>
          <w:color w:val="007F7F"/>
          <w:sz w:val="28"/>
          <w:szCs w:val="28"/>
          <w:rtl/>
        </w:rPr>
        <w:t xml:space="preserve"> המָּה </w:t>
      </w:r>
      <w:r w:rsidR="003E7676">
        <w:rPr>
          <w:rStyle w:val="FootnoteReference"/>
          <w:rFonts w:ascii="SBL Hebrew" w:hAnsi="SBL Hebrew" w:cs="SBL Hebrew"/>
          <w:color w:val="007F7F"/>
          <w:sz w:val="28"/>
          <w:szCs w:val="28"/>
          <w:rtl/>
        </w:rPr>
        <w:footnoteReference w:id="54"/>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is the expression of the copula: </w:t>
      </w:r>
      <w:r w:rsidRPr="00AF0C6B">
        <w:rPr>
          <w:rFonts w:ascii="Times New Roman" w:hAnsi="Times New Roman" w:cs="Times New Roman"/>
          <w:i/>
          <w:iCs/>
          <w:color w:val="000000"/>
          <w:sz w:val="24"/>
          <w:szCs w:val="24"/>
        </w:rPr>
        <w:t xml:space="preserve">sunt (sint </w:t>
      </w:r>
      <w:r w:rsidRPr="00AF0C6B">
        <w:rPr>
          <w:rFonts w:ascii="Times New Roman" w:hAnsi="Times New Roman" w:cs="Times New Roman"/>
          <w:color w:val="000000"/>
          <w:sz w:val="24"/>
          <w:szCs w:val="24"/>
        </w:rPr>
        <w:t xml:space="preserve">), or whether </w:t>
      </w:r>
      <w:r w:rsidRPr="00AF0C6B">
        <w:rPr>
          <w:rFonts w:ascii="LSBTrans" w:hAnsi="LSBTrans" w:cs="LSBTrans"/>
          <w:color w:val="000000"/>
          <w:sz w:val="24"/>
          <w:szCs w:val="24"/>
        </w:rPr>
        <w:t xml:space="preserve">heÝmmah laheÔm </w:t>
      </w:r>
      <w:r w:rsidRPr="00AF0C6B">
        <w:rPr>
          <w:rFonts w:ascii="Times New Roman" w:hAnsi="Times New Roman" w:cs="Times New Roman"/>
          <w:color w:val="000000"/>
          <w:sz w:val="24"/>
          <w:szCs w:val="24"/>
        </w:rPr>
        <w:t xml:space="preserve">is a closer definition, co-ordinate with </w:t>
      </w:r>
      <w:r w:rsidRPr="00AF0C6B">
        <w:rPr>
          <w:rFonts w:ascii="LSBTrans" w:hAnsi="LSBTrans" w:cs="LSBTrans"/>
          <w:color w:val="000000"/>
          <w:sz w:val="24"/>
          <w:szCs w:val="24"/>
        </w:rPr>
        <w:t xml:space="preserve">shêhem bêheÝmah. </w:t>
      </w:r>
      <w:r w:rsidRPr="00AF0C6B">
        <w:rPr>
          <w:rFonts w:ascii="Times New Roman" w:hAnsi="Times New Roman" w:cs="Times New Roman"/>
          <w:color w:val="000000"/>
          <w:sz w:val="24"/>
          <w:szCs w:val="24"/>
        </w:rPr>
        <w:t xml:space="preserve">The remark of Hitzig, that </w:t>
      </w:r>
      <w:r w:rsidRPr="00AF0C6B">
        <w:rPr>
          <w:rFonts w:ascii="LSBTrans" w:hAnsi="LSBTrans" w:cs="LSBTrans"/>
          <w:color w:val="000000"/>
          <w:sz w:val="24"/>
          <w:szCs w:val="24"/>
        </w:rPr>
        <w:t xml:space="preserve">laheÔm </w:t>
      </w:r>
      <w:r w:rsidRPr="00AF0C6B">
        <w:rPr>
          <w:rFonts w:ascii="Times New Roman" w:hAnsi="Times New Roman" w:cs="Times New Roman"/>
          <w:color w:val="000000"/>
          <w:sz w:val="24"/>
          <w:szCs w:val="24"/>
        </w:rPr>
        <w:t xml:space="preserve">throws back the action on the subject, is not clear. Does he suppose that </w:t>
      </w:r>
      <w:r w:rsidRPr="00AF0C6B">
        <w:rPr>
          <w:rFonts w:ascii="Times New Roman" w:hAnsi="Times New Roman" w:cs="Times New Roman"/>
          <w:i/>
          <w:iCs/>
          <w:color w:val="000000"/>
          <w:sz w:val="24"/>
          <w:szCs w:val="24"/>
        </w:rPr>
        <w:t xml:space="preserve">lahem </w:t>
      </w:r>
      <w:r w:rsidRPr="00AF0C6B">
        <w:rPr>
          <w:rFonts w:ascii="Times New Roman" w:hAnsi="Times New Roman" w:cs="Times New Roman"/>
          <w:color w:val="000000"/>
          <w:sz w:val="24"/>
          <w:szCs w:val="24"/>
        </w:rPr>
        <w:t xml:space="preserve">belongs to </w:t>
      </w:r>
      <w:r w:rsidRPr="00AF0C6B">
        <w:rPr>
          <w:rFonts w:ascii="Times New Roman" w:hAnsi="Times New Roman" w:cs="Times New Roman"/>
          <w:i/>
          <w:iCs/>
          <w:color w:val="000000"/>
          <w:sz w:val="24"/>
          <w:szCs w:val="24"/>
        </w:rPr>
        <w:t xml:space="preserve">liroth? </w:t>
      </w:r>
      <w:r w:rsidRPr="00AF0C6B">
        <w:rPr>
          <w:rFonts w:ascii="Times New Roman" w:hAnsi="Times New Roman" w:cs="Times New Roman"/>
          <w:color w:val="000000"/>
          <w:sz w:val="24"/>
          <w:szCs w:val="24"/>
        </w:rPr>
        <w:t xml:space="preserve">That is here impossible. If we look away from </w:t>
      </w:r>
      <w:r w:rsidRPr="00AF0C6B">
        <w:rPr>
          <w:rFonts w:ascii="Times New Roman" w:hAnsi="Times New Roman" w:cs="Times New Roman"/>
          <w:i/>
          <w:iCs/>
          <w:color w:val="000000"/>
          <w:sz w:val="24"/>
          <w:szCs w:val="24"/>
        </w:rPr>
        <w:t>lahem</w:t>
      </w:r>
      <w:r w:rsidRPr="00AF0C6B">
        <w:rPr>
          <w:rFonts w:ascii="Times New Roman" w:hAnsi="Times New Roman" w:cs="Times New Roman"/>
          <w:color w:val="000000"/>
          <w:sz w:val="24"/>
          <w:szCs w:val="24"/>
        </w:rPr>
        <w:t>, the needlessly circumstantial expression</w:t>
      </w:r>
      <w:r>
        <w:rPr>
          <w:rFonts w:ascii="SBL Hebrew" w:hAnsi="SBL Hebrew" w:cs="SBL Hebrew"/>
          <w:color w:val="007F7F"/>
          <w:sz w:val="28"/>
          <w:szCs w:val="28"/>
          <w:rtl/>
        </w:rPr>
        <w:t xml:space="preserve"> שהי ... המי </w:t>
      </w:r>
      <w:r w:rsidRPr="00AF0C6B">
        <w:rPr>
          <w:rFonts w:ascii="Times New Roman" w:hAnsi="Times New Roman" w:cs="Times New Roman"/>
          <w:color w:val="000000"/>
          <w:sz w:val="24"/>
          <w:szCs w:val="24"/>
        </w:rPr>
        <w:t xml:space="preserve">can still be easily understood: </w:t>
      </w:r>
      <w:r w:rsidRPr="00AF0C6B">
        <w:rPr>
          <w:rFonts w:ascii="Times New Roman" w:hAnsi="Times New Roman" w:cs="Times New Roman"/>
          <w:i/>
          <w:iCs/>
          <w:color w:val="000000"/>
          <w:sz w:val="24"/>
          <w:szCs w:val="24"/>
        </w:rPr>
        <w:t xml:space="preserve">hemmah </w:t>
      </w:r>
      <w:r w:rsidRPr="00AF0C6B">
        <w:rPr>
          <w:rFonts w:ascii="Times New Roman" w:hAnsi="Times New Roman" w:cs="Times New Roman"/>
          <w:color w:val="000000"/>
          <w:sz w:val="24"/>
          <w:szCs w:val="24"/>
        </w:rPr>
        <w:t xml:space="preserve">takes up, as an echo,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hemah</w:t>
      </w:r>
      <w:r w:rsidRPr="00AF0C6B">
        <w:rPr>
          <w:rFonts w:ascii="Times New Roman" w:hAnsi="Times New Roman" w:cs="Times New Roman"/>
          <w:color w:val="000000"/>
          <w:sz w:val="24"/>
          <w:szCs w:val="24"/>
        </w:rPr>
        <w:t>, and completes the comparison (compare the battology in Hos. 13:2). This play upon words musically accompanying the thought remains also, when, according to the accentuation</w:t>
      </w:r>
      <w:r>
        <w:rPr>
          <w:rFonts w:ascii="SBL Hebrew" w:hAnsi="SBL Hebrew" w:cs="SBL Hebrew"/>
          <w:color w:val="007F7F"/>
          <w:sz w:val="28"/>
          <w:szCs w:val="28"/>
          <w:rtl/>
        </w:rPr>
        <w:t xml:space="preserve">שׁהי בהמי הי להי </w:t>
      </w:r>
      <w:r w:rsidRPr="00AF0C6B">
        <w:rPr>
          <w:rFonts w:ascii="Times New Roman" w:hAnsi="Times New Roman" w:cs="Times New Roman"/>
          <w:color w:val="000000"/>
          <w:sz w:val="24"/>
          <w:szCs w:val="24"/>
        </w:rPr>
        <w:t xml:space="preserve">, we take </w:t>
      </w:r>
      <w:r w:rsidRPr="00AF0C6B">
        <w:rPr>
          <w:rFonts w:ascii="Times New Roman" w:hAnsi="Times New Roman" w:cs="Times New Roman"/>
          <w:i/>
          <w:iCs/>
          <w:color w:val="000000"/>
          <w:sz w:val="24"/>
          <w:szCs w:val="24"/>
        </w:rPr>
        <w:t xml:space="preserve">hemmah </w:t>
      </w:r>
      <w:r w:rsidRPr="00AF0C6B">
        <w:rPr>
          <w:rFonts w:ascii="Times New Roman" w:hAnsi="Times New Roman" w:cs="Times New Roman"/>
          <w:color w:val="000000"/>
          <w:sz w:val="24"/>
          <w:szCs w:val="24"/>
        </w:rPr>
        <w:t xml:space="preserve">along with </w:t>
      </w:r>
      <w:r w:rsidRPr="00AF0C6B">
        <w:rPr>
          <w:rFonts w:ascii="Times New Roman" w:hAnsi="Times New Roman" w:cs="Times New Roman"/>
          <w:i/>
          <w:iCs/>
          <w:color w:val="000000"/>
          <w:sz w:val="24"/>
          <w:szCs w:val="24"/>
        </w:rPr>
        <w:t>lahem</w:t>
      </w:r>
      <w:r w:rsidRPr="00AF0C6B">
        <w:rPr>
          <w:rFonts w:ascii="Times New Roman" w:hAnsi="Times New Roman" w:cs="Times New Roman"/>
          <w:color w:val="000000"/>
          <w:sz w:val="24"/>
          <w:szCs w:val="24"/>
        </w:rPr>
        <w:t>, and the former as well as the latter of these two words is then better understood. The</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ל </w:t>
      </w:r>
      <w:r w:rsidRPr="00AF0C6B">
        <w:rPr>
          <w:rFonts w:ascii="Times New Roman" w:hAnsi="Times New Roman" w:cs="Times New Roman"/>
          <w:color w:val="000000"/>
          <w:sz w:val="24"/>
          <w:szCs w:val="24"/>
        </w:rPr>
        <w:t>in</w:t>
      </w:r>
      <w:r>
        <w:rPr>
          <w:rFonts w:ascii="SBL Hebrew" w:hAnsi="SBL Hebrew" w:cs="SBL Hebrew"/>
          <w:color w:val="007F7F"/>
          <w:sz w:val="28"/>
          <w:szCs w:val="28"/>
          <w:rtl/>
        </w:rPr>
        <w:t xml:space="preserve"> להם </w:t>
      </w:r>
      <w:r w:rsidRPr="00AF0C6B">
        <w:rPr>
          <w:rFonts w:ascii="Times New Roman" w:hAnsi="Times New Roman" w:cs="Times New Roman"/>
          <w:color w:val="000000"/>
          <w:sz w:val="24"/>
          <w:szCs w:val="24"/>
        </w:rPr>
        <w:t>is not that of the pure dat. (Aben Ezra: They [are like beasts] to themselves, i.e., in their own estimation), but that of reference,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Gen. 17:20, “as for Ishmael;” cf. Psa. 3:3; 2Ki. 5:7; cf.</w:t>
      </w:r>
      <w:r>
        <w:rPr>
          <w:rFonts w:ascii="SBL Hebrew" w:hAnsi="SBL Hebrew" w:cs="SBL Hebrew"/>
          <w:color w:val="007F7F"/>
          <w:sz w:val="28"/>
          <w:szCs w:val="28"/>
          <w:rtl/>
        </w:rPr>
        <w:t xml:space="preserve">אֶל </w:t>
      </w:r>
      <w:r w:rsidRPr="00AF0C6B">
        <w:rPr>
          <w:rFonts w:ascii="Times New Roman" w:hAnsi="Times New Roman" w:cs="Times New Roman"/>
          <w:color w:val="000000"/>
          <w:sz w:val="24"/>
          <w:szCs w:val="24"/>
        </w:rPr>
        <w:t xml:space="preserve">, 1Sa. 1:27, etc. Men shall see that they are cattle (beasts), they in reference to themselves, i.e., either they in reference to themselves mutually (Luther: among themselves), or: they in reference to themselves. To interpret the reference as that of mutual relation, would, in looking back to v. 16, commend itself, for the condemnation and oppression of the innocent under the appearance of justice is an act of human brutishness. But the reason assigned in v. 19 does not accord with this reciprocal rendering of </w:t>
      </w:r>
      <w:r w:rsidRPr="00AF0C6B">
        <w:rPr>
          <w:rFonts w:ascii="Times New Roman" w:hAnsi="Times New Roman" w:cs="Times New Roman"/>
          <w:i/>
          <w:iCs/>
          <w:color w:val="000000"/>
          <w:sz w:val="24"/>
          <w:szCs w:val="24"/>
        </w:rPr>
        <w:t xml:space="preserve">lahem. </w:t>
      </w:r>
      <w:r w:rsidRPr="00AF0C6B">
        <w:rPr>
          <w:rFonts w:ascii="Times New Roman" w:hAnsi="Times New Roman" w:cs="Times New Roman"/>
          <w:color w:val="000000"/>
          <w:sz w:val="24"/>
          <w:szCs w:val="24"/>
        </w:rPr>
        <w:t xml:space="preserve">Thus </w:t>
      </w:r>
      <w:r w:rsidRPr="00AF0C6B">
        <w:rPr>
          <w:rFonts w:ascii="Times New Roman" w:hAnsi="Times New Roman" w:cs="Times New Roman"/>
          <w:i/>
          <w:iCs/>
          <w:color w:val="000000"/>
          <w:sz w:val="24"/>
          <w:szCs w:val="24"/>
        </w:rPr>
        <w:t xml:space="preserve">lahem </w:t>
      </w:r>
      <w:r w:rsidRPr="00AF0C6B">
        <w:rPr>
          <w:rFonts w:ascii="Times New Roman" w:hAnsi="Times New Roman" w:cs="Times New Roman"/>
          <w:color w:val="000000"/>
          <w:sz w:val="24"/>
          <w:szCs w:val="24"/>
        </w:rPr>
        <w:t>will be meant reflexively, but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on that account pleonastic (Knobel), nor does it ironically form a climax:</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ipsissimi = höchstselbst </w:t>
      </w:r>
      <w:r w:rsidRPr="00AF0C6B">
        <w:rPr>
          <w:rFonts w:ascii="Times New Roman" w:hAnsi="Times New Roman" w:cs="Times New Roman"/>
          <w:color w:val="000000"/>
          <w:sz w:val="24"/>
          <w:szCs w:val="24"/>
        </w:rPr>
        <w:t>(Ewald, § 315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but “they in reference to themselves”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 they in and of themselves, i.e., viewed as men (viewed naturally). If 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disregards the idea of God’s interfering at a future time with the discordant human history, and, in general, if one loses sight of God, the distinction between the life of man and of beast disappears.</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3:19]]</w:t>
      </w:r>
    </w:p>
    <w:p w:rsidR="00E5350E" w:rsidRDefault="00B16D71" w:rsidP="00E5350E">
      <w:pPr>
        <w:pStyle w:val="Heading5"/>
      </w:pPr>
      <w:r w:rsidRPr="00E5350E">
        <w:rPr>
          <w:bCs/>
        </w:rPr>
        <w:t>Ecc. 3:19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the children of men are a chance, and the beast a chance, and they both have once chance: as the death of the one, so that death of the other, and they have all one breath; and there is no advantage to a man over a beast,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all is vain.” If in both instances the word is pointed</w:t>
      </w:r>
      <w:r>
        <w:rPr>
          <w:rFonts w:ascii="SBL Hebrew" w:hAnsi="SBL Hebrew" w:cs="SBL Hebrew"/>
          <w:color w:val="007F7F"/>
          <w:sz w:val="28"/>
          <w:szCs w:val="28"/>
          <w:rtl/>
        </w:rPr>
        <w:t xml:space="preserve"> מִקְרה </w:t>
      </w:r>
      <w:r w:rsidRPr="00AF0C6B">
        <w:rPr>
          <w:rFonts w:ascii="Times New Roman" w:hAnsi="Times New Roman" w:cs="Times New Roman"/>
          <w:color w:val="000000"/>
          <w:sz w:val="24"/>
          <w:szCs w:val="24"/>
        </w:rPr>
        <w:t xml:space="preserve">(LXX), the three- membered sentence would then have the form of an emblematical proverb (as e.g., Pro. 25:25): “For as the chance of men, so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of comparison) the chance of the beast; they have both one chance.”</w:t>
      </w:r>
      <w:r>
        <w:rPr>
          <w:rFonts w:ascii="SBL Hebrew" w:hAnsi="SBL Hebrew" w:cs="SBL Hebrew"/>
          <w:color w:val="007F7F"/>
          <w:sz w:val="28"/>
          <w:szCs w:val="28"/>
          <w:rtl/>
        </w:rPr>
        <w:t xml:space="preserve"> מקרֶה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segol </w:t>
      </w:r>
      <w:r w:rsidRPr="00AF0C6B">
        <w:rPr>
          <w:rFonts w:ascii="Times New Roman" w:hAnsi="Times New Roman" w:cs="Times New Roman"/>
          <w:color w:val="000000"/>
          <w:sz w:val="24"/>
          <w:szCs w:val="24"/>
        </w:rPr>
        <w:t>cannot possibly be the connecting form (Luzz.), for in cases such as</w:t>
      </w:r>
      <w:r>
        <w:rPr>
          <w:rFonts w:ascii="SBL Hebrew" w:hAnsi="SBL Hebrew" w:cs="SBL Hebrew"/>
          <w:color w:val="007F7F"/>
          <w:sz w:val="28"/>
          <w:szCs w:val="28"/>
          <w:rtl/>
        </w:rPr>
        <w:t xml:space="preserve">מעשׂי מי </w:t>
      </w:r>
      <w:r w:rsidRPr="00AF0C6B">
        <w:rPr>
          <w:rFonts w:ascii="Times New Roman" w:hAnsi="Times New Roman" w:cs="Times New Roman"/>
          <w:color w:val="000000"/>
          <w:sz w:val="24"/>
          <w:szCs w:val="24"/>
        </w:rPr>
        <w:t>, Isa. 3:24, the relation of the words is appositional, not genitival. This form</w:t>
      </w:r>
      <w:r>
        <w:rPr>
          <w:rFonts w:ascii="SBL Hebrew" w:hAnsi="SBL Hebrew" w:cs="SBL Hebrew"/>
          <w:color w:val="007F7F"/>
          <w:sz w:val="28"/>
          <w:szCs w:val="28"/>
          <w:rtl/>
        </w:rPr>
        <w:t xml:space="preserve">מקרֶי </w:t>
      </w:r>
      <w:r w:rsidRPr="00AF0C6B">
        <w:rPr>
          <w:rFonts w:ascii="Times New Roman" w:hAnsi="Times New Roman" w:cs="Times New Roman"/>
          <w:color w:val="000000"/>
          <w:sz w:val="24"/>
          <w:szCs w:val="24"/>
        </w:rPr>
        <w:t xml:space="preserve">, thus found three times, is vindicated by the Targ. (also the Venet.) and by Mss.; Joseph Kimchi remarks that “all three have </w:t>
      </w:r>
      <w:r w:rsidRPr="00AF0C6B">
        <w:rPr>
          <w:rFonts w:ascii="Times New Roman" w:hAnsi="Times New Roman" w:cs="Times New Roman"/>
          <w:i/>
          <w:iCs/>
          <w:color w:val="000000"/>
          <w:sz w:val="24"/>
          <w:szCs w:val="24"/>
        </w:rPr>
        <w:t>segol</w:t>
      </w:r>
      <w:r w:rsidRPr="00AF0C6B">
        <w:rPr>
          <w:rFonts w:ascii="Times New Roman" w:hAnsi="Times New Roman" w:cs="Times New Roman"/>
          <w:color w:val="000000"/>
          <w:sz w:val="24"/>
          <w:szCs w:val="24"/>
        </w:rPr>
        <w:t xml:space="preserve">, and are thus forms of the </w:t>
      </w:r>
      <w:r w:rsidRPr="00AF0C6B">
        <w:rPr>
          <w:rFonts w:ascii="Times New Roman" w:hAnsi="Times New Roman" w:cs="Times New Roman"/>
          <w:i/>
          <w:iCs/>
          <w:color w:val="000000"/>
          <w:sz w:val="24"/>
          <w:szCs w:val="24"/>
        </w:rPr>
        <w:t xml:space="preserve">absolutus.” </w:t>
      </w:r>
      <w:r w:rsidRPr="00AF0C6B">
        <w:rPr>
          <w:rFonts w:ascii="Times New Roman" w:hAnsi="Times New Roman" w:cs="Times New Roman"/>
          <w:color w:val="000000"/>
          <w:sz w:val="24"/>
          <w:szCs w:val="24"/>
        </w:rPr>
        <w:t>The author means that men, like beasts, are in their existence and in their death influenced accidentally, i.e., not of necessity, and are wholly conditioned, not by their own individual energy, but by a power from without — are dependent beings, as Solon (Herod. i. 32) says to Croesus: “Man is altogether</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συμφορη</w:t>
      </w:r>
      <w:r w:rsidRPr="00AF0C6B">
        <w:rPr>
          <w:rFonts w:ascii="Times New Roman" w:hAnsi="Times New Roman" w:cs="Times New Roman"/>
          <w:color w:val="000000"/>
          <w:sz w:val="24"/>
          <w:szCs w:val="24"/>
        </w:rPr>
        <w:t>,” i.e., the sport of accident. The first two sentences mean exclusively neither that men (apart from God) are, like beasts, the birth of a blind accident (Hitz.), nor that they are placed under the same law of transitoriness (Elst.); but of men, in the totality of their being, and doing, and suffering, it is first said that they are accidental beings; then, that which separates them from this, that they all, men like beasts, are finally exposed to one, i.e., to the same fate. As is the death of one, so is the death of the other; and they all have one breath, i.e., men and beasts alike die, for this breath of life (</w:t>
      </w:r>
      <w:r w:rsidRPr="007406B8">
        <w:rPr>
          <w:rFonts w:ascii="SBL Hebrew" w:hAnsi="SBL Hebrew" w:cs="SBL Hebrew"/>
          <w:color w:val="007F7F"/>
          <w:sz w:val="28"/>
          <w:szCs w:val="28"/>
          <w:rtl/>
        </w:rPr>
        <w:t>רוּחַ</w:t>
      </w:r>
      <w:r>
        <w:rPr>
          <w:rFonts w:ascii="SBL Hebrew" w:hAnsi="SBL Hebrew" w:cs="SBL Hebrew"/>
          <w:color w:val="007F7F"/>
          <w:sz w:val="28"/>
          <w:szCs w:val="28"/>
          <w:rtl/>
        </w:rPr>
        <w:t xml:space="preserve"> חַיִּים</w:t>
      </w:r>
      <w:r w:rsidRPr="00AF0C6B">
        <w:rPr>
          <w:rFonts w:ascii="Times New Roman" w:hAnsi="Times New Roman" w:cs="Times New Roman"/>
          <w:color w:val="000000"/>
          <w:sz w:val="24"/>
          <w:szCs w:val="24"/>
        </w:rPr>
        <w:t>, which constitutes a beast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well as a man a</w:t>
      </w:r>
      <w:r>
        <w:rPr>
          <w:rFonts w:ascii="SBL Hebrew" w:hAnsi="SBL Hebrew" w:cs="SBL Hebrew"/>
          <w:color w:val="007F7F"/>
          <w:sz w:val="28"/>
          <w:szCs w:val="28"/>
          <w:rtl/>
        </w:rPr>
        <w:t xml:space="preserve">נפֶשׁ חַיָּה </w:t>
      </w:r>
      <w:r w:rsidRPr="00AF0C6B">
        <w:rPr>
          <w:rFonts w:ascii="Times New Roman" w:hAnsi="Times New Roman" w:cs="Times New Roman"/>
          <w:color w:val="000000"/>
          <w:sz w:val="24"/>
          <w:szCs w:val="24"/>
        </w:rPr>
        <w:t>) departs from the body (Psa. 104:29). In</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זה ... זה </w:t>
      </w:r>
      <w:r>
        <w:rPr>
          <w:rFonts w:cs="SBL Hebrew"/>
          <w:color w:val="007F7F"/>
          <w:sz w:val="28"/>
          <w:szCs w:val="28"/>
        </w:rPr>
        <w:t xml:space="preserve"> </w:t>
      </w:r>
      <w:r w:rsidRPr="00AF0C6B">
        <w:rPr>
          <w:rFonts w:ascii="Times New Roman" w:hAnsi="Times New Roman" w:cs="Times New Roman"/>
          <w:color w:val="000000"/>
          <w:sz w:val="24"/>
          <w:szCs w:val="24"/>
        </w:rPr>
        <w:t>(as at 6:5,</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14:20, and frequently),</w:t>
      </w:r>
      <w:r>
        <w:rPr>
          <w:rFonts w:ascii="SBL Hebrew" w:hAnsi="SBL Hebrew" w:cs="SBL Hebrew"/>
          <w:color w:val="007F7F"/>
          <w:sz w:val="28"/>
          <w:szCs w:val="28"/>
          <w:rtl/>
        </w:rPr>
        <w:t xml:space="preserve"> להֶם </w:t>
      </w:r>
      <w:r w:rsidRPr="00AF0C6B">
        <w:rPr>
          <w:rFonts w:ascii="Times New Roman" w:hAnsi="Times New Roman" w:cs="Times New Roman"/>
          <w:color w:val="000000"/>
          <w:sz w:val="24"/>
          <w:szCs w:val="24"/>
        </w:rPr>
        <w:t xml:space="preserve">(mas. as </w:t>
      </w:r>
      <w:r w:rsidRPr="00AF0C6B">
        <w:rPr>
          <w:rFonts w:ascii="Times New Roman" w:hAnsi="Times New Roman" w:cs="Times New Roman"/>
          <w:i/>
          <w:iCs/>
          <w:color w:val="000000"/>
          <w:sz w:val="24"/>
          <w:szCs w:val="24"/>
        </w:rPr>
        <w:t>genus potius</w:t>
      </w:r>
      <w:r w:rsidRPr="00AF0C6B">
        <w:rPr>
          <w:rFonts w:ascii="Times New Roman" w:hAnsi="Times New Roman" w:cs="Times New Roman"/>
          <w:color w:val="000000"/>
          <w:sz w:val="24"/>
          <w:szCs w:val="24"/>
        </w:rPr>
        <w:t>) is separately referred to men and beasts. With the Mishnic</w:t>
      </w:r>
      <w:r>
        <w:rPr>
          <w:rFonts w:ascii="SBL Hebrew" w:hAnsi="SBL Hebrew" w:cs="SBL Hebrew"/>
          <w:color w:val="007F7F"/>
          <w:sz w:val="28"/>
          <w:szCs w:val="28"/>
          <w:rtl/>
        </w:rPr>
        <w:t xml:space="preserve"> בִּמוֹת </w:t>
      </w:r>
      <w:r w:rsidRPr="00AF0C6B">
        <w:rPr>
          <w:rFonts w:ascii="Times New Roman" w:hAnsi="Times New Roman" w:cs="Times New Roman"/>
          <w:color w:val="000000"/>
          <w:sz w:val="24"/>
          <w:szCs w:val="24"/>
        </w:rPr>
        <w:t>= bibl.</w:t>
      </w:r>
      <w:r>
        <w:rPr>
          <w:rFonts w:ascii="SBL Hebrew" w:hAnsi="SBL Hebrew" w:cs="SBL Hebrew"/>
          <w:color w:val="007F7F"/>
          <w:sz w:val="28"/>
          <w:szCs w:val="28"/>
          <w:rtl/>
        </w:rPr>
        <w:t xml:space="preserve"> כְּמוֹ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Maaser Sheni</w:t>
      </w:r>
      <w:r w:rsidRPr="00AF0C6B">
        <w:rPr>
          <w:rFonts w:ascii="Times New Roman" w:hAnsi="Times New Roman" w:cs="Times New Roman"/>
          <w:color w:val="000000"/>
          <w:sz w:val="24"/>
          <w:szCs w:val="24"/>
        </w:rPr>
        <w:t>, v. 2), the</w:t>
      </w:r>
      <w:r>
        <w:rPr>
          <w:rFonts w:ascii="SBL Hebrew" w:hAnsi="SBL Hebrew" w:cs="SBL Hebrew"/>
          <w:color w:val="007F7F"/>
          <w:sz w:val="28"/>
          <w:szCs w:val="28"/>
          <w:rtl/>
        </w:rPr>
        <w:t xml:space="preserve"> כְּמוֹת </w:t>
      </w:r>
      <w:r w:rsidRPr="00AF0C6B">
        <w:rPr>
          <w:rFonts w:ascii="Times New Roman" w:hAnsi="Times New Roman" w:cs="Times New Roman"/>
          <w:color w:val="000000"/>
          <w:sz w:val="24"/>
          <w:szCs w:val="24"/>
        </w:rPr>
        <w:t>here used has manifestly nothing to do. The noun</w:t>
      </w:r>
      <w:r>
        <w:rPr>
          <w:rFonts w:ascii="SBL Hebrew" w:hAnsi="SBL Hebrew" w:cs="SBL Hebrew"/>
          <w:color w:val="007F7F"/>
          <w:sz w:val="28"/>
          <w:szCs w:val="28"/>
          <w:rtl/>
        </w:rPr>
        <w:t xml:space="preserve">מוֹתָר </w:t>
      </w:r>
      <w:r w:rsidRPr="00AF0C6B">
        <w:rPr>
          <w:rFonts w:ascii="Times New Roman" w:hAnsi="Times New Roman" w:cs="Times New Roman"/>
          <w:color w:val="000000"/>
          <w:sz w:val="24"/>
          <w:szCs w:val="24"/>
        </w:rPr>
        <w:t>, which in the Book of Proverbs (Pro. 14:23; 21:5, not elsewhere) occurs in the sense of profit, gain, is here in the Book of Koheleth found as a synon. of</w:t>
      </w:r>
      <w:r>
        <w:rPr>
          <w:rFonts w:ascii="SBL Hebrew" w:hAnsi="SBL Hebrew" w:cs="SBL Hebrew"/>
          <w:color w:val="007F7F"/>
          <w:sz w:val="28"/>
          <w:szCs w:val="28"/>
          <w:rtl/>
        </w:rPr>
        <w:t xml:space="preserve">יתְרוֹן </w:t>
      </w:r>
      <w:r w:rsidRPr="00AF0C6B">
        <w:rPr>
          <w:rFonts w:ascii="Times New Roman" w:hAnsi="Times New Roman" w:cs="Times New Roman"/>
          <w:color w:val="000000"/>
          <w:sz w:val="24"/>
          <w:szCs w:val="24"/>
        </w:rPr>
        <w:t>, “preference,” advantage which is exclusively peculiar to it. From this, that men and beasts fall under the same law of death, the author concludes that there is no preference of a man to a beast; he doubtless means that in respect of the end man has no superiority; but he expresses himself thus generally because, as the matter presented itself to him, all-absorbing death annulled every distinction. He looks only to the present time, without encumbering himself with the historical account of the matter found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beginning of the </w:t>
      </w:r>
      <w:r w:rsidRPr="00AF0C6B">
        <w:rPr>
          <w:rFonts w:ascii="LSBTrans" w:hAnsi="LSBTrans" w:cs="LSBTrans"/>
          <w:color w:val="000000"/>
          <w:sz w:val="24"/>
          <w:szCs w:val="24"/>
        </w:rPr>
        <w:t xml:space="preserve">ToÑra; </w:t>
      </w:r>
      <w:r w:rsidRPr="00AF0C6B">
        <w:rPr>
          <w:rFonts w:ascii="Times New Roman" w:hAnsi="Times New Roman" w:cs="Times New Roman"/>
          <w:color w:val="000000"/>
          <w:sz w:val="24"/>
          <w:szCs w:val="24"/>
        </w:rPr>
        <w:t>and he adheres to the external phenomenon, without thinking, with the Psalmist in Psa. 49, that although death is common to man with the beast, yet all men do not therefore die as the beast does. That the beast dies because it must, but that in the midst of this necessity of nature man can maintain his freedom, is for him out of view.</w:t>
      </w:r>
      <w:r>
        <w:rPr>
          <w:rFonts w:ascii="SBL Hebrew" w:hAnsi="SBL Hebrew" w:cs="SBL Hebrew"/>
          <w:color w:val="007F7F"/>
          <w:sz w:val="28"/>
          <w:szCs w:val="28"/>
          <w:rtl/>
        </w:rPr>
        <w:t xml:space="preserve">הַכֹל הַבֶל </w:t>
      </w:r>
      <w:r w:rsidRPr="00AF0C6B">
        <w:rPr>
          <w:rFonts w:ascii="Times New Roman" w:hAnsi="Times New Roman" w:cs="Times New Roman"/>
          <w:color w:val="000000"/>
          <w:sz w:val="24"/>
          <w:szCs w:val="24"/>
        </w:rPr>
        <w:t>, the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ματαιότης</w:t>
      </w:r>
      <w:r w:rsidRPr="00AF0C6B">
        <w:rPr>
          <w:rFonts w:ascii="Times New Roman" w:hAnsi="Times New Roman" w:cs="Times New Roman"/>
          <w:color w:val="000000"/>
          <w:sz w:val="24"/>
          <w:szCs w:val="24"/>
        </w:rPr>
        <w:t>, which at last falls to man as well as to the beast, throws its long dark shadows across his mind, and wholly shrouds it.</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3:20]]</w:t>
      </w:r>
    </w:p>
    <w:p w:rsidR="00E5350E" w:rsidRDefault="00B16D71" w:rsidP="00E5350E">
      <w:pPr>
        <w:pStyle w:val="Heading5"/>
      </w:pPr>
      <w:r w:rsidRPr="00E5350E">
        <w:rPr>
          <w:bCs/>
        </w:rPr>
        <w:t>Ecc. 3:20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“All goes hence to one place; all has sprung out of the dust, and all returns to the dust again.” The “one place” is (as at 6:6) the earth, the great graveyard which finally receives all the living when dead. The art. of the first</w:t>
      </w:r>
      <w:r>
        <w:rPr>
          <w:rFonts w:ascii="SBL Hebrew" w:hAnsi="SBL Hebrew" w:cs="SBL Hebrew"/>
          <w:color w:val="007F7F"/>
          <w:sz w:val="28"/>
          <w:szCs w:val="28"/>
          <w:rtl/>
        </w:rPr>
        <w:t xml:space="preserve"> הֶעָפָר </w:t>
      </w:r>
      <w:r w:rsidRPr="00AF0C6B">
        <w:rPr>
          <w:rFonts w:ascii="Times New Roman" w:hAnsi="Times New Roman" w:cs="Times New Roman"/>
          <w:color w:val="000000"/>
          <w:sz w:val="24"/>
          <w:szCs w:val="24"/>
        </w:rPr>
        <w:t>is that denoting species; the art. of the second is retrospective: to the dust whence he sprang (cf. Psa. 104:29; 146:4); otherwise, Gen. 3:19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Job. 34:15), “to dust shalt thou return,” shalt become dust again. From dust to dust (Sir. 40:11; 41:10) is true of every living corporeal thing. It is true there exists the possibility that with the spirit of the dying man it may be different from what it is with the spirit of the dying beast, but yet that is open to question.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3:21]]</w:t>
      </w:r>
    </w:p>
    <w:p w:rsidR="00E5350E" w:rsidRDefault="00B16D71" w:rsidP="00E5350E">
      <w:pPr>
        <w:pStyle w:val="Heading5"/>
      </w:pPr>
      <w:r w:rsidRPr="00E5350E">
        <w:rPr>
          <w:bCs/>
        </w:rPr>
        <w:t>Ecc. 3:21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“Who knoweth with regard to the spirit of the children of men, whether it mounteth upward; and with regard to the spirit of a beast, whether it goeth downward to the earth?” The interrogative meaning of</w:t>
      </w:r>
      <w:r>
        <w:rPr>
          <w:rFonts w:ascii="SBL Hebrew" w:hAnsi="SBL Hebrew" w:cs="SBL Hebrew"/>
          <w:color w:val="007F7F"/>
          <w:sz w:val="28"/>
          <w:szCs w:val="28"/>
          <w:rtl/>
        </w:rPr>
        <w:t xml:space="preserve"> העלה </w:t>
      </w:r>
      <w:r>
        <w:rPr>
          <w:rFonts w:cs="SBL Hebrew"/>
          <w:color w:val="007F7F"/>
          <w:sz w:val="28"/>
          <w:szCs w:val="28"/>
        </w:rPr>
        <w:t xml:space="preserve">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הירדת </w:t>
      </w:r>
      <w:r w:rsidRPr="00AF0C6B">
        <w:rPr>
          <w:rFonts w:ascii="Times New Roman" w:hAnsi="Times New Roman" w:cs="Times New Roman"/>
          <w:color w:val="000000"/>
          <w:sz w:val="24"/>
          <w:szCs w:val="24"/>
        </w:rPr>
        <w:t xml:space="preserve">is recognised by all the old translators: LXX, Targ., Syr., Jerome, Venet., Luther. Among the moderns, Heyder (vid.,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410), Hengst., Hahn, Dale, and Bullock take the</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in both cases as the article: “Who knoweth the spirit of the children of men, that which goeth upward...?” But (1) thus rendered the question does not accord with the connection, which requires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sceptical question; (2) following “who knoweth,” after 2:19; 6:12, cf. Jos. 2:14, an interrogative continuance of the sentence was to be expected; and (3) in both cases</w:t>
      </w:r>
      <w:r>
        <w:rPr>
          <w:rFonts w:ascii="SBL Hebrew" w:hAnsi="SBL Hebrew" w:cs="SBL Hebrew"/>
          <w:color w:val="007F7F"/>
          <w:sz w:val="28"/>
          <w:szCs w:val="28"/>
          <w:rtl/>
        </w:rPr>
        <w:t xml:space="preserve"> הִיא </w:t>
      </w:r>
      <w:r w:rsidRPr="00AF0C6B">
        <w:rPr>
          <w:rFonts w:ascii="Times New Roman" w:hAnsi="Times New Roman" w:cs="Times New Roman"/>
          <w:color w:val="000000"/>
          <w:sz w:val="24"/>
          <w:szCs w:val="24"/>
        </w:rPr>
        <w:t xml:space="preserve">stands as designation of the subject only for the purpose of marking the interrogative clause (cf. Jer. 2:14), and of making it observable that </w:t>
      </w:r>
      <w:r w:rsidRPr="00AF0C6B">
        <w:rPr>
          <w:rFonts w:ascii="Times New Roman" w:hAnsi="Times New Roman" w:cs="Times New Roman"/>
          <w:i/>
          <w:iCs/>
          <w:color w:val="000000"/>
          <w:sz w:val="24"/>
          <w:szCs w:val="24"/>
        </w:rPr>
        <w:t xml:space="preserve">ha’olah </w:t>
      </w:r>
      <w:r w:rsidRPr="00AF0C6B">
        <w:rPr>
          <w:rFonts w:ascii="Times New Roman" w:hAnsi="Times New Roman" w:cs="Times New Roman"/>
          <w:color w:val="000000"/>
          <w:sz w:val="24"/>
          <w:szCs w:val="24"/>
        </w:rPr>
        <w:t xml:space="preserve">and </w:t>
      </w:r>
      <w:r w:rsidRPr="00AF0C6B">
        <w:rPr>
          <w:rFonts w:ascii="LSBTrans" w:hAnsi="LSBTrans" w:cs="LSBTrans"/>
          <w:color w:val="000000"/>
          <w:sz w:val="24"/>
          <w:szCs w:val="24"/>
        </w:rPr>
        <w:t xml:space="preserve">hayoreÔdeÔth </w:t>
      </w:r>
      <w:r w:rsidRPr="00AF0C6B">
        <w:rPr>
          <w:rFonts w:ascii="Times New Roman" w:hAnsi="Times New Roman" w:cs="Times New Roman"/>
          <w:color w:val="000000"/>
          <w:sz w:val="24"/>
          <w:szCs w:val="24"/>
        </w:rPr>
        <w:t>are not appos. belonging as objects to</w:t>
      </w:r>
      <w:r>
        <w:rPr>
          <w:rFonts w:ascii="SBL Hebrew" w:hAnsi="SBL Hebrew" w:cs="SBL Hebrew"/>
          <w:color w:val="007F7F"/>
          <w:sz w:val="28"/>
          <w:szCs w:val="28"/>
          <w:rtl/>
        </w:rPr>
        <w:t xml:space="preserve"> רוח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ורוח </w:t>
      </w:r>
      <w:r w:rsidRPr="00AF0C6B">
        <w:rPr>
          <w:rFonts w:ascii="Times New Roman" w:hAnsi="Times New Roman" w:cs="Times New Roman"/>
          <w:color w:val="000000"/>
          <w:sz w:val="24"/>
          <w:szCs w:val="24"/>
        </w:rPr>
        <w:t>. It is questionable, indeed, whether the punctuation of these words,</w:t>
      </w:r>
      <w:r>
        <w:rPr>
          <w:rFonts w:ascii="SBL Hebrew" w:hAnsi="SBL Hebrew" w:cs="SBL Hebrew"/>
          <w:color w:val="007F7F"/>
          <w:sz w:val="28"/>
          <w:szCs w:val="28"/>
          <w:rtl/>
        </w:rPr>
        <w:t xml:space="preserve"> הָעֹלה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הַיֹּרֶדֶת </w:t>
      </w:r>
      <w:r w:rsidRPr="00AF0C6B">
        <w:rPr>
          <w:rFonts w:ascii="Times New Roman" w:hAnsi="Times New Roman" w:cs="Times New Roman"/>
          <w:color w:val="000000"/>
          <w:sz w:val="24"/>
          <w:szCs w:val="24"/>
        </w:rPr>
        <w:t xml:space="preserve">, as they lie before us, proceeds from an interrogative rendering. Saadia in </w:t>
      </w:r>
      <w:r w:rsidRPr="00AF0C6B">
        <w:rPr>
          <w:rFonts w:ascii="Times New Roman" w:hAnsi="Times New Roman" w:cs="Times New Roman"/>
          <w:i/>
          <w:iCs/>
          <w:color w:val="000000"/>
          <w:sz w:val="24"/>
          <w:szCs w:val="24"/>
        </w:rPr>
        <w:t xml:space="preserve">Emunoth </w:t>
      </w:r>
      <w:r w:rsidRPr="00AF0C6B">
        <w:rPr>
          <w:rFonts w:ascii="Times New Roman" w:hAnsi="Times New Roman" w:cs="Times New Roman"/>
          <w:color w:val="000000"/>
          <w:sz w:val="24"/>
          <w:szCs w:val="24"/>
        </w:rPr>
        <w:t xml:space="preserve">c. vi., and Juda Halevi in the </w:t>
      </w:r>
      <w:r w:rsidRPr="00AF0C6B">
        <w:rPr>
          <w:rFonts w:ascii="Times New Roman" w:hAnsi="Times New Roman" w:cs="Times New Roman"/>
          <w:i/>
          <w:iCs/>
          <w:color w:val="000000"/>
          <w:sz w:val="24"/>
          <w:szCs w:val="24"/>
        </w:rPr>
        <w:t xml:space="preserve">Kuzri </w:t>
      </w:r>
      <w:r w:rsidRPr="00AF0C6B">
        <w:rPr>
          <w:rFonts w:ascii="Times New Roman" w:hAnsi="Times New Roman" w:cs="Times New Roman"/>
          <w:color w:val="000000"/>
          <w:sz w:val="24"/>
          <w:szCs w:val="24"/>
        </w:rPr>
        <w:t>ii. 80, deny this; and so also do Aben Ezra and Kimchi. And they may be right. For instead of</w:t>
      </w:r>
      <w:r>
        <w:rPr>
          <w:rFonts w:ascii="SBL Hebrew" w:hAnsi="SBL Hebrew" w:cs="SBL Hebrew"/>
          <w:color w:val="007F7F"/>
          <w:sz w:val="28"/>
          <w:szCs w:val="28"/>
          <w:rtl/>
        </w:rPr>
        <w:t xml:space="preserve">הָעֹלה </w:t>
      </w:r>
      <w:r w:rsidRPr="00AF0C6B">
        <w:rPr>
          <w:rFonts w:ascii="Times New Roman" w:hAnsi="Times New Roman" w:cs="Times New Roman"/>
          <w:color w:val="000000"/>
          <w:sz w:val="24"/>
          <w:szCs w:val="24"/>
        </w:rPr>
        <w:t>, the pointing ought to have been</w:t>
      </w:r>
      <w:r>
        <w:rPr>
          <w:rFonts w:ascii="SBL Hebrew" w:hAnsi="SBL Hebrew" w:cs="SBL Hebrew"/>
          <w:color w:val="007F7F"/>
          <w:sz w:val="28"/>
          <w:szCs w:val="28"/>
          <w:rtl/>
        </w:rPr>
        <w:t xml:space="preserve"> הַעֹלה </w:t>
      </w:r>
      <w:r w:rsidRPr="00AF0C6B">
        <w:rPr>
          <w:rFonts w:ascii="Times New Roman" w:hAnsi="Times New Roman" w:cs="Times New Roman"/>
          <w:color w:val="000000"/>
          <w:sz w:val="24"/>
          <w:szCs w:val="24"/>
        </w:rPr>
        <w:t>(cf.</w:t>
      </w:r>
      <w:r>
        <w:rPr>
          <w:rFonts w:ascii="SBL Hebrew" w:hAnsi="SBL Hebrew" w:cs="SBL Hebrew"/>
          <w:color w:val="007F7F"/>
          <w:sz w:val="28"/>
          <w:szCs w:val="28"/>
          <w:rtl/>
        </w:rPr>
        <w:t xml:space="preserve">הֶעָלה </w:t>
      </w:r>
      <w:r w:rsidRPr="00AF0C6B">
        <w:rPr>
          <w:rFonts w:ascii="Times New Roman" w:hAnsi="Times New Roman" w:cs="Times New Roman"/>
          <w:color w:val="000000"/>
          <w:sz w:val="24"/>
          <w:szCs w:val="24"/>
        </w:rPr>
        <w:t xml:space="preserve">, Job. 13:25) when used as interrog. </w:t>
      </w:r>
      <w:r w:rsidRPr="00AF0C6B">
        <w:rPr>
          <w:rFonts w:ascii="Times New Roman" w:hAnsi="Times New Roman" w:cs="Times New Roman"/>
          <w:i/>
          <w:iCs/>
          <w:color w:val="000000"/>
          <w:sz w:val="24"/>
          <w:szCs w:val="24"/>
        </w:rPr>
        <w:t>an ascendens</w:t>
      </w:r>
      <w:r w:rsidRPr="00AF0C6B">
        <w:rPr>
          <w:rFonts w:ascii="Times New Roman" w:hAnsi="Times New Roman" w:cs="Times New Roman"/>
          <w:color w:val="000000"/>
          <w:sz w:val="24"/>
          <w:szCs w:val="24"/>
        </w:rPr>
        <w:t>; even before</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א </w:t>
      </w:r>
      <w:r w:rsidRPr="00AF0C6B">
        <w:rPr>
          <w:rFonts w:ascii="Times New Roman" w:hAnsi="Times New Roman" w:cs="Times New Roman"/>
          <w:color w:val="000000"/>
          <w:sz w:val="24"/>
          <w:szCs w:val="24"/>
        </w:rPr>
        <w:t xml:space="preserve">the compens. lengthening of the interrog. </w:t>
      </w:r>
      <w:r w:rsidRPr="00AF0C6B">
        <w:rPr>
          <w:rFonts w:ascii="Times New Roman" w:hAnsi="Times New Roman" w:cs="Times New Roman"/>
          <w:i/>
          <w:iCs/>
          <w:color w:val="000000"/>
          <w:sz w:val="24"/>
          <w:szCs w:val="24"/>
        </w:rPr>
        <w:t xml:space="preserve">ha </w:t>
      </w:r>
      <w:r w:rsidRPr="00AF0C6B">
        <w:rPr>
          <w:rFonts w:ascii="Times New Roman" w:hAnsi="Times New Roman" w:cs="Times New Roman"/>
          <w:color w:val="000000"/>
          <w:sz w:val="24"/>
          <w:szCs w:val="24"/>
        </w:rPr>
        <w:t>is nowhere certainly found</w:t>
      </w:r>
      <w:r w:rsidR="003E7676">
        <w:rPr>
          <w:rStyle w:val="FootnoteReference"/>
          <w:rFonts w:ascii="Times New Roman" w:hAnsi="Times New Roman" w:cs="Times New Roman"/>
          <w:color w:val="000000"/>
          <w:sz w:val="24"/>
          <w:szCs w:val="24"/>
        </w:rPr>
        <w:footnoteReference w:id="55"/>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instead of the virtual reduplication; and thus also the parallel</w:t>
      </w:r>
      <w:r>
        <w:rPr>
          <w:rFonts w:ascii="SBL Hebrew" w:hAnsi="SBL Hebrew" w:cs="SBL Hebrew"/>
          <w:color w:val="007F7F"/>
          <w:sz w:val="28"/>
          <w:szCs w:val="28"/>
          <w:rtl/>
        </w:rPr>
        <w:t xml:space="preserve"> הַיֹּרֶי </w:t>
      </w:r>
      <w:r w:rsidRPr="00AF0C6B">
        <w:rPr>
          <w:rFonts w:ascii="Times New Roman" w:hAnsi="Times New Roman" w:cs="Times New Roman"/>
          <w:color w:val="000000"/>
          <w:sz w:val="24"/>
          <w:szCs w:val="24"/>
        </w:rPr>
        <w:t>is not to be judged after</w:t>
      </w:r>
      <w:r>
        <w:rPr>
          <w:rFonts w:ascii="SBL Hebrew" w:hAnsi="SBL Hebrew" w:cs="SBL Hebrew"/>
          <w:color w:val="007F7F"/>
          <w:sz w:val="28"/>
          <w:szCs w:val="28"/>
          <w:rtl/>
        </w:rPr>
        <w:t xml:space="preserve">הַיִּיי </w:t>
      </w:r>
      <w:r w:rsidRPr="00AF0C6B">
        <w:rPr>
          <w:rFonts w:ascii="Times New Roman" w:hAnsi="Times New Roman" w:cs="Times New Roman"/>
          <w:color w:val="000000"/>
          <w:sz w:val="24"/>
          <w:szCs w:val="24"/>
        </w:rPr>
        <w:t>, Lev. 10:19,</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הַדְּי </w:t>
      </w:r>
      <w:r w:rsidRPr="00AF0C6B">
        <w:rPr>
          <w:rFonts w:ascii="Times New Roman" w:hAnsi="Times New Roman" w:cs="Times New Roman"/>
          <w:color w:val="000000"/>
          <w:sz w:val="24"/>
          <w:szCs w:val="24"/>
        </w:rPr>
        <w:t>, Eze. 18:29, — we must allow that the punctation seeks, by the removal of the two interrog.</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w:t>
      </w:r>
      <w:r>
        <w:rPr>
          <w:rFonts w:ascii="SBL Hebrew" w:hAnsi="SBL Hebrew" w:cs="SBL Hebrew"/>
          <w:color w:val="007F7F"/>
          <w:sz w:val="28"/>
          <w:szCs w:val="28"/>
          <w:rtl/>
        </w:rPr>
        <w:t>ה</w:t>
      </w:r>
      <w:r w:rsidRPr="00AF0C6B">
        <w:rPr>
          <w:rFonts w:ascii="Times New Roman" w:hAnsi="Times New Roman" w:cs="Times New Roman"/>
          <w:color w:val="000000"/>
          <w:sz w:val="24"/>
          <w:szCs w:val="24"/>
        </w:rPr>
        <w:t>), to place that which is here said in accord with 12:7. But there is no need for this. For</w:t>
      </w:r>
      <w:r>
        <w:rPr>
          <w:rFonts w:ascii="SBL Hebrew" w:hAnsi="SBL Hebrew" w:cs="SBL Hebrew"/>
          <w:color w:val="007F7F"/>
          <w:sz w:val="28"/>
          <w:szCs w:val="28"/>
          <w:rtl/>
        </w:rPr>
        <w:t xml:space="preserve"> מִי יוֹדאַ </w:t>
      </w:r>
      <w:r w:rsidRPr="00AF0C6B">
        <w:rPr>
          <w:rFonts w:ascii="Times New Roman" w:hAnsi="Times New Roman" w:cs="Times New Roman"/>
          <w:color w:val="000000"/>
          <w:sz w:val="24"/>
          <w:szCs w:val="24"/>
        </w:rPr>
        <w:t xml:space="preserve">does not quite fall in with that which Lucretius says </w:t>
      </w:r>
      <w:r w:rsidRPr="00AF0C6B">
        <w:rPr>
          <w:rFonts w:ascii="Times New Roman" w:hAnsi="Times New Roman" w:cs="Times New Roman"/>
          <w:i/>
          <w:iCs/>
          <w:color w:val="000000"/>
          <w:sz w:val="24"/>
          <w:szCs w:val="24"/>
        </w:rPr>
        <w:t xml:space="preserve">(Lib. </w:t>
      </w:r>
      <w:r w:rsidRPr="00AF0C6B">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rPr>
      </w:pPr>
      <w:r w:rsidRPr="00AF0C6B">
        <w:rPr>
          <w:rFonts w:ascii="Times New Roman" w:hAnsi="Times New Roman" w:cs="Times New Roman"/>
          <w:b/>
          <w:bCs/>
          <w:i/>
          <w:iCs/>
          <w:color w:val="00007F"/>
          <w:sz w:val="24"/>
        </w:rPr>
        <w:t>“Ignoratur enim quae sit natura animai, Nata sit an contra nascentibus insinuetur? An simul intereat nobiscum morte diremta?”</w:t>
      </w:r>
      <w:r>
        <w:rPr>
          <w:rFonts w:ascii="Times New Roman" w:hAnsi="Times New Roman" w:cs="Times New Roman"/>
          <w:color w:val="000000"/>
          <w:sz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It may certainly be said of </w:t>
      </w:r>
      <w:r w:rsidRPr="00AF0C6B">
        <w:rPr>
          <w:rFonts w:ascii="Times New Roman" w:hAnsi="Times New Roman" w:cs="Times New Roman"/>
          <w:i/>
          <w:iCs/>
          <w:color w:val="000000"/>
          <w:sz w:val="24"/>
          <w:szCs w:val="24"/>
        </w:rPr>
        <w:t>mi yode’a</w:t>
      </w:r>
      <w:r w:rsidRPr="00AF0C6B">
        <w:rPr>
          <w:rFonts w:ascii="Times New Roman" w:hAnsi="Times New Roman" w:cs="Times New Roman"/>
          <w:color w:val="000000"/>
          <w:sz w:val="24"/>
          <w:szCs w:val="24"/>
        </w:rPr>
        <w:t xml:space="preserve">, as of </w:t>
      </w:r>
      <w:r w:rsidRPr="00AF0C6B">
        <w:rPr>
          <w:rFonts w:ascii="Times New Roman" w:hAnsi="Times New Roman" w:cs="Times New Roman"/>
          <w:i/>
          <w:iCs/>
          <w:color w:val="000000"/>
          <w:sz w:val="24"/>
          <w:szCs w:val="24"/>
        </w:rPr>
        <w:t>ignoratur</w:t>
      </w:r>
      <w:r w:rsidRPr="00AF0C6B">
        <w:rPr>
          <w:rFonts w:ascii="Times New Roman" w:hAnsi="Times New Roman" w:cs="Times New Roman"/>
          <w:color w:val="000000"/>
          <w:sz w:val="24"/>
          <w:szCs w:val="24"/>
        </w:rPr>
        <w:t xml:space="preserve">, that it does not exclude every kind of knowledge, but only a sure and certain knowledge resting on sufficient grounds; </w:t>
      </w:r>
      <w:r w:rsidRPr="00AF0C6B">
        <w:rPr>
          <w:rFonts w:ascii="Times New Roman" w:hAnsi="Times New Roman" w:cs="Times New Roman"/>
          <w:i/>
          <w:iCs/>
          <w:color w:val="000000"/>
          <w:sz w:val="24"/>
          <w:szCs w:val="24"/>
        </w:rPr>
        <w:t xml:space="preserve">interire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ירד למַי </w:t>
      </w:r>
      <w:r w:rsidRPr="00AF0C6B">
        <w:rPr>
          <w:rFonts w:ascii="Times New Roman" w:hAnsi="Times New Roman" w:cs="Times New Roman"/>
          <w:color w:val="000000"/>
          <w:sz w:val="24"/>
          <w:szCs w:val="24"/>
        </w:rPr>
        <w:t>are also scarcely different, for neither of the two necessarily signifies annihilation, but both the discontinuance of independent individual existence. But the putting of the question by Koheleth is different, for it discloses more definitely than this by Lucretius, the possibility of a different end for the spirit of a man from that which awaits the spirit of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beast, and thus of a specific distinction between these two principles of life.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formation even of the dilemma: Whether upwards or downwards, there lies an inquiring knowledge; and it cannot surprise us if Koheleth finally decides that the way of the spirit of a man is upwards, although it is not said that he rested this on the ground of demonstrative certainty. It is enough that, with the moral necessity of a final judgment beyond the sphere of this present life, at the same time also the continued existence of the spirit of man presented itself to him as a postulate of faith. One may conclude from the </w:t>
      </w:r>
      <w:r w:rsidRPr="00AF0C6B">
        <w:rPr>
          <w:rFonts w:ascii="Times New Roman" w:hAnsi="Times New Roman" w:cs="Times New Roman"/>
          <w:i/>
          <w:iCs/>
          <w:color w:val="000000"/>
          <w:sz w:val="24"/>
          <w:szCs w:val="24"/>
        </w:rPr>
        <w:t>desiderium aeternitatis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(Ecc. 3:11) implanted in man by the Creator, that, like the instincts implanted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beasts, it will be calculated not for deception, but for satisfaction; and from the</w:t>
      </w:r>
      <w:r>
        <w:rPr>
          <w:rFonts w:ascii="SBL Hebrew" w:hAnsi="SBL Hebrew" w:cs="SBL Hebrew"/>
          <w:color w:val="007F7F"/>
          <w:sz w:val="28"/>
          <w:szCs w:val="28"/>
          <w:rtl/>
        </w:rPr>
        <w:t xml:space="preserve">למַעְלה </w:t>
      </w:r>
      <w:r w:rsidRPr="00AF0C6B">
        <w:rPr>
          <w:rFonts w:ascii="Times New Roman" w:hAnsi="Times New Roman" w:cs="Times New Roman"/>
          <w:color w:val="000000"/>
          <w:sz w:val="24"/>
          <w:szCs w:val="24"/>
        </w:rPr>
        <w:t>, Pro. 15:24, — i.e., the striving of a wise man rising above earthly, temporary, common things, — that death will not put an end to this striving,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will help it to reach its goal. But this is an indirect proof, which, however,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always inferior to the direct in force of argument. He presupposes that the </w:t>
      </w:r>
      <w:r w:rsidRPr="00AF0C6B">
        <w:rPr>
          <w:rFonts w:ascii="Times New Roman" w:hAnsi="Times New Roman" w:cs="Times New Roman"/>
          <w:color w:val="000000"/>
          <w:sz w:val="24"/>
          <w:szCs w:val="24"/>
        </w:rPr>
        <w:lastRenderedPageBreak/>
        <w:t>Omnipotence and Wisdom which formed the world is also at the same time Love. Thus, though at last, it is faith which solves the dilemma, and we see from 12:7 that this faith held sway over Koheleth. In the Book of Sirach, also, the old conception of Hades shows itself as yet dominant; but after the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οὐκ</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ἀθάνατος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υἱὸς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AF0C6B">
        <w:rPr>
          <w:rFonts w:ascii="Times New Roman" w:hAnsi="Times New Roman" w:cs="Times New Roman"/>
          <w:color w:val="000000"/>
          <w:sz w:val="24"/>
          <w:szCs w:val="24"/>
        </w:rPr>
        <w:t>, 17:25, we read towards the end, where he speaks of Elias: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γὰρ</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ἡμεῖς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ζωῇ</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ζησόμεθα</w:t>
      </w:r>
      <w:r w:rsidRPr="00AF0C6B">
        <w:rPr>
          <w:rFonts w:ascii="Times New Roman" w:hAnsi="Times New Roman" w:cs="Times New Roman"/>
          <w:color w:val="000000"/>
          <w:sz w:val="24"/>
          <w:szCs w:val="24"/>
        </w:rPr>
        <w:t>, 48:11. In the passage before us, Koheleth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remains in doubt, without getting over it by the hand of faith. In a certain reference the question he here proposes is to the present day unanswered; for the soul, or, more correctly, according to the biblical mode of conception the spirit from which the soul-life of all corporeal beings proceeds, is a monas, and as such is indestructible. Do the future of the beast’s soul and of man’s soul not then stand in a solidaric mutual relation to each other? In fact, the future life presents to us mysteries the solution of which is beyond the power of human thought, and we need not wonder that Koheleth, this sober-minded, intelligent man, who was inaccessible to fantastic self-deception, arrives, by the line of thought commenced at v. 16, also again at the </w:t>
      </w:r>
      <w:r w:rsidRPr="00AF0C6B">
        <w:rPr>
          <w:rFonts w:ascii="Times New Roman" w:hAnsi="Times New Roman" w:cs="Times New Roman"/>
          <w:i/>
          <w:iCs/>
          <w:color w:val="000000"/>
          <w:sz w:val="24"/>
          <w:szCs w:val="24"/>
        </w:rPr>
        <w:t>ultimatum.</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3:22]]</w:t>
      </w:r>
    </w:p>
    <w:p w:rsidR="00E5350E" w:rsidRDefault="00B16D71" w:rsidP="00E5350E">
      <w:pPr>
        <w:pStyle w:val="Heading5"/>
      </w:pPr>
      <w:r w:rsidRPr="00E5350E">
        <w:rPr>
          <w:bCs/>
        </w:rPr>
        <w:t>Ecc. 3:22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EC63C8"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“Thus I then saw that there is nothing better than that a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should rejoice in his works, for that is his portion; for who can bring him to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he gains an insight into that which shall be after him?” Hengstenberg, who has decided against the interrog. signification of the twice-repeated</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in v. 21, now also explains</w:t>
      </w:r>
      <w:r>
        <w:rPr>
          <w:rFonts w:ascii="SBL Hebrew" w:hAnsi="SBL Hebrew" w:cs="SBL Hebrew"/>
          <w:color w:val="007F7F"/>
          <w:sz w:val="28"/>
          <w:szCs w:val="28"/>
          <w:rtl/>
        </w:rPr>
        <w:t xml:space="preserve">בִּמֶה ... אַחֲרָיו </w:t>
      </w:r>
      <w:r w:rsidRPr="00AF0C6B">
        <w:rPr>
          <w:rFonts w:ascii="Times New Roman" w:hAnsi="Times New Roman" w:cs="Times New Roman"/>
          <w:color w:val="000000"/>
          <w:sz w:val="24"/>
          <w:szCs w:val="24"/>
        </w:rPr>
        <w:t>, not: What shall become of him after it (his death)? but: What further shall be done after the state in which he now finds himself? Zöckler, although rightly understanding both</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as well as</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אחריו </w:t>
      </w:r>
      <w:r w:rsidRPr="00AF0C6B">
        <w:rPr>
          <w:rFonts w:ascii="Times New Roman" w:hAnsi="Times New Roman" w:cs="Times New Roman"/>
          <w:color w:val="000000"/>
          <w:sz w:val="24"/>
          <w:szCs w:val="24"/>
        </w:rPr>
        <w:t>(after him = when he will be separated, or separates from this life, 7:14; 9:3;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Gen. 24:67), yet proceeds on that explanation of Hengstenberg’s, and gives it the rendering: how things shall be on the earth after his departure. But (1) for this thought, as 6:12 shows, the author had a more suitable form of expression; (2) this thought, after the author has, v. 21, explained it as uncertain whether the spirit of a man in the act of death takes a different path from that of a beast,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altogether aside from the subject, and it is only an apologetic tendency not yet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fully vanquished which here constrains him. The chain of thought is however this: How it will be with the spirit of a man when he dies, who knows? What will be after death is thus withdrawn from human knowledge. Thus it is best to enjoy the present, since we connect together (Ecc. 2:24) labour and enjoyment mediated thereby. This joy of a man in his work — i.e., as 5:18: which flows from his work as a fountain, and accompanies him in it (Ecc. 8:15) — is his portion, i.e., the best which he has of life in this world. Instead of</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בִּמַה־שּׁ </w:t>
      </w:r>
      <w:r w:rsidRPr="00AF0C6B">
        <w:rPr>
          <w:rFonts w:ascii="Times New Roman" w:hAnsi="Times New Roman" w:cs="Times New Roman"/>
          <w:color w:val="000000"/>
          <w:sz w:val="24"/>
          <w:szCs w:val="24"/>
        </w:rPr>
        <w:t>, the punctuation is</w:t>
      </w:r>
      <w:r>
        <w:rPr>
          <w:rFonts w:ascii="SBL Hebrew" w:hAnsi="SBL Hebrew" w:cs="SBL Hebrew"/>
          <w:color w:val="007F7F"/>
          <w:sz w:val="28"/>
          <w:szCs w:val="28"/>
          <w:rtl/>
        </w:rPr>
        <w:t xml:space="preserve">בִּמֶה </w:t>
      </w:r>
      <w:r w:rsidRPr="00AF0C6B">
        <w:rPr>
          <w:rFonts w:ascii="Times New Roman" w:hAnsi="Times New Roman" w:cs="Times New Roman"/>
          <w:color w:val="000000"/>
          <w:sz w:val="24"/>
          <w:szCs w:val="24"/>
        </w:rPr>
        <w:t>, because</w:t>
      </w:r>
      <w:r>
        <w:rPr>
          <w:rFonts w:ascii="SBL Hebrew" w:hAnsi="SBL Hebrew" w:cs="SBL Hebrew"/>
          <w:color w:val="007F7F"/>
          <w:sz w:val="28"/>
          <w:szCs w:val="28"/>
          <w:rtl/>
        </w:rPr>
        <w:t xml:space="preserve"> שׁיהיה אחריו </w:t>
      </w:r>
      <w:r w:rsidRPr="00AF0C6B">
        <w:rPr>
          <w:rFonts w:ascii="Times New Roman" w:hAnsi="Times New Roman" w:cs="Times New Roman"/>
          <w:color w:val="000000"/>
          <w:sz w:val="24"/>
          <w:szCs w:val="24"/>
        </w:rPr>
        <w:t xml:space="preserve">is a kindred idea; </w:t>
      </w:r>
      <w:r w:rsidRPr="00AF0C6B">
        <w:rPr>
          <w:rFonts w:ascii="Times New Roman" w:hAnsi="Times New Roman" w:cs="Times New Roman"/>
          <w:i/>
          <w:iCs/>
          <w:color w:val="000000"/>
          <w:sz w:val="24"/>
          <w:szCs w:val="24"/>
        </w:rPr>
        <w:t xml:space="preserve">vid. </w:t>
      </w:r>
      <w:r w:rsidRPr="00AF0C6B">
        <w:rPr>
          <w:rFonts w:ascii="Times New Roman" w:hAnsi="Times New Roman" w:cs="Times New Roman"/>
          <w:color w:val="000000"/>
          <w:sz w:val="24"/>
          <w:szCs w:val="24"/>
        </w:rPr>
        <w:t>‘ regarding</w:t>
      </w:r>
      <w:r>
        <w:rPr>
          <w:rFonts w:ascii="SBL Hebrew" w:hAnsi="SBL Hebrew" w:cs="SBL Hebrew"/>
          <w:color w:val="007F7F"/>
          <w:sz w:val="28"/>
          <w:szCs w:val="28"/>
          <w:rtl/>
        </w:rPr>
        <w:t xml:space="preserve"> מֶה </w:t>
      </w:r>
      <w:r w:rsidRPr="00AF0C6B">
        <w:rPr>
          <w:rFonts w:ascii="Times New Roman" w:hAnsi="Times New Roman" w:cs="Times New Roman"/>
          <w:color w:val="000000"/>
          <w:sz w:val="24"/>
          <w:szCs w:val="24"/>
        </w:rPr>
        <w:t>under 2:22. And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לראות בִּ </w:t>
      </w:r>
      <w:r w:rsidRPr="00AF0C6B">
        <w:rPr>
          <w:rFonts w:ascii="Times New Roman" w:hAnsi="Times New Roman" w:cs="Times New Roman"/>
          <w:color w:val="000000"/>
          <w:sz w:val="24"/>
          <w:szCs w:val="24"/>
        </w:rPr>
        <w:t>is sued, because it is not so much to be said of the living, that he cannot foresee how it shall be with him when he dies, as that he can gain no glimpse into that world because it is an object that has for him no fixity.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C63C8"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w:t>
      </w:r>
    </w:p>
    <w:p w:rsidR="00B16D71" w:rsidRDefault="00B16D71" w:rsidP="00EC63C8">
      <w:pPr>
        <w:pStyle w:val="Heading4"/>
      </w:pPr>
      <w:r w:rsidRPr="00AF0C6B">
        <w:t>THE WRONGS SUFFERED BY MAN FROM MAN EMBITTERING THE LIFE OF THE OBSERVER, 4:1-3</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From unjust decisions a transition is now made to the subject of the haughty, unmerciful cruelty of the wide-extended oppressions inflicted by men.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w:t>
      </w:r>
    </w:p>
    <w:p w:rsidR="00E5350E" w:rsidRDefault="00B16D71" w:rsidP="00E5350E">
      <w:pPr>
        <w:pStyle w:val="Heading5"/>
      </w:pPr>
      <w:r w:rsidRPr="00E5350E">
        <w:rPr>
          <w:bCs/>
        </w:rPr>
        <w:t>Ecc. 4:1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“And again I saw all the oppressions that are done under the sun: and behold there the tears of the oppressed, and they have no comforter; and from the hand of their oppressors goeth forth violence; and they have no comforter.” Incorrectly Hahn: And anew I saw, — the observation is different from that of 3:16, though cognate. Thus: And again I saw, — the expression follows the syntactic scheme of Gen. 26:18; regarding the </w:t>
      </w:r>
      <w:r w:rsidRPr="00AF0C6B">
        <w:rPr>
          <w:rFonts w:ascii="Times New Roman" w:hAnsi="Times New Roman" w:cs="Times New Roman"/>
          <w:i/>
          <w:iCs/>
          <w:color w:val="000000"/>
          <w:sz w:val="24"/>
          <w:szCs w:val="24"/>
        </w:rPr>
        <w:t xml:space="preserve">fut. consec. </w:t>
      </w:r>
      <w:r w:rsidRPr="00AF0C6B">
        <w:rPr>
          <w:rFonts w:ascii="Times New Roman" w:hAnsi="Times New Roman" w:cs="Times New Roman"/>
          <w:color w:val="000000"/>
          <w:sz w:val="24"/>
          <w:szCs w:val="24"/>
        </w:rPr>
        <w:t>brought into view here and at v. 7, vid., above, p. 641, 2. The second</w:t>
      </w:r>
      <w:r>
        <w:rPr>
          <w:rFonts w:ascii="SBL Hebrew" w:hAnsi="SBL Hebrew" w:cs="SBL Hebrew"/>
          <w:color w:val="007F7F"/>
          <w:sz w:val="28"/>
          <w:szCs w:val="28"/>
          <w:rtl/>
        </w:rPr>
        <w:t xml:space="preserve"> הָעֲשׁי </w:t>
      </w:r>
      <w:r w:rsidRPr="00AF0C6B">
        <w:rPr>
          <w:rFonts w:ascii="Times New Roman" w:hAnsi="Times New Roman" w:cs="Times New Roman"/>
          <w:color w:val="000000"/>
          <w:sz w:val="24"/>
          <w:szCs w:val="24"/>
        </w:rPr>
        <w:t xml:space="preserve">is </w:t>
      </w:r>
      <w:r w:rsidRPr="00AF0C6B">
        <w:rPr>
          <w:rFonts w:ascii="Times New Roman" w:hAnsi="Times New Roman" w:cs="Times New Roman"/>
          <w:i/>
          <w:iCs/>
          <w:color w:val="000000"/>
          <w:sz w:val="24"/>
          <w:szCs w:val="24"/>
        </w:rPr>
        <w:t>part. pass.</w:t>
      </w:r>
      <w:r w:rsidRPr="00AF0C6B">
        <w:rPr>
          <w:rFonts w:ascii="Times New Roman" w:hAnsi="Times New Roman" w:cs="Times New Roman"/>
          <w:color w:val="000000"/>
          <w:sz w:val="24"/>
          <w:szCs w:val="24"/>
        </w:rPr>
        <w:t xml:space="preserve">; the first, </w:t>
      </w:r>
      <w:r w:rsidRPr="00AF0C6B">
        <w:rPr>
          <w:rFonts w:ascii="Times New Roman" w:hAnsi="Times New Roman" w:cs="Times New Roman"/>
          <w:color w:val="000000"/>
          <w:sz w:val="24"/>
          <w:szCs w:val="24"/>
        </w:rPr>
        <w:lastRenderedPageBreak/>
        <w:t>as at Job. 35:9, and also at</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3:9, is abstract (i.e., bringing the many separate instances under one general idea) </w:t>
      </w:r>
      <w:r w:rsidRPr="00AF0C6B">
        <w:rPr>
          <w:rFonts w:ascii="Times New Roman" w:hAnsi="Times New Roman" w:cs="Times New Roman"/>
          <w:i/>
          <w:iCs/>
          <w:color w:val="000000"/>
          <w:sz w:val="24"/>
          <w:szCs w:val="24"/>
        </w:rPr>
        <w:t xml:space="preserve">pluraletantum </w:t>
      </w:r>
      <w:r w:rsidRPr="00AF0C6B">
        <w:rPr>
          <w:rFonts w:ascii="Times New Roman" w:hAnsi="Times New Roman" w:cs="Times New Roman"/>
          <w:color w:val="000000"/>
          <w:sz w:val="24"/>
          <w:szCs w:val="24"/>
        </w:rPr>
        <w:t>(cf.</w:t>
      </w:r>
      <w:r>
        <w:rPr>
          <w:rFonts w:ascii="SBL Hebrew" w:hAnsi="SBL Hebrew" w:cs="SBL Hebrew"/>
          <w:color w:val="007F7F"/>
          <w:sz w:val="28"/>
          <w:szCs w:val="28"/>
          <w:rtl/>
        </w:rPr>
        <w:t xml:space="preserve">פְּדוּיי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redemti</w:t>
      </w:r>
      <w:r w:rsidRPr="00AF0C6B">
        <w:rPr>
          <w:rFonts w:ascii="Times New Roman" w:hAnsi="Times New Roman" w:cs="Times New Roman"/>
          <w:color w:val="000000"/>
          <w:sz w:val="24"/>
          <w:szCs w:val="24"/>
        </w:rPr>
        <w:t xml:space="preserve">, Isa. 35:10; and </w:t>
      </w:r>
      <w:r w:rsidRPr="00AF0C6B">
        <w:rPr>
          <w:rFonts w:ascii="Times New Roman" w:hAnsi="Times New Roman" w:cs="Times New Roman"/>
          <w:i/>
          <w:iCs/>
          <w:color w:val="000000"/>
          <w:sz w:val="24"/>
          <w:szCs w:val="24"/>
        </w:rPr>
        <w:t>redemtio</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pretium redemtionis</w:t>
      </w:r>
      <w:r w:rsidRPr="00AF0C6B">
        <w:rPr>
          <w:rFonts w:ascii="Times New Roman" w:hAnsi="Times New Roman" w:cs="Times New Roman"/>
          <w:color w:val="000000"/>
          <w:sz w:val="24"/>
          <w:szCs w:val="24"/>
        </w:rPr>
        <w:t>, Num. 3:46); the plur.</w:t>
      </w:r>
      <w:r>
        <w:rPr>
          <w:rFonts w:ascii="SBL Hebrew" w:hAnsi="SBL Hebrew" w:cs="SBL Hebrew"/>
          <w:color w:val="007F7F"/>
          <w:sz w:val="28"/>
          <w:szCs w:val="28"/>
          <w:rtl/>
        </w:rPr>
        <w:t xml:space="preserve"> אשׁר נעי </w:t>
      </w:r>
      <w:r>
        <w:rPr>
          <w:rFonts w:cs="SBL Hebrew"/>
          <w:color w:val="007F7F"/>
          <w:sz w:val="28"/>
          <w:szCs w:val="28"/>
        </w:rPr>
        <w:t xml:space="preserve"> </w:t>
      </w:r>
      <w:r w:rsidRPr="00AF0C6B">
        <w:rPr>
          <w:rFonts w:ascii="Times New Roman" w:hAnsi="Times New Roman" w:cs="Times New Roman"/>
          <w:color w:val="000000"/>
          <w:sz w:val="24"/>
          <w:szCs w:val="24"/>
        </w:rPr>
        <w:t>need not appear strange, since even</w:t>
      </w:r>
      <w:r>
        <w:rPr>
          <w:rFonts w:ascii="SBL Hebrew" w:hAnsi="SBL Hebrew" w:cs="SBL Hebrew"/>
          <w:color w:val="007F7F"/>
          <w:sz w:val="28"/>
          <w:szCs w:val="28"/>
          <w:rtl/>
        </w:rPr>
        <w:t xml:space="preserve"> חַיִּים </w:t>
      </w:r>
      <w:r w:rsidRPr="00AF0C6B">
        <w:rPr>
          <w:rFonts w:ascii="Times New Roman" w:hAnsi="Times New Roman" w:cs="Times New Roman"/>
          <w:color w:val="000000"/>
          <w:sz w:val="24"/>
          <w:szCs w:val="24"/>
        </w:rPr>
        <w:t>is connected with the plur. of the pred., e.g., Psa. 31:11; 88:4.</w:t>
      </w:r>
      <w:r>
        <w:rPr>
          <w:rFonts w:ascii="SBL Hebrew" w:hAnsi="SBL Hebrew" w:cs="SBL Hebrew"/>
          <w:color w:val="007F7F"/>
          <w:sz w:val="28"/>
          <w:szCs w:val="28"/>
          <w:rtl/>
        </w:rPr>
        <w:t xml:space="preserve"> דִּמְאַת </w:t>
      </w:r>
      <w:r w:rsidRPr="00AF0C6B">
        <w:rPr>
          <w:rFonts w:ascii="Times New Roman" w:hAnsi="Times New Roman" w:cs="Times New Roman"/>
          <w:color w:val="000000"/>
          <w:sz w:val="24"/>
          <w:szCs w:val="24"/>
        </w:rPr>
        <w:t>has, as at Isa. 25:8 (cf. Rev. 24:4,</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πᾶν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δάκρουν</w:t>
      </w:r>
      <w:r w:rsidRPr="00AF0C6B">
        <w:rPr>
          <w:rFonts w:ascii="Times New Roman" w:hAnsi="Times New Roman" w:cs="Times New Roman"/>
          <w:color w:val="000000"/>
          <w:sz w:val="24"/>
          <w:szCs w:val="24"/>
        </w:rPr>
        <w:t>), a collective sense. The expression</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וּמִיַּד ... כֹחַ </w:t>
      </w:r>
      <w:r w:rsidRPr="00AF0C6B">
        <w:rPr>
          <w:rFonts w:ascii="Times New Roman" w:hAnsi="Times New Roman" w:cs="Times New Roman"/>
          <w:color w:val="000000"/>
          <w:sz w:val="24"/>
          <w:szCs w:val="24"/>
        </w:rPr>
        <w:t>is singular. According to the most natural impression, it seems to signify: “and from the hand of their oppressors no power of deliverance” (carrying forward</w:t>
      </w:r>
      <w:r>
        <w:rPr>
          <w:rFonts w:ascii="SBL Hebrew" w:hAnsi="SBL Hebrew" w:cs="SBL Hebrew"/>
          <w:color w:val="007F7F"/>
          <w:sz w:val="28"/>
          <w:szCs w:val="28"/>
          <w:rtl/>
        </w:rPr>
        <w:t xml:space="preserve">איִן </w:t>
      </w:r>
      <w:r w:rsidRPr="00AF0C6B">
        <w:rPr>
          <w:rFonts w:ascii="Times New Roman" w:hAnsi="Times New Roman" w:cs="Times New Roman"/>
          <w:color w:val="000000"/>
          <w:sz w:val="24"/>
          <w:szCs w:val="24"/>
        </w:rPr>
        <w:t>); but the parallelism of the palindromically constructed verse (as at 1:6; 2:10; 3:16) excludes this meaning. Thus</w:t>
      </w:r>
      <w:r>
        <w:rPr>
          <w:rFonts w:ascii="SBL Hebrew" w:hAnsi="SBL Hebrew" w:cs="SBL Hebrew"/>
          <w:color w:val="007F7F"/>
          <w:sz w:val="28"/>
          <w:szCs w:val="28"/>
          <w:rtl/>
        </w:rPr>
        <w:t xml:space="preserve"> כֹחַ </w:t>
      </w:r>
      <w:r w:rsidRPr="00AF0C6B">
        <w:rPr>
          <w:rFonts w:ascii="Times New Roman" w:hAnsi="Times New Roman" w:cs="Times New Roman"/>
          <w:color w:val="000000"/>
          <w:sz w:val="24"/>
          <w:szCs w:val="24"/>
        </w:rPr>
        <w:t>is here once — nowhere else — used, like the Greek</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βία</w:t>
      </w:r>
      <w:r w:rsidRPr="00AF0C6B">
        <w:rPr>
          <w:rFonts w:ascii="Times New Roman" w:hAnsi="Times New Roman" w:cs="Times New Roman"/>
          <w:color w:val="000000"/>
          <w:sz w:val="24"/>
          <w:szCs w:val="24"/>
        </w:rPr>
        <w:t>, in the sense of violence; Luzzatto prefers the reading</w:t>
      </w:r>
      <w:r>
        <w:rPr>
          <w:rFonts w:ascii="SBL Hebrew" w:hAnsi="SBL Hebrew" w:cs="SBL Hebrew"/>
          <w:color w:val="007F7F"/>
          <w:sz w:val="28"/>
          <w:szCs w:val="28"/>
          <w:rtl/>
        </w:rPr>
        <w:t xml:space="preserve">וּבְיַד </w:t>
      </w:r>
      <w:r w:rsidRPr="00AF0C6B">
        <w:rPr>
          <w:rFonts w:ascii="Times New Roman" w:hAnsi="Times New Roman" w:cs="Times New Roman"/>
          <w:color w:val="000000"/>
          <w:sz w:val="24"/>
          <w:szCs w:val="24"/>
        </w:rPr>
        <w:t>, by which the expression would be in conformity with the linguistic usage; but also</w:t>
      </w:r>
      <w:r>
        <w:rPr>
          <w:rFonts w:ascii="SBL Hebrew" w:hAnsi="SBL Hebrew" w:cs="SBL Hebrew"/>
          <w:color w:val="007F7F"/>
          <w:sz w:val="28"/>
          <w:szCs w:val="28"/>
          <w:rtl/>
        </w:rPr>
        <w:t xml:space="preserve"> מיד </w:t>
      </w:r>
      <w:r w:rsidRPr="00AF0C6B">
        <w:rPr>
          <w:rFonts w:ascii="Times New Roman" w:hAnsi="Times New Roman" w:cs="Times New Roman"/>
          <w:color w:val="000000"/>
          <w:sz w:val="24"/>
          <w:szCs w:val="24"/>
        </w:rPr>
        <w:t>is explained: the force which they have in their hands is, in going forth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from their hands, thought of as abused, and, as taking the form of</w:t>
      </w:r>
      <w:r>
        <w:rPr>
          <w:rFonts w:ascii="SBL Hebrew" w:hAnsi="SBL Hebrew" w:cs="SBL Hebrew"/>
          <w:color w:val="007F7F"/>
          <w:sz w:val="28"/>
          <w:szCs w:val="28"/>
          <w:rtl/>
        </w:rPr>
        <w:t xml:space="preserve"> שׁד </w:t>
      </w:r>
      <w:r w:rsidRPr="00AF0C6B">
        <w:rPr>
          <w:rFonts w:ascii="Times New Roman" w:hAnsi="Times New Roman" w:cs="Times New Roman"/>
          <w:color w:val="000000"/>
          <w:sz w:val="24"/>
          <w:szCs w:val="24"/>
        </w:rPr>
        <w:t>or</w:t>
      </w:r>
      <w:r>
        <w:rPr>
          <w:rFonts w:ascii="SBL Hebrew" w:hAnsi="SBL Hebrew" w:cs="SBL Hebrew"/>
          <w:color w:val="007F7F"/>
          <w:sz w:val="28"/>
          <w:szCs w:val="28"/>
          <w:rtl/>
        </w:rPr>
        <w:t xml:space="preserve">חָזְקָה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view of this sorrow which men bring upon their fellow-men, life for Koheleth lost all its worth and attraction.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4:2]]</w:t>
      </w:r>
    </w:p>
    <w:p w:rsidR="00E5350E" w:rsidRDefault="00B16D71" w:rsidP="00E5350E">
      <w:pPr>
        <w:pStyle w:val="Heading5"/>
      </w:pPr>
      <w:r w:rsidRPr="00E5350E">
        <w:rPr>
          <w:bCs/>
        </w:rPr>
        <w:t>Ecc. 4:2, 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I praised the dead who were long ago dead, more than the living who are yet in life; and as happier than both, him who has not yet come into existence, who hath not seen the evil work which is done under the sun.”</w:t>
      </w:r>
      <w:r>
        <w:rPr>
          <w:rFonts w:ascii="SBL Hebrew" w:hAnsi="SBL Hebrew" w:cs="SBL Hebrew"/>
          <w:color w:val="007F7F"/>
          <w:sz w:val="28"/>
          <w:szCs w:val="28"/>
          <w:rtl/>
        </w:rPr>
        <w:t xml:space="preserve"> ושַׁבּחַ </w:t>
      </w:r>
      <w:r w:rsidRPr="00AF0C6B">
        <w:rPr>
          <w:rFonts w:ascii="Times New Roman" w:hAnsi="Times New Roman" w:cs="Times New Roman"/>
          <w:color w:val="000000"/>
          <w:sz w:val="24"/>
          <w:szCs w:val="24"/>
        </w:rPr>
        <w:t>is hardly thought of as part., like</w:t>
      </w:r>
      <w:r>
        <w:rPr>
          <w:rFonts w:ascii="SBL Hebrew" w:hAnsi="SBL Hebrew" w:cs="SBL Hebrew"/>
          <w:color w:val="007F7F"/>
          <w:sz w:val="28"/>
          <w:szCs w:val="28"/>
          <w:rtl/>
        </w:rPr>
        <w:t xml:space="preserve"> יוּקָשִׁים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מְיֻקָּשִׁים </w:t>
      </w:r>
      <w:r w:rsidRPr="00AF0C6B">
        <w:rPr>
          <w:rFonts w:ascii="Times New Roman" w:hAnsi="Times New Roman" w:cs="Times New Roman"/>
          <w:color w:val="000000"/>
          <w:sz w:val="24"/>
          <w:szCs w:val="24"/>
        </w:rPr>
        <w:t>, 9:12; the</w:t>
      </w:r>
      <w:r>
        <w:rPr>
          <w:rFonts w:ascii="SBL Hebrew" w:hAnsi="SBL Hebrew" w:cs="SBL Hebrew"/>
          <w:color w:val="007F7F"/>
          <w:sz w:val="28"/>
          <w:szCs w:val="28"/>
          <w:rtl/>
        </w:rPr>
        <w:t xml:space="preserve"> מ </w:t>
      </w:r>
      <w:r w:rsidRPr="00AF0C6B">
        <w:rPr>
          <w:rFonts w:ascii="Times New Roman" w:hAnsi="Times New Roman" w:cs="Times New Roman"/>
          <w:color w:val="000000"/>
          <w:sz w:val="24"/>
          <w:szCs w:val="24"/>
        </w:rPr>
        <w:t xml:space="preserve">of the </w:t>
      </w:r>
      <w:r w:rsidRPr="00AF0C6B">
        <w:rPr>
          <w:rFonts w:ascii="Times New Roman" w:hAnsi="Times New Roman" w:cs="Times New Roman"/>
          <w:i/>
          <w:iCs/>
          <w:color w:val="000000"/>
          <w:sz w:val="24"/>
          <w:szCs w:val="24"/>
        </w:rPr>
        <w:t xml:space="preserve">part. Pih. </w:t>
      </w:r>
      <w:r w:rsidRPr="00AF0C6B">
        <w:rPr>
          <w:rFonts w:ascii="Times New Roman" w:hAnsi="Times New Roman" w:cs="Times New Roman"/>
          <w:color w:val="000000"/>
          <w:sz w:val="24"/>
          <w:szCs w:val="24"/>
        </w:rPr>
        <w:t>is not usually thrown away, only</w:t>
      </w:r>
      <w:r>
        <w:rPr>
          <w:rFonts w:ascii="SBL Hebrew" w:hAnsi="SBL Hebrew" w:cs="SBL Hebrew"/>
          <w:color w:val="007F7F"/>
          <w:sz w:val="28"/>
          <w:szCs w:val="28"/>
          <w:rtl/>
        </w:rPr>
        <w:t xml:space="preserve">מַהר </w:t>
      </w:r>
      <w:r w:rsidRPr="00AF0C6B">
        <w:rPr>
          <w:rFonts w:ascii="Times New Roman" w:hAnsi="Times New Roman" w:cs="Times New Roman"/>
          <w:color w:val="000000"/>
          <w:sz w:val="24"/>
          <w:szCs w:val="24"/>
        </w:rPr>
        <w:t>, Zep. 1:14, is perhaps =</w:t>
      </w:r>
      <w:r>
        <w:rPr>
          <w:rFonts w:ascii="SBL Hebrew" w:hAnsi="SBL Hebrew" w:cs="SBL Hebrew"/>
          <w:color w:val="007F7F"/>
          <w:sz w:val="28"/>
          <w:szCs w:val="28"/>
          <w:rtl/>
        </w:rPr>
        <w:t xml:space="preserve">מְמַהר </w:t>
      </w:r>
      <w:r w:rsidRPr="00AF0C6B">
        <w:rPr>
          <w:rFonts w:ascii="Times New Roman" w:hAnsi="Times New Roman" w:cs="Times New Roman"/>
          <w:color w:val="000000"/>
          <w:sz w:val="24"/>
          <w:szCs w:val="24"/>
        </w:rPr>
        <w:t>, but for the same reason as</w:t>
      </w:r>
      <w:r>
        <w:rPr>
          <w:rFonts w:ascii="SBL Hebrew" w:hAnsi="SBL Hebrew" w:cs="SBL Hebrew"/>
          <w:color w:val="007F7F"/>
          <w:sz w:val="28"/>
          <w:szCs w:val="28"/>
          <w:rtl/>
        </w:rPr>
        <w:t xml:space="preserve">בּית־אל </w:t>
      </w:r>
      <w:r w:rsidRPr="00AF0C6B">
        <w:rPr>
          <w:rFonts w:ascii="Times New Roman" w:hAnsi="Times New Roman" w:cs="Times New Roman"/>
          <w:color w:val="000000"/>
          <w:sz w:val="24"/>
          <w:szCs w:val="24"/>
        </w:rPr>
        <w:t>, 2Ki. 2:3, is =</w:t>
      </w:r>
      <w:r>
        <w:rPr>
          <w:rFonts w:ascii="SBL Hebrew" w:hAnsi="SBL Hebrew" w:cs="SBL Hebrew"/>
          <w:color w:val="007F7F"/>
          <w:sz w:val="28"/>
          <w:szCs w:val="28"/>
          <w:rtl/>
        </w:rPr>
        <w:t xml:space="preserve">בִּבית־אל </w:t>
      </w:r>
      <w:r w:rsidRPr="00AF0C6B">
        <w:rPr>
          <w:rFonts w:ascii="Times New Roman" w:hAnsi="Times New Roman" w:cs="Times New Roman"/>
          <w:color w:val="000000"/>
          <w:sz w:val="24"/>
          <w:szCs w:val="24"/>
        </w:rPr>
        <w:t>. Thus</w:t>
      </w:r>
      <w:r>
        <w:rPr>
          <w:rFonts w:ascii="SBL Hebrew" w:hAnsi="SBL Hebrew" w:cs="SBL Hebrew"/>
          <w:color w:val="007F7F"/>
          <w:sz w:val="28"/>
          <w:szCs w:val="28"/>
          <w:rtl/>
        </w:rPr>
        <w:t xml:space="preserve">ושַׁבּחַ </w:t>
      </w:r>
      <w:r w:rsidRPr="00AF0C6B">
        <w:rPr>
          <w:rFonts w:ascii="Times New Roman" w:hAnsi="Times New Roman" w:cs="Times New Roman"/>
          <w:color w:val="000000"/>
          <w:sz w:val="24"/>
          <w:szCs w:val="24"/>
        </w:rPr>
        <w:t>, like</w:t>
      </w:r>
      <w:r>
        <w:rPr>
          <w:rFonts w:ascii="SBL Hebrew" w:hAnsi="SBL Hebrew" w:cs="SBL Hebrew"/>
          <w:color w:val="007F7F"/>
          <w:sz w:val="28"/>
          <w:szCs w:val="28"/>
          <w:rtl/>
        </w:rPr>
        <w:t xml:space="preserve">ונָתוֹן </w:t>
      </w:r>
      <w:r w:rsidRPr="00AF0C6B">
        <w:rPr>
          <w:rFonts w:ascii="Times New Roman" w:hAnsi="Times New Roman" w:cs="Times New Roman"/>
          <w:color w:val="000000"/>
          <w:sz w:val="24"/>
          <w:szCs w:val="24"/>
        </w:rPr>
        <w:t xml:space="preserve">, 8:9, is </w:t>
      </w:r>
      <w:r w:rsidRPr="00AF0C6B">
        <w:rPr>
          <w:rFonts w:ascii="Times New Roman" w:hAnsi="Times New Roman" w:cs="Times New Roman"/>
          <w:i/>
          <w:iCs/>
          <w:color w:val="000000"/>
          <w:sz w:val="24"/>
          <w:szCs w:val="24"/>
        </w:rPr>
        <w:t>inf. absol.</w:t>
      </w:r>
      <w:r w:rsidRPr="00AF0C6B">
        <w:rPr>
          <w:rFonts w:ascii="Times New Roman" w:hAnsi="Times New Roman" w:cs="Times New Roman"/>
          <w:color w:val="000000"/>
          <w:sz w:val="24"/>
          <w:szCs w:val="24"/>
        </w:rPr>
        <w:t>, which is used to continue, in an adverbially subord. manner, the preceding finite with the same subject,</w:t>
      </w:r>
      <w:r w:rsidR="003E7676">
        <w:rPr>
          <w:rStyle w:val="FootnoteReference"/>
          <w:rFonts w:ascii="Times New Roman" w:hAnsi="Times New Roman" w:cs="Times New Roman"/>
          <w:color w:val="000000"/>
          <w:sz w:val="24"/>
          <w:szCs w:val="24"/>
        </w:rPr>
        <w:footnoteReference w:id="56"/>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Gen. 41:43; Lev. 25:14; Jud. 7:19, etc.; cf. especially</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8:11: “Pharaoh saw...and hardened (</w:t>
      </w:r>
      <w:r>
        <w:rPr>
          <w:rFonts w:ascii="SBL Hebrew" w:hAnsi="SBL Hebrew" w:cs="SBL Hebrew"/>
          <w:color w:val="007F7F"/>
          <w:sz w:val="28"/>
          <w:szCs w:val="28"/>
          <w:rtl/>
        </w:rPr>
        <w:t>והַכְבּד</w:t>
      </w:r>
      <w:r w:rsidRPr="00AF0C6B">
        <w:rPr>
          <w:rFonts w:ascii="Times New Roman" w:hAnsi="Times New Roman" w:cs="Times New Roman"/>
          <w:color w:val="000000"/>
          <w:sz w:val="24"/>
          <w:szCs w:val="24"/>
        </w:rPr>
        <w:t>) his heart;” just in the same manner as</w:t>
      </w:r>
      <w:r>
        <w:rPr>
          <w:rFonts w:ascii="SBL Hebrew" w:hAnsi="SBL Hebrew" w:cs="SBL Hebrew"/>
          <w:color w:val="007F7F"/>
          <w:sz w:val="28"/>
          <w:szCs w:val="28"/>
          <w:rtl/>
        </w:rPr>
        <w:t xml:space="preserve"> ושַׁבּחַ </w:t>
      </w:r>
      <w:r w:rsidRPr="00AF0C6B">
        <w:rPr>
          <w:rFonts w:ascii="Times New Roman" w:hAnsi="Times New Roman" w:cs="Times New Roman"/>
          <w:color w:val="000000"/>
          <w:sz w:val="24"/>
          <w:szCs w:val="24"/>
        </w:rPr>
        <w:t>here connects itself with</w:t>
      </w:r>
      <w:r>
        <w:rPr>
          <w:rFonts w:ascii="SBL Hebrew" w:hAnsi="SBL Hebrew" w:cs="SBL Hebrew"/>
          <w:color w:val="007F7F"/>
          <w:sz w:val="28"/>
          <w:szCs w:val="28"/>
          <w:rtl/>
        </w:rPr>
        <w:t xml:space="preserve">ושׁי אני ואֶי </w:t>
      </w:r>
      <w:r w:rsidRPr="00AF0C6B">
        <w:rPr>
          <w:rFonts w:ascii="Times New Roman" w:hAnsi="Times New Roman" w:cs="Times New Roman"/>
          <w:color w:val="000000"/>
          <w:sz w:val="24"/>
          <w:szCs w:val="24"/>
        </w:rPr>
        <w:t>. Only the annexed designation of the subject is peculiar; the syntactic possibility of this connection is established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Num. 19:35, Psa. 15:5, Job. 40:2, and, in the second rank, by Gen. 17:10,</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Eze. 5:14. Yet</w:t>
      </w:r>
      <w:r>
        <w:rPr>
          <w:rFonts w:ascii="SBL Hebrew" w:hAnsi="SBL Hebrew" w:cs="SBL Hebrew"/>
          <w:color w:val="007F7F"/>
          <w:sz w:val="28"/>
          <w:szCs w:val="28"/>
          <w:rtl/>
        </w:rPr>
        <w:t xml:space="preserve"> אני </w:t>
      </w:r>
      <w:r w:rsidRPr="00AF0C6B">
        <w:rPr>
          <w:rFonts w:ascii="Times New Roman" w:hAnsi="Times New Roman" w:cs="Times New Roman"/>
          <w:color w:val="000000"/>
          <w:sz w:val="24"/>
          <w:szCs w:val="24"/>
        </w:rPr>
        <w:t>might well enough have been omitted had</w:t>
      </w:r>
      <w:r>
        <w:rPr>
          <w:rFonts w:ascii="SBL Hebrew" w:hAnsi="SBL Hebrew" w:cs="SBL Hebrew"/>
          <w:color w:val="007F7F"/>
          <w:sz w:val="28"/>
          <w:szCs w:val="28"/>
          <w:rtl/>
        </w:rPr>
        <w:t xml:space="preserve"> ושי אני ואי </w:t>
      </w:r>
      <w:r>
        <w:rPr>
          <w:rFonts w:cs="SBL Hebrew"/>
          <w:color w:val="007F7F"/>
          <w:sz w:val="28"/>
          <w:szCs w:val="28"/>
        </w:rPr>
        <w:t xml:space="preserve"> </w:t>
      </w:r>
      <w:r w:rsidRPr="00AF0C6B">
        <w:rPr>
          <w:rFonts w:ascii="Times New Roman" w:hAnsi="Times New Roman" w:cs="Times New Roman"/>
          <w:color w:val="000000"/>
          <w:sz w:val="24"/>
          <w:szCs w:val="24"/>
        </w:rPr>
        <w:t>not stood too remote. Regarding</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עדֶנָה </w:t>
      </w:r>
      <w:r w:rsidR="003E7676">
        <w:rPr>
          <w:rStyle w:val="FootnoteReference"/>
          <w:rFonts w:ascii="SBL Hebrew" w:hAnsi="SBL Hebrew" w:cs="SBL Hebrew"/>
          <w:color w:val="007F7F"/>
          <w:sz w:val="28"/>
          <w:szCs w:val="28"/>
          <w:rtl/>
        </w:rPr>
        <w:footnoteReference w:id="57"/>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עדֶן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adhuc</w:t>
      </w:r>
      <w:r w:rsidRPr="00AF0C6B">
        <w:rPr>
          <w:rFonts w:ascii="Times New Roman" w:hAnsi="Times New Roman" w:cs="Times New Roman"/>
          <w:color w:val="000000"/>
          <w:sz w:val="24"/>
          <w:szCs w:val="24"/>
        </w:rPr>
        <w:t xml:space="preserve">, vid., p. 639. The circumstantial form of the expression: </w:t>
      </w:r>
      <w:r w:rsidRPr="00AF0C6B">
        <w:rPr>
          <w:rFonts w:ascii="Times New Roman" w:hAnsi="Times New Roman" w:cs="Times New Roman"/>
          <w:i/>
          <w:iCs/>
          <w:color w:val="000000"/>
          <w:sz w:val="24"/>
          <w:szCs w:val="24"/>
        </w:rPr>
        <w:t>prae vivis qui vivi sunt adhuc</w:t>
      </w:r>
      <w:r w:rsidRPr="00AF0C6B">
        <w:rPr>
          <w:rFonts w:ascii="Times New Roman" w:hAnsi="Times New Roman" w:cs="Times New Roman"/>
          <w:color w:val="000000"/>
          <w:sz w:val="24"/>
          <w:szCs w:val="24"/>
        </w:rPr>
        <w:t>, is intentional: they who are as yet living must be witnesses of the manifold and comfortless human miseries.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C63C8"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is a question whether v. 3 begins a new clause (LXX, Syr., and Venet.) or not. That</w:t>
      </w:r>
      <w:r>
        <w:rPr>
          <w:rFonts w:ascii="SBL Hebrew" w:hAnsi="SBL Hebrew" w:cs="SBL Hebrew"/>
          <w:color w:val="007F7F"/>
          <w:sz w:val="28"/>
          <w:szCs w:val="28"/>
          <w:rtl/>
        </w:rPr>
        <w:t xml:space="preserve">את </w:t>
      </w:r>
      <w:r w:rsidRPr="00AF0C6B">
        <w:rPr>
          <w:rFonts w:ascii="Times New Roman" w:hAnsi="Times New Roman" w:cs="Times New Roman"/>
          <w:color w:val="000000"/>
          <w:sz w:val="24"/>
          <w:szCs w:val="24"/>
        </w:rPr>
        <w:t xml:space="preserve">, like the Arab. </w:t>
      </w:r>
      <w:r w:rsidRPr="00AF0C6B">
        <w:rPr>
          <w:rFonts w:ascii="Times New Roman" w:hAnsi="Times New Roman" w:cs="Times New Roman"/>
          <w:i/>
          <w:iCs/>
          <w:color w:val="000000"/>
          <w:sz w:val="24"/>
          <w:szCs w:val="24"/>
        </w:rPr>
        <w:t>aiya</w:t>
      </w:r>
      <w:r w:rsidRPr="00AF0C6B">
        <w:rPr>
          <w:rFonts w:ascii="Times New Roman" w:hAnsi="Times New Roman" w:cs="Times New Roman"/>
          <w:color w:val="000000"/>
          <w:sz w:val="24"/>
          <w:szCs w:val="24"/>
        </w:rPr>
        <w:t>, sometimes serves to give prominence to the subject, cannot be denied (vid., Böttcher, § 516, and Mühlau’s remarks thereto). The Mishnic expressions</w:t>
      </w:r>
      <w:r>
        <w:rPr>
          <w:rFonts w:ascii="SBL Hebrew" w:hAnsi="SBL Hebrew" w:cs="SBL Hebrew"/>
          <w:color w:val="007F7F"/>
          <w:sz w:val="28"/>
          <w:szCs w:val="28"/>
          <w:rtl/>
        </w:rPr>
        <w:t xml:space="preserve">אוֹתוֹ הַיּוֹם </w:t>
      </w:r>
      <w:r w:rsidRPr="00AF0C6B">
        <w:rPr>
          <w:rFonts w:ascii="Times New Roman" w:hAnsi="Times New Roman" w:cs="Times New Roman"/>
          <w:color w:val="000000"/>
          <w:sz w:val="24"/>
          <w:szCs w:val="24"/>
        </w:rPr>
        <w:t>, that day,</w:t>
      </w:r>
      <w:r>
        <w:rPr>
          <w:rFonts w:ascii="SBL Hebrew" w:hAnsi="SBL Hebrew" w:cs="SBL Hebrew"/>
          <w:color w:val="007F7F"/>
          <w:sz w:val="28"/>
          <w:szCs w:val="28"/>
          <w:rtl/>
        </w:rPr>
        <w:t xml:space="preserve">אוֹתָהּ הָאָרֶץ </w:t>
      </w:r>
      <w:r w:rsidRPr="00AF0C6B">
        <w:rPr>
          <w:rFonts w:ascii="Times New Roman" w:hAnsi="Times New Roman" w:cs="Times New Roman"/>
          <w:color w:val="000000"/>
          <w:sz w:val="24"/>
          <w:szCs w:val="24"/>
        </w:rPr>
        <w:t xml:space="preserve">, that land, and the like (Geiger, § 14. 2), presuppose a certain preparation in the older language; and we might, with Weiss </w:t>
      </w:r>
      <w:r w:rsidRPr="00AF0C6B">
        <w:rPr>
          <w:rFonts w:ascii="Times New Roman" w:hAnsi="Times New Roman" w:cs="Times New Roman"/>
          <w:i/>
          <w:iCs/>
          <w:color w:val="000000"/>
          <w:sz w:val="24"/>
          <w:szCs w:val="24"/>
        </w:rPr>
        <w:t>(Stud. ueber d. Spr. der Mishna</w:t>
      </w:r>
      <w:r w:rsidRPr="00AF0C6B">
        <w:rPr>
          <w:rFonts w:ascii="Times New Roman" w:hAnsi="Times New Roman" w:cs="Times New Roman"/>
          <w:color w:val="000000"/>
          <w:sz w:val="24"/>
          <w:szCs w:val="24"/>
        </w:rPr>
        <w:t>,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112), interpret</w:t>
      </w:r>
      <w:r>
        <w:rPr>
          <w:rFonts w:ascii="SBL Hebrew" w:hAnsi="SBL Hebrew" w:cs="SBL Hebrew"/>
          <w:color w:val="007F7F"/>
          <w:sz w:val="28"/>
          <w:szCs w:val="28"/>
          <w:rtl/>
        </w:rPr>
        <w:t xml:space="preserve"> את אֲשֶׁר </w:t>
      </w:r>
      <w:r w:rsidRPr="00AF0C6B">
        <w:rPr>
          <w:rFonts w:ascii="Times New Roman" w:hAnsi="Times New Roman" w:cs="Times New Roman"/>
          <w:color w:val="000000"/>
          <w:sz w:val="24"/>
          <w:szCs w:val="24"/>
        </w:rPr>
        <w:t>in the sense of</w:t>
      </w:r>
      <w:r>
        <w:rPr>
          <w:rFonts w:ascii="SBL Hebrew" w:hAnsi="SBL Hebrew" w:cs="SBL Hebrew"/>
          <w:color w:val="007F7F"/>
          <w:sz w:val="28"/>
          <w:szCs w:val="28"/>
          <w:rtl/>
        </w:rPr>
        <w:t xml:space="preserve">אותי אשר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is qui. </w:t>
      </w:r>
      <w:r w:rsidRPr="00AF0C6B">
        <w:rPr>
          <w:rFonts w:ascii="Times New Roman" w:hAnsi="Times New Roman" w:cs="Times New Roman"/>
          <w:color w:val="000000"/>
          <w:sz w:val="24"/>
          <w:szCs w:val="24"/>
        </w:rPr>
        <w:t>But the accus. rendering is more natural. Certainly the expression</w:t>
      </w:r>
      <w:r>
        <w:rPr>
          <w:rFonts w:ascii="SBL Hebrew" w:hAnsi="SBL Hebrew" w:cs="SBL Hebrew"/>
          <w:color w:val="007F7F"/>
          <w:sz w:val="28"/>
          <w:szCs w:val="28"/>
          <w:rtl/>
        </w:rPr>
        <w:t xml:space="preserve">שׁבּחַ טוֹב </w:t>
      </w:r>
      <w:r w:rsidRPr="00AF0C6B">
        <w:rPr>
          <w:rFonts w:ascii="Times New Roman" w:hAnsi="Times New Roman" w:cs="Times New Roman"/>
          <w:color w:val="000000"/>
          <w:sz w:val="24"/>
          <w:szCs w:val="24"/>
        </w:rPr>
        <w:t>, “to praise,” “to pronounce happy,” is not used; but to</w:t>
      </w:r>
      <w:r>
        <w:rPr>
          <w:rFonts w:ascii="SBL Hebrew" w:hAnsi="SBL Hebrew" w:cs="SBL Hebrew"/>
          <w:color w:val="007F7F"/>
          <w:sz w:val="28"/>
          <w:szCs w:val="28"/>
          <w:rtl/>
        </w:rPr>
        <w:t xml:space="preserve"> טוב </w:t>
      </w:r>
      <w:r w:rsidRPr="00AF0C6B">
        <w:rPr>
          <w:rFonts w:ascii="Times New Roman" w:hAnsi="Times New Roman" w:cs="Times New Roman"/>
          <w:color w:val="000000"/>
          <w:sz w:val="24"/>
          <w:szCs w:val="24"/>
        </w:rPr>
        <w:t>it is natural to suppose</w:t>
      </w:r>
      <w:r>
        <w:rPr>
          <w:rFonts w:ascii="SBL Hebrew" w:hAnsi="SBL Hebrew" w:cs="SBL Hebrew"/>
          <w:color w:val="007F7F"/>
          <w:sz w:val="28"/>
          <w:szCs w:val="28"/>
          <w:rtl/>
        </w:rPr>
        <w:t xml:space="preserve"> וקָרָאתִי </w:t>
      </w:r>
      <w:r w:rsidRPr="00AF0C6B">
        <w:rPr>
          <w:rFonts w:ascii="Times New Roman" w:hAnsi="Times New Roman" w:cs="Times New Roman"/>
          <w:color w:val="000000"/>
          <w:sz w:val="24"/>
          <w:szCs w:val="24"/>
        </w:rPr>
        <w:t xml:space="preserve">added. Jerome accordingly translates: </w:t>
      </w:r>
      <w:r w:rsidRPr="00AF0C6B">
        <w:rPr>
          <w:rFonts w:ascii="Times New Roman" w:hAnsi="Times New Roman" w:cs="Times New Roman"/>
          <w:i/>
          <w:iCs/>
          <w:color w:val="000000"/>
          <w:sz w:val="24"/>
          <w:szCs w:val="24"/>
        </w:rPr>
        <w:t xml:space="preserve">et feliciorem utroque judicavi qui necdum </w:t>
      </w:r>
      <w:r w:rsidRPr="00AF0C6B">
        <w:rPr>
          <w:rFonts w:ascii="Times New Roman" w:hAnsi="Times New Roman" w:cs="Times New Roman"/>
          <w:i/>
          <w:iCs/>
          <w:color w:val="000000"/>
          <w:sz w:val="24"/>
          <w:szCs w:val="24"/>
        </w:rPr>
        <w:lastRenderedPageBreak/>
        <w:t>natus est.</w:t>
      </w:r>
      <w:r>
        <w:rPr>
          <w:rFonts w:ascii="SBL Hebrew" w:hAnsi="SBL Hebrew" w:cs="SBL Hebrew"/>
          <w:color w:val="007F7F"/>
          <w:sz w:val="28"/>
          <w:szCs w:val="28"/>
          <w:rtl/>
        </w:rPr>
        <w:t xml:space="preserve"> הָרָע </w:t>
      </w:r>
      <w:r w:rsidRPr="00AF0C6B">
        <w:rPr>
          <w:rFonts w:ascii="Times New Roman" w:hAnsi="Times New Roman" w:cs="Times New Roman"/>
          <w:color w:val="000000"/>
          <w:sz w:val="24"/>
          <w:szCs w:val="24"/>
        </w:rPr>
        <w:t xml:space="preserve">has the double </w:t>
      </w:r>
      <w:r w:rsidRPr="00AF0C6B">
        <w:rPr>
          <w:rFonts w:ascii="Times New Roman" w:hAnsi="Times New Roman" w:cs="Times New Roman"/>
          <w:i/>
          <w:iCs/>
          <w:color w:val="000000"/>
          <w:sz w:val="24"/>
          <w:szCs w:val="24"/>
        </w:rPr>
        <w:t>Kametz</w:t>
      </w:r>
      <w:r w:rsidRPr="00AF0C6B">
        <w:rPr>
          <w:rFonts w:ascii="Times New Roman" w:hAnsi="Times New Roman" w:cs="Times New Roman"/>
          <w:color w:val="000000"/>
          <w:sz w:val="24"/>
          <w:szCs w:val="24"/>
        </w:rPr>
        <w:t>, as is generally the case, except at Psa. 54:7 and Mic. 7:3.</w:t>
      </w:r>
      <w:r w:rsidR="003E7676">
        <w:rPr>
          <w:rStyle w:val="FootnoteReference"/>
          <w:rFonts w:ascii="Times New Roman" w:hAnsi="Times New Roman" w:cs="Times New Roman"/>
          <w:color w:val="000000"/>
          <w:sz w:val="24"/>
          <w:szCs w:val="24"/>
        </w:rPr>
        <w:footnoteReference w:id="58"/>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Better than he who is born is the unborn, who does not become conscious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wicked actions that are done under the sun. A similar thought, with many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variations in its expression, is found in Greek writers; see regarding these shrill discordances, which run through all the joy of the beauty and splendour of Hellenic life, my </w:t>
      </w:r>
      <w:r w:rsidRPr="00AF0C6B">
        <w:rPr>
          <w:rFonts w:ascii="Times New Roman" w:hAnsi="Times New Roman" w:cs="Times New Roman"/>
          <w:i/>
          <w:iCs/>
          <w:color w:val="000000"/>
          <w:sz w:val="24"/>
          <w:szCs w:val="24"/>
        </w:rPr>
        <w:t>Apologetick</w:t>
      </w:r>
      <w:r w:rsidRPr="00AF0C6B">
        <w:rPr>
          <w:rFonts w:ascii="Times New Roman" w:hAnsi="Times New Roman" w:cs="Times New Roman"/>
          <w:color w:val="000000"/>
          <w:sz w:val="24"/>
          <w:szCs w:val="24"/>
        </w:rPr>
        <w:t xml:space="preserve">, p. 116. Buddhism accordingly gives to </w:t>
      </w:r>
      <w:r w:rsidRPr="00AF0C6B">
        <w:rPr>
          <w:rFonts w:ascii="LSBTrans" w:hAnsi="LSBTrans" w:cs="LSBTrans"/>
          <w:color w:val="000000"/>
          <w:sz w:val="24"/>
          <w:szCs w:val="24"/>
        </w:rPr>
        <w:t xml:space="preserve">nirvaÑna </w:t>
      </w:r>
      <w:r w:rsidRPr="00AF0C6B">
        <w:rPr>
          <w:rFonts w:ascii="Times New Roman" w:hAnsi="Times New Roman" w:cs="Times New Roman"/>
          <w:color w:val="000000"/>
          <w:sz w:val="24"/>
          <w:szCs w:val="24"/>
        </w:rPr>
        <w:t>the place of the highest good. That we find Koheleth on the same path (cf. 6:3;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7:1), has its reason in this, that so long as the central point of man’s existence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lies in the present life, and this is not viewed as the fore-court of eternity, there is no enduring consolation to lift us above the miseries of this present world.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C63C8"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4:4]]</w:t>
      </w:r>
    </w:p>
    <w:p w:rsidR="00B16D71" w:rsidRDefault="00B16D71" w:rsidP="00EC63C8">
      <w:pPr>
        <w:pStyle w:val="Heading4"/>
      </w:pPr>
      <w:r w:rsidRPr="00AF0C6B">
        <w:t>MISERABLE RIVALRY AND RESTLESS PURSUIT, 4:4-6</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follow two other observations, mutually related and issuing in “windy effort:” —</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4:4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I saw all the labour and all the skill of business, that it is an envious surpassing of the one by the other: also this is vain and windy effort.” The</w:t>
      </w:r>
      <w:r>
        <w:rPr>
          <w:rFonts w:ascii="SBL Hebrew" w:hAnsi="SBL Hebrew" w:cs="SBL Hebrew"/>
          <w:color w:val="007F7F"/>
          <w:sz w:val="28"/>
          <w:szCs w:val="28"/>
          <w:rtl/>
        </w:rPr>
        <w:t xml:space="preserve"> הִיא </w:t>
      </w:r>
      <w:r w:rsidRPr="00AF0C6B">
        <w:rPr>
          <w:rFonts w:ascii="Times New Roman" w:hAnsi="Times New Roman" w:cs="Times New Roman"/>
          <w:color w:val="000000"/>
          <w:sz w:val="24"/>
          <w:szCs w:val="24"/>
        </w:rPr>
        <w:t>refers to this exertion of vigorous effort and skill. The Graec. Venet., by rendering here and at 2:24</w:t>
      </w:r>
      <w:r>
        <w:rPr>
          <w:rFonts w:ascii="SBL Hebrew" w:hAnsi="SBL Hebrew" w:cs="SBL Hebrew"/>
          <w:color w:val="007F7F"/>
          <w:sz w:val="28"/>
          <w:szCs w:val="28"/>
          <w:rtl/>
        </w:rPr>
        <w:t xml:space="preserve">כִּשְׁרוֹן </w:t>
      </w:r>
      <w:r w:rsidRPr="00AF0C6B">
        <w:rPr>
          <w:rFonts w:ascii="Times New Roman" w:hAnsi="Times New Roman" w:cs="Times New Roman"/>
          <w:color w:val="000000"/>
          <w:sz w:val="24"/>
          <w:szCs w:val="24"/>
        </w:rPr>
        <w:t>, by</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καθαρότης</w:t>
      </w:r>
      <w:r w:rsidRPr="00AF0C6B">
        <w:rPr>
          <w:rFonts w:ascii="Times New Roman" w:hAnsi="Times New Roman" w:cs="Times New Roman"/>
          <w:color w:val="000000"/>
          <w:sz w:val="24"/>
          <w:szCs w:val="24"/>
        </w:rPr>
        <w:t>, betrays himself as a Jew. With</w:t>
      </w:r>
      <w:r>
        <w:rPr>
          <w:rFonts w:ascii="SBL Hebrew" w:hAnsi="SBL Hebrew" w:cs="SBL Hebrew"/>
          <w:color w:val="007F7F"/>
          <w:sz w:val="28"/>
          <w:szCs w:val="28"/>
          <w:rtl/>
        </w:rPr>
        <w:t xml:space="preserve">כִּי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quod</w:t>
      </w:r>
      <w:r w:rsidRPr="00AF0C6B">
        <w:rPr>
          <w:rFonts w:ascii="Times New Roman" w:hAnsi="Times New Roman" w:cs="Times New Roman"/>
          <w:color w:val="000000"/>
          <w:sz w:val="24"/>
          <w:szCs w:val="24"/>
        </w:rPr>
        <w:t xml:space="preserve">, that which forms the pred. follows the object. the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 xml:space="preserve">in </w:t>
      </w:r>
      <w:r w:rsidRPr="00AF0C6B">
        <w:rPr>
          <w:rFonts w:ascii="Times New Roman" w:hAnsi="Times New Roman" w:cs="Times New Roman"/>
          <w:i/>
          <w:iCs/>
          <w:color w:val="000000"/>
          <w:sz w:val="24"/>
          <w:szCs w:val="24"/>
        </w:rPr>
        <w:t xml:space="preserve">mere’ehu </w:t>
      </w:r>
      <w:r w:rsidRPr="00AF0C6B">
        <w:rPr>
          <w:rFonts w:ascii="Times New Roman" w:hAnsi="Times New Roman" w:cs="Times New Roman"/>
          <w:color w:val="000000"/>
          <w:sz w:val="24"/>
          <w:szCs w:val="24"/>
        </w:rPr>
        <w:t xml:space="preserve">is as in </w:t>
      </w:r>
      <w:r w:rsidRPr="00AF0C6B">
        <w:rPr>
          <w:rFonts w:ascii="Times New Roman" w:hAnsi="Times New Roman" w:cs="Times New Roman"/>
          <w:i/>
          <w:iCs/>
          <w:color w:val="000000"/>
          <w:sz w:val="24"/>
          <w:szCs w:val="24"/>
        </w:rPr>
        <w:t>amatz min</w:t>
      </w:r>
      <w:r w:rsidRPr="00AF0C6B">
        <w:rPr>
          <w:rFonts w:ascii="Times New Roman" w:hAnsi="Times New Roman" w:cs="Times New Roman"/>
          <w:color w:val="000000"/>
          <w:sz w:val="24"/>
          <w:szCs w:val="24"/>
        </w:rPr>
        <w:t xml:space="preserve">, Psa. 18:18, and the like — the same as the compar.: </w:t>
      </w:r>
      <w:r w:rsidRPr="00AF0C6B">
        <w:rPr>
          <w:rFonts w:ascii="Times New Roman" w:hAnsi="Times New Roman" w:cs="Times New Roman"/>
          <w:i/>
          <w:iCs/>
          <w:color w:val="000000"/>
          <w:sz w:val="24"/>
          <w:szCs w:val="24"/>
        </w:rPr>
        <w:t xml:space="preserve">aemulatio qua unus prae altero eminere studet. </w:t>
      </w:r>
      <w:r w:rsidRPr="00AF0C6B">
        <w:rPr>
          <w:rFonts w:ascii="Times New Roman" w:hAnsi="Times New Roman" w:cs="Times New Roman"/>
          <w:color w:val="000000"/>
          <w:sz w:val="24"/>
          <w:szCs w:val="24"/>
        </w:rPr>
        <w:t>All this expenditure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strength and art has covetousness and envy, with which one seeks to surpass another, as its poisoned sting.</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4:5]]</w:t>
      </w:r>
    </w:p>
    <w:p w:rsidR="00E5350E" w:rsidRDefault="00B16D71" w:rsidP="00E5350E">
      <w:pPr>
        <w:pStyle w:val="Heading5"/>
      </w:pPr>
      <w:r w:rsidRPr="00E5350E">
        <w:rPr>
          <w:bCs/>
        </w:rPr>
        <w:t>Ecc. 4:5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ought certainly to be activity according to our calling; indolence is self-destruction: “The fool foldeth his hands, and eateth his own flesh.” He layeth his hands together (Pro. 6:10-24:33), — placeth them in his bosom, instead of using them in working, — and thereby he eateth himself up, i.e., bringeth ruin upon himself (Psa. 27:2; Mic. 3:3; Isa. 49:26); for instead of nourishing himself by the labour of his hands, he feeds on his own flesh, and thus wasteth away. The emphasis does not lie on the subject (the fool, and only the fool), but on the pred.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4:6]]</w:t>
      </w:r>
    </w:p>
    <w:p w:rsidR="00E5350E" w:rsidRDefault="00B16D71" w:rsidP="00E5350E">
      <w:pPr>
        <w:pStyle w:val="Heading5"/>
      </w:pPr>
      <w:r w:rsidRPr="00E5350E">
        <w:rPr>
          <w:bCs/>
        </w:rPr>
        <w:t>Ecc. 4:6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fifth verse stands in a relation of contrast to this which follows: “Better is one hand full of quietness, than both fists full of labour and windy effort.” Mendelssohn and others interpret v. 5 as the objection of the industrious, and v. 6 as the reply of the slothful. Zöckler agrees with Hitz., and lapses into the hypothesis of a dialogue otherwise rejected by him (vid., above, p. 656). As everywhere, so also here it preserves the unity of the combination of thoughts.</w:t>
      </w:r>
      <w:r>
        <w:rPr>
          <w:rFonts w:ascii="SBL Hebrew" w:hAnsi="SBL Hebrew" w:cs="SBL Hebrew"/>
          <w:color w:val="007F7F"/>
          <w:sz w:val="28"/>
          <w:szCs w:val="28"/>
          <w:rtl/>
        </w:rPr>
        <w:t xml:space="preserve"> נחַת </w:t>
      </w:r>
      <w:r w:rsidRPr="00AF0C6B">
        <w:rPr>
          <w:rFonts w:ascii="Times New Roman" w:hAnsi="Times New Roman" w:cs="Times New Roman"/>
          <w:color w:val="000000"/>
          <w:sz w:val="24"/>
          <w:szCs w:val="24"/>
        </w:rPr>
        <w:t>signifies here, as little as it does anywhere else, the rest of sloth; but rest, in contrast to such activity in labour as robs a man of himself, to the hunting after gain and honour which never has enough, to the rivalry which places its goal always higher and higher, and seeks to be before others — it is rest connected with well-being (Ecc. 6:5), gentle quietness (Ecc. 9:17), resting from self-activity (Isa. 30:15); cf. the post-bibl.</w:t>
      </w:r>
      <w:r>
        <w:rPr>
          <w:rFonts w:ascii="SBL Hebrew" w:hAnsi="SBL Hebrew" w:cs="SBL Hebrew"/>
          <w:color w:val="007F7F"/>
          <w:sz w:val="28"/>
          <w:szCs w:val="28"/>
          <w:rtl/>
        </w:rPr>
        <w:t xml:space="preserve">נחַת רוּחַ </w:t>
      </w:r>
      <w:r w:rsidRPr="00AF0C6B">
        <w:rPr>
          <w:rFonts w:ascii="Times New Roman" w:hAnsi="Times New Roman" w:cs="Times New Roman"/>
          <w:color w:val="000000"/>
          <w:sz w:val="24"/>
          <w:szCs w:val="24"/>
        </w:rPr>
        <w:t>, satisfaction,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contentment, comfort. In a word, </w:t>
      </w:r>
      <w:r w:rsidRPr="00AF0C6B">
        <w:rPr>
          <w:rFonts w:ascii="Times New Roman" w:hAnsi="Times New Roman" w:cs="Times New Roman"/>
          <w:i/>
          <w:iCs/>
          <w:color w:val="000000"/>
          <w:sz w:val="24"/>
          <w:szCs w:val="24"/>
        </w:rPr>
        <w:t xml:space="preserve">nahath </w:t>
      </w:r>
      <w:r w:rsidRPr="00AF0C6B">
        <w:rPr>
          <w:rFonts w:ascii="Times New Roman" w:hAnsi="Times New Roman" w:cs="Times New Roman"/>
          <w:color w:val="000000"/>
          <w:sz w:val="24"/>
          <w:szCs w:val="24"/>
        </w:rPr>
        <w:t>has not here the sense of being idle 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lazy. The sequence of the thoughts is this: The fool in idleness consumes his own life-strength; but, on </w:t>
      </w:r>
      <w:r w:rsidRPr="00AF0C6B">
        <w:rPr>
          <w:rFonts w:ascii="Times New Roman" w:hAnsi="Times New Roman" w:cs="Times New Roman"/>
          <w:color w:val="000000"/>
          <w:sz w:val="24"/>
          <w:szCs w:val="24"/>
        </w:rPr>
        <w:lastRenderedPageBreak/>
        <w:t>the other hand, a little of true rest is better than the labour of windy effort, urged on by rivalry yielding no rest.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כַּף </w:t>
      </w:r>
      <w:r w:rsidRPr="00AF0C6B">
        <w:rPr>
          <w:rFonts w:ascii="Times New Roman" w:hAnsi="Times New Roman" w:cs="Times New Roman"/>
          <w:color w:val="000000"/>
          <w:sz w:val="24"/>
          <w:szCs w:val="24"/>
        </w:rPr>
        <w:t>is the open hollow hand, and</w:t>
      </w:r>
      <w:r>
        <w:rPr>
          <w:rFonts w:ascii="SBL Hebrew" w:hAnsi="SBL Hebrew" w:cs="SBL Hebrew"/>
          <w:color w:val="007F7F"/>
          <w:sz w:val="28"/>
          <w:szCs w:val="28"/>
          <w:rtl/>
        </w:rPr>
        <w:t xml:space="preserve"> חֹפֶן </w:t>
      </w:r>
      <w:r w:rsidRPr="00AF0C6B">
        <w:rPr>
          <w:rFonts w:ascii="Times New Roman" w:hAnsi="Times New Roman" w:cs="Times New Roman"/>
          <w:color w:val="000000"/>
          <w:sz w:val="24"/>
          <w:szCs w:val="24"/>
        </w:rPr>
        <w:t xml:space="preserve">(Assyr. </w:t>
      </w:r>
      <w:r w:rsidRPr="00AF0C6B">
        <w:rPr>
          <w:rFonts w:ascii="LSBTrans" w:hAnsi="LSBTrans" w:cs="LSBTrans"/>
          <w:color w:val="000000"/>
          <w:sz w:val="24"/>
          <w:szCs w:val="24"/>
        </w:rPr>
        <w:t>håupunnu</w:t>
      </w:r>
      <w:r w:rsidRPr="00AF0C6B">
        <w:rPr>
          <w:rFonts w:ascii="Times New Roman" w:hAnsi="Times New Roman" w:cs="Times New Roman"/>
          <w:color w:val="000000"/>
          <w:sz w:val="24"/>
          <w:szCs w:val="24"/>
        </w:rPr>
        <w:t>) the hand closed like a ball, the first. “Rest” and “labour and windy effort” are the accusatives of that to which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designation of measure refers (Gesen. § 118. 3); the accus. connection lay here so much the nearer, as</w:t>
      </w:r>
      <w:r>
        <w:rPr>
          <w:rFonts w:ascii="SBL Hebrew" w:hAnsi="SBL Hebrew" w:cs="SBL Hebrew"/>
          <w:color w:val="007F7F"/>
          <w:sz w:val="28"/>
          <w:szCs w:val="28"/>
          <w:rtl/>
        </w:rPr>
        <w:t xml:space="preserve"> מָלא </w:t>
      </w:r>
      <w:r w:rsidRPr="00AF0C6B">
        <w:rPr>
          <w:rFonts w:ascii="Times New Roman" w:hAnsi="Times New Roman" w:cs="Times New Roman"/>
          <w:color w:val="000000"/>
          <w:sz w:val="24"/>
          <w:szCs w:val="24"/>
        </w:rPr>
        <w:t>is connected with the accus. of that with which anything is full. In “and windy effort” lies the reason for the judgment pronounced. The striving of a man who laboriously seeks only himself and loses himself in restlessness, is truly a striving which has wind for its object, and has the property of wind.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4:7]]</w:t>
      </w:r>
    </w:p>
    <w:p w:rsidR="00B16D71" w:rsidRDefault="00B16D71" w:rsidP="00EC63C8">
      <w:pPr>
        <w:pStyle w:val="Heading4"/>
      </w:pPr>
      <w:r w:rsidRPr="00AF0C6B">
        <w:t>THE AIMLESS LABOUR AND PENURIOUSNESS OF HIM WHO STANDS ALONE, 4:7-12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Another sorrowful spectacle is the endless labour and the insatiable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covetousness of the isolated man, which does good neither to himself nor to any other: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4:7, 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E5350E"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is one without a second, also son and brother he has not; and there is no end of his labour; his eyes nevertheless are not satisfied with riches: For whom do I labour, then, and deny all good to my soul? Also this is vain, and it is a sore trouble.” That</w:t>
      </w:r>
      <w:r>
        <w:rPr>
          <w:rFonts w:ascii="SBL Hebrew" w:hAnsi="SBL Hebrew" w:cs="SBL Hebrew"/>
          <w:color w:val="007F7F"/>
          <w:sz w:val="28"/>
          <w:szCs w:val="28"/>
          <w:rtl/>
        </w:rPr>
        <w:t xml:space="preserve">ואין </w:t>
      </w:r>
      <w:r w:rsidRPr="00AF0C6B">
        <w:rPr>
          <w:rFonts w:ascii="Times New Roman" w:hAnsi="Times New Roman" w:cs="Times New Roman"/>
          <w:color w:val="000000"/>
          <w:sz w:val="24"/>
          <w:szCs w:val="24"/>
        </w:rPr>
        <w:t>, as in Psa. 104:25; 105:34, has the meaning of</w:t>
      </w:r>
      <w:r>
        <w:rPr>
          <w:rFonts w:ascii="SBL Hebrew" w:hAnsi="SBL Hebrew" w:cs="SBL Hebrew"/>
          <w:color w:val="007F7F"/>
          <w:sz w:val="28"/>
          <w:szCs w:val="28"/>
          <w:rtl/>
        </w:rPr>
        <w:t xml:space="preserve">בִּאין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absque</w:t>
      </w:r>
      <w:r w:rsidRPr="00AF0C6B">
        <w:rPr>
          <w:rFonts w:ascii="Times New Roman" w:hAnsi="Times New Roman" w:cs="Times New Roman"/>
          <w:color w:val="000000"/>
          <w:sz w:val="24"/>
          <w:szCs w:val="24"/>
        </w:rPr>
        <w:t xml:space="preserve">, Nolde has already observed in his </w:t>
      </w:r>
      <w:r w:rsidRPr="00AF0C6B">
        <w:rPr>
          <w:rFonts w:ascii="Times New Roman" w:hAnsi="Times New Roman" w:cs="Times New Roman"/>
          <w:i/>
          <w:iCs/>
          <w:color w:val="000000"/>
          <w:sz w:val="24"/>
          <w:szCs w:val="24"/>
        </w:rPr>
        <w:t xml:space="preserve">Partik.- Concordanz: </w:t>
      </w:r>
      <w:r w:rsidRPr="00AF0C6B">
        <w:rPr>
          <w:rFonts w:ascii="Times New Roman" w:hAnsi="Times New Roman" w:cs="Times New Roman"/>
          <w:color w:val="000000"/>
          <w:sz w:val="24"/>
          <w:szCs w:val="24"/>
        </w:rPr>
        <w:t xml:space="preserve">a </w:t>
      </w:r>
      <w:r w:rsidRPr="00AF0C6B">
        <w:rPr>
          <w:rFonts w:ascii="Times New Roman" w:hAnsi="Times New Roman" w:cs="Times New Roman"/>
          <w:i/>
          <w:iCs/>
          <w:color w:val="000000"/>
          <w:sz w:val="24"/>
          <w:szCs w:val="24"/>
        </w:rPr>
        <w:t>solitarius</w:t>
      </w:r>
      <w:r w:rsidRPr="00AF0C6B">
        <w:rPr>
          <w:rFonts w:ascii="Times New Roman" w:hAnsi="Times New Roman" w:cs="Times New Roman"/>
          <w:color w:val="000000"/>
          <w:sz w:val="24"/>
          <w:szCs w:val="24"/>
        </w:rPr>
        <w:t>, without one standing by his side, a second standing near him, i.e., without wife and without friend; also, as the words following show, without son and brother. Regarding</w:t>
      </w:r>
      <w:r>
        <w:rPr>
          <w:rFonts w:ascii="SBL Hebrew" w:hAnsi="SBL Hebrew" w:cs="SBL Hebrew"/>
          <w:color w:val="007F7F"/>
          <w:sz w:val="28"/>
          <w:szCs w:val="28"/>
          <w:rtl/>
        </w:rPr>
        <w:t xml:space="preserve">ואָח </w:t>
      </w:r>
      <w:r w:rsidRPr="00AF0C6B">
        <w:rPr>
          <w:rFonts w:ascii="Times New Roman" w:hAnsi="Times New Roman" w:cs="Times New Roman"/>
          <w:color w:val="000000"/>
          <w:sz w:val="24"/>
          <w:szCs w:val="24"/>
        </w:rPr>
        <w:t>, for which, with the connect. accus.,</w:t>
      </w:r>
      <w:r>
        <w:rPr>
          <w:rFonts w:ascii="SBL Hebrew" w:hAnsi="SBL Hebrew" w:cs="SBL Hebrew"/>
          <w:color w:val="007F7F"/>
          <w:sz w:val="28"/>
          <w:szCs w:val="28"/>
          <w:rtl/>
        </w:rPr>
        <w:t xml:space="preserve"> ואָח </w:t>
      </w:r>
      <w:r w:rsidRPr="00AF0C6B">
        <w:rPr>
          <w:rFonts w:ascii="Times New Roman" w:hAnsi="Times New Roman" w:cs="Times New Roman"/>
          <w:color w:val="000000"/>
          <w:sz w:val="24"/>
          <w:szCs w:val="24"/>
        </w:rPr>
        <w:t>might be expected (cf. also 2:7,</w:t>
      </w:r>
      <w:r>
        <w:rPr>
          <w:rFonts w:ascii="SBL Hebrew" w:hAnsi="SBL Hebrew" w:cs="SBL Hebrew"/>
          <w:color w:val="007F7F"/>
          <w:sz w:val="28"/>
          <w:szCs w:val="28"/>
          <w:rtl/>
        </w:rPr>
        <w:t xml:space="preserve"> וצֹאן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Mahpach</w:t>
      </w:r>
      <w:r w:rsidRPr="00AF0C6B">
        <w:rPr>
          <w:rFonts w:ascii="Times New Roman" w:hAnsi="Times New Roman" w:cs="Times New Roman"/>
          <w:color w:val="000000"/>
          <w:sz w:val="24"/>
          <w:szCs w:val="24"/>
        </w:rPr>
        <w:t>; and, on the other hand, 2:23,</w:t>
      </w:r>
      <w:r>
        <w:rPr>
          <w:rFonts w:ascii="SBL Hebrew" w:hAnsi="SBL Hebrew" w:cs="SBL Hebrew"/>
          <w:color w:val="007F7F"/>
          <w:sz w:val="28"/>
          <w:szCs w:val="28"/>
          <w:rtl/>
        </w:rPr>
        <w:t xml:space="preserve"> וכַאַס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Pashta</w:t>
      </w:r>
      <w:r w:rsidRPr="00AF0C6B">
        <w:rPr>
          <w:rFonts w:ascii="Times New Roman" w:hAnsi="Times New Roman" w:cs="Times New Roman"/>
          <w:color w:val="000000"/>
          <w:sz w:val="24"/>
          <w:szCs w:val="24"/>
        </w:rPr>
        <w:t xml:space="preserve">), vid., under Psa. 55:10. </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may be interpreted in the sense of “also” as well as of “nevertheless” (Ewald, 354</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the latter is to be preferred, since the endless labour includes in itself a restless striving after an increase of possession. 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in an awkward way, changes</w:t>
      </w:r>
      <w:r>
        <w:rPr>
          <w:rFonts w:ascii="SBL Hebrew" w:hAnsi="SBL Hebrew" w:cs="SBL Hebrew"/>
          <w:color w:val="007F7F"/>
          <w:sz w:val="28"/>
          <w:szCs w:val="28"/>
          <w:rtl/>
        </w:rPr>
        <w:t xml:space="preserve"> עיניו </w:t>
      </w:r>
      <w:r w:rsidRPr="00AF0C6B">
        <w:rPr>
          <w:rFonts w:ascii="Times New Roman" w:hAnsi="Times New Roman" w:cs="Times New Roman"/>
          <w:color w:val="000000"/>
          <w:sz w:val="24"/>
          <w:szCs w:val="24"/>
        </w:rPr>
        <w:t>into</w:t>
      </w:r>
      <w:r>
        <w:rPr>
          <w:rFonts w:ascii="SBL Hebrew" w:hAnsi="SBL Hebrew" w:cs="SBL Hebrew"/>
          <w:color w:val="007F7F"/>
          <w:sz w:val="28"/>
          <w:szCs w:val="28"/>
          <w:rtl/>
        </w:rPr>
        <w:t xml:space="preserve">עינוֹ </w:t>
      </w:r>
      <w:r w:rsidRPr="00AF0C6B">
        <w:rPr>
          <w:rFonts w:ascii="Times New Roman" w:hAnsi="Times New Roman" w:cs="Times New Roman"/>
          <w:color w:val="000000"/>
          <w:sz w:val="24"/>
          <w:szCs w:val="24"/>
        </w:rPr>
        <w:t>; the taking together the two eyes as one would here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unnatural, since the avaricious man devours gold, silver, and precious things really with both his eyes, and yet, however great be his wealth, still more does he wish to see in his possession; the sing. of the pred. is as at 1Sa. 4:15;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Mic. 4:11. With </w:t>
      </w:r>
      <w:r w:rsidRPr="00AF0C6B">
        <w:rPr>
          <w:rFonts w:ascii="Times New Roman" w:hAnsi="Times New Roman" w:cs="Times New Roman"/>
          <w:i/>
          <w:iCs/>
          <w:color w:val="000000"/>
          <w:sz w:val="24"/>
          <w:szCs w:val="24"/>
        </w:rPr>
        <w:t>ulmi ani</w:t>
      </w:r>
      <w:r w:rsidRPr="00AF0C6B">
        <w:rPr>
          <w:rFonts w:ascii="Times New Roman" w:hAnsi="Times New Roman" w:cs="Times New Roman"/>
          <w:color w:val="000000"/>
          <w:sz w:val="24"/>
          <w:szCs w:val="24"/>
        </w:rPr>
        <w:t>, Koheleth puts himself in the place of such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friendless, childless man; yet this change of the description into a self-confession may be occasioned by this, that the author in his old age was really thus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isolated, and stood alone. Regarding</w:t>
      </w:r>
      <w:r>
        <w:rPr>
          <w:rFonts w:ascii="SBL Hebrew" w:hAnsi="SBL Hebrew" w:cs="SBL Hebrew"/>
          <w:color w:val="007F7F"/>
          <w:sz w:val="28"/>
          <w:szCs w:val="28"/>
          <w:rtl/>
        </w:rPr>
        <w:t xml:space="preserve"> חִסּר </w:t>
      </w:r>
      <w:r w:rsidRPr="00AF0C6B">
        <w:rPr>
          <w:rFonts w:ascii="Times New Roman" w:hAnsi="Times New Roman" w:cs="Times New Roman"/>
          <w:color w:val="000000"/>
          <w:sz w:val="24"/>
          <w:szCs w:val="24"/>
        </w:rPr>
        <w:t xml:space="preserve">with the accus. of the person, to whom, and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of the matter, in respect of which there is want, vid.,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8:6. That the author stands in sympathy with the sorrowful condition here exposed, may also be remarked from the fact that he now proceeds to show the value of companionship and the miseries of isolation: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4:9]]</w:t>
      </w:r>
    </w:p>
    <w:p w:rsidR="00E5350E" w:rsidRDefault="00B16D71" w:rsidP="00E5350E">
      <w:pPr>
        <w:pStyle w:val="Heading5"/>
      </w:pPr>
      <w:r w:rsidRPr="00E5350E">
        <w:rPr>
          <w:bCs/>
        </w:rPr>
        <w:t>Ecc. 4:9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“Better are two together than one, seeing they have a good reward in their labour.” By </w:t>
      </w:r>
      <w:r w:rsidRPr="00AF0C6B">
        <w:rPr>
          <w:rFonts w:ascii="Times New Roman" w:hAnsi="Times New Roman" w:cs="Times New Roman"/>
          <w:i/>
          <w:iCs/>
          <w:color w:val="000000"/>
          <w:sz w:val="24"/>
          <w:szCs w:val="24"/>
        </w:rPr>
        <w:t>hashsh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näim</w:t>
      </w:r>
      <w:r w:rsidRPr="00AF0C6B">
        <w:rPr>
          <w:rFonts w:ascii="Times New Roman" w:hAnsi="Times New Roman" w:cs="Times New Roman"/>
          <w:color w:val="000000"/>
          <w:sz w:val="24"/>
          <w:szCs w:val="24"/>
        </w:rPr>
        <w:t xml:space="preserve">, the author refers to such a pair; </w:t>
      </w:r>
      <w:r w:rsidRPr="00AF0C6B">
        <w:rPr>
          <w:rFonts w:ascii="Times New Roman" w:hAnsi="Times New Roman" w:cs="Times New Roman"/>
          <w:i/>
          <w:iCs/>
          <w:color w:val="000000"/>
          <w:sz w:val="24"/>
          <w:szCs w:val="24"/>
        </w:rPr>
        <w:t xml:space="preserve">häehhad </w:t>
      </w:r>
      <w:r w:rsidRPr="00AF0C6B">
        <w:rPr>
          <w:rFonts w:ascii="Times New Roman" w:hAnsi="Times New Roman" w:cs="Times New Roman"/>
          <w:color w:val="000000"/>
          <w:sz w:val="24"/>
          <w:szCs w:val="24"/>
        </w:rPr>
        <w:t>is one such as is just described. The good reward consists in this, that each one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two has the pleasant consciousness of doing good to the other by his labour, and especially of being helpful to him. In this latter general sense is grounded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idea of the reward of faithful fellowship:</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4:10]]</w:t>
      </w:r>
    </w:p>
    <w:p w:rsidR="00E5350E" w:rsidRDefault="00B16D71" w:rsidP="00E5350E">
      <w:pPr>
        <w:pStyle w:val="Heading5"/>
      </w:pPr>
      <w:r w:rsidRPr="00E5350E">
        <w:rPr>
          <w:bCs/>
        </w:rPr>
        <w:t>Ecc. 4:10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“For if they fall, the one can raise up his fellow: but woe to the one who falleth, and there is not a second there </w:t>
      </w:r>
      <w:r w:rsidRPr="00AF0C6B">
        <w:rPr>
          <w:rFonts w:ascii="Times New Roman" w:hAnsi="Times New Roman" w:cs="Times New Roman"/>
          <w:color w:val="000000"/>
          <w:sz w:val="24"/>
          <w:szCs w:val="24"/>
        </w:rPr>
        <w:lastRenderedPageBreak/>
        <w:t>to lift him up.” Only the Targ.,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Grätz follows, confounds</w:t>
      </w:r>
      <w:r>
        <w:rPr>
          <w:color w:val="007F7F"/>
          <w:sz w:val="24"/>
          <w:szCs w:val="24"/>
          <w:rtl/>
        </w:rPr>
        <w:t xml:space="preserve"> </w:t>
      </w:r>
      <w:r>
        <w:rPr>
          <w:rFonts w:ascii="SBL Hebrew" w:hAnsi="SBL Hebrew" w:cs="SBL Hebrew"/>
          <w:color w:val="007F7F"/>
          <w:sz w:val="28"/>
          <w:szCs w:val="28"/>
          <w:rtl/>
        </w:rPr>
        <w:t xml:space="preserve">אִילוֹ </w:t>
      </w:r>
      <w:r w:rsidR="003E7676">
        <w:rPr>
          <w:rStyle w:val="FootnoteReference"/>
          <w:rFonts w:ascii="SBL Hebrew" w:hAnsi="SBL Hebrew" w:cs="SBL Hebrew"/>
          <w:color w:val="007F7F"/>
          <w:sz w:val="28"/>
          <w:szCs w:val="28"/>
          <w:rtl/>
        </w:rPr>
        <w:footnoteReference w:id="59"/>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אִלּוּ </w:t>
      </w:r>
      <w:r w:rsidRPr="00AF0C6B">
        <w:rPr>
          <w:rFonts w:ascii="Times New Roman" w:hAnsi="Times New Roman" w:cs="Times New Roman"/>
          <w:color w:val="000000"/>
          <w:sz w:val="24"/>
          <w:szCs w:val="24"/>
        </w:rPr>
        <w:t>(vid., above, p. 637); it is equivalent to</w:t>
      </w:r>
      <w:r>
        <w:rPr>
          <w:rFonts w:ascii="SBL Hebrew" w:hAnsi="SBL Hebrew" w:cs="SBL Hebrew"/>
          <w:color w:val="007F7F"/>
          <w:sz w:val="28"/>
          <w:szCs w:val="28"/>
          <w:rtl/>
        </w:rPr>
        <w:t xml:space="preserve">אוֹי לו </w:t>
      </w:r>
      <w:r w:rsidRPr="00AF0C6B">
        <w:rPr>
          <w:rFonts w:ascii="Times New Roman" w:hAnsi="Times New Roman" w:cs="Times New Roman"/>
          <w:color w:val="000000"/>
          <w:sz w:val="24"/>
          <w:szCs w:val="24"/>
        </w:rPr>
        <w:t>, Isa. 3:9, or</w:t>
      </w:r>
      <w:r>
        <w:rPr>
          <w:rFonts w:ascii="SBL Hebrew" w:hAnsi="SBL Hebrew" w:cs="SBL Hebrew"/>
          <w:color w:val="007F7F"/>
          <w:sz w:val="28"/>
          <w:szCs w:val="28"/>
          <w:rtl/>
        </w:rPr>
        <w:t xml:space="preserve">הוֹי לו </w:t>
      </w:r>
      <w:r w:rsidRPr="00AF0C6B">
        <w:rPr>
          <w:rFonts w:ascii="Times New Roman" w:hAnsi="Times New Roman" w:cs="Times New Roman"/>
          <w:color w:val="000000"/>
          <w:sz w:val="24"/>
          <w:szCs w:val="24"/>
        </w:rPr>
        <w:t xml:space="preserve">, Eze. 13:18. </w:t>
      </w:r>
      <w:r w:rsidRPr="00AF0C6B">
        <w:rPr>
          <w:rFonts w:ascii="Times New Roman" w:hAnsi="Times New Roman" w:cs="Times New Roman"/>
          <w:i/>
          <w:iCs/>
          <w:color w:val="000000"/>
          <w:sz w:val="24"/>
          <w:szCs w:val="24"/>
        </w:rPr>
        <w:t xml:space="preserve">Häehhad </w:t>
      </w:r>
      <w:r w:rsidRPr="00AF0C6B">
        <w:rPr>
          <w:rFonts w:ascii="Times New Roman" w:hAnsi="Times New Roman" w:cs="Times New Roman"/>
          <w:color w:val="000000"/>
          <w:sz w:val="24"/>
          <w:szCs w:val="24"/>
        </w:rPr>
        <w:t>is appos. connecting itself to the pronominal suff., as, e.g., in a far more inappropriate manner, Psa. 86:2; the prep. is not in appos. usually repeated, Gen. 2:19; 9:4 (exceptions: Psa. 18:51; 74:14). Whether we translate</w:t>
      </w:r>
      <w:r>
        <w:rPr>
          <w:rFonts w:ascii="SBL Hebrew" w:hAnsi="SBL Hebrew" w:cs="SBL Hebrew"/>
          <w:color w:val="007F7F"/>
          <w:sz w:val="28"/>
          <w:szCs w:val="28"/>
          <w:rtl/>
        </w:rPr>
        <w:t xml:space="preserve"> שׁיּפֹּל </w:t>
      </w:r>
      <w:r w:rsidRPr="00AF0C6B">
        <w:rPr>
          <w:rFonts w:ascii="Times New Roman" w:hAnsi="Times New Roman" w:cs="Times New Roman"/>
          <w:color w:val="000000"/>
          <w:sz w:val="24"/>
          <w:szCs w:val="24"/>
        </w:rPr>
        <w:t xml:space="preserve">by </w:t>
      </w:r>
      <w:r w:rsidRPr="00AF0C6B">
        <w:rPr>
          <w:rFonts w:ascii="Times New Roman" w:hAnsi="Times New Roman" w:cs="Times New Roman"/>
          <w:i/>
          <w:iCs/>
          <w:color w:val="000000"/>
          <w:sz w:val="24"/>
          <w:szCs w:val="24"/>
        </w:rPr>
        <w:t xml:space="preserve">qui ceciderit </w:t>
      </w:r>
      <w:r w:rsidRPr="00AF0C6B">
        <w:rPr>
          <w:rFonts w:ascii="Times New Roman" w:hAnsi="Times New Roman" w:cs="Times New Roman"/>
          <w:color w:val="000000"/>
          <w:sz w:val="24"/>
          <w:szCs w:val="24"/>
        </w:rPr>
        <w:t xml:space="preserve">(Ecc. 11:3), or by </w:t>
      </w:r>
      <w:r w:rsidRPr="00AF0C6B">
        <w:rPr>
          <w:rFonts w:ascii="Times New Roman" w:hAnsi="Times New Roman" w:cs="Times New Roman"/>
          <w:i/>
          <w:iCs/>
          <w:color w:val="000000"/>
          <w:sz w:val="24"/>
          <w:szCs w:val="24"/>
        </w:rPr>
        <w:t xml:space="preserve">quum ceciderit </w:t>
      </w:r>
      <w:r w:rsidRPr="00AF0C6B">
        <w:rPr>
          <w:rFonts w:ascii="Times New Roman" w:hAnsi="Times New Roman" w:cs="Times New Roman"/>
          <w:color w:val="000000"/>
          <w:sz w:val="24"/>
          <w:szCs w:val="24"/>
        </w:rPr>
        <w:t>(Jerome), is all one.</w:t>
      </w:r>
      <w:r>
        <w:rPr>
          <w:rFonts w:ascii="SBL Hebrew" w:hAnsi="SBL Hebrew" w:cs="SBL Hebrew"/>
          <w:color w:val="007F7F"/>
          <w:sz w:val="28"/>
          <w:szCs w:val="28"/>
          <w:rtl/>
        </w:rPr>
        <w:t xml:space="preserve"> יקִים </w:t>
      </w:r>
      <w:r w:rsidRPr="00AF0C6B">
        <w:rPr>
          <w:rFonts w:ascii="Times New Roman" w:hAnsi="Times New Roman" w:cs="Times New Roman"/>
          <w:color w:val="000000"/>
          <w:sz w:val="24"/>
          <w:szCs w:val="24"/>
        </w:rPr>
        <w:t>is potential: it is possible and probable that it will be done, provided he is a</w:t>
      </w:r>
      <w:r>
        <w:rPr>
          <w:rFonts w:ascii="SBL Hebrew" w:hAnsi="SBL Hebrew" w:cs="SBL Hebrew"/>
          <w:color w:val="007F7F"/>
          <w:sz w:val="28"/>
          <w:szCs w:val="28"/>
          <w:rtl/>
        </w:rPr>
        <w:t xml:space="preserve">חָבר טוֹב </w:t>
      </w:r>
      <w:r w:rsidRPr="00AF0C6B">
        <w:rPr>
          <w:rFonts w:ascii="Times New Roman" w:hAnsi="Times New Roman" w:cs="Times New Roman"/>
          <w:color w:val="000000"/>
          <w:sz w:val="24"/>
          <w:szCs w:val="24"/>
        </w:rPr>
        <w:t xml:space="preserve">, i.e., a true friend </w:t>
      </w:r>
      <w:r w:rsidRPr="00AF0C6B">
        <w:rPr>
          <w:rFonts w:ascii="Times New Roman" w:hAnsi="Times New Roman" w:cs="Times New Roman"/>
          <w:i/>
          <w:iCs/>
          <w:color w:val="000000"/>
          <w:sz w:val="24"/>
          <w:szCs w:val="24"/>
        </w:rPr>
        <w:t>(Pirke aboth</w:t>
      </w:r>
      <w:r w:rsidRPr="00AF0C6B">
        <w:rPr>
          <w:rFonts w:ascii="Times New Roman" w:hAnsi="Times New Roman" w:cs="Times New Roman"/>
          <w:color w:val="000000"/>
          <w:sz w:val="24"/>
          <w:szCs w:val="24"/>
        </w:rPr>
        <w:t>, ii. 13).</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4:11]]</w:t>
      </w:r>
    </w:p>
    <w:p w:rsidR="00E5350E" w:rsidRDefault="00B16D71" w:rsidP="00E5350E">
      <w:pPr>
        <w:pStyle w:val="Heading5"/>
      </w:pPr>
      <w:r w:rsidRPr="00E5350E">
        <w:rPr>
          <w:bCs/>
        </w:rPr>
        <w:t>Ecc. 4:11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“Moreover, if two lie together, then there is heat to them: but how can it be warm with one who is alone?” The marriage relation is not excluded, but it remains in the background; the author has two friends in his eye, who, lying in a cold night under one covering (Exo. 22:26; Isa. 28:20), cherish one another, and impart mutual warmth. Also in </w:t>
      </w:r>
      <w:r w:rsidRPr="00AF0C6B">
        <w:rPr>
          <w:rFonts w:ascii="Times New Roman" w:hAnsi="Times New Roman" w:cs="Times New Roman"/>
          <w:i/>
          <w:iCs/>
          <w:color w:val="000000"/>
          <w:sz w:val="24"/>
          <w:szCs w:val="24"/>
        </w:rPr>
        <w:t>Aboth de-Rabbi Nathan</w:t>
      </w:r>
      <w:r w:rsidRPr="00AF0C6B">
        <w:rPr>
          <w:rFonts w:ascii="Times New Roman" w:hAnsi="Times New Roman" w:cs="Times New Roman"/>
          <w:color w:val="000000"/>
          <w:sz w:val="24"/>
          <w:szCs w:val="24"/>
        </w:rPr>
        <w:t xml:space="preserve">, c. 8, the sleeping of two together is spoken of as an evidence of friendship.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hham </w:t>
      </w:r>
      <w:r w:rsidRPr="00AF0C6B">
        <w:rPr>
          <w:rFonts w:ascii="Times New Roman" w:hAnsi="Times New Roman" w:cs="Times New Roman"/>
          <w:color w:val="000000"/>
          <w:sz w:val="24"/>
          <w:szCs w:val="24"/>
        </w:rPr>
        <w:t>is that of the consequent; it is wanting 10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according to rule, in</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häehhad</w:t>
      </w:r>
      <w:r w:rsidRPr="00AF0C6B">
        <w:rPr>
          <w:rFonts w:ascii="Times New Roman" w:hAnsi="Times New Roman" w:cs="Times New Roman"/>
          <w:color w:val="000000"/>
          <w:sz w:val="24"/>
          <w:szCs w:val="24"/>
        </w:rPr>
        <w:t>, because it commonly comes into use with the verb, seldom (e.g., Gen. 22:1) with the preceding subj.</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4:12]]</w:t>
      </w:r>
    </w:p>
    <w:p w:rsidR="00E5350E" w:rsidRDefault="00B16D71" w:rsidP="00E5350E">
      <w:pPr>
        <w:pStyle w:val="Heading5"/>
      </w:pPr>
      <w:r w:rsidRPr="00E5350E">
        <w:rPr>
          <w:bCs/>
        </w:rPr>
        <w:t>Ecc. 4:12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“And if one shall violently assail him who is alone, two shall withstand him; and (finally) a threefold cord is not quickly broken asunder.” The form </w:t>
      </w:r>
      <w:r w:rsidRPr="00AF0C6B">
        <w:rPr>
          <w:rFonts w:ascii="Times New Roman" w:hAnsi="Times New Roman" w:cs="Times New Roman"/>
          <w:i/>
          <w:iCs/>
          <w:color w:val="000000"/>
          <w:sz w:val="24"/>
          <w:szCs w:val="24"/>
        </w:rPr>
        <w:t>yithq</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pho </w:t>
      </w:r>
      <w:r w:rsidRPr="00AF0C6B">
        <w:rPr>
          <w:rFonts w:ascii="Times New Roman" w:hAnsi="Times New Roman" w:cs="Times New Roman"/>
          <w:color w:val="000000"/>
          <w:sz w:val="24"/>
          <w:szCs w:val="24"/>
        </w:rPr>
        <w:t xml:space="preserve">for </w:t>
      </w:r>
      <w:r w:rsidRPr="00AF0C6B">
        <w:rPr>
          <w:rFonts w:ascii="Times New Roman" w:hAnsi="Times New Roman" w:cs="Times New Roman"/>
          <w:i/>
          <w:iCs/>
          <w:color w:val="000000"/>
          <w:sz w:val="24"/>
          <w:szCs w:val="24"/>
        </w:rPr>
        <w:t>yithq</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phehu</w:t>
      </w:r>
      <w:r w:rsidRPr="00AF0C6B">
        <w:rPr>
          <w:rFonts w:ascii="Times New Roman" w:hAnsi="Times New Roman" w:cs="Times New Roman"/>
          <w:color w:val="000000"/>
          <w:sz w:val="24"/>
          <w:szCs w:val="24"/>
        </w:rPr>
        <w:t xml:space="preserve">, Job. 15:24, is like </w:t>
      </w:r>
      <w:r w:rsidRPr="00AF0C6B">
        <w:rPr>
          <w:rFonts w:ascii="Times New Roman" w:hAnsi="Times New Roman" w:cs="Times New Roman"/>
          <w:i/>
          <w:iCs/>
          <w:color w:val="000000"/>
          <w:sz w:val="24"/>
          <w:szCs w:val="24"/>
        </w:rPr>
        <w:t>hird</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pho</w:t>
      </w:r>
      <w:r w:rsidRPr="00AF0C6B">
        <w:rPr>
          <w:rFonts w:ascii="Times New Roman" w:hAnsi="Times New Roman" w:cs="Times New Roman"/>
          <w:color w:val="000000"/>
          <w:sz w:val="24"/>
          <w:szCs w:val="24"/>
        </w:rPr>
        <w:t xml:space="preserve">, Hos. 8:3 = </w:t>
      </w:r>
      <w:r w:rsidRPr="00AF0C6B">
        <w:rPr>
          <w:rFonts w:ascii="Times New Roman" w:hAnsi="Times New Roman" w:cs="Times New Roman"/>
          <w:i/>
          <w:iCs/>
          <w:color w:val="000000"/>
          <w:sz w:val="24"/>
          <w:szCs w:val="24"/>
        </w:rPr>
        <w:t>hird</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phehu</w:t>
      </w:r>
      <w:r w:rsidRPr="00AF0C6B">
        <w:rPr>
          <w:rFonts w:ascii="Times New Roman" w:hAnsi="Times New Roman" w:cs="Times New Roman"/>
          <w:color w:val="000000"/>
          <w:sz w:val="24"/>
          <w:szCs w:val="24"/>
        </w:rPr>
        <w:t>, Jud. 9:40. If we take</w:t>
      </w:r>
      <w:r>
        <w:rPr>
          <w:rFonts w:ascii="SBL Hebrew" w:hAnsi="SBL Hebrew" w:cs="SBL Hebrew"/>
          <w:color w:val="007F7F"/>
          <w:sz w:val="28"/>
          <w:szCs w:val="28"/>
          <w:rtl/>
        </w:rPr>
        <w:t xml:space="preserve"> תקף </w:t>
      </w:r>
      <w:r w:rsidRPr="00AF0C6B">
        <w:rPr>
          <w:rFonts w:ascii="Times New Roman" w:hAnsi="Times New Roman" w:cs="Times New Roman"/>
          <w:color w:val="000000"/>
          <w:sz w:val="24"/>
          <w:szCs w:val="24"/>
        </w:rPr>
        <w:t>in the sense of to overpower, then the meaning is: If one can overpower him who is alone, then, on the contrary, two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can maintain their ground against him (Herzf.); but the two</w:t>
      </w:r>
      <w:r>
        <w:rPr>
          <w:rFonts w:ascii="SBL Hebrew" w:hAnsi="SBL Hebrew" w:cs="SBL Hebrew"/>
          <w:color w:val="007F7F"/>
          <w:sz w:val="28"/>
          <w:szCs w:val="28"/>
          <w:rtl/>
        </w:rPr>
        <w:t xml:space="preserve">אִם </w:t>
      </w:r>
      <w:r w:rsidRPr="00AF0C6B">
        <w:rPr>
          <w:rFonts w:ascii="Times New Roman" w:hAnsi="Times New Roman" w:cs="Times New Roman"/>
          <w:color w:val="000000"/>
          <w:sz w:val="24"/>
          <w:szCs w:val="24"/>
        </w:rPr>
        <w:t>, vv. 10, 11, which are equivalent to</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ἐάν</w:t>
      </w:r>
      <w:r w:rsidRPr="00AF0C6B">
        <w:rPr>
          <w:rFonts w:ascii="Times New Roman" w:hAnsi="Times New Roman" w:cs="Times New Roman"/>
          <w:color w:val="000000"/>
          <w:sz w:val="24"/>
          <w:szCs w:val="24"/>
        </w:rPr>
        <w:t>, exclude such a pure logical</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ει</w:t>
      </w:r>
      <w:r w:rsidRPr="00AF0C6B">
        <w:rPr>
          <w:rFonts w:ascii="Times New Roman" w:hAnsi="Times New Roman" w:cs="Times New Roman"/>
          <w:color w:val="000000"/>
          <w:sz w:val="24"/>
          <w:szCs w:val="24"/>
        </w:rPr>
        <w:t>. And why should</w:t>
      </w:r>
      <w:r>
        <w:rPr>
          <w:rFonts w:ascii="SBL Hebrew" w:hAnsi="SBL Hebrew" w:cs="SBL Hebrew"/>
          <w:color w:val="007F7F"/>
          <w:sz w:val="28"/>
          <w:szCs w:val="28"/>
          <w:rtl/>
        </w:rPr>
        <w:t xml:space="preserve">תקף </w:t>
      </w:r>
      <w:r w:rsidRPr="00AF0C6B">
        <w:rPr>
          <w:rFonts w:ascii="Times New Roman" w:hAnsi="Times New Roman" w:cs="Times New Roman"/>
          <w:color w:val="000000"/>
          <w:sz w:val="24"/>
          <w:szCs w:val="24"/>
        </w:rPr>
        <w:t>, if it can mean overpowering, not also mean doing violence to by means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sudden attack? In the Mishnic and Arab. it signifies to seize, to lay hold of;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Aram.</w:t>
      </w:r>
      <w:r>
        <w:rPr>
          <w:rFonts w:ascii="SBL Hebrew" w:hAnsi="SBL Hebrew" w:cs="SBL Hebrew"/>
          <w:color w:val="007F7F"/>
          <w:sz w:val="28"/>
          <w:szCs w:val="28"/>
          <w:rtl/>
        </w:rPr>
        <w:t xml:space="preserve"> אַתְקף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הֶחֱזִיק </w:t>
      </w:r>
      <w:r w:rsidRPr="00AF0C6B">
        <w:rPr>
          <w:rFonts w:ascii="Times New Roman" w:hAnsi="Times New Roman" w:cs="Times New Roman"/>
          <w:color w:val="000000"/>
          <w:sz w:val="24"/>
          <w:szCs w:val="24"/>
        </w:rPr>
        <w:t xml:space="preserve">, and also at Job. 14:20; 15:24 (vid., </w:t>
      </w:r>
      <w:r w:rsidRPr="00AF0C6B">
        <w:rPr>
          <w:rFonts w:ascii="Times New Roman" w:hAnsi="Times New Roman" w:cs="Times New Roman"/>
          <w:i/>
          <w:iCs/>
          <w:color w:val="000000"/>
          <w:sz w:val="24"/>
          <w:szCs w:val="24"/>
        </w:rPr>
        <w:t>Comm.</w:t>
      </w:r>
      <w:r w:rsidRPr="00AF0C6B">
        <w:rPr>
          <w:rFonts w:ascii="Times New Roman" w:hAnsi="Times New Roman" w:cs="Times New Roman"/>
          <w:color w:val="000000"/>
          <w:sz w:val="24"/>
          <w:szCs w:val="24"/>
        </w:rPr>
        <w:t>), it may be understood of a violent assault, as well as of a completed subjugation; as</w:t>
      </w:r>
      <w:r>
        <w:rPr>
          <w:rFonts w:ascii="SBL Hebrew" w:hAnsi="SBL Hebrew" w:cs="SBL Hebrew"/>
          <w:color w:val="007F7F"/>
          <w:sz w:val="28"/>
          <w:szCs w:val="28"/>
          <w:rtl/>
        </w:rPr>
        <w:t xml:space="preserve"> נשׂא </w:t>
      </w:r>
      <w:r w:rsidRPr="00AF0C6B">
        <w:rPr>
          <w:rFonts w:ascii="Times New Roman" w:hAnsi="Times New Roman" w:cs="Times New Roman"/>
          <w:color w:val="000000"/>
          <w:sz w:val="24"/>
          <w:szCs w:val="24"/>
        </w:rPr>
        <w:t>means to lift up and carry;</w:t>
      </w:r>
      <w:r>
        <w:rPr>
          <w:rFonts w:ascii="SBL Hebrew" w:hAnsi="SBL Hebrew" w:cs="SBL Hebrew"/>
          <w:color w:val="007F7F"/>
          <w:sz w:val="28"/>
          <w:szCs w:val="28"/>
          <w:rtl/>
        </w:rPr>
        <w:t xml:space="preserve">עמד </w:t>
      </w:r>
      <w:r w:rsidRPr="00AF0C6B">
        <w:rPr>
          <w:rFonts w:ascii="Times New Roman" w:hAnsi="Times New Roman" w:cs="Times New Roman"/>
          <w:color w:val="000000"/>
          <w:sz w:val="24"/>
          <w:szCs w:val="24"/>
        </w:rPr>
        <w:t>, to tread and to stand. But whether it be understood inchoat. or not, in any case</w:t>
      </w:r>
      <w:r>
        <w:rPr>
          <w:rFonts w:ascii="SBL Hebrew" w:hAnsi="SBL Hebrew" w:cs="SBL Hebrew"/>
          <w:color w:val="007F7F"/>
          <w:sz w:val="28"/>
          <w:szCs w:val="28"/>
          <w:rtl/>
        </w:rPr>
        <w:t xml:space="preserve"> האחד </w:t>
      </w:r>
      <w:r w:rsidRPr="00AF0C6B">
        <w:rPr>
          <w:rFonts w:ascii="Times New Roman" w:hAnsi="Times New Roman" w:cs="Times New Roman"/>
          <w:color w:val="000000"/>
          <w:sz w:val="24"/>
          <w:szCs w:val="24"/>
        </w:rPr>
        <w:t>is not the assailant, who is much rather the unnamed subj. in</w:t>
      </w:r>
      <w:r>
        <w:rPr>
          <w:rFonts w:ascii="SBL Hebrew" w:hAnsi="SBL Hebrew" w:cs="SBL Hebrew"/>
          <w:color w:val="007F7F"/>
          <w:sz w:val="28"/>
          <w:szCs w:val="28"/>
          <w:rtl/>
        </w:rPr>
        <w:t xml:space="preserve">יתקפו </w:t>
      </w:r>
      <w:r w:rsidRPr="00AF0C6B">
        <w:rPr>
          <w:rFonts w:ascii="Times New Roman" w:hAnsi="Times New Roman" w:cs="Times New Roman"/>
          <w:color w:val="000000"/>
          <w:sz w:val="24"/>
          <w:szCs w:val="24"/>
        </w:rPr>
        <w:t xml:space="preserve">, but the one (the </w:t>
      </w:r>
      <w:r w:rsidRPr="00AF0C6B">
        <w:rPr>
          <w:rFonts w:ascii="Times New Roman" w:hAnsi="Times New Roman" w:cs="Times New Roman"/>
          <w:i/>
          <w:iCs/>
          <w:color w:val="000000"/>
          <w:sz w:val="24"/>
          <w:szCs w:val="24"/>
        </w:rPr>
        <w:t>solitarius</w:t>
      </w:r>
      <w:r w:rsidRPr="00AF0C6B">
        <w:rPr>
          <w:rFonts w:ascii="Times New Roman" w:hAnsi="Times New Roman" w:cs="Times New Roman"/>
          <w:color w:val="000000"/>
          <w:sz w:val="24"/>
          <w:szCs w:val="24"/>
        </w:rPr>
        <w:t xml:space="preserve">) who, if he is alone, must succumb; the construction of </w:t>
      </w:r>
      <w:r w:rsidRPr="00AF0C6B">
        <w:rPr>
          <w:rFonts w:ascii="Times New Roman" w:hAnsi="Times New Roman" w:cs="Times New Roman"/>
          <w:i/>
          <w:iCs/>
          <w:color w:val="000000"/>
          <w:sz w:val="24"/>
          <w:szCs w:val="24"/>
        </w:rPr>
        <w:t>hithq</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pho häehhad </w:t>
      </w:r>
      <w:r w:rsidRPr="00AF0C6B">
        <w:rPr>
          <w:rFonts w:ascii="Times New Roman" w:hAnsi="Times New Roman" w:cs="Times New Roman"/>
          <w:color w:val="000000"/>
          <w:sz w:val="24"/>
          <w:szCs w:val="24"/>
        </w:rPr>
        <w:t>follows the scheme of</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2:6, “she saw it, the child.” To the assault expressed by</w:t>
      </w:r>
      <w:r>
        <w:rPr>
          <w:rFonts w:ascii="SBL Hebrew" w:hAnsi="SBL Hebrew" w:cs="SBL Hebrew"/>
          <w:color w:val="007F7F"/>
          <w:sz w:val="28"/>
          <w:szCs w:val="28"/>
          <w:rtl/>
        </w:rPr>
        <w:t xml:space="preserve">תקף </w:t>
      </w:r>
      <w:r w:rsidRPr="00AF0C6B">
        <w:rPr>
          <w:rFonts w:ascii="Times New Roman" w:hAnsi="Times New Roman" w:cs="Times New Roman"/>
          <w:color w:val="000000"/>
          <w:sz w:val="24"/>
          <w:szCs w:val="24"/>
        </w:rPr>
        <w:t>, there stands opposed the expression</w:t>
      </w:r>
      <w:r>
        <w:rPr>
          <w:rFonts w:ascii="SBL Hebrew" w:hAnsi="SBL Hebrew" w:cs="SBL Hebrew"/>
          <w:color w:val="007F7F"/>
          <w:sz w:val="28"/>
          <w:szCs w:val="28"/>
          <w:rtl/>
        </w:rPr>
        <w:t xml:space="preserve">עמד נגד </w:t>
      </w:r>
      <w:r w:rsidRPr="00AF0C6B">
        <w:rPr>
          <w:rFonts w:ascii="Times New Roman" w:hAnsi="Times New Roman" w:cs="Times New Roman"/>
          <w:color w:val="000000"/>
          <w:sz w:val="24"/>
          <w:szCs w:val="24"/>
        </w:rPr>
        <w:t>, which means to withstand any one with success; as</w:t>
      </w:r>
      <w:r>
        <w:rPr>
          <w:rFonts w:ascii="SBL Hebrew" w:hAnsi="SBL Hebrew" w:cs="SBL Hebrew"/>
          <w:color w:val="007F7F"/>
          <w:sz w:val="28"/>
          <w:szCs w:val="28"/>
          <w:rtl/>
        </w:rPr>
        <w:t xml:space="preserve">עמד לפני </w:t>
      </w:r>
      <w:r w:rsidRPr="00AF0C6B">
        <w:rPr>
          <w:rFonts w:ascii="Times New Roman" w:hAnsi="Times New Roman" w:cs="Times New Roman"/>
          <w:color w:val="000000"/>
          <w:sz w:val="24"/>
          <w:szCs w:val="24"/>
        </w:rPr>
        <w:t>, 2Ki. 10:4, Psa. 147:17, Dan. 8:7, means to maintain one’s ground. Of three who hold together, 12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says nothing; the advance from two to three is thus made in the manner of a numerical proverb (vid., </w:t>
      </w:r>
      <w:r w:rsidRPr="00AF0C6B">
        <w:rPr>
          <w:rFonts w:ascii="Times New Roman" w:hAnsi="Times New Roman" w:cs="Times New Roman"/>
          <w:i/>
          <w:iCs/>
          <w:color w:val="000000"/>
          <w:sz w:val="24"/>
          <w:szCs w:val="24"/>
        </w:rPr>
        <w:t>Proverbs</w:t>
      </w:r>
      <w:r w:rsidRPr="00AF0C6B">
        <w:rPr>
          <w:rFonts w:ascii="Times New Roman" w:hAnsi="Times New Roman" w:cs="Times New Roman"/>
          <w:color w:val="000000"/>
          <w:sz w:val="24"/>
          <w:szCs w:val="24"/>
        </w:rPr>
        <w:t>, vol. I p. 13). If two hold together, that is seen to be good;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if there be three, this threefold bond is likened to a cord formed of three threads, which cannot easily be broken. Instead of the definite specific art.</w:t>
      </w:r>
      <w:r>
        <w:rPr>
          <w:rFonts w:ascii="SBL Hebrew" w:hAnsi="SBL Hebrew" w:cs="SBL Hebrew"/>
          <w:color w:val="007F7F"/>
          <w:sz w:val="28"/>
          <w:szCs w:val="28"/>
          <w:rtl/>
        </w:rPr>
        <w:t xml:space="preserve">הַחי הַמְי </w:t>
      </w:r>
      <w:r w:rsidRPr="00AF0C6B">
        <w:rPr>
          <w:rFonts w:ascii="Times New Roman" w:hAnsi="Times New Roman" w:cs="Times New Roman"/>
          <w:color w:val="000000"/>
          <w:sz w:val="24"/>
          <w:szCs w:val="24"/>
        </w:rPr>
        <w:t xml:space="preserve">, we make use of the indefinite. </w:t>
      </w:r>
      <w:r w:rsidRPr="00AF0C6B">
        <w:rPr>
          <w:rFonts w:ascii="Times New Roman" w:hAnsi="Times New Roman" w:cs="Times New Roman"/>
          <w:i/>
          <w:iCs/>
          <w:color w:val="000000"/>
          <w:sz w:val="24"/>
          <w:szCs w:val="24"/>
        </w:rPr>
        <w:t xml:space="preserve">Funiculus triplex difficile rumpitur </w:t>
      </w:r>
      <w:r w:rsidRPr="00AF0C6B">
        <w:rPr>
          <w:rFonts w:ascii="Times New Roman" w:hAnsi="Times New Roman" w:cs="Times New Roman"/>
          <w:color w:val="000000"/>
          <w:sz w:val="24"/>
          <w:szCs w:val="24"/>
        </w:rPr>
        <w:t>is 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winged expressions used by Koheleth.</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[[@Bible:Ecclesiastes 4:13]]</w:t>
      </w:r>
    </w:p>
    <w:p w:rsidR="00B16D71" w:rsidRDefault="00B16D71" w:rsidP="00EC63C8">
      <w:pPr>
        <w:pStyle w:val="Heading4"/>
      </w:pPr>
      <w:r w:rsidRPr="00AF0C6B">
        <w:t>THE PEOPLE’S ENTHUSIASM FOR THE NEW KING, AND ITS EXTINCTION, 4:13-16</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 political observation follows in an aphoristic manner the observations relating to social life, viz., how popularity vanishes away and passes even into its opposite. The author, who here plainly quotes from actual events, begins with a general statement: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4:13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“Better is a youth poor and wise, than a king old and foolish, who no longer understands how to be warned,” — i.e., who increases his folly by this, that he is “wise in his own eyes,” Pro. 26:12; earlier, as</w:t>
      </w:r>
      <w:r>
        <w:rPr>
          <w:rFonts w:ascii="SBL Hebrew" w:hAnsi="SBL Hebrew" w:cs="SBL Hebrew"/>
          <w:color w:val="007F7F"/>
          <w:sz w:val="28"/>
          <w:szCs w:val="28"/>
          <w:rtl/>
        </w:rPr>
        <w:t xml:space="preserve">עוֹד </w:t>
      </w:r>
      <w:r w:rsidRPr="00AF0C6B">
        <w:rPr>
          <w:rFonts w:ascii="Times New Roman" w:hAnsi="Times New Roman" w:cs="Times New Roman"/>
          <w:color w:val="000000"/>
          <w:sz w:val="24"/>
          <w:szCs w:val="24"/>
        </w:rPr>
        <w:t>denotes, he was, in some measure, accessible to the instruction of others in respect of what was wanting to him; but now in his advanced age he is hardened in his folly,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bids defiance to all warning counsel, and undermines his throne. The connection of the verb</w:t>
      </w:r>
      <w:r>
        <w:rPr>
          <w:rFonts w:ascii="SBL Hebrew" w:hAnsi="SBL Hebrew" w:cs="SBL Hebrew"/>
          <w:color w:val="007F7F"/>
          <w:sz w:val="28"/>
          <w:szCs w:val="28"/>
          <w:rtl/>
        </w:rPr>
        <w:t xml:space="preserve"> ידע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ל </w:t>
      </w:r>
      <w:r w:rsidRPr="00AF0C6B">
        <w:rPr>
          <w:rFonts w:ascii="Times New Roman" w:hAnsi="Times New Roman" w:cs="Times New Roman"/>
          <w:color w:val="000000"/>
          <w:sz w:val="24"/>
          <w:szCs w:val="24"/>
        </w:rPr>
        <w:t>and the inf. (for which elsewhere only the inf. is used) is a favourite form with the author; it means to know anything well, 5:1; 6:8;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10:15; here is meant an understanding resting on the knowledge of oneself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on the knowledge of men.</w:t>
      </w:r>
      <w:r>
        <w:rPr>
          <w:rFonts w:ascii="SBL Hebrew" w:hAnsi="SBL Hebrew" w:cs="SBL Hebrew"/>
          <w:color w:val="007F7F"/>
          <w:sz w:val="28"/>
          <w:szCs w:val="28"/>
          <w:rtl/>
        </w:rPr>
        <w:t xml:space="preserve"> נזְהַר </w:t>
      </w:r>
      <w:r w:rsidRPr="00AF0C6B">
        <w:rPr>
          <w:rFonts w:ascii="Times New Roman" w:hAnsi="Times New Roman" w:cs="Times New Roman"/>
          <w:color w:val="000000"/>
          <w:sz w:val="24"/>
          <w:szCs w:val="24"/>
        </w:rPr>
        <w:t xml:space="preserve">is here and at 12:12, Psa. 19:12, a </w:t>
      </w:r>
      <w:r w:rsidRPr="00AF0C6B">
        <w:rPr>
          <w:rFonts w:ascii="Times New Roman" w:hAnsi="Times New Roman" w:cs="Times New Roman"/>
          <w:i/>
          <w:iCs/>
          <w:color w:val="000000"/>
          <w:sz w:val="24"/>
          <w:szCs w:val="24"/>
        </w:rPr>
        <w:t>Niph. tolerativum</w:t>
      </w:r>
      <w:r w:rsidRPr="00AF0C6B">
        <w:rPr>
          <w:rFonts w:ascii="Times New Roman" w:hAnsi="Times New Roman" w:cs="Times New Roman"/>
          <w:color w:val="000000"/>
          <w:sz w:val="24"/>
          <w:szCs w:val="24"/>
        </w:rPr>
        <w:t>, such as the synon.</w:t>
      </w:r>
      <w:r>
        <w:rPr>
          <w:rFonts w:ascii="SBL Hebrew" w:hAnsi="SBL Hebrew" w:cs="SBL Hebrew"/>
          <w:color w:val="007F7F"/>
          <w:sz w:val="28"/>
          <w:szCs w:val="28"/>
          <w:rtl/>
        </w:rPr>
        <w:t xml:space="preserve">נוֹסַר </w:t>
      </w:r>
      <w:r w:rsidRPr="00AF0C6B">
        <w:rPr>
          <w:rFonts w:ascii="Times New Roman" w:hAnsi="Times New Roman" w:cs="Times New Roman"/>
          <w:color w:val="000000"/>
          <w:sz w:val="24"/>
          <w:szCs w:val="24"/>
        </w:rPr>
        <w:t>, Psa. 2:10: to let oneself be cleared up, made wiser, enlightened, warned. After this contrast, the idea connected with</w:t>
      </w:r>
      <w:r>
        <w:rPr>
          <w:rFonts w:ascii="SBL Hebrew" w:hAnsi="SBL Hebrew" w:cs="SBL Hebrew"/>
          <w:color w:val="007F7F"/>
          <w:sz w:val="28"/>
          <w:szCs w:val="28"/>
          <w:rtl/>
        </w:rPr>
        <w:t xml:space="preserve"> חכם </w:t>
      </w:r>
      <w:r w:rsidRPr="00AF0C6B">
        <w:rPr>
          <w:rFonts w:ascii="Times New Roman" w:hAnsi="Times New Roman" w:cs="Times New Roman"/>
          <w:color w:val="000000"/>
          <w:sz w:val="24"/>
          <w:szCs w:val="24"/>
        </w:rPr>
        <w:t>also defines itself. A young man (</w:t>
      </w:r>
      <w:r>
        <w:rPr>
          <w:rFonts w:ascii="SBL Hebrew" w:hAnsi="SBL Hebrew" w:cs="SBL Hebrew"/>
          <w:color w:val="007F7F"/>
          <w:sz w:val="28"/>
          <w:szCs w:val="28"/>
          <w:rtl/>
        </w:rPr>
        <w:t>ילֶד</w:t>
      </w:r>
      <w:r w:rsidRPr="00AF0C6B">
        <w:rPr>
          <w:rFonts w:ascii="Times New Roman" w:hAnsi="Times New Roman" w:cs="Times New Roman"/>
          <w:color w:val="000000"/>
          <w:sz w:val="24"/>
          <w:szCs w:val="24"/>
        </w:rPr>
        <w:t>, as at Dan. 1:4, but also Gen. 4:23)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is meant who (vid., above, p. 639, under </w:t>
      </w:r>
      <w:r w:rsidRPr="00AF0C6B">
        <w:rPr>
          <w:rFonts w:ascii="Times New Roman" w:hAnsi="Times New Roman" w:cs="Times New Roman"/>
          <w:i/>
          <w:iCs/>
          <w:color w:val="000000"/>
          <w:sz w:val="24"/>
          <w:szCs w:val="24"/>
        </w:rPr>
        <w:t>misken</w:t>
      </w:r>
      <w:r w:rsidRPr="00AF0C6B">
        <w:rPr>
          <w:rFonts w:ascii="Times New Roman" w:hAnsi="Times New Roman" w:cs="Times New Roman"/>
          <w:color w:val="000000"/>
          <w:sz w:val="24"/>
          <w:szCs w:val="24"/>
        </w:rPr>
        <w:t>) yet excels the old imbecile and childish king, in that he perceives the necessity of a fundamental change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present state of public matters, and knows how to master the situation to such a degree that he raises himself to the place of ruler over the neglected community.</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4:14]]</w:t>
      </w:r>
    </w:p>
    <w:p w:rsidR="00E5350E" w:rsidRDefault="00B16D71" w:rsidP="00E5350E">
      <w:pPr>
        <w:pStyle w:val="Heading5"/>
      </w:pPr>
      <w:r w:rsidRPr="00E5350E">
        <w:rPr>
          <w:bCs/>
        </w:rPr>
        <w:t>Ecc. 4:14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“For out of the prison-house he goeth forth to reign as king, although he was born as a poor man in his kingdom.” With</w:t>
      </w:r>
      <w:r>
        <w:rPr>
          <w:rFonts w:ascii="SBL Hebrew" w:hAnsi="SBL Hebrew" w:cs="SBL Hebrew"/>
          <w:color w:val="007F7F"/>
          <w:sz w:val="28"/>
          <w:szCs w:val="28"/>
          <w:rtl/>
        </w:rPr>
        <w:t xml:space="preserve"> כִּי </w:t>
      </w:r>
      <w:r w:rsidRPr="00AF0C6B">
        <w:rPr>
          <w:rFonts w:ascii="Times New Roman" w:hAnsi="Times New Roman" w:cs="Times New Roman"/>
          <w:color w:val="000000"/>
          <w:sz w:val="24"/>
          <w:szCs w:val="24"/>
        </w:rPr>
        <w:t>the properties of poverty and wisdom attributed to the young man are verified, — wisdom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this, that he knew how to find the way from a prison to a throne. As </w:t>
      </w:r>
      <w:r w:rsidRPr="00AF0C6B">
        <w:rPr>
          <w:rFonts w:ascii="Times New Roman" w:hAnsi="Times New Roman" w:cs="Times New Roman"/>
          <w:i/>
          <w:iCs/>
          <w:color w:val="000000"/>
          <w:sz w:val="24"/>
          <w:szCs w:val="24"/>
        </w:rPr>
        <w:t>harammim</w:t>
      </w:r>
      <w:r w:rsidRPr="00AF0C6B">
        <w:rPr>
          <w:rFonts w:ascii="Times New Roman" w:hAnsi="Times New Roman" w:cs="Times New Roman"/>
          <w:color w:val="000000"/>
          <w:sz w:val="24"/>
          <w:szCs w:val="24"/>
        </w:rPr>
        <w:t xml:space="preserve">, 2Ch. 22:5 = </w:t>
      </w:r>
      <w:r w:rsidRPr="00AF0C6B">
        <w:rPr>
          <w:rFonts w:ascii="Times New Roman" w:hAnsi="Times New Roman" w:cs="Times New Roman"/>
          <w:i/>
          <w:iCs/>
          <w:color w:val="000000"/>
          <w:sz w:val="24"/>
          <w:szCs w:val="24"/>
        </w:rPr>
        <w:t>haarammim</w:t>
      </w:r>
      <w:r w:rsidRPr="00AF0C6B">
        <w:rPr>
          <w:rFonts w:ascii="Times New Roman" w:hAnsi="Times New Roman" w:cs="Times New Roman"/>
          <w:color w:val="000000"/>
          <w:sz w:val="24"/>
          <w:szCs w:val="24"/>
        </w:rPr>
        <w:t xml:space="preserve">, 2Ki. 8:28, so </w:t>
      </w:r>
      <w:r w:rsidRPr="00AF0C6B">
        <w:rPr>
          <w:rFonts w:ascii="Times New Roman" w:hAnsi="Times New Roman" w:cs="Times New Roman"/>
          <w:i/>
          <w:iCs/>
          <w:color w:val="000000"/>
          <w:sz w:val="24"/>
          <w:szCs w:val="24"/>
        </w:rPr>
        <w:t xml:space="preserve">hasurim = haasurim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masoreth = maasoreth</w:t>
      </w:r>
      <w:r w:rsidRPr="00AF0C6B">
        <w:rPr>
          <w:rFonts w:ascii="Times New Roman" w:hAnsi="Times New Roman" w:cs="Times New Roman"/>
          <w:color w:val="000000"/>
          <w:sz w:val="24"/>
          <w:szCs w:val="24"/>
        </w:rPr>
        <w:t xml:space="preserve">, Eze. 20:37); </w:t>
      </w:r>
      <w:r w:rsidRPr="00AF0C6B">
        <w:rPr>
          <w:rFonts w:ascii="Times New Roman" w:hAnsi="Times New Roman" w:cs="Times New Roman"/>
          <w:i/>
          <w:iCs/>
          <w:color w:val="000000"/>
          <w:sz w:val="24"/>
          <w:szCs w:val="24"/>
        </w:rPr>
        <w:t xml:space="preserve">beth haasirim </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Ker•Ñ; haasurim</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Jud. 16:21, 25, and </w:t>
      </w:r>
      <w:r w:rsidRPr="00AF0C6B">
        <w:rPr>
          <w:rFonts w:ascii="Times New Roman" w:hAnsi="Times New Roman" w:cs="Times New Roman"/>
          <w:i/>
          <w:iCs/>
          <w:color w:val="000000"/>
          <w:sz w:val="24"/>
          <w:szCs w:val="24"/>
        </w:rPr>
        <w:t>beth haesur</w:t>
      </w:r>
      <w:r w:rsidRPr="00AF0C6B">
        <w:rPr>
          <w:rFonts w:ascii="Times New Roman" w:hAnsi="Times New Roman" w:cs="Times New Roman"/>
          <w:color w:val="000000"/>
          <w:sz w:val="24"/>
          <w:szCs w:val="24"/>
        </w:rPr>
        <w:t xml:space="preserve">, Jer. 38:15, designate the prison; cf. </w:t>
      </w:r>
      <w:r w:rsidRPr="00AF0C6B">
        <w:rPr>
          <w:rFonts w:ascii="Times New Roman" w:hAnsi="Times New Roman" w:cs="Times New Roman"/>
          <w:i/>
          <w:iCs/>
          <w:color w:val="000000"/>
          <w:sz w:val="24"/>
          <w:szCs w:val="24"/>
        </w:rPr>
        <w:t>Moëd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katan</w:t>
      </w:r>
      <w:r w:rsidRPr="00AF0C6B">
        <w:rPr>
          <w:rFonts w:ascii="Times New Roman" w:hAnsi="Times New Roman" w:cs="Times New Roman"/>
          <w:color w:val="000000"/>
          <w:sz w:val="24"/>
          <w:szCs w:val="24"/>
        </w:rPr>
        <w:t>, 3:1. The modern form of the language prefers this elision of the</w:t>
      </w:r>
      <w:r>
        <w:rPr>
          <w:rFonts w:ascii="SBL Hebrew" w:hAnsi="SBL Hebrew" w:cs="SBL Hebrew"/>
          <w:color w:val="007F7F"/>
          <w:sz w:val="28"/>
          <w:szCs w:val="28"/>
          <w:rtl/>
        </w:rPr>
        <w:t xml:space="preserve">א </w:t>
      </w:r>
      <w:r w:rsidRPr="00AF0C6B">
        <w:rPr>
          <w:rFonts w:ascii="Times New Roman" w:hAnsi="Times New Roman" w:cs="Times New Roman"/>
          <w:color w:val="000000"/>
          <w:sz w:val="24"/>
          <w:szCs w:val="24"/>
        </w:rPr>
        <w:t>, e.g.,</w:t>
      </w:r>
      <w:r>
        <w:rPr>
          <w:rFonts w:ascii="SBL Hebrew" w:hAnsi="SBL Hebrew" w:cs="SBL Hebrew"/>
          <w:color w:val="007F7F"/>
          <w:sz w:val="28"/>
          <w:szCs w:val="28"/>
          <w:rtl/>
        </w:rPr>
        <w:t xml:space="preserve"> אֲפְלּוּ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אַף אִלּוּ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אַלְתַּר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אַל־אֲתַר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בָּתַר </w:t>
      </w:r>
      <w:r w:rsidRPr="00AF0C6B">
        <w:rPr>
          <w:rFonts w:ascii="Times New Roman" w:hAnsi="Times New Roman" w:cs="Times New Roman"/>
          <w:i/>
          <w:iCs/>
          <w:color w:val="000000"/>
          <w:sz w:val="24"/>
          <w:szCs w:val="24"/>
        </w:rPr>
        <w:t xml:space="preserve">post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בַּאֲתַר </w:t>
      </w:r>
      <w:r w:rsidRPr="00AF0C6B">
        <w:rPr>
          <w:rFonts w:ascii="Times New Roman" w:hAnsi="Times New Roman" w:cs="Times New Roman"/>
          <w:i/>
          <w:iCs/>
          <w:color w:val="000000"/>
          <w:sz w:val="24"/>
          <w:szCs w:val="24"/>
        </w:rPr>
        <w:t>contra</w:t>
      </w:r>
      <w:r w:rsidRPr="00AF0C6B">
        <w:rPr>
          <w:rFonts w:ascii="Times New Roman" w:hAnsi="Times New Roman" w:cs="Times New Roman"/>
          <w:color w:val="000000"/>
          <w:sz w:val="24"/>
          <w:szCs w:val="24"/>
        </w:rPr>
        <w:t>, etc. The perf.</w:t>
      </w:r>
      <w:r>
        <w:rPr>
          <w:rFonts w:ascii="SBL Hebrew" w:hAnsi="SBL Hebrew" w:cs="SBL Hebrew"/>
          <w:color w:val="007F7F"/>
          <w:sz w:val="28"/>
          <w:szCs w:val="28"/>
          <w:rtl/>
        </w:rPr>
        <w:t xml:space="preserve"> יצָא </w:t>
      </w:r>
      <w:r w:rsidRPr="00AF0C6B">
        <w:rPr>
          <w:rFonts w:ascii="Times New Roman" w:hAnsi="Times New Roman" w:cs="Times New Roman"/>
          <w:color w:val="000000"/>
          <w:sz w:val="24"/>
          <w:szCs w:val="24"/>
        </w:rPr>
        <w:t>is also thought of as having reached the throne, and having pre-eminence assigned to him as such. He has come forth from the prison to become king,</w:t>
      </w:r>
      <w:r>
        <w:rPr>
          <w:rFonts w:ascii="SBL Hebrew" w:hAnsi="SBL Hebrew" w:cs="SBL Hebrew"/>
          <w:color w:val="007F7F"/>
          <w:sz w:val="28"/>
          <w:szCs w:val="28"/>
          <w:rtl/>
        </w:rPr>
        <w:t xml:space="preserve">כִּי ... רשׁ </w:t>
      </w:r>
      <w:r w:rsidRPr="00AF0C6B">
        <w:rPr>
          <w:rFonts w:ascii="Times New Roman" w:hAnsi="Times New Roman" w:cs="Times New Roman"/>
          <w:color w:val="000000"/>
          <w:sz w:val="24"/>
          <w:szCs w:val="24"/>
        </w:rPr>
        <w:t>. Zöckler translates: “Whereas also he that was born in his kingdom was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poor,” and adds the remark: “</w:t>
      </w:r>
      <w:r>
        <w:rPr>
          <w:rFonts w:ascii="SBL Hebrew" w:hAnsi="SBL Hebrew" w:cs="SBL Hebrew"/>
          <w:color w:val="007F7F"/>
          <w:sz w:val="28"/>
          <w:szCs w:val="28"/>
          <w:rtl/>
        </w:rPr>
        <w:t>כי גם</w:t>
      </w:r>
      <w:r w:rsidRPr="00AF0C6B">
        <w:rPr>
          <w:rFonts w:ascii="Times New Roman" w:hAnsi="Times New Roman" w:cs="Times New Roman"/>
          <w:color w:val="000000"/>
          <w:sz w:val="24"/>
          <w:szCs w:val="24"/>
        </w:rPr>
        <w:t>, after the</w:t>
      </w:r>
      <w:r>
        <w:rPr>
          <w:rFonts w:ascii="SBL Hebrew" w:hAnsi="SBL Hebrew" w:cs="SBL Hebrew"/>
          <w:color w:val="007F7F"/>
          <w:sz w:val="28"/>
          <w:szCs w:val="28"/>
          <w:rtl/>
        </w:rPr>
        <w:t xml:space="preserve"> כי </w:t>
      </w:r>
      <w:r w:rsidRPr="00AF0C6B">
        <w:rPr>
          <w:rFonts w:ascii="Times New Roman" w:hAnsi="Times New Roman" w:cs="Times New Roman"/>
          <w:color w:val="000000"/>
          <w:sz w:val="24"/>
          <w:szCs w:val="24"/>
        </w:rPr>
        <w:t>of the preceding clause, does not so much introduce a verification of it, as much rather an intensification; by which is expressed, that the prisoner has not merely transitorily fallen into such misery, but that he was born in poor and lowly circumstances, and that in his own kingdom</w:t>
      </w:r>
      <w:r>
        <w:rPr>
          <w:rFonts w:ascii="SBL Hebrew" w:hAnsi="SBL Hebrew" w:cs="SBL Hebrew"/>
          <w:color w:val="007F7F"/>
          <w:sz w:val="28"/>
          <w:szCs w:val="28"/>
          <w:rtl/>
        </w:rPr>
        <w:t xml:space="preserve">בִּמַי </w:t>
      </w:r>
      <w:r w:rsidRPr="00AF0C6B">
        <w:rPr>
          <w:rFonts w:ascii="Times New Roman" w:hAnsi="Times New Roman" w:cs="Times New Roman"/>
          <w:color w:val="000000"/>
          <w:sz w:val="24"/>
          <w:szCs w:val="24"/>
        </w:rPr>
        <w:t>, i.e., in the same land which he should afterwards rule as king.” But</w:t>
      </w:r>
      <w:r>
        <w:rPr>
          <w:rFonts w:ascii="SBL Hebrew" w:hAnsi="SBL Hebrew" w:cs="SBL Hebrew"/>
          <w:color w:val="007F7F"/>
          <w:sz w:val="28"/>
          <w:szCs w:val="28"/>
          <w:rtl/>
        </w:rPr>
        <w:t xml:space="preserve"> כי גם </w:t>
      </w:r>
      <w:r w:rsidRPr="00AF0C6B">
        <w:rPr>
          <w:rFonts w:ascii="Times New Roman" w:hAnsi="Times New Roman" w:cs="Times New Roman"/>
          <w:color w:val="000000"/>
          <w:sz w:val="24"/>
          <w:szCs w:val="24"/>
        </w:rPr>
        <w:t xml:space="preserve">is nowhere used by Koheleth in the sense of </w:t>
      </w:r>
      <w:r w:rsidRPr="00AF0C6B">
        <w:rPr>
          <w:rFonts w:ascii="Times New Roman" w:hAnsi="Times New Roman" w:cs="Times New Roman"/>
          <w:i/>
          <w:iCs/>
          <w:color w:val="000000"/>
          <w:sz w:val="24"/>
          <w:szCs w:val="24"/>
        </w:rPr>
        <w:t xml:space="preserve">“ja auch” </w:t>
      </w:r>
      <w:r w:rsidRPr="00AF0C6B">
        <w:rPr>
          <w:rFonts w:ascii="Times New Roman" w:hAnsi="Times New Roman" w:cs="Times New Roman"/>
          <w:color w:val="000000"/>
          <w:sz w:val="24"/>
          <w:szCs w:val="24"/>
        </w:rPr>
        <w:t xml:space="preserve">(= whereas also); and also where it is thus to be translated, as at Jer. 14:18; 23:11, it is used in the sense of </w:t>
      </w:r>
      <w:r w:rsidRPr="00AF0C6B">
        <w:rPr>
          <w:rFonts w:ascii="Times New Roman" w:hAnsi="Times New Roman" w:cs="Times New Roman"/>
          <w:i/>
          <w:iCs/>
          <w:color w:val="000000"/>
          <w:sz w:val="24"/>
          <w:szCs w:val="24"/>
        </w:rPr>
        <w:t xml:space="preserve">“denn auch” </w:t>
      </w:r>
      <w:r w:rsidRPr="00AF0C6B">
        <w:rPr>
          <w:rFonts w:ascii="Times New Roman" w:hAnsi="Times New Roman" w:cs="Times New Roman"/>
          <w:color w:val="000000"/>
          <w:sz w:val="24"/>
          <w:szCs w:val="24"/>
        </w:rPr>
        <w:t>(= for also), assigning proof. The fact is, that this group of particles, according as</w:t>
      </w:r>
      <w:r>
        <w:rPr>
          <w:rFonts w:ascii="SBL Hebrew" w:hAnsi="SBL Hebrew" w:cs="SBL Hebrew"/>
          <w:color w:val="007F7F"/>
          <w:sz w:val="28"/>
          <w:szCs w:val="28"/>
          <w:rtl/>
        </w:rPr>
        <w:t xml:space="preserve"> כי </w:t>
      </w:r>
      <w:r w:rsidRPr="00AF0C6B">
        <w:rPr>
          <w:rFonts w:ascii="Times New Roman" w:hAnsi="Times New Roman" w:cs="Times New Roman"/>
          <w:color w:val="000000"/>
          <w:sz w:val="24"/>
          <w:szCs w:val="24"/>
        </w:rPr>
        <w:t xml:space="preserve">is thought of as demonst. or relat., means either </w:t>
      </w:r>
      <w:r w:rsidRPr="00AF0C6B">
        <w:rPr>
          <w:rFonts w:ascii="Times New Roman" w:hAnsi="Times New Roman" w:cs="Times New Roman"/>
          <w:i/>
          <w:iCs/>
          <w:color w:val="000000"/>
          <w:sz w:val="24"/>
          <w:szCs w:val="24"/>
        </w:rPr>
        <w:t>“denn auch</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4:16; 7:22; 8:16, or </w:t>
      </w:r>
      <w:r w:rsidRPr="00AF0C6B">
        <w:rPr>
          <w:rFonts w:ascii="Times New Roman" w:hAnsi="Times New Roman" w:cs="Times New Roman"/>
          <w:i/>
          <w:iCs/>
          <w:color w:val="000000"/>
          <w:sz w:val="24"/>
          <w:szCs w:val="24"/>
        </w:rPr>
        <w:t xml:space="preserve">“wenn auch” </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ἐὰν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F0C6B">
        <w:rPr>
          <w:rFonts w:ascii="Times New Roman" w:hAnsi="Times New Roman" w:cs="Times New Roman"/>
          <w:color w:val="000000"/>
          <w:sz w:val="24"/>
          <w:szCs w:val="24"/>
        </w:rPr>
        <w:t>, as here and at 8:12. In the latter case, it is related to</w:t>
      </w:r>
      <w:r>
        <w:rPr>
          <w:rFonts w:ascii="SBL Hebrew" w:hAnsi="SBL Hebrew" w:cs="SBL Hebrew"/>
          <w:color w:val="007F7F"/>
          <w:sz w:val="28"/>
          <w:szCs w:val="28"/>
          <w:rtl/>
        </w:rPr>
        <w:t xml:space="preserve">גּם כִּי </w:t>
      </w:r>
      <w:r w:rsidRPr="00AF0C6B">
        <w:rPr>
          <w:rFonts w:ascii="Times New Roman" w:hAnsi="Times New Roman" w:cs="Times New Roman"/>
          <w:color w:val="000000"/>
          <w:sz w:val="24"/>
          <w:szCs w:val="24"/>
        </w:rPr>
        <w:t xml:space="preserve">(sometimes also </w:t>
      </w:r>
      <w:r w:rsidRPr="00AF0C6B">
        <w:rPr>
          <w:rFonts w:ascii="Times New Roman" w:hAnsi="Times New Roman" w:cs="Times New Roman"/>
          <w:color w:val="000000"/>
          <w:sz w:val="24"/>
          <w:szCs w:val="24"/>
        </w:rPr>
        <w:lastRenderedPageBreak/>
        <w:t>merely</w:t>
      </w:r>
      <w:r>
        <w:rPr>
          <w:rFonts w:ascii="SBL Hebrew" w:hAnsi="SBL Hebrew" w:cs="SBL Hebrew"/>
          <w:color w:val="007F7F"/>
          <w:sz w:val="28"/>
          <w:szCs w:val="28"/>
          <w:rtl/>
        </w:rPr>
        <w:t xml:space="preserve">גּם </w:t>
      </w:r>
      <w:r w:rsidRPr="00AF0C6B">
        <w:rPr>
          <w:rFonts w:ascii="Times New Roman" w:hAnsi="Times New Roman" w:cs="Times New Roman"/>
          <w:color w:val="000000"/>
          <w:sz w:val="24"/>
          <w:szCs w:val="24"/>
        </w:rPr>
        <w:t>, Psa. 95:9; Mal. 3:15), as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ἐὰν</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t>
      </w:r>
      <w:r>
        <w:rPr>
          <w:rFonts w:ascii="SBL Greek" w:hAnsi="SBL Greek" w:cs="Times New Roman"/>
          <w:color w:val="0000FF"/>
          <w:sz w:val="24"/>
          <w:szCs w:val="24"/>
          <w:lang w:val="el-GR"/>
        </w:rPr>
        <w:t>ει</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F0C6B">
        <w:rPr>
          <w:rFonts w:ascii="Times New Roman" w:hAnsi="Times New Roman" w:cs="Times New Roman"/>
          <w:color w:val="000000"/>
          <w:sz w:val="24"/>
          <w:szCs w:val="24"/>
        </w:rPr>
        <w:t>, although, notwithstanding, is to</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ἐάν</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t>
      </w:r>
      <w:r>
        <w:rPr>
          <w:rFonts w:ascii="SBL Greek" w:hAnsi="SBL Greek" w:cs="Times New Roman"/>
          <w:color w:val="0000FF"/>
          <w:sz w:val="24"/>
          <w:szCs w:val="24"/>
          <w:lang w:val="el-GR"/>
        </w:rPr>
        <w:t>ει</w:t>
      </w:r>
      <w:r w:rsidRPr="00AF0C6B">
        <w:rPr>
          <w:rFonts w:ascii="Times New Roman" w:hAnsi="Times New Roman" w:cs="Times New Roman"/>
          <w:color w:val="000000"/>
          <w:sz w:val="24"/>
          <w:szCs w:val="24"/>
        </w:rPr>
        <w:t>), even although.</w:t>
      </w:r>
      <w:r w:rsidR="003E7676">
        <w:rPr>
          <w:rStyle w:val="FootnoteReference"/>
          <w:rFonts w:ascii="Times New Roman" w:hAnsi="Times New Roman" w:cs="Times New Roman"/>
          <w:color w:val="000000"/>
          <w:sz w:val="24"/>
          <w:szCs w:val="24"/>
        </w:rPr>
        <w:footnoteReference w:id="60"/>
      </w:r>
      <w:r>
        <w:rPr>
          <w:rFonts w:ascii="Times New Roman" w:hAnsi="Times New Roman" w:cs="Times New Roman"/>
          <w:color w:val="000000"/>
          <w:sz w:val="24"/>
          <w:szCs w:val="13"/>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Thus 14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connecting itself with</w:t>
      </w:r>
      <w:r>
        <w:rPr>
          <w:rFonts w:ascii="SBL Hebrew" w:hAnsi="SBL Hebrew" w:cs="SBL Hebrew"/>
          <w:color w:val="007F7F"/>
          <w:sz w:val="28"/>
          <w:szCs w:val="28"/>
          <w:rtl/>
        </w:rPr>
        <w:t xml:space="preserve">למְלֹךְ </w:t>
      </w:r>
      <w:r w:rsidRPr="00AF0C6B">
        <w:rPr>
          <w:rFonts w:ascii="Times New Roman" w:hAnsi="Times New Roman" w:cs="Times New Roman"/>
          <w:color w:val="000000"/>
          <w:sz w:val="24"/>
          <w:szCs w:val="24"/>
        </w:rPr>
        <w:t>, is to be translated: “although he was born (</w:t>
      </w:r>
      <w:r>
        <w:rPr>
          <w:rFonts w:ascii="SBL Hebrew" w:hAnsi="SBL Hebrew" w:cs="SBL Hebrew"/>
          <w:color w:val="007F7F"/>
          <w:sz w:val="32"/>
          <w:szCs w:val="32"/>
          <w:rtl/>
        </w:rPr>
        <w:t>נוֹלד</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w:t>
      </w:r>
      <w:r>
        <w:rPr>
          <w:rFonts w:ascii="SBL Hebrew" w:hAnsi="SBL Hebrew" w:cs="SBL Hebrew"/>
          <w:color w:val="007F7F"/>
          <w:sz w:val="28"/>
          <w:szCs w:val="28"/>
          <w:rtl/>
        </w:rPr>
        <w:t xml:space="preserve">נוֹלָד </w:t>
      </w:r>
      <w:r w:rsidRPr="00AF0C6B">
        <w:rPr>
          <w:rFonts w:ascii="Times New Roman" w:hAnsi="Times New Roman" w:cs="Times New Roman"/>
          <w:color w:val="000000"/>
          <w:sz w:val="24"/>
          <w:szCs w:val="24"/>
        </w:rPr>
        <w:t>) in his kingdom as a poor man.”</w:t>
      </w:r>
      <w:r w:rsidR="003E7676">
        <w:rPr>
          <w:rStyle w:val="FootnoteReference"/>
          <w:rFonts w:ascii="Times New Roman" w:hAnsi="Times New Roman" w:cs="Times New Roman"/>
          <w:color w:val="000000"/>
          <w:sz w:val="24"/>
          <w:szCs w:val="24"/>
        </w:rPr>
        <w:footnoteReference w:id="61"/>
      </w:r>
      <w:r>
        <w:rPr>
          <w:rFonts w:ascii="Times New Roman" w:hAnsi="Times New Roman" w:cs="Times New Roman"/>
          <w:color w:val="000000"/>
          <w:sz w:val="24"/>
          <w:szCs w:val="13"/>
        </w:rPr>
        <w:t xml:space="preserve"> </w:t>
      </w:r>
      <w:r w:rsidR="003E7676">
        <w:rPr>
          <w:rFonts w:ascii="Times New Roman" w:hAnsi="Times New Roman" w:cs="Times New Roman"/>
          <w:color w:val="000000"/>
          <w:sz w:val="24"/>
          <w:szCs w:val="13"/>
        </w:rPr>
        <w:t xml:space="preserve"> </w:t>
      </w:r>
      <w:r w:rsidRPr="00AF0C6B">
        <w:rPr>
          <w:rFonts w:ascii="Times New Roman" w:hAnsi="Times New Roman" w:cs="Times New Roman"/>
          <w:color w:val="000000"/>
          <w:sz w:val="24"/>
          <w:szCs w:val="24"/>
        </w:rPr>
        <w:t>We cannot also concur with Zöckler in the view that the suff. of</w:t>
      </w:r>
      <w:r>
        <w:rPr>
          <w:rFonts w:ascii="SBL Hebrew" w:hAnsi="SBL Hebrew" w:cs="SBL Hebrew"/>
          <w:color w:val="007F7F"/>
          <w:sz w:val="28"/>
          <w:szCs w:val="28"/>
          <w:rtl/>
        </w:rPr>
        <w:t xml:space="preserve"> במי </w:t>
      </w:r>
      <w:r w:rsidRPr="00AF0C6B">
        <w:rPr>
          <w:rFonts w:ascii="Times New Roman" w:hAnsi="Times New Roman" w:cs="Times New Roman"/>
          <w:color w:val="000000"/>
          <w:sz w:val="24"/>
          <w:szCs w:val="24"/>
        </w:rPr>
        <w:t>refers to the young upstart: in the kingdom which should afterwards become his; for this reason, that the suff. of</w:t>
      </w:r>
      <w:r>
        <w:rPr>
          <w:rFonts w:ascii="SBL Hebrew" w:hAnsi="SBL Hebrew" w:cs="SBL Hebrew"/>
          <w:color w:val="007F7F"/>
          <w:sz w:val="28"/>
          <w:szCs w:val="28"/>
          <w:rtl/>
        </w:rPr>
        <w:t xml:space="preserve">תחי </w:t>
      </w:r>
      <w:r w:rsidRPr="00AF0C6B">
        <w:rPr>
          <w:rFonts w:ascii="Times New Roman" w:hAnsi="Times New Roman" w:cs="Times New Roman"/>
          <w:color w:val="000000"/>
          <w:sz w:val="24"/>
          <w:szCs w:val="24"/>
        </w:rPr>
        <w:t>, v. 16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refers to the old king, and thus also that this designation may be mediated,</w:t>
      </w:r>
      <w:r>
        <w:rPr>
          <w:rFonts w:ascii="SBL Hebrew" w:hAnsi="SBL Hebrew" w:cs="SBL Hebrew"/>
          <w:color w:val="007F7F"/>
          <w:sz w:val="28"/>
          <w:szCs w:val="28"/>
          <w:rtl/>
        </w:rPr>
        <w:t xml:space="preserve"> במי </w:t>
      </w:r>
      <w:r w:rsidRPr="00AF0C6B">
        <w:rPr>
          <w:rFonts w:ascii="Times New Roman" w:hAnsi="Times New Roman" w:cs="Times New Roman"/>
          <w:color w:val="000000"/>
          <w:sz w:val="24"/>
          <w:szCs w:val="24"/>
        </w:rPr>
        <w:t>must refer to him.</w:t>
      </w:r>
      <w:r>
        <w:rPr>
          <w:rFonts w:ascii="SBL Hebrew" w:hAnsi="SBL Hebrew" w:cs="SBL Hebrew"/>
          <w:color w:val="007F7F"/>
          <w:sz w:val="28"/>
          <w:szCs w:val="28"/>
          <w:rtl/>
        </w:rPr>
        <w:t xml:space="preserve"> מלכות </w:t>
      </w:r>
      <w:r w:rsidRPr="00AF0C6B">
        <w:rPr>
          <w:rFonts w:ascii="Times New Roman" w:hAnsi="Times New Roman" w:cs="Times New Roman"/>
          <w:color w:val="000000"/>
          <w:sz w:val="24"/>
          <w:szCs w:val="24"/>
        </w:rPr>
        <w:t>signifies kingdom, reign, realm; here, the realm, as at Neh. 9:35, Dan. 5:11; 6:29. Grätz thinks vv. 13-16 ought to drive expositors to despair. But hitherto we have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found no room for despair in obtaining a meaning from them. What follows also does not perplex us. The author describes how all the world hails the entrance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new youthful king on his government, and gathers together under his sceptre.</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4:15]]</w:t>
      </w:r>
    </w:p>
    <w:p w:rsidR="00E5350E" w:rsidRDefault="00B16D71" w:rsidP="00E5350E">
      <w:pPr>
        <w:pStyle w:val="Heading5"/>
      </w:pPr>
      <w:r w:rsidRPr="00E5350E">
        <w:rPr>
          <w:bCs/>
        </w:rPr>
        <w:t>Ecc. 4:15, 16a</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 saw all the living which walk under the sun on the side of the youth, the second who shall enter upon the place of the former: no end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all the people, all those at whose head he stands.” The author, by the expression “I saw,” places himself back in the time of the change of government. If we suppose that he represents this to himself in a lively manner, then the words are to be translated: of the second who shall be his successor; but if we suppose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he seeks to express from the standpoint of the past that which, lying farther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back in the past, was now for the first time future, then the future represents the time to come in the past, as at 2Ki. 3:27; Psa. 78:6; Job. 15:28 (Hitz.): of the second who should enter on his place (</w:t>
      </w:r>
      <w:r>
        <w:rPr>
          <w:rFonts w:ascii="SBL Hebrew" w:hAnsi="SBL Hebrew" w:cs="SBL Hebrew"/>
          <w:color w:val="007F7F"/>
          <w:sz w:val="28"/>
          <w:szCs w:val="28"/>
          <w:rtl/>
        </w:rPr>
        <w:t>עמַד</w:t>
      </w:r>
      <w:r w:rsidRPr="00AF0C6B">
        <w:rPr>
          <w:rFonts w:ascii="Times New Roman" w:hAnsi="Times New Roman" w:cs="Times New Roman"/>
          <w:color w:val="000000"/>
          <w:sz w:val="24"/>
          <w:szCs w:val="24"/>
        </w:rPr>
        <w:t>, to step to, to step forth,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new king, Dan. 8:23; 11:2f.; cf.</w:t>
      </w:r>
      <w:r>
        <w:rPr>
          <w:rFonts w:ascii="SBL Hebrew" w:hAnsi="SBL Hebrew" w:cs="SBL Hebrew"/>
          <w:color w:val="007F7F"/>
          <w:sz w:val="28"/>
          <w:szCs w:val="28"/>
          <w:rtl/>
        </w:rPr>
        <w:t xml:space="preserve">קוּם </w:t>
      </w:r>
      <w:r w:rsidRPr="00AF0C6B">
        <w:rPr>
          <w:rFonts w:ascii="Times New Roman" w:hAnsi="Times New Roman" w:cs="Times New Roman"/>
          <w:color w:val="000000"/>
          <w:sz w:val="24"/>
          <w:szCs w:val="24"/>
        </w:rPr>
        <w:t>, 1Ki. 8:20). The designation of the crowd which, as the pregnant</w:t>
      </w:r>
      <w:r>
        <w:rPr>
          <w:rFonts w:ascii="SBL Hebrew" w:hAnsi="SBL Hebrew" w:cs="SBL Hebrew"/>
          <w:color w:val="007F7F"/>
          <w:sz w:val="28"/>
          <w:szCs w:val="28"/>
          <w:rtl/>
        </w:rPr>
        <w:t xml:space="preserve"> עם </w:t>
      </w:r>
      <w:r w:rsidRPr="00AF0C6B">
        <w:rPr>
          <w:rFonts w:ascii="Times New Roman" w:hAnsi="Times New Roman" w:cs="Times New Roman"/>
          <w:color w:val="000000"/>
          <w:sz w:val="24"/>
          <w:szCs w:val="24"/>
        </w:rPr>
        <w:t>expresses, gathered by the side of the young successor to the old king, by “all the living, those walking under the sun (</w:t>
      </w:r>
      <w:r>
        <w:rPr>
          <w:rFonts w:ascii="SBL Hebrew" w:hAnsi="SBL Hebrew" w:cs="SBL Hebrew"/>
          <w:color w:val="007F7F"/>
          <w:sz w:val="28"/>
          <w:szCs w:val="28"/>
          <w:rtl/>
        </w:rPr>
        <w:t>הַמְהַי</w:t>
      </w:r>
      <w:r w:rsidRPr="00AF0C6B">
        <w:rPr>
          <w:rFonts w:ascii="Times New Roman" w:hAnsi="Times New Roman" w:cs="Times New Roman"/>
          <w:color w:val="000000"/>
          <w:sz w:val="24"/>
          <w:szCs w:val="24"/>
        </w:rPr>
        <w:t>, perhaps intentionally the pathetic word for</w:t>
      </w:r>
      <w:r>
        <w:rPr>
          <w:rFonts w:ascii="SBL Hebrew" w:hAnsi="SBL Hebrew" w:cs="SBL Hebrew"/>
          <w:color w:val="007F7F"/>
          <w:sz w:val="28"/>
          <w:szCs w:val="28"/>
          <w:rtl/>
        </w:rPr>
        <w:t xml:space="preserve">הֹלְכִים </w:t>
      </w:r>
      <w:r w:rsidRPr="00AF0C6B">
        <w:rPr>
          <w:rFonts w:ascii="Times New Roman" w:hAnsi="Times New Roman" w:cs="Times New Roman"/>
          <w:color w:val="000000"/>
          <w:sz w:val="24"/>
          <w:szCs w:val="24"/>
        </w:rPr>
        <w:t>, Isa. 42;5),” would remain a hyperbole, even although the throne of the Asiatic world-ruler had been intended; still the expression, so absolute in its universality, would in that case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 more natural (vid., the conjectural reference to Cyrus and Astygates, above, at p. 654).</w:t>
      </w:r>
      <w:r>
        <w:rPr>
          <w:rFonts w:ascii="SBL Hebrew" w:hAnsi="SBL Hebrew" w:cs="SBL Hebrew"/>
          <w:color w:val="007F7F"/>
          <w:sz w:val="28"/>
          <w:szCs w:val="28"/>
          <w:rtl/>
        </w:rPr>
        <w:t xml:space="preserve">הַשּׁנִי </w:t>
      </w:r>
      <w:r w:rsidRPr="00AF0C6B">
        <w:rPr>
          <w:rFonts w:ascii="Times New Roman" w:hAnsi="Times New Roman" w:cs="Times New Roman"/>
          <w:color w:val="000000"/>
          <w:sz w:val="24"/>
          <w:szCs w:val="24"/>
        </w:rPr>
        <w:t>, Ewald refers to the successor to the king, the second after the king, and translates: “to the second man who should reign in his stead;” but the second man in this sense has certainly never been the child of fortune; one must then think of Joseph, who, however, remains the second man. Hitzig rightly: “The youth is the second</w:t>
      </w:r>
      <w:r>
        <w:rPr>
          <w:rFonts w:ascii="SBL Hebrew" w:hAnsi="SBL Hebrew" w:cs="SBL Hebrew"/>
          <w:color w:val="007F7F"/>
          <w:sz w:val="28"/>
          <w:szCs w:val="28"/>
          <w:rtl/>
        </w:rPr>
        <w:t xml:space="preserve">שׁני </w:t>
      </w:r>
      <w:r w:rsidRPr="00AF0C6B">
        <w:rPr>
          <w:rFonts w:ascii="Times New Roman" w:hAnsi="Times New Roman" w:cs="Times New Roman"/>
          <w:color w:val="000000"/>
          <w:sz w:val="24"/>
          <w:szCs w:val="24"/>
        </w:rPr>
        <w:t>, not</w:t>
      </w:r>
      <w:r>
        <w:rPr>
          <w:rFonts w:ascii="SBL Hebrew" w:hAnsi="SBL Hebrew" w:cs="SBL Hebrew"/>
          <w:color w:val="007F7F"/>
          <w:sz w:val="28"/>
          <w:szCs w:val="28"/>
          <w:rtl/>
        </w:rPr>
        <w:t xml:space="preserve">אַחר </w:t>
      </w:r>
      <w:r w:rsidRPr="00AF0C6B">
        <w:rPr>
          <w:rFonts w:ascii="Times New Roman" w:hAnsi="Times New Roman" w:cs="Times New Roman"/>
          <w:color w:val="000000"/>
          <w:sz w:val="24"/>
          <w:szCs w:val="24"/>
        </w:rPr>
        <w:t>, in contrast to the king, who, as his predecessor, is the first.” “Yet,” he continues, “</w:t>
      </w:r>
      <w:r>
        <w:rPr>
          <w:rFonts w:ascii="SBL Hebrew" w:hAnsi="SBL Hebrew" w:cs="SBL Hebrew"/>
          <w:color w:val="007F7F"/>
          <w:sz w:val="28"/>
          <w:szCs w:val="28"/>
          <w:rtl/>
        </w:rPr>
        <w:t xml:space="preserve"> הילד</w:t>
      </w:r>
      <w:r w:rsidRPr="00AF0C6B">
        <w:rPr>
          <w:rFonts w:ascii="Times New Roman" w:hAnsi="Times New Roman" w:cs="Times New Roman"/>
          <w:color w:val="000000"/>
          <w:sz w:val="24"/>
          <w:szCs w:val="24"/>
        </w:rPr>
        <w:t>should be the appos. and</w:t>
      </w:r>
      <w:r>
        <w:rPr>
          <w:rFonts w:ascii="SBL Hebrew" w:hAnsi="SBL Hebrew" w:cs="SBL Hebrew"/>
          <w:color w:val="007F7F"/>
          <w:sz w:val="28"/>
          <w:szCs w:val="28"/>
          <w:rtl/>
        </w:rPr>
        <w:t xml:space="preserve"> השׁני </w:t>
      </w:r>
      <w:r w:rsidRPr="00AF0C6B">
        <w:rPr>
          <w:rFonts w:ascii="Times New Roman" w:hAnsi="Times New Roman" w:cs="Times New Roman"/>
          <w:color w:val="000000"/>
          <w:sz w:val="24"/>
          <w:szCs w:val="24"/>
        </w:rPr>
        <w:t>the principal word,” i.e., instead of: with the second youth, was to be expected: with the second, the youth. It is true, we may either translate: with the second youth, or: with the second, the youth, — the_ form of expression has in its something incorrect, for it has the appearance as if it treated of two youths. But similar are the expressions, Mat. 8:21,</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ἕτερος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0F7352">
        <w:rPr>
          <w:rFonts w:ascii="SBL Greek" w:hAnsi="SBL Greek" w:cs="Times New Roman"/>
          <w:color w:val="0000FF"/>
          <w:sz w:val="24"/>
          <w:szCs w:val="24"/>
        </w:rPr>
        <w:t>.</w:t>
      </w:r>
      <w:r>
        <w:rPr>
          <w:rFonts w:ascii="SBL Greek" w:hAnsi="SBL Greek" w:cs="Times New Roman"/>
          <w:color w:val="0000FF"/>
          <w:sz w:val="24"/>
          <w:szCs w:val="24"/>
          <w:lang w:val="el-GR"/>
        </w:rPr>
        <w:t>τ</w:t>
      </w:r>
      <w:r w:rsidRPr="000F7352">
        <w:rPr>
          <w:rFonts w:ascii="SBL Greek" w:hAnsi="SBL Greek" w:cs="Times New Roman"/>
          <w:color w:val="0000FF"/>
          <w:sz w:val="24"/>
          <w:szCs w:val="24"/>
        </w:rPr>
        <w:t>.</w:t>
      </w:r>
      <w:r>
        <w:rPr>
          <w:rFonts w:ascii="SBL Greek" w:hAnsi="SBL Greek" w:cs="Times New Roman"/>
          <w:color w:val="0000FF"/>
          <w:sz w:val="24"/>
          <w:szCs w:val="24"/>
          <w:lang w:val="el-GR"/>
        </w:rPr>
        <w:t>λ</w:t>
      </w:r>
      <w:r w:rsidRPr="000F7352">
        <w:rPr>
          <w:rFonts w:ascii="SBL Greek" w:hAnsi="SBL Greek" w:cs="Times New Roman"/>
          <w:color w:val="0000FF"/>
          <w:sz w:val="24"/>
          <w:szCs w:val="24"/>
        </w:rPr>
        <w:t>.</w:t>
      </w:r>
      <w:r w:rsidRPr="00AF0C6B">
        <w:rPr>
          <w:rFonts w:ascii="Times New Roman" w:hAnsi="Times New Roman" w:cs="Times New Roman"/>
          <w:color w:val="000000"/>
          <w:sz w:val="24"/>
          <w:szCs w:val="24"/>
        </w:rPr>
        <w:t>, “another, and that, too, one of His disciples;” and Luke 23:32,</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ἤγοντο</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0F7352">
        <w:rPr>
          <w:rFonts w:ascii="SBL Greek" w:hAnsi="SBL Greek" w:cs="Times New Roman"/>
          <w:color w:val="0000FF"/>
          <w:sz w:val="24"/>
          <w:szCs w:val="24"/>
        </w:rPr>
        <w:t>.</w:t>
      </w:r>
      <w:r>
        <w:rPr>
          <w:rFonts w:ascii="SBL Greek" w:hAnsi="SBL Greek" w:cs="Times New Roman"/>
          <w:color w:val="0000FF"/>
          <w:sz w:val="24"/>
          <w:szCs w:val="24"/>
          <w:lang w:val="el-GR"/>
        </w:rPr>
        <w:t>τ</w:t>
      </w:r>
      <w:r w:rsidRPr="000F7352">
        <w:rPr>
          <w:rFonts w:ascii="SBL Greek" w:hAnsi="SBL Greek" w:cs="Times New Roman"/>
          <w:color w:val="0000FF"/>
          <w:sz w:val="24"/>
          <w:szCs w:val="24"/>
        </w:rPr>
        <w:t>.</w:t>
      </w:r>
      <w:r>
        <w:rPr>
          <w:rFonts w:ascii="SBL Greek" w:hAnsi="SBL Greek" w:cs="Times New Roman"/>
          <w:color w:val="0000FF"/>
          <w:sz w:val="24"/>
          <w:szCs w:val="24"/>
          <w:lang w:val="el-GR"/>
        </w:rPr>
        <w:t>λ</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All the world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ranks itself by the side (thus we may also express </w:t>
      </w:r>
      <w:r w:rsidRPr="00AF0C6B">
        <w:rPr>
          <w:rFonts w:ascii="Times New Roman" w:hAnsi="Times New Roman" w:cs="Times New Roman"/>
          <w:color w:val="000000"/>
          <w:sz w:val="24"/>
          <w:szCs w:val="24"/>
        </w:rPr>
        <w:lastRenderedPageBreak/>
        <w:t>it) of the second youthful king, so that he comes to stand at the head of an endless multitude. The LXX, Jerome, and the Venet. render incorrectly the all (the multitude) as the subject of the relative clause, which Luther, after the Syr., corrects by reading</w:t>
      </w:r>
      <w:r>
        <w:rPr>
          <w:rFonts w:ascii="SBL Hebrew" w:hAnsi="SBL Hebrew" w:cs="SBL Hebrew"/>
          <w:color w:val="007F7F"/>
          <w:sz w:val="28"/>
          <w:szCs w:val="28"/>
          <w:rtl/>
        </w:rPr>
        <w:t xml:space="preserve"> לפניו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לפניהם </w:t>
      </w:r>
      <w:r w:rsidRPr="00AF0C6B">
        <w:rPr>
          <w:rFonts w:ascii="Times New Roman" w:hAnsi="Times New Roman" w:cs="Times New Roman"/>
          <w:color w:val="000000"/>
          <w:sz w:val="24"/>
          <w:szCs w:val="24"/>
        </w:rPr>
        <w:t>: of the people that went for him there was no end. Rightly the Targ.: at whose head (=</w:t>
      </w:r>
      <w:r>
        <w:rPr>
          <w:rFonts w:ascii="SBL Hebrew" w:hAnsi="SBL Hebrew" w:cs="SBL Hebrew"/>
          <w:color w:val="007F7F"/>
          <w:sz w:val="28"/>
          <w:szCs w:val="28"/>
          <w:rtl/>
        </w:rPr>
        <w:t xml:space="preserve">בִּרישׁיהוֹן </w:t>
      </w:r>
      <w:r w:rsidRPr="00AF0C6B">
        <w:rPr>
          <w:rFonts w:ascii="Times New Roman" w:hAnsi="Times New Roman" w:cs="Times New Roman"/>
          <w:color w:val="000000"/>
          <w:sz w:val="24"/>
          <w:szCs w:val="24"/>
        </w:rPr>
        <w:t>) he had the direction,</w:t>
      </w:r>
      <w:r>
        <w:rPr>
          <w:rFonts w:ascii="SBL Hebrew" w:hAnsi="SBL Hebrew" w:cs="SBL Hebrew"/>
          <w:color w:val="007F7F"/>
          <w:sz w:val="28"/>
          <w:szCs w:val="28"/>
          <w:rtl/>
        </w:rPr>
        <w:t xml:space="preserve">לפְני </w:t>
      </w:r>
      <w:r w:rsidRPr="00AF0C6B">
        <w:rPr>
          <w:rFonts w:ascii="Times New Roman" w:hAnsi="Times New Roman" w:cs="Times New Roman"/>
          <w:color w:val="000000"/>
          <w:sz w:val="24"/>
          <w:szCs w:val="24"/>
        </w:rPr>
        <w:t>, as with</w:t>
      </w:r>
      <w:r>
        <w:rPr>
          <w:rFonts w:ascii="SBL Hebrew" w:hAnsi="SBL Hebrew" w:cs="SBL Hebrew"/>
          <w:color w:val="007F7F"/>
          <w:sz w:val="28"/>
          <w:szCs w:val="28"/>
          <w:rtl/>
        </w:rPr>
        <w:t xml:space="preserve">יצא ובא </w:t>
      </w:r>
      <w:r w:rsidRPr="00AF0C6B">
        <w:rPr>
          <w:rFonts w:ascii="Times New Roman" w:hAnsi="Times New Roman" w:cs="Times New Roman"/>
          <w:color w:val="000000"/>
          <w:sz w:val="24"/>
          <w:szCs w:val="24"/>
        </w:rPr>
        <w:t>, 1Sa. 18:16; 2Ch. 1:10; Psa. 68:8, etc. All the world congregates about him, follows his leadership; but his history thus splendidly begun, viewed backwards, is a history of hopes falsified.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4:16]]</w:t>
      </w:r>
    </w:p>
    <w:p w:rsidR="00E5350E" w:rsidRDefault="00B16D71" w:rsidP="00E5350E">
      <w:pPr>
        <w:pStyle w:val="Heading5"/>
      </w:pPr>
      <w:r w:rsidRPr="00E5350E">
        <w:rPr>
          <w:bCs/>
        </w:rPr>
        <w:t>Ecc. 4:16b</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“And yet they who come after do not rejoice in him: for that also is vain, and a grasping after the wind.” For all that, and in spite of that </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 xml:space="preserve">has here this meaning, as at 6:7; Jer. 6:15; Psa. 129:2; Ewald, § 354 </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posterity (</w:t>
      </w:r>
      <w:r>
        <w:rPr>
          <w:rFonts w:ascii="SBL Hebrew" w:hAnsi="SBL Hebrew" w:cs="SBL Hebrew"/>
          <w:color w:val="007F7F"/>
          <w:sz w:val="28"/>
          <w:szCs w:val="28"/>
          <w:rtl/>
        </w:rPr>
        <w:t>הָאַי</w:t>
      </w:r>
      <w:r w:rsidRPr="00AF0C6B">
        <w:rPr>
          <w:rFonts w:ascii="Times New Roman" w:hAnsi="Times New Roman" w:cs="Times New Roman"/>
          <w:color w:val="000000"/>
          <w:sz w:val="24"/>
          <w:szCs w:val="24"/>
        </w:rPr>
        <w:t>, as at 1:11; cf. Isa. 41:4) has no joy in this king, — the hopes which his contemporaries placed in the young king, who had seized the throne and conquered their hearts, afterwards proved to be delusions; and also this history, at first so beautiful, and afterwards so hateful, contributed finally to the confirmation of the truth, that all under the sun is vain. As to the historical reminiscence from the time of the Ptolemies, in conformity with which Hitzig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 his </w:t>
      </w:r>
      <w:r w:rsidRPr="00AF0C6B">
        <w:rPr>
          <w:rFonts w:ascii="Times New Roman" w:hAnsi="Times New Roman" w:cs="Times New Roman"/>
          <w:i/>
          <w:iCs/>
          <w:color w:val="000000"/>
          <w:sz w:val="24"/>
          <w:szCs w:val="24"/>
        </w:rPr>
        <w:t>Comm.</w:t>
      </w:r>
      <w:r w:rsidRPr="00AF0C6B">
        <w:rPr>
          <w:rFonts w:ascii="Times New Roman" w:hAnsi="Times New Roman" w:cs="Times New Roman"/>
          <w:color w:val="000000"/>
          <w:sz w:val="24"/>
          <w:szCs w:val="24"/>
        </w:rPr>
        <w:t>) thinks this figure is constructed, vid., above, p. 652; Grätz 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always, rocks himself in Herodian dreams. In his </w:t>
      </w:r>
      <w:r w:rsidRPr="00AF0C6B">
        <w:rPr>
          <w:rFonts w:ascii="Times New Roman" w:hAnsi="Times New Roman" w:cs="Times New Roman"/>
          <w:i/>
          <w:iCs/>
          <w:color w:val="000000"/>
          <w:sz w:val="24"/>
          <w:szCs w:val="24"/>
        </w:rPr>
        <w:t>Comm.</w:t>
      </w:r>
      <w:r w:rsidRPr="00AF0C6B">
        <w:rPr>
          <w:rFonts w:ascii="Times New Roman" w:hAnsi="Times New Roman" w:cs="Times New Roman"/>
          <w:color w:val="000000"/>
          <w:sz w:val="24"/>
          <w:szCs w:val="24"/>
        </w:rPr>
        <w:t>, Hitz. guesses first of Jeroboam, along with Rehoboam the</w:t>
      </w:r>
      <w:r>
        <w:rPr>
          <w:rFonts w:ascii="SBL Hebrew" w:hAnsi="SBL Hebrew" w:cs="SBL Hebrew"/>
          <w:color w:val="007F7F"/>
          <w:sz w:val="28"/>
          <w:szCs w:val="28"/>
          <w:rtl/>
        </w:rPr>
        <w:t xml:space="preserve">ילֶד שׁני </w:t>
      </w:r>
      <w:r w:rsidRPr="00AF0C6B">
        <w:rPr>
          <w:rFonts w:ascii="Times New Roman" w:hAnsi="Times New Roman" w:cs="Times New Roman"/>
          <w:color w:val="000000"/>
          <w:sz w:val="24"/>
          <w:szCs w:val="24"/>
        </w:rPr>
        <w:t xml:space="preserve">, who rebelled against King Solomon, who in his old age had become foolish. </w:t>
      </w:r>
      <w:r w:rsidRPr="00AF0C6B">
        <w:rPr>
          <w:rFonts w:ascii="Times New Roman" w:hAnsi="Times New Roman" w:cs="Times New Roman"/>
          <w:color w:val="000000"/>
          <w:sz w:val="24"/>
          <w:szCs w:val="24"/>
          <w:lang w:val="de-DE"/>
        </w:rPr>
        <w:t xml:space="preserve">In an essay, “Zur Exeg. u. Kritik des B. Koheleth,” in Hilgenfeld’s </w:t>
      </w:r>
      <w:r w:rsidRPr="00AF0C6B">
        <w:rPr>
          <w:rFonts w:ascii="Times New Roman" w:hAnsi="Times New Roman" w:cs="Times New Roman"/>
          <w:i/>
          <w:iCs/>
          <w:color w:val="000000"/>
          <w:sz w:val="24"/>
          <w:szCs w:val="24"/>
          <w:lang w:val="de-DE"/>
        </w:rPr>
        <w:t xml:space="preserve">Zeitschr. </w:t>
      </w:r>
      <w:r w:rsidRPr="00AF0C6B">
        <w:rPr>
          <w:rFonts w:ascii="Times New Roman" w:hAnsi="Times New Roman" w:cs="Times New Roman"/>
          <w:color w:val="000000"/>
          <w:sz w:val="24"/>
          <w:szCs w:val="24"/>
        </w:rPr>
        <w:t>XIV 566ff., Saul, on the contrary, appears to him to be the old and foolish king, and David the poor wise youth who rose to the throne, and took possession of the whole kingdom,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his latter days experienced desertion and adversities; for those who came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after (the younger men) had no delight in him, but rebelled against him. But in relation to Saul, who came from the plough to be king, David, who was called from being a shepherd, is not</w:t>
      </w:r>
      <w:r>
        <w:rPr>
          <w:rFonts w:ascii="SBL Hebrew" w:hAnsi="SBL Hebrew" w:cs="SBL Hebrew"/>
          <w:color w:val="007F7F"/>
          <w:sz w:val="28"/>
          <w:szCs w:val="28"/>
          <w:rtl/>
        </w:rPr>
        <w:t xml:space="preserve">נולד רשׁ </w:t>
      </w:r>
      <w:r w:rsidRPr="00AF0C6B">
        <w:rPr>
          <w:rFonts w:ascii="Times New Roman" w:hAnsi="Times New Roman" w:cs="Times New Roman"/>
          <w:color w:val="000000"/>
          <w:sz w:val="24"/>
          <w:szCs w:val="24"/>
        </w:rPr>
        <w:t>; and to Jewish history this Saul, whose nobler self is darkened by melancholy, but again brightens forth, and who to his death maintained the dignity of a king of Israel, never at any time appears as</w:t>
      </w:r>
      <w:r>
        <w:rPr>
          <w:rFonts w:ascii="SBL Hebrew" w:hAnsi="SBL Hebrew" w:cs="SBL Hebrew"/>
          <w:color w:val="007F7F"/>
          <w:sz w:val="28"/>
          <w:szCs w:val="28"/>
          <w:rtl/>
        </w:rPr>
        <w:t xml:space="preserve">מלך ... וכסיל </w:t>
      </w:r>
      <w:r w:rsidRPr="00AF0C6B">
        <w:rPr>
          <w:rFonts w:ascii="Times New Roman" w:hAnsi="Times New Roman" w:cs="Times New Roman"/>
          <w:color w:val="000000"/>
          <w:sz w:val="24"/>
          <w:szCs w:val="24"/>
        </w:rPr>
        <w:t>. Moreover, by both combinations of that which is related with the</w:t>
      </w:r>
      <w:r>
        <w:rPr>
          <w:rFonts w:ascii="SBL Hebrew" w:hAnsi="SBL Hebrew" w:cs="SBL Hebrew"/>
          <w:color w:val="007F7F"/>
          <w:sz w:val="28"/>
          <w:szCs w:val="28"/>
          <w:rtl/>
        </w:rPr>
        <w:t xml:space="preserve"> בּית הָסוּרִים </w:t>
      </w:r>
      <w:r w:rsidRPr="00AF0C6B">
        <w:rPr>
          <w:rFonts w:ascii="Times New Roman" w:hAnsi="Times New Roman" w:cs="Times New Roman"/>
          <w:color w:val="000000"/>
          <w:sz w:val="24"/>
          <w:szCs w:val="24"/>
        </w:rPr>
        <w:t>(for which</w:t>
      </w:r>
      <w:r>
        <w:rPr>
          <w:rFonts w:ascii="SBL Hebrew" w:hAnsi="SBL Hebrew" w:cs="SBL Hebrew"/>
          <w:color w:val="007F7F"/>
          <w:sz w:val="28"/>
          <w:szCs w:val="28"/>
          <w:rtl/>
        </w:rPr>
        <w:t xml:space="preserve"> הַסּי </w:t>
      </w:r>
      <w:r w:rsidRPr="00AF0C6B">
        <w:rPr>
          <w:rFonts w:ascii="Times New Roman" w:hAnsi="Times New Roman" w:cs="Times New Roman"/>
          <w:color w:val="000000"/>
          <w:sz w:val="24"/>
          <w:szCs w:val="24"/>
        </w:rPr>
        <w:t>is written) of the history of the old Israelitish kings, a meaning contrary to the usage of the language must be extracted. It is true that</w:t>
      </w:r>
      <w:r>
        <w:rPr>
          <w:rFonts w:ascii="SBL Hebrew" w:hAnsi="SBL Hebrew" w:cs="SBL Hebrew"/>
          <w:color w:val="007F7F"/>
          <w:sz w:val="28"/>
          <w:szCs w:val="28"/>
          <w:rtl/>
        </w:rPr>
        <w:t xml:space="preserve">סוּר </w:t>
      </w:r>
      <w:r w:rsidRPr="00AF0C6B">
        <w:rPr>
          <w:rFonts w:ascii="Times New Roman" w:hAnsi="Times New Roman" w:cs="Times New Roman"/>
          <w:color w:val="000000"/>
          <w:sz w:val="24"/>
          <w:szCs w:val="24"/>
        </w:rPr>
        <w:t xml:space="preserve">, as the so-called </w:t>
      </w:r>
      <w:r w:rsidRPr="00AF0C6B">
        <w:rPr>
          <w:rFonts w:ascii="Times New Roman" w:hAnsi="Times New Roman" w:cs="Times New Roman"/>
          <w:i/>
          <w:iCs/>
          <w:color w:val="000000"/>
          <w:sz w:val="24"/>
          <w:szCs w:val="24"/>
        </w:rPr>
        <w:t>particip. perfecti</w:t>
      </w:r>
      <w:r w:rsidRPr="00AF0C6B">
        <w:rPr>
          <w:rFonts w:ascii="Times New Roman" w:hAnsi="Times New Roman" w:cs="Times New Roman"/>
          <w:color w:val="000000"/>
          <w:sz w:val="24"/>
          <w:szCs w:val="24"/>
        </w:rPr>
        <w:t>, may mean “gone aside (to a distance),” Isa. 49:21, Jer. 17:13; and we may, at any rate, by</w:t>
      </w:r>
      <w:r>
        <w:rPr>
          <w:rFonts w:ascii="SBL Hebrew" w:hAnsi="SBL Hebrew" w:cs="SBL Hebrew"/>
          <w:color w:val="007F7F"/>
          <w:sz w:val="28"/>
          <w:szCs w:val="28"/>
          <w:rtl/>
        </w:rPr>
        <w:t xml:space="preserve">סורים </w:t>
      </w:r>
      <w:r w:rsidRPr="00AF0C6B">
        <w:rPr>
          <w:rFonts w:ascii="Times New Roman" w:hAnsi="Times New Roman" w:cs="Times New Roman"/>
          <w:color w:val="000000"/>
          <w:sz w:val="24"/>
          <w:szCs w:val="24"/>
        </w:rPr>
        <w:t>, think on that poor rabble which at first gathered around David, 1Sa. 22:2, regarded as outcasts from honourable society. But</w:t>
      </w:r>
      <w:r>
        <w:rPr>
          <w:rFonts w:ascii="SBL Hebrew" w:hAnsi="SBL Hebrew" w:cs="SBL Hebrew"/>
          <w:color w:val="007F7F"/>
          <w:sz w:val="28"/>
          <w:szCs w:val="28"/>
          <w:rtl/>
        </w:rPr>
        <w:t xml:space="preserve"> בית </w:t>
      </w:r>
      <w:r w:rsidRPr="00AF0C6B">
        <w:rPr>
          <w:rFonts w:ascii="Times New Roman" w:hAnsi="Times New Roman" w:cs="Times New Roman"/>
          <w:color w:val="000000"/>
          <w:sz w:val="24"/>
          <w:szCs w:val="24"/>
        </w:rPr>
        <w:t>will not accord therewith. That David came forth from the house (home) of the estranged or separated, is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remains historically an awkward expression, linguistically obscure, and not in accordance with the style of Koheleth. In order to avoid this incongruity, Böttcher regards Antiochus the Great as the original of the</w:t>
      </w:r>
      <w:r>
        <w:rPr>
          <w:rFonts w:ascii="SBL Hebrew" w:hAnsi="SBL Hebrew" w:cs="SBL Hebrew"/>
          <w:color w:val="007F7F"/>
          <w:sz w:val="28"/>
          <w:szCs w:val="28"/>
          <w:rtl/>
        </w:rPr>
        <w:t xml:space="preserve">ילד </w:t>
      </w:r>
      <w:r w:rsidRPr="00AF0C6B">
        <w:rPr>
          <w:rFonts w:ascii="Times New Roman" w:hAnsi="Times New Roman" w:cs="Times New Roman"/>
          <w:color w:val="000000"/>
          <w:sz w:val="24"/>
          <w:szCs w:val="24"/>
        </w:rPr>
        <w:t>. He was the second son of his father, who died 225. When a hopeful youth of fifteen years of age, he was recalled to the throne from a voluntary banishment into Farther Asia, very soon gained against his old cousin and rival Achaeus, who was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supported by Egypt, a large party, and remained for several years esteemed as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prince and captain; he disappointed, however, at a later time, the confidence which was reposed in him. But granting that the voluntary exile of Antiochus might be designated as</w:t>
      </w:r>
      <w:r>
        <w:rPr>
          <w:rFonts w:ascii="SBL Hebrew" w:hAnsi="SBL Hebrew" w:cs="SBL Hebrew"/>
          <w:color w:val="007F7F"/>
          <w:sz w:val="28"/>
          <w:szCs w:val="28"/>
          <w:rtl/>
        </w:rPr>
        <w:t xml:space="preserve">בית האסי </w:t>
      </w:r>
      <w:r w:rsidRPr="00AF0C6B">
        <w:rPr>
          <w:rFonts w:ascii="Times New Roman" w:hAnsi="Times New Roman" w:cs="Times New Roman"/>
          <w:color w:val="000000"/>
          <w:sz w:val="24"/>
          <w:szCs w:val="24"/>
        </w:rPr>
        <w:t>, he was yet not a poor man, born poor, but was the son of King Seleucus Callincus; and his older relative and rival Achaeus wished indeed to become king, but never attained unto it. Hence</w:t>
      </w:r>
      <w:r>
        <w:rPr>
          <w:rFonts w:ascii="SBL Hebrew" w:hAnsi="SBL Hebrew" w:cs="SBL Hebrew"/>
          <w:color w:val="007F7F"/>
          <w:sz w:val="28"/>
          <w:szCs w:val="28"/>
          <w:rtl/>
        </w:rPr>
        <w:t xml:space="preserve"> השׁני </w:t>
      </w:r>
      <w:r w:rsidRPr="00AF0C6B">
        <w:rPr>
          <w:rFonts w:ascii="Times New Roman" w:hAnsi="Times New Roman" w:cs="Times New Roman"/>
          <w:color w:val="000000"/>
          <w:sz w:val="24"/>
          <w:szCs w:val="24"/>
        </w:rPr>
        <w:t>is not the youth as second son of his father, but as second on the throne, in relation to the dethroned king reckoned as the first. Thus, far from making it probable that the Book of Koheleth originated in the time of the Diadochs, this combination of Böttcher’s also stands on a feeble foundation, and falls in ruins when assailed.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section 1:12-4:16, to which we have prefixed the superscription, “Koheleth’s Experiences and their Results,” has now reached its termination, and here for the first time we meet with a characteristic peculiarity in the composition of the book: the narrative sections, in which Koheleth, on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ground of his own experiences and observations, registers the vanities of earthly life, terminate in series of proverbs in which the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of the preacher retires behind the objectivity of the exhortations, rules, and principles obtained from experience, here recorded. The first of these series of proverbs which here follows is the briefest, but also the most complete in internal connection.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C63C8">
      <w:pPr>
        <w:pStyle w:val="Heading2"/>
        <w:rPr>
          <w:color w:val="000000"/>
        </w:rPr>
      </w:pPr>
      <w:r w:rsidRPr="00AF0C6B">
        <w:t>First Concluding Section</w:t>
      </w:r>
      <w:r>
        <w:rPr>
          <w:color w:val="000000"/>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3D2E14">
      <w:pPr>
        <w:widowControl w:val="0"/>
        <w:autoSpaceDE w:val="0"/>
        <w:autoSpaceDN w:val="0"/>
        <w:adjustRightInd w:val="0"/>
        <w:spacing w:after="0" w:line="240" w:lineRule="auto"/>
        <w:rPr>
          <w:rFonts w:ascii="Times New Roman" w:hAnsi="Times New Roman" w:cs="Times New Roman"/>
          <w:color w:val="000000"/>
          <w:sz w:val="24"/>
          <w:szCs w:val="32"/>
        </w:rPr>
      </w:pPr>
      <w:r>
        <w:rPr>
          <w:rFonts w:ascii="Times New Roman" w:hAnsi="Times New Roman" w:cs="Times New Roman"/>
          <w:color w:val="000000"/>
          <w:sz w:val="24"/>
          <w:szCs w:val="24"/>
        </w:rPr>
        <w:t xml:space="preserve">[[@Bible:Ecclesiastes </w:t>
      </w:r>
      <w:r w:rsidR="003D2E14">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B16D71" w:rsidRDefault="00B16D71" w:rsidP="00EC63C8">
      <w:pPr>
        <w:pStyle w:val="Heading3"/>
      </w:pPr>
      <w:r w:rsidRPr="00AF0C6B">
        <w:t>PROVERBS REGARDING THE WORSHIP OF GOD</w:t>
      </w:r>
      <w:r>
        <w:t xml:space="preserve"> </w:t>
      </w:r>
      <w:r w:rsidRPr="00AF0C6B">
        <w:t>— 4:17 [5:1]-5:6 [7]</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As an appendix and interlude, these proverbs directly follow the personal section preceding. The first rule here laid down refers to the going to the house of God.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3D2E14" w:rsidRDefault="003D2E14"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w:t>
      </w:r>
    </w:p>
    <w:p w:rsidR="00E5350E" w:rsidRDefault="00B16D71" w:rsidP="00E5350E">
      <w:pPr>
        <w:pStyle w:val="Heading5"/>
      </w:pPr>
      <w:r w:rsidRPr="00E5350E">
        <w:rPr>
          <w:bCs/>
        </w:rPr>
        <w:t>Ecc. 4:17 [5:1]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“Keep thy foot when thou goest to the house of God, and to go to hear is better than that fools give a sacrifice; for the want of knowledge leads them to do evil.” The “house of God” is like the “house of Jahve,”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2Sa. 12:20, Isa. 37:1, the temple;</w:t>
      </w:r>
      <w:r>
        <w:rPr>
          <w:rFonts w:ascii="SBL Hebrew" w:hAnsi="SBL Hebrew" w:cs="SBL Hebrew"/>
          <w:color w:val="007F7F"/>
          <w:sz w:val="28"/>
          <w:szCs w:val="28"/>
          <w:rtl/>
        </w:rPr>
        <w:t xml:space="preserve">אֶל </w:t>
      </w:r>
      <w:r w:rsidRPr="00AF0C6B">
        <w:rPr>
          <w:rFonts w:ascii="Times New Roman" w:hAnsi="Times New Roman" w:cs="Times New Roman"/>
          <w:color w:val="000000"/>
          <w:sz w:val="24"/>
          <w:szCs w:val="24"/>
        </w:rPr>
        <w:t>, altogether like</w:t>
      </w:r>
      <w:r>
        <w:rPr>
          <w:rFonts w:ascii="SBL Hebrew" w:hAnsi="SBL Hebrew" w:cs="SBL Hebrew"/>
          <w:color w:val="007F7F"/>
          <w:sz w:val="28"/>
          <w:szCs w:val="28"/>
          <w:rtl/>
        </w:rPr>
        <w:t xml:space="preserve">אֶל־מִי־אל </w:t>
      </w:r>
      <w:r w:rsidRPr="00AF0C6B">
        <w:rPr>
          <w:rFonts w:ascii="Times New Roman" w:hAnsi="Times New Roman" w:cs="Times New Roman"/>
          <w:color w:val="000000"/>
          <w:sz w:val="24"/>
          <w:szCs w:val="24"/>
        </w:rPr>
        <w:t xml:space="preserve">, Psa. 73:17. The </w:t>
      </w:r>
      <w:r w:rsidRPr="00AF0C6B">
        <w:rPr>
          <w:rFonts w:ascii="LSBTrans" w:hAnsi="LSBTrans" w:cs="LSBTrans"/>
          <w:color w:val="000000"/>
          <w:sz w:val="24"/>
          <w:szCs w:val="24"/>
        </w:rPr>
        <w:t>Cheth•Ñb</w:t>
      </w:r>
      <w:r>
        <w:rPr>
          <w:rFonts w:ascii="SBL Hebrew" w:hAnsi="SBL Hebrew" w:cs="SBL Hebrew"/>
          <w:color w:val="007F7F"/>
          <w:sz w:val="28"/>
          <w:szCs w:val="28"/>
          <w:rtl/>
        </w:rPr>
        <w:t xml:space="preserve"> רגְלֶיךָ </w:t>
      </w:r>
      <w:r w:rsidRPr="00AF0C6B">
        <w:rPr>
          <w:rFonts w:ascii="Times New Roman" w:hAnsi="Times New Roman" w:cs="Times New Roman"/>
          <w:color w:val="000000"/>
          <w:sz w:val="24"/>
          <w:szCs w:val="24"/>
        </w:rPr>
        <w:t>is admissible, for elsewhere also this plur. (“thy feet”) occurs in a moral connection and with a spiritual reference, e.g., Psa. 119:59;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but more frequently, however, the comprehensive sing. occurs. Psa. 119:105, Pro. 1:15; 4:26f., and 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thus follows the right note. The correct understanding of what follows depends on</w:t>
      </w:r>
      <w:r>
        <w:rPr>
          <w:rFonts w:ascii="SBL Hebrew" w:hAnsi="SBL Hebrew" w:cs="SBL Hebrew"/>
          <w:color w:val="007F7F"/>
          <w:sz w:val="28"/>
          <w:szCs w:val="28"/>
          <w:rtl/>
        </w:rPr>
        <w:t xml:space="preserve">כִּי־ ... רע </w:t>
      </w:r>
      <w:r w:rsidRPr="00AF0C6B">
        <w:rPr>
          <w:rFonts w:ascii="Times New Roman" w:hAnsi="Times New Roman" w:cs="Times New Roman"/>
          <w:color w:val="000000"/>
          <w:sz w:val="24"/>
          <w:szCs w:val="24"/>
        </w:rPr>
        <w:t>. Interpreters have here adopted all manner of impossible views. Hitzig’s translation: “for they know not how to be sorrowful,” has even found in Stuart at least one imitator; but</w:t>
      </w:r>
      <w:r>
        <w:rPr>
          <w:rFonts w:ascii="SBL Hebrew" w:hAnsi="SBL Hebrew" w:cs="SBL Hebrew"/>
          <w:color w:val="007F7F"/>
          <w:sz w:val="28"/>
          <w:szCs w:val="28"/>
          <w:rtl/>
        </w:rPr>
        <w:t xml:space="preserve"> עשׂות רע </w:t>
      </w:r>
      <w:r w:rsidRPr="00AF0C6B">
        <w:rPr>
          <w:rFonts w:ascii="Times New Roman" w:hAnsi="Times New Roman" w:cs="Times New Roman"/>
          <w:color w:val="000000"/>
          <w:sz w:val="24"/>
          <w:szCs w:val="24"/>
        </w:rPr>
        <w:t xml:space="preserve">would, as the contrast of </w:t>
      </w:r>
      <w:r w:rsidRPr="00AF0C6B">
        <w:rPr>
          <w:rFonts w:ascii="Times New Roman" w:hAnsi="Times New Roman" w:cs="Times New Roman"/>
          <w:i/>
          <w:iCs/>
          <w:color w:val="000000"/>
          <w:sz w:val="24"/>
          <w:szCs w:val="24"/>
        </w:rPr>
        <w:t>‘asoth tov</w:t>
      </w:r>
      <w:r w:rsidRPr="00AF0C6B">
        <w:rPr>
          <w:rFonts w:ascii="Times New Roman" w:hAnsi="Times New Roman" w:cs="Times New Roman"/>
          <w:color w:val="000000"/>
          <w:sz w:val="24"/>
          <w:szCs w:val="24"/>
        </w:rPr>
        <w:t xml:space="preserve">, 3:12, mean nothing else than, “to do that which is unpleasant, disagreeable, bad,” like </w:t>
      </w:r>
      <w:r w:rsidRPr="00AF0C6B">
        <w:rPr>
          <w:rFonts w:ascii="Times New Roman" w:hAnsi="Times New Roman" w:cs="Times New Roman"/>
          <w:i/>
          <w:iCs/>
          <w:color w:val="000000"/>
          <w:sz w:val="24"/>
          <w:szCs w:val="24"/>
        </w:rPr>
        <w:t>‘asah ra’ah</w:t>
      </w:r>
      <w:r w:rsidRPr="00AF0C6B">
        <w:rPr>
          <w:rFonts w:ascii="Times New Roman" w:hAnsi="Times New Roman" w:cs="Times New Roman"/>
          <w:color w:val="000000"/>
          <w:sz w:val="24"/>
          <w:szCs w:val="24"/>
        </w:rPr>
        <w:t>, 2Sa. 12:18. Gesen., Ewald (§ 336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Elster, Heiligst., Burger, Zöckl., Dale, and Bullock translate: “they know not that they do evil;” but for such a rendering the words ought to have been</w:t>
      </w:r>
      <w:r>
        <w:rPr>
          <w:rFonts w:ascii="SBL Hebrew" w:hAnsi="SBL Hebrew" w:cs="SBL Hebrew"/>
          <w:color w:val="007F7F"/>
          <w:sz w:val="28"/>
          <w:szCs w:val="28"/>
          <w:rtl/>
        </w:rPr>
        <w:t xml:space="preserve"> עשׂוֹתָם רע </w:t>
      </w:r>
      <w:r w:rsidRPr="00AF0C6B">
        <w:rPr>
          <w:rFonts w:ascii="Times New Roman" w:hAnsi="Times New Roman" w:cs="Times New Roman"/>
          <w:color w:val="000000"/>
          <w:sz w:val="24"/>
          <w:szCs w:val="24"/>
        </w:rPr>
        <w:t>(cf. Jer. 15:15); the only example for the translation of</w:t>
      </w:r>
      <w:r>
        <w:rPr>
          <w:rFonts w:ascii="SBL Hebrew" w:hAnsi="SBL Hebrew" w:cs="SBL Hebrew"/>
          <w:color w:val="007F7F"/>
          <w:sz w:val="28"/>
          <w:szCs w:val="28"/>
          <w:rtl/>
        </w:rPr>
        <w:t xml:space="preserve"> לעשׂות </w:t>
      </w:r>
      <w:r w:rsidRPr="00AF0C6B">
        <w:rPr>
          <w:rFonts w:ascii="Times New Roman" w:hAnsi="Times New Roman" w:cs="Times New Roman"/>
          <w:color w:val="000000"/>
          <w:sz w:val="24"/>
          <w:szCs w:val="24"/>
        </w:rPr>
        <w:t xml:space="preserve">after the manner of the </w:t>
      </w:r>
      <w:r w:rsidRPr="00AF0C6B">
        <w:rPr>
          <w:rFonts w:ascii="Times New Roman" w:hAnsi="Times New Roman" w:cs="Times New Roman"/>
          <w:i/>
          <w:iCs/>
          <w:color w:val="000000"/>
          <w:sz w:val="24"/>
          <w:szCs w:val="24"/>
        </w:rPr>
        <w:t xml:space="preserve">acc. c. inf. = se facere malum </w:t>
      </w:r>
      <w:r w:rsidRPr="00AF0C6B">
        <w:rPr>
          <w:rFonts w:ascii="Times New Roman" w:hAnsi="Times New Roman" w:cs="Times New Roman"/>
          <w:color w:val="000000"/>
          <w:sz w:val="24"/>
          <w:szCs w:val="24"/>
        </w:rPr>
        <w:t>— viz. at 1Ki. 19:4 — is incongruous, for</w:t>
      </w:r>
      <w:r>
        <w:rPr>
          <w:rFonts w:ascii="SBL Hebrew" w:hAnsi="SBL Hebrew" w:cs="SBL Hebrew"/>
          <w:color w:val="007F7F"/>
          <w:sz w:val="28"/>
          <w:szCs w:val="28"/>
          <w:rtl/>
        </w:rPr>
        <w:t xml:space="preserve"> למות </w:t>
      </w:r>
      <w:r w:rsidRPr="00AF0C6B">
        <w:rPr>
          <w:rFonts w:ascii="Times New Roman" w:hAnsi="Times New Roman" w:cs="Times New Roman"/>
          <w:color w:val="000000"/>
          <w:sz w:val="24"/>
          <w:szCs w:val="24"/>
        </w:rPr>
        <w:t xml:space="preserve">does not here mean </w:t>
      </w:r>
      <w:r w:rsidRPr="00AF0C6B">
        <w:rPr>
          <w:rFonts w:ascii="Times New Roman" w:hAnsi="Times New Roman" w:cs="Times New Roman"/>
          <w:i/>
          <w:iCs/>
          <w:color w:val="000000"/>
          <w:sz w:val="24"/>
          <w:szCs w:val="24"/>
        </w:rPr>
        <w:t>se mori</w:t>
      </w:r>
      <w:r w:rsidRPr="00AF0C6B">
        <w:rPr>
          <w:rFonts w:ascii="Times New Roman" w:hAnsi="Times New Roman" w:cs="Times New Roman"/>
          <w:color w:val="000000"/>
          <w:sz w:val="24"/>
          <w:szCs w:val="24"/>
        </w:rPr>
        <w:t>, but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ut moreretur. </w:t>
      </w:r>
      <w:r w:rsidRPr="00AF0C6B">
        <w:rPr>
          <w:rFonts w:ascii="Times New Roman" w:hAnsi="Times New Roman" w:cs="Times New Roman"/>
          <w:color w:val="000000"/>
          <w:sz w:val="24"/>
          <w:szCs w:val="24"/>
        </w:rPr>
        <w:t xml:space="preserve">Yet more incorrect is the translation of Jerome, which is followed by Luther: </w:t>
      </w:r>
      <w:r w:rsidRPr="00AF0C6B">
        <w:rPr>
          <w:rFonts w:ascii="Times New Roman" w:hAnsi="Times New Roman" w:cs="Times New Roman"/>
          <w:i/>
          <w:iCs/>
          <w:color w:val="000000"/>
          <w:sz w:val="24"/>
          <w:szCs w:val="24"/>
        </w:rPr>
        <w:t xml:space="preserve">nesciunt quid faciant mali. </w:t>
      </w:r>
      <w:r w:rsidRPr="00AF0C6B">
        <w:rPr>
          <w:rFonts w:ascii="Times New Roman" w:hAnsi="Times New Roman" w:cs="Times New Roman"/>
          <w:color w:val="000000"/>
          <w:sz w:val="24"/>
          <w:szCs w:val="24"/>
        </w:rPr>
        <w:t>It lies near, as at 2:24 so also here, to suppose an injury done to the text. Aben Ezra introduced</w:t>
      </w:r>
      <w:r>
        <w:rPr>
          <w:rFonts w:ascii="SBL Hebrew" w:hAnsi="SBL Hebrew" w:cs="SBL Hebrew"/>
          <w:color w:val="007F7F"/>
          <w:sz w:val="28"/>
          <w:szCs w:val="28"/>
          <w:rtl/>
        </w:rPr>
        <w:t xml:space="preserve"> רק </w:t>
      </w:r>
      <w:r w:rsidRPr="00AF0C6B">
        <w:rPr>
          <w:rFonts w:ascii="Times New Roman" w:hAnsi="Times New Roman" w:cs="Times New Roman"/>
          <w:color w:val="000000"/>
          <w:sz w:val="24"/>
          <w:szCs w:val="24"/>
        </w:rPr>
        <w:t>before</w:t>
      </w:r>
      <w:r>
        <w:rPr>
          <w:rFonts w:ascii="SBL Hebrew" w:hAnsi="SBL Hebrew" w:cs="SBL Hebrew"/>
          <w:color w:val="007F7F"/>
          <w:sz w:val="28"/>
          <w:szCs w:val="28"/>
          <w:rtl/>
        </w:rPr>
        <w:t xml:space="preserve">לעשׂי </w:t>
      </w:r>
      <w:r w:rsidRPr="00AF0C6B">
        <w:rPr>
          <w:rFonts w:ascii="Times New Roman" w:hAnsi="Times New Roman" w:cs="Times New Roman"/>
          <w:color w:val="000000"/>
          <w:sz w:val="24"/>
          <w:szCs w:val="24"/>
        </w:rPr>
        <w:t>, but Koheleth never uses this limiting particle; we would have to write</w:t>
      </w:r>
      <w:r>
        <w:rPr>
          <w:rFonts w:ascii="SBL Hebrew" w:hAnsi="SBL Hebrew" w:cs="SBL Hebrew"/>
          <w:color w:val="007F7F"/>
          <w:sz w:val="28"/>
          <w:szCs w:val="28"/>
          <w:rtl/>
        </w:rPr>
        <w:t xml:space="preserve">כי אם־לעשׂות </w:t>
      </w:r>
      <w:r w:rsidRPr="00AF0C6B">
        <w:rPr>
          <w:rFonts w:ascii="Times New Roman" w:hAnsi="Times New Roman" w:cs="Times New Roman"/>
          <w:color w:val="000000"/>
          <w:sz w:val="24"/>
          <w:szCs w:val="24"/>
        </w:rPr>
        <w:t>, after 3:12; 8:15. Anything thus attained, however, is not worth the violent means thus used; for the ratifying clause is not ratifying, and also in itself, affirmed of the</w:t>
      </w:r>
      <w:r>
        <w:rPr>
          <w:rFonts w:ascii="SBL Hebrew" w:hAnsi="SBL Hebrew" w:cs="SBL Hebrew"/>
          <w:color w:val="007F7F"/>
          <w:sz w:val="28"/>
          <w:szCs w:val="28"/>
          <w:rtl/>
        </w:rPr>
        <w:t xml:space="preserve">כסילים </w:t>
      </w:r>
      <w:r w:rsidRPr="00AF0C6B">
        <w:rPr>
          <w:rFonts w:ascii="Times New Roman" w:hAnsi="Times New Roman" w:cs="Times New Roman"/>
          <w:color w:val="000000"/>
          <w:sz w:val="24"/>
          <w:szCs w:val="24"/>
        </w:rPr>
        <w:t xml:space="preserve">, who, however, are not the same as the </w:t>
      </w: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sha’im </w:t>
      </w:r>
      <w:r w:rsidRPr="00AF0C6B">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hattäim</w:t>
      </w:r>
      <w:r w:rsidRPr="00AF0C6B">
        <w:rPr>
          <w:rFonts w:ascii="Times New Roman" w:hAnsi="Times New Roman" w:cs="Times New Roman"/>
          <w:color w:val="000000"/>
          <w:sz w:val="24"/>
          <w:szCs w:val="24"/>
        </w:rPr>
        <w:t>, is inappropriate. Rather it might be said: they know not to do good (thus the Syr.); or: they know not whether it be good or bad to do, i.e., they have no moral feeling, and act not from moral motives (so the Targ.). Not less violent than this remodelling of the text is the expedient of Herzberg,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Philippson, and Ginsburg, who from</w:t>
      </w:r>
      <w:r>
        <w:rPr>
          <w:rFonts w:ascii="SBL Hebrew" w:hAnsi="SBL Hebrew" w:cs="SBL Hebrew"/>
          <w:color w:val="007F7F"/>
          <w:sz w:val="28"/>
          <w:szCs w:val="28"/>
          <w:rtl/>
        </w:rPr>
        <w:t xml:space="preserve"> לשְׁמֹאַ </w:t>
      </w:r>
      <w:r w:rsidRPr="00AF0C6B">
        <w:rPr>
          <w:rFonts w:ascii="Times New Roman" w:hAnsi="Times New Roman" w:cs="Times New Roman"/>
          <w:color w:val="000000"/>
          <w:sz w:val="24"/>
          <w:szCs w:val="24"/>
        </w:rPr>
        <w:t>derive the subject-conception of the obedient (</w:t>
      </w:r>
      <w:r>
        <w:rPr>
          <w:rFonts w:ascii="SBL Hebrew" w:hAnsi="SBL Hebrew" w:cs="SBL Hebrew"/>
          <w:color w:val="007F7F"/>
          <w:sz w:val="28"/>
          <w:szCs w:val="28"/>
          <w:rtl/>
        </w:rPr>
        <w:t>הַשְּׂמְעִים</w:t>
      </w:r>
      <w:r w:rsidRPr="00AF0C6B">
        <w:rPr>
          <w:rFonts w:ascii="Times New Roman" w:hAnsi="Times New Roman" w:cs="Times New Roman"/>
          <w:color w:val="000000"/>
          <w:sz w:val="24"/>
          <w:szCs w:val="24"/>
        </w:rPr>
        <w:t>): “For those understand not at all to do evil;” the subj.</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ought to have been expressed if it must be something different from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immediately preceding</w:t>
      </w:r>
      <w:r>
        <w:rPr>
          <w:rFonts w:ascii="SBL Hebrew" w:hAnsi="SBL Hebrew" w:cs="SBL Hebrew"/>
          <w:color w:val="007F7F"/>
          <w:sz w:val="28"/>
          <w:szCs w:val="28"/>
          <w:rtl/>
        </w:rPr>
        <w:t xml:space="preserve">כסילים </w:t>
      </w:r>
      <w:r w:rsidRPr="00AF0C6B">
        <w:rPr>
          <w:rFonts w:ascii="Times New Roman" w:hAnsi="Times New Roman" w:cs="Times New Roman"/>
          <w:color w:val="000000"/>
          <w:sz w:val="24"/>
          <w:szCs w:val="24"/>
        </w:rPr>
        <w:t xml:space="preserve">. We may thus render </w:t>
      </w:r>
      <w:r w:rsidRPr="00AF0C6B">
        <w:rPr>
          <w:rFonts w:ascii="Times New Roman" w:hAnsi="Times New Roman" w:cs="Times New Roman"/>
          <w:i/>
          <w:iCs/>
          <w:color w:val="000000"/>
          <w:sz w:val="24"/>
          <w:szCs w:val="24"/>
        </w:rPr>
        <w:t>enam yod’im</w:t>
      </w:r>
      <w:r w:rsidRPr="00AF0C6B">
        <w:rPr>
          <w:rFonts w:ascii="Times New Roman" w:hAnsi="Times New Roman" w:cs="Times New Roman"/>
          <w:color w:val="000000"/>
          <w:sz w:val="24"/>
          <w:szCs w:val="24"/>
        </w:rPr>
        <w:t xml:space="preserve">, after Psa. 82:5, Isa. 56:10, as complete in itself: they (the fools) are devoid of knowledge to do evil = so that they do evil; i.e., want of knowledge brings them to this, that they do evil. Similarly also Knobel: they concern themselves not, — are unconcerned (viz., about the right </w:t>
      </w:r>
      <w:r w:rsidRPr="00AF0C6B">
        <w:rPr>
          <w:rFonts w:ascii="Times New Roman" w:hAnsi="Times New Roman" w:cs="Times New Roman"/>
          <w:color w:val="000000"/>
          <w:sz w:val="24"/>
          <w:szCs w:val="24"/>
        </w:rPr>
        <w:lastRenderedPageBreak/>
        <w:t>mode of worshipping God), — so that they do evil, with the correct remark that the consequence of their perverse conduct is here represented as their intention. But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לא ידע </w:t>
      </w:r>
      <w:r w:rsidRPr="00AF0C6B">
        <w:rPr>
          <w:rFonts w:ascii="Times New Roman" w:hAnsi="Times New Roman" w:cs="Times New Roman"/>
          <w:color w:val="000000"/>
          <w:sz w:val="24"/>
          <w:szCs w:val="24"/>
        </w:rPr>
        <w:t>, absol., does not mean to be unconcerned (wanton), but to be without knowledge. Rashbam, in substance correctly: they are predisposed by their ignorance to do evil; and thus also Hahn; Mendelssohn translates directly: “they sin because they 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ignorant.” If this interpretation is correct, then for</w:t>
      </w:r>
      <w:r>
        <w:rPr>
          <w:rFonts w:ascii="SBL Hebrew" w:hAnsi="SBL Hebrew" w:cs="SBL Hebrew"/>
          <w:color w:val="007F7F"/>
          <w:sz w:val="28"/>
          <w:szCs w:val="28"/>
          <w:rtl/>
        </w:rPr>
        <w:t xml:space="preserve"> לשְׁמֹאַ </w:t>
      </w:r>
      <w:r w:rsidRPr="00AF0C6B">
        <w:rPr>
          <w:rFonts w:ascii="Times New Roman" w:hAnsi="Times New Roman" w:cs="Times New Roman"/>
          <w:color w:val="000000"/>
          <w:sz w:val="24"/>
          <w:szCs w:val="24"/>
        </w:rPr>
        <w:t>it follows that it does not mean “to obey” (thus e.g., Zöckler), which in general it never means without some words being added to it (cf. on the contrary, 1Sa. 15:22), but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hear,” — viz. the word of God, which is to be heard in the house of God,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whereby, it is true, a hearing is meant which leads to obedience.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the word</w:t>
      </w:r>
      <w:r>
        <w:rPr>
          <w:rFonts w:ascii="SBL Hebrew" w:hAnsi="SBL Hebrew" w:cs="SBL Hebrew"/>
          <w:color w:val="007F7F"/>
          <w:sz w:val="28"/>
          <w:szCs w:val="28"/>
          <w:rtl/>
        </w:rPr>
        <w:t xml:space="preserve">הוֹרוֹת </w:t>
      </w:r>
      <w:r w:rsidRPr="00AF0C6B">
        <w:rPr>
          <w:rFonts w:ascii="Times New Roman" w:hAnsi="Times New Roman" w:cs="Times New Roman"/>
          <w:color w:val="000000"/>
          <w:sz w:val="24"/>
          <w:szCs w:val="24"/>
        </w:rPr>
        <w:t>, priests are not perhaps thought of, although the comparison of v. 5 (</w:t>
      </w:r>
      <w:r>
        <w:rPr>
          <w:rFonts w:ascii="SBL Hebrew" w:hAnsi="SBL Hebrew" w:cs="SBL Hebrew"/>
          <w:color w:val="007F7F"/>
          <w:sz w:val="28"/>
          <w:szCs w:val="28"/>
          <w:rtl/>
        </w:rPr>
        <w:t>המלאך</w:t>
      </w:r>
      <w:r w:rsidRPr="00AF0C6B">
        <w:rPr>
          <w:rFonts w:ascii="Times New Roman" w:hAnsi="Times New Roman" w:cs="Times New Roman"/>
          <w:color w:val="000000"/>
          <w:sz w:val="24"/>
          <w:szCs w:val="24"/>
        </w:rPr>
        <w:t>) with Mal. 2:7 makes it certainly natural; priestly instruction limited itself to information regarding the performance of the law already given in Scripture, Lev. 10:11,</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33:9f., and to deciding on questions arising in the region of legal praxis,</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24:8; Hag. 2:11. The priesthood did not belong to the teaching class in the sense of preaching. Preaching was never a part of the temple cultus, but, for the first time, after the exile became a part of the synagogue worship. The preachers under the O.T. were the prophets, — preachers by a supernatural divine call, and by the immediate impulse of the Spirit; we know from the Book of Jeremiah that they sometimes went into the temple, or there caused their books of prophecy to be read; yet the author, by the word</w:t>
      </w:r>
      <w:r>
        <w:rPr>
          <w:rFonts w:ascii="SBL Hebrew" w:hAnsi="SBL Hebrew" w:cs="SBL Hebrew"/>
          <w:color w:val="007F7F"/>
          <w:sz w:val="28"/>
          <w:szCs w:val="28"/>
          <w:rtl/>
        </w:rPr>
        <w:t xml:space="preserve"> לשְׁמֹאַ </w:t>
      </w:r>
      <w:r w:rsidRPr="00AF0C6B">
        <w:rPr>
          <w:rFonts w:ascii="Times New Roman" w:hAnsi="Times New Roman" w:cs="Times New Roman"/>
          <w:color w:val="000000"/>
          <w:sz w:val="24"/>
          <w:szCs w:val="24"/>
        </w:rPr>
        <w:t xml:space="preserve">of the foregoing proverb, scarcely thinks of them. But apart from the teaching of the priests, which referred to the realization of the letter of the law, and the teaching of the prophets to the realization of the spirit of the law, the word formed an essential part of the sacred worship of the temple: the </w:t>
      </w:r>
      <w:r w:rsidRPr="00AF0C6B">
        <w:rPr>
          <w:rFonts w:ascii="Times New Roman" w:hAnsi="Times New Roman" w:cs="Times New Roman"/>
          <w:i/>
          <w:iCs/>
          <w:color w:val="000000"/>
          <w:sz w:val="24"/>
          <w:szCs w:val="24"/>
        </w:rPr>
        <w:t>Tefilla</w:t>
      </w:r>
      <w:r w:rsidRPr="00AF0C6B">
        <w:rPr>
          <w:rFonts w:ascii="Times New Roman" w:hAnsi="Times New Roman" w:cs="Times New Roman"/>
          <w:color w:val="000000"/>
          <w:sz w:val="24"/>
          <w:szCs w:val="24"/>
        </w:rPr>
        <w:t xml:space="preserve">, the </w:t>
      </w:r>
      <w:r w:rsidRPr="00AF0C6B">
        <w:rPr>
          <w:rFonts w:ascii="Times New Roman" w:hAnsi="Times New Roman" w:cs="Times New Roman"/>
          <w:i/>
          <w:iCs/>
          <w:color w:val="000000"/>
          <w:sz w:val="24"/>
          <w:szCs w:val="24"/>
        </w:rPr>
        <w:t>Beracha</w:t>
      </w:r>
      <w:r w:rsidRPr="00AF0C6B">
        <w:rPr>
          <w:rFonts w:ascii="Times New Roman" w:hAnsi="Times New Roman" w:cs="Times New Roman"/>
          <w:color w:val="000000"/>
          <w:sz w:val="24"/>
          <w:szCs w:val="24"/>
        </w:rPr>
        <w:t>, the singing of psalms, and certainly, at the time of Koheleth, the reading of certain sections of the Bible. When thou goest to the house of God, says Koheleth, take heed to thy step, well reflecting whither thou goest and how thou hast there to appear;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this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 </w:t>
      </w:r>
      <w:r w:rsidRPr="00AF0C6B">
        <w:rPr>
          <w:rFonts w:ascii="Times New Roman" w:hAnsi="Times New Roman" w:cs="Times New Roman"/>
          <w:color w:val="000000"/>
          <w:sz w:val="24"/>
          <w:szCs w:val="24"/>
        </w:rPr>
        <w:t xml:space="preserve">he connects with this first </w:t>
      </w:r>
      <w:r w:rsidRPr="00AF0C6B">
        <w:rPr>
          <w:rFonts w:ascii="Times New Roman" w:hAnsi="Times New Roman" w:cs="Times New Roman"/>
          <w:i/>
          <w:iCs/>
          <w:color w:val="000000"/>
          <w:sz w:val="24"/>
          <w:szCs w:val="24"/>
        </w:rPr>
        <w:t xml:space="preserve">nota bene </w:t>
      </w:r>
      <w:r w:rsidRPr="00AF0C6B">
        <w:rPr>
          <w:rFonts w:ascii="Times New Roman" w:hAnsi="Times New Roman" w:cs="Times New Roman"/>
          <w:color w:val="000000"/>
          <w:sz w:val="24"/>
          <w:szCs w:val="24"/>
        </w:rPr>
        <w:t>a second) drawing near to hear exceeds the sacrifice-offering of fools, for they are ignorant (just because they hear not), which leads to this result, that they do evil.</w:t>
      </w:r>
      <w:r>
        <w:rPr>
          <w:rFonts w:ascii="SBL Hebrew" w:hAnsi="SBL Hebrew" w:cs="SBL Hebrew"/>
          <w:color w:val="007F7F"/>
          <w:sz w:val="28"/>
          <w:szCs w:val="28"/>
          <w:rtl/>
        </w:rPr>
        <w:t xml:space="preserve">מִן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prae</w:t>
      </w:r>
      <w:r w:rsidRPr="00AF0C6B">
        <w:rPr>
          <w:rFonts w:ascii="Times New Roman" w:hAnsi="Times New Roman" w:cs="Times New Roman"/>
          <w:color w:val="000000"/>
          <w:sz w:val="24"/>
          <w:szCs w:val="24"/>
        </w:rPr>
        <w:t>, expresses also, without an adj., precedence in number, Isa. 10:10, or activity, 9:17, or worth, Eze. 15:2.</w:t>
      </w:r>
      <w:r>
        <w:rPr>
          <w:rFonts w:ascii="SBL Hebrew" w:hAnsi="SBL Hebrew" w:cs="SBL Hebrew"/>
          <w:color w:val="007F7F"/>
          <w:sz w:val="28"/>
          <w:szCs w:val="28"/>
          <w:rtl/>
        </w:rPr>
        <w:t xml:space="preserve"> קָרוֹב </w:t>
      </w:r>
      <w:r w:rsidRPr="00AF0C6B">
        <w:rPr>
          <w:rFonts w:ascii="Times New Roman" w:hAnsi="Times New Roman" w:cs="Times New Roman"/>
          <w:color w:val="000000"/>
          <w:sz w:val="24"/>
          <w:szCs w:val="24"/>
        </w:rPr>
        <w:t xml:space="preserve">is </w:t>
      </w:r>
      <w:r w:rsidRPr="00AF0C6B">
        <w:rPr>
          <w:rFonts w:ascii="Times New Roman" w:hAnsi="Times New Roman" w:cs="Times New Roman"/>
          <w:i/>
          <w:iCs/>
          <w:color w:val="000000"/>
          <w:sz w:val="24"/>
          <w:szCs w:val="24"/>
        </w:rPr>
        <w:t xml:space="preserve">inf. absol. </w:t>
      </w:r>
      <w:r w:rsidRPr="00AF0C6B">
        <w:rPr>
          <w:rFonts w:ascii="Times New Roman" w:hAnsi="Times New Roman" w:cs="Times New Roman"/>
          <w:color w:val="000000"/>
          <w:sz w:val="24"/>
          <w:szCs w:val="24"/>
        </w:rPr>
        <w:t>Böttcher seeks to subordinate it as such to</w:t>
      </w:r>
      <w:r>
        <w:rPr>
          <w:rFonts w:ascii="SBL Hebrew" w:hAnsi="SBL Hebrew" w:cs="SBL Hebrew"/>
          <w:color w:val="007F7F"/>
          <w:sz w:val="28"/>
          <w:szCs w:val="28"/>
          <w:rtl/>
        </w:rPr>
        <w:t xml:space="preserve">שׁמֹר </w:t>
      </w:r>
      <w:r w:rsidRPr="00AF0C6B">
        <w:rPr>
          <w:rFonts w:ascii="Times New Roman" w:hAnsi="Times New Roman" w:cs="Times New Roman"/>
          <w:color w:val="000000"/>
          <w:sz w:val="24"/>
          <w:szCs w:val="24"/>
        </w:rPr>
        <w:t>: take heed to thy foot...and to the coming near to hear more than to.... But these obj. to</w:t>
      </w:r>
      <w:r>
        <w:rPr>
          <w:rFonts w:ascii="SBL Hebrew" w:hAnsi="SBL Hebrew" w:cs="SBL Hebrew"/>
          <w:color w:val="007F7F"/>
          <w:sz w:val="28"/>
          <w:szCs w:val="28"/>
          <w:rtl/>
        </w:rPr>
        <w:t xml:space="preserve"> שמר </w:t>
      </w:r>
      <w:r w:rsidRPr="00AF0C6B">
        <w:rPr>
          <w:rFonts w:ascii="Times New Roman" w:hAnsi="Times New Roman" w:cs="Times New Roman"/>
          <w:color w:val="000000"/>
          <w:sz w:val="24"/>
          <w:szCs w:val="24"/>
        </w:rPr>
        <w:t>would be incongruous, and</w:t>
      </w:r>
      <w:r>
        <w:rPr>
          <w:rFonts w:ascii="SBL Hebrew" w:hAnsi="SBL Hebrew" w:cs="SBL Hebrew"/>
          <w:color w:val="007F7F"/>
          <w:sz w:val="28"/>
          <w:szCs w:val="28"/>
          <w:rtl/>
        </w:rPr>
        <w:t xml:space="preserve"> מתת וגוי </w:t>
      </w:r>
      <w:r w:rsidRPr="00AF0C6B">
        <w:rPr>
          <w:rFonts w:ascii="Times New Roman" w:hAnsi="Times New Roman" w:cs="Times New Roman"/>
          <w:color w:val="000000"/>
          <w:sz w:val="24"/>
          <w:szCs w:val="24"/>
        </w:rPr>
        <w:t>clumsy and even distorted in expression; it ought rather to be</w:t>
      </w:r>
      <w:r>
        <w:rPr>
          <w:rFonts w:ascii="SBL Hebrew" w:hAnsi="SBL Hebrew" w:cs="SBL Hebrew"/>
          <w:color w:val="007F7F"/>
          <w:sz w:val="28"/>
          <w:szCs w:val="28"/>
          <w:rtl/>
        </w:rPr>
        <w:t xml:space="preserve">מִתִּתּךָ כִּכְסִילִים זבח </w:t>
      </w:r>
      <w:r w:rsidRPr="00AF0C6B">
        <w:rPr>
          <w:rFonts w:ascii="Times New Roman" w:hAnsi="Times New Roman" w:cs="Times New Roman"/>
          <w:color w:val="000000"/>
          <w:sz w:val="24"/>
          <w:szCs w:val="24"/>
        </w:rPr>
        <w:t xml:space="preserve">. As the </w:t>
      </w:r>
      <w:r w:rsidRPr="00AF0C6B">
        <w:rPr>
          <w:rFonts w:ascii="Times New Roman" w:hAnsi="Times New Roman" w:cs="Times New Roman"/>
          <w:i/>
          <w:iCs/>
          <w:color w:val="000000"/>
          <w:sz w:val="24"/>
          <w:szCs w:val="24"/>
        </w:rPr>
        <w:t xml:space="preserve">inf. absol. </w:t>
      </w:r>
      <w:r w:rsidRPr="00AF0C6B">
        <w:rPr>
          <w:rFonts w:ascii="Times New Roman" w:hAnsi="Times New Roman" w:cs="Times New Roman"/>
          <w:color w:val="000000"/>
          <w:sz w:val="24"/>
          <w:szCs w:val="24"/>
        </w:rPr>
        <w:t>can take the place of the obj., Isa. 7:15; 42:24, Lam. 3:45, so also the place of the subj. (Ewald, § 240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although Pro. 25:27 is a doubtful example of this. That the use of the </w:t>
      </w:r>
      <w:r w:rsidRPr="00AF0C6B">
        <w:rPr>
          <w:rFonts w:ascii="Times New Roman" w:hAnsi="Times New Roman" w:cs="Times New Roman"/>
          <w:i/>
          <w:iCs/>
          <w:color w:val="000000"/>
          <w:sz w:val="24"/>
          <w:szCs w:val="24"/>
        </w:rPr>
        <w:t xml:space="preserve">inf. absol. </w:t>
      </w:r>
      <w:r w:rsidRPr="00AF0C6B">
        <w:rPr>
          <w:rFonts w:ascii="Times New Roman" w:hAnsi="Times New Roman" w:cs="Times New Roman"/>
          <w:color w:val="000000"/>
          <w:sz w:val="24"/>
          <w:szCs w:val="24"/>
        </w:rPr>
        <w:t>has a wide application with the author of this book, we have already seen under 4:2. Regarding the sequence of ideas in</w:t>
      </w:r>
      <w:r>
        <w:rPr>
          <w:rFonts w:ascii="SBL Hebrew" w:hAnsi="SBL Hebrew" w:cs="SBL Hebrew"/>
          <w:color w:val="007F7F"/>
          <w:sz w:val="28"/>
          <w:szCs w:val="28"/>
          <w:rtl/>
        </w:rPr>
        <w:t xml:space="preserve"> זבַח ... מִתת </w:t>
      </w:r>
      <w:r w:rsidRPr="00AF0C6B">
        <w:rPr>
          <w:rFonts w:ascii="Times New Roman" w:hAnsi="Times New Roman" w:cs="Times New Roman"/>
          <w:color w:val="000000"/>
          <w:sz w:val="24"/>
          <w:szCs w:val="24"/>
        </w:rPr>
        <w:t>(first the subj., then the obj.), vid., Gesen. § 133. 3, and cf. above at 3:18.</w:t>
      </w:r>
      <w:r>
        <w:rPr>
          <w:rFonts w:ascii="SBL Hebrew" w:hAnsi="SBL Hebrew" w:cs="SBL Hebrew"/>
          <w:color w:val="007F7F"/>
          <w:sz w:val="28"/>
          <w:szCs w:val="28"/>
          <w:rtl/>
        </w:rPr>
        <w:t xml:space="preserve"> זבַח </w:t>
      </w:r>
      <w:r w:rsidRPr="00AF0C6B">
        <w:rPr>
          <w:rFonts w:ascii="Times New Roman" w:hAnsi="Times New Roman" w:cs="Times New Roman"/>
          <w:color w:val="000000"/>
          <w:sz w:val="24"/>
          <w:szCs w:val="24"/>
        </w:rPr>
        <w:t>(</w:t>
      </w:r>
      <w:r>
        <w:rPr>
          <w:rFonts w:ascii="SBL Hebrew" w:hAnsi="SBL Hebrew" w:cs="SBL Hebrew"/>
          <w:color w:val="007F7F"/>
          <w:sz w:val="28"/>
          <w:szCs w:val="28"/>
          <w:rtl/>
        </w:rPr>
        <w:t>זבָחִים</w:t>
      </w:r>
      <w:r w:rsidRPr="00AF0C6B">
        <w:rPr>
          <w:rFonts w:ascii="Times New Roman" w:hAnsi="Times New Roman" w:cs="Times New Roman"/>
          <w:color w:val="000000"/>
          <w:sz w:val="24"/>
          <w:szCs w:val="24"/>
        </w:rPr>
        <w:t>), along with its general signification comprehending all animal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sacrifices, according to which the altar bears the name</w:t>
      </w:r>
      <w:r>
        <w:rPr>
          <w:rFonts w:ascii="SBL Hebrew" w:hAnsi="SBL Hebrew" w:cs="SBL Hebrew"/>
          <w:color w:val="007F7F"/>
          <w:sz w:val="28"/>
          <w:szCs w:val="28"/>
          <w:rtl/>
        </w:rPr>
        <w:t xml:space="preserve">מִזְבּחַ </w:t>
      </w:r>
      <w:r w:rsidRPr="00AF0C6B">
        <w:rPr>
          <w:rFonts w:ascii="Times New Roman" w:hAnsi="Times New Roman" w:cs="Times New Roman"/>
          <w:color w:val="000000"/>
          <w:sz w:val="24"/>
          <w:szCs w:val="24"/>
        </w:rPr>
        <w:t>, early acquired also a more special signification: it denotes, in contradistinction to</w:t>
      </w:r>
      <w:r>
        <w:rPr>
          <w:rFonts w:ascii="SBL Hebrew" w:hAnsi="SBL Hebrew" w:cs="SBL Hebrew"/>
          <w:color w:val="007F7F"/>
          <w:sz w:val="28"/>
          <w:szCs w:val="28"/>
          <w:rtl/>
        </w:rPr>
        <w:t xml:space="preserve">עולה </w:t>
      </w:r>
      <w:r w:rsidRPr="00AF0C6B">
        <w:rPr>
          <w:rFonts w:ascii="Times New Roman" w:hAnsi="Times New Roman" w:cs="Times New Roman"/>
          <w:color w:val="000000"/>
          <w:sz w:val="24"/>
          <w:szCs w:val="24"/>
        </w:rPr>
        <w:t>, such sacrifices as are only partly laid on the altar, and for the most part are devoted to a sacrificial festival,</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18:12 (cf.</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12:27), the so-called </w:t>
      </w:r>
      <w:r w:rsidRPr="00AF0C6B">
        <w:rPr>
          <w:rFonts w:ascii="Times New Roman" w:hAnsi="Times New Roman" w:cs="Times New Roman"/>
          <w:i/>
          <w:iCs/>
          <w:color w:val="000000"/>
          <w:sz w:val="24"/>
          <w:szCs w:val="24"/>
        </w:rPr>
        <w:t>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lamim</w:t>
      </w:r>
      <w:r w:rsidRPr="00AF0C6B">
        <w:rPr>
          <w:rFonts w:ascii="Times New Roman" w:hAnsi="Times New Roman" w:cs="Times New Roman"/>
          <w:color w:val="000000"/>
          <w:sz w:val="24"/>
          <w:szCs w:val="24"/>
        </w:rPr>
        <w:t>, 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also </w:t>
      </w:r>
      <w:r w:rsidRPr="00AF0C6B">
        <w:rPr>
          <w:rFonts w:ascii="Times New Roman" w:hAnsi="Times New Roman" w:cs="Times New Roman"/>
          <w:i/>
          <w:iCs/>
          <w:color w:val="000000"/>
          <w:sz w:val="24"/>
          <w:szCs w:val="24"/>
        </w:rPr>
        <w:t>zivhhe 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lamim</w:t>
      </w:r>
      <w:r w:rsidRPr="00AF0C6B">
        <w:rPr>
          <w:rFonts w:ascii="Times New Roman" w:hAnsi="Times New Roman" w:cs="Times New Roman"/>
          <w:color w:val="000000"/>
          <w:sz w:val="24"/>
          <w:szCs w:val="24"/>
        </w:rPr>
        <w:t>, Pro. 7:14. The expression</w:t>
      </w:r>
      <w:r>
        <w:rPr>
          <w:rFonts w:ascii="SBL Hebrew" w:hAnsi="SBL Hebrew" w:cs="SBL Hebrew"/>
          <w:color w:val="007F7F"/>
          <w:sz w:val="28"/>
          <w:szCs w:val="28"/>
          <w:rtl/>
        </w:rPr>
        <w:t xml:space="preserve"> נתן זבח </w:t>
      </w:r>
      <w:r w:rsidRPr="00AF0C6B">
        <w:rPr>
          <w:rFonts w:ascii="Times New Roman" w:hAnsi="Times New Roman" w:cs="Times New Roman"/>
          <w:color w:val="000000"/>
          <w:sz w:val="24"/>
          <w:szCs w:val="24"/>
        </w:rPr>
        <w:t>makes it probable that here, particularly, is intended the festival (1Ki. 1:41) connected with this kind of sacrifice, and easily degenerating to worldly merriment (vid., under Pro. 7:14); for the more common word for</w:t>
      </w:r>
      <w:r>
        <w:rPr>
          <w:rFonts w:ascii="SBL Hebrew" w:hAnsi="SBL Hebrew" w:cs="SBL Hebrew"/>
          <w:color w:val="007F7F"/>
          <w:sz w:val="28"/>
          <w:szCs w:val="28"/>
          <w:rtl/>
        </w:rPr>
        <w:t xml:space="preserve"> תת </w:t>
      </w:r>
      <w:r w:rsidRPr="00AF0C6B">
        <w:rPr>
          <w:rFonts w:ascii="Times New Roman" w:hAnsi="Times New Roman" w:cs="Times New Roman"/>
          <w:color w:val="000000"/>
          <w:sz w:val="24"/>
          <w:szCs w:val="24"/>
        </w:rPr>
        <w:t>would have been</w:t>
      </w:r>
      <w:r>
        <w:rPr>
          <w:rFonts w:ascii="SBL Hebrew" w:hAnsi="SBL Hebrew" w:cs="SBL Hebrew"/>
          <w:color w:val="007F7F"/>
          <w:sz w:val="28"/>
          <w:szCs w:val="28"/>
          <w:rtl/>
        </w:rPr>
        <w:t xml:space="preserve"> הַקְרִיב </w:t>
      </w:r>
      <w:r w:rsidRPr="00AF0C6B">
        <w:rPr>
          <w:rFonts w:ascii="Times New Roman" w:hAnsi="Times New Roman" w:cs="Times New Roman"/>
          <w:color w:val="000000"/>
          <w:sz w:val="24"/>
          <w:szCs w:val="24"/>
        </w:rPr>
        <w:t>or</w:t>
      </w:r>
      <w:r>
        <w:rPr>
          <w:rFonts w:ascii="SBL Hebrew" w:hAnsi="SBL Hebrew" w:cs="SBL Hebrew"/>
          <w:color w:val="007F7F"/>
          <w:sz w:val="28"/>
          <w:szCs w:val="28"/>
          <w:rtl/>
        </w:rPr>
        <w:t xml:space="preserve">שׁחוֹט </w:t>
      </w:r>
      <w:r w:rsidRPr="00AF0C6B">
        <w:rPr>
          <w:rFonts w:ascii="Times New Roman" w:hAnsi="Times New Roman" w:cs="Times New Roman"/>
          <w:color w:val="000000"/>
          <w:sz w:val="24"/>
          <w:szCs w:val="24"/>
        </w:rPr>
        <w:t>; in</w:t>
      </w:r>
      <w:r>
        <w:rPr>
          <w:rFonts w:ascii="SBL Hebrew" w:hAnsi="SBL Hebrew" w:cs="SBL Hebrew"/>
          <w:color w:val="007F7F"/>
          <w:sz w:val="28"/>
          <w:szCs w:val="28"/>
          <w:rtl/>
        </w:rPr>
        <w:t xml:space="preserve"> תת </w:t>
      </w:r>
      <w:r w:rsidRPr="00AF0C6B">
        <w:rPr>
          <w:rFonts w:ascii="Times New Roman" w:hAnsi="Times New Roman" w:cs="Times New Roman"/>
          <w:color w:val="000000"/>
          <w:sz w:val="24"/>
          <w:szCs w:val="24"/>
        </w:rPr>
        <w:t>it seems to be indicated that it means not only to present something to God, but also to give at the same time something to man. The most recent canonical Chokma-book agrees with Pro. 21:3 in this depreciation of sacrifice. But the Chokma does not in this stand alone. The great word of Samuel, 1Sa. 15:22f., that self-denying obedience to God is better than all sacrifices, echoes through the whole of the Psalms. And the prophets go to the utmost in depreciating the sacrificial cultus.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second rule relates to prayer.</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D2E14"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lang w:val="es-ES"/>
        </w:rPr>
      </w:pPr>
      <w:r w:rsidRPr="003D2E14">
        <w:rPr>
          <w:rFonts w:ascii="Times New Roman" w:hAnsi="Times New Roman" w:cs="Times New Roman"/>
          <w:color w:val="000000"/>
          <w:sz w:val="24"/>
          <w:szCs w:val="24"/>
          <w:lang w:val="es-ES"/>
        </w:rPr>
        <w:t>[[@Bible:Ecclesiastes 5:1]][[@Bible:Ecclesiastes 5]]</w:t>
      </w:r>
    </w:p>
    <w:p w:rsidR="00E5350E" w:rsidRPr="003D2E14" w:rsidRDefault="00B16D71" w:rsidP="00E5350E">
      <w:pPr>
        <w:pStyle w:val="Heading5"/>
        <w:rPr>
          <w:lang w:val="es-ES"/>
        </w:rPr>
      </w:pPr>
      <w:r w:rsidRPr="003D2E14">
        <w:rPr>
          <w:bCs/>
          <w:lang w:val="es-ES"/>
        </w:rPr>
        <w:t>Ecc. 5:1, 2 [2, 3]</w:t>
      </w:r>
      <w:r w:rsidR="00E5350E" w:rsidRPr="003D2E14">
        <w:rPr>
          <w:bCs/>
          <w:lang w:val="es-ES"/>
        </w:rPr>
        <w:t>.</w:t>
      </w:r>
    </w:p>
    <w:p w:rsidR="00E5350E" w:rsidRPr="003D2E14"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lang w:val="es-ES"/>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“Be not hasty with thy mouth, and let not thy heart hasten to speak a word before God: for God is in heaven, and thou art upon earth; therefore let thy words be few. For by much business cometh dreaming, and by much talk the noise of fools.” As we say in German: </w:t>
      </w:r>
      <w:r w:rsidRPr="00AF0C6B">
        <w:rPr>
          <w:rFonts w:ascii="Times New Roman" w:hAnsi="Times New Roman" w:cs="Times New Roman"/>
          <w:i/>
          <w:iCs/>
          <w:color w:val="000000"/>
          <w:sz w:val="24"/>
          <w:szCs w:val="24"/>
        </w:rPr>
        <w:t xml:space="preserve">auf Flügeln fliegen </w:t>
      </w:r>
      <w:r w:rsidRPr="00AF0C6B">
        <w:rPr>
          <w:rFonts w:ascii="Times New Roman" w:hAnsi="Times New Roman" w:cs="Times New Roman"/>
          <w:color w:val="000000"/>
          <w:sz w:val="24"/>
          <w:szCs w:val="24"/>
        </w:rPr>
        <w:t xml:space="preserve">[to flee on wings], </w:t>
      </w:r>
      <w:r w:rsidRPr="00AF0C6B">
        <w:rPr>
          <w:rFonts w:ascii="Times New Roman" w:hAnsi="Times New Roman" w:cs="Times New Roman"/>
          <w:i/>
          <w:iCs/>
          <w:color w:val="000000"/>
          <w:sz w:val="24"/>
          <w:szCs w:val="24"/>
        </w:rPr>
        <w:t xml:space="preserve">auf Einem Auge nicht sehen </w:t>
      </w:r>
      <w:r w:rsidRPr="00AF0C6B">
        <w:rPr>
          <w:rFonts w:ascii="Times New Roman" w:hAnsi="Times New Roman" w:cs="Times New Roman"/>
          <w:color w:val="000000"/>
          <w:sz w:val="24"/>
          <w:szCs w:val="24"/>
        </w:rPr>
        <w:t xml:space="preserve">[not to see with one eye], </w:t>
      </w:r>
      <w:r w:rsidRPr="00AF0C6B">
        <w:rPr>
          <w:rFonts w:ascii="Times New Roman" w:hAnsi="Times New Roman" w:cs="Times New Roman"/>
          <w:i/>
          <w:iCs/>
          <w:color w:val="000000"/>
          <w:sz w:val="24"/>
          <w:szCs w:val="24"/>
        </w:rPr>
        <w:t xml:space="preserve">auf der Flöte blasen </w:t>
      </w:r>
      <w:r w:rsidRPr="00AF0C6B">
        <w:rPr>
          <w:rFonts w:ascii="Times New Roman" w:hAnsi="Times New Roman" w:cs="Times New Roman"/>
          <w:color w:val="000000"/>
          <w:sz w:val="24"/>
          <w:szCs w:val="24"/>
        </w:rPr>
        <w:t xml:space="preserve">[to blow on the flute], so in Heb. we say that one slandereth with </w:t>
      </w:r>
      <w:r w:rsidRPr="00AF0C6B">
        <w:rPr>
          <w:rFonts w:ascii="Times New Roman" w:hAnsi="Times New Roman" w:cs="Times New Roman"/>
          <w:i/>
          <w:iCs/>
          <w:color w:val="000000"/>
          <w:sz w:val="24"/>
          <w:szCs w:val="24"/>
        </w:rPr>
        <w:t>(auf</w:t>
      </w:r>
      <w:r w:rsidRPr="00AF0C6B">
        <w:rPr>
          <w:rFonts w:ascii="Times New Roman" w:hAnsi="Times New Roman" w:cs="Times New Roman"/>
          <w:color w:val="000000"/>
          <w:sz w:val="24"/>
          <w:szCs w:val="24"/>
        </w:rPr>
        <w:t>) his tongue (Psa. 15:3), or, as here, that he hasteth with his mouth, i.e., is forward with his mouth, inasmuch as the word goes before the thought. It is the same usage as when the post-bibl. Heb., in contradistinction to</w:t>
      </w:r>
      <w:r>
        <w:rPr>
          <w:rFonts w:ascii="SBL Hebrew" w:hAnsi="SBL Hebrew" w:cs="SBL Hebrew"/>
          <w:color w:val="007F7F"/>
          <w:sz w:val="28"/>
          <w:szCs w:val="28"/>
          <w:rtl/>
        </w:rPr>
        <w:t xml:space="preserve">התורה שׁבִּכְתָב </w:t>
      </w:r>
      <w:r w:rsidRPr="00AF0C6B">
        <w:rPr>
          <w:rFonts w:ascii="Times New Roman" w:hAnsi="Times New Roman" w:cs="Times New Roman"/>
          <w:color w:val="000000"/>
          <w:sz w:val="24"/>
          <w:szCs w:val="24"/>
        </w:rPr>
        <w:t>, the law given in the Scripture, calls the oral law</w:t>
      </w:r>
      <w:r>
        <w:rPr>
          <w:rFonts w:ascii="SBL Hebrew" w:hAnsi="SBL Hebrew" w:cs="SBL Hebrew"/>
          <w:color w:val="007F7F"/>
          <w:sz w:val="28"/>
          <w:szCs w:val="28"/>
          <w:rtl/>
        </w:rPr>
        <w:t xml:space="preserve">התי שׁבִּאַל־פֶּה </w:t>
      </w:r>
      <w:r w:rsidRPr="00AF0C6B">
        <w:rPr>
          <w:rFonts w:ascii="Times New Roman" w:hAnsi="Times New Roman" w:cs="Times New Roman"/>
          <w:color w:val="000000"/>
          <w:sz w:val="24"/>
          <w:szCs w:val="24"/>
        </w:rPr>
        <w:t>, i.e.,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law mediated</w:t>
      </w:r>
      <w:r>
        <w:rPr>
          <w:rFonts w:ascii="SBL Hebrew" w:hAnsi="SBL Hebrew" w:cs="SBL Hebrew"/>
          <w:color w:val="007F7F"/>
          <w:sz w:val="28"/>
          <w:szCs w:val="28"/>
          <w:rtl/>
        </w:rPr>
        <w:t xml:space="preserve">על־פה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oraliter = oralis traditio (Shabbath </w:t>
      </w:r>
      <w:r w:rsidRPr="00AF0C6B">
        <w:rPr>
          <w:rFonts w:ascii="Times New Roman" w:hAnsi="Times New Roman" w:cs="Times New Roman"/>
          <w:color w:val="000000"/>
          <w:sz w:val="24"/>
          <w:szCs w:val="24"/>
        </w:rPr>
        <w:t>31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cf. </w:t>
      </w:r>
      <w:r w:rsidRPr="00AF0C6B">
        <w:rPr>
          <w:rFonts w:ascii="Times New Roman" w:hAnsi="Times New Roman" w:cs="Times New Roman"/>
          <w:i/>
          <w:iCs/>
          <w:color w:val="000000"/>
          <w:sz w:val="24"/>
          <w:szCs w:val="24"/>
        </w:rPr>
        <w:t>Gittin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60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The instrument and means is here regarded as the </w:t>
      </w:r>
      <w:r w:rsidRPr="00AF0C6B">
        <w:rPr>
          <w:rFonts w:ascii="Times New Roman" w:hAnsi="Times New Roman" w:cs="Times New Roman"/>
          <w:i/>
          <w:iCs/>
          <w:color w:val="000000"/>
          <w:sz w:val="24"/>
          <w:szCs w:val="24"/>
        </w:rPr>
        <w:t xml:space="preserve">substratum </w:t>
      </w:r>
      <w:r w:rsidRPr="00AF0C6B">
        <w:rPr>
          <w:rFonts w:ascii="Times New Roman" w:hAnsi="Times New Roman" w:cs="Times New Roman"/>
          <w:color w:val="000000"/>
          <w:sz w:val="24"/>
          <w:szCs w:val="24"/>
        </w:rPr>
        <w:t>of the action — as that which this lays as a foundation. The phrase: “to take on the lips,” Psa. 16:4, which needs no explanation, is different. Regarding</w:t>
      </w:r>
      <w:r>
        <w:rPr>
          <w:rFonts w:ascii="SBL Hebrew" w:hAnsi="SBL Hebrew" w:cs="SBL Hebrew"/>
          <w:color w:val="007F7F"/>
          <w:sz w:val="28"/>
          <w:szCs w:val="28"/>
          <w:rtl/>
        </w:rPr>
        <w:t xml:space="preserve">בִּהל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festinare</w:t>
      </w:r>
      <w:r w:rsidRPr="00AF0C6B">
        <w:rPr>
          <w:rFonts w:ascii="Times New Roman" w:hAnsi="Times New Roman" w:cs="Times New Roman"/>
          <w:color w:val="000000"/>
          <w:sz w:val="24"/>
          <w:szCs w:val="24"/>
        </w:rPr>
        <w:t>, which is, like</w:t>
      </w:r>
      <w:r>
        <w:rPr>
          <w:rFonts w:ascii="SBL Hebrew" w:hAnsi="SBL Hebrew" w:cs="SBL Hebrew"/>
          <w:color w:val="007F7F"/>
          <w:sz w:val="28"/>
          <w:szCs w:val="28"/>
          <w:rtl/>
        </w:rPr>
        <w:t xml:space="preserve">מִהר </w:t>
      </w:r>
      <w:r w:rsidRPr="00AF0C6B">
        <w:rPr>
          <w:rFonts w:ascii="Times New Roman" w:hAnsi="Times New Roman" w:cs="Times New Roman"/>
          <w:color w:val="000000"/>
          <w:sz w:val="24"/>
          <w:szCs w:val="24"/>
        </w:rPr>
        <w:t xml:space="preserve">, the intens. of </w:t>
      </w:r>
      <w:r w:rsidRPr="00AF0C6B">
        <w:rPr>
          <w:rFonts w:ascii="Times New Roman" w:hAnsi="Times New Roman" w:cs="Times New Roman"/>
          <w:i/>
          <w:iCs/>
          <w:color w:val="000000"/>
          <w:sz w:val="24"/>
          <w:szCs w:val="24"/>
        </w:rPr>
        <w:t>Kal</w:t>
      </w:r>
      <w:r w:rsidRPr="00AF0C6B">
        <w:rPr>
          <w:rFonts w:ascii="Times New Roman" w:hAnsi="Times New Roman" w:cs="Times New Roman"/>
          <w:color w:val="000000"/>
          <w:sz w:val="24"/>
          <w:szCs w:val="24"/>
        </w:rPr>
        <w:t xml:space="preserve">, vid., above, p. 637; once it occurs quite like our </w:t>
      </w:r>
      <w:r w:rsidRPr="00AF0C6B">
        <w:rPr>
          <w:rFonts w:ascii="Times New Roman" w:hAnsi="Times New Roman" w:cs="Times New Roman"/>
          <w:i/>
          <w:iCs/>
          <w:color w:val="000000"/>
          <w:sz w:val="24"/>
          <w:szCs w:val="24"/>
        </w:rPr>
        <w:t xml:space="preserve">“sich beeilen” </w:t>
      </w:r>
      <w:r w:rsidRPr="00AF0C6B">
        <w:rPr>
          <w:rFonts w:ascii="Times New Roman" w:hAnsi="Times New Roman" w:cs="Times New Roman"/>
          <w:color w:val="000000"/>
          <w:sz w:val="24"/>
          <w:szCs w:val="24"/>
        </w:rPr>
        <w:t>[to hasten], with reflex. accus. suff.,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2Ch. 35:21. Man, when he prays, should not give the reins to his tongue, and multiply words as one begins and repeats over a form which he has learnt, knowing certainly that it is God of whom and to whom he speaks, but without being conscious that God is an infinitely exalted Being, to whom one may not carelessly approach without collecting his thoughts, and irreverently, without lifting up his soul. As the heavens, God’s throne, are exalted above the earth, the dwelling-place of man, so exalted is the heavenly God above earthly man, standing far beneath him; therefore ought the words of a man before God to be few, — few, well-chosen reverential words, in which one expresses his whole soul. The older language forms no plur. from the subst.</w:t>
      </w:r>
      <w:r>
        <w:rPr>
          <w:rFonts w:ascii="SBL Hebrew" w:hAnsi="SBL Hebrew" w:cs="SBL Hebrew"/>
          <w:color w:val="007F7F"/>
          <w:sz w:val="28"/>
          <w:szCs w:val="28"/>
          <w:rtl/>
        </w:rPr>
        <w:t xml:space="preserve"> מְאַט </w:t>
      </w:r>
      <w:r w:rsidRPr="00AF0C6B">
        <w:rPr>
          <w:rFonts w:ascii="Times New Roman" w:hAnsi="Times New Roman" w:cs="Times New Roman"/>
          <w:color w:val="000000"/>
          <w:sz w:val="24"/>
          <w:szCs w:val="24"/>
        </w:rPr>
        <w:t>(fewness) used as an adv.; but the more recent treats it as an adj., and forms from it the plur.</w:t>
      </w:r>
      <w:r>
        <w:rPr>
          <w:rFonts w:ascii="Times New Roman" w:hAnsi="Times New Roman" w:cs="Times New Roman"/>
          <w:color w:val="000000"/>
          <w:sz w:val="24"/>
          <w:szCs w:val="24"/>
        </w:rPr>
        <w:t xml:space="preserve"> </w:t>
      </w:r>
      <w:r>
        <w:rPr>
          <w:rFonts w:ascii="SBL Hebrew" w:hAnsi="SBL Hebrew" w:cs="SBL Hebrew"/>
          <w:color w:val="007F7F"/>
          <w:sz w:val="28"/>
          <w:szCs w:val="28"/>
          <w:rtl/>
        </w:rPr>
        <w:t xml:space="preserve"> מְאַטִּים </w:t>
      </w:r>
      <w:r w:rsidRPr="00AF0C6B">
        <w:rPr>
          <w:rFonts w:ascii="Times New Roman" w:hAnsi="Times New Roman" w:cs="Times New Roman"/>
          <w:color w:val="000000"/>
          <w:sz w:val="24"/>
          <w:szCs w:val="24"/>
        </w:rPr>
        <w:t xml:space="preserve">(here and in Psa. 109:8, which bears the superscription </w:t>
      </w:r>
      <w:r w:rsidRPr="00AF0C6B">
        <w:rPr>
          <w:rFonts w:ascii="Times New Roman" w:hAnsi="Times New Roman" w:cs="Times New Roman"/>
          <w:i/>
          <w:iCs/>
          <w:color w:val="000000"/>
          <w:sz w:val="24"/>
          <w:szCs w:val="24"/>
        </w:rPr>
        <w:t>le-david</w:t>
      </w:r>
      <w:r w:rsidRPr="00AF0C6B">
        <w:rPr>
          <w:rFonts w:ascii="Times New Roman" w:hAnsi="Times New Roman" w:cs="Times New Roman"/>
          <w:color w:val="000000"/>
          <w:sz w:val="24"/>
          <w:szCs w:val="24"/>
        </w:rPr>
        <w:t>, but has the marks of Jeremiah’s style); the post-bibl. places in the room of the apparent adj. the particip. adj.</w:t>
      </w:r>
      <w:r>
        <w:rPr>
          <w:rFonts w:ascii="SBL Hebrew" w:hAnsi="SBL Hebrew" w:cs="SBL Hebrew"/>
          <w:color w:val="007F7F"/>
          <w:sz w:val="28"/>
          <w:szCs w:val="28"/>
          <w:rtl/>
        </w:rPr>
        <w:t xml:space="preserve"> מוֹעט </w:t>
      </w:r>
      <w:r w:rsidRPr="00AF0C6B">
        <w:rPr>
          <w:rFonts w:ascii="Times New Roman" w:hAnsi="Times New Roman" w:cs="Times New Roman"/>
          <w:color w:val="000000"/>
          <w:sz w:val="24"/>
          <w:szCs w:val="24"/>
        </w:rPr>
        <w:t>with the plur.</w:t>
      </w:r>
      <w:r>
        <w:rPr>
          <w:rFonts w:ascii="SBL Hebrew" w:hAnsi="SBL Hebrew" w:cs="SBL Hebrew"/>
          <w:color w:val="007F7F"/>
          <w:sz w:val="28"/>
          <w:szCs w:val="28"/>
          <w:rtl/>
        </w:rPr>
        <w:t xml:space="preserve">מוֹעטִים </w:t>
      </w:r>
      <w:r w:rsidRPr="00AF0C6B">
        <w:rPr>
          <w:rFonts w:ascii="Times New Roman" w:hAnsi="Times New Roman" w:cs="Times New Roman"/>
          <w:color w:val="000000"/>
          <w:sz w:val="24"/>
          <w:szCs w:val="24"/>
        </w:rPr>
        <w:t>(</w:t>
      </w:r>
      <w:r>
        <w:rPr>
          <w:rFonts w:ascii="SBL Hebrew" w:hAnsi="SBL Hebrew" w:cs="SBL Hebrew"/>
          <w:color w:val="007F7F"/>
          <w:sz w:val="28"/>
          <w:szCs w:val="28"/>
          <w:rtl/>
        </w:rPr>
        <w:t>מוּעֲטִין</w:t>
      </w:r>
      <w:r w:rsidRPr="00AF0C6B">
        <w:rPr>
          <w:rFonts w:ascii="Times New Roman" w:hAnsi="Times New Roman" w:cs="Times New Roman"/>
          <w:color w:val="000000"/>
          <w:sz w:val="24"/>
          <w:szCs w:val="24"/>
        </w:rPr>
        <w:t xml:space="preserve">), e.g.,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61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“always let the words of a man before the Holy One (blessed be His name!) be few” (</w:t>
      </w:r>
      <w:r>
        <w:rPr>
          <w:rFonts w:ascii="SBL Hebrew" w:hAnsi="SBL Hebrew" w:cs="SBL Hebrew"/>
          <w:color w:val="007F7F"/>
          <w:sz w:val="28"/>
          <w:szCs w:val="28"/>
          <w:rtl/>
        </w:rPr>
        <w:t>מועי</w:t>
      </w:r>
      <w:r w:rsidRPr="00AF0C6B">
        <w:rPr>
          <w:rFonts w:ascii="Times New Roman" w:hAnsi="Times New Roman" w:cs="Times New Roman"/>
          <w:color w:val="000000"/>
          <w:sz w:val="24"/>
          <w:szCs w:val="24"/>
        </w:rPr>
        <w:t>). Few ought the words to be; for where they are many, it is not without folly. This is what is to be understood, v. 2, by the comparison; the two parts of the verse stand here in closer mutual relation than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7:1, — the proverb is not merely synthetical, but, like Job. 5:7, parabolical. The</w:t>
      </w:r>
      <w:r>
        <w:rPr>
          <w:rFonts w:ascii="SBL Hebrew" w:hAnsi="SBL Hebrew" w:cs="SBL Hebrew"/>
          <w:color w:val="007F7F"/>
          <w:sz w:val="28"/>
          <w:szCs w:val="28"/>
          <w:rtl/>
        </w:rPr>
        <w:t xml:space="preserve"> ב </w:t>
      </w:r>
      <w:r w:rsidRPr="00AF0C6B">
        <w:rPr>
          <w:rFonts w:ascii="Times New Roman" w:hAnsi="Times New Roman" w:cs="Times New Roman"/>
          <w:color w:val="000000"/>
          <w:sz w:val="24"/>
          <w:szCs w:val="24"/>
        </w:rPr>
        <w:t>is both times that of the cause. The dream happens, or, as we say, dreams happen</w:t>
      </w:r>
      <w:r>
        <w:rPr>
          <w:rFonts w:ascii="SBL Hebrew" w:hAnsi="SBL Hebrew" w:cs="SBL Hebrew"/>
          <w:color w:val="007F7F"/>
          <w:sz w:val="28"/>
          <w:szCs w:val="28"/>
          <w:rtl/>
        </w:rPr>
        <w:t xml:space="preserve">בִּרֹב עניָן </w:t>
      </w:r>
      <w:r w:rsidRPr="00AF0C6B">
        <w:rPr>
          <w:rFonts w:ascii="Times New Roman" w:hAnsi="Times New Roman" w:cs="Times New Roman"/>
          <w:color w:val="000000"/>
          <w:sz w:val="24"/>
          <w:szCs w:val="24"/>
        </w:rPr>
        <w:t>; not: by much labour; for labour in itself, as the expenditure of strength making one weary, has as its consequence, 5:11, sweet sleep undisturbed by dreams; but: by much self-vexation in a man’s striving after high and remote ends beyond what is possible (Targ., in manifold project-making);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care of such a man transplants itself from the waking to the sleeping life, it if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does not wholly deprive him of sleep, 5:11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8:16, — all kinds of images of the labours of the day, and fleeting phantoms and terrifying pictures hover before his mind. And as dreams of such a nature appear when a man wearies himself inwardly as well as outwardly by the labours of the day, so, with the same inward necessity, where many words are spoken folly makes its appearance. Hitzig renders</w:t>
      </w:r>
      <w:r>
        <w:rPr>
          <w:rFonts w:ascii="SBL Hebrew" w:hAnsi="SBL Hebrew" w:cs="SBL Hebrew"/>
          <w:color w:val="007F7F"/>
          <w:sz w:val="28"/>
          <w:szCs w:val="28"/>
          <w:rtl/>
        </w:rPr>
        <w:t xml:space="preserve">כסיל </w:t>
      </w:r>
      <w:r w:rsidRPr="00AF0C6B">
        <w:rPr>
          <w:rFonts w:ascii="Times New Roman" w:hAnsi="Times New Roman" w:cs="Times New Roman"/>
          <w:color w:val="000000"/>
          <w:sz w:val="24"/>
          <w:szCs w:val="24"/>
        </w:rPr>
        <w:t>, in the connection</w:t>
      </w:r>
      <w:r>
        <w:rPr>
          <w:rFonts w:ascii="SBL Hebrew" w:hAnsi="SBL Hebrew" w:cs="SBL Hebrew"/>
          <w:color w:val="007F7F"/>
          <w:sz w:val="28"/>
          <w:szCs w:val="28"/>
          <w:rtl/>
        </w:rPr>
        <w:t xml:space="preserve">קוֹל כְּי </w:t>
      </w:r>
      <w:r w:rsidRPr="00AF0C6B">
        <w:rPr>
          <w:rFonts w:ascii="Times New Roman" w:hAnsi="Times New Roman" w:cs="Times New Roman"/>
          <w:color w:val="000000"/>
          <w:sz w:val="24"/>
          <w:szCs w:val="24"/>
        </w:rPr>
        <w:t>, as adj.; but, like</w:t>
      </w:r>
      <w:r>
        <w:rPr>
          <w:rFonts w:ascii="SBL Hebrew" w:hAnsi="SBL Hebrew" w:cs="SBL Hebrew"/>
          <w:color w:val="007F7F"/>
          <w:sz w:val="28"/>
          <w:szCs w:val="28"/>
          <w:rtl/>
        </w:rPr>
        <w:t xml:space="preserve"> אֱוִיל </w:t>
      </w:r>
      <w:r w:rsidRPr="00AF0C6B">
        <w:rPr>
          <w:rFonts w:ascii="Times New Roman" w:hAnsi="Times New Roman" w:cs="Times New Roman"/>
          <w:color w:val="000000"/>
          <w:sz w:val="24"/>
          <w:szCs w:val="24"/>
        </w:rPr>
        <w:t xml:space="preserve">(which forms an adj. </w:t>
      </w:r>
      <w:r w:rsidRPr="00AF0C6B">
        <w:rPr>
          <w:rFonts w:ascii="LSBTrans" w:hAnsi="LSBTrans" w:cs="LSBTrans"/>
          <w:color w:val="000000"/>
          <w:sz w:val="24"/>
          <w:szCs w:val="24"/>
        </w:rPr>
        <w:t>eÔviÝli</w:t>
      </w:r>
      <w:r w:rsidRPr="00AF0C6B">
        <w:rPr>
          <w:rFonts w:ascii="Times New Roman" w:hAnsi="Times New Roman" w:cs="Times New Roman"/>
          <w:color w:val="000000"/>
          <w:sz w:val="24"/>
          <w:szCs w:val="24"/>
        </w:rPr>
        <w:t>)</w:t>
      </w:r>
      <w:r w:rsidRPr="00AF0C6B">
        <w:rPr>
          <w:rFonts w:ascii="LSBTrans" w:hAnsi="LSBTrans" w:cs="LSBTrans"/>
          <w:color w:val="000000"/>
          <w:sz w:val="24"/>
          <w:szCs w:val="24"/>
        </w:rPr>
        <w:t xml:space="preserve">Ý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כסיל </w:t>
      </w:r>
      <w:r w:rsidRPr="00AF0C6B">
        <w:rPr>
          <w:rFonts w:ascii="Times New Roman" w:hAnsi="Times New Roman" w:cs="Times New Roman"/>
          <w:color w:val="000000"/>
          <w:sz w:val="24"/>
          <w:szCs w:val="24"/>
        </w:rPr>
        <w:t>is always a subst., or, more correctly, it is a name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occurring always only of a living being, never of a thing. There is sound without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any solid content, mere blustering bawling without sense and intelligence. The talking of a fool is in itself of this kind (Ecc. 10:14); but if one who is not just a fool falls into much talk, it is scarcely possible but that in this flow of words empty bombast should appear.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Another rule regarding the worship of God refers to vowing.</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[[@Bible:Ecclesiastes 5:3]]</w:t>
      </w:r>
    </w:p>
    <w:p w:rsidR="00E5350E" w:rsidRDefault="00B16D71" w:rsidP="00E5350E">
      <w:pPr>
        <w:pStyle w:val="Heading5"/>
      </w:pPr>
      <w:r w:rsidRPr="00E5350E">
        <w:rPr>
          <w:bCs/>
        </w:rPr>
        <w:t>Ecc. 5:3 [4]-6 [7]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“When thou hast made a vow to God, delay not to fulfil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it; for there is no pleasure in fools: that which thou hast vowed fulfil. Better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thou vowest not, than that thou vowest and fulfillest not. Let not thy mouth bring thy body into punishment; and say not before the messenger of God that it was precipitation: why shall God be angry at thy talk, and destroy the work of thy hands? For in many dreams and words there are also many vanities: much rather fear God!” If they abstained, after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30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from treating the Book of Koheleth as apocryphal, because it begins with</w:t>
      </w:r>
      <w:r>
        <w:rPr>
          <w:rFonts w:ascii="SBL Hebrew" w:hAnsi="SBL Hebrew" w:cs="SBL Hebrew"/>
          <w:color w:val="007F7F"/>
          <w:sz w:val="28"/>
          <w:szCs w:val="28"/>
          <w:rtl/>
        </w:rPr>
        <w:t xml:space="preserve"> דברי תורה </w:t>
      </w:r>
      <w:r w:rsidRPr="00AF0C6B">
        <w:rPr>
          <w:rFonts w:ascii="Times New Roman" w:hAnsi="Times New Roman" w:cs="Times New Roman"/>
          <w:color w:val="000000"/>
          <w:sz w:val="24"/>
          <w:szCs w:val="24"/>
        </w:rPr>
        <w:t>(cf. at 1:3) and closes in the same way, and hence warrants the conclusion that that which lies between will also be</w:t>
      </w:r>
      <w:r>
        <w:rPr>
          <w:rFonts w:ascii="SBL Hebrew" w:hAnsi="SBL Hebrew" w:cs="SBL Hebrew"/>
          <w:color w:val="007F7F"/>
          <w:sz w:val="28"/>
          <w:szCs w:val="28"/>
          <w:rtl/>
        </w:rPr>
        <w:t xml:space="preserve">דברי תורה </w:t>
      </w:r>
      <w:r w:rsidRPr="00AF0C6B">
        <w:rPr>
          <w:rFonts w:ascii="Times New Roman" w:hAnsi="Times New Roman" w:cs="Times New Roman"/>
          <w:color w:val="000000"/>
          <w:sz w:val="24"/>
          <w:szCs w:val="24"/>
        </w:rPr>
        <w:t>, this is in a special manner true of the passage before us regarding the vow which, in thought and expression, is the echo of</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23:22-24. Instead of </w:t>
      </w:r>
      <w:r w:rsidRPr="00AF0C6B">
        <w:rPr>
          <w:rFonts w:ascii="LSBTrans" w:hAnsi="LSBTrans" w:cs="LSBTrans"/>
          <w:color w:val="000000"/>
          <w:sz w:val="24"/>
          <w:szCs w:val="24"/>
        </w:rPr>
        <w:t xml:space="preserve">kaasheÔr tiddor, </w:t>
      </w:r>
      <w:r w:rsidRPr="00AF0C6B">
        <w:rPr>
          <w:rFonts w:ascii="Times New Roman" w:hAnsi="Times New Roman" w:cs="Times New Roman"/>
          <w:color w:val="000000"/>
          <w:sz w:val="24"/>
          <w:szCs w:val="24"/>
        </w:rPr>
        <w:t xml:space="preserve">we find there the words </w:t>
      </w:r>
      <w:r w:rsidRPr="00AF0C6B">
        <w:rPr>
          <w:rFonts w:ascii="Times New Roman" w:hAnsi="Times New Roman" w:cs="Times New Roman"/>
          <w:i/>
          <w:iCs/>
          <w:color w:val="000000"/>
          <w:sz w:val="24"/>
          <w:szCs w:val="24"/>
        </w:rPr>
        <w:t>ki tiddor</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instead of </w:t>
      </w:r>
      <w:r w:rsidRPr="00AF0C6B">
        <w:rPr>
          <w:rFonts w:ascii="Times New Roman" w:hAnsi="Times New Roman" w:cs="Times New Roman"/>
          <w:i/>
          <w:iCs/>
          <w:color w:val="000000"/>
          <w:sz w:val="24"/>
          <w:szCs w:val="24"/>
        </w:rPr>
        <w:t xml:space="preserve">lelohim </w:t>
      </w:r>
      <w:r w:rsidRPr="00AF0C6B">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leÔeÔlohim, </w:t>
      </w:r>
      <w:r w:rsidRPr="00AF0C6B">
        <w:rPr>
          <w:rFonts w:ascii="Times New Roman" w:hAnsi="Times New Roman" w:cs="Times New Roman"/>
          <w:color w:val="000000"/>
          <w:sz w:val="24"/>
          <w:szCs w:val="24"/>
        </w:rPr>
        <w:t xml:space="preserve">always only of the one true God), there we have </w:t>
      </w:r>
      <w:r w:rsidRPr="00AF0C6B">
        <w:rPr>
          <w:rFonts w:ascii="LSBTrans" w:hAnsi="LSBTrans" w:cs="LSBTrans"/>
          <w:color w:val="000000"/>
          <w:sz w:val="24"/>
          <w:szCs w:val="24"/>
        </w:rPr>
        <w:t xml:space="preserve">lahovah eÔloheÔcha; </w:t>
      </w:r>
      <w:r w:rsidRPr="00AF0C6B">
        <w:rPr>
          <w:rFonts w:ascii="Times New Roman" w:hAnsi="Times New Roman" w:cs="Times New Roman"/>
          <w:color w:val="000000"/>
          <w:sz w:val="24"/>
          <w:szCs w:val="24"/>
        </w:rPr>
        <w:t xml:space="preserve">and instead of </w:t>
      </w:r>
      <w:r w:rsidRPr="00AF0C6B">
        <w:rPr>
          <w:rFonts w:ascii="Times New Roman" w:hAnsi="Times New Roman" w:cs="Times New Roman"/>
          <w:i/>
          <w:iCs/>
          <w:color w:val="000000"/>
          <w:sz w:val="24"/>
          <w:szCs w:val="24"/>
        </w:rPr>
        <w:t>al-t</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ahher</w:t>
      </w:r>
      <w:r w:rsidRPr="00AF0C6B">
        <w:rPr>
          <w:rFonts w:ascii="Times New Roman" w:hAnsi="Times New Roman" w:cs="Times New Roman"/>
          <w:color w:val="000000"/>
          <w:sz w:val="24"/>
          <w:szCs w:val="24"/>
        </w:rPr>
        <w:t xml:space="preserve">, there </w:t>
      </w:r>
      <w:r w:rsidRPr="00AF0C6B">
        <w:rPr>
          <w:rFonts w:ascii="Times New Roman" w:hAnsi="Times New Roman" w:cs="Times New Roman"/>
          <w:i/>
          <w:iCs/>
          <w:color w:val="000000"/>
          <w:sz w:val="24"/>
          <w:szCs w:val="24"/>
        </w:rPr>
        <w:t>lo t</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ahher. </w:t>
      </w:r>
      <w:r w:rsidRPr="00AF0C6B">
        <w:rPr>
          <w:rFonts w:ascii="Times New Roman" w:hAnsi="Times New Roman" w:cs="Times New Roman"/>
          <w:color w:val="000000"/>
          <w:sz w:val="24"/>
          <w:szCs w:val="24"/>
        </w:rPr>
        <w:t>There the reason is: “for the Lord thy God will surely require it of thee; and it would be sin in thee;” here: for there is no pleasure in fools, i.e., it is not possible that any one, not to speak of God, could have a particular inclination toward fools, who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speak in vain, and make promises in which their heart is not, and which they do not keep. Whatever thou vowest, continues Koheleth, fulfil it; it is better (Ewald, § 336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that thou vowest not, than to vow and not to pay; for which the </w:t>
      </w:r>
      <w:r w:rsidRPr="00AF0C6B">
        <w:rPr>
          <w:rFonts w:ascii="LSBTrans" w:hAnsi="LSBTrans" w:cs="LSBTrans"/>
          <w:color w:val="000000"/>
          <w:sz w:val="24"/>
          <w:szCs w:val="24"/>
        </w:rPr>
        <w:t xml:space="preserve">ToÑra </w:t>
      </w:r>
      <w:r w:rsidRPr="00AF0C6B">
        <w:rPr>
          <w:rFonts w:ascii="Times New Roman" w:hAnsi="Times New Roman" w:cs="Times New Roman"/>
          <w:color w:val="000000"/>
          <w:sz w:val="24"/>
          <w:szCs w:val="24"/>
        </w:rPr>
        <w:t>says: “If thou shalt forbear to vow, it shall be no sin in thee”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(Deu. 23:22).</w:t>
      </w:r>
      <w:r>
        <w:rPr>
          <w:rFonts w:ascii="SBL Hebrew" w:hAnsi="SBL Hebrew" w:cs="SBL Hebrew"/>
          <w:color w:val="007F7F"/>
          <w:sz w:val="28"/>
          <w:szCs w:val="28"/>
          <w:rtl/>
        </w:rPr>
        <w:t xml:space="preserve">נדֶר </w:t>
      </w:r>
      <w:r w:rsidRPr="00AF0C6B">
        <w:rPr>
          <w:rFonts w:ascii="Times New Roman" w:hAnsi="Times New Roman" w:cs="Times New Roman"/>
          <w:color w:val="000000"/>
          <w:sz w:val="24"/>
          <w:szCs w:val="24"/>
        </w:rPr>
        <w:t xml:space="preserve">, which, according to the stem-word, denotes first the vow of consecration of setting apart (cogn. Arab. </w:t>
      </w:r>
      <w:r w:rsidRPr="00AF0C6B">
        <w:rPr>
          <w:rFonts w:ascii="Times New Roman" w:hAnsi="Times New Roman" w:cs="Times New Roman"/>
          <w:i/>
          <w:iCs/>
          <w:color w:val="000000"/>
          <w:sz w:val="24"/>
          <w:szCs w:val="24"/>
        </w:rPr>
        <w:t>nadar</w:t>
      </w:r>
      <w:r w:rsidRPr="00AF0C6B">
        <w:rPr>
          <w:rFonts w:ascii="Times New Roman" w:hAnsi="Times New Roman" w:cs="Times New Roman"/>
          <w:color w:val="000000"/>
          <w:sz w:val="24"/>
          <w:szCs w:val="24"/>
        </w:rPr>
        <w:t>, to separate,</w:t>
      </w:r>
      <w:r>
        <w:rPr>
          <w:rFonts w:ascii="SBL Hebrew" w:hAnsi="SBL Hebrew" w:cs="SBL Hebrew"/>
          <w:color w:val="007F7F"/>
          <w:sz w:val="28"/>
          <w:szCs w:val="28"/>
          <w:rtl/>
        </w:rPr>
        <w:t xml:space="preserve">נזר </w:t>
      </w:r>
      <w:r w:rsidRPr="00AF0C6B">
        <w:rPr>
          <w:rFonts w:ascii="Times New Roman" w:hAnsi="Times New Roman" w:cs="Times New Roman"/>
          <w:color w:val="000000"/>
          <w:sz w:val="24"/>
          <w:szCs w:val="24"/>
        </w:rPr>
        <w:t>, whence</w:t>
      </w:r>
      <w:r>
        <w:rPr>
          <w:rFonts w:ascii="SBL Hebrew" w:hAnsi="SBL Hebrew" w:cs="SBL Hebrew"/>
          <w:color w:val="007F7F"/>
          <w:sz w:val="28"/>
          <w:szCs w:val="28"/>
          <w:rtl/>
        </w:rPr>
        <w:t xml:space="preserve">נזִיר </w:t>
      </w:r>
      <w:r w:rsidRPr="00AF0C6B">
        <w:rPr>
          <w:rFonts w:ascii="Times New Roman" w:hAnsi="Times New Roman" w:cs="Times New Roman"/>
          <w:color w:val="000000"/>
          <w:sz w:val="24"/>
          <w:szCs w:val="24"/>
        </w:rPr>
        <w:t>), the so-called</w:t>
      </w:r>
      <w:r>
        <w:rPr>
          <w:rFonts w:ascii="SBL Hebrew" w:hAnsi="SBL Hebrew" w:cs="SBL Hebrew"/>
          <w:color w:val="007F7F"/>
          <w:sz w:val="28"/>
          <w:szCs w:val="28"/>
          <w:rtl/>
        </w:rPr>
        <w:t xml:space="preserve"> אֱסָר </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vid. </w:t>
      </w:r>
      <w:r w:rsidRPr="00AF0C6B">
        <w:rPr>
          <w:rFonts w:ascii="Times New Roman" w:hAnsi="Times New Roman" w:cs="Times New Roman"/>
          <w:color w:val="000000"/>
          <w:sz w:val="24"/>
          <w:szCs w:val="24"/>
        </w:rPr>
        <w:t>Num. 30:3], is here a vow in its widest sense;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author, however, may have had, as there, the law (cf. v. 24), especially </w:t>
      </w:r>
      <w:r w:rsidRPr="00AF0C6B">
        <w:rPr>
          <w:rFonts w:ascii="LSBTrans" w:hAnsi="LSBTrans" w:cs="LSBTrans"/>
          <w:color w:val="000000"/>
          <w:sz w:val="24"/>
          <w:szCs w:val="24"/>
        </w:rPr>
        <w:t xml:space="preserve">shalme neÔdeÔr, </w:t>
      </w:r>
      <w:r w:rsidRPr="00AF0C6B">
        <w:rPr>
          <w:rFonts w:ascii="Times New Roman" w:hAnsi="Times New Roman" w:cs="Times New Roman"/>
          <w:color w:val="000000"/>
          <w:sz w:val="24"/>
          <w:szCs w:val="24"/>
        </w:rPr>
        <w:t xml:space="preserve">in view, i.e., such peace-offerings as the law does not enjoin, but which the offerer promises (cogn. with the </w:t>
      </w:r>
      <w:r w:rsidRPr="00AF0C6B">
        <w:rPr>
          <w:rFonts w:ascii="Times New Roman" w:hAnsi="Times New Roman" w:cs="Times New Roman"/>
          <w:i/>
          <w:iCs/>
          <w:color w:val="000000"/>
          <w:sz w:val="24"/>
          <w:szCs w:val="24"/>
        </w:rPr>
        <w:t>shalme n</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davah</w:t>
      </w:r>
      <w:r w:rsidRPr="00AF0C6B">
        <w:rPr>
          <w:rFonts w:ascii="Times New Roman" w:hAnsi="Times New Roman" w:cs="Times New Roman"/>
          <w:color w:val="000000"/>
          <w:sz w:val="24"/>
          <w:szCs w:val="24"/>
        </w:rPr>
        <w:t>, i.e., such as rest on free- will, but not on any obligation arising from a previous promise) from his own inclination, for the event that God may do this or that for him. The verb</w:t>
      </w:r>
      <w:r>
        <w:rPr>
          <w:rFonts w:ascii="SBL Hebrew" w:hAnsi="SBL Hebrew" w:cs="SBL Hebrew"/>
          <w:color w:val="007F7F"/>
          <w:sz w:val="28"/>
          <w:szCs w:val="28"/>
          <w:rtl/>
        </w:rPr>
        <w:t xml:space="preserve"> שׁלּם </w:t>
      </w:r>
      <w:r w:rsidRPr="00AF0C6B">
        <w:rPr>
          <w:rFonts w:ascii="Times New Roman" w:hAnsi="Times New Roman" w:cs="Times New Roman"/>
          <w:color w:val="000000"/>
          <w:sz w:val="24"/>
          <w:szCs w:val="24"/>
        </w:rPr>
        <w:t>is not, however, related to this name for sacrifices, as</w:t>
      </w:r>
      <w:r>
        <w:rPr>
          <w:rFonts w:ascii="SBL Hebrew" w:hAnsi="SBL Hebrew" w:cs="SBL Hebrew"/>
          <w:color w:val="007F7F"/>
          <w:sz w:val="28"/>
          <w:szCs w:val="28"/>
          <w:rtl/>
        </w:rPr>
        <w:t xml:space="preserve">חִטּא </w:t>
      </w:r>
      <w:r w:rsidRPr="00AF0C6B">
        <w:rPr>
          <w:rFonts w:ascii="Times New Roman" w:hAnsi="Times New Roman" w:cs="Times New Roman"/>
          <w:color w:val="000000"/>
          <w:sz w:val="24"/>
          <w:szCs w:val="24"/>
        </w:rPr>
        <w:t>is to</w:t>
      </w:r>
      <w:r>
        <w:rPr>
          <w:rFonts w:ascii="SBL Hebrew" w:hAnsi="SBL Hebrew" w:cs="SBL Hebrew"/>
          <w:color w:val="007F7F"/>
          <w:sz w:val="28"/>
          <w:szCs w:val="28"/>
          <w:rtl/>
        </w:rPr>
        <w:t xml:space="preserve">חַטָּאת </w:t>
      </w:r>
      <w:r w:rsidRPr="00AF0C6B">
        <w:rPr>
          <w:rFonts w:ascii="Times New Roman" w:hAnsi="Times New Roman" w:cs="Times New Roman"/>
          <w:color w:val="000000"/>
          <w:sz w:val="24"/>
          <w:szCs w:val="24"/>
        </w:rPr>
        <w:t>, but denotes the fulfilling or discharge as a performance fully accordant with duty. To the expression</w:t>
      </w:r>
      <w:r>
        <w:rPr>
          <w:rFonts w:ascii="SBL Hebrew" w:hAnsi="SBL Hebrew" w:cs="SBL Hebrew"/>
          <w:color w:val="007F7F"/>
          <w:sz w:val="28"/>
          <w:szCs w:val="28"/>
          <w:rtl/>
        </w:rPr>
        <w:t xml:space="preserve"> היה ... חטְא </w:t>
      </w:r>
      <w:r w:rsidRPr="00AF0C6B">
        <w:rPr>
          <w:rFonts w:ascii="Times New Roman" w:hAnsi="Times New Roman" w:cs="Times New Roman"/>
          <w:color w:val="000000"/>
          <w:sz w:val="24"/>
          <w:szCs w:val="24"/>
        </w:rPr>
        <w:t>(twice occurring in the passage of</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referred to above) there is added the warning: let not thy mouth bring thy body into sin. The verb </w:t>
      </w:r>
      <w:r w:rsidRPr="00AF0C6B">
        <w:rPr>
          <w:rFonts w:ascii="Times New Roman" w:hAnsi="Times New Roman" w:cs="Times New Roman"/>
          <w:i/>
          <w:iCs/>
          <w:color w:val="000000"/>
          <w:sz w:val="24"/>
          <w:szCs w:val="24"/>
        </w:rPr>
        <w:t>nathan</w:t>
      </w:r>
      <w:r w:rsidRPr="00AF0C6B">
        <w:rPr>
          <w:rFonts w:ascii="Times New Roman" w:hAnsi="Times New Roman" w:cs="Times New Roman"/>
          <w:color w:val="000000"/>
          <w:sz w:val="24"/>
          <w:szCs w:val="24"/>
        </w:rPr>
        <w:t xml:space="preserve">, with </w:t>
      </w:r>
      <w:r w:rsidRPr="00AF0C6B">
        <w:rPr>
          <w:rFonts w:ascii="Times New Roman" w:hAnsi="Times New Roman" w:cs="Times New Roman"/>
          <w:i/>
          <w:iCs/>
          <w:color w:val="000000"/>
          <w:sz w:val="24"/>
          <w:szCs w:val="24"/>
        </w:rPr>
        <w:t xml:space="preserve">Lamed </w:t>
      </w:r>
      <w:r w:rsidRPr="00AF0C6B">
        <w:rPr>
          <w:rFonts w:ascii="Times New Roman" w:hAnsi="Times New Roman" w:cs="Times New Roman"/>
          <w:color w:val="000000"/>
          <w:sz w:val="24"/>
          <w:szCs w:val="24"/>
        </w:rPr>
        <w:t>and the inf. following, signifies to allow, to permit, Gen. 20:6; Jud. 1:34; Job. 31:30. The inf. is with equal right translated: not to bring into punishment; for</w:t>
      </w:r>
      <w:r>
        <w:rPr>
          <w:rFonts w:ascii="SBL Hebrew" w:hAnsi="SBL Hebrew" w:cs="SBL Hebrew"/>
          <w:color w:val="007F7F"/>
          <w:sz w:val="28"/>
          <w:szCs w:val="28"/>
          <w:rtl/>
        </w:rPr>
        <w:t xml:space="preserve"> חָטָא </w:t>
      </w:r>
      <w:r w:rsidRPr="00AF0C6B">
        <w:rPr>
          <w:rFonts w:ascii="Times New Roman" w:hAnsi="Times New Roman" w:cs="Times New Roman"/>
          <w:color w:val="000000"/>
          <w:sz w:val="24"/>
          <w:szCs w:val="24"/>
        </w:rPr>
        <w:t xml:space="preserve">— the syncop.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of which, according to an old, and, in the Pentateuch, favourite form, is</w:t>
      </w:r>
      <w:r>
        <w:rPr>
          <w:rFonts w:ascii="SBL Hebrew" w:hAnsi="SBL Hebrew" w:cs="SBL Hebrew"/>
          <w:color w:val="007F7F"/>
          <w:sz w:val="28"/>
          <w:szCs w:val="28"/>
          <w:rtl/>
        </w:rPr>
        <w:t xml:space="preserve"> לחֲטיא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signifies to sin, and also (e.g., Gen. 39:9; cf. the play on the word, Hos. 8:11) to expiate sin; sin-burdened and guilty, or liable to punishment, mean the same thing. Incorrectly, Ginsburg, Zöck., and others: “Do not suffer thy mouth to cause thy flesh to sin;” for (1) the formula: “the flesh sins,” is not in accordance with the formation of O.T. ideas; the N.T., it is true, uses the expression</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σὰρξ</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ἁμαρτίας</w:t>
      </w:r>
      <w:r w:rsidRPr="00AF0C6B">
        <w:rPr>
          <w:rFonts w:ascii="Times New Roman" w:hAnsi="Times New Roman" w:cs="Times New Roman"/>
          <w:color w:val="000000"/>
          <w:sz w:val="24"/>
          <w:szCs w:val="24"/>
        </w:rPr>
        <w:t>, Rom. 8:3, but not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ἁμαρτάνουσα</w:t>
      </w:r>
      <w:r w:rsidRPr="00AF0C6B">
        <w:rPr>
          <w:rFonts w:ascii="Times New Roman" w:hAnsi="Times New Roman" w:cs="Times New Roman"/>
          <w:color w:val="000000"/>
          <w:sz w:val="24"/>
          <w:szCs w:val="24"/>
        </w:rPr>
        <w:t>, that which sins is not the flesh, but the will determined by the flesh, or by fleshly lust; (2) the mouth here is not merely that which leads to sin, but the person who sins through thoughtless haste, — who, by his haste, brings sin upon his flesh, for this suffers, for the breach of vow, by penalties inflicted by God; the mouth is, like the eye and the hand, a member of the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ὅλον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σῶμα</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(Mat. 5:24f.), which is here called</w:t>
      </w:r>
      <w:r>
        <w:rPr>
          <w:rFonts w:ascii="SBL Hebrew" w:hAnsi="SBL Hebrew" w:cs="SBL Hebrew"/>
          <w:color w:val="007F7F"/>
          <w:sz w:val="28"/>
          <w:szCs w:val="28"/>
          <w:rtl/>
        </w:rPr>
        <w:t xml:space="preserve">בשׂר </w:t>
      </w:r>
      <w:r w:rsidRPr="00AF0C6B">
        <w:rPr>
          <w:rFonts w:ascii="Times New Roman" w:hAnsi="Times New Roman" w:cs="Times New Roman"/>
          <w:color w:val="000000"/>
          <w:sz w:val="24"/>
          <w:szCs w:val="24"/>
        </w:rPr>
        <w:t xml:space="preserve">; the whole man in its sensitive nature </w:t>
      </w:r>
      <w:r w:rsidRPr="00AF0C6B">
        <w:rPr>
          <w:rFonts w:ascii="Times New Roman" w:hAnsi="Times New Roman" w:cs="Times New Roman"/>
          <w:i/>
          <w:iCs/>
          <w:color w:val="000000"/>
          <w:sz w:val="24"/>
          <w:szCs w:val="24"/>
        </w:rPr>
        <w:t>(opp.</w:t>
      </w:r>
      <w:r>
        <w:rPr>
          <w:rFonts w:ascii="SBL Hebrew" w:hAnsi="SBL Hebrew" w:cs="SBL Hebrew"/>
          <w:color w:val="007F7F"/>
          <w:sz w:val="28"/>
          <w:szCs w:val="28"/>
          <w:rtl/>
        </w:rPr>
        <w:t xml:space="preserve">לב </w:t>
      </w:r>
      <w:r w:rsidRPr="00AF0C6B">
        <w:rPr>
          <w:rFonts w:ascii="Times New Roman" w:hAnsi="Times New Roman" w:cs="Times New Roman"/>
          <w:color w:val="000000"/>
          <w:sz w:val="24"/>
          <w:szCs w:val="24"/>
        </w:rPr>
        <w:t>, 2:3; 11:10; Pro. 14:30) has to suffer chastisement on account of that which the mouth hath spoken. Gesen. compares this passage, correctly, with</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24:4, for the meaning </w:t>
      </w:r>
      <w:r w:rsidRPr="00AF0C6B">
        <w:rPr>
          <w:rFonts w:ascii="Times New Roman" w:hAnsi="Times New Roman" w:cs="Times New Roman"/>
          <w:i/>
          <w:iCs/>
          <w:color w:val="000000"/>
          <w:sz w:val="24"/>
          <w:szCs w:val="24"/>
        </w:rPr>
        <w:t>peccati reum facere</w:t>
      </w:r>
      <w:r w:rsidRPr="00AF0C6B">
        <w:rPr>
          <w:rFonts w:ascii="Times New Roman" w:hAnsi="Times New Roman" w:cs="Times New Roman"/>
          <w:color w:val="000000"/>
          <w:sz w:val="24"/>
          <w:szCs w:val="24"/>
        </w:rPr>
        <w:t>; Isa. 29:21 is also similar.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further warning refers to the lessening of the sin of a rash vow unfulfilled as an unintentional, easily expiable offence: “and say not before the messenger of God that it was a</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שׁגגָה </w:t>
      </w:r>
      <w:r w:rsidRPr="00AF0C6B">
        <w:rPr>
          <w:rFonts w:ascii="Times New Roman" w:hAnsi="Times New Roman" w:cs="Times New Roman"/>
          <w:color w:val="000000"/>
          <w:sz w:val="24"/>
          <w:szCs w:val="24"/>
        </w:rPr>
        <w:t xml:space="preserve">, a sin of weakness.” Without doubt </w:t>
      </w:r>
      <w:r w:rsidRPr="00AF0C6B">
        <w:rPr>
          <w:rFonts w:ascii="LSBTrans" w:hAnsi="LSBTrans" w:cs="LSBTrans"/>
          <w:color w:val="000000"/>
          <w:sz w:val="24"/>
          <w:szCs w:val="24"/>
        </w:rPr>
        <w:t xml:space="preserve">hammaÔlaÝch </w:t>
      </w:r>
      <w:r w:rsidRPr="00AF0C6B">
        <w:rPr>
          <w:rFonts w:ascii="Times New Roman" w:hAnsi="Times New Roman" w:cs="Times New Roman"/>
          <w:color w:val="000000"/>
          <w:sz w:val="24"/>
          <w:szCs w:val="24"/>
        </w:rPr>
        <w:t>is an official byname of a priest (vid., above, p. 639), and that such as was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common use at the time of the author (vid., p. 650). But as for the rest, it is 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easy to make the matter of the warning clear. That it is not easy, may be concluded from this, that with Jewish interpreters it </w:t>
      </w:r>
      <w:r w:rsidRPr="00AF0C6B">
        <w:rPr>
          <w:rFonts w:ascii="Times New Roman" w:hAnsi="Times New Roman" w:cs="Times New Roman"/>
          <w:color w:val="000000"/>
          <w:sz w:val="24"/>
          <w:szCs w:val="24"/>
        </w:rPr>
        <w:lastRenderedPageBreak/>
        <w:t xml:space="preserve">lies remote to think of a priest in the word </w:t>
      </w:r>
      <w:r w:rsidRPr="00AF0C6B">
        <w:rPr>
          <w:rFonts w:ascii="LSBTrans" w:hAnsi="LSBTrans" w:cs="LSBTrans"/>
          <w:color w:val="000000"/>
          <w:sz w:val="24"/>
          <w:szCs w:val="24"/>
        </w:rPr>
        <w:t xml:space="preserve">hammaÔlaÝch. </w:t>
      </w:r>
      <w:r w:rsidRPr="00AF0C6B">
        <w:rPr>
          <w:rFonts w:ascii="Times New Roman" w:hAnsi="Times New Roman" w:cs="Times New Roman"/>
          <w:color w:val="000000"/>
          <w:sz w:val="24"/>
          <w:szCs w:val="24"/>
        </w:rPr>
        <w:t>By this word the Targ. understands the angel to whom the execution of the sentence of punishment shall be committed on the day of judgment; Aben Ezra: the angel who writes down all the words of a man; similarly Jerome, after his Jewish teacher. Under this passage Ginsburg has an entire excursus regarding the angels. The LXX and Syr. translate “before God,” as if the words of the text were</w:t>
      </w:r>
      <w:r>
        <w:rPr>
          <w:rFonts w:ascii="SBL Hebrew" w:hAnsi="SBL Hebrew" w:cs="SBL Hebrew"/>
          <w:color w:val="007F7F"/>
          <w:sz w:val="28"/>
          <w:szCs w:val="28"/>
          <w:rtl/>
        </w:rPr>
        <w:t xml:space="preserve">נגֶד אלי </w:t>
      </w:r>
      <w:r w:rsidRPr="00AF0C6B">
        <w:rPr>
          <w:rFonts w:ascii="Times New Roman" w:hAnsi="Times New Roman" w:cs="Times New Roman"/>
          <w:color w:val="000000"/>
          <w:sz w:val="24"/>
          <w:szCs w:val="24"/>
        </w:rPr>
        <w:t xml:space="preserve">, Psa. 138:1, or as if </w:t>
      </w:r>
      <w:r w:rsidRPr="00AF0C6B">
        <w:rPr>
          <w:rFonts w:ascii="Times New Roman" w:hAnsi="Times New Roman" w:cs="Times New Roman"/>
          <w:i/>
          <w:iCs/>
          <w:color w:val="000000"/>
          <w:sz w:val="24"/>
          <w:szCs w:val="24"/>
        </w:rPr>
        <w:t xml:space="preserve">hammalach </w:t>
      </w:r>
      <w:r w:rsidRPr="00AF0C6B">
        <w:rPr>
          <w:rFonts w:ascii="Times New Roman" w:hAnsi="Times New Roman" w:cs="Times New Roman"/>
          <w:color w:val="000000"/>
          <w:sz w:val="24"/>
          <w:szCs w:val="24"/>
        </w:rPr>
        <w:t xml:space="preserve">could of itself mean God, as presenting Himself in history. Supposing that </w:t>
      </w:r>
      <w:r w:rsidRPr="00AF0C6B">
        <w:rPr>
          <w:rFonts w:ascii="Times New Roman" w:hAnsi="Times New Roman" w:cs="Times New Roman"/>
          <w:i/>
          <w:iCs/>
          <w:color w:val="000000"/>
          <w:sz w:val="24"/>
          <w:szCs w:val="24"/>
        </w:rPr>
        <w:t xml:space="preserve">hammalach </w:t>
      </w:r>
      <w:r w:rsidRPr="00AF0C6B">
        <w:rPr>
          <w:rFonts w:ascii="Times New Roman" w:hAnsi="Times New Roman" w:cs="Times New Roman"/>
          <w:color w:val="000000"/>
          <w:sz w:val="24"/>
          <w:szCs w:val="24"/>
        </w:rPr>
        <w:t>is the official name of a man, and that of a priest, we appear to be under the necessity of imagining that he who is charged with the obligation of a vow turns to the priest with the desire that he would release him from it, and thus dissolve (bibl.</w:t>
      </w:r>
      <w:r>
        <w:rPr>
          <w:rFonts w:ascii="SBL Hebrew" w:hAnsi="SBL Hebrew" w:cs="SBL Hebrew"/>
          <w:color w:val="007F7F"/>
          <w:sz w:val="28"/>
          <w:szCs w:val="28"/>
          <w:rtl/>
        </w:rPr>
        <w:t xml:space="preserve">הפְיר </w:t>
      </w:r>
      <w:r w:rsidRPr="00AF0C6B">
        <w:rPr>
          <w:rFonts w:ascii="Times New Roman" w:hAnsi="Times New Roman" w:cs="Times New Roman"/>
          <w:color w:val="000000"/>
          <w:sz w:val="24"/>
          <w:szCs w:val="24"/>
        </w:rPr>
        <w:t>, Mishnic</w:t>
      </w:r>
      <w:r>
        <w:rPr>
          <w:rFonts w:ascii="SBL Hebrew" w:hAnsi="SBL Hebrew" w:cs="SBL Hebrew"/>
          <w:color w:val="007F7F"/>
          <w:sz w:val="28"/>
          <w:szCs w:val="28"/>
          <w:rtl/>
        </w:rPr>
        <w:t xml:space="preserve">הִתִּיר </w:t>
      </w:r>
      <w:r w:rsidRPr="00AF0C6B">
        <w:rPr>
          <w:rFonts w:ascii="Times New Roman" w:hAnsi="Times New Roman" w:cs="Times New Roman"/>
          <w:color w:val="000000"/>
          <w:sz w:val="24"/>
          <w:szCs w:val="24"/>
        </w:rPr>
        <w:t>) the vow. But there is no evidence that the priests had the power of releasing from vows. Individual cases in which a husband can dissolve the vow of his wife, and a father the vow of his daughter, are enumerated in Num. 30; besides, in the traditional law, we find the sentence: “A vow, which one who makes it repents of, can be dissolved by a learned man (</w:t>
      </w:r>
      <w:r>
        <w:rPr>
          <w:rFonts w:ascii="SBL Hebrew" w:hAnsi="SBL Hebrew" w:cs="SBL Hebrew"/>
          <w:color w:val="007F7F"/>
          <w:sz w:val="28"/>
          <w:szCs w:val="28"/>
          <w:rtl/>
        </w:rPr>
        <w:t>חכם</w:t>
      </w:r>
      <w:r w:rsidRPr="00AF0C6B">
        <w:rPr>
          <w:rFonts w:ascii="Times New Roman" w:hAnsi="Times New Roman" w:cs="Times New Roman"/>
          <w:color w:val="000000"/>
          <w:sz w:val="24"/>
          <w:szCs w:val="24"/>
        </w:rPr>
        <w:t xml:space="preserve">), or, where none is present, by three laymen,” </w:t>
      </w:r>
      <w:r w:rsidRPr="00AF0C6B">
        <w:rPr>
          <w:rFonts w:ascii="Times New Roman" w:hAnsi="Times New Roman" w:cs="Times New Roman"/>
          <w:i/>
          <w:iCs/>
          <w:color w:val="000000"/>
          <w:sz w:val="24"/>
          <w:szCs w:val="24"/>
        </w:rPr>
        <w:t xml:space="preserve">Bechoroth </w:t>
      </w:r>
      <w:r w:rsidRPr="00AF0C6B">
        <w:rPr>
          <w:rFonts w:ascii="Times New Roman" w:hAnsi="Times New Roman" w:cs="Times New Roman"/>
          <w:color w:val="000000"/>
          <w:sz w:val="24"/>
          <w:szCs w:val="24"/>
        </w:rPr>
        <w:t>36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the matter cannot be settled by any middle person (</w:t>
      </w:r>
      <w:r>
        <w:rPr>
          <w:rFonts w:ascii="SBL Hebrew" w:hAnsi="SBL Hebrew" w:cs="SBL Hebrew"/>
          <w:color w:val="007F7F"/>
          <w:sz w:val="28"/>
          <w:szCs w:val="28"/>
          <w:rtl/>
        </w:rPr>
        <w:t>שׁליח</w:t>
      </w:r>
      <w:r w:rsidRPr="00AF0C6B">
        <w:rPr>
          <w:rFonts w:ascii="Times New Roman" w:hAnsi="Times New Roman" w:cs="Times New Roman"/>
          <w:color w:val="000000"/>
          <w:sz w:val="24"/>
          <w:szCs w:val="24"/>
        </w:rPr>
        <w:t>), but he who has taken the vow (</w:t>
      </w:r>
      <w:r>
        <w:rPr>
          <w:rFonts w:ascii="SBL Hebrew" w:hAnsi="SBL Hebrew" w:cs="SBL Hebrew"/>
          <w:color w:val="007F7F"/>
          <w:sz w:val="28"/>
          <w:szCs w:val="28"/>
          <w:rtl/>
        </w:rPr>
        <w:t>הנודר</w:t>
      </w:r>
      <w:r w:rsidRPr="00AF0C6B">
        <w:rPr>
          <w:rFonts w:ascii="Times New Roman" w:hAnsi="Times New Roman" w:cs="Times New Roman"/>
          <w:color w:val="000000"/>
          <w:sz w:val="24"/>
          <w:szCs w:val="24"/>
        </w:rPr>
        <w:t xml:space="preserve">) must appear personally, </w:t>
      </w:r>
      <w:r w:rsidRPr="00AF0C6B">
        <w:rPr>
          <w:rFonts w:ascii="Times New Roman" w:hAnsi="Times New Roman" w:cs="Times New Roman"/>
          <w:i/>
          <w:iCs/>
          <w:color w:val="000000"/>
          <w:sz w:val="24"/>
          <w:szCs w:val="24"/>
        </w:rPr>
        <w:t xml:space="preserve">Jore deah </w:t>
      </w:r>
      <w:r w:rsidRPr="00AF0C6B">
        <w:rPr>
          <w:rFonts w:ascii="Times New Roman" w:hAnsi="Times New Roman" w:cs="Times New Roman"/>
          <w:color w:val="000000"/>
          <w:sz w:val="24"/>
          <w:szCs w:val="24"/>
        </w:rPr>
        <w:t xml:space="preserve">c. 228, § 16. Of the priest as such nothing is said here. Therefore the passage cannot at all be traditionally understood of an official dissolution of an oath. Where the Talm. applies it juristically,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32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etc., Rashi explains </w:t>
      </w:r>
      <w:r w:rsidRPr="00AF0C6B">
        <w:rPr>
          <w:rFonts w:ascii="Times New Roman" w:hAnsi="Times New Roman" w:cs="Times New Roman"/>
          <w:i/>
          <w:iCs/>
          <w:color w:val="000000"/>
          <w:sz w:val="24"/>
          <w:szCs w:val="24"/>
        </w:rPr>
        <w:t xml:space="preserve">hammalach </w:t>
      </w:r>
      <w:r w:rsidRPr="00AF0C6B">
        <w:rPr>
          <w:rFonts w:ascii="Times New Roman" w:hAnsi="Times New Roman" w:cs="Times New Roman"/>
          <w:color w:val="000000"/>
          <w:sz w:val="24"/>
          <w:szCs w:val="24"/>
        </w:rPr>
        <w:t xml:space="preserve">by </w:t>
      </w:r>
      <w:r w:rsidRPr="00AF0C6B">
        <w:rPr>
          <w:rFonts w:ascii="LSBTrans" w:hAnsi="LSBTrans" w:cs="LSBTrans"/>
          <w:color w:val="000000"/>
          <w:sz w:val="24"/>
          <w:szCs w:val="24"/>
        </w:rPr>
        <w:t xml:space="preserve">gizbar sheÔl- haqdesh, </w:t>
      </w:r>
      <w:r w:rsidRPr="00AF0C6B">
        <w:rPr>
          <w:rFonts w:ascii="Times New Roman" w:hAnsi="Times New Roman" w:cs="Times New Roman"/>
          <w:color w:val="000000"/>
          <w:sz w:val="24"/>
          <w:szCs w:val="24"/>
        </w:rPr>
        <w:t xml:space="preserve">i.e., treasurer of the revenues of the sanctuary; and in the </w:t>
      </w:r>
      <w:r w:rsidRPr="00AF0C6B">
        <w:rPr>
          <w:rFonts w:ascii="Times New Roman" w:hAnsi="Times New Roman" w:cs="Times New Roman"/>
          <w:i/>
          <w:iCs/>
          <w:color w:val="000000"/>
          <w:sz w:val="24"/>
          <w:szCs w:val="24"/>
        </w:rPr>
        <w:t xml:space="preserve">Comm. </w:t>
      </w:r>
      <w:r w:rsidRPr="00AF0C6B">
        <w:rPr>
          <w:rFonts w:ascii="Times New Roman" w:hAnsi="Times New Roman" w:cs="Times New Roman"/>
          <w:color w:val="000000"/>
          <w:sz w:val="24"/>
          <w:szCs w:val="24"/>
        </w:rPr>
        <w:t>to Koheleth he supposes that some one has publicly resolved on an act of charity (</w:t>
      </w:r>
      <w:r>
        <w:rPr>
          <w:rFonts w:ascii="SBL Hebrew" w:hAnsi="SBL Hebrew" w:cs="SBL Hebrew"/>
          <w:color w:val="007F7F"/>
          <w:sz w:val="28"/>
          <w:szCs w:val="28"/>
          <w:rtl/>
        </w:rPr>
        <w:t>צדקה</w:t>
      </w:r>
      <w:r w:rsidRPr="00AF0C6B">
        <w:rPr>
          <w:rFonts w:ascii="Times New Roman" w:hAnsi="Times New Roman" w:cs="Times New Roman"/>
          <w:color w:val="000000"/>
          <w:sz w:val="24"/>
          <w:szCs w:val="24"/>
        </w:rPr>
        <w:t>), i.e., has determined it with himself, and that now the representative of the congregation (</w:t>
      </w:r>
      <w:r>
        <w:rPr>
          <w:rFonts w:ascii="SBL Hebrew" w:hAnsi="SBL Hebrew" w:cs="SBL Hebrew"/>
          <w:color w:val="007F7F"/>
          <w:sz w:val="28"/>
          <w:szCs w:val="28"/>
          <w:rtl/>
        </w:rPr>
        <w:t>שׁליח</w:t>
      </w:r>
      <w:r w:rsidRPr="00AF0C6B">
        <w:rPr>
          <w:rFonts w:ascii="Times New Roman" w:hAnsi="Times New Roman" w:cs="Times New Roman"/>
          <w:color w:val="000000"/>
          <w:sz w:val="24"/>
          <w:szCs w:val="24"/>
        </w:rPr>
        <w:t xml:space="preserve">) comes to demand it. But that is altogether fanciful. If we proceed on the idea that </w:t>
      </w:r>
      <w:r w:rsidRPr="00AF0C6B">
        <w:rPr>
          <w:rFonts w:ascii="Times New Roman" w:hAnsi="Times New Roman" w:cs="Times New Roman"/>
          <w:i/>
          <w:iCs/>
          <w:color w:val="000000"/>
          <w:sz w:val="24"/>
          <w:szCs w:val="24"/>
        </w:rPr>
        <w:t xml:space="preserve">liphne hammalach </w:t>
      </w:r>
      <w:r w:rsidRPr="00AF0C6B">
        <w:rPr>
          <w:rFonts w:ascii="Times New Roman" w:hAnsi="Times New Roman" w:cs="Times New Roman"/>
          <w:color w:val="000000"/>
          <w:sz w:val="24"/>
          <w:szCs w:val="24"/>
        </w:rPr>
        <w:t xml:space="preserve">is of the same meaning as </w:t>
      </w:r>
      <w:r w:rsidRPr="00AF0C6B">
        <w:rPr>
          <w:rFonts w:ascii="Times New Roman" w:hAnsi="Times New Roman" w:cs="Times New Roman"/>
          <w:i/>
          <w:iCs/>
          <w:color w:val="000000"/>
          <w:sz w:val="24"/>
          <w:szCs w:val="24"/>
        </w:rPr>
        <w:t>liphne hakkohen</w:t>
      </w:r>
      <w:r w:rsidRPr="00AF0C6B">
        <w:rPr>
          <w:rFonts w:ascii="Times New Roman" w:hAnsi="Times New Roman" w:cs="Times New Roman"/>
          <w:color w:val="000000"/>
          <w:sz w:val="24"/>
          <w:szCs w:val="24"/>
        </w:rPr>
        <w:t>, Lev. 27:8, 11, Num. 9:6; 27:2, etc., we have then to derive the figure from such passages relating to the law of sacrifice as Num. 15:22-26, from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which the words </w:t>
      </w:r>
      <w:r w:rsidRPr="00AF0C6B">
        <w:rPr>
          <w:rFonts w:ascii="Times New Roman" w:hAnsi="Times New Roman" w:cs="Times New Roman"/>
          <w:i/>
          <w:iCs/>
          <w:color w:val="000000"/>
          <w:sz w:val="24"/>
          <w:szCs w:val="24"/>
        </w:rPr>
        <w:t>ki 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gagah hi </w:t>
      </w:r>
      <w:r w:rsidRPr="00AF0C6B">
        <w:rPr>
          <w:rFonts w:ascii="Times New Roman" w:hAnsi="Times New Roman" w:cs="Times New Roman"/>
          <w:color w:val="000000"/>
          <w:sz w:val="24"/>
          <w:szCs w:val="24"/>
        </w:rPr>
        <w:t>(Num. 15:25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originate. We have to suppose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he who has made a vow, and has not kept it, comes to terms with God with an easier and less costly offering, since in the confession (</w:t>
      </w:r>
      <w:r>
        <w:rPr>
          <w:rFonts w:ascii="SBL Hebrew" w:hAnsi="SBL Hebrew" w:cs="SBL Hebrew"/>
          <w:color w:val="007F7F"/>
          <w:sz w:val="28"/>
          <w:szCs w:val="28"/>
          <w:rtl/>
        </w:rPr>
        <w:t>ודּוּי</w:t>
      </w:r>
      <w:r w:rsidRPr="00AF0C6B">
        <w:rPr>
          <w:rFonts w:ascii="Times New Roman" w:hAnsi="Times New Roman" w:cs="Times New Roman"/>
          <w:color w:val="000000"/>
          <w:sz w:val="24"/>
          <w:szCs w:val="24"/>
        </w:rPr>
        <w:t xml:space="preserve">) which he makes before the priest he explains that the vow was a </w:t>
      </w:r>
      <w:r w:rsidRPr="00AF0C6B">
        <w:rPr>
          <w:rFonts w:ascii="Times New Roman" w:hAnsi="Times New Roman" w:cs="Times New Roman"/>
          <w:i/>
          <w:iCs/>
          <w:color w:val="000000"/>
          <w:sz w:val="24"/>
          <w:szCs w:val="24"/>
        </w:rPr>
        <w:t>sh</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gagah</w:t>
      </w:r>
      <w:r w:rsidRPr="00AF0C6B">
        <w:rPr>
          <w:rFonts w:ascii="Times New Roman" w:hAnsi="Times New Roman" w:cs="Times New Roman"/>
          <w:color w:val="000000"/>
          <w:sz w:val="24"/>
          <w:szCs w:val="24"/>
        </w:rPr>
        <w:t>, a declaration that inconsiderately escaped him. The author, in giving it to be understood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under these circumstances the offering of the sacrifice is just the direct contrary of a good work, calls to the conscience of the inconsiderate</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נודר </w:t>
      </w:r>
      <w:r w:rsidRPr="00AF0C6B">
        <w:rPr>
          <w:rFonts w:ascii="Times New Roman" w:hAnsi="Times New Roman" w:cs="Times New Roman"/>
          <w:color w:val="000000"/>
          <w:sz w:val="24"/>
          <w:szCs w:val="24"/>
        </w:rPr>
        <w:t>: why should God be angry on account of thy voice with which thou dost excuse thy sins of omission, and destroy (vid., regarding</w:t>
      </w:r>
      <w:r>
        <w:rPr>
          <w:rFonts w:ascii="SBL Hebrew" w:hAnsi="SBL Hebrew" w:cs="SBL Hebrew"/>
          <w:color w:val="007F7F"/>
          <w:sz w:val="28"/>
          <w:szCs w:val="28"/>
          <w:rtl/>
        </w:rPr>
        <w:t xml:space="preserve"> חִבּל </w:t>
      </w:r>
      <w:r w:rsidRPr="00AF0C6B">
        <w:rPr>
          <w:rFonts w:ascii="Times New Roman" w:hAnsi="Times New Roman" w:cs="Times New Roman"/>
          <w:color w:val="000000"/>
          <w:sz w:val="24"/>
          <w:szCs w:val="24"/>
        </w:rPr>
        <w:t xml:space="preserve">under Isa. 10:27) the work of thy hands (vid., under Psa. 90:17), for He destroys what thou hast done, and causes to fail what thou purposest? The question with </w:t>
      </w:r>
      <w:r w:rsidRPr="00AF0C6B">
        <w:rPr>
          <w:rFonts w:ascii="Times New Roman" w:hAnsi="Times New Roman" w:cs="Times New Roman"/>
          <w:i/>
          <w:iCs/>
          <w:color w:val="000000"/>
          <w:sz w:val="24"/>
          <w:szCs w:val="24"/>
        </w:rPr>
        <w:t xml:space="preserve">lammah </w:t>
      </w:r>
      <w:r w:rsidRPr="00AF0C6B">
        <w:rPr>
          <w:rFonts w:ascii="Times New Roman" w:hAnsi="Times New Roman" w:cs="Times New Roman"/>
          <w:color w:val="000000"/>
          <w:sz w:val="24"/>
          <w:szCs w:val="24"/>
        </w:rPr>
        <w:t>resembles those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Ezr. 4:22; 7:23, and is of the same kind as at 7:16f.; it leads us to consider what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mad self-destruction that would be (Jer. 44:7, cf. under Isa. 1:5).</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reason [for the foregoing admonition] now following places the inconsiderate vow under the general rubric of inconsiderate words. We cannot succeed in interpreting v. 6 [7] (in so far as we do not supply, after the LXX and Syr. with the Targ.: </w:t>
      </w:r>
      <w:r w:rsidRPr="00AF0C6B">
        <w:rPr>
          <w:rFonts w:ascii="Times New Roman" w:hAnsi="Times New Roman" w:cs="Times New Roman"/>
          <w:i/>
          <w:iCs/>
          <w:color w:val="000000"/>
          <w:sz w:val="24"/>
          <w:szCs w:val="24"/>
        </w:rPr>
        <w:t>ne credas</w:t>
      </w:r>
      <w:r w:rsidRPr="00AF0C6B">
        <w:rPr>
          <w:rFonts w:ascii="Times New Roman" w:hAnsi="Times New Roman" w:cs="Times New Roman"/>
          <w:color w:val="000000"/>
          <w:sz w:val="24"/>
          <w:szCs w:val="24"/>
        </w:rPr>
        <w:t>; or better, with Ginsburg,</w:t>
      </w:r>
      <w:r>
        <w:rPr>
          <w:rFonts w:ascii="SBL Hebrew" w:hAnsi="SBL Hebrew" w:cs="SBL Hebrew"/>
          <w:color w:val="007F7F"/>
          <w:sz w:val="28"/>
          <w:szCs w:val="28"/>
          <w:rtl/>
        </w:rPr>
        <w:t xml:space="preserve"> היא </w:t>
      </w:r>
      <w:r w:rsidRPr="00AF0C6B">
        <w:rPr>
          <w:rFonts w:ascii="Times New Roman" w:hAnsi="Times New Roman" w:cs="Times New Roman"/>
          <w:color w:val="000000"/>
          <w:sz w:val="24"/>
          <w:szCs w:val="24"/>
        </w:rPr>
        <w:t>=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without taking one of the </w:t>
      </w:r>
      <w:r w:rsidRPr="00AF0C6B">
        <w:rPr>
          <w:rFonts w:ascii="Times New Roman" w:hAnsi="Times New Roman" w:cs="Times New Roman"/>
          <w:i/>
          <w:iCs/>
          <w:color w:val="000000"/>
          <w:sz w:val="24"/>
          <w:szCs w:val="24"/>
        </w:rPr>
        <w:t xml:space="preserve">vavs </w:t>
      </w:r>
      <w:r w:rsidRPr="00AF0C6B">
        <w:rPr>
          <w:rFonts w:ascii="Times New Roman" w:hAnsi="Times New Roman" w:cs="Times New Roman"/>
          <w:color w:val="000000"/>
          <w:sz w:val="24"/>
          <w:szCs w:val="24"/>
        </w:rPr>
        <w:t xml:space="preserve">in the sense of “also.” That the Heb. </w:t>
      </w:r>
      <w:r w:rsidRPr="00AF0C6B">
        <w:rPr>
          <w:rFonts w:ascii="Times New Roman" w:hAnsi="Times New Roman" w:cs="Times New Roman"/>
          <w:i/>
          <w:iCs/>
          <w:color w:val="000000"/>
          <w:sz w:val="24"/>
          <w:szCs w:val="24"/>
        </w:rPr>
        <w:t>vav</w:t>
      </w:r>
      <w:r w:rsidRPr="00AF0C6B">
        <w:rPr>
          <w:rFonts w:ascii="Times New Roman" w:hAnsi="Times New Roman" w:cs="Times New Roman"/>
          <w:color w:val="000000"/>
          <w:sz w:val="24"/>
          <w:szCs w:val="24"/>
        </w:rPr>
        <w:t>, like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Greek</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F0C6B">
        <w:rPr>
          <w:rFonts w:ascii="Times New Roman" w:hAnsi="Times New Roman" w:cs="Times New Roman"/>
          <w:color w:val="000000"/>
          <w:sz w:val="24"/>
          <w:szCs w:val="24"/>
        </w:rPr>
        <w:t xml:space="preserve">, the Lat. </w:t>
      </w:r>
      <w:r w:rsidRPr="00AF0C6B">
        <w:rPr>
          <w:rFonts w:ascii="Times New Roman" w:hAnsi="Times New Roman" w:cs="Times New Roman"/>
          <w:i/>
          <w:iCs/>
          <w:color w:val="000000"/>
          <w:sz w:val="24"/>
          <w:szCs w:val="24"/>
        </w:rPr>
        <w:t>et</w:t>
      </w:r>
      <w:r w:rsidRPr="00AF0C6B">
        <w:rPr>
          <w:rFonts w:ascii="Times New Roman" w:hAnsi="Times New Roman" w:cs="Times New Roman"/>
          <w:color w:val="000000"/>
          <w:sz w:val="24"/>
          <w:szCs w:val="24"/>
        </w:rPr>
        <w:t xml:space="preserve">, may have this comparative or intensifying sense rising above that which is purely copulative, is seen from e.g., Num. 9:14, cf. also Jos. 14:11. In many cases, it is true, we are not under the necessity of translating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by “also;” but since the “and” here does not merely externally connect, but expresses correlation of things homogeneous, an “also” or a similar particle involuntarily substitutes itself for the “and,” e.g., Gen. 17:20</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(Jerome): </w:t>
      </w:r>
      <w:r w:rsidRPr="00927900">
        <w:rPr>
          <w:rFonts w:ascii="Times New Roman" w:hAnsi="Times New Roman" w:cs="Times New Roman"/>
          <w:i/>
          <w:iCs/>
          <w:color w:val="000000"/>
          <w:sz w:val="24"/>
          <w:szCs w:val="24"/>
        </w:rPr>
        <w:t>super Ismael quoque</w:t>
      </w:r>
      <w:r w:rsidRPr="00927900">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927900">
        <w:rPr>
          <w:rFonts w:ascii="Times New Roman" w:hAnsi="Times New Roman" w:cs="Times New Roman"/>
          <w:color w:val="000000"/>
          <w:sz w:val="24"/>
          <w:szCs w:val="24"/>
        </w:rPr>
        <w:t xml:space="preserve"> 29:8: </w:t>
      </w:r>
      <w:r w:rsidRPr="00927900">
        <w:rPr>
          <w:rFonts w:ascii="Times New Roman" w:hAnsi="Times New Roman" w:cs="Times New Roman"/>
          <w:i/>
          <w:iCs/>
          <w:color w:val="000000"/>
          <w:sz w:val="24"/>
          <w:szCs w:val="24"/>
        </w:rPr>
        <w:t>filios quoque</w:t>
      </w:r>
      <w:r w:rsidRPr="00927900">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Deut.</w:t>
      </w:r>
      <w:r w:rsidRPr="00927900">
        <w:rPr>
          <w:rFonts w:ascii="Times New Roman" w:hAnsi="Times New Roman" w:cs="Times New Roman"/>
          <w:color w:val="000000"/>
          <w:sz w:val="24"/>
          <w:szCs w:val="24"/>
        </w:rPr>
        <w:t xml:space="preserve"> 1:32: </w:t>
      </w:r>
      <w:r w:rsidRPr="00927900">
        <w:rPr>
          <w:rFonts w:ascii="Times New Roman" w:hAnsi="Times New Roman" w:cs="Times New Roman"/>
          <w:i/>
          <w:iCs/>
          <w:color w:val="000000"/>
          <w:sz w:val="24"/>
          <w:szCs w:val="24"/>
        </w:rPr>
        <w:t>et nec sic</w:t>
      </w:r>
      <w:r w:rsidRPr="00927900">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quidem credidistis</w:t>
      </w:r>
      <w:r w:rsidRPr="00AF0C6B">
        <w:rPr>
          <w:rFonts w:ascii="Times New Roman" w:hAnsi="Times New Roman" w:cs="Times New Roman"/>
          <w:color w:val="000000"/>
          <w:sz w:val="24"/>
          <w:szCs w:val="24"/>
        </w:rPr>
        <w:t xml:space="preserve">; 9:8: </w:t>
      </w:r>
      <w:r w:rsidRPr="00AF0C6B">
        <w:rPr>
          <w:rFonts w:ascii="Times New Roman" w:hAnsi="Times New Roman" w:cs="Times New Roman"/>
          <w:i/>
          <w:iCs/>
          <w:color w:val="000000"/>
          <w:sz w:val="24"/>
          <w:szCs w:val="24"/>
        </w:rPr>
        <w:t>nam et in Horeb</w:t>
      </w:r>
      <w:r w:rsidRPr="00AF0C6B">
        <w:rPr>
          <w:rFonts w:ascii="Times New Roman" w:hAnsi="Times New Roman" w:cs="Times New Roman"/>
          <w:color w:val="000000"/>
          <w:sz w:val="24"/>
          <w:szCs w:val="24"/>
        </w:rPr>
        <w:t>; cf. Jos. 15:19; 1Sa. 25:43;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2Sa. 19:25; 1Ki. 2:22; 11:26; Isa. 49:6, “I have also given to thee.” But there are also passages in which it cannot be otherwise translated than by “also.” We do not reckon among these Psa. 31:12, where we do not translate “also my neighbours,” and</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4:10, where the words are to be translated, “and that in your nostrils.” On the contrary, Isa. 32:7 is scarcely otherwise to be translated than “also when the poor maketh good his right,” like 2Sa. 1:23, “also in their death they are not divided.” In 2Ch. 27:5, in like manner, the two </w:t>
      </w:r>
      <w:r w:rsidRPr="00AF0C6B">
        <w:rPr>
          <w:rFonts w:ascii="Times New Roman" w:hAnsi="Times New Roman" w:cs="Times New Roman"/>
          <w:i/>
          <w:iCs/>
          <w:color w:val="000000"/>
          <w:sz w:val="24"/>
          <w:szCs w:val="24"/>
        </w:rPr>
        <w:t xml:space="preserve">vavs </w:t>
      </w:r>
      <w:r w:rsidRPr="00AF0C6B">
        <w:rPr>
          <w:rFonts w:ascii="Times New Roman" w:hAnsi="Times New Roman" w:cs="Times New Roman"/>
          <w:color w:val="000000"/>
          <w:sz w:val="24"/>
          <w:szCs w:val="24"/>
        </w:rPr>
        <w:t xml:space="preserve">are scarcely </w:t>
      </w:r>
      <w:r w:rsidRPr="00AF0C6B">
        <w:rPr>
          <w:rFonts w:ascii="Times New Roman" w:hAnsi="Times New Roman" w:cs="Times New Roman"/>
          <w:color w:val="000000"/>
          <w:sz w:val="24"/>
          <w:szCs w:val="24"/>
        </w:rPr>
        <w:lastRenderedPageBreak/>
        <w:t>correlative, but we have, with Keil, to translate, “also in the second and third year.” And in Hos. 8:6,</w:t>
      </w:r>
      <w:r>
        <w:rPr>
          <w:rFonts w:ascii="SBL Hebrew" w:hAnsi="SBL Hebrew" w:cs="SBL Hebrew"/>
          <w:color w:val="007F7F"/>
          <w:sz w:val="28"/>
          <w:szCs w:val="28"/>
          <w:rtl/>
        </w:rPr>
        <w:t xml:space="preserve">והוּא </w:t>
      </w:r>
      <w:r w:rsidRPr="00AF0C6B">
        <w:rPr>
          <w:rFonts w:ascii="Times New Roman" w:hAnsi="Times New Roman" w:cs="Times New Roman"/>
          <w:color w:val="000000"/>
          <w:sz w:val="24"/>
          <w:szCs w:val="24"/>
        </w:rPr>
        <w:t xml:space="preserve">, at least according to the punctuation, signifies “also it,” as Jerome translates: </w:t>
      </w:r>
      <w:r w:rsidRPr="00AF0C6B">
        <w:rPr>
          <w:rFonts w:ascii="Times New Roman" w:hAnsi="Times New Roman" w:cs="Times New Roman"/>
          <w:i/>
          <w:iCs/>
          <w:color w:val="000000"/>
          <w:sz w:val="24"/>
          <w:szCs w:val="24"/>
        </w:rPr>
        <w:t xml:space="preserve">ex Israele et ipse est. </w:t>
      </w:r>
      <w:r w:rsidRPr="00AF0C6B">
        <w:rPr>
          <w:rFonts w:ascii="Times New Roman" w:hAnsi="Times New Roman" w:cs="Times New Roman"/>
          <w:color w:val="000000"/>
          <w:sz w:val="24"/>
          <w:szCs w:val="24"/>
        </w:rPr>
        <w:t>According to the interpunction of the passage before us,</w:t>
      </w:r>
      <w:r>
        <w:rPr>
          <w:rFonts w:ascii="SBL Hebrew" w:hAnsi="SBL Hebrew" w:cs="SBL Hebrew"/>
          <w:color w:val="007F7F"/>
          <w:sz w:val="28"/>
          <w:szCs w:val="28"/>
          <w:rtl/>
        </w:rPr>
        <w:t xml:space="preserve"> וּדְי הַרְי </w:t>
      </w:r>
      <w:r w:rsidRPr="00AF0C6B">
        <w:rPr>
          <w:rFonts w:ascii="Times New Roman" w:hAnsi="Times New Roman" w:cs="Times New Roman"/>
          <w:color w:val="000000"/>
          <w:sz w:val="24"/>
          <w:szCs w:val="24"/>
        </w:rPr>
        <w:t>is the pred., and thus, with the Venet., is to be translated: “For in many dreams and vanities there are also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many words.” We could at all events render the </w:t>
      </w:r>
      <w:r w:rsidRPr="00AF0C6B">
        <w:rPr>
          <w:rFonts w:ascii="Times New Roman" w:hAnsi="Times New Roman" w:cs="Times New Roman"/>
          <w:i/>
          <w:iCs/>
          <w:color w:val="000000"/>
          <w:sz w:val="24"/>
          <w:szCs w:val="24"/>
        </w:rPr>
        <w:t>vav</w:t>
      </w:r>
      <w:r w:rsidRPr="00AF0C6B">
        <w:rPr>
          <w:rFonts w:ascii="Times New Roman" w:hAnsi="Times New Roman" w:cs="Times New Roman"/>
          <w:color w:val="000000"/>
          <w:sz w:val="24"/>
          <w:szCs w:val="24"/>
        </w:rPr>
        <w:t>, as also at 10:11,</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16:6, as </w:t>
      </w:r>
      <w:r w:rsidRPr="00AF0C6B">
        <w:rPr>
          <w:rFonts w:ascii="Times New Roman" w:hAnsi="Times New Roman" w:cs="Times New Roman"/>
          <w:i/>
          <w:iCs/>
          <w:color w:val="000000"/>
          <w:sz w:val="24"/>
          <w:szCs w:val="24"/>
        </w:rPr>
        <w:t>vav apod.</w:t>
      </w:r>
      <w:r w:rsidRPr="00AF0C6B">
        <w:rPr>
          <w:rFonts w:ascii="Times New Roman" w:hAnsi="Times New Roman" w:cs="Times New Roman"/>
          <w:color w:val="000000"/>
          <w:sz w:val="24"/>
          <w:szCs w:val="24"/>
        </w:rPr>
        <w:t>; but</w:t>
      </w:r>
      <w:r>
        <w:rPr>
          <w:rFonts w:ascii="SBL Hebrew" w:hAnsi="SBL Hebrew" w:cs="SBL Hebrew"/>
          <w:color w:val="007F7F"/>
          <w:sz w:val="28"/>
          <w:szCs w:val="28"/>
          <w:rtl/>
        </w:rPr>
        <w:t xml:space="preserve"> בִּרֹב וגוי </w:t>
      </w:r>
      <w:r w:rsidRPr="00AF0C6B">
        <w:rPr>
          <w:rFonts w:ascii="Times New Roman" w:hAnsi="Times New Roman" w:cs="Times New Roman"/>
          <w:color w:val="000000"/>
          <w:sz w:val="24"/>
          <w:szCs w:val="24"/>
        </w:rPr>
        <w:t>has not the character of a virtual antecedent, — the meaning of the expression remains as for the rest the same; but Hitzig’s objection is of force against it (as also against Ewald’s disposition of the words, like the of Symmachus, Jerome, and Luther: “for where there are many dreams, there are also vanities, and many words”), that it does not accord with the connection, which certainly in the first place requires a reason referable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to inconsiderate talk, and that the second half is, in fact, erroneous, for between dreams and many words there exists no necessary inward mutual relation. Hitzig, as Knobel before him, seeks to help this, for he explains: “for in many dreams are also vanities, i.e., things from which nothing comes, and (the like) in many words.” But not only is this assumed carrying forward of the</w:t>
      </w:r>
      <w:r>
        <w:rPr>
          <w:rFonts w:ascii="SBL Hebrew" w:hAnsi="SBL Hebrew" w:cs="SBL Hebrew"/>
          <w:color w:val="007F7F"/>
          <w:sz w:val="28"/>
          <w:szCs w:val="28"/>
          <w:rtl/>
        </w:rPr>
        <w:t xml:space="preserve"> ב </w:t>
      </w:r>
      <w:r w:rsidRPr="00AF0C6B">
        <w:rPr>
          <w:rFonts w:ascii="Times New Roman" w:hAnsi="Times New Roman" w:cs="Times New Roman"/>
          <w:color w:val="000000"/>
          <w:sz w:val="24"/>
          <w:szCs w:val="24"/>
        </w:rPr>
        <w:t xml:space="preserve">doubtful, but the principal thing would be made a secondary matter, and would drag heavily. The relation in v. 2 is different where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is that of comparison,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which is compared follows the comparison. Apparently the text (although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LXX had it before them, as it is before us) has undergone dislocation, and is thus to be arranged: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כי ברב חלמות ודברים הרבה והבלים </w:t>
      </w:r>
      <w:r w:rsidRPr="00AF0C6B">
        <w:rPr>
          <w:rFonts w:ascii="Times New Roman" w:hAnsi="Times New Roman" w:cs="Times New Roman"/>
          <w:color w:val="000000"/>
          <w:sz w:val="24"/>
          <w:szCs w:val="24"/>
        </w:rPr>
        <w:t>: for in many dreams and many words there are also vanities, i.e., illusions by which one deceives himself and others. Thus also Bullock renders, but without assigning a reason for it. That dreams are named first, arises from a reference back to v. 2, according to which they are the images of what a man is externally and mentally busied and engaged with. But the principal stress lies on</w:t>
      </w:r>
      <w:r>
        <w:rPr>
          <w:rFonts w:ascii="SBL Hebrew" w:hAnsi="SBL Hebrew" w:cs="SBL Hebrew"/>
          <w:color w:val="007F7F"/>
          <w:sz w:val="28"/>
          <w:szCs w:val="28"/>
          <w:rtl/>
        </w:rPr>
        <w:t xml:space="preserve">ודברים הרבה </w:t>
      </w:r>
      <w:r w:rsidRPr="00AF0C6B">
        <w:rPr>
          <w:rFonts w:ascii="Times New Roman" w:hAnsi="Times New Roman" w:cs="Times New Roman"/>
          <w:color w:val="000000"/>
          <w:sz w:val="24"/>
          <w:szCs w:val="24"/>
        </w:rPr>
        <w:t>, to which also the too rash, inconsiderate vows belong. The pred.</w:t>
      </w:r>
      <w:r>
        <w:rPr>
          <w:rFonts w:ascii="SBL Hebrew" w:hAnsi="SBL Hebrew" w:cs="SBL Hebrew"/>
          <w:color w:val="007F7F"/>
          <w:sz w:val="28"/>
          <w:szCs w:val="28"/>
          <w:rtl/>
        </w:rPr>
        <w:t xml:space="preserve">והבלים </w:t>
      </w:r>
      <w:r w:rsidRPr="00AF0C6B">
        <w:rPr>
          <w:rFonts w:ascii="Times New Roman" w:hAnsi="Times New Roman" w:cs="Times New Roman"/>
          <w:color w:val="000000"/>
          <w:sz w:val="24"/>
          <w:szCs w:val="24"/>
        </w:rPr>
        <w:t>, however, connects itself with “vanity of vanities,” which is Koheleth’s final judgment regarding all that is earthly. The</w:t>
      </w:r>
      <w:r>
        <w:rPr>
          <w:rFonts w:ascii="SBL Hebrew" w:hAnsi="SBL Hebrew" w:cs="SBL Hebrew"/>
          <w:color w:val="007F7F"/>
          <w:sz w:val="28"/>
          <w:szCs w:val="28"/>
          <w:rtl/>
        </w:rPr>
        <w:t xml:space="preserve"> כי </w:t>
      </w:r>
      <w:r w:rsidRPr="00AF0C6B">
        <w:rPr>
          <w:rFonts w:ascii="Times New Roman" w:hAnsi="Times New Roman" w:cs="Times New Roman"/>
          <w:color w:val="000000"/>
          <w:sz w:val="24"/>
          <w:szCs w:val="24"/>
        </w:rPr>
        <w:t>following connects itself with the thought lying in 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that much talk, like being much given to dreams, ought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be avoided: it ought not to be; much rather </w:t>
      </w:r>
      <w:r w:rsidRPr="00AF0C6B">
        <w:rPr>
          <w:rFonts w:ascii="Times New Roman" w:hAnsi="Times New Roman" w:cs="Times New Roman"/>
          <w:i/>
          <w:iCs/>
          <w:color w:val="000000"/>
          <w:sz w:val="24"/>
          <w:szCs w:val="24"/>
        </w:rPr>
        <w:t>(imo</w:t>
      </w:r>
      <w:r w:rsidRPr="00AF0C6B">
        <w:rPr>
          <w:rFonts w:ascii="Times New Roman" w:hAnsi="Times New Roman" w:cs="Times New Roman"/>
          <w:color w:val="000000"/>
          <w:sz w:val="24"/>
          <w:szCs w:val="24"/>
        </w:rPr>
        <w:t>, Symm.</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ἀλλα</w:t>
      </w:r>
      <w:r w:rsidRPr="00AF0C6B">
        <w:rPr>
          <w:rFonts w:ascii="Times New Roman" w:hAnsi="Times New Roman" w:cs="Times New Roman"/>
          <w:color w:val="000000"/>
          <w:sz w:val="24"/>
          <w:szCs w:val="24"/>
        </w:rPr>
        <w:t>) fear God, Him before whom one should say nothing, but that which contains in it the whole heart.</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5:7]]</w:t>
      </w:r>
    </w:p>
    <w:p w:rsidR="00B16D71" w:rsidRDefault="00B16D71" w:rsidP="00EC63C8">
      <w:pPr>
        <w:pStyle w:val="Heading3"/>
      </w:pPr>
      <w:r w:rsidRPr="00AF0C6B">
        <w:t>CONTINUATION OF THE CATALOGUE OF VANITIES THE GRADATIONS OF OPPRESSION IN DESPOTIC STATES</w:t>
      </w:r>
      <w:r>
        <w:t xml:space="preserve"> </w:t>
      </w:r>
      <w:r w:rsidRPr="00AF0C6B">
        <w:t>— 5:7, 8, [8, 9]</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“Fear God,” says the proverb (Pro. 24:21), “and the king.” The whole Book of Koheleth shows how full its author is of this fundamental thought. Thus the transition to the theme now following was at least inwardly mediated.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state-government, however, although one should be subject to it for conscience’ sake, corresponds very little to his idea: and ascending scale of the powers is an ascending scale of violence and oppression.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5:7 [8]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“If thou seest the oppression of the poor and the robbery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right and of justice in the state, marvel not at the matter: for one higher watches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over him who is high; and others are high above both.” Like </w:t>
      </w:r>
      <w:r w:rsidRPr="00AF0C6B">
        <w:rPr>
          <w:rFonts w:ascii="LSBTrans" w:hAnsi="LSBTrans" w:cs="LSBTrans"/>
          <w:color w:val="000000"/>
          <w:sz w:val="24"/>
          <w:szCs w:val="24"/>
        </w:rPr>
        <w:t xml:space="preserve">rash, mishpat vatseÔdeÔq </w:t>
      </w:r>
      <w:r w:rsidRPr="00AF0C6B">
        <w:rPr>
          <w:rFonts w:ascii="Times New Roman" w:hAnsi="Times New Roman" w:cs="Times New Roman"/>
          <w:color w:val="000000"/>
          <w:sz w:val="24"/>
          <w:szCs w:val="24"/>
        </w:rPr>
        <w:t xml:space="preserve">are also the gen. of the obj.; “robbery of the right and of justice” is an expression not found elsewhere, but not on that account, as Grätz supposes, impossible: </w:t>
      </w:r>
      <w:r w:rsidRPr="00AF0C6B">
        <w:rPr>
          <w:rFonts w:ascii="Times New Roman" w:hAnsi="Times New Roman" w:cs="Times New Roman"/>
          <w:i/>
          <w:iCs/>
          <w:color w:val="000000"/>
          <w:sz w:val="24"/>
          <w:szCs w:val="24"/>
        </w:rPr>
        <w:t xml:space="preserve">mishpat </w:t>
      </w:r>
      <w:r w:rsidRPr="00AF0C6B">
        <w:rPr>
          <w:rFonts w:ascii="Times New Roman" w:hAnsi="Times New Roman" w:cs="Times New Roman"/>
          <w:color w:val="000000"/>
          <w:sz w:val="24"/>
          <w:szCs w:val="24"/>
        </w:rPr>
        <w:t xml:space="preserve">is right, rectitude, and conformity to law; and </w:t>
      </w:r>
      <w:r w:rsidRPr="00AF0C6B">
        <w:rPr>
          <w:rFonts w:ascii="LSBTrans" w:hAnsi="LSBTrans" w:cs="LSBTrans"/>
          <w:color w:val="000000"/>
          <w:sz w:val="24"/>
          <w:szCs w:val="24"/>
        </w:rPr>
        <w:t>tseÔdeÔq,</w:t>
      </w:r>
      <w:r>
        <w:rPr>
          <w:rFonts w:ascii="LSBTrans" w:hAnsi="LSBTrans" w:cs="LSBTrans"/>
          <w:color w:val="000000"/>
          <w:sz w:val="24"/>
          <w:szCs w:val="24"/>
        </w:rPr>
        <w:t xml:space="preserve"> </w:t>
      </w:r>
      <w:r w:rsidRPr="00AF0C6B">
        <w:rPr>
          <w:rFonts w:ascii="LSBTrans" w:hAnsi="LSBTrans" w:cs="LSBTrans"/>
          <w:color w:val="000000"/>
          <w:sz w:val="24"/>
          <w:szCs w:val="24"/>
        </w:rPr>
        <w:t xml:space="preserve"> </w:t>
      </w:r>
      <w:r w:rsidRPr="00AF0C6B">
        <w:rPr>
          <w:rFonts w:ascii="Times New Roman" w:hAnsi="Times New Roman" w:cs="Times New Roman"/>
          <w:color w:val="000000"/>
          <w:sz w:val="24"/>
          <w:szCs w:val="24"/>
        </w:rPr>
        <w:t>judicial administration, or also social deportment according to these norms;</w:t>
      </w:r>
      <w:r>
        <w:rPr>
          <w:rFonts w:ascii="SBL Hebrew" w:hAnsi="SBL Hebrew" w:cs="SBL Hebrew"/>
          <w:color w:val="007F7F"/>
          <w:sz w:val="28"/>
          <w:szCs w:val="28"/>
          <w:rtl/>
        </w:rPr>
        <w:t xml:space="preserve">גּזֶל </w:t>
      </w:r>
      <w:r w:rsidRPr="00AF0C6B">
        <w:rPr>
          <w:rFonts w:ascii="Times New Roman" w:hAnsi="Times New Roman" w:cs="Times New Roman"/>
          <w:color w:val="000000"/>
          <w:sz w:val="24"/>
          <w:szCs w:val="24"/>
        </w:rPr>
        <w:t>, a wicked, shameless depriving of a just claim, and withholding of the showing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right which is due. If one gets a sight of such things as these in a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dinah</w:t>
      </w:r>
      <w:r w:rsidRPr="00AF0C6B">
        <w:rPr>
          <w:rFonts w:ascii="Times New Roman" w:hAnsi="Times New Roman" w:cs="Times New Roman"/>
          <w:color w:val="000000"/>
          <w:sz w:val="24"/>
          <w:szCs w:val="24"/>
        </w:rPr>
        <w:t>, i.e., in a territorial district under a common government, he ought not to wonder at the matter.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7F7F"/>
          <w:sz w:val="28"/>
          <w:szCs w:val="28"/>
          <w:rtl/>
        </w:rPr>
        <w:lastRenderedPageBreak/>
        <w:t xml:space="preserve"> תֳמַהּ</w:t>
      </w:r>
      <w:r w:rsidRPr="00AF0C6B">
        <w:rPr>
          <w:rFonts w:ascii="Times New Roman" w:hAnsi="Times New Roman" w:cs="Times New Roman"/>
          <w:color w:val="000000"/>
          <w:sz w:val="24"/>
          <w:szCs w:val="24"/>
        </w:rPr>
        <w:t>means to be startled, astonished, and, in the sense of “to wonder,” is the word commonly used in modern Heb. But</w:t>
      </w:r>
      <w:r>
        <w:rPr>
          <w:rFonts w:ascii="SBL Hebrew" w:hAnsi="SBL Hebrew" w:cs="SBL Hebrew"/>
          <w:color w:val="007F7F"/>
          <w:sz w:val="28"/>
          <w:szCs w:val="28"/>
          <w:rtl/>
        </w:rPr>
        <w:t xml:space="preserve"> חפֶץ </w:t>
      </w:r>
      <w:r w:rsidRPr="00AF0C6B">
        <w:rPr>
          <w:rFonts w:ascii="Times New Roman" w:hAnsi="Times New Roman" w:cs="Times New Roman"/>
          <w:color w:val="000000"/>
          <w:sz w:val="24"/>
          <w:szCs w:val="24"/>
        </w:rPr>
        <w:t xml:space="preserve">has here the colourless general signification of </w:t>
      </w:r>
      <w:r w:rsidRPr="00AF0C6B">
        <w:rPr>
          <w:rFonts w:ascii="Times New Roman" w:hAnsi="Times New Roman" w:cs="Times New Roman"/>
          <w:i/>
          <w:iCs/>
          <w:color w:val="000000"/>
          <w:sz w:val="24"/>
          <w:szCs w:val="24"/>
        </w:rPr>
        <w:t>res</w:t>
      </w:r>
      <w:r w:rsidRPr="00AF0C6B">
        <w:rPr>
          <w:rFonts w:ascii="Times New Roman" w:hAnsi="Times New Roman" w:cs="Times New Roman"/>
          <w:color w:val="000000"/>
          <w:sz w:val="24"/>
          <w:szCs w:val="24"/>
        </w:rPr>
        <w:t xml:space="preserve">, according to which the Syr. translates it (vid., under 3:1); every attempt in passages such as this to retain the unweakened primary meaning of the word runs out into groundless and fruitless subtlety. Cf.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אדם ... חפץ לחי </w:t>
      </w:r>
      <w:r w:rsidRPr="00AF0C6B">
        <w:rPr>
          <w:rFonts w:ascii="Times New Roman" w:hAnsi="Times New Roman" w:cs="Times New Roman"/>
          <w:color w:val="000000"/>
          <w:sz w:val="24"/>
          <w:szCs w:val="24"/>
        </w:rPr>
        <w:t>, “a man who buys a thing from another.” On the other hand, there is doubt about the meaning of the clause assigning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reason. It seems to be intended, that over him who is high, who oppresses those under him, there stands one who is higher, who in turn oppresses him, and thereby becomes the executor of punishment upon him; and that these, the high and the higher, have over them a Most High, viz., God, who will bring them to an account (Knobel, Ew., Elst., Vaih., Hengst., Zöckl.). None of the old translators and expositors rises, it is true, to the knowledge that</w:t>
      </w:r>
      <w:r>
        <w:rPr>
          <w:rFonts w:ascii="SBL Hebrew" w:hAnsi="SBL Hebrew" w:cs="SBL Hebrew"/>
          <w:color w:val="007F7F"/>
          <w:sz w:val="28"/>
          <w:szCs w:val="28"/>
          <w:rtl/>
        </w:rPr>
        <w:t xml:space="preserve"> גּבֹהִים </w:t>
      </w:r>
      <w:r w:rsidRPr="00AF0C6B">
        <w:rPr>
          <w:rFonts w:ascii="Times New Roman" w:hAnsi="Times New Roman" w:cs="Times New Roman"/>
          <w:color w:val="000000"/>
          <w:sz w:val="24"/>
          <w:szCs w:val="24"/>
        </w:rPr>
        <w:t xml:space="preserve">may be </w:t>
      </w:r>
      <w:r w:rsidRPr="00AF0C6B">
        <w:rPr>
          <w:rFonts w:ascii="Times New Roman" w:hAnsi="Times New Roman" w:cs="Times New Roman"/>
          <w:i/>
          <w:iCs/>
          <w:color w:val="000000"/>
          <w:sz w:val="24"/>
          <w:szCs w:val="24"/>
        </w:rPr>
        <w:t>pl. majestatis</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62"/>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the first</w:t>
      </w:r>
      <w:r>
        <w:rPr>
          <w:rFonts w:ascii="SBL Hebrew" w:hAnsi="SBL Hebrew" w:cs="SBL Hebrew"/>
          <w:color w:val="007F7F"/>
          <w:sz w:val="28"/>
          <w:szCs w:val="28"/>
          <w:rtl/>
        </w:rPr>
        <w:t xml:space="preserve"> גּבֹהַּ </w:t>
      </w:r>
      <w:r w:rsidRPr="00AF0C6B">
        <w:rPr>
          <w:rFonts w:ascii="Times New Roman" w:hAnsi="Times New Roman" w:cs="Times New Roman"/>
          <w:color w:val="000000"/>
          <w:sz w:val="24"/>
          <w:szCs w:val="24"/>
        </w:rPr>
        <w:t>the Targ. renders by</w:t>
      </w:r>
      <w:r>
        <w:rPr>
          <w:rFonts w:ascii="SBL Hebrew" w:hAnsi="SBL Hebrew" w:cs="SBL Hebrew"/>
          <w:color w:val="007F7F"/>
          <w:sz w:val="28"/>
          <w:szCs w:val="28"/>
          <w:rtl/>
        </w:rPr>
        <w:t xml:space="preserve">אל אַדִּיר </w:t>
      </w:r>
      <w:r w:rsidRPr="00AF0C6B">
        <w:rPr>
          <w:rFonts w:ascii="Times New Roman" w:hAnsi="Times New Roman" w:cs="Times New Roman"/>
          <w:color w:val="000000"/>
          <w:sz w:val="24"/>
          <w:szCs w:val="24"/>
        </w:rPr>
        <w:t>. This was natural to the Jewish</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for</w:t>
      </w:r>
      <w:r>
        <w:rPr>
          <w:rFonts w:ascii="SBL Hebrew" w:hAnsi="SBL Hebrew" w:cs="SBL Hebrew"/>
          <w:color w:val="007F7F"/>
          <w:sz w:val="28"/>
          <w:szCs w:val="28"/>
          <w:rtl/>
        </w:rPr>
        <w:t xml:space="preserve"> גבוה </w:t>
      </w:r>
      <w:r w:rsidRPr="00AF0C6B">
        <w:rPr>
          <w:rFonts w:ascii="Times New Roman" w:hAnsi="Times New Roman" w:cs="Times New Roman"/>
          <w:color w:val="000000"/>
          <w:sz w:val="24"/>
          <w:szCs w:val="24"/>
        </w:rPr>
        <w:t>in the post-bibl. Heb. is a favourite name for God, e.g.,</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Beza </w:t>
      </w:r>
      <w:r w:rsidRPr="00AF0C6B">
        <w:rPr>
          <w:rFonts w:ascii="Times New Roman" w:hAnsi="Times New Roman" w:cs="Times New Roman"/>
          <w:color w:val="000000"/>
          <w:sz w:val="24"/>
          <w:szCs w:val="24"/>
        </w:rPr>
        <w:t>20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Jebamoth </w:t>
      </w:r>
      <w:r w:rsidRPr="00AF0C6B">
        <w:rPr>
          <w:rFonts w:ascii="Times New Roman" w:hAnsi="Times New Roman" w:cs="Times New Roman"/>
          <w:color w:val="000000"/>
          <w:sz w:val="24"/>
          <w:szCs w:val="24"/>
        </w:rPr>
        <w:t>87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Kamma </w:t>
      </w:r>
      <w:r w:rsidRPr="00AF0C6B">
        <w:rPr>
          <w:rFonts w:ascii="Times New Roman" w:hAnsi="Times New Roman" w:cs="Times New Roman"/>
          <w:color w:val="000000"/>
          <w:sz w:val="24"/>
          <w:szCs w:val="24"/>
        </w:rPr>
        <w:t>13</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“from the table of God” (</w:t>
      </w:r>
      <w:r>
        <w:rPr>
          <w:rFonts w:ascii="SBL Hebrew" w:hAnsi="SBL Hebrew" w:cs="SBL Hebrew"/>
          <w:color w:val="007F7F"/>
          <w:sz w:val="28"/>
          <w:szCs w:val="28"/>
          <w:rtl/>
        </w:rPr>
        <w:t>משלחן גבוה</w:t>
      </w:r>
      <w:r w:rsidRPr="00AF0C6B">
        <w:rPr>
          <w:rFonts w:ascii="Times New Roman" w:hAnsi="Times New Roman" w:cs="Times New Roman"/>
          <w:color w:val="000000"/>
          <w:sz w:val="24"/>
          <w:szCs w:val="24"/>
        </w:rPr>
        <w:t>), i.e., the altar (cf. Heb. 13:10; 1Co. 10:21).</w:t>
      </w:r>
      <w:r w:rsidR="003E7676">
        <w:rPr>
          <w:rStyle w:val="FootnoteReference"/>
          <w:rFonts w:ascii="Times New Roman" w:hAnsi="Times New Roman" w:cs="Times New Roman"/>
          <w:color w:val="000000"/>
          <w:sz w:val="24"/>
          <w:szCs w:val="24"/>
        </w:rPr>
        <w:footnoteReference w:id="63"/>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interpretation of</w:t>
      </w:r>
      <w:r>
        <w:rPr>
          <w:rFonts w:ascii="SBL Hebrew" w:hAnsi="SBL Hebrew" w:cs="SBL Hebrew"/>
          <w:color w:val="007F7F"/>
          <w:sz w:val="28"/>
          <w:szCs w:val="28"/>
          <w:rtl/>
        </w:rPr>
        <w:t xml:space="preserve">גבי </w:t>
      </w:r>
      <w:r w:rsidRPr="00AF0C6B">
        <w:rPr>
          <w:rFonts w:ascii="Times New Roman" w:hAnsi="Times New Roman" w:cs="Times New Roman"/>
          <w:color w:val="000000"/>
          <w:sz w:val="24"/>
          <w:szCs w:val="24"/>
        </w:rPr>
        <w:t xml:space="preserve">, however, as the </w:t>
      </w:r>
      <w:r w:rsidRPr="00AF0C6B">
        <w:rPr>
          <w:rFonts w:ascii="Times New Roman" w:hAnsi="Times New Roman" w:cs="Times New Roman"/>
          <w:i/>
          <w:iCs/>
          <w:color w:val="000000"/>
          <w:sz w:val="24"/>
          <w:szCs w:val="24"/>
        </w:rPr>
        <w:t>pl. majest.</w:t>
      </w:r>
      <w:r w:rsidRPr="00AF0C6B">
        <w:rPr>
          <w:rFonts w:ascii="Times New Roman" w:hAnsi="Times New Roman" w:cs="Times New Roman"/>
          <w:color w:val="000000"/>
          <w:sz w:val="24"/>
          <w:szCs w:val="24"/>
        </w:rPr>
        <w:t>, has in the Book of Koheleth itself a support in</w:t>
      </w:r>
      <w:r>
        <w:rPr>
          <w:rFonts w:ascii="SBL Hebrew" w:hAnsi="SBL Hebrew" w:cs="SBL Hebrew"/>
          <w:color w:val="007F7F"/>
          <w:sz w:val="28"/>
          <w:szCs w:val="28"/>
          <w:rtl/>
        </w:rPr>
        <w:t xml:space="preserve">בּוֹראֶיךָ </w:t>
      </w:r>
      <w:r w:rsidRPr="00AF0C6B">
        <w:rPr>
          <w:rFonts w:ascii="Times New Roman" w:hAnsi="Times New Roman" w:cs="Times New Roman"/>
          <w:color w:val="000000"/>
          <w:sz w:val="24"/>
          <w:szCs w:val="24"/>
        </w:rPr>
        <w:t>, 12:1; and the thought in which 7</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climactically terminates accords essentially with 3:17. This explanation, however, of 7</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does not stand the test. For if an unrighteous administration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justice, if violence is in vogue instead of right, that is an actual proof that over him who is high no human higher one watches who may put a check upon him, and to whom he feels that he is responsible. And that above them both one who is Most High stands, who will punish injustice and avenge it, is a consolatory argument against vexation, but is no explanatory reason of the phenomenon, such as we expect after the </w:t>
      </w:r>
      <w:r w:rsidRPr="00AF0C6B">
        <w:rPr>
          <w:rFonts w:ascii="Times New Roman" w:hAnsi="Times New Roman" w:cs="Times New Roman"/>
          <w:i/>
          <w:iCs/>
          <w:color w:val="000000"/>
          <w:sz w:val="24"/>
          <w:szCs w:val="24"/>
        </w:rPr>
        <w:t>noli mirari</w:t>
      </w:r>
      <w:r w:rsidRPr="00AF0C6B">
        <w:rPr>
          <w:rFonts w:ascii="Times New Roman" w:hAnsi="Times New Roman" w:cs="Times New Roman"/>
          <w:color w:val="000000"/>
          <w:sz w:val="24"/>
          <w:szCs w:val="24"/>
        </w:rPr>
        <w:t>; for</w:t>
      </w:r>
      <w:r>
        <w:rPr>
          <w:rFonts w:ascii="SBL Hebrew" w:hAnsi="SBL Hebrew" w:cs="SBL Hebrew"/>
          <w:color w:val="007F7F"/>
          <w:sz w:val="28"/>
          <w:szCs w:val="28"/>
          <w:rtl/>
        </w:rPr>
        <w:t xml:space="preserve"> אל־תתמה </w:t>
      </w:r>
      <w:r w:rsidRPr="00AF0C6B">
        <w:rPr>
          <w:rFonts w:ascii="Times New Roman" w:hAnsi="Times New Roman" w:cs="Times New Roman"/>
          <w:color w:val="000000"/>
          <w:sz w:val="24"/>
          <w:szCs w:val="24"/>
        </w:rPr>
        <w:t>does not signify “be not offended” (Joh. 16:1), or, “think it not strange” (1Pe. 4:12), which would be otherwise expressed (cf. under Psa. 37:1), but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θαυμάςῃς</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(LXX). Also the contrast, v. 8, warrants the conclusion that in v. 7 the author seeks to explain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want of legal order from the constitution of a despotic state as distinguished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from patriarchal government. For this reason</w:t>
      </w:r>
      <w:r>
        <w:rPr>
          <w:rFonts w:ascii="SBL Hebrew" w:hAnsi="SBL Hebrew" w:cs="SBL Hebrew"/>
          <w:color w:val="007F7F"/>
          <w:sz w:val="28"/>
          <w:szCs w:val="28"/>
          <w:rtl/>
        </w:rPr>
        <w:t xml:space="preserve"> שׁמר </w:t>
      </w:r>
      <w:r w:rsidRPr="00AF0C6B">
        <w:rPr>
          <w:rFonts w:ascii="Times New Roman" w:hAnsi="Times New Roman" w:cs="Times New Roman"/>
          <w:color w:val="000000"/>
          <w:sz w:val="24"/>
          <w:szCs w:val="24"/>
        </w:rPr>
        <w:t>will not be meant of over- watching, which has its aim in the execution of legal justice and official duty, but of egoistic watching, — not, however, as Hitzig understands it: “they mutually protect each other’s advantage; one crow does not peck out the eyes of another,” — but, on the contrary, in the sense of hostile watching,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1Sa. 19:11, 2Sa. 11:16, as B. Bardach understands it: “he watches for the time when he may gain the advantage over him who is high, who is yet lower than himself, and may strengthen and enrich himself with his flesh or his goods.” Over the one who is high, who oppresses the poor and is a robber in respect of right and justice, there stands a higher, who on his part watches how he can plunder him to his own aggrandisement; and over both there are again other high ones, who in their own interest oppress these, as these do such as are under them. This was the state of matters in the Persian Empire in the time of the author. The satrap stood at the head of state officers. In many cases he fleeced the province to fatten himself. But over the satrap stood inspectors, who often enough built up their own fortunes by fatal </w:t>
      </w:r>
      <w:r w:rsidRPr="00AF0C6B">
        <w:rPr>
          <w:rFonts w:ascii="Times New Roman" w:hAnsi="Times New Roman" w:cs="Times New Roman"/>
          <w:color w:val="000000"/>
          <w:sz w:val="24"/>
          <w:szCs w:val="24"/>
        </w:rPr>
        <w:lastRenderedPageBreak/>
        <w:t>denunciations; and over all stood the king, or rather the court, with its rivalry of intrigues among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courtiers and royal women. The cruel death-punishments to which disagreeable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officials were subjected were fearful. There was a gradation of bad government and arbitrary domination from high to low and from low to high, and no word is more fitting for this state of things in Persia than</w:t>
      </w:r>
      <w:r>
        <w:rPr>
          <w:rFonts w:ascii="SBL Hebrew" w:hAnsi="SBL Hebrew" w:cs="SBL Hebrew"/>
          <w:color w:val="007F7F"/>
          <w:sz w:val="28"/>
          <w:szCs w:val="28"/>
          <w:rtl/>
        </w:rPr>
        <w:t xml:space="preserve">שׁמר </w:t>
      </w:r>
      <w:r w:rsidRPr="00AF0C6B">
        <w:rPr>
          <w:rFonts w:ascii="Times New Roman" w:hAnsi="Times New Roman" w:cs="Times New Roman"/>
          <w:color w:val="000000"/>
          <w:sz w:val="24"/>
          <w:szCs w:val="24"/>
        </w:rPr>
        <w:t>; for watching, artfully lurking as spies for an opportunity to accomplish the downfall of each other,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was prevalent in the Persian Empire, especially when falling into decay.</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5:8]]</w:t>
      </w:r>
    </w:p>
    <w:p w:rsidR="00E5350E" w:rsidRDefault="00B16D71" w:rsidP="00E5350E">
      <w:pPr>
        <w:pStyle w:val="Heading5"/>
      </w:pPr>
      <w:r w:rsidRPr="00E5350E">
        <w:rPr>
          <w:bCs/>
        </w:rPr>
        <w:t>Ecc. 5:8 [9]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 author, on the other hand, now praises the patriarchal form of government based on agriculture, whose king takes pride, not in bloody conquests and tyrannical caprice, but in the peaceful promotion of the welfare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his people: “But the advantage of a country consists always in a king given to the arable land.” What impossibilities have been found here, even by the most recent expositors! Ewald, Heiligst., Elster, Zöckl. translate: </w:t>
      </w:r>
      <w:r w:rsidRPr="00AF0C6B">
        <w:rPr>
          <w:rFonts w:ascii="Times New Roman" w:hAnsi="Times New Roman" w:cs="Times New Roman"/>
          <w:i/>
          <w:iCs/>
          <w:color w:val="000000"/>
          <w:sz w:val="24"/>
          <w:szCs w:val="24"/>
        </w:rPr>
        <w:t>rex agro factus = terrae praefectus</w:t>
      </w:r>
      <w:r w:rsidRPr="00AF0C6B">
        <w:rPr>
          <w:rFonts w:ascii="Times New Roman" w:hAnsi="Times New Roman" w:cs="Times New Roman"/>
          <w:color w:val="000000"/>
          <w:sz w:val="24"/>
          <w:szCs w:val="24"/>
        </w:rPr>
        <w:t>; but, in the language of this book, not</w:t>
      </w:r>
      <w:r>
        <w:rPr>
          <w:rFonts w:ascii="SBL Hebrew" w:hAnsi="SBL Hebrew" w:cs="SBL Hebrew"/>
          <w:color w:val="007F7F"/>
          <w:sz w:val="28"/>
          <w:szCs w:val="28"/>
          <w:rtl/>
        </w:rPr>
        <w:t xml:space="preserve"> עבד </w:t>
      </w:r>
      <w:r w:rsidRPr="00AF0C6B">
        <w:rPr>
          <w:rFonts w:ascii="Times New Roman" w:hAnsi="Times New Roman" w:cs="Times New Roman"/>
          <w:color w:val="000000"/>
          <w:sz w:val="24"/>
          <w:szCs w:val="24"/>
        </w:rPr>
        <w:t>but</w:t>
      </w:r>
      <w:r>
        <w:rPr>
          <w:rFonts w:ascii="SBL Hebrew" w:hAnsi="SBL Hebrew" w:cs="SBL Hebrew"/>
          <w:color w:val="007F7F"/>
          <w:sz w:val="28"/>
          <w:szCs w:val="28"/>
          <w:rtl/>
        </w:rPr>
        <w:t xml:space="preserve"> עשׂה מלך </w:t>
      </w:r>
      <w:r>
        <w:rPr>
          <w:rFonts w:cs="SBL Hebrew"/>
          <w:color w:val="007F7F"/>
          <w:sz w:val="28"/>
          <w:szCs w:val="28"/>
        </w:rPr>
        <w:t xml:space="preserve">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expression used for “to make a king.” Gesen., Win., de Wette, Knobel, Vaih. translate: </w:t>
      </w:r>
      <w:r w:rsidRPr="00AF0C6B">
        <w:rPr>
          <w:rFonts w:ascii="Times New Roman" w:hAnsi="Times New Roman" w:cs="Times New Roman"/>
          <w:i/>
          <w:iCs/>
          <w:color w:val="000000"/>
          <w:sz w:val="24"/>
          <w:szCs w:val="24"/>
        </w:rPr>
        <w:t>rex qui colitur a terra (civibus</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But could a country, in the sense of its population in subjection to the king, be more inappropriately designated than by</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 Besides,</w:t>
      </w:r>
      <w:r>
        <w:rPr>
          <w:rFonts w:ascii="SBL Hebrew" w:hAnsi="SBL Hebrew" w:cs="SBL Hebrew"/>
          <w:color w:val="007F7F"/>
          <w:sz w:val="28"/>
          <w:szCs w:val="28"/>
          <w:rtl/>
        </w:rPr>
        <w:t xml:space="preserve"> עבד </w:t>
      </w:r>
      <w:r w:rsidRPr="00AF0C6B">
        <w:rPr>
          <w:rFonts w:ascii="Times New Roman" w:hAnsi="Times New Roman" w:cs="Times New Roman"/>
          <w:color w:val="000000"/>
          <w:sz w:val="24"/>
          <w:szCs w:val="24"/>
        </w:rPr>
        <w:t xml:space="preserve">certainly gains the meaning of </w:t>
      </w:r>
      <w:r w:rsidRPr="00AF0C6B">
        <w:rPr>
          <w:rFonts w:ascii="Times New Roman" w:hAnsi="Times New Roman" w:cs="Times New Roman"/>
          <w:i/>
          <w:iCs/>
          <w:color w:val="000000"/>
          <w:sz w:val="24"/>
          <w:szCs w:val="24"/>
        </w:rPr>
        <w:t xml:space="preserve">colere </w:t>
      </w:r>
      <w:r w:rsidRPr="00AF0C6B">
        <w:rPr>
          <w:rFonts w:ascii="Times New Roman" w:hAnsi="Times New Roman" w:cs="Times New Roman"/>
          <w:color w:val="000000"/>
          <w:sz w:val="24"/>
          <w:szCs w:val="24"/>
        </w:rPr>
        <w:t xml:space="preserve">where God is the object; but with a human ruler as the object it means </w:t>
      </w:r>
      <w:r w:rsidRPr="00AF0C6B">
        <w:rPr>
          <w:rFonts w:ascii="Times New Roman" w:hAnsi="Times New Roman" w:cs="Times New Roman"/>
          <w:i/>
          <w:iCs/>
          <w:color w:val="000000"/>
          <w:sz w:val="24"/>
          <w:szCs w:val="24"/>
        </w:rPr>
        <w:t xml:space="preserve">servire </w:t>
      </w:r>
      <w:r w:rsidRPr="00AF0C6B">
        <w:rPr>
          <w:rFonts w:ascii="Times New Roman" w:hAnsi="Times New Roman" w:cs="Times New Roman"/>
          <w:color w:val="000000"/>
          <w:sz w:val="24"/>
          <w:szCs w:val="24"/>
        </w:rPr>
        <w:t>and nothing more, and</w:t>
      </w:r>
      <w:r>
        <w:rPr>
          <w:rFonts w:ascii="SBL Hebrew" w:hAnsi="SBL Hebrew" w:cs="SBL Hebrew"/>
          <w:color w:val="007F7F"/>
          <w:sz w:val="28"/>
          <w:szCs w:val="28"/>
          <w:rtl/>
        </w:rPr>
        <w:t xml:space="preserve"> נעְבָּד </w:t>
      </w:r>
      <w:r w:rsidR="003E7676">
        <w:rPr>
          <w:rStyle w:val="FootnoteReference"/>
          <w:rFonts w:ascii="SBL Hebrew" w:hAnsi="SBL Hebrew" w:cs="SBL Hebrew"/>
          <w:color w:val="007F7F"/>
          <w:sz w:val="28"/>
          <w:szCs w:val="28"/>
          <w:rtl/>
        </w:rPr>
        <w:footnoteReference w:id="64"/>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can mean nothing else than </w:t>
      </w:r>
      <w:r w:rsidRPr="00AF0C6B">
        <w:rPr>
          <w:rFonts w:ascii="Times New Roman" w:hAnsi="Times New Roman" w:cs="Times New Roman"/>
          <w:i/>
          <w:iCs/>
          <w:color w:val="000000"/>
          <w:sz w:val="24"/>
          <w:szCs w:val="24"/>
        </w:rPr>
        <w:t xml:space="preserve">“dienstbar gemacht” </w:t>
      </w:r>
      <w:r w:rsidRPr="00AF0C6B">
        <w:rPr>
          <w:rFonts w:ascii="Times New Roman" w:hAnsi="Times New Roman" w:cs="Times New Roman"/>
          <w:color w:val="000000"/>
          <w:sz w:val="24"/>
          <w:szCs w:val="24"/>
        </w:rPr>
        <w:t>[made subject to], not “honoured.” Along with this signification, related denom. to</w:t>
      </w:r>
      <w:r>
        <w:rPr>
          <w:rFonts w:ascii="SBL Hebrew" w:hAnsi="SBL Hebrew" w:cs="SBL Hebrew"/>
          <w:color w:val="007F7F"/>
          <w:sz w:val="28"/>
          <w:szCs w:val="28"/>
          <w:rtl/>
        </w:rPr>
        <w:t xml:space="preserve">עבֶד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נעבד </w:t>
      </w:r>
      <w:r w:rsidRPr="00AF0C6B">
        <w:rPr>
          <w:rFonts w:ascii="Times New Roman" w:hAnsi="Times New Roman" w:cs="Times New Roman"/>
          <w:color w:val="000000"/>
          <w:sz w:val="24"/>
          <w:szCs w:val="24"/>
        </w:rPr>
        <w:t>, referred from its primary signification to</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 the open fields (from</w:t>
      </w:r>
      <w:r>
        <w:rPr>
          <w:rFonts w:ascii="SBL Hebrew" w:hAnsi="SBL Hebrew" w:cs="SBL Hebrew"/>
          <w:color w:val="007F7F"/>
          <w:sz w:val="28"/>
          <w:szCs w:val="28"/>
          <w:rtl/>
        </w:rPr>
        <w:t xml:space="preserve">שׂדָה </w:t>
      </w:r>
      <w:r w:rsidRPr="00AF0C6B">
        <w:rPr>
          <w:rFonts w:ascii="Times New Roman" w:hAnsi="Times New Roman" w:cs="Times New Roman"/>
          <w:color w:val="000000"/>
          <w:sz w:val="24"/>
          <w:szCs w:val="24"/>
        </w:rPr>
        <w:t>, to go out in length and breadth), may also, after the phrase</w:t>
      </w:r>
      <w:r>
        <w:rPr>
          <w:rFonts w:ascii="SBL Hebrew" w:hAnsi="SBL Hebrew" w:cs="SBL Hebrew"/>
          <w:color w:val="007F7F"/>
          <w:sz w:val="28"/>
          <w:szCs w:val="28"/>
          <w:rtl/>
        </w:rPr>
        <w:t xml:space="preserve">עבד האדמה </w:t>
      </w:r>
      <w:r w:rsidRPr="00AF0C6B">
        <w:rPr>
          <w:rFonts w:ascii="Times New Roman" w:hAnsi="Times New Roman" w:cs="Times New Roman"/>
          <w:color w:val="000000"/>
          <w:sz w:val="24"/>
          <w:szCs w:val="24"/>
        </w:rPr>
        <w:t xml:space="preserve">, signify cultivated, wrought, tilled; and while the phrase “made subject to” must be certainly held as possible (Rashi, Aben Ezra, and others assume it without hesitation), but is without example, the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occurs, e.g., at Eze. 36:9, in the latter signification, of the mountains of Israel: “ye shall be tilled.” Under 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Hitzig, and with him Stuart and Zöckler, makes the misleading remark that the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is</w:t>
      </w:r>
      <w:r>
        <w:rPr>
          <w:rFonts w:ascii="SBL Hebrew" w:hAnsi="SBL Hebrew" w:cs="SBL Hebrew"/>
          <w:color w:val="007F7F"/>
          <w:sz w:val="28"/>
          <w:szCs w:val="28"/>
          <w:rtl/>
        </w:rPr>
        <w:t xml:space="preserve">בִּכָל־הִיא </w:t>
      </w:r>
      <w:r w:rsidRPr="00AF0C6B">
        <w:rPr>
          <w:rFonts w:ascii="Times New Roman" w:hAnsi="Times New Roman" w:cs="Times New Roman"/>
          <w:color w:val="000000"/>
          <w:sz w:val="24"/>
          <w:szCs w:val="24"/>
        </w:rPr>
        <w:t>, and that it is =</w:t>
      </w:r>
      <w:r>
        <w:rPr>
          <w:rFonts w:ascii="SBL Hebrew" w:hAnsi="SBL Hebrew" w:cs="SBL Hebrew"/>
          <w:color w:val="007F7F"/>
          <w:sz w:val="28"/>
          <w:szCs w:val="28"/>
          <w:rtl/>
        </w:rPr>
        <w:t xml:space="preserve">בִּכָל־זֹאת </w:t>
      </w:r>
      <w:r w:rsidRPr="00AF0C6B">
        <w:rPr>
          <w:rFonts w:ascii="Times New Roman" w:hAnsi="Times New Roman" w:cs="Times New Roman"/>
          <w:color w:val="000000"/>
          <w:sz w:val="24"/>
          <w:szCs w:val="24"/>
        </w:rPr>
        <w:t>, according to which the explanation is then given: the protection and security which an earthly ruler secures is, notwithstanding this, not to be disparaged. But</w:t>
      </w:r>
      <w:r>
        <w:rPr>
          <w:rFonts w:ascii="SBL Hebrew" w:hAnsi="SBL Hebrew" w:cs="SBL Hebrew"/>
          <w:color w:val="007F7F"/>
          <w:sz w:val="28"/>
          <w:szCs w:val="28"/>
          <w:rtl/>
        </w:rPr>
        <w:t xml:space="preserve"> היא </w:t>
      </w:r>
      <w:r w:rsidRPr="00AF0C6B">
        <w:rPr>
          <w:rFonts w:ascii="Times New Roman" w:hAnsi="Times New Roman" w:cs="Times New Roman"/>
          <w:color w:val="000000"/>
          <w:sz w:val="24"/>
          <w:szCs w:val="24"/>
        </w:rPr>
        <w:t xml:space="preserve">is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 xml:space="preserve">for which 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substitutes</w:t>
      </w:r>
      <w:r>
        <w:rPr>
          <w:rFonts w:ascii="SBL Hebrew" w:hAnsi="SBL Hebrew" w:cs="SBL Hebrew"/>
          <w:color w:val="007F7F"/>
          <w:sz w:val="28"/>
          <w:szCs w:val="28"/>
          <w:rtl/>
        </w:rPr>
        <w:t xml:space="preserve">הוּא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בַּכֹל </w:t>
      </w:r>
      <w:r w:rsidRPr="00AF0C6B">
        <w:rPr>
          <w:rFonts w:ascii="Times New Roman" w:hAnsi="Times New Roman" w:cs="Times New Roman"/>
          <w:color w:val="000000"/>
          <w:sz w:val="24"/>
          <w:szCs w:val="24"/>
        </w:rPr>
        <w:t xml:space="preserve">is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 xml:space="preserve">without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and that</w:t>
      </w:r>
      <w:r>
        <w:rPr>
          <w:rFonts w:ascii="SBL Hebrew" w:hAnsi="SBL Hebrew" w:cs="SBL Hebrew"/>
          <w:color w:val="007F7F"/>
          <w:sz w:val="28"/>
          <w:szCs w:val="28"/>
          <w:rtl/>
        </w:rPr>
        <w:t xml:space="preserve"> בִּכל </w:t>
      </w:r>
      <w:r w:rsidRPr="00AF0C6B">
        <w:rPr>
          <w:rFonts w:ascii="Times New Roman" w:hAnsi="Times New Roman" w:cs="Times New Roman"/>
          <w:color w:val="000000"/>
          <w:sz w:val="24"/>
          <w:szCs w:val="24"/>
        </w:rPr>
        <w:t>is thus a modification of the text, and that, too, an objectionable one, since</w:t>
      </w:r>
      <w:r>
        <w:rPr>
          <w:rFonts w:ascii="SBL Hebrew" w:hAnsi="SBL Hebrew" w:cs="SBL Hebrew"/>
          <w:color w:val="007F7F"/>
          <w:sz w:val="28"/>
          <w:szCs w:val="28"/>
          <w:rtl/>
        </w:rPr>
        <w:t xml:space="preserve">בכל־היא </w:t>
      </w:r>
      <w:r w:rsidRPr="00AF0C6B">
        <w:rPr>
          <w:rFonts w:ascii="Times New Roman" w:hAnsi="Times New Roman" w:cs="Times New Roman"/>
          <w:color w:val="000000"/>
          <w:sz w:val="24"/>
          <w:szCs w:val="24"/>
        </w:rPr>
        <w:t xml:space="preserve">, in the sense of “in all this,” is unheard of. 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seeks, without any necessity, to make the pred. and subj. like one another in gender; without necessity, for</w:t>
      </w:r>
      <w:r>
        <w:rPr>
          <w:rFonts w:ascii="SBL Hebrew" w:hAnsi="SBL Hebrew" w:cs="SBL Hebrew"/>
          <w:color w:val="007F7F"/>
          <w:sz w:val="28"/>
          <w:szCs w:val="28"/>
          <w:rtl/>
        </w:rPr>
        <w:t xml:space="preserve"> היא </w:t>
      </w:r>
      <w:r w:rsidRPr="00AF0C6B">
        <w:rPr>
          <w:rFonts w:ascii="Times New Roman" w:hAnsi="Times New Roman" w:cs="Times New Roman"/>
          <w:color w:val="000000"/>
          <w:sz w:val="24"/>
          <w:szCs w:val="24"/>
        </w:rPr>
        <w:t>may also be neut.: the advantage of a land is this, viz., what follows. And how</w:t>
      </w:r>
      <w:r>
        <w:rPr>
          <w:rFonts w:ascii="SBL Hebrew" w:hAnsi="SBL Hebrew" w:cs="SBL Hebrew"/>
          <w:color w:val="007F7F"/>
          <w:sz w:val="28"/>
          <w:szCs w:val="28"/>
          <w:rtl/>
        </w:rPr>
        <w:t xml:space="preserve"> בַּכֹל </w:t>
      </w:r>
      <w:r w:rsidRPr="00AF0C6B">
        <w:rPr>
          <w:rFonts w:ascii="Times New Roman" w:hAnsi="Times New Roman" w:cs="Times New Roman"/>
          <w:color w:val="000000"/>
          <w:sz w:val="24"/>
          <w:szCs w:val="24"/>
        </w:rPr>
        <w:t>is to be understood is seen from Ezr. 10:17, where it is to be explained: And they prepared</w:t>
      </w:r>
      <w:r w:rsidR="003E7676">
        <w:rPr>
          <w:rStyle w:val="FootnoteReference"/>
          <w:rFonts w:ascii="Times New Roman" w:hAnsi="Times New Roman" w:cs="Times New Roman"/>
          <w:color w:val="000000"/>
          <w:sz w:val="24"/>
          <w:szCs w:val="24"/>
        </w:rPr>
        <w:footnoteReference w:id="65"/>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the sum of the men, i.e., the list of the men, of such as had married strange wives; cf. 1Ch. 7:5. Accordingly</w:t>
      </w:r>
      <w:r>
        <w:rPr>
          <w:rFonts w:ascii="SBL Hebrew" w:hAnsi="SBL Hebrew" w:cs="SBL Hebrew"/>
          <w:color w:val="007F7F"/>
          <w:sz w:val="28"/>
          <w:szCs w:val="28"/>
          <w:rtl/>
        </w:rPr>
        <w:t xml:space="preserve"> בכל </w:t>
      </w:r>
      <w:r>
        <w:rPr>
          <w:rFonts w:cs="SBL Hebrew"/>
          <w:color w:val="007F7F"/>
          <w:sz w:val="28"/>
          <w:szCs w:val="28"/>
        </w:rPr>
        <w:t xml:space="preserve"> </w:t>
      </w:r>
      <w:r w:rsidRPr="00AF0C6B">
        <w:rPr>
          <w:rFonts w:ascii="Times New Roman" w:hAnsi="Times New Roman" w:cs="Times New Roman"/>
          <w:color w:val="000000"/>
          <w:sz w:val="24"/>
          <w:szCs w:val="24"/>
        </w:rPr>
        <w:t>here means, as the author generally uses</w:t>
      </w:r>
      <w:r>
        <w:rPr>
          <w:rFonts w:ascii="SBL Hebrew" w:hAnsi="SBL Hebrew" w:cs="SBL Hebrew"/>
          <w:color w:val="007F7F"/>
          <w:sz w:val="28"/>
          <w:szCs w:val="28"/>
          <w:rtl/>
        </w:rPr>
        <w:t xml:space="preserve"> הכל </w:t>
      </w:r>
      <w:r w:rsidRPr="00AF0C6B">
        <w:rPr>
          <w:rFonts w:ascii="Times New Roman" w:hAnsi="Times New Roman" w:cs="Times New Roman"/>
          <w:color w:val="000000"/>
          <w:sz w:val="24"/>
          <w:szCs w:val="24"/>
        </w:rPr>
        <w:t xml:space="preserve">mostly in the impersonal sense of </w:t>
      </w:r>
      <w:r w:rsidRPr="00AF0C6B">
        <w:rPr>
          <w:rFonts w:ascii="Times New Roman" w:hAnsi="Times New Roman" w:cs="Times New Roman"/>
          <w:i/>
          <w:iCs/>
          <w:color w:val="000000"/>
          <w:sz w:val="24"/>
          <w:szCs w:val="24"/>
        </w:rPr>
        <w:t>omnia: in omnibus</w:t>
      </w:r>
      <w:r w:rsidRPr="00AF0C6B">
        <w:rPr>
          <w:rFonts w:ascii="Times New Roman" w:hAnsi="Times New Roman" w:cs="Times New Roman"/>
          <w:color w:val="000000"/>
          <w:sz w:val="24"/>
          <w:szCs w:val="24"/>
        </w:rPr>
        <w:t xml:space="preserve">, in all things = by all means; or: </w:t>
      </w:r>
      <w:r w:rsidRPr="00AF0C6B">
        <w:rPr>
          <w:rFonts w:ascii="Times New Roman" w:hAnsi="Times New Roman" w:cs="Times New Roman"/>
          <w:i/>
          <w:iCs/>
          <w:color w:val="000000"/>
          <w:sz w:val="24"/>
          <w:szCs w:val="24"/>
        </w:rPr>
        <w:t>in universum</w:t>
      </w:r>
      <w:r w:rsidRPr="00AF0C6B">
        <w:rPr>
          <w:rFonts w:ascii="Times New Roman" w:hAnsi="Times New Roman" w:cs="Times New Roman"/>
          <w:color w:val="000000"/>
          <w:sz w:val="24"/>
          <w:szCs w:val="24"/>
        </w:rPr>
        <w:t xml:space="preserve">, in general. Were the </w:t>
      </w:r>
      <w:r w:rsidRPr="00AF0C6B">
        <w:rPr>
          <w:rFonts w:ascii="Times New Roman" w:hAnsi="Times New Roman" w:cs="Times New Roman"/>
          <w:color w:val="000000"/>
          <w:sz w:val="24"/>
          <w:szCs w:val="24"/>
        </w:rPr>
        <w:lastRenderedPageBreak/>
        <w:t>words accentuated</w:t>
      </w:r>
      <w:r>
        <w:rPr>
          <w:rFonts w:ascii="SBL Hebrew" w:hAnsi="SBL Hebrew" w:cs="SBL Hebrew"/>
          <w:color w:val="007F7F"/>
          <w:sz w:val="28"/>
          <w:szCs w:val="28"/>
          <w:rtl/>
        </w:rPr>
        <w:t xml:space="preserve">מלך לשדה נעבד </w:t>
      </w:r>
      <w:r w:rsidRPr="00AF0C6B">
        <w:rPr>
          <w:rFonts w:ascii="Times New Roman" w:hAnsi="Times New Roman" w:cs="Times New Roman"/>
          <w:color w:val="000000"/>
          <w:sz w:val="24"/>
          <w:szCs w:val="24"/>
        </w:rPr>
        <w:t>, the adject. connection of</w:t>
      </w:r>
      <w:r>
        <w:rPr>
          <w:rFonts w:ascii="SBL Hebrew" w:hAnsi="SBL Hebrew" w:cs="SBL Hebrew"/>
          <w:color w:val="007F7F"/>
          <w:sz w:val="28"/>
          <w:szCs w:val="28"/>
          <w:rtl/>
        </w:rPr>
        <w:t xml:space="preserve"> לשׂי נעי </w:t>
      </w:r>
      <w:r w:rsidRPr="00AF0C6B">
        <w:rPr>
          <w:rFonts w:ascii="Times New Roman" w:hAnsi="Times New Roman" w:cs="Times New Roman"/>
          <w:color w:val="000000"/>
          <w:sz w:val="24"/>
          <w:szCs w:val="24"/>
        </w:rPr>
        <w:t>would thereby be shown; according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the LXX and Theod. translate</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ἀγρου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εἰργασμένου</w:t>
      </w:r>
      <w:r w:rsidRPr="00AF0C6B">
        <w:rPr>
          <w:rFonts w:ascii="Times New Roman" w:hAnsi="Times New Roman" w:cs="Times New Roman"/>
          <w:color w:val="000000"/>
          <w:sz w:val="24"/>
          <w:szCs w:val="24"/>
        </w:rPr>
        <w:t>; Symm., with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Syr.,</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τῇ</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χώρα</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εἰργασμένη</w:t>
      </w:r>
      <w:r w:rsidRPr="00AF0C6B">
        <w:rPr>
          <w:rFonts w:ascii="Times New Roman" w:hAnsi="Times New Roman" w:cs="Times New Roman"/>
          <w:color w:val="000000"/>
          <w:sz w:val="24"/>
          <w:szCs w:val="24"/>
        </w:rPr>
        <w:t>: “a king for the cultivated land,” i.e., one who regards this as a chief object. Luzz. thus indeed accentuates; but the best established accentuation is</w:t>
      </w:r>
      <w:r>
        <w:rPr>
          <w:rFonts w:ascii="SBL Hebrew" w:hAnsi="SBL Hebrew" w:cs="SBL Hebrew"/>
          <w:color w:val="007F7F"/>
          <w:sz w:val="28"/>
          <w:szCs w:val="28"/>
          <w:rtl/>
        </w:rPr>
        <w:t xml:space="preserve">מלך לשדה נעבד </w:t>
      </w:r>
      <w:r w:rsidRPr="00AF0C6B">
        <w:rPr>
          <w:rFonts w:ascii="Times New Roman" w:hAnsi="Times New Roman" w:cs="Times New Roman"/>
          <w:color w:val="000000"/>
          <w:sz w:val="24"/>
          <w:szCs w:val="24"/>
        </w:rPr>
        <w:t>. This separation of</w:t>
      </w:r>
      <w:r>
        <w:rPr>
          <w:rFonts w:ascii="SBL Hebrew" w:hAnsi="SBL Hebrew" w:cs="SBL Hebrew"/>
          <w:color w:val="007F7F"/>
          <w:sz w:val="28"/>
          <w:szCs w:val="28"/>
          <w:rtl/>
        </w:rPr>
        <w:t xml:space="preserve"> נעבד </w:t>
      </w:r>
      <w:r w:rsidRPr="00AF0C6B">
        <w:rPr>
          <w:rFonts w:ascii="Times New Roman" w:hAnsi="Times New Roman" w:cs="Times New Roman"/>
          <w:color w:val="000000"/>
          <w:sz w:val="24"/>
          <w:szCs w:val="24"/>
        </w:rPr>
        <w:t>from</w:t>
      </w:r>
      <w:r>
        <w:rPr>
          <w:rFonts w:ascii="SBL Hebrew" w:hAnsi="SBL Hebrew" w:cs="SBL Hebrew"/>
          <w:color w:val="007F7F"/>
          <w:sz w:val="28"/>
          <w:szCs w:val="28"/>
          <w:rtl/>
        </w:rPr>
        <w:t xml:space="preserve"> לשי </w:t>
      </w:r>
      <w:r w:rsidRPr="00AF0C6B">
        <w:rPr>
          <w:rFonts w:ascii="Times New Roman" w:hAnsi="Times New Roman" w:cs="Times New Roman"/>
          <w:color w:val="000000"/>
          <w:sz w:val="24"/>
          <w:szCs w:val="24"/>
        </w:rPr>
        <w:t>can only be intended to denote that</w:t>
      </w:r>
      <w:r>
        <w:rPr>
          <w:rFonts w:ascii="SBL Hebrew" w:hAnsi="SBL Hebrew" w:cs="SBL Hebrew"/>
          <w:color w:val="007F7F"/>
          <w:sz w:val="28"/>
          <w:szCs w:val="28"/>
          <w:rtl/>
        </w:rPr>
        <w:t xml:space="preserve"> נעבד </w:t>
      </w:r>
      <w:r w:rsidRPr="00AF0C6B">
        <w:rPr>
          <w:rFonts w:ascii="Times New Roman" w:hAnsi="Times New Roman" w:cs="Times New Roman"/>
          <w:color w:val="000000"/>
          <w:sz w:val="24"/>
          <w:szCs w:val="24"/>
        </w:rPr>
        <w:t>is to be referred not to it, but to</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מלך </w:t>
      </w:r>
      <w:r w:rsidRPr="00AF0C6B">
        <w:rPr>
          <w:rFonts w:ascii="Times New Roman" w:hAnsi="Times New Roman" w:cs="Times New Roman"/>
          <w:color w:val="000000"/>
          <w:sz w:val="24"/>
          <w:szCs w:val="24"/>
        </w:rPr>
        <w:t>, according to which the Targ. paraphrases. The meaning remains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same: a king subject (who has become a </w:t>
      </w:r>
      <w:r w:rsidRPr="00AF0C6B">
        <w:rPr>
          <w:rFonts w:ascii="Times New Roman" w:hAnsi="Times New Roman" w:cs="Times New Roman"/>
          <w:i/>
          <w:iCs/>
          <w:color w:val="000000"/>
          <w:sz w:val="24"/>
          <w:szCs w:val="24"/>
        </w:rPr>
        <w:t>servus</w:t>
      </w:r>
      <w:r w:rsidRPr="00AF0C6B">
        <w:rPr>
          <w:rFonts w:ascii="Times New Roman" w:hAnsi="Times New Roman" w:cs="Times New Roman"/>
          <w:color w:val="000000"/>
          <w:sz w:val="24"/>
          <w:szCs w:val="24"/>
        </w:rPr>
        <w:t xml:space="preserve">) to the cultivated land, </w:t>
      </w:r>
      <w:r w:rsidRPr="00AF0C6B">
        <w:rPr>
          <w:rFonts w:ascii="Times New Roman" w:hAnsi="Times New Roman" w:cs="Times New Roman"/>
          <w:i/>
          <w:iCs/>
          <w:color w:val="000000"/>
          <w:sz w:val="24"/>
          <w:szCs w:val="24"/>
        </w:rPr>
        <w:t>rex agro addictus</w:t>
      </w:r>
      <w:r w:rsidRPr="00AF0C6B">
        <w:rPr>
          <w:rFonts w:ascii="Times New Roman" w:hAnsi="Times New Roman" w:cs="Times New Roman"/>
          <w:color w:val="000000"/>
          <w:sz w:val="24"/>
          <w:szCs w:val="24"/>
        </w:rPr>
        <w:t>, as Dathe, Rosenm., and others translate, is a still more distinct expression of that which “a king for the well-cultivated field” would denote: an agriculture-king, — one who is addicted, not to wars, lawsuits, and sovereign stubbornness in his opinions, but who delights in the peaceful advancement of the prosperity of his country, and especially takes a lively interest in husbandry and the cultivation of the land. The order of the words in 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like that at 9:2; cf. Isa. 8:22; 22:2. The author thus praises, in contrast to a despotic state, a patriarchal kingdom based on agriculture.</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5:9]]</w:t>
      </w:r>
    </w:p>
    <w:p w:rsidR="00B16D71" w:rsidRDefault="00B16D71" w:rsidP="00EC63C8">
      <w:pPr>
        <w:pStyle w:val="Heading3"/>
      </w:pPr>
      <w:r w:rsidRPr="00AF0C6B">
        <w:t>THE UNCERTAINTY OF RICHES, AND THE CHEERFUL ENJOYMENT OF LIFE WHICH ALONE IS PRAISEWORTHY</w:t>
      </w:r>
      <w:r>
        <w:t xml:space="preserve"> </w:t>
      </w:r>
      <w:r w:rsidRPr="00AF0C6B">
        <w:t>— 5:9 [10]-6:6</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If we fix our attention on the word</w:t>
      </w:r>
      <w:r>
        <w:rPr>
          <w:rFonts w:ascii="SBL Hebrew" w:hAnsi="SBL Hebrew" w:cs="SBL Hebrew"/>
          <w:color w:val="007F7F"/>
          <w:sz w:val="28"/>
          <w:szCs w:val="28"/>
          <w:rtl/>
        </w:rPr>
        <w:t xml:space="preserve">תְּבוּאָה </w:t>
      </w:r>
      <w:r w:rsidRPr="00AF0C6B">
        <w:rPr>
          <w:rFonts w:ascii="Times New Roman" w:hAnsi="Times New Roman" w:cs="Times New Roman"/>
          <w:color w:val="000000"/>
          <w:sz w:val="24"/>
          <w:szCs w:val="24"/>
        </w:rPr>
        <w:t>, 9</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which properly denotes that which comes into the barn from without (e.g., Pro. 14:4), v. 9 seems to continue the praise of husbandry, as Rashi, Aben Ezra, Luzzatto, Bardach, and others have already concluded. But the thought that one cannot eat money is certainly not that which is intended in 9</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and in 9</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the thought would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awkwardly and insufficiently expressed, that it is vain to love riches, and not, 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contrary, the fruit of agriculture. Therefore we are decidedly of opinion that here (cf. above, p. 631), with v. 9 the foregoing series of proverbs does not come to a close, but makes a new departure.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5:9 [10]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“He who loveth silver is not satisfied with silver; and he whose love cleaveth to abundance, hath nothing of it: also this is vain.” The transition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this series of proverbs is not unmediated; for the injustice which, according to v. 7, prevails in the state as it now is becomes subservient to covetousness,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very nature of which there lies insatiableness: </w:t>
      </w:r>
      <w:r w:rsidRPr="00AF0C6B">
        <w:rPr>
          <w:rFonts w:ascii="Times New Roman" w:hAnsi="Times New Roman" w:cs="Times New Roman"/>
          <w:i/>
          <w:iCs/>
          <w:color w:val="000000"/>
          <w:sz w:val="24"/>
          <w:szCs w:val="24"/>
        </w:rPr>
        <w:t>semper avarus eget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hunc nulla pecunia replet. </w:t>
      </w:r>
      <w:r w:rsidRPr="00AF0C6B">
        <w:rPr>
          <w:rFonts w:ascii="Times New Roman" w:hAnsi="Times New Roman" w:cs="Times New Roman"/>
          <w:color w:val="000000"/>
          <w:sz w:val="24"/>
          <w:szCs w:val="24"/>
        </w:rPr>
        <w:t xml:space="preserve">That the author speaks of the </w:t>
      </w:r>
      <w:r w:rsidRPr="00AF0C6B">
        <w:rPr>
          <w:rFonts w:ascii="Times New Roman" w:hAnsi="Times New Roman" w:cs="Times New Roman"/>
          <w:i/>
          <w:iCs/>
          <w:color w:val="000000"/>
          <w:sz w:val="24"/>
          <w:szCs w:val="24"/>
        </w:rPr>
        <w:t xml:space="preserve">“sacra fames argenti” </w:t>
      </w:r>
      <w:r w:rsidRPr="00AF0C6B">
        <w:rPr>
          <w:rFonts w:ascii="Times New Roman" w:hAnsi="Times New Roman" w:cs="Times New Roman"/>
          <w:color w:val="000000"/>
          <w:sz w:val="24"/>
          <w:szCs w:val="24"/>
        </w:rPr>
        <w:t xml:space="preserve">(not </w:t>
      </w:r>
      <w:r w:rsidRPr="00AF0C6B">
        <w:rPr>
          <w:rFonts w:ascii="Times New Roman" w:hAnsi="Times New Roman" w:cs="Times New Roman"/>
          <w:i/>
          <w:iCs/>
          <w:color w:val="000000"/>
          <w:sz w:val="24"/>
          <w:szCs w:val="24"/>
        </w:rPr>
        <w:t>auri</w:t>
      </w:r>
      <w:r w:rsidRPr="00AF0C6B">
        <w:rPr>
          <w:rFonts w:ascii="Times New Roman" w:hAnsi="Times New Roman" w:cs="Times New Roman"/>
          <w:color w:val="000000"/>
          <w:sz w:val="24"/>
          <w:szCs w:val="24"/>
        </w:rPr>
        <w:t>) arises from this, that not</w:t>
      </w:r>
      <w:r>
        <w:rPr>
          <w:rFonts w:ascii="SBL Hebrew" w:hAnsi="SBL Hebrew" w:cs="SBL Hebrew"/>
          <w:color w:val="007F7F"/>
          <w:sz w:val="28"/>
          <w:szCs w:val="28"/>
          <w:rtl/>
        </w:rPr>
        <w:t xml:space="preserve">זהב </w:t>
      </w:r>
      <w:r w:rsidRPr="00AF0C6B">
        <w:rPr>
          <w:rFonts w:ascii="Times New Roman" w:hAnsi="Times New Roman" w:cs="Times New Roman"/>
          <w:color w:val="000000"/>
          <w:sz w:val="24"/>
          <w:szCs w:val="24"/>
        </w:rPr>
        <w:t>, but</w:t>
      </w:r>
      <w:r>
        <w:rPr>
          <w:rFonts w:ascii="SBL Hebrew" w:hAnsi="SBL Hebrew" w:cs="SBL Hebrew"/>
          <w:color w:val="007F7F"/>
          <w:sz w:val="28"/>
          <w:szCs w:val="28"/>
          <w:rtl/>
        </w:rPr>
        <w:t xml:space="preserve">כסף </w:t>
      </w:r>
      <w:r w:rsidRPr="00AF0C6B">
        <w:rPr>
          <w:rFonts w:ascii="Times New Roman" w:hAnsi="Times New Roman" w:cs="Times New Roman"/>
          <w:color w:val="000000"/>
          <w:sz w:val="24"/>
          <w:szCs w:val="24"/>
        </w:rPr>
        <w:t>, is the specific word for coin.</w:t>
      </w:r>
      <w:r w:rsidR="003E7676">
        <w:rPr>
          <w:rStyle w:val="FootnoteReference"/>
          <w:rFonts w:ascii="Times New Roman" w:hAnsi="Times New Roman" w:cs="Times New Roman"/>
          <w:color w:val="000000"/>
          <w:sz w:val="24"/>
          <w:szCs w:val="24"/>
        </w:rPr>
        <w:footnoteReference w:id="66"/>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Mendelssohn-Friedländer also explains: “He who loveth silver is not satisfied with silver,” i.e., it does not make him full; that might perhaps be linguistically possible (cf. e.g., Pro. 12:11), although the author would in that case probably have written the words</w:t>
      </w:r>
      <w:r>
        <w:rPr>
          <w:rFonts w:ascii="SBL Hebrew" w:hAnsi="SBL Hebrew" w:cs="SBL Hebrew"/>
          <w:color w:val="007F7F"/>
          <w:sz w:val="28"/>
          <w:szCs w:val="28"/>
          <w:rtl/>
        </w:rPr>
        <w:t xml:space="preserve">מִן־הַכֶּסֶף </w:t>
      </w:r>
      <w:r w:rsidRPr="00AF0C6B">
        <w:rPr>
          <w:rFonts w:ascii="Times New Roman" w:hAnsi="Times New Roman" w:cs="Times New Roman"/>
          <w:color w:val="000000"/>
          <w:sz w:val="24"/>
          <w:szCs w:val="24"/>
        </w:rPr>
        <w:t>, after 6:3; but “to be not full of money” is, after 1:8, and especially 4:8, Hab. 2:5, cf. Pro. 27:20 = never to have enough of money, but always to desire more.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That which follows, 9</w:t>
      </w:r>
      <w:r w:rsidRPr="00AF0C6B">
        <w:rPr>
          <w:rFonts w:ascii="Times New Roman" w:hAnsi="Times New Roman" w:cs="Times New Roman"/>
          <w:i/>
          <w:iCs/>
          <w:color w:val="000000"/>
          <w:sz w:val="24"/>
          <w:szCs w:val="24"/>
        </w:rPr>
        <w:t>a</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β</w:t>
      </w:r>
      <w:r w:rsidRPr="00AF0C6B">
        <w:rPr>
          <w:rFonts w:ascii="Times New Roman" w:hAnsi="Times New Roman" w:cs="Times New Roman"/>
          <w:color w:val="000000"/>
          <w:sz w:val="24"/>
          <w:szCs w:val="24"/>
        </w:rPr>
        <w:t>, is, according to Hitz., a question: And who hath joy in abundance, which bringeth nothing in? But such questions, with the answer to be supplied, are not in Koheleth’s style; and what would then be understood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by capital without interest? Others, as Zöckler, supply</w:t>
      </w:r>
      <w:r>
        <w:rPr>
          <w:rFonts w:ascii="SBL Hebrew" w:hAnsi="SBL Hebrew" w:cs="SBL Hebrew"/>
          <w:color w:val="007F7F"/>
          <w:sz w:val="28"/>
          <w:szCs w:val="28"/>
          <w:rtl/>
        </w:rPr>
        <w:t xml:space="preserve">ישְׂבַּע </w:t>
      </w:r>
      <w:r w:rsidRPr="00AF0C6B">
        <w:rPr>
          <w:rFonts w:ascii="Times New Roman" w:hAnsi="Times New Roman" w:cs="Times New Roman"/>
          <w:color w:val="000000"/>
          <w:sz w:val="24"/>
          <w:szCs w:val="24"/>
        </w:rPr>
        <w:t>: and he that loveth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abundance of possessions (is) not (full) of income; but that which is gained by these hard ellipses is only a tautology. With right, the Targ., Syr., Jerome, the Venet., and Luther take </w:t>
      </w:r>
      <w:r w:rsidRPr="00AF0C6B">
        <w:rPr>
          <w:rFonts w:ascii="Times New Roman" w:hAnsi="Times New Roman" w:cs="Times New Roman"/>
          <w:i/>
          <w:iCs/>
          <w:color w:val="000000"/>
          <w:sz w:val="24"/>
          <w:szCs w:val="24"/>
        </w:rPr>
        <w:t>lo t</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vuah </w:t>
      </w:r>
      <w:r w:rsidRPr="00AF0C6B">
        <w:rPr>
          <w:rFonts w:ascii="Times New Roman" w:hAnsi="Times New Roman" w:cs="Times New Roman"/>
          <w:color w:val="000000"/>
          <w:sz w:val="24"/>
          <w:szCs w:val="24"/>
        </w:rPr>
        <w:t>as the answer or conclusion; and who clings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lastRenderedPageBreak/>
        <w:t>to abundance of possessions with his love? — he has no fruit thereof; or, with a weakening of the interrog. pronoun into the relative (as at 1:9; cf.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Psa. 34:13): he who...clings has nothing of it. </w:t>
      </w:r>
      <w:r w:rsidRPr="00AF0C6B">
        <w:rPr>
          <w:rFonts w:ascii="Times New Roman" w:hAnsi="Times New Roman" w:cs="Times New Roman"/>
          <w:i/>
          <w:iCs/>
          <w:color w:val="000000"/>
          <w:sz w:val="24"/>
          <w:szCs w:val="24"/>
        </w:rPr>
        <w:t xml:space="preserve">Hamon </w:t>
      </w:r>
      <w:r w:rsidRPr="00AF0C6B">
        <w:rPr>
          <w:rFonts w:ascii="Times New Roman" w:hAnsi="Times New Roman" w:cs="Times New Roman"/>
          <w:color w:val="000000"/>
          <w:sz w:val="24"/>
          <w:szCs w:val="24"/>
        </w:rPr>
        <w:t>signifies a tumult, a noisy multitude, particularly of earthly goods, as at Psa. 37:16; 1Ch. 29:16; Isa. 60:5. The connection of</w:t>
      </w:r>
      <w:r>
        <w:rPr>
          <w:rFonts w:ascii="SBL Hebrew" w:hAnsi="SBL Hebrew" w:cs="SBL Hebrew"/>
          <w:color w:val="007F7F"/>
          <w:sz w:val="28"/>
          <w:szCs w:val="28"/>
          <w:rtl/>
        </w:rPr>
        <w:t xml:space="preserve"> אהב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ב </w:t>
      </w:r>
      <w:r w:rsidRPr="00AF0C6B">
        <w:rPr>
          <w:rFonts w:ascii="Times New Roman" w:hAnsi="Times New Roman" w:cs="Times New Roman"/>
          <w:color w:val="000000"/>
          <w:sz w:val="24"/>
          <w:szCs w:val="24"/>
        </w:rPr>
        <w:t>, occurring only here, follows the analogy of</w:t>
      </w:r>
      <w:r>
        <w:rPr>
          <w:rFonts w:ascii="SBL Hebrew" w:hAnsi="SBL Hebrew" w:cs="SBL Hebrew"/>
          <w:color w:val="007F7F"/>
          <w:sz w:val="28"/>
          <w:szCs w:val="28"/>
          <w:rtl/>
        </w:rPr>
        <w:t xml:space="preserve"> חָפץ בִּ </w:t>
      </w:r>
      <w:r w:rsidRPr="00AF0C6B">
        <w:rPr>
          <w:rFonts w:ascii="Times New Roman" w:hAnsi="Times New Roman" w:cs="Times New Roman"/>
          <w:color w:val="000000"/>
          <w:sz w:val="24"/>
          <w:szCs w:val="24"/>
        </w:rPr>
        <w:t xml:space="preserve">and the like. The conclusion is synon. with </w:t>
      </w:r>
      <w:r w:rsidRPr="00AF0C6B">
        <w:rPr>
          <w:rFonts w:ascii="Times New Roman" w:hAnsi="Times New Roman" w:cs="Times New Roman"/>
          <w:i/>
          <w:iCs/>
          <w:color w:val="000000"/>
          <w:sz w:val="24"/>
          <w:szCs w:val="24"/>
        </w:rPr>
        <w:t>l</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vilti ho’il</w:t>
      </w:r>
      <w:r w:rsidRPr="00AF0C6B">
        <w:rPr>
          <w:rFonts w:ascii="Times New Roman" w:hAnsi="Times New Roman" w:cs="Times New Roman"/>
          <w:color w:val="000000"/>
          <w:sz w:val="24"/>
          <w:szCs w:val="24"/>
        </w:rPr>
        <w:t>; e.g., Isa. 44:10; Jer. 7:8. All the Codd. read</w:t>
      </w:r>
      <w:r>
        <w:rPr>
          <w:rFonts w:ascii="SBL Hebrew" w:hAnsi="SBL Hebrew" w:cs="SBL Hebrew"/>
          <w:color w:val="007F7F"/>
          <w:sz w:val="28"/>
          <w:szCs w:val="28"/>
          <w:rtl/>
        </w:rPr>
        <w:t xml:space="preserve">לא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לו </w:t>
      </w:r>
      <w:r w:rsidRPr="00AF0C6B">
        <w:rPr>
          <w:rFonts w:ascii="Times New Roman" w:hAnsi="Times New Roman" w:cs="Times New Roman"/>
          <w:color w:val="000000"/>
          <w:sz w:val="24"/>
          <w:szCs w:val="24"/>
        </w:rPr>
        <w:t>in this sense would be meaningless.</w:t>
      </w:r>
      <w:r w:rsidR="003E7676">
        <w:rPr>
          <w:rStyle w:val="FootnoteReference"/>
          <w:rFonts w:ascii="Times New Roman" w:hAnsi="Times New Roman" w:cs="Times New Roman"/>
          <w:color w:val="000000"/>
          <w:sz w:val="24"/>
          <w:szCs w:val="24"/>
        </w:rPr>
        <w:footnoteReference w:id="67"/>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designation of advantage by </w:t>
      </w:r>
      <w:r w:rsidRPr="00AF0C6B">
        <w:rPr>
          <w:rFonts w:ascii="Times New Roman" w:hAnsi="Times New Roman" w:cs="Times New Roman"/>
          <w:i/>
          <w:iCs/>
          <w:color w:val="000000"/>
          <w:sz w:val="24"/>
          <w:szCs w:val="24"/>
        </w:rPr>
        <w:t>t</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vuah</w:t>
      </w:r>
      <w:r w:rsidRPr="00AF0C6B">
        <w:rPr>
          <w:rFonts w:ascii="Times New Roman" w:hAnsi="Times New Roman" w:cs="Times New Roman"/>
          <w:color w:val="000000"/>
          <w:sz w:val="24"/>
          <w:szCs w:val="24"/>
        </w:rPr>
        <w:t>, the farmer enjoys the fruit of his labour; but he who hangs his heart on the continual tumult, noise, pomp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more numerous and greater possessions is possible, to him all real profit — i.e., all pleasant, peaceful enjoyment — is lost. With the increase of the possessions there is an increase also of unrest, and the possessor has in reality nothing but the sight of them.</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5:10]]</w:t>
      </w:r>
    </w:p>
    <w:p w:rsidR="00E5350E" w:rsidRDefault="00B16D71" w:rsidP="00E5350E">
      <w:pPr>
        <w:pStyle w:val="Heading5"/>
      </w:pPr>
      <w:r w:rsidRPr="00E5350E">
        <w:rPr>
          <w:bCs/>
        </w:rPr>
        <w:t>Ecc. 5:10 [11]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“When property and goods increase, they become many who consume them; and what advantage hath the owner thereof but the sight of [them with] his eyes?” The verb</w:t>
      </w:r>
      <w:r>
        <w:rPr>
          <w:rFonts w:ascii="SBL Hebrew" w:hAnsi="SBL Hebrew" w:cs="SBL Hebrew"/>
          <w:color w:val="007F7F"/>
          <w:sz w:val="28"/>
          <w:szCs w:val="28"/>
          <w:rtl/>
        </w:rPr>
        <w:t xml:space="preserve"> לבָה </w:t>
      </w:r>
      <w:r w:rsidRPr="00AF0C6B">
        <w:rPr>
          <w:rFonts w:ascii="Times New Roman" w:hAnsi="Times New Roman" w:cs="Times New Roman"/>
          <w:color w:val="000000"/>
          <w:sz w:val="24"/>
          <w:szCs w:val="24"/>
        </w:rPr>
        <w:t>signifies to increase, the</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רבַב </w:t>
      </w:r>
      <w:r w:rsidRPr="00AF0C6B">
        <w:rPr>
          <w:rFonts w:ascii="Times New Roman" w:hAnsi="Times New Roman" w:cs="Times New Roman"/>
          <w:color w:val="000000"/>
          <w:sz w:val="24"/>
          <w:szCs w:val="24"/>
        </w:rPr>
        <w:t>, to be many; but also (which Böttch. denies) inchoatively: to become many, Gen. 6:1;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rightly, the LXX,</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ἐπληθύνθησαν</w:t>
      </w:r>
      <w:r w:rsidRPr="00AF0C6B">
        <w:rPr>
          <w:rFonts w:ascii="Times New Roman" w:hAnsi="Times New Roman" w:cs="Times New Roman"/>
          <w:color w:val="000000"/>
          <w:sz w:val="24"/>
          <w:szCs w:val="24"/>
        </w:rPr>
        <w:t>. The author has not a miser in view, who shuts up his money in chests, and only feeds himself in looking at it with closed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doors; but a covetous man, of the sort spoken of in Psa. 49:12, Isa. 5:8. If the </w:t>
      </w:r>
      <w:r w:rsidRPr="00AF0C6B">
        <w:rPr>
          <w:rFonts w:ascii="Times New Roman" w:hAnsi="Times New Roman" w:cs="Times New Roman"/>
          <w:i/>
          <w:iCs/>
          <w:color w:val="000000"/>
          <w:sz w:val="24"/>
          <w:szCs w:val="24"/>
        </w:rPr>
        <w:t>hattovah</w:t>
      </w:r>
      <w:r w:rsidRPr="00AF0C6B">
        <w:rPr>
          <w:rFonts w:ascii="Times New Roman" w:hAnsi="Times New Roman" w:cs="Times New Roman"/>
          <w:color w:val="000000"/>
          <w:sz w:val="24"/>
          <w:szCs w:val="24"/>
        </w:rPr>
        <w:t>, the possession of such an one, increases, in like manner the number of people whom he must maintain increases also, and thus the number of those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who eat of it along with him, and at the same time also his disquiet and care, increase; and what advantage, what useful result (vid., regarding </w:t>
      </w:r>
      <w:r w:rsidRPr="00AF0C6B">
        <w:rPr>
          <w:rFonts w:ascii="Times New Roman" w:hAnsi="Times New Roman" w:cs="Times New Roman"/>
          <w:i/>
          <w:iCs/>
          <w:color w:val="000000"/>
          <w:sz w:val="24"/>
          <w:szCs w:val="24"/>
        </w:rPr>
        <w:t>Kishron</w:t>
      </w:r>
      <w:r w:rsidRPr="00AF0C6B">
        <w:rPr>
          <w:rFonts w:ascii="Times New Roman" w:hAnsi="Times New Roman" w:cs="Times New Roman"/>
          <w:color w:val="000000"/>
          <w:sz w:val="24"/>
          <w:szCs w:val="24"/>
        </w:rPr>
        <w:t>, above, p. 638, and under 2:21) has the owner of these good things from them but the beholding of them (</w:t>
      </w:r>
      <w:r w:rsidRPr="00AF0C6B">
        <w:rPr>
          <w:rFonts w:ascii="LSBTrans" w:hAnsi="LSBTrans" w:cs="LSBTrans"/>
          <w:color w:val="000000"/>
          <w:sz w:val="24"/>
          <w:szCs w:val="24"/>
        </w:rPr>
        <w:t xml:space="preserve">rêith; KeriÑ, rêuth; </w:t>
      </w:r>
      <w:r w:rsidRPr="00AF0C6B">
        <w:rPr>
          <w:rFonts w:ascii="Times New Roman" w:hAnsi="Times New Roman" w:cs="Times New Roman"/>
          <w:color w:val="000000"/>
          <w:sz w:val="24"/>
          <w:szCs w:val="24"/>
        </w:rPr>
        <w:t>cf. the reverse case, Psa. 126:4)?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the possession does not in itself bring happiness, for it is never great enough to satisfy him, but is yet great enough to fill him with great care as to whether he may be able to support the demands of so great a household: the fortune which it brings to him consists finally only in this, that he can look on all he has accumulated with proud self-complacency.</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5:11]]</w:t>
      </w:r>
    </w:p>
    <w:p w:rsidR="00E5350E" w:rsidRDefault="00B16D71" w:rsidP="00E5350E">
      <w:pPr>
        <w:pStyle w:val="Heading5"/>
      </w:pPr>
      <w:r w:rsidRPr="00E5350E">
        <w:rPr>
          <w:bCs/>
        </w:rPr>
        <w:t>Ecc. 5:11 [12]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He can also eat that which is good, and can eat much; but he does not on that account sleep more quietly than the labourer who lives from hand to mouth: “Sweet is the sleep of the labourer, whether he eats little or much; but, on the contrary, the abundance of the rich does not permit him to sleep.” The LXX, instead of “labourer,” uses the word “slave” (</w:t>
      </w:r>
      <w:r>
        <w:rPr>
          <w:rFonts w:ascii="SBL Greek" w:hAnsi="SBL Greek" w:cs="Times New Roman"/>
          <w:color w:val="0000FF"/>
          <w:sz w:val="24"/>
          <w:szCs w:val="24"/>
          <w:lang w:val="el-GR"/>
        </w:rPr>
        <w:t>δούλου</w:t>
      </w:r>
      <w:r w:rsidRPr="00AF0C6B">
        <w:rPr>
          <w:rFonts w:ascii="Times New Roman" w:hAnsi="Times New Roman" w:cs="Times New Roman"/>
          <w:color w:val="000000"/>
          <w:sz w:val="24"/>
          <w:szCs w:val="24"/>
        </w:rPr>
        <w:t>), as if the original were</w:t>
      </w:r>
      <w:r>
        <w:rPr>
          <w:rFonts w:ascii="SBL Hebrew" w:hAnsi="SBL Hebrew" w:cs="SBL Hebrew"/>
          <w:color w:val="007F7F"/>
          <w:sz w:val="28"/>
          <w:szCs w:val="28"/>
          <w:rtl/>
        </w:rPr>
        <w:t xml:space="preserve">הָעֶבֶד </w:t>
      </w:r>
      <w:r w:rsidRPr="00AF0C6B">
        <w:rPr>
          <w:rFonts w:ascii="Times New Roman" w:hAnsi="Times New Roman" w:cs="Times New Roman"/>
          <w:color w:val="000000"/>
          <w:sz w:val="24"/>
          <w:szCs w:val="24"/>
        </w:rPr>
        <w:t>. But, as a rule, sound sleep is the reward of earnest labour; and since there are idle servants as well as active masters, there is no privilege to servants. The Venet. renders rightly by “of the husbandman” (</w:t>
      </w:r>
      <w:r>
        <w:rPr>
          <w:rFonts w:ascii="SBL Greek" w:hAnsi="SBL Greek" w:cs="Times New Roman"/>
          <w:color w:val="0000FF"/>
          <w:sz w:val="24"/>
          <w:szCs w:val="24"/>
          <w:lang w:val="el-GR"/>
        </w:rPr>
        <w:t>ἐργάτου</w:t>
      </w:r>
      <w:r w:rsidRPr="00AF0C6B">
        <w:rPr>
          <w:rFonts w:ascii="Times New Roman" w:hAnsi="Times New Roman" w:cs="Times New Roman"/>
          <w:color w:val="000000"/>
          <w:sz w:val="24"/>
          <w:szCs w:val="24"/>
        </w:rPr>
        <w:t>), the</w:t>
      </w:r>
      <w:r>
        <w:rPr>
          <w:rFonts w:ascii="SBL Hebrew" w:hAnsi="SBL Hebrew" w:cs="SBL Hebrew"/>
          <w:color w:val="007F7F"/>
          <w:sz w:val="28"/>
          <w:szCs w:val="28"/>
          <w:rtl/>
        </w:rPr>
        <w:t xml:space="preserve">עבד הָאֲדָמָה </w:t>
      </w:r>
      <w:r w:rsidRPr="00AF0C6B">
        <w:rPr>
          <w:rFonts w:ascii="Times New Roman" w:hAnsi="Times New Roman" w:cs="Times New Roman"/>
          <w:color w:val="000000"/>
          <w:sz w:val="24"/>
          <w:szCs w:val="24"/>
        </w:rPr>
        <w:t>; the “labourer” in general is called</w:t>
      </w:r>
      <w:r>
        <w:rPr>
          <w:rFonts w:ascii="SBL Hebrew" w:hAnsi="SBL Hebrew" w:cs="SBL Hebrew"/>
          <w:color w:val="007F7F"/>
          <w:sz w:val="28"/>
          <w:szCs w:val="28"/>
          <w:rtl/>
        </w:rPr>
        <w:t xml:space="preserve">עמל </w:t>
      </w:r>
      <w:r w:rsidRPr="00AF0C6B">
        <w:rPr>
          <w:rFonts w:ascii="Times New Roman" w:hAnsi="Times New Roman" w:cs="Times New Roman"/>
          <w:color w:val="000000"/>
          <w:sz w:val="24"/>
          <w:szCs w:val="24"/>
        </w:rPr>
        <w:t>, 4:8 and Jud. 5:26, post-bibl.</w:t>
      </w:r>
      <w:r>
        <w:rPr>
          <w:rFonts w:ascii="SBL Hebrew" w:hAnsi="SBL Hebrew" w:cs="SBL Hebrew"/>
          <w:color w:val="007F7F"/>
          <w:sz w:val="28"/>
          <w:szCs w:val="28"/>
          <w:rtl/>
        </w:rPr>
        <w:t xml:space="preserve">פֹּעל </w:t>
      </w:r>
      <w:r w:rsidRPr="00AF0C6B">
        <w:rPr>
          <w:rFonts w:ascii="Times New Roman" w:hAnsi="Times New Roman" w:cs="Times New Roman"/>
          <w:color w:val="000000"/>
          <w:sz w:val="24"/>
          <w:szCs w:val="24"/>
        </w:rPr>
        <w:t xml:space="preserve">. The labourer enjoys sweet, i.e., refreshing, sound sleep, whether his fare be abundant of scanty — the labour rewards him by sweet sleep, notwithstanding his poverty; while, on the contrary, the sleep of the rich is hindered and disturbed by his abundance, not: by his satiety, viz., repletion, as Jerome remarks: </w:t>
      </w:r>
      <w:r w:rsidRPr="00AF0C6B">
        <w:rPr>
          <w:rFonts w:ascii="Times New Roman" w:hAnsi="Times New Roman" w:cs="Times New Roman"/>
          <w:i/>
          <w:iCs/>
          <w:color w:val="000000"/>
          <w:sz w:val="24"/>
          <w:szCs w:val="24"/>
        </w:rPr>
        <w:t>incocto cibo in stomachi angustiis aestuante</w:t>
      </w:r>
      <w:r w:rsidRPr="00AF0C6B">
        <w:rPr>
          <w:rFonts w:ascii="Times New Roman" w:hAnsi="Times New Roman" w:cs="Times New Roman"/>
          <w:color w:val="000000"/>
          <w:sz w:val="24"/>
          <w:szCs w:val="24"/>
        </w:rPr>
        <w:t>; for the labourer also, if he eats much, eats his fill; and why should sufficiency have a different result in the one from what is has in the other? As</w:t>
      </w:r>
      <w:r>
        <w:rPr>
          <w:rFonts w:ascii="SBL Hebrew" w:hAnsi="SBL Hebrew" w:cs="SBL Hebrew"/>
          <w:color w:val="007F7F"/>
          <w:sz w:val="28"/>
          <w:szCs w:val="28"/>
          <w:rtl/>
        </w:rPr>
        <w:t xml:space="preserve"> שׂבָע </w:t>
      </w:r>
      <w:r w:rsidRPr="00AF0C6B">
        <w:rPr>
          <w:rFonts w:ascii="Times New Roman" w:hAnsi="Times New Roman" w:cs="Times New Roman"/>
          <w:color w:val="000000"/>
          <w:sz w:val="24"/>
          <w:szCs w:val="24"/>
        </w:rPr>
        <w:t xml:space="preserve">means satiety, not over-satiety; so, on the other hand, it means, objectively, sufficient and plentifully existing fulness to </w:t>
      </w:r>
      <w:r w:rsidRPr="00AF0C6B">
        <w:rPr>
          <w:rFonts w:ascii="Times New Roman" w:hAnsi="Times New Roman" w:cs="Times New Roman"/>
          <w:color w:val="000000"/>
          <w:sz w:val="24"/>
          <w:szCs w:val="24"/>
        </w:rPr>
        <w:lastRenderedPageBreak/>
        <w:t>meet the wants of man, Pro. 3:10, and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word is meant thus objectively here: the fulness of possession which the rich has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at his disposal does not permit him to sleep, for all kinds of projects, cares, anxieties regarding it rise within him, which follow him into the night, and do not suffer his mind to be at rest, which is a condition of sleep. The expression</w:t>
      </w:r>
      <w:r>
        <w:rPr>
          <w:rFonts w:ascii="SBL Hebrew" w:hAnsi="SBL Hebrew" w:cs="SBL Hebrew"/>
          <w:color w:val="007F7F"/>
          <w:sz w:val="28"/>
          <w:szCs w:val="28"/>
          <w:rtl/>
        </w:rPr>
        <w:t xml:space="preserve"> הַשָּׂי לעָי </w:t>
      </w:r>
      <w:r w:rsidRPr="00AF0C6B">
        <w:rPr>
          <w:rFonts w:ascii="Times New Roman" w:hAnsi="Times New Roman" w:cs="Times New Roman"/>
          <w:color w:val="000000"/>
          <w:sz w:val="24"/>
          <w:szCs w:val="24"/>
        </w:rPr>
        <w:t xml:space="preserve">is the </w:t>
      </w:r>
      <w:r w:rsidRPr="00AF0C6B">
        <w:rPr>
          <w:rFonts w:ascii="Times New Roman" w:hAnsi="Times New Roman" w:cs="Times New Roman"/>
          <w:i/>
          <w:iCs/>
          <w:color w:val="000000"/>
          <w:sz w:val="24"/>
          <w:szCs w:val="24"/>
        </w:rPr>
        <w:t xml:space="preserve">circumlocutio </w:t>
      </w:r>
      <w:r w:rsidRPr="00AF0C6B">
        <w:rPr>
          <w:rFonts w:ascii="Times New Roman" w:hAnsi="Times New Roman" w:cs="Times New Roman"/>
          <w:color w:val="000000"/>
          <w:sz w:val="24"/>
          <w:szCs w:val="24"/>
        </w:rPr>
        <w:t>of the genit. relation, like</w:t>
      </w:r>
      <w:r>
        <w:rPr>
          <w:rFonts w:ascii="SBL Hebrew" w:hAnsi="SBL Hebrew" w:cs="SBL Hebrew"/>
          <w:color w:val="007F7F"/>
          <w:sz w:val="28"/>
          <w:szCs w:val="28"/>
          <w:rtl/>
        </w:rPr>
        <w:t xml:space="preserve">חלי ... לבי </w:t>
      </w:r>
      <w:r w:rsidRPr="00AF0C6B">
        <w:rPr>
          <w:rFonts w:ascii="Times New Roman" w:hAnsi="Times New Roman" w:cs="Times New Roman"/>
          <w:color w:val="000000"/>
          <w:sz w:val="24"/>
          <w:szCs w:val="24"/>
        </w:rPr>
        <w:t>, Ruth 2:3;</w:t>
      </w:r>
      <w:r>
        <w:rPr>
          <w:rFonts w:ascii="SBL Hebrew" w:hAnsi="SBL Hebrew" w:cs="SBL Hebrew"/>
          <w:color w:val="007F7F"/>
          <w:sz w:val="28"/>
          <w:szCs w:val="28"/>
          <w:rtl/>
        </w:rPr>
        <w:t xml:space="preserve"> אמי ... נעי </w:t>
      </w:r>
      <w:r w:rsidRPr="00AF0C6B">
        <w:rPr>
          <w:rFonts w:ascii="Times New Roman" w:hAnsi="Times New Roman" w:cs="Times New Roman"/>
          <w:color w:val="000000"/>
          <w:sz w:val="24"/>
          <w:szCs w:val="24"/>
        </w:rPr>
        <w:t>(LXX</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Ἀμνὼν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Ἀχινόαμ</w:t>
      </w:r>
      <w:r w:rsidRPr="00AF0C6B">
        <w:rPr>
          <w:rFonts w:ascii="Times New Roman" w:hAnsi="Times New Roman" w:cs="Times New Roman"/>
          <w:color w:val="000000"/>
          <w:sz w:val="24"/>
          <w:szCs w:val="24"/>
        </w:rPr>
        <w:t>), 2Sa. 3:2. Heiligstedt remarks that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stands for</w:t>
      </w:r>
      <w:r>
        <w:rPr>
          <w:rFonts w:ascii="SBL Hebrew" w:hAnsi="SBL Hebrew" w:cs="SBL Hebrew"/>
          <w:color w:val="007F7F"/>
          <w:sz w:val="28"/>
          <w:szCs w:val="28"/>
          <w:rtl/>
        </w:rPr>
        <w:t xml:space="preserve">שׂבַע העשׁיר </w:t>
      </w:r>
      <w:r w:rsidRPr="00AF0C6B">
        <w:rPr>
          <w:rFonts w:ascii="Times New Roman" w:hAnsi="Times New Roman" w:cs="Times New Roman"/>
          <w:color w:val="000000"/>
          <w:sz w:val="24"/>
          <w:szCs w:val="24"/>
        </w:rPr>
        <w:t>; but the nouns</w:t>
      </w:r>
      <w:r>
        <w:rPr>
          <w:rFonts w:ascii="SBL Hebrew" w:hAnsi="SBL Hebrew" w:cs="SBL Hebrew"/>
          <w:color w:val="007F7F"/>
          <w:sz w:val="28"/>
          <w:szCs w:val="28"/>
          <w:rtl/>
        </w:rPr>
        <w:t xml:space="preserve">צָמָא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ראַב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שׂבָע </w:t>
      </w:r>
      <w:r w:rsidRPr="00AF0C6B">
        <w:rPr>
          <w:rFonts w:ascii="Times New Roman" w:hAnsi="Times New Roman" w:cs="Times New Roman"/>
          <w:color w:val="000000"/>
          <w:sz w:val="24"/>
          <w:szCs w:val="24"/>
        </w:rPr>
        <w:t xml:space="preserve">form no </w:t>
      </w:r>
      <w:r w:rsidRPr="00AF0C6B">
        <w:rPr>
          <w:rFonts w:ascii="Times New Roman" w:hAnsi="Times New Roman" w:cs="Times New Roman"/>
          <w:i/>
          <w:iCs/>
          <w:color w:val="000000"/>
          <w:sz w:val="24"/>
          <w:szCs w:val="24"/>
        </w:rPr>
        <w:t xml:space="preserve">const. </w:t>
      </w:r>
      <w:r w:rsidRPr="00AF0C6B">
        <w:rPr>
          <w:rFonts w:ascii="Times New Roman" w:hAnsi="Times New Roman" w:cs="Times New Roman"/>
          <w:color w:val="000000"/>
          <w:sz w:val="24"/>
          <w:szCs w:val="24"/>
        </w:rPr>
        <w:t xml:space="preserve">, for which reason the </w:t>
      </w:r>
      <w:r w:rsidRPr="00AF0C6B">
        <w:rPr>
          <w:rFonts w:ascii="Times New Roman" w:hAnsi="Times New Roman" w:cs="Times New Roman"/>
          <w:i/>
          <w:iCs/>
          <w:color w:val="000000"/>
          <w:sz w:val="24"/>
          <w:szCs w:val="24"/>
        </w:rPr>
        <w:t xml:space="preserve">circumloc. </w:t>
      </w:r>
      <w:r w:rsidRPr="00AF0C6B">
        <w:rPr>
          <w:rFonts w:ascii="Times New Roman" w:hAnsi="Times New Roman" w:cs="Times New Roman"/>
          <w:color w:val="000000"/>
          <w:sz w:val="24"/>
          <w:szCs w:val="24"/>
        </w:rPr>
        <w:t>was necessary;</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שׂבַע </w:t>
      </w:r>
      <w:r w:rsidRPr="00AF0C6B">
        <w:rPr>
          <w:rFonts w:ascii="Times New Roman" w:hAnsi="Times New Roman" w:cs="Times New Roman"/>
          <w:color w:val="000000"/>
          <w:sz w:val="24"/>
          <w:szCs w:val="24"/>
        </w:rPr>
        <w:t xml:space="preserve">is the </w:t>
      </w:r>
      <w:r w:rsidRPr="00AF0C6B">
        <w:rPr>
          <w:rFonts w:ascii="Times New Roman" w:hAnsi="Times New Roman" w:cs="Times New Roman"/>
          <w:i/>
          <w:iCs/>
          <w:color w:val="000000"/>
          <w:sz w:val="24"/>
          <w:szCs w:val="24"/>
        </w:rPr>
        <w:t xml:space="preserve">constr.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שׂבאַ </w:t>
      </w:r>
      <w:r w:rsidRPr="00AF0C6B">
        <w:rPr>
          <w:rFonts w:ascii="Times New Roman" w:hAnsi="Times New Roman" w:cs="Times New Roman"/>
          <w:color w:val="000000"/>
          <w:sz w:val="24"/>
          <w:szCs w:val="24"/>
        </w:rPr>
        <w:t xml:space="preserve">. Falsely, Ginsburg: </w:t>
      </w:r>
      <w:r w:rsidRPr="00AF0C6B">
        <w:rPr>
          <w:rFonts w:ascii="Times New Roman" w:hAnsi="Times New Roman" w:cs="Times New Roman"/>
          <w:i/>
          <w:iCs/>
          <w:color w:val="000000"/>
          <w:sz w:val="24"/>
          <w:szCs w:val="24"/>
        </w:rPr>
        <w:t xml:space="preserve">“aber der Ueberfluss den Reichen — er lässt ihn nicht schlafen” </w:t>
      </w:r>
      <w:r w:rsidRPr="00AF0C6B">
        <w:rPr>
          <w:rFonts w:ascii="Times New Roman" w:hAnsi="Times New Roman" w:cs="Times New Roman"/>
          <w:color w:val="000000"/>
          <w:sz w:val="24"/>
          <w:szCs w:val="24"/>
        </w:rPr>
        <w:t>[but superabundance the rich — it doth not suffer him to sleep]; but this construction is neither in accordance with the genius of the German nor of the Heb. language. Only the subject is resumed in</w:t>
      </w:r>
      <w:r>
        <w:rPr>
          <w:rFonts w:ascii="SBL Hebrew" w:hAnsi="SBL Hebrew" w:cs="SBL Hebrew"/>
          <w:color w:val="007F7F"/>
          <w:sz w:val="28"/>
          <w:szCs w:val="28"/>
          <w:rtl/>
        </w:rPr>
        <w:t xml:space="preserve"> אינֶנּוּ </w:t>
      </w:r>
      <w:r w:rsidRPr="00AF0C6B">
        <w:rPr>
          <w:rFonts w:ascii="Times New Roman" w:hAnsi="Times New Roman" w:cs="Times New Roman"/>
          <w:color w:val="000000"/>
          <w:sz w:val="24"/>
          <w:szCs w:val="24"/>
        </w:rPr>
        <w:t>(as in 1:7);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construction of</w:t>
      </w:r>
      <w:r>
        <w:rPr>
          <w:rFonts w:ascii="SBL Hebrew" w:hAnsi="SBL Hebrew" w:cs="SBL Hebrew"/>
          <w:color w:val="007F7F"/>
          <w:sz w:val="28"/>
          <w:szCs w:val="28"/>
          <w:rtl/>
        </w:rPr>
        <w:t xml:space="preserve"> הִנִּיחַ </w:t>
      </w:r>
      <w:r w:rsidRPr="00AF0C6B">
        <w:rPr>
          <w:rFonts w:ascii="Times New Roman" w:hAnsi="Times New Roman" w:cs="Times New Roman"/>
          <w:color w:val="000000"/>
          <w:sz w:val="24"/>
          <w:szCs w:val="24"/>
        </w:rPr>
        <w:t xml:space="preserve">is as at 1Ch. 16:21; cf. Psa. 105:14. Of the two </w:t>
      </w:r>
      <w:r w:rsidRPr="00AF0C6B">
        <w:rPr>
          <w:rFonts w:ascii="Times New Roman" w:hAnsi="Times New Roman" w:cs="Times New Roman"/>
          <w:i/>
          <w:iCs/>
          <w:color w:val="000000"/>
          <w:sz w:val="24"/>
          <w:szCs w:val="24"/>
        </w:rPr>
        <w:t xml:space="preserve">Hiphil </w:t>
      </w:r>
      <w:r w:rsidRPr="00AF0C6B">
        <w:rPr>
          <w:rFonts w:ascii="Times New Roman" w:hAnsi="Times New Roman" w:cs="Times New Roman"/>
          <w:color w:val="000000"/>
          <w:sz w:val="24"/>
          <w:szCs w:val="24"/>
        </w:rPr>
        <w:t>forms, the properly Heb.</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הנִיחַ </w:t>
      </w:r>
      <w:r w:rsidRPr="00AF0C6B">
        <w:rPr>
          <w:rFonts w:ascii="Times New Roman" w:hAnsi="Times New Roman" w:cs="Times New Roman"/>
          <w:color w:val="000000"/>
          <w:sz w:val="24"/>
          <w:szCs w:val="24"/>
        </w:rPr>
        <w:t>and the Aramaizing</w:t>
      </w:r>
      <w:r>
        <w:rPr>
          <w:rFonts w:ascii="SBL Hebrew" w:hAnsi="SBL Hebrew" w:cs="SBL Hebrew"/>
          <w:color w:val="007F7F"/>
          <w:sz w:val="28"/>
          <w:szCs w:val="28"/>
          <w:rtl/>
        </w:rPr>
        <w:t xml:space="preserve">הִנִּיחַ </w:t>
      </w:r>
      <w:r w:rsidRPr="00AF0C6B">
        <w:rPr>
          <w:rFonts w:ascii="Times New Roman" w:hAnsi="Times New Roman" w:cs="Times New Roman"/>
          <w:color w:val="000000"/>
          <w:sz w:val="24"/>
          <w:szCs w:val="24"/>
        </w:rPr>
        <w:t>, the latter is used in the weakened meaning of</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ἐᾶν</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sinere.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After showing that riches bring to their possessor no real gain, but, instead of that, dispeace, care, and unrest, the author records as a great evil the loss, sometimes suddenly, of wealth carefully amassed.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5:12]]</w:t>
      </w:r>
    </w:p>
    <w:p w:rsidR="00E5350E" w:rsidRDefault="00B16D71" w:rsidP="00E5350E">
      <w:pPr>
        <w:pStyle w:val="Heading5"/>
      </w:pPr>
      <w:r w:rsidRPr="00E5350E">
        <w:rPr>
          <w:bCs/>
        </w:rPr>
        <w:t>Ecc. 5:12, 13 [13, 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is a sore evil which I have seen under the sun, riches kept by their possessor to his hurt: the same riches perish by an evil event; and he hath begotten a son, thus this one hath nothing in his hand.” There is a gradation of evils.</w:t>
      </w:r>
      <w:r>
        <w:rPr>
          <w:rFonts w:ascii="SBL Hebrew" w:hAnsi="SBL Hebrew" w:cs="SBL Hebrew"/>
          <w:color w:val="007F7F"/>
          <w:sz w:val="28"/>
          <w:szCs w:val="28"/>
          <w:rtl/>
        </w:rPr>
        <w:t xml:space="preserve"> רעָה חוֹלָה </w:t>
      </w:r>
      <w:r w:rsidRPr="00AF0C6B">
        <w:rPr>
          <w:rFonts w:ascii="Times New Roman" w:hAnsi="Times New Roman" w:cs="Times New Roman"/>
          <w:color w:val="000000"/>
          <w:sz w:val="24"/>
          <w:szCs w:val="24"/>
        </w:rPr>
        <w:t>(cf.</w:t>
      </w:r>
      <w:r>
        <w:rPr>
          <w:rFonts w:ascii="SBL Hebrew" w:hAnsi="SBL Hebrew" w:cs="SBL Hebrew"/>
          <w:color w:val="007F7F"/>
          <w:sz w:val="28"/>
          <w:szCs w:val="28"/>
          <w:rtl/>
        </w:rPr>
        <w:t xml:space="preserve">חֳלִי רע </w:t>
      </w:r>
      <w:r w:rsidRPr="00AF0C6B">
        <w:rPr>
          <w:rFonts w:ascii="Times New Roman" w:hAnsi="Times New Roman" w:cs="Times New Roman"/>
          <w:color w:val="000000"/>
          <w:sz w:val="24"/>
          <w:szCs w:val="24"/>
        </w:rPr>
        <w:t>, 6:2) is not an ordinary, but a morbid evil, i.e., a deep hurtful evil; as a wound, not a common one, but one particularly severe and scarcely curable, is called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נחְלָה </w:t>
      </w:r>
      <w:r w:rsidRPr="00AF0C6B">
        <w:rPr>
          <w:rFonts w:ascii="Times New Roman" w:hAnsi="Times New Roman" w:cs="Times New Roman"/>
          <w:color w:val="000000"/>
          <w:sz w:val="24"/>
          <w:szCs w:val="24"/>
        </w:rPr>
        <w:t>, e.g., Nah. 3:19.</w:t>
      </w:r>
      <w:r>
        <w:rPr>
          <w:rFonts w:ascii="SBL Hebrew" w:hAnsi="SBL Hebrew" w:cs="SBL Hebrew"/>
          <w:color w:val="007F7F"/>
          <w:sz w:val="28"/>
          <w:szCs w:val="28"/>
          <w:rtl/>
        </w:rPr>
        <w:t xml:space="preserve"> ראִי ... השׁי </w:t>
      </w:r>
      <w:r w:rsidRPr="00AF0C6B">
        <w:rPr>
          <w:rFonts w:ascii="Times New Roman" w:hAnsi="Times New Roman" w:cs="Times New Roman"/>
          <w:color w:val="000000"/>
          <w:sz w:val="24"/>
          <w:szCs w:val="24"/>
        </w:rPr>
        <w:t>is, as at 10:5, an ellipt. relat. clause; cf. on the other hand, 6:1;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author elsewhere uses the scheme of the relat. clause without relat. pron. (vid., under 1:13; 3:16); the old language would use</w:t>
      </w:r>
      <w:r>
        <w:rPr>
          <w:rFonts w:ascii="SBL Hebrew" w:hAnsi="SBL Hebrew" w:cs="SBL Hebrew"/>
          <w:color w:val="007F7F"/>
          <w:sz w:val="28"/>
          <w:szCs w:val="28"/>
          <w:rtl/>
        </w:rPr>
        <w:t xml:space="preserve">ראִיתִיהָ </w:t>
      </w:r>
      <w:r w:rsidRPr="00AF0C6B">
        <w:rPr>
          <w:rFonts w:ascii="Times New Roman" w:hAnsi="Times New Roman" w:cs="Times New Roman"/>
          <w:color w:val="000000"/>
          <w:sz w:val="24"/>
          <w:szCs w:val="24"/>
        </w:rPr>
        <w:t>, instead of</w:t>
      </w:r>
      <w:r>
        <w:rPr>
          <w:rFonts w:ascii="SBL Hebrew" w:hAnsi="SBL Hebrew" w:cs="SBL Hebrew"/>
          <w:color w:val="007F7F"/>
          <w:sz w:val="28"/>
          <w:szCs w:val="28"/>
          <w:rtl/>
        </w:rPr>
        <w:t xml:space="preserve">ראיתי </w:t>
      </w:r>
      <w:r w:rsidRPr="00AF0C6B">
        <w:rPr>
          <w:rFonts w:ascii="Times New Roman" w:hAnsi="Times New Roman" w:cs="Times New Roman"/>
          <w:color w:val="000000"/>
          <w:sz w:val="24"/>
          <w:szCs w:val="24"/>
        </w:rPr>
        <w:t>, with the reflex. pron. The great evil consists in this, that riches are not seldom kept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by their owner to his own hurt. Certainly</w:t>
      </w:r>
      <w:r>
        <w:rPr>
          <w:rFonts w:ascii="SBL Hebrew" w:hAnsi="SBL Hebrew" w:cs="SBL Hebrew"/>
          <w:color w:val="007F7F"/>
          <w:sz w:val="28"/>
          <w:szCs w:val="28"/>
          <w:rtl/>
        </w:rPr>
        <w:t xml:space="preserve"> שׁמוּר ל </w:t>
      </w:r>
      <w:r w:rsidRPr="00AF0C6B">
        <w:rPr>
          <w:rFonts w:ascii="Times New Roman" w:hAnsi="Times New Roman" w:cs="Times New Roman"/>
          <w:color w:val="000000"/>
          <w:sz w:val="24"/>
          <w:szCs w:val="24"/>
        </w:rPr>
        <w:t>can also mean that which is kept for another, 1Sa. 9:24; but how involved and constrained is Ginsburg’s explanation: “hoarded up (by the rich man) for their (future) owner,” viz., the heir to whom he intends to leave them! That</w:t>
      </w:r>
      <w:r>
        <w:rPr>
          <w:rFonts w:ascii="SBL Hebrew" w:hAnsi="SBL Hebrew" w:cs="SBL Hebrew"/>
          <w:color w:val="007F7F"/>
          <w:sz w:val="28"/>
          <w:szCs w:val="28"/>
          <w:rtl/>
        </w:rPr>
        <w:t xml:space="preserve"> ל </w:t>
      </w:r>
      <w:r w:rsidRPr="00AF0C6B">
        <w:rPr>
          <w:rFonts w:ascii="Times New Roman" w:hAnsi="Times New Roman" w:cs="Times New Roman"/>
          <w:color w:val="000000"/>
          <w:sz w:val="24"/>
          <w:szCs w:val="24"/>
        </w:rPr>
        <w:t>can be used with the passive as a designation of the subj., vid., Ewald, § 295</w:t>
      </w:r>
      <w:r w:rsidRPr="00AF0C6B">
        <w:rPr>
          <w:rFonts w:ascii="Times New Roman" w:hAnsi="Times New Roman" w:cs="Times New Roman"/>
          <w:i/>
          <w:iCs/>
          <w:color w:val="000000"/>
          <w:sz w:val="24"/>
          <w:szCs w:val="24"/>
        </w:rPr>
        <w:t>c</w:t>
      </w:r>
      <w:r w:rsidRPr="00AF0C6B">
        <w:rPr>
          <w:rFonts w:ascii="Times New Roman" w:hAnsi="Times New Roman" w:cs="Times New Roman"/>
          <w:color w:val="000000"/>
          <w:sz w:val="24"/>
          <w:szCs w:val="24"/>
        </w:rPr>
        <w:t>; certainly it corresponds as little as</w:t>
      </w:r>
      <w:r>
        <w:rPr>
          <w:rFonts w:ascii="SBL Hebrew" w:hAnsi="SBL Hebrew" w:cs="SBL Hebrew"/>
          <w:color w:val="007F7F"/>
          <w:sz w:val="28"/>
          <w:szCs w:val="28"/>
          <w:rtl/>
        </w:rPr>
        <w:t xml:space="preserve">מִן </w:t>
      </w:r>
      <w:r w:rsidRPr="00AF0C6B">
        <w:rPr>
          <w:rFonts w:ascii="Times New Roman" w:hAnsi="Times New Roman" w:cs="Times New Roman"/>
          <w:color w:val="000000"/>
          <w:sz w:val="24"/>
          <w:szCs w:val="24"/>
        </w:rPr>
        <w:t>, with the Greek</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ὑπό</w:t>
      </w:r>
      <w:r w:rsidRPr="00AF0C6B">
        <w:rPr>
          <w:rFonts w:ascii="Times New Roman" w:hAnsi="Times New Roman" w:cs="Times New Roman"/>
          <w:color w:val="000000"/>
          <w:sz w:val="24"/>
          <w:szCs w:val="24"/>
        </w:rPr>
        <w:t>, but in Greek we say also</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πλοῦτος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φθλαχθεὶς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τῷ</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κεκτημένω</w:t>
      </w:r>
      <w:r w:rsidRPr="00AF0C6B">
        <w:rPr>
          <w:rFonts w:ascii="Times New Roman" w:hAnsi="Times New Roman" w:cs="Times New Roman"/>
          <w:color w:val="000000"/>
          <w:sz w:val="24"/>
          <w:szCs w:val="24"/>
        </w:rPr>
        <w:t xml:space="preserve">, vid., Rost’s </w:t>
      </w:r>
      <w:r w:rsidRPr="00AF0C6B">
        <w:rPr>
          <w:rFonts w:ascii="Times New Roman" w:hAnsi="Times New Roman" w:cs="Times New Roman"/>
          <w:i/>
          <w:iCs/>
          <w:color w:val="000000"/>
          <w:sz w:val="24"/>
          <w:szCs w:val="24"/>
        </w:rPr>
        <w:t>Syntax</w:t>
      </w:r>
      <w:r w:rsidRPr="00AF0C6B">
        <w:rPr>
          <w:rFonts w:ascii="Times New Roman" w:hAnsi="Times New Roman" w:cs="Times New Roman"/>
          <w:color w:val="000000"/>
          <w:sz w:val="24"/>
          <w:szCs w:val="24"/>
        </w:rPr>
        <w:t xml:space="preserve">, § 112. 4. The suff. of </w:t>
      </w:r>
      <w:r w:rsidRPr="00AF0C6B">
        <w:rPr>
          <w:rFonts w:ascii="Times New Roman" w:hAnsi="Times New Roman" w:cs="Times New Roman"/>
          <w:i/>
          <w:iCs/>
          <w:color w:val="000000"/>
          <w:sz w:val="24"/>
          <w:szCs w:val="24"/>
        </w:rPr>
        <w:t>l</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ra’atho </w:t>
      </w:r>
      <w:r w:rsidRPr="00AF0C6B">
        <w:rPr>
          <w:rFonts w:ascii="Times New Roman" w:hAnsi="Times New Roman" w:cs="Times New Roman"/>
          <w:color w:val="000000"/>
          <w:sz w:val="24"/>
          <w:szCs w:val="24"/>
        </w:rPr>
        <w:t>refers to</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‘alav</w:t>
      </w:r>
      <w:r w:rsidRPr="00AF0C6B">
        <w:rPr>
          <w:rFonts w:ascii="Times New Roman" w:hAnsi="Times New Roman" w:cs="Times New Roman"/>
          <w:color w:val="000000"/>
          <w:sz w:val="24"/>
          <w:szCs w:val="24"/>
        </w:rPr>
        <w:t>, the plur. form of which can so far remain out of view, that we even say</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adonim qosheh</w:t>
      </w:r>
      <w:r w:rsidRPr="00AF0C6B">
        <w:rPr>
          <w:rFonts w:ascii="Times New Roman" w:hAnsi="Times New Roman" w:cs="Times New Roman"/>
          <w:color w:val="000000"/>
          <w:sz w:val="24"/>
          <w:szCs w:val="24"/>
        </w:rPr>
        <w:t xml:space="preserve">, Isa. 19:4, etc. “To his hurt,” i.e., at the last suddenly to lose that which has been carefully guarded. The narrative explanation of this, “to his hurt,” begins with </w:t>
      </w:r>
      <w:r w:rsidRPr="00AF0C6B">
        <w:rPr>
          <w:rFonts w:ascii="Times New Roman" w:hAnsi="Times New Roman" w:cs="Times New Roman"/>
          <w:i/>
          <w:iCs/>
          <w:color w:val="000000"/>
          <w:sz w:val="24"/>
          <w:szCs w:val="24"/>
        </w:rPr>
        <w:t xml:space="preserve">vav explic. </w:t>
      </w:r>
      <w:r w:rsidRPr="00AF0C6B">
        <w:rPr>
          <w:rFonts w:ascii="Times New Roman" w:hAnsi="Times New Roman" w:cs="Times New Roman"/>
          <w:color w:val="000000"/>
          <w:sz w:val="24"/>
          <w:szCs w:val="24"/>
        </w:rPr>
        <w:t xml:space="preserve">Regarding </w:t>
      </w:r>
      <w:r w:rsidRPr="00AF0C6B">
        <w:rPr>
          <w:rFonts w:ascii="Times New Roman" w:hAnsi="Times New Roman" w:cs="Times New Roman"/>
          <w:i/>
          <w:iCs/>
          <w:color w:val="000000"/>
          <w:sz w:val="24"/>
          <w:szCs w:val="24"/>
        </w:rPr>
        <w:t>‘inyan ra’</w:t>
      </w:r>
      <w:r w:rsidRPr="00AF0C6B">
        <w:rPr>
          <w:rFonts w:ascii="Times New Roman" w:hAnsi="Times New Roman" w:cs="Times New Roman"/>
          <w:color w:val="000000"/>
          <w:sz w:val="24"/>
          <w:szCs w:val="24"/>
        </w:rPr>
        <w:t xml:space="preserve">, vid., above, p. 640. It is a </w:t>
      </w:r>
      <w:r w:rsidRPr="00AF0C6B">
        <w:rPr>
          <w:rFonts w:ascii="Times New Roman" w:hAnsi="Times New Roman" w:cs="Times New Roman"/>
          <w:i/>
          <w:iCs/>
          <w:color w:val="000000"/>
          <w:sz w:val="24"/>
          <w:szCs w:val="24"/>
        </w:rPr>
        <w:t xml:space="preserve">casus adversus </w:t>
      </w:r>
      <w:r w:rsidRPr="00AF0C6B">
        <w:rPr>
          <w:rFonts w:ascii="Times New Roman" w:hAnsi="Times New Roman" w:cs="Times New Roman"/>
          <w:color w:val="000000"/>
          <w:sz w:val="24"/>
          <w:szCs w:val="24"/>
        </w:rPr>
        <w:t>that is meant, such a stroke upon stroke as destroyed Job’s possessions. The perf.</w:t>
      </w:r>
      <w:r>
        <w:rPr>
          <w:rFonts w:ascii="SBL Hebrew" w:hAnsi="SBL Hebrew" w:cs="SBL Hebrew"/>
          <w:color w:val="007F7F"/>
          <w:sz w:val="28"/>
          <w:szCs w:val="28"/>
          <w:rtl/>
        </w:rPr>
        <w:t xml:space="preserve"> והוֹי </w:t>
      </w:r>
      <w:r w:rsidRPr="00AF0C6B">
        <w:rPr>
          <w:rFonts w:ascii="Times New Roman" w:hAnsi="Times New Roman" w:cs="Times New Roman"/>
          <w:color w:val="000000"/>
          <w:sz w:val="24"/>
          <w:szCs w:val="24"/>
        </w:rPr>
        <w:t>supposes the case that the man thus suddenly made poor is the father of a son; the clause is logically related to that which follows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hypothet. antecedent, after the scheme. Gen. 33:13</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The loss of riches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would of itself make one who is alone unhappy, for the misfortune to be poor is less than the misfortunes to be rich and then to become poor; but still more unfortunate is the father who thought that by well-guarded wealth he had secured the future of his son, and who now leaves him with an empty hand.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What now follows is true of this rich man, but is generalized into a reference to every rich man, and then is recorded as a second great evil. As a man comes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naked into the world, so also he departs from it again without being able to take with him any of the earthly wealth he has acquired.</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[[@Bible:Ecclesiastes 5:14]]</w:t>
      </w:r>
    </w:p>
    <w:p w:rsidR="00E5350E" w:rsidRDefault="00B16D71" w:rsidP="00E5350E">
      <w:pPr>
        <w:pStyle w:val="Heading5"/>
      </w:pPr>
      <w:r w:rsidRPr="00E5350E">
        <w:rPr>
          <w:bCs/>
        </w:rPr>
        <w:t>Ecc. 5:14 [15]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“As he came forth from his mother’s womb, naked shall he again depart as he came, and not the least will he carry away for his labour, which he could take with him in his hand.” In 13</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the author has the case of Job in his mind; this verse before us is a reminiscence from Job. 1:21, with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setting aside of the difficult word</w:t>
      </w:r>
      <w:r>
        <w:rPr>
          <w:rFonts w:ascii="SBL Hebrew" w:hAnsi="SBL Hebrew" w:cs="SBL Hebrew"/>
          <w:color w:val="007F7F"/>
          <w:sz w:val="28"/>
          <w:szCs w:val="28"/>
          <w:rtl/>
        </w:rPr>
        <w:t xml:space="preserve"> שׁמָּה </w:t>
      </w:r>
      <w:r w:rsidRPr="00AF0C6B">
        <w:rPr>
          <w:rFonts w:ascii="Times New Roman" w:hAnsi="Times New Roman" w:cs="Times New Roman"/>
          <w:color w:val="000000"/>
          <w:sz w:val="24"/>
          <w:szCs w:val="24"/>
        </w:rPr>
        <w:t>found there, which Sirach 40:1 exhibits. With “naked” begins emphatically the main subject;</w:t>
      </w:r>
      <w:r>
        <w:rPr>
          <w:rFonts w:ascii="SBL Hebrew" w:hAnsi="SBL Hebrew" w:cs="SBL Hebrew"/>
          <w:color w:val="007F7F"/>
          <w:sz w:val="28"/>
          <w:szCs w:val="28"/>
          <w:rtl/>
        </w:rPr>
        <w:t xml:space="preserve"> כְּשֶׁבָּא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כַּאֲשֶׁר בא </w:t>
      </w:r>
      <w:r w:rsidRPr="00AF0C6B">
        <w:rPr>
          <w:rFonts w:ascii="Times New Roman" w:hAnsi="Times New Roman" w:cs="Times New Roman"/>
          <w:color w:val="000000"/>
          <w:sz w:val="24"/>
          <w:szCs w:val="24"/>
        </w:rPr>
        <w:t>is the intensifying resumption of the comparison; the contrast of</w:t>
      </w:r>
      <w:r>
        <w:rPr>
          <w:rFonts w:ascii="SBL Hebrew" w:hAnsi="SBL Hebrew" w:cs="SBL Hebrew"/>
          <w:color w:val="007F7F"/>
          <w:sz w:val="28"/>
          <w:szCs w:val="28"/>
          <w:rtl/>
        </w:rPr>
        <w:t xml:space="preserve">לכֶת </w:t>
      </w:r>
      <w:r w:rsidRPr="00AF0C6B">
        <w:rPr>
          <w:rFonts w:ascii="Times New Roman" w:hAnsi="Times New Roman" w:cs="Times New Roman"/>
          <w:color w:val="000000"/>
          <w:sz w:val="24"/>
          <w:szCs w:val="24"/>
        </w:rPr>
        <w:t xml:space="preserve">, going away, </w:t>
      </w:r>
      <w:r w:rsidRPr="00AF0C6B">
        <w:rPr>
          <w:rFonts w:ascii="LSBTrans" w:hAnsi="LSBTrans" w:cs="LSBTrans"/>
          <w:color w:val="000000"/>
          <w:sz w:val="24"/>
          <w:szCs w:val="24"/>
        </w:rPr>
        <w:t xml:space="preserve">excedere vitaÑ, </w:t>
      </w:r>
      <w:r w:rsidRPr="00AF0C6B">
        <w:rPr>
          <w:rFonts w:ascii="Times New Roman" w:hAnsi="Times New Roman" w:cs="Times New Roman"/>
          <w:color w:val="000000"/>
          <w:sz w:val="24"/>
          <w:szCs w:val="24"/>
        </w:rPr>
        <w:t>is</w:t>
      </w:r>
      <w:r>
        <w:rPr>
          <w:rFonts w:ascii="SBL Hebrew" w:hAnsi="SBL Hebrew" w:cs="SBL Hebrew"/>
          <w:color w:val="007F7F"/>
          <w:sz w:val="28"/>
          <w:szCs w:val="28"/>
          <w:rtl/>
        </w:rPr>
        <w:t xml:space="preserve"> בֹּיא </w:t>
      </w:r>
      <w:r w:rsidRPr="00AF0C6B">
        <w:rPr>
          <w:rFonts w:ascii="Times New Roman" w:hAnsi="Times New Roman" w:cs="Times New Roman"/>
          <w:color w:val="000000"/>
          <w:sz w:val="24"/>
          <w:szCs w:val="24"/>
        </w:rPr>
        <w:t>of the entrance on life, coming into the world.</w:t>
      </w:r>
      <w:r>
        <w:rPr>
          <w:rFonts w:ascii="SBL Hebrew" w:hAnsi="SBL Hebrew" w:cs="SBL Hebrew"/>
          <w:color w:val="007F7F"/>
          <w:sz w:val="28"/>
          <w:szCs w:val="28"/>
          <w:rtl/>
        </w:rPr>
        <w:t xml:space="preserve"> מְאוּמָה </w:t>
      </w:r>
      <w:r w:rsidRPr="00AF0C6B">
        <w:rPr>
          <w:rFonts w:ascii="Times New Roman" w:hAnsi="Times New Roman" w:cs="Times New Roman"/>
          <w:color w:val="000000"/>
          <w:sz w:val="24"/>
          <w:szCs w:val="24"/>
        </w:rPr>
        <w:t xml:space="preserve">(according to the root meaning and use, corresponding to the French </w:t>
      </w:r>
      <w:r w:rsidRPr="00AF0C6B">
        <w:rPr>
          <w:rFonts w:ascii="Times New Roman" w:hAnsi="Times New Roman" w:cs="Times New Roman"/>
          <w:i/>
          <w:iCs/>
          <w:color w:val="000000"/>
          <w:sz w:val="24"/>
          <w:szCs w:val="24"/>
        </w:rPr>
        <w:t>point</w:t>
      </w:r>
      <w:r w:rsidRPr="00AF0C6B">
        <w:rPr>
          <w:rFonts w:ascii="Times New Roman" w:hAnsi="Times New Roman" w:cs="Times New Roman"/>
          <w:color w:val="000000"/>
          <w:sz w:val="24"/>
          <w:szCs w:val="24"/>
        </w:rPr>
        <w:t>, Olsh. § 205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emphatically precedes the negation, as at Jud. 14:6 (cf. the emphasis reached in a different way, Psa. 49:18).</w:t>
      </w:r>
      <w:r>
        <w:rPr>
          <w:rFonts w:ascii="SBL Hebrew" w:hAnsi="SBL Hebrew" w:cs="SBL Hebrew"/>
          <w:color w:val="007F7F"/>
          <w:sz w:val="28"/>
          <w:szCs w:val="28"/>
          <w:rtl/>
        </w:rPr>
        <w:t xml:space="preserve"> נשׂא </w:t>
      </w:r>
      <w:r w:rsidRPr="00AF0C6B">
        <w:rPr>
          <w:rFonts w:ascii="Times New Roman" w:hAnsi="Times New Roman" w:cs="Times New Roman"/>
          <w:color w:val="000000"/>
          <w:sz w:val="24"/>
          <w:szCs w:val="24"/>
        </w:rPr>
        <w:t>signifies here, as at v. 18, Psa. 24:5, to take hence, to take forth, to carry away. The</w:t>
      </w:r>
      <w:r>
        <w:rPr>
          <w:rFonts w:ascii="SBL Hebrew" w:hAnsi="SBL Hebrew" w:cs="SBL Hebrew"/>
          <w:color w:val="007F7F"/>
          <w:sz w:val="28"/>
          <w:szCs w:val="28"/>
          <w:rtl/>
        </w:rPr>
        <w:t xml:space="preserve"> ב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 בַּעֲי </w:t>
      </w:r>
      <w:r w:rsidRPr="00AF0C6B">
        <w:rPr>
          <w:rFonts w:ascii="Times New Roman" w:hAnsi="Times New Roman" w:cs="Times New Roman"/>
          <w:color w:val="000000"/>
          <w:sz w:val="24"/>
          <w:szCs w:val="24"/>
        </w:rPr>
        <w:t xml:space="preserve">is not partitive (Aben Ezra compares Lev. 8:32), according to which Jerome and Luther translate </w:t>
      </w:r>
      <w:r w:rsidRPr="00AF0C6B">
        <w:rPr>
          <w:rFonts w:ascii="Times New Roman" w:hAnsi="Times New Roman" w:cs="Times New Roman"/>
          <w:i/>
          <w:iCs/>
          <w:color w:val="000000"/>
          <w:sz w:val="24"/>
          <w:szCs w:val="24"/>
        </w:rPr>
        <w:t>de labore suo</w:t>
      </w:r>
      <w:r w:rsidRPr="00AF0C6B">
        <w:rPr>
          <w:rFonts w:ascii="Times New Roman" w:hAnsi="Times New Roman" w:cs="Times New Roman"/>
          <w:color w:val="000000"/>
          <w:sz w:val="24"/>
          <w:szCs w:val="24"/>
        </w:rPr>
        <w:t xml:space="preserve">, but is the </w:t>
      </w:r>
      <w:r w:rsidRPr="00AF0C6B">
        <w:rPr>
          <w:rFonts w:ascii="Times New Roman" w:hAnsi="Times New Roman" w:cs="Times New Roman"/>
          <w:i/>
          <w:iCs/>
          <w:color w:val="000000"/>
          <w:sz w:val="24"/>
          <w:szCs w:val="24"/>
        </w:rPr>
        <w:t>Beth pretii</w:t>
      </w:r>
      <w:r w:rsidRPr="00AF0C6B">
        <w:rPr>
          <w:rFonts w:ascii="Times New Roman" w:hAnsi="Times New Roman" w:cs="Times New Roman"/>
          <w:color w:val="000000"/>
          <w:sz w:val="24"/>
          <w:szCs w:val="24"/>
        </w:rPr>
        <w:t xml:space="preserve">, as e.g., at 1Ki. 16:34, as the Chald. understands it; Nolde cites for this </w:t>
      </w:r>
      <w:r w:rsidRPr="00AF0C6B">
        <w:rPr>
          <w:rFonts w:ascii="Times New Roman" w:hAnsi="Times New Roman" w:cs="Times New Roman"/>
          <w:i/>
          <w:iCs/>
          <w:color w:val="000000"/>
          <w:sz w:val="24"/>
          <w:szCs w:val="24"/>
        </w:rPr>
        <w:t xml:space="preserve">Beth pretii </w:t>
      </w:r>
      <w:r w:rsidRPr="00AF0C6B">
        <w:rPr>
          <w:rFonts w:ascii="Times New Roman" w:hAnsi="Times New Roman" w:cs="Times New Roman"/>
          <w:color w:val="000000"/>
          <w:sz w:val="24"/>
          <w:szCs w:val="24"/>
        </w:rPr>
        <w:t>passages such as 2:24,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incorrectly. Regarding the subjunctive</w:t>
      </w:r>
      <w:r>
        <w:rPr>
          <w:rFonts w:ascii="SBL Hebrew" w:hAnsi="SBL Hebrew" w:cs="SBL Hebrew"/>
          <w:color w:val="007F7F"/>
          <w:sz w:val="28"/>
          <w:szCs w:val="28"/>
          <w:rtl/>
        </w:rPr>
        <w:t xml:space="preserve">שׁיּלךְ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quod auferat</w:t>
      </w:r>
      <w:r w:rsidRPr="00AF0C6B">
        <w:rPr>
          <w:rFonts w:ascii="Times New Roman" w:hAnsi="Times New Roman" w:cs="Times New Roman"/>
          <w:color w:val="000000"/>
          <w:sz w:val="24"/>
          <w:szCs w:val="24"/>
        </w:rPr>
        <w:t>, vid., above, No.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 p. 641. We might also with the LXX and Symm. punctuate</w:t>
      </w:r>
      <w:r>
        <w:rPr>
          <w:rFonts w:ascii="SBL Hebrew" w:hAnsi="SBL Hebrew" w:cs="SBL Hebrew"/>
          <w:color w:val="007F7F"/>
          <w:sz w:val="28"/>
          <w:szCs w:val="28"/>
          <w:rtl/>
        </w:rPr>
        <w:t xml:space="preserve">שׁיּלֶךְ </w:t>
      </w:r>
      <w:r w:rsidRPr="00AF0C6B">
        <w:rPr>
          <w:rFonts w:ascii="Times New Roman" w:hAnsi="Times New Roman" w:cs="Times New Roman"/>
          <w:color w:val="000000"/>
          <w:sz w:val="24"/>
          <w:szCs w:val="24"/>
        </w:rPr>
        <w:t>: which might accompany him in his hand, but which could by no means denote, as Hitzig thinks: (for his trouble), which goes through his hand. Such 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expression is not used; and Hitzig’s supposition, that here the rich man who has lost his wealth is the subject, does not approve itself.</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5:15]]</w:t>
      </w:r>
    </w:p>
    <w:p w:rsidR="00E5350E" w:rsidRDefault="00B16D71" w:rsidP="00E5350E">
      <w:pPr>
        <w:pStyle w:val="Heading5"/>
      </w:pPr>
      <w:r w:rsidRPr="00E5350E">
        <w:rPr>
          <w:bCs/>
        </w:rPr>
        <w:t>Ecc. 5:15 [16]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 transition is now made to rich men as such, and the registering formula which should go before v. 14 here follows: “And this also is a sore evil: altogether exactly as he came, thus shall he depart: and what gain hath he that laboureth in the wind?” Regarding</w:t>
      </w:r>
      <w:r>
        <w:rPr>
          <w:rFonts w:ascii="SBL Hebrew" w:hAnsi="SBL Hebrew" w:cs="SBL Hebrew"/>
          <w:color w:val="007F7F"/>
          <w:sz w:val="28"/>
          <w:szCs w:val="28"/>
          <w:rtl/>
        </w:rPr>
        <w:t xml:space="preserve">זה </w:t>
      </w:r>
      <w:r w:rsidRPr="00AF0C6B">
        <w:rPr>
          <w:rFonts w:ascii="Times New Roman" w:hAnsi="Times New Roman" w:cs="Times New Roman"/>
          <w:color w:val="000000"/>
          <w:sz w:val="24"/>
          <w:szCs w:val="24"/>
        </w:rPr>
        <w:t>, vid., above, No. 4, p. 642; and regarding</w:t>
      </w:r>
      <w:r>
        <w:rPr>
          <w:rFonts w:ascii="SBL Hebrew" w:hAnsi="SBL Hebrew" w:cs="SBL Hebrew"/>
          <w:color w:val="007F7F"/>
          <w:sz w:val="28"/>
          <w:szCs w:val="28"/>
          <w:rtl/>
        </w:rPr>
        <w:t xml:space="preserve">כָּל־עֻי שׁ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68"/>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vid., p. 640. The writing of these first two as one word [</w:t>
      </w:r>
      <w:r w:rsidRPr="00AF0C6B">
        <w:rPr>
          <w:rFonts w:ascii="Times New Roman" w:hAnsi="Times New Roman" w:cs="Times New Roman"/>
          <w:i/>
          <w:iCs/>
          <w:color w:val="000000"/>
          <w:sz w:val="24"/>
          <w:szCs w:val="24"/>
        </w:rPr>
        <w:t xml:space="preserve">vid. </w:t>
      </w:r>
      <w:r w:rsidRPr="00AF0C6B">
        <w:rPr>
          <w:rFonts w:ascii="Times New Roman" w:hAnsi="Times New Roman" w:cs="Times New Roman"/>
          <w:color w:val="000000"/>
          <w:sz w:val="24"/>
          <w:szCs w:val="24"/>
        </w:rPr>
        <w:t>note below] accords with Ibn-Giat’s view, accidentally quoted by Kimchi, that the word is compounded of</w:t>
      </w:r>
      <w:r>
        <w:rPr>
          <w:rFonts w:ascii="SBL Hebrew" w:hAnsi="SBL Hebrew" w:cs="SBL Hebrew"/>
          <w:color w:val="007F7F"/>
          <w:sz w:val="28"/>
          <w:szCs w:val="28"/>
          <w:rtl/>
        </w:rPr>
        <w:t xml:space="preserve"> כ </w:t>
      </w:r>
      <w:r w:rsidRPr="00AF0C6B">
        <w:rPr>
          <w:rFonts w:ascii="Times New Roman" w:hAnsi="Times New Roman" w:cs="Times New Roman"/>
          <w:color w:val="000000"/>
          <w:sz w:val="24"/>
          <w:szCs w:val="24"/>
        </w:rPr>
        <w:t>of comparison, and the frequently occurring</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לעֻמַּת </w:t>
      </w:r>
      <w:r w:rsidRPr="00AF0C6B">
        <w:rPr>
          <w:rFonts w:ascii="Times New Roman" w:hAnsi="Times New Roman" w:cs="Times New Roman"/>
          <w:color w:val="000000"/>
          <w:sz w:val="24"/>
          <w:szCs w:val="24"/>
        </w:rPr>
        <w:t>always retaining its</w:t>
      </w:r>
      <w:r>
        <w:rPr>
          <w:rFonts w:ascii="SBL Hebrew" w:hAnsi="SBL Hebrew" w:cs="SBL Hebrew"/>
          <w:color w:val="007F7F"/>
          <w:sz w:val="28"/>
          <w:szCs w:val="28"/>
          <w:rtl/>
        </w:rPr>
        <w:t xml:space="preserve">ל </w:t>
      </w:r>
      <w:r w:rsidRPr="00AF0C6B">
        <w:rPr>
          <w:rFonts w:ascii="Times New Roman" w:hAnsi="Times New Roman" w:cs="Times New Roman"/>
          <w:color w:val="000000"/>
          <w:sz w:val="24"/>
          <w:szCs w:val="24"/>
        </w:rPr>
        <w:t>, and ought properly to be pointed</w:t>
      </w:r>
      <w:r>
        <w:rPr>
          <w:rFonts w:ascii="SBL Hebrew" w:hAnsi="SBL Hebrew" w:cs="SBL Hebrew"/>
          <w:color w:val="007F7F"/>
          <w:sz w:val="28"/>
          <w:szCs w:val="28"/>
          <w:rtl/>
        </w:rPr>
        <w:t xml:space="preserve"> כִּלְעֻי </w:t>
      </w:r>
      <w:r w:rsidRPr="00AF0C6B">
        <w:rPr>
          <w:rFonts w:ascii="Times New Roman" w:hAnsi="Times New Roman" w:cs="Times New Roman"/>
          <w:color w:val="000000"/>
          <w:sz w:val="24"/>
          <w:szCs w:val="24"/>
        </w:rPr>
        <w:t>(cf.</w:t>
      </w:r>
      <w:r>
        <w:rPr>
          <w:rFonts w:ascii="SBL Hebrew" w:hAnsi="SBL Hebrew" w:cs="SBL Hebrew"/>
          <w:color w:val="007F7F"/>
          <w:sz w:val="28"/>
          <w:szCs w:val="28"/>
          <w:rtl/>
        </w:rPr>
        <w:t xml:space="preserve">מִלְּי </w:t>
      </w:r>
      <w:r w:rsidRPr="00AF0C6B">
        <w:rPr>
          <w:rFonts w:ascii="Times New Roman" w:hAnsi="Times New Roman" w:cs="Times New Roman"/>
          <w:color w:val="000000"/>
          <w:sz w:val="24"/>
          <w:szCs w:val="24"/>
        </w:rPr>
        <w:t>, 1Ki. 7:20).</w:t>
      </w:r>
      <w:r>
        <w:rPr>
          <w:rFonts w:ascii="SBL Hebrew" w:hAnsi="SBL Hebrew" w:cs="SBL Hebrew"/>
          <w:color w:val="007F7F"/>
          <w:sz w:val="28"/>
          <w:szCs w:val="28"/>
          <w:rtl/>
        </w:rPr>
        <w:t xml:space="preserve"> עמָּה </w:t>
      </w:r>
      <w:r w:rsidRPr="00AF0C6B">
        <w:rPr>
          <w:rFonts w:ascii="Times New Roman" w:hAnsi="Times New Roman" w:cs="Times New Roman"/>
          <w:color w:val="000000"/>
          <w:sz w:val="24"/>
          <w:szCs w:val="24"/>
        </w:rPr>
        <w:t>signifies combination, society, one thing along with or parallel to another;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and thus</w:t>
      </w:r>
      <w:r>
        <w:rPr>
          <w:rFonts w:ascii="SBL Hebrew" w:hAnsi="SBL Hebrew" w:cs="SBL Hebrew"/>
          <w:color w:val="007F7F"/>
          <w:sz w:val="28"/>
          <w:szCs w:val="28"/>
          <w:rtl/>
        </w:rPr>
        <w:t xml:space="preserve"> לעמת </w:t>
      </w:r>
      <w:r w:rsidRPr="00AF0C6B">
        <w:rPr>
          <w:rFonts w:ascii="Times New Roman" w:hAnsi="Times New Roman" w:cs="Times New Roman"/>
          <w:color w:val="000000"/>
          <w:sz w:val="24"/>
          <w:szCs w:val="24"/>
        </w:rPr>
        <w:t>bears no</w:t>
      </w:r>
      <w:r>
        <w:rPr>
          <w:rFonts w:ascii="SBL Hebrew" w:hAnsi="SBL Hebrew" w:cs="SBL Hebrew"/>
          <w:color w:val="007F7F"/>
          <w:sz w:val="28"/>
          <w:szCs w:val="28"/>
          <w:rtl/>
        </w:rPr>
        <w:t xml:space="preserve">כ </w:t>
      </w:r>
      <w:r w:rsidRPr="00AF0C6B">
        <w:rPr>
          <w:rFonts w:ascii="Times New Roman" w:hAnsi="Times New Roman" w:cs="Times New Roman"/>
          <w:color w:val="000000"/>
          <w:sz w:val="24"/>
          <w:szCs w:val="24"/>
        </w:rPr>
        <w:t>, since it is itself a word of comparison,</w:t>
      </w:r>
      <w:r>
        <w:rPr>
          <w:rFonts w:ascii="SBL Hebrew" w:hAnsi="SBL Hebrew" w:cs="SBL Hebrew"/>
          <w:color w:val="007F7F"/>
          <w:sz w:val="28"/>
          <w:szCs w:val="28"/>
          <w:rtl/>
        </w:rPr>
        <w:t xml:space="preserve"> כָּל־עֻמַּת </w:t>
      </w:r>
      <w:r w:rsidRPr="00AF0C6B">
        <w:rPr>
          <w:rFonts w:ascii="Times New Roman" w:hAnsi="Times New Roman" w:cs="Times New Roman"/>
          <w:color w:val="000000"/>
          <w:sz w:val="24"/>
          <w:szCs w:val="24"/>
        </w:rPr>
        <w:t>“altogether parallel,” “altogether the same.” The question: what kind of advantage (vid., 1:3) is to him (has he) of this that..., carries its answer in itself. Labouring for the wind or in the wind, his labour is</w:t>
      </w:r>
      <w:r>
        <w:rPr>
          <w:rFonts w:ascii="SBL Hebrew" w:hAnsi="SBL Hebrew" w:cs="SBL Hebrew"/>
          <w:color w:val="007F7F"/>
          <w:sz w:val="28"/>
          <w:szCs w:val="28"/>
          <w:rtl/>
        </w:rPr>
        <w:t xml:space="preserve"> רוּחַ </w:t>
      </w:r>
      <w:r w:rsidRPr="00AF0C6B">
        <w:rPr>
          <w:rFonts w:ascii="Times New Roman" w:hAnsi="Times New Roman" w:cs="Times New Roman"/>
          <w:color w:val="000000"/>
          <w:sz w:val="24"/>
          <w:szCs w:val="24"/>
        </w:rPr>
        <w:t>(</w:t>
      </w:r>
      <w:r>
        <w:rPr>
          <w:rFonts w:ascii="SBL Hebrew" w:hAnsi="SBL Hebrew" w:cs="SBL Hebrew"/>
          <w:color w:val="007F7F"/>
          <w:sz w:val="28"/>
          <w:szCs w:val="28"/>
          <w:rtl/>
        </w:rPr>
        <w:t>רעְיוֹן</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רעוּת </w:t>
      </w:r>
      <w:r w:rsidRPr="00AF0C6B">
        <w:rPr>
          <w:rFonts w:ascii="Times New Roman" w:hAnsi="Times New Roman" w:cs="Times New Roman"/>
          <w:color w:val="000000"/>
          <w:sz w:val="24"/>
          <w:szCs w:val="24"/>
        </w:rPr>
        <w:t>, and thus fruitless. And, moreover, how miserable an existence is this life of labour leading to nothing!</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5:16]]</w:t>
      </w:r>
    </w:p>
    <w:p w:rsidR="00E5350E" w:rsidRDefault="00B16D71" w:rsidP="00E5350E">
      <w:pPr>
        <w:pStyle w:val="Heading5"/>
      </w:pPr>
      <w:r>
        <w:rPr>
          <w:color w:val="000000"/>
          <w:szCs w:val="24"/>
        </w:rPr>
        <w:t xml:space="preserve"> </w:t>
      </w:r>
      <w:r w:rsidRPr="00E5350E">
        <w:rPr>
          <w:bCs/>
        </w:rPr>
        <w:t>Ecc. 5:16 [17]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“Also all his life long he eateth in darkness and grieveth himself much, and oh for his sorrow and hatred!” We </w:t>
      </w:r>
      <w:r w:rsidRPr="00AF0C6B">
        <w:rPr>
          <w:rFonts w:ascii="Times New Roman" w:hAnsi="Times New Roman" w:cs="Times New Roman"/>
          <w:color w:val="000000"/>
          <w:sz w:val="24"/>
          <w:szCs w:val="24"/>
        </w:rPr>
        <w:lastRenderedPageBreak/>
        <w:t>might place v. 16 under the regimen of the</w:t>
      </w:r>
      <w:r>
        <w:rPr>
          <w:rFonts w:ascii="SBL Hebrew" w:hAnsi="SBL Hebrew" w:cs="SBL Hebrew"/>
          <w:color w:val="007F7F"/>
          <w:sz w:val="28"/>
          <w:szCs w:val="28"/>
          <w:rtl/>
        </w:rPr>
        <w:t xml:space="preserve"> שׁ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 שׁיעי </w:t>
      </w:r>
      <w:r w:rsidRPr="00AF0C6B">
        <w:rPr>
          <w:rFonts w:ascii="Times New Roman" w:hAnsi="Times New Roman" w:cs="Times New Roman"/>
          <w:color w:val="000000"/>
          <w:sz w:val="24"/>
          <w:szCs w:val="24"/>
        </w:rPr>
        <w:t>of v. 15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but the Heb. style prefers the self- dependent form of sentences to that which is governed. The expression 16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has something strange. This strangeness disappears if, with Ewald and Heiligst., after the LXX and Jerome, for</w:t>
      </w:r>
      <w:r>
        <w:rPr>
          <w:rFonts w:ascii="SBL Hebrew" w:hAnsi="SBL Hebrew" w:cs="SBL Hebrew"/>
          <w:color w:val="007F7F"/>
          <w:sz w:val="28"/>
          <w:szCs w:val="28"/>
          <w:rtl/>
        </w:rPr>
        <w:t xml:space="preserve"> יאֹכל </w:t>
      </w:r>
      <w:r w:rsidRPr="00AF0C6B">
        <w:rPr>
          <w:rFonts w:ascii="Times New Roman" w:hAnsi="Times New Roman" w:cs="Times New Roman"/>
          <w:color w:val="000000"/>
          <w:sz w:val="24"/>
          <w:szCs w:val="24"/>
        </w:rPr>
        <w:t>we read</w:t>
      </w:r>
      <w:r>
        <w:rPr>
          <w:rFonts w:ascii="SBL Hebrew" w:hAnsi="SBL Hebrew" w:cs="SBL Hebrew"/>
          <w:color w:val="007F7F"/>
          <w:sz w:val="28"/>
          <w:szCs w:val="28"/>
          <w:rtl/>
        </w:rPr>
        <w:t xml:space="preserve">ואכֶל </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πένθει</w:t>
      </w:r>
      <w:r w:rsidRPr="00AF0C6B">
        <w:rPr>
          <w:rFonts w:ascii="Times New Roman" w:hAnsi="Times New Roman" w:cs="Times New Roman"/>
          <w:color w:val="000000"/>
          <w:sz w:val="24"/>
          <w:szCs w:val="24"/>
        </w:rPr>
        <w:t>; Böttch. prefers</w:t>
      </w:r>
      <w:r>
        <w:rPr>
          <w:rFonts w:ascii="SBL Hebrew" w:hAnsi="SBL Hebrew" w:cs="SBL Hebrew"/>
          <w:color w:val="007F7F"/>
          <w:sz w:val="28"/>
          <w:szCs w:val="28"/>
          <w:rtl/>
        </w:rPr>
        <w:t xml:space="preserve">ואֹפֶל </w:t>
      </w:r>
      <w:r w:rsidRPr="00AF0C6B">
        <w:rPr>
          <w:rFonts w:ascii="Times New Roman" w:hAnsi="Times New Roman" w:cs="Times New Roman"/>
          <w:color w:val="000000"/>
          <w:sz w:val="24"/>
          <w:szCs w:val="24"/>
        </w:rPr>
        <w:t>, “and in darkness.” Or also, if we read</w:t>
      </w:r>
      <w:r>
        <w:rPr>
          <w:rFonts w:ascii="SBL Hebrew" w:hAnsi="SBL Hebrew" w:cs="SBL Hebrew"/>
          <w:color w:val="007F7F"/>
          <w:sz w:val="28"/>
          <w:szCs w:val="28"/>
          <w:rtl/>
        </w:rPr>
        <w:t xml:space="preserve"> ילךְ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יאכל </w:t>
      </w:r>
      <w:r w:rsidRPr="00AF0C6B">
        <w:rPr>
          <w:rFonts w:ascii="Times New Roman" w:hAnsi="Times New Roman" w:cs="Times New Roman"/>
          <w:color w:val="000000"/>
          <w:sz w:val="24"/>
          <w:szCs w:val="24"/>
        </w:rPr>
        <w:t>; thus the Midrash here, and several codd. by Kennicott; but the Targ., Syr., and Masora read</w:t>
      </w:r>
      <w:r>
        <w:rPr>
          <w:rFonts w:ascii="SBL Hebrew" w:hAnsi="SBL Hebrew" w:cs="SBL Hebrew"/>
          <w:color w:val="007F7F"/>
          <w:sz w:val="28"/>
          <w:szCs w:val="28"/>
          <w:rtl/>
        </w:rPr>
        <w:t xml:space="preserve">יאכל </w:t>
      </w:r>
      <w:r w:rsidRPr="00AF0C6B">
        <w:rPr>
          <w:rFonts w:ascii="Times New Roman" w:hAnsi="Times New Roman" w:cs="Times New Roman"/>
          <w:color w:val="000000"/>
          <w:sz w:val="24"/>
          <w:szCs w:val="24"/>
        </w:rPr>
        <w:t>. Hitzig gets rid of that which is strange in this passage by taking</w:t>
      </w:r>
      <w:r>
        <w:rPr>
          <w:rFonts w:ascii="SBL Hebrew" w:hAnsi="SBL Hebrew" w:cs="SBL Hebrew"/>
          <w:color w:val="007F7F"/>
          <w:sz w:val="28"/>
          <w:szCs w:val="28"/>
          <w:rtl/>
        </w:rPr>
        <w:t xml:space="preserve"> כָּל־יָמָיו </w:t>
      </w:r>
      <w:r w:rsidRPr="00AF0C6B">
        <w:rPr>
          <w:rFonts w:ascii="Times New Roman" w:hAnsi="Times New Roman" w:cs="Times New Roman"/>
          <w:color w:val="000000"/>
          <w:sz w:val="24"/>
          <w:szCs w:val="24"/>
        </w:rPr>
        <w:t xml:space="preserve">as accus. of the obj., not of the time: all his days, his whole life he consumes in darkness; but in Heb. as in Lat. we say: </w:t>
      </w:r>
      <w:r w:rsidRPr="00AF0C6B">
        <w:rPr>
          <w:rFonts w:ascii="Times New Roman" w:hAnsi="Times New Roman" w:cs="Times New Roman"/>
          <w:i/>
          <w:iCs/>
          <w:color w:val="000000"/>
          <w:sz w:val="24"/>
          <w:szCs w:val="24"/>
        </w:rPr>
        <w:t>consumere dies vitae</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Job. 21:13; 36:11, but not </w:t>
      </w:r>
      <w:r w:rsidRPr="00AF0C6B">
        <w:rPr>
          <w:rFonts w:ascii="Times New Roman" w:hAnsi="Times New Roman" w:cs="Times New Roman"/>
          <w:i/>
          <w:iCs/>
          <w:color w:val="000000"/>
          <w:sz w:val="24"/>
          <w:szCs w:val="24"/>
        </w:rPr>
        <w:t>comedere</w:t>
      </w:r>
      <w:r w:rsidRPr="00AF0C6B">
        <w:rPr>
          <w:rFonts w:ascii="Times New Roman" w:hAnsi="Times New Roman" w:cs="Times New Roman"/>
          <w:color w:val="000000"/>
          <w:sz w:val="24"/>
          <w:szCs w:val="24"/>
        </w:rPr>
        <w:t>; and why should the expression, “to eat in darkness,” not be a figurative expression for a faithless, gloomy life, as elsewhere “to sit in darkness” (Mic. 7:8), and “to walk in darkness”? It is meant that all his life long he ate</w:t>
      </w:r>
      <w:r>
        <w:rPr>
          <w:rFonts w:ascii="SBL Hebrew" w:hAnsi="SBL Hebrew" w:cs="SBL Hebrew"/>
          <w:color w:val="007F7F"/>
          <w:sz w:val="28"/>
          <w:szCs w:val="28"/>
          <w:rtl/>
        </w:rPr>
        <w:t xml:space="preserve">לחֶם אוֹנים </w:t>
      </w:r>
      <w:r w:rsidRPr="00AF0C6B">
        <w:rPr>
          <w:rFonts w:ascii="Times New Roman" w:hAnsi="Times New Roman" w:cs="Times New Roman"/>
          <w:color w:val="000000"/>
          <w:sz w:val="24"/>
          <w:szCs w:val="24"/>
        </w:rPr>
        <w:t>, the bread of sorrow, or</w:t>
      </w:r>
      <w:r>
        <w:rPr>
          <w:rFonts w:ascii="SBL Hebrew" w:hAnsi="SBL Hebrew" w:cs="SBL Hebrew"/>
          <w:color w:val="007F7F"/>
          <w:sz w:val="28"/>
          <w:szCs w:val="28"/>
          <w:rtl/>
        </w:rPr>
        <w:t xml:space="preserve">לחֶם לחַץ </w:t>
      </w:r>
      <w:r w:rsidRPr="00AF0C6B">
        <w:rPr>
          <w:rFonts w:ascii="Times New Roman" w:hAnsi="Times New Roman" w:cs="Times New Roman"/>
          <w:color w:val="000000"/>
          <w:sz w:val="24"/>
          <w:szCs w:val="24"/>
        </w:rPr>
        <w:t>, prison fare; he did not allow himself pleasant table comforts in a room comfortably or splendidly lighted, for it is unnecessary to understand</w:t>
      </w:r>
      <w:r>
        <w:rPr>
          <w:rFonts w:ascii="SBL Hebrew" w:hAnsi="SBL Hebrew" w:cs="SBL Hebrew"/>
          <w:color w:val="007F7F"/>
          <w:sz w:val="28"/>
          <w:szCs w:val="28"/>
          <w:rtl/>
        </w:rPr>
        <w:t xml:space="preserve"> חֹשֶׁךְ </w:t>
      </w:r>
      <w:r w:rsidRPr="00AF0C6B">
        <w:rPr>
          <w:rFonts w:ascii="Times New Roman" w:hAnsi="Times New Roman" w:cs="Times New Roman"/>
          <w:color w:val="000000"/>
          <w:sz w:val="24"/>
          <w:szCs w:val="24"/>
        </w:rPr>
        <w:t>subjectively and figuratively (Hitz., Zöck.).</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In 16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the traditional punctuation is</w:t>
      </w:r>
      <w:r>
        <w:rPr>
          <w:rFonts w:ascii="SBL Hebrew" w:hAnsi="SBL Hebrew" w:cs="SBL Hebrew"/>
          <w:color w:val="007F7F"/>
          <w:sz w:val="28"/>
          <w:szCs w:val="28"/>
          <w:rtl/>
        </w:rPr>
        <w:t xml:space="preserve">וכָאַס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69"/>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 xml:space="preserve">perf. </w:t>
      </w:r>
      <w:r w:rsidRPr="00AF0C6B">
        <w:rPr>
          <w:rFonts w:ascii="Times New Roman" w:hAnsi="Times New Roman" w:cs="Times New Roman"/>
          <w:color w:val="000000"/>
          <w:sz w:val="24"/>
          <w:szCs w:val="24"/>
        </w:rPr>
        <w:t xml:space="preserve">ruled by the preceding </w:t>
      </w:r>
      <w:r w:rsidRPr="00AF0C6B">
        <w:rPr>
          <w:rFonts w:ascii="Times New Roman" w:hAnsi="Times New Roman" w:cs="Times New Roman"/>
          <w:i/>
          <w:iCs/>
          <w:color w:val="000000"/>
          <w:sz w:val="24"/>
          <w:szCs w:val="24"/>
        </w:rPr>
        <w:t xml:space="preserve">fut. </w:t>
      </w:r>
      <w:r w:rsidRPr="00AF0C6B">
        <w:rPr>
          <w:rFonts w:ascii="Times New Roman" w:hAnsi="Times New Roman" w:cs="Times New Roman"/>
          <w:color w:val="000000"/>
          <w:sz w:val="24"/>
          <w:szCs w:val="24"/>
        </w:rPr>
        <w:t>is syntactically correct, and the verb</w:t>
      </w:r>
      <w:r>
        <w:rPr>
          <w:rFonts w:ascii="SBL Hebrew" w:hAnsi="SBL Hebrew" w:cs="SBL Hebrew"/>
          <w:color w:val="007F7F"/>
          <w:sz w:val="28"/>
          <w:szCs w:val="28"/>
          <w:rtl/>
        </w:rPr>
        <w:t xml:space="preserve"> כָּאַס </w:t>
      </w:r>
      <w:r w:rsidRPr="00AF0C6B">
        <w:rPr>
          <w:rFonts w:ascii="Times New Roman" w:hAnsi="Times New Roman" w:cs="Times New Roman"/>
          <w:color w:val="000000"/>
          <w:sz w:val="24"/>
          <w:szCs w:val="24"/>
        </w:rPr>
        <w:t>is common with the author, 7:9. Hitzig regards the text as corrupt, and reads</w:t>
      </w:r>
      <w:r>
        <w:rPr>
          <w:rFonts w:ascii="SBL Hebrew" w:hAnsi="SBL Hebrew" w:cs="SBL Hebrew"/>
          <w:color w:val="007F7F"/>
          <w:sz w:val="28"/>
          <w:szCs w:val="28"/>
          <w:rtl/>
        </w:rPr>
        <w:t xml:space="preserve"> בִּחָליוֹ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כַּאַס </w:t>
      </w:r>
      <w:r w:rsidRPr="00AF0C6B">
        <w:rPr>
          <w:rFonts w:ascii="Times New Roman" w:hAnsi="Times New Roman" w:cs="Times New Roman"/>
          <w:color w:val="000000"/>
          <w:sz w:val="24"/>
          <w:szCs w:val="24"/>
        </w:rPr>
        <w:t>, and explains: and (he consumes or swallows) much grief in his, etc.; the phrase, “to eat sorrow,” may be allowed (cf. Pro. 26:6,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Job. 15:16); but</w:t>
      </w:r>
      <w:r>
        <w:rPr>
          <w:rFonts w:ascii="SBL Hebrew" w:hAnsi="SBL Hebrew" w:cs="SBL Hebrew"/>
          <w:color w:val="007F7F"/>
          <w:sz w:val="28"/>
          <w:szCs w:val="28"/>
          <w:rtl/>
        </w:rPr>
        <w:t xml:space="preserve">יאכל </w:t>
      </w:r>
      <w:r w:rsidRPr="00AF0C6B">
        <w:rPr>
          <w:rFonts w:ascii="Times New Roman" w:hAnsi="Times New Roman" w:cs="Times New Roman"/>
          <w:color w:val="000000"/>
          <w:sz w:val="24"/>
          <w:szCs w:val="24"/>
        </w:rPr>
        <w:t>, as the representative of two so bold and essentially different metaphors, would be in point of style in bad taste. If the text is corrupt, it may be more easily rectified by reading</w:t>
      </w:r>
      <w:r>
        <w:rPr>
          <w:rFonts w:ascii="SBL Hebrew" w:hAnsi="SBL Hebrew" w:cs="SBL Hebrew"/>
          <w:color w:val="007F7F"/>
          <w:sz w:val="28"/>
          <w:szCs w:val="28"/>
          <w:rtl/>
        </w:rPr>
        <w:t xml:space="preserve">וכַאַס הרבה וחֳלִי לוֹ וקי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and grief in abundance, and sorrow has he, and wrath. We merely suggest this. Ewald, Burger, and Böttch. read only</w:t>
      </w:r>
      <w:r>
        <w:rPr>
          <w:rFonts w:ascii="SBL Hebrew" w:hAnsi="SBL Hebrew" w:cs="SBL Hebrew"/>
          <w:color w:val="007F7F"/>
          <w:sz w:val="28"/>
          <w:szCs w:val="28"/>
          <w:rtl/>
        </w:rPr>
        <w:t xml:space="preserve">וכַעס הרבה וחֳלִי </w:t>
      </w:r>
      <w:r w:rsidRPr="00AF0C6B">
        <w:rPr>
          <w:rFonts w:ascii="Times New Roman" w:hAnsi="Times New Roman" w:cs="Times New Roman"/>
          <w:color w:val="000000"/>
          <w:sz w:val="24"/>
          <w:szCs w:val="24"/>
        </w:rPr>
        <w:t>; but</w:t>
      </w:r>
      <w:r>
        <w:rPr>
          <w:rFonts w:ascii="SBL Hebrew" w:hAnsi="SBL Hebrew" w:cs="SBL Hebrew"/>
          <w:color w:val="007F7F"/>
          <w:sz w:val="28"/>
          <w:szCs w:val="28"/>
          <w:rtl/>
        </w:rPr>
        <w:t xml:space="preserve"> לו </w:t>
      </w:r>
      <w:r w:rsidRPr="00AF0C6B">
        <w:rPr>
          <w:rFonts w:ascii="Times New Roman" w:hAnsi="Times New Roman" w:cs="Times New Roman"/>
          <w:color w:val="000000"/>
          <w:sz w:val="24"/>
          <w:szCs w:val="24"/>
        </w:rPr>
        <w:t xml:space="preserve">is not to be dispensed with, and can easily be reduced to a mere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Elster retains</w:t>
      </w:r>
      <w:r>
        <w:rPr>
          <w:rFonts w:ascii="SBL Hebrew" w:hAnsi="SBL Hebrew" w:cs="SBL Hebrew"/>
          <w:color w:val="007F7F"/>
          <w:sz w:val="28"/>
          <w:szCs w:val="28"/>
          <w:rtl/>
        </w:rPr>
        <w:t xml:space="preserve">וכָעס </w:t>
      </w:r>
      <w:r w:rsidRPr="00AF0C6B">
        <w:rPr>
          <w:rFonts w:ascii="Times New Roman" w:hAnsi="Times New Roman" w:cs="Times New Roman"/>
          <w:color w:val="000000"/>
          <w:sz w:val="24"/>
          <w:szCs w:val="24"/>
        </w:rPr>
        <w:t>, and reads, like Hitzig,</w:t>
      </w:r>
      <w:r>
        <w:rPr>
          <w:rFonts w:ascii="SBL Hebrew" w:hAnsi="SBL Hebrew" w:cs="SBL Hebrew"/>
          <w:color w:val="007F7F"/>
          <w:sz w:val="28"/>
          <w:szCs w:val="28"/>
          <w:rtl/>
        </w:rPr>
        <w:t xml:space="preserve">בחליו </w:t>
      </w:r>
      <w:r w:rsidRPr="00AF0C6B">
        <w:rPr>
          <w:rFonts w:ascii="Times New Roman" w:hAnsi="Times New Roman" w:cs="Times New Roman"/>
          <w:color w:val="000000"/>
          <w:sz w:val="24"/>
          <w:szCs w:val="24"/>
        </w:rPr>
        <w:t>: he grieves himself much in his sorrow and wrath; but in that case the word</w:t>
      </w:r>
      <w:r>
        <w:rPr>
          <w:rFonts w:ascii="SBL Hebrew" w:hAnsi="SBL Hebrew" w:cs="SBL Hebrew"/>
          <w:color w:val="007F7F"/>
          <w:sz w:val="28"/>
          <w:szCs w:val="28"/>
          <w:rtl/>
        </w:rPr>
        <w:t xml:space="preserve"> וקצפו </w:t>
      </w:r>
      <w:r w:rsidRPr="00AF0C6B">
        <w:rPr>
          <w:rFonts w:ascii="Times New Roman" w:hAnsi="Times New Roman" w:cs="Times New Roman"/>
          <w:color w:val="000000"/>
          <w:sz w:val="24"/>
          <w:szCs w:val="24"/>
        </w:rPr>
        <w:t>was to be expected; also in this way the ideas do not psychologically accord with each other. However the text is taken, we must interpret</w:t>
      </w:r>
      <w:r>
        <w:rPr>
          <w:rFonts w:ascii="SBL Hebrew" w:hAnsi="SBL Hebrew" w:cs="SBL Hebrew"/>
          <w:color w:val="007F7F"/>
          <w:sz w:val="28"/>
          <w:szCs w:val="28"/>
          <w:rtl/>
        </w:rPr>
        <w:t xml:space="preserve"> וחליו וקצף </w:t>
      </w:r>
      <w:r w:rsidRPr="00AF0C6B">
        <w:rPr>
          <w:rFonts w:ascii="Times New Roman" w:hAnsi="Times New Roman" w:cs="Times New Roman"/>
          <w:color w:val="000000"/>
          <w:sz w:val="24"/>
          <w:szCs w:val="24"/>
        </w:rPr>
        <w:t>as an exclamation, like</w:t>
      </w:r>
      <w:r>
        <w:rPr>
          <w:rFonts w:ascii="SBL Hebrew" w:hAnsi="SBL Hebrew" w:cs="SBL Hebrew"/>
          <w:color w:val="007F7F"/>
          <w:sz w:val="28"/>
          <w:szCs w:val="28"/>
          <w:rtl/>
        </w:rPr>
        <w:t xml:space="preserve">הָפְי </w:t>
      </w:r>
      <w:r w:rsidRPr="00AF0C6B">
        <w:rPr>
          <w:rFonts w:ascii="Times New Roman" w:hAnsi="Times New Roman" w:cs="Times New Roman"/>
          <w:color w:val="000000"/>
          <w:sz w:val="24"/>
          <w:szCs w:val="24"/>
        </w:rPr>
        <w:t>, Isa. 29:16;</w:t>
      </w:r>
      <w:r>
        <w:rPr>
          <w:rFonts w:ascii="SBL Hebrew" w:hAnsi="SBL Hebrew" w:cs="SBL Hebrew"/>
          <w:color w:val="007F7F"/>
          <w:sz w:val="28"/>
          <w:szCs w:val="28"/>
          <w:rtl/>
        </w:rPr>
        <w:t xml:space="preserve">תִּפְי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Jer. 49:16; Ewald, § 328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as we have done above. That</w:t>
      </w:r>
      <w:r>
        <w:rPr>
          <w:rFonts w:ascii="SBL Hebrew" w:hAnsi="SBL Hebrew" w:cs="SBL Hebrew"/>
          <w:color w:val="007F7F"/>
          <w:sz w:val="28"/>
          <w:szCs w:val="28"/>
          <w:rtl/>
        </w:rPr>
        <w:t xml:space="preserve"> וחָי </w:t>
      </w:r>
      <w:r w:rsidRPr="00AF0C6B">
        <w:rPr>
          <w:rFonts w:ascii="Times New Roman" w:hAnsi="Times New Roman" w:cs="Times New Roman"/>
          <w:color w:val="000000"/>
          <w:sz w:val="24"/>
          <w:szCs w:val="24"/>
        </w:rPr>
        <w:t>of itself is a subst. clause =</w:t>
      </w:r>
      <w:r>
        <w:rPr>
          <w:rFonts w:ascii="SBL Hebrew" w:hAnsi="SBL Hebrew" w:cs="SBL Hebrew"/>
          <w:color w:val="007F7F"/>
          <w:sz w:val="28"/>
          <w:szCs w:val="28"/>
          <w:rtl/>
        </w:rPr>
        <w:t xml:space="preserve"> וחלי לו </w:t>
      </w:r>
      <w:r w:rsidRPr="00AF0C6B">
        <w:rPr>
          <w:rFonts w:ascii="Times New Roman" w:hAnsi="Times New Roman" w:cs="Times New Roman"/>
          <w:color w:val="000000"/>
          <w:sz w:val="24"/>
          <w:szCs w:val="24"/>
        </w:rPr>
        <w:t>is untenable; the rendering of the noun as forming a clause, spoken of under 2:21, is of a different character.</w:t>
      </w:r>
      <w:r w:rsidR="003E7676">
        <w:rPr>
          <w:rStyle w:val="FootnoteReference"/>
          <w:rFonts w:ascii="Times New Roman" w:hAnsi="Times New Roman" w:cs="Times New Roman"/>
          <w:color w:val="000000"/>
          <w:sz w:val="24"/>
          <w:szCs w:val="24"/>
        </w:rPr>
        <w:footnoteReference w:id="70"/>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He who by his labour and care aims at becoming rich, will not only lay upon himself unnecessary privations, but also have many sorrows; for many of his plans fail, and the greater success of others awakens his envy, and neither he himself nor others satisfy him; he is morbidly disposed, and as he is diseased in mind, so also in body, and his constantly increasing dissatisfaction becomes at last</w:t>
      </w:r>
      <w:r>
        <w:rPr>
          <w:rFonts w:ascii="SBL Hebrew" w:hAnsi="SBL Hebrew" w:cs="SBL Hebrew"/>
          <w:color w:val="007F7F"/>
          <w:sz w:val="28"/>
          <w:szCs w:val="28"/>
          <w:rtl/>
        </w:rPr>
        <w:t xml:space="preserve">קצף </w:t>
      </w:r>
      <w:r w:rsidRPr="00AF0C6B">
        <w:rPr>
          <w:rFonts w:ascii="Times New Roman" w:hAnsi="Times New Roman" w:cs="Times New Roman"/>
          <w:color w:val="000000"/>
          <w:sz w:val="24"/>
          <w:szCs w:val="24"/>
        </w:rPr>
        <w:t xml:space="preserve">, he grumbles at himself, at God, and all the world. From observing such persons, Paul says of them (1 Tim. 6:6f.): “They have pierced themselves through </w:t>
      </w:r>
      <w:r w:rsidRPr="00AF0C6B">
        <w:rPr>
          <w:rFonts w:ascii="Times New Roman" w:hAnsi="Times New Roman" w:cs="Times New Roman"/>
          <w:i/>
          <w:iCs/>
          <w:color w:val="000000"/>
          <w:sz w:val="24"/>
          <w:szCs w:val="24"/>
        </w:rPr>
        <w:t>(transfoderunt</w:t>
      </w:r>
      <w:r w:rsidRPr="00AF0C6B">
        <w:rPr>
          <w:rFonts w:ascii="Times New Roman" w:hAnsi="Times New Roman" w:cs="Times New Roman"/>
          <w:color w:val="000000"/>
          <w:sz w:val="24"/>
          <w:szCs w:val="24"/>
        </w:rPr>
        <w:t>) with many sorrows.”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lastRenderedPageBreak/>
        <w:t xml:space="preserve">In view of these great evils, with which the possession of riches also is connected: of their deceitful instability, and their merely belonging to this present life, Koheleth returns to his </w:t>
      </w:r>
      <w:r w:rsidRPr="00AF0C6B">
        <w:rPr>
          <w:rFonts w:ascii="Times New Roman" w:hAnsi="Times New Roman" w:cs="Times New Roman"/>
          <w:i/>
          <w:iCs/>
          <w:color w:val="000000"/>
          <w:sz w:val="24"/>
          <w:szCs w:val="24"/>
        </w:rPr>
        <w:t>ceterum censeo.</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5:17]]</w:t>
      </w:r>
    </w:p>
    <w:p w:rsidR="00E5350E" w:rsidRDefault="00B16D71" w:rsidP="00E5350E">
      <w:pPr>
        <w:pStyle w:val="Heading5"/>
      </w:pPr>
      <w:r w:rsidRPr="00E5350E">
        <w:rPr>
          <w:bCs/>
        </w:rPr>
        <w:t>Ecc. 5:17 [18]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“Behold then what I have seen as good, what as beautiful (is this): that one eat and drink and see good in all his labour with which he wearieth himself, under the sun, throughout the number of the days of his life which God hath given him; for that is his portion.” Toward this seeing, i.e., knowing from his own experience, his effort went forth, according to 2:3; and what he here, vv. 17, 18, expresses as his </w:t>
      </w:r>
      <w:r w:rsidRPr="00AF0C6B">
        <w:rPr>
          <w:rFonts w:ascii="Times New Roman" w:hAnsi="Times New Roman" w:cs="Times New Roman"/>
          <w:i/>
          <w:iCs/>
          <w:color w:val="000000"/>
          <w:sz w:val="24"/>
          <w:szCs w:val="24"/>
        </w:rPr>
        <w:t>resultat</w:t>
      </w:r>
      <w:r w:rsidRPr="00AF0C6B">
        <w:rPr>
          <w:rFonts w:ascii="Times New Roman" w:hAnsi="Times New Roman" w:cs="Times New Roman"/>
          <w:color w:val="000000"/>
          <w:sz w:val="24"/>
          <w:szCs w:val="24"/>
        </w:rPr>
        <w:t xml:space="preserve">, he has already acknowledged at 2:24 and 3:12f. With “behold" he here returns to it; for he says, that from the observations just spoken of, as from others, no other </w:t>
      </w:r>
      <w:r w:rsidRPr="00AF0C6B">
        <w:rPr>
          <w:rFonts w:ascii="Times New Roman" w:hAnsi="Times New Roman" w:cs="Times New Roman"/>
          <w:i/>
          <w:iCs/>
          <w:color w:val="000000"/>
          <w:sz w:val="24"/>
          <w:szCs w:val="24"/>
        </w:rPr>
        <w:t xml:space="preserve">resultat </w:t>
      </w:r>
      <w:r w:rsidRPr="00AF0C6B">
        <w:rPr>
          <w:rFonts w:ascii="Times New Roman" w:hAnsi="Times New Roman" w:cs="Times New Roman"/>
          <w:color w:val="000000"/>
          <w:sz w:val="24"/>
          <w:szCs w:val="24"/>
        </w:rPr>
        <w:t>befell him. Instead of</w:t>
      </w:r>
      <w:r>
        <w:rPr>
          <w:rFonts w:ascii="SBL Hebrew" w:hAnsi="SBL Hebrew" w:cs="SBL Hebrew"/>
          <w:color w:val="007F7F"/>
          <w:sz w:val="28"/>
          <w:szCs w:val="28"/>
          <w:rtl/>
        </w:rPr>
        <w:t xml:space="preserve"> רי טוֹבָה </w:t>
      </w:r>
      <w:r w:rsidRPr="00AF0C6B">
        <w:rPr>
          <w:rFonts w:ascii="Times New Roman" w:hAnsi="Times New Roman" w:cs="Times New Roman"/>
          <w:color w:val="000000"/>
          <w:sz w:val="24"/>
          <w:szCs w:val="24"/>
        </w:rPr>
        <w:t>(here and at 6:6), he as often uses the words</w:t>
      </w:r>
      <w:r>
        <w:rPr>
          <w:rFonts w:ascii="SBL Hebrew" w:hAnsi="SBL Hebrew" w:cs="SBL Hebrew"/>
          <w:color w:val="007F7F"/>
          <w:sz w:val="28"/>
          <w:szCs w:val="28"/>
          <w:rtl/>
        </w:rPr>
        <w:t xml:space="preserve">ראה טוֹב </w:t>
      </w:r>
      <w:r w:rsidRPr="00AF0C6B">
        <w:rPr>
          <w:rFonts w:ascii="Times New Roman" w:hAnsi="Times New Roman" w:cs="Times New Roman"/>
          <w:color w:val="000000"/>
          <w:sz w:val="24"/>
          <w:szCs w:val="24"/>
        </w:rPr>
        <w:t>, 3:13;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2:24, or</w:t>
      </w:r>
      <w:r>
        <w:rPr>
          <w:rFonts w:ascii="SBL Hebrew" w:hAnsi="SBL Hebrew" w:cs="SBL Hebrew"/>
          <w:color w:val="007F7F"/>
          <w:sz w:val="28"/>
          <w:szCs w:val="28"/>
          <w:rtl/>
        </w:rPr>
        <w:t xml:space="preserve">בִּטוֹב </w:t>
      </w:r>
      <w:r w:rsidRPr="00AF0C6B">
        <w:rPr>
          <w:rFonts w:ascii="Times New Roman" w:hAnsi="Times New Roman" w:cs="Times New Roman"/>
          <w:color w:val="000000"/>
          <w:sz w:val="24"/>
          <w:szCs w:val="24"/>
        </w:rPr>
        <w:t>, 2:1. In</w:t>
      </w:r>
      <w:r>
        <w:rPr>
          <w:rFonts w:ascii="SBL Hebrew" w:hAnsi="SBL Hebrew" w:cs="SBL Hebrew"/>
          <w:color w:val="007F7F"/>
          <w:sz w:val="28"/>
          <w:szCs w:val="28"/>
          <w:rtl/>
        </w:rPr>
        <w:t xml:space="preserve">ראִי </w:t>
      </w:r>
      <w:r w:rsidRPr="00AF0C6B">
        <w:rPr>
          <w:rFonts w:ascii="Times New Roman" w:hAnsi="Times New Roman" w:cs="Times New Roman"/>
          <w:color w:val="000000"/>
          <w:sz w:val="24"/>
          <w:szCs w:val="24"/>
        </w:rPr>
        <w:t>, the seeing is meant of that of mental apperception; in</w:t>
      </w:r>
      <w:r>
        <w:rPr>
          <w:rFonts w:ascii="SBL Hebrew" w:hAnsi="SBL Hebrew" w:cs="SBL Hebrew"/>
          <w:color w:val="007F7F"/>
          <w:sz w:val="28"/>
          <w:szCs w:val="28"/>
          <w:rtl/>
        </w:rPr>
        <w:t xml:space="preserve">לראי </w:t>
      </w:r>
      <w:r w:rsidRPr="00AF0C6B">
        <w:rPr>
          <w:rFonts w:ascii="Times New Roman" w:hAnsi="Times New Roman" w:cs="Times New Roman"/>
          <w:color w:val="000000"/>
          <w:sz w:val="24"/>
          <w:szCs w:val="24"/>
        </w:rPr>
        <w:t xml:space="preserve">, of immediate perception, experience. Our translation above does not correspond with the accentuation of the verse, which belongs to the class of disproportionably long verses without </w:t>
      </w:r>
      <w:r w:rsidRPr="00AF0C6B">
        <w:rPr>
          <w:rFonts w:ascii="Times New Roman" w:hAnsi="Times New Roman" w:cs="Times New Roman"/>
          <w:i/>
          <w:iCs/>
          <w:color w:val="000000"/>
          <w:sz w:val="24"/>
          <w:szCs w:val="24"/>
        </w:rPr>
        <w:t>Athnach</w:t>
      </w:r>
      <w:r w:rsidRPr="00AF0C6B">
        <w:rPr>
          <w:rFonts w:ascii="Times New Roman" w:hAnsi="Times New Roman" w:cs="Times New Roman"/>
          <w:color w:val="000000"/>
          <w:sz w:val="24"/>
          <w:szCs w:val="24"/>
        </w:rPr>
        <w:t>; cf. Gen. 21:9; Num. 9:1;</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Isa. 36:1; Jer. 13:13; 51:37; Eze. 42:10;</w:t>
      </w:r>
      <w:r w:rsidR="00CB7310">
        <w:rPr>
          <w:rFonts w:ascii="Times New Roman" w:hAnsi="Times New Roman" w:cs="Times New Roman"/>
          <w:color w:val="000000"/>
          <w:sz w:val="24"/>
          <w:szCs w:val="24"/>
        </w:rPr>
        <w:t xml:space="preserve"> Am.</w:t>
      </w:r>
      <w:r w:rsidRPr="00927900">
        <w:rPr>
          <w:rFonts w:ascii="Times New Roman" w:hAnsi="Times New Roman" w:cs="Times New Roman"/>
          <w:color w:val="000000"/>
          <w:sz w:val="24"/>
          <w:szCs w:val="24"/>
        </w:rPr>
        <w:t xml:space="preserve"> 5:1; 1Ch. </w:t>
      </w:r>
      <w:r w:rsidRPr="00AF0C6B">
        <w:rPr>
          <w:rFonts w:ascii="Times New Roman" w:hAnsi="Times New Roman" w:cs="Times New Roman"/>
          <w:color w:val="000000"/>
          <w:sz w:val="24"/>
          <w:szCs w:val="24"/>
        </w:rPr>
        <w:t>26:26; 28:1;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2Ch. 23:1. The sentence</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הנה ... אָנִי </w:t>
      </w:r>
      <w:r w:rsidRPr="00AF0C6B">
        <w:rPr>
          <w:rFonts w:ascii="Times New Roman" w:hAnsi="Times New Roman" w:cs="Times New Roman"/>
          <w:color w:val="000000"/>
          <w:sz w:val="24"/>
          <w:szCs w:val="24"/>
        </w:rPr>
        <w:t xml:space="preserve">(with pausal </w:t>
      </w:r>
      <w:r w:rsidRPr="00AF0C6B">
        <w:rPr>
          <w:rFonts w:ascii="LSBTrans" w:hAnsi="LSBTrans" w:cs="LSBTrans"/>
          <w:color w:val="000000"/>
          <w:sz w:val="24"/>
          <w:szCs w:val="24"/>
        </w:rPr>
        <w:t xml:space="preserve">aÝni </w:t>
      </w:r>
      <w:r w:rsidRPr="00AF0C6B">
        <w:rPr>
          <w:rFonts w:ascii="Times New Roman" w:hAnsi="Times New Roman" w:cs="Times New Roman"/>
          <w:color w:val="000000"/>
          <w:sz w:val="24"/>
          <w:szCs w:val="24"/>
        </w:rPr>
        <w:t xml:space="preserve">with </w:t>
      </w:r>
      <w:r w:rsidRPr="00AF0C6B">
        <w:rPr>
          <w:rFonts w:ascii="LSBTrans" w:hAnsi="LSBTrans" w:cs="LSBTrans"/>
          <w:color w:val="000000"/>
          <w:sz w:val="24"/>
          <w:szCs w:val="24"/>
        </w:rPr>
        <w:t>Reb•Ña</w:t>
      </w:r>
      <w:r w:rsidRPr="00AF0C6B">
        <w:rPr>
          <w:rFonts w:ascii="Times New Roman" w:hAnsi="Times New Roman" w:cs="Times New Roman"/>
          <w:color w:val="000000"/>
          <w:sz w:val="24"/>
          <w:szCs w:val="24"/>
        </w:rPr>
        <w:t xml:space="preserve">) constitutes the beginning of the verse, in the form, as it were, of a superscription; and then its second part, the main proposition, is divided by the disjunctives following each other: </w:t>
      </w:r>
      <w:r w:rsidRPr="00AF0C6B">
        <w:rPr>
          <w:rFonts w:ascii="LSBTrans" w:hAnsi="LSBTrans" w:cs="LSBTrans"/>
          <w:color w:val="000000"/>
          <w:sz w:val="24"/>
          <w:szCs w:val="24"/>
        </w:rPr>
        <w:t xml:space="preserve">Telisha Gedhola, Geresh, Legarmeh, Reb•Ña, Tebir, Tifcha, Silluk </w:t>
      </w:r>
      <w:r w:rsidRPr="00AF0C6B">
        <w:rPr>
          <w:rFonts w:ascii="Times New Roman" w:hAnsi="Times New Roman" w:cs="Times New Roman"/>
          <w:color w:val="000000"/>
          <w:sz w:val="24"/>
          <w:szCs w:val="24"/>
        </w:rPr>
        <w:t xml:space="preserve">(cf. Jer. 8:1, where </w:t>
      </w:r>
      <w:r w:rsidRPr="00AF0C6B">
        <w:rPr>
          <w:rFonts w:ascii="Times New Roman" w:hAnsi="Times New Roman" w:cs="Times New Roman"/>
          <w:i/>
          <w:iCs/>
          <w:color w:val="000000"/>
          <w:sz w:val="24"/>
          <w:szCs w:val="24"/>
        </w:rPr>
        <w:t xml:space="preserve">Pazer </w:t>
      </w:r>
      <w:r w:rsidRPr="00AF0C6B">
        <w:rPr>
          <w:rFonts w:ascii="Times New Roman" w:hAnsi="Times New Roman" w:cs="Times New Roman"/>
          <w:color w:val="000000"/>
          <w:sz w:val="24"/>
          <w:szCs w:val="24"/>
        </w:rPr>
        <w:t xml:space="preserve">instead of </w:t>
      </w:r>
      <w:r w:rsidRPr="00AF0C6B">
        <w:rPr>
          <w:rFonts w:ascii="Times New Roman" w:hAnsi="Times New Roman" w:cs="Times New Roman"/>
          <w:i/>
          <w:iCs/>
          <w:color w:val="000000"/>
          <w:sz w:val="24"/>
          <w:szCs w:val="24"/>
        </w:rPr>
        <w:t>Telisha Bedhola</w:t>
      </w:r>
      <w:r w:rsidRPr="00AF0C6B">
        <w:rPr>
          <w:rFonts w:ascii="Times New Roman" w:hAnsi="Times New Roman" w:cs="Times New Roman"/>
          <w:color w:val="000000"/>
          <w:sz w:val="24"/>
          <w:szCs w:val="24"/>
        </w:rPr>
        <w:t xml:space="preserve">; but as for the rest, the sequence of the accents is the same). Among the moderns, Hengst. holds to the accents, for he translates in strict accordance therewith, as Tremmelius does: “Behold what I have seen: that it is fine and good (Trem. </w:t>
      </w:r>
      <w:r w:rsidRPr="00AF0C6B">
        <w:rPr>
          <w:rFonts w:ascii="Times New Roman" w:hAnsi="Times New Roman" w:cs="Times New Roman"/>
          <w:i/>
          <w:iCs/>
          <w:color w:val="000000"/>
          <w:sz w:val="24"/>
          <w:szCs w:val="24"/>
        </w:rPr>
        <w:t>bonum pulchrum</w:t>
      </w:r>
      <w:r w:rsidRPr="00AF0C6B">
        <w:rPr>
          <w:rFonts w:ascii="Times New Roman" w:hAnsi="Times New Roman" w:cs="Times New Roman"/>
          <w:color w:val="000000"/>
          <w:sz w:val="24"/>
          <w:szCs w:val="24"/>
        </w:rPr>
        <w:t xml:space="preserve">) to eat....” The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in the phrase, </w:t>
      </w:r>
      <w:r w:rsidRPr="00AF0C6B">
        <w:rPr>
          <w:rFonts w:ascii="Times New Roman" w:hAnsi="Times New Roman" w:cs="Times New Roman"/>
          <w:i/>
          <w:iCs/>
          <w:color w:val="000000"/>
          <w:sz w:val="24"/>
          <w:szCs w:val="24"/>
        </w:rPr>
        <w:t>tov asher-yapheh</w:t>
      </w:r>
      <w:r w:rsidRPr="00AF0C6B">
        <w:rPr>
          <w:rFonts w:ascii="Times New Roman" w:hAnsi="Times New Roman" w:cs="Times New Roman"/>
          <w:color w:val="000000"/>
          <w:sz w:val="24"/>
          <w:szCs w:val="24"/>
        </w:rPr>
        <w:t>, then connects it together: good which is at the same time beautiful; Grätz sees here the Greek</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καλὸν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κάγαθόν</w:t>
      </w:r>
      <w:r w:rsidRPr="00AF0C6B">
        <w:rPr>
          <w:rFonts w:ascii="Times New Roman" w:hAnsi="Times New Roman" w:cs="Times New Roman"/>
          <w:color w:val="000000"/>
          <w:sz w:val="24"/>
          <w:szCs w:val="24"/>
        </w:rPr>
        <w:t xml:space="preserve">. But the only passage to which, since Kimchi, reference is made for this use of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viz., Hos 12:8, does not prove it; for we are not,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Drusius, to translate there by: </w:t>
      </w:r>
      <w:r w:rsidRPr="00AF0C6B">
        <w:rPr>
          <w:rFonts w:ascii="Times New Roman" w:hAnsi="Times New Roman" w:cs="Times New Roman"/>
          <w:i/>
          <w:iCs/>
          <w:color w:val="000000"/>
          <w:sz w:val="24"/>
          <w:szCs w:val="24"/>
        </w:rPr>
        <w:t>iniquitas quae sit peccatum</w:t>
      </w:r>
      <w:r w:rsidRPr="00AF0C6B">
        <w:rPr>
          <w:rFonts w:ascii="Times New Roman" w:hAnsi="Times New Roman" w:cs="Times New Roman"/>
          <w:color w:val="000000"/>
          <w:sz w:val="24"/>
          <w:szCs w:val="24"/>
        </w:rPr>
        <w:t xml:space="preserve">, but by </w:t>
      </w:r>
      <w:r w:rsidRPr="00AF0C6B">
        <w:rPr>
          <w:rFonts w:ascii="Times New Roman" w:hAnsi="Times New Roman" w:cs="Times New Roman"/>
          <w:i/>
          <w:iCs/>
          <w:color w:val="000000"/>
          <w:sz w:val="24"/>
          <w:szCs w:val="24"/>
        </w:rPr>
        <w:t xml:space="preserve">quae poenam mereat. </w:t>
      </w:r>
      <w:r w:rsidRPr="00AF0C6B">
        <w:rPr>
          <w:rFonts w:ascii="Times New Roman" w:hAnsi="Times New Roman" w:cs="Times New Roman"/>
          <w:color w:val="000000"/>
          <w:sz w:val="24"/>
          <w:szCs w:val="24"/>
        </w:rPr>
        <w:t xml:space="preserve">The accentuation here is not correct. The second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is without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doubt the resumption of the first; and the translation — as already Dachselt in his </w:t>
      </w:r>
      <w:r w:rsidRPr="00AF0C6B">
        <w:rPr>
          <w:rFonts w:ascii="Times New Roman" w:hAnsi="Times New Roman" w:cs="Times New Roman"/>
          <w:i/>
          <w:iCs/>
          <w:color w:val="000000"/>
          <w:sz w:val="24"/>
          <w:szCs w:val="24"/>
        </w:rPr>
        <w:t xml:space="preserve">Biblia Accentuata </w:t>
      </w:r>
      <w:r w:rsidRPr="00AF0C6B">
        <w:rPr>
          <w:rFonts w:ascii="Times New Roman" w:hAnsi="Times New Roman" w:cs="Times New Roman"/>
          <w:color w:val="000000"/>
          <w:sz w:val="24"/>
          <w:szCs w:val="24"/>
        </w:rPr>
        <w:t xml:space="preserve">indicated: </w:t>
      </w:r>
      <w:r w:rsidRPr="00AF0C6B">
        <w:rPr>
          <w:rFonts w:ascii="Times New Roman" w:hAnsi="Times New Roman" w:cs="Times New Roman"/>
          <w:i/>
          <w:iCs/>
          <w:color w:val="000000"/>
          <w:sz w:val="24"/>
          <w:szCs w:val="24"/>
        </w:rPr>
        <w:t>ecce itaque quod vidi bonum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quod pulchrum (hoc est ut quis edat</w:t>
      </w:r>
      <w:r w:rsidRPr="00AF0C6B">
        <w:rPr>
          <w:rFonts w:ascii="Times New Roman" w:hAnsi="Times New Roman" w:cs="Times New Roman"/>
          <w:color w:val="000000"/>
          <w:sz w:val="24"/>
          <w:szCs w:val="24"/>
        </w:rPr>
        <w:t>) — presents the true relation of the component parts of the sentence. The suffix of</w:t>
      </w:r>
      <w:r>
        <w:rPr>
          <w:rFonts w:ascii="SBL Hebrew" w:hAnsi="SBL Hebrew" w:cs="SBL Hebrew"/>
          <w:color w:val="007F7F"/>
          <w:sz w:val="28"/>
          <w:szCs w:val="28"/>
          <w:rtl/>
        </w:rPr>
        <w:t xml:space="preserve"> עמָלוֹ </w:t>
      </w:r>
      <w:r w:rsidRPr="00AF0C6B">
        <w:rPr>
          <w:rFonts w:ascii="Times New Roman" w:hAnsi="Times New Roman" w:cs="Times New Roman"/>
          <w:color w:val="000000"/>
          <w:sz w:val="24"/>
          <w:szCs w:val="24"/>
        </w:rPr>
        <w:t>refers to the general subj. contained in the inf.;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8:15. The period of time denoted by</w:t>
      </w:r>
      <w:r>
        <w:rPr>
          <w:rFonts w:ascii="SBL Hebrew" w:hAnsi="SBL Hebrew" w:cs="SBL Hebrew"/>
          <w:color w:val="007F7F"/>
          <w:sz w:val="28"/>
          <w:szCs w:val="28"/>
          <w:rtl/>
        </w:rPr>
        <w:t xml:space="preserve"> מִסְפַר </w:t>
      </w:r>
      <w:r w:rsidRPr="00AF0C6B">
        <w:rPr>
          <w:rFonts w:ascii="Times New Roman" w:hAnsi="Times New Roman" w:cs="Times New Roman"/>
          <w:color w:val="000000"/>
          <w:sz w:val="24"/>
          <w:szCs w:val="24"/>
        </w:rPr>
        <w:t>is as at 2:3; 6:12. Also we read</w:t>
      </w:r>
      <w:r>
        <w:rPr>
          <w:rFonts w:ascii="SBL Hebrew" w:hAnsi="SBL Hebrew" w:cs="SBL Hebrew"/>
          <w:color w:val="007F7F"/>
          <w:sz w:val="28"/>
          <w:szCs w:val="28"/>
          <w:rtl/>
        </w:rPr>
        <w:t xml:space="preserve">כִּי־ ... חלְי </w:t>
      </w:r>
      <w:r w:rsidRPr="00AF0C6B">
        <w:rPr>
          <w:rFonts w:ascii="Times New Roman" w:hAnsi="Times New Roman" w:cs="Times New Roman"/>
          <w:color w:val="000000"/>
          <w:sz w:val="24"/>
          <w:szCs w:val="24"/>
        </w:rPr>
        <w:t>, 3:22, in the same connection.</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5:18]]</w:t>
      </w:r>
    </w:p>
    <w:p w:rsidR="00E5350E" w:rsidRDefault="00B16D71" w:rsidP="00E5350E">
      <w:pPr>
        <w:pStyle w:val="Heading5"/>
      </w:pPr>
      <w:r w:rsidRPr="00E5350E">
        <w:rPr>
          <w:bCs/>
        </w:rPr>
        <w:t>Ecc. 5:18 [19]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verse, expressing the same, is constructed anakolouthistically, altogether like 3:13: “Also for every man to whom God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hath given riches and treasures, and hath given him power to eat thereof, and to take his portion, and to rejoice in his labour; just this is a gift of God.” The anakolouthon can be rendered [into English] here as little as it can at 3:13; for if we allow the phrase, “also every man,” the “also” remains fixed to the nearest conception, while in the Heb it governs the whole long sentence, and, at the nearest, belongs to</w:t>
      </w:r>
      <w:r>
        <w:rPr>
          <w:rFonts w:ascii="SBL Hebrew" w:hAnsi="SBL Hebrew" w:cs="SBL Hebrew"/>
          <w:color w:val="007F7F"/>
          <w:sz w:val="28"/>
          <w:szCs w:val="28"/>
          <w:rtl/>
        </w:rPr>
        <w:t xml:space="preserve">זה </w:t>
      </w:r>
      <w:r w:rsidRPr="00AF0C6B">
        <w:rPr>
          <w:rFonts w:ascii="Times New Roman" w:hAnsi="Times New Roman" w:cs="Times New Roman"/>
          <w:color w:val="000000"/>
          <w:sz w:val="24"/>
          <w:szCs w:val="24"/>
        </w:rPr>
        <w:t>. Cheerful enjoyment is in this life that which is most advisable; but also it is not made possible in itself by the possession of earthly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treasures, — it is yet a special gift of God added thereto. </w:t>
      </w:r>
      <w:r w:rsidRPr="00AF0C6B">
        <w:rPr>
          <w:rFonts w:ascii="Times New Roman" w:hAnsi="Times New Roman" w:cs="Times New Roman"/>
          <w:i/>
          <w:iCs/>
          <w:color w:val="000000"/>
          <w:sz w:val="24"/>
          <w:szCs w:val="24"/>
        </w:rPr>
        <w:t>N</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chasim</w:t>
      </w:r>
      <w:r w:rsidRPr="00AF0C6B">
        <w:rPr>
          <w:rFonts w:ascii="Times New Roman" w:hAnsi="Times New Roman" w:cs="Times New Roman"/>
          <w:color w:val="000000"/>
          <w:sz w:val="24"/>
          <w:szCs w:val="24"/>
        </w:rPr>
        <w:t>, besides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here, occurs also in Jos. 22:8; 2Ch. 1:11f.; and in the Chald. of the Book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Ezr. 6:8; 7:26. Also </w:t>
      </w:r>
      <w:r w:rsidRPr="00AF0C6B">
        <w:rPr>
          <w:rFonts w:ascii="Times New Roman" w:hAnsi="Times New Roman" w:cs="Times New Roman"/>
          <w:i/>
          <w:iCs/>
          <w:color w:val="000000"/>
          <w:sz w:val="24"/>
          <w:szCs w:val="24"/>
        </w:rPr>
        <w:t>hishlit</w:t>
      </w:r>
      <w:r w:rsidRPr="00AF0C6B">
        <w:rPr>
          <w:rFonts w:ascii="Times New Roman" w:hAnsi="Times New Roman" w:cs="Times New Roman"/>
          <w:color w:val="000000"/>
          <w:sz w:val="24"/>
          <w:szCs w:val="24"/>
        </w:rPr>
        <w:t>, to empower, to make possible, is Aram., Dan. 2:38,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48, as well as Heb., Psa. 119:133; the prevalence of the verbal stem</w:t>
      </w:r>
      <w:r>
        <w:rPr>
          <w:rFonts w:ascii="SBL Hebrew" w:hAnsi="SBL Hebrew" w:cs="SBL Hebrew"/>
          <w:color w:val="007F7F"/>
          <w:sz w:val="28"/>
          <w:szCs w:val="28"/>
          <w:rtl/>
        </w:rPr>
        <w:t xml:space="preserve"> שלט </w:t>
      </w:r>
      <w:r w:rsidRPr="00AF0C6B">
        <w:rPr>
          <w:rFonts w:ascii="Times New Roman" w:hAnsi="Times New Roman" w:cs="Times New Roman"/>
          <w:color w:val="000000"/>
          <w:sz w:val="24"/>
          <w:szCs w:val="24"/>
        </w:rPr>
        <w:t xml:space="preserve">is characteristic of the Book of Koheleth. </w:t>
      </w:r>
      <w:r w:rsidRPr="00AF0C6B">
        <w:rPr>
          <w:rFonts w:ascii="Times New Roman" w:hAnsi="Times New Roman" w:cs="Times New Roman"/>
          <w:i/>
          <w:iCs/>
          <w:color w:val="000000"/>
          <w:sz w:val="24"/>
          <w:szCs w:val="24"/>
        </w:rPr>
        <w:t>Helqo</w:t>
      </w:r>
      <w:r w:rsidRPr="00AF0C6B">
        <w:rPr>
          <w:rFonts w:ascii="Times New Roman" w:hAnsi="Times New Roman" w:cs="Times New Roman"/>
          <w:color w:val="000000"/>
          <w:sz w:val="24"/>
          <w:szCs w:val="24"/>
        </w:rPr>
        <w:t>, “his portion,” is just the cheerful enjoyment as that which man has here below of life, if he has any of it at all.</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5:19]]</w:t>
      </w:r>
    </w:p>
    <w:p w:rsidR="00E5350E" w:rsidRDefault="00B16D71" w:rsidP="00E5350E">
      <w:pPr>
        <w:pStyle w:val="Heading5"/>
      </w:pPr>
      <w:r w:rsidRPr="00E5350E">
        <w:rPr>
          <w:bCs/>
        </w:rPr>
        <w:lastRenderedPageBreak/>
        <w:t>Ecc. 5:19 [20]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Over this enjoyment he forgets the frailty and the darkened side of this life. It proves itself to be a gift of God, a gift from above: “For he doth not (then) think much of the days of his life; because God answereth the joy of his heart.” Such an one, permitted by God to enjoy this happiness of life,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is thereby prevented from tormenting himself by reflections regarding its transitoriness. Incorrectly, Hengst.: Remembrance and enjoyment of this life do not indeed last long, according to Ewald, who now, however, rightly explains: He will not, by constant reflection on the brevity of his life, too much embitter this enjoyment; because God, indeed, grants to him true heart-joy as the fairest gift. The meaning of 19</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also, in general, hit upon. The LXX translates: “because God occupies him with the joy of his heart;” but for that we ought to have had the word</w:t>
      </w:r>
      <w:r>
        <w:rPr>
          <w:rFonts w:ascii="SBL Hebrew" w:hAnsi="SBL Hebrew" w:cs="SBL Hebrew"/>
          <w:color w:val="007F7F"/>
          <w:sz w:val="28"/>
          <w:szCs w:val="28"/>
          <w:rtl/>
        </w:rPr>
        <w:t xml:space="preserve">מַעֲנהוּ </w:t>
      </w:r>
      <w:r w:rsidRPr="00AF0C6B">
        <w:rPr>
          <w:rFonts w:ascii="Times New Roman" w:hAnsi="Times New Roman" w:cs="Times New Roman"/>
          <w:color w:val="000000"/>
          <w:sz w:val="24"/>
          <w:szCs w:val="24"/>
        </w:rPr>
        <w:t>; Jerome helps it, for he reads</w:t>
      </w:r>
      <w:r>
        <w:rPr>
          <w:rFonts w:ascii="SBL Hebrew" w:hAnsi="SBL Hebrew" w:cs="SBL Hebrew"/>
          <w:color w:val="007F7F"/>
          <w:sz w:val="28"/>
          <w:szCs w:val="28"/>
          <w:rtl/>
        </w:rPr>
        <w:t xml:space="preserve"> בשמחה </w:t>
      </w:r>
      <w:r w:rsidRPr="00AF0C6B">
        <w:rPr>
          <w:rFonts w:ascii="Times New Roman" w:hAnsi="Times New Roman" w:cs="Times New Roman"/>
          <w:color w:val="000000"/>
          <w:sz w:val="24"/>
          <w:szCs w:val="24"/>
        </w:rPr>
        <w:t>instead of</w:t>
      </w:r>
      <w:r>
        <w:rPr>
          <w:rFonts w:ascii="SBL Hebrew" w:hAnsi="SBL Hebrew" w:cs="SBL Hebrew"/>
          <w:color w:val="007F7F"/>
          <w:sz w:val="28"/>
          <w:szCs w:val="28"/>
          <w:rtl/>
        </w:rPr>
        <w:t xml:space="preserve">בשמחת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eo quod Deus occupet deliciis cor ejus. </w:t>
      </w:r>
      <w:r w:rsidRPr="00AF0C6B">
        <w:rPr>
          <w:rFonts w:ascii="Times New Roman" w:hAnsi="Times New Roman" w:cs="Times New Roman"/>
          <w:color w:val="000000"/>
          <w:sz w:val="24"/>
          <w:szCs w:val="24"/>
        </w:rPr>
        <w:t>But also, in this form, this explanation of</w:t>
      </w:r>
      <w:r>
        <w:rPr>
          <w:rFonts w:ascii="SBL Hebrew" w:hAnsi="SBL Hebrew" w:cs="SBL Hebrew"/>
          <w:color w:val="007F7F"/>
          <w:sz w:val="28"/>
          <w:szCs w:val="28"/>
          <w:rtl/>
        </w:rPr>
        <w:t xml:space="preserve"> מענה </w:t>
      </w:r>
      <w:r w:rsidRPr="00AF0C6B">
        <w:rPr>
          <w:rFonts w:ascii="Times New Roman" w:hAnsi="Times New Roman" w:cs="Times New Roman"/>
          <w:color w:val="000000"/>
          <w:sz w:val="24"/>
          <w:szCs w:val="24"/>
        </w:rPr>
        <w:t>is untenable; for</w:t>
      </w:r>
      <w:r>
        <w:rPr>
          <w:rFonts w:ascii="SBL Hebrew" w:hAnsi="SBL Hebrew" w:cs="SBL Hebrew"/>
          <w:color w:val="007F7F"/>
          <w:sz w:val="28"/>
          <w:szCs w:val="28"/>
          <w:rtl/>
        </w:rPr>
        <w:t xml:space="preserve">ענה בְ </w:t>
      </w:r>
      <w:r w:rsidRPr="00AF0C6B">
        <w:rPr>
          <w:rFonts w:ascii="Times New Roman" w:hAnsi="Times New Roman" w:cs="Times New Roman"/>
          <w:color w:val="000000"/>
          <w:sz w:val="24"/>
          <w:szCs w:val="24"/>
        </w:rPr>
        <w:t>, the causat. of which would be</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מענה </w:t>
      </w:r>
      <w:r w:rsidRPr="00AF0C6B">
        <w:rPr>
          <w:rFonts w:ascii="Times New Roman" w:hAnsi="Times New Roman" w:cs="Times New Roman"/>
          <w:color w:val="000000"/>
          <w:sz w:val="24"/>
          <w:szCs w:val="24"/>
        </w:rPr>
        <w:t>, signifies, in the style of Koheleth, not in general to busy oneself with something, but to weary oneself with something; hence</w:t>
      </w:r>
      <w:r>
        <w:rPr>
          <w:rFonts w:ascii="SBL Hebrew" w:hAnsi="SBL Hebrew" w:cs="SBL Hebrew"/>
          <w:color w:val="007F7F"/>
          <w:sz w:val="28"/>
          <w:szCs w:val="28"/>
          <w:rtl/>
        </w:rPr>
        <w:t xml:space="preserve"> ענה בשׂי </w:t>
      </w:r>
      <w:r w:rsidRPr="00AF0C6B">
        <w:rPr>
          <w:rFonts w:ascii="Times New Roman" w:hAnsi="Times New Roman" w:cs="Times New Roman"/>
          <w:color w:val="000000"/>
          <w:sz w:val="24"/>
          <w:szCs w:val="24"/>
        </w:rPr>
        <w:t>cannot mean: to be occupied with joy, and thereby to be drawn away from some other thing. And since the explanation: “he makes him sing,” needs to argument to dispose of it,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מענה </w:t>
      </w:r>
      <w:r w:rsidRPr="00AF0C6B">
        <w:rPr>
          <w:rFonts w:ascii="Times New Roman" w:hAnsi="Times New Roman" w:cs="Times New Roman"/>
          <w:color w:val="000000"/>
          <w:sz w:val="24"/>
          <w:szCs w:val="24"/>
        </w:rPr>
        <w:t xml:space="preserve">thus remains only as the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ענה </w:t>
      </w:r>
      <w:r w:rsidRPr="00AF0C6B">
        <w:rPr>
          <w:rFonts w:ascii="Times New Roman" w:hAnsi="Times New Roman" w:cs="Times New Roman"/>
          <w:color w:val="000000"/>
          <w:sz w:val="24"/>
          <w:szCs w:val="24"/>
        </w:rPr>
        <w:t>, to meet, to respond to, grant a request. Accordingly, Hitz., like Aben Ezra and Kimchi, comparing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Hos. 2:23f.: God makes to answer, i.e., so works that all things which have in or of themselves that which can make him glad, must respond to his wish. But the omission of the obj. — of which Hitz. remarks, that because indefinite it is left indefinite — is insufferably hard, and the explanation thus ambiguous. Most interpreters translate: for God answers (Gesen. </w:t>
      </w:r>
      <w:r w:rsidRPr="00AF0C6B">
        <w:rPr>
          <w:rFonts w:ascii="Times New Roman" w:hAnsi="Times New Roman" w:cs="Times New Roman"/>
          <w:i/>
          <w:iCs/>
          <w:color w:val="000000"/>
          <w:sz w:val="24"/>
          <w:szCs w:val="24"/>
        </w:rPr>
        <w:t>He. Wört. B.</w:t>
      </w:r>
      <w:r w:rsidRPr="00AF0C6B">
        <w:rPr>
          <w:rFonts w:ascii="Times New Roman" w:hAnsi="Times New Roman" w:cs="Times New Roman"/>
          <w:color w:val="000000"/>
          <w:sz w:val="24"/>
          <w:szCs w:val="24"/>
        </w:rPr>
        <w:t>, incorrectly: answered) him with joy of his heart, i.e., grants this to him in the way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answer. Ewald compares Psa. 65:6; but that affords no voucher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expression: to answer one with something = to grant it to him; for</w:t>
      </w:r>
      <w:r>
        <w:rPr>
          <w:rFonts w:ascii="SBL Hebrew" w:hAnsi="SBL Hebrew" w:cs="SBL Hebrew"/>
          <w:color w:val="007F7F"/>
          <w:sz w:val="28"/>
          <w:szCs w:val="28"/>
          <w:rtl/>
        </w:rPr>
        <w:t xml:space="preserve"> ענה </w:t>
      </w:r>
      <w:r w:rsidRPr="00AF0C6B">
        <w:rPr>
          <w:rFonts w:ascii="Times New Roman" w:hAnsi="Times New Roman" w:cs="Times New Roman"/>
          <w:color w:val="000000"/>
          <w:sz w:val="24"/>
          <w:szCs w:val="24"/>
        </w:rPr>
        <w:t>is there connected with a double accus., and</w:t>
      </w:r>
      <w:r>
        <w:rPr>
          <w:rFonts w:ascii="SBL Hebrew" w:hAnsi="SBL Hebrew" w:cs="SBL Hebrew"/>
          <w:color w:val="007F7F"/>
          <w:sz w:val="28"/>
          <w:szCs w:val="28"/>
          <w:rtl/>
        </w:rPr>
        <w:t xml:space="preserve"> בִּצֶדֶק </w:t>
      </w:r>
      <w:r w:rsidRPr="00AF0C6B">
        <w:rPr>
          <w:rFonts w:ascii="Times New Roman" w:hAnsi="Times New Roman" w:cs="Times New Roman"/>
          <w:color w:val="000000"/>
          <w:sz w:val="24"/>
          <w:szCs w:val="24"/>
        </w:rPr>
        <w:t>is the adv. statement of the way and manner. But above all, against this interpretation is the fact of the want of the personal obj. The author behoved to have written</w:t>
      </w:r>
      <w:r>
        <w:rPr>
          <w:rFonts w:ascii="SBL Hebrew" w:hAnsi="SBL Hebrew" w:cs="SBL Hebrew"/>
          <w:color w:val="007F7F"/>
          <w:sz w:val="28"/>
          <w:szCs w:val="28"/>
          <w:rtl/>
        </w:rPr>
        <w:t xml:space="preserve"> מענהוּ </w:t>
      </w:r>
      <w:r w:rsidRPr="00AF0C6B">
        <w:rPr>
          <w:rFonts w:ascii="Times New Roman" w:hAnsi="Times New Roman" w:cs="Times New Roman"/>
          <w:color w:val="000000"/>
          <w:sz w:val="24"/>
          <w:szCs w:val="24"/>
        </w:rPr>
        <w:t>or</w:t>
      </w:r>
      <w:r>
        <w:rPr>
          <w:rFonts w:ascii="SBL Hebrew" w:hAnsi="SBL Hebrew" w:cs="SBL Hebrew"/>
          <w:color w:val="007F7F"/>
          <w:sz w:val="28"/>
          <w:szCs w:val="28"/>
          <w:rtl/>
        </w:rPr>
        <w:t xml:space="preserve">מענה אֹתוֹ </w:t>
      </w:r>
      <w:r w:rsidRPr="00AF0C6B">
        <w:rPr>
          <w:rFonts w:ascii="Times New Roman" w:hAnsi="Times New Roman" w:cs="Times New Roman"/>
          <w:color w:val="000000"/>
          <w:sz w:val="24"/>
          <w:szCs w:val="24"/>
        </w:rPr>
        <w:t>.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take the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as in the sense of the </w:t>
      </w:r>
      <w:r w:rsidRPr="00AF0C6B">
        <w:rPr>
          <w:rFonts w:ascii="Times New Roman" w:hAnsi="Times New Roman" w:cs="Times New Roman"/>
          <w:i/>
          <w:iCs/>
          <w:color w:val="000000"/>
          <w:sz w:val="24"/>
          <w:szCs w:val="24"/>
        </w:rPr>
        <w:t>Kal</w:t>
      </w:r>
      <w:r w:rsidRPr="00AF0C6B">
        <w:rPr>
          <w:rFonts w:ascii="Times New Roman" w:hAnsi="Times New Roman" w:cs="Times New Roman"/>
          <w:color w:val="000000"/>
          <w:sz w:val="24"/>
          <w:szCs w:val="24"/>
        </w:rPr>
        <w:t>, but give it its nearest signification: to answer, and explain, as in a similar manner Seb. Schmid, Rambam, and others have already done: God answers to the joy of his heart, i.e., He assents to it, or (using an expression which is an exact equivalent), He corresponds to it. This makes the joy a heart-joy, i.e., a joy which a man feels not merely externally, but in the deepest recess of his heart, for the joy penetrates his heart and satisfies it (Song 3:11; Isa. 30:29; Jer. 15:16). A similar expression, elsewhere not found, we had at v. 9 in</w:t>
      </w:r>
      <w:r>
        <w:rPr>
          <w:rFonts w:ascii="SBL Hebrew" w:hAnsi="SBL Hebrew" w:cs="SBL Hebrew"/>
          <w:color w:val="007F7F"/>
          <w:sz w:val="28"/>
          <w:szCs w:val="28"/>
          <w:rtl/>
        </w:rPr>
        <w:t xml:space="preserve">אהב בִּ </w:t>
      </w:r>
      <w:r w:rsidRPr="00AF0C6B">
        <w:rPr>
          <w:rFonts w:ascii="Times New Roman" w:hAnsi="Times New Roman" w:cs="Times New Roman"/>
          <w:color w:val="000000"/>
          <w:sz w:val="24"/>
          <w:szCs w:val="24"/>
        </w:rPr>
        <w:t>. Why should not</w:t>
      </w:r>
      <w:r>
        <w:rPr>
          <w:rFonts w:ascii="SBL Hebrew" w:hAnsi="SBL Hebrew" w:cs="SBL Hebrew"/>
          <w:color w:val="007F7F"/>
          <w:sz w:val="28"/>
          <w:szCs w:val="28"/>
          <w:rtl/>
        </w:rPr>
        <w:t xml:space="preserve"> ענה בְ </w:t>
      </w:r>
      <w:r w:rsidRPr="00AF0C6B">
        <w:rPr>
          <w:rFonts w:ascii="Times New Roman" w:hAnsi="Times New Roman" w:cs="Times New Roman"/>
          <w:color w:val="000000"/>
          <w:sz w:val="24"/>
          <w:szCs w:val="24"/>
        </w:rPr>
        <w:t>(</w:t>
      </w:r>
      <w:r>
        <w:rPr>
          <w:rFonts w:ascii="SBL Hebrew" w:hAnsi="SBL Hebrew" w:cs="SBL Hebrew"/>
          <w:color w:val="007F7F"/>
          <w:sz w:val="28"/>
          <w:szCs w:val="28"/>
          <w:rtl/>
        </w:rPr>
        <w:t>הענה</w:t>
      </w:r>
      <w:r w:rsidRPr="00AF0C6B">
        <w:rPr>
          <w:rFonts w:ascii="Times New Roman" w:hAnsi="Times New Roman" w:cs="Times New Roman"/>
          <w:color w:val="000000"/>
          <w:sz w:val="24"/>
          <w:szCs w:val="24"/>
        </w:rPr>
        <w:t>)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possible with</w:t>
      </w:r>
      <w:r>
        <w:rPr>
          <w:rFonts w:ascii="SBL Hebrew" w:hAnsi="SBL Hebrew" w:cs="SBL Hebrew"/>
          <w:color w:val="007F7F"/>
          <w:sz w:val="28"/>
          <w:szCs w:val="28"/>
          <w:rtl/>
        </w:rPr>
        <w:t xml:space="preserve">ענהוּ </w:t>
      </w:r>
      <w:r w:rsidRPr="00AF0C6B">
        <w:rPr>
          <w:rFonts w:ascii="Times New Roman" w:hAnsi="Times New Roman" w:cs="Times New Roman"/>
          <w:color w:val="000000"/>
          <w:sz w:val="24"/>
          <w:szCs w:val="24"/>
        </w:rPr>
        <w:t>, just as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ἀμείβεσθαι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πρός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τι</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is with</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ἀμείβεσθαι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τινα</w:t>
      </w:r>
      <w:r w:rsidRPr="00AF0C6B">
        <w:rPr>
          <w:rFonts w:ascii="Times New Roman" w:hAnsi="Times New Roman" w:cs="Times New Roman"/>
          <w:color w:val="000000"/>
          <w:sz w:val="24"/>
          <w:szCs w:val="24"/>
        </w:rPr>
        <w:t>?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rest,</w:t>
      </w:r>
      <w:r>
        <w:rPr>
          <w:rFonts w:ascii="SBL Hebrew" w:hAnsi="SBL Hebrew" w:cs="SBL Hebrew"/>
          <w:color w:val="007F7F"/>
          <w:sz w:val="28"/>
          <w:szCs w:val="28"/>
          <w:rtl/>
        </w:rPr>
        <w:t xml:space="preserve"> בשי לבי </w:t>
      </w:r>
      <w:r w:rsidRPr="00AF0C6B">
        <w:rPr>
          <w:rFonts w:ascii="Times New Roman" w:hAnsi="Times New Roman" w:cs="Times New Roman"/>
          <w:color w:val="000000"/>
          <w:sz w:val="24"/>
          <w:szCs w:val="24"/>
        </w:rPr>
        <w:t>is not needed as obj.; we can take it also as an expression of the state or condition: God gives answer in the heart-joy of such an one. In</w:t>
      </w:r>
      <w:r>
        <w:rPr>
          <w:rFonts w:ascii="SBL Hebrew" w:hAnsi="SBL Hebrew" w:cs="SBL Hebrew"/>
          <w:color w:val="007F7F"/>
          <w:sz w:val="28"/>
          <w:szCs w:val="28"/>
          <w:rtl/>
        </w:rPr>
        <w:t xml:space="preserve">ענה </w:t>
      </w:r>
      <w:r w:rsidRPr="00AF0C6B">
        <w:rPr>
          <w:rFonts w:ascii="Times New Roman" w:hAnsi="Times New Roman" w:cs="Times New Roman"/>
          <w:color w:val="000000"/>
          <w:sz w:val="24"/>
          <w:szCs w:val="24"/>
        </w:rPr>
        <w:t>, to answer, to hear the answer, is thought of as granting a request; here, as giving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assent to. Job. 35:9 affords a twofold suitable example, that the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can have an enlarged </w:t>
      </w:r>
      <w:r w:rsidRPr="00AF0C6B">
        <w:rPr>
          <w:rFonts w:ascii="Times New Roman" w:hAnsi="Times New Roman" w:cs="Times New Roman"/>
          <w:i/>
          <w:iCs/>
          <w:color w:val="000000"/>
          <w:sz w:val="24"/>
          <w:szCs w:val="24"/>
        </w:rPr>
        <w:t xml:space="preserve">Kal </w:t>
      </w:r>
      <w:r w:rsidRPr="00AF0C6B">
        <w:rPr>
          <w:rFonts w:ascii="Times New Roman" w:hAnsi="Times New Roman" w:cs="Times New Roman"/>
          <w:color w:val="000000"/>
          <w:sz w:val="24"/>
          <w:szCs w:val="24"/>
        </w:rPr>
        <w:t>signification.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After the author has taken the opportunity of once more expressing his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ultimatum</w:t>
      </w:r>
      <w:r w:rsidRPr="00AF0C6B">
        <w:rPr>
          <w:rFonts w:ascii="Times New Roman" w:hAnsi="Times New Roman" w:cs="Times New Roman"/>
          <w:color w:val="000000"/>
          <w:sz w:val="24"/>
          <w:szCs w:val="24"/>
        </w:rPr>
        <w:t>, he continues to register the sad evils that cling to wealth.</w:t>
      </w:r>
      <w:r>
        <w:rPr>
          <w:rFonts w:ascii="Times New Roman" w:hAnsi="Times New Roman" w:cs="Times New Roman"/>
          <w:color w:val="000000"/>
          <w:sz w:val="24"/>
          <w:szCs w:val="24"/>
        </w:rPr>
        <w:t xml:space="preserve"> </w:t>
      </w:r>
    </w:p>
    <w:p w:rsidR="00B27922"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AE0274" w:rsidRDefault="00B27922" w:rsidP="00B27922">
      <w:pPr>
        <w:widowControl w:val="0"/>
        <w:autoSpaceDE w:val="0"/>
        <w:autoSpaceDN w:val="0"/>
        <w:adjustRightInd w:val="0"/>
        <w:spacing w:after="0" w:line="240" w:lineRule="auto"/>
        <w:rPr>
          <w:rFonts w:ascii="Times New Roman" w:hAnsi="Times New Roman" w:cs="Times New Roman"/>
          <w:color w:val="000000"/>
          <w:sz w:val="24"/>
          <w:szCs w:val="24"/>
          <w:lang w:val="es-ES"/>
        </w:rPr>
      </w:pPr>
      <w:r w:rsidRPr="00AE0274">
        <w:rPr>
          <w:rFonts w:ascii="Times New Roman" w:hAnsi="Times New Roman" w:cs="Times New Roman"/>
          <w:color w:val="000000"/>
          <w:sz w:val="24"/>
          <w:szCs w:val="24"/>
          <w:lang w:val="es-ES"/>
        </w:rPr>
        <w:t>[[@Bible:Ecclesiastes 6:1]][[@Bible:Ecclesiastes 6]]</w:t>
      </w:r>
    </w:p>
    <w:p w:rsidR="00E5350E" w:rsidRPr="00AE0274" w:rsidRDefault="00B16D71" w:rsidP="00E5350E">
      <w:pPr>
        <w:pStyle w:val="Heading5"/>
        <w:rPr>
          <w:lang w:val="es-ES"/>
        </w:rPr>
      </w:pPr>
      <w:r w:rsidRPr="00AE0274">
        <w:rPr>
          <w:bCs/>
          <w:lang w:val="es-ES"/>
        </w:rPr>
        <w:t>Ecc. 6:1, 2</w:t>
      </w:r>
      <w:r w:rsidR="00E5350E" w:rsidRPr="00AE0274">
        <w:rPr>
          <w:bCs/>
          <w:lang w:val="es-ES"/>
        </w:rPr>
        <w:t>.</w:t>
      </w:r>
    </w:p>
    <w:p w:rsidR="00E5350E" w:rsidRPr="00AE0274"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lang w:val="es-ES"/>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“There is an evil which I have seen under the sun, and in great weight it lies upon man: a man to whom God giveth riches, and treasures, and honour, and he wanteth nothing for his soul of all that he may wish, but God giveth him not power to have enjoyment of it, for a strange man hath the enjoyment: that is vanity and an evil disease.” The author presents the result of personal observation; but inasmuch as he relates it in the second </w:t>
      </w:r>
      <w:r w:rsidRPr="00AF0C6B">
        <w:rPr>
          <w:rFonts w:ascii="Times New Roman" w:hAnsi="Times New Roman" w:cs="Times New Roman"/>
          <w:color w:val="000000"/>
          <w:sz w:val="24"/>
          <w:szCs w:val="24"/>
        </w:rPr>
        <w:lastRenderedPageBreak/>
        <w:t>tense, he generalizes the matter, and places it scenically before the eyes of the reader. A similar introduction with</w:t>
      </w:r>
      <w:r>
        <w:rPr>
          <w:rFonts w:ascii="SBL Hebrew" w:hAnsi="SBL Hebrew" w:cs="SBL Hebrew"/>
          <w:color w:val="007F7F"/>
          <w:sz w:val="28"/>
          <w:szCs w:val="28"/>
          <w:rtl/>
        </w:rPr>
        <w:t xml:space="preserve">ישׁ </w:t>
      </w:r>
      <w:r w:rsidRPr="00AF0C6B">
        <w:rPr>
          <w:rFonts w:ascii="Times New Roman" w:hAnsi="Times New Roman" w:cs="Times New Roman"/>
          <w:color w:val="000000"/>
          <w:sz w:val="24"/>
          <w:szCs w:val="24"/>
        </w:rPr>
        <w:t xml:space="preserve">, but without the unnecessary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is found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5:12; 10:5. Regarding</w:t>
      </w:r>
      <w:r>
        <w:rPr>
          <w:rFonts w:ascii="SBL Hebrew" w:hAnsi="SBL Hebrew" w:cs="SBL Hebrew"/>
          <w:color w:val="007F7F"/>
          <w:sz w:val="28"/>
          <w:szCs w:val="28"/>
          <w:rtl/>
        </w:rPr>
        <w:t xml:space="preserve">רבָּה </w:t>
      </w:r>
      <w:r w:rsidRPr="00AF0C6B">
        <w:rPr>
          <w:rFonts w:ascii="Times New Roman" w:hAnsi="Times New Roman" w:cs="Times New Roman"/>
          <w:color w:val="000000"/>
          <w:sz w:val="24"/>
          <w:szCs w:val="24"/>
        </w:rPr>
        <w:t>, vid., under 8:6;</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 אַל </w:t>
      </w:r>
      <w:r w:rsidRPr="00AF0C6B">
        <w:rPr>
          <w:rFonts w:ascii="Times New Roman" w:hAnsi="Times New Roman" w:cs="Times New Roman"/>
          <w:color w:val="000000"/>
          <w:sz w:val="24"/>
          <w:szCs w:val="24"/>
        </w:rPr>
        <w:t>does not denote the subj.,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2:17: it appears great to a man, but it has its nearest lying local meaning; it is a great (Ecc. 2:21) evil, pressing in its greatness heavily upon man. The evil is not the man himself, but the condition in which he is placed, as when, e.g., the kingdom of heaven is compared to a merchant (Mat. 13:45f.), — not the merchant in himself, but his conduct and life is a figure of the kingdom of heaven.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6:2]]</w:t>
      </w:r>
    </w:p>
    <w:p w:rsidR="00E5350E" w:rsidRDefault="00B16D71" w:rsidP="00E5350E">
      <w:pPr>
        <w:pStyle w:val="Heading5"/>
      </w:pPr>
      <w:r w:rsidRPr="00E5350E">
        <w:rPr>
          <w:bCs/>
        </w:rPr>
        <w:t>Ecc. 6:2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w:t>
      </w:r>
      <w:r>
        <w:rPr>
          <w:rFonts w:ascii="SBL Hebrew" w:hAnsi="SBL Hebrew" w:cs="SBL Hebrew"/>
          <w:color w:val="007F7F"/>
          <w:sz w:val="28"/>
          <w:szCs w:val="28"/>
          <w:rtl/>
        </w:rPr>
        <w:t xml:space="preserve">עשׁר וּנְכָי </w:t>
      </w:r>
      <w:r w:rsidRPr="00AF0C6B">
        <w:rPr>
          <w:rFonts w:ascii="Times New Roman" w:hAnsi="Times New Roman" w:cs="Times New Roman"/>
          <w:color w:val="000000"/>
          <w:sz w:val="24"/>
          <w:szCs w:val="24"/>
        </w:rPr>
        <w:t>, as at 2Ch. 1:11,</w:t>
      </w:r>
      <w:r>
        <w:rPr>
          <w:rFonts w:ascii="SBL Hebrew" w:hAnsi="SBL Hebrew" w:cs="SBL Hebrew"/>
          <w:color w:val="007F7F"/>
          <w:sz w:val="28"/>
          <w:szCs w:val="28"/>
          <w:rtl/>
        </w:rPr>
        <w:t xml:space="preserve"> וכָי </w:t>
      </w:r>
      <w:r w:rsidRPr="00AF0C6B">
        <w:rPr>
          <w:rFonts w:ascii="Times New Roman" w:hAnsi="Times New Roman" w:cs="Times New Roman"/>
          <w:color w:val="000000"/>
          <w:sz w:val="24"/>
          <w:szCs w:val="24"/>
        </w:rPr>
        <w:t>[and honour] is added as a third thing. What follows we do not translate: “and there is nothing wanting...;” for that</w:t>
      </w:r>
      <w:r>
        <w:rPr>
          <w:rFonts w:ascii="SBL Hebrew" w:hAnsi="SBL Hebrew" w:cs="SBL Hebrew"/>
          <w:color w:val="007F7F"/>
          <w:sz w:val="28"/>
          <w:szCs w:val="28"/>
          <w:rtl/>
        </w:rPr>
        <w:t xml:space="preserve"> אינֶנּוּ </w:t>
      </w:r>
      <w:r w:rsidRPr="00AF0C6B">
        <w:rPr>
          <w:rFonts w:ascii="Times New Roman" w:hAnsi="Times New Roman" w:cs="Times New Roman"/>
          <w:color w:val="000000"/>
          <w:sz w:val="24"/>
          <w:szCs w:val="24"/>
        </w:rPr>
        <w:t>with the pleonastic suff. may mean: “there is not,” is not to be proved from Gen. 39:9, thus: and he spares not for his soul (LXX</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οὐκ</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0F7352">
        <w:rPr>
          <w:rFonts w:ascii="SBL Greek" w:hAnsi="SBL Greek" w:cs="Times New Roman"/>
          <w:color w:val="0000FF"/>
          <w:sz w:val="24"/>
          <w:szCs w:val="24"/>
        </w:rPr>
        <w:t>.</w:t>
      </w:r>
      <w:r>
        <w:rPr>
          <w:rFonts w:ascii="SBL Greek" w:hAnsi="SBL Greek" w:cs="Times New Roman"/>
          <w:color w:val="0000FF"/>
          <w:sz w:val="24"/>
          <w:szCs w:val="24"/>
          <w:lang w:val="el-GR"/>
        </w:rPr>
        <w:t>τ</w:t>
      </w:r>
      <w:r w:rsidRPr="000F7352">
        <w:rPr>
          <w:rFonts w:ascii="SBL Greek" w:hAnsi="SBL Greek" w:cs="Times New Roman"/>
          <w:color w:val="0000FF"/>
          <w:sz w:val="24"/>
          <w:szCs w:val="24"/>
        </w:rPr>
        <w:t>.</w:t>
      </w:r>
      <w:r>
        <w:rPr>
          <w:rFonts w:ascii="SBL Greek" w:hAnsi="SBL Greek" w:cs="Times New Roman"/>
          <w:color w:val="0000FF"/>
          <w:sz w:val="24"/>
          <w:szCs w:val="24"/>
          <w:lang w:val="el-GR"/>
        </w:rPr>
        <w:t>λ</w:t>
      </w:r>
      <w:r w:rsidRPr="000F7352">
        <w:rPr>
          <w:rFonts w:ascii="SBL Greek" w:hAnsi="SBL Greek" w:cs="Times New Roman"/>
          <w:color w:val="0000FF"/>
          <w:sz w:val="24"/>
          <w:szCs w:val="24"/>
        </w:rPr>
        <w:t>.</w:t>
      </w:r>
      <w:r w:rsidRPr="00AF0C6B">
        <w:rPr>
          <w:rFonts w:ascii="Times New Roman" w:hAnsi="Times New Roman" w:cs="Times New Roman"/>
          <w:color w:val="000000"/>
          <w:sz w:val="24"/>
          <w:szCs w:val="24"/>
        </w:rPr>
        <w:t>) what he always desires.</w:t>
      </w:r>
      <w:r>
        <w:rPr>
          <w:rFonts w:ascii="SBL Hebrew" w:hAnsi="SBL Hebrew" w:cs="SBL Hebrew"/>
          <w:color w:val="007F7F"/>
          <w:sz w:val="28"/>
          <w:szCs w:val="28"/>
          <w:rtl/>
        </w:rPr>
        <w:t xml:space="preserve"> חָסר </w:t>
      </w:r>
      <w:r w:rsidRPr="00AF0C6B">
        <w:rPr>
          <w:rFonts w:ascii="Times New Roman" w:hAnsi="Times New Roman" w:cs="Times New Roman"/>
          <w:color w:val="000000"/>
          <w:sz w:val="24"/>
          <w:szCs w:val="24"/>
        </w:rPr>
        <w:t>is adj. in the sense of wanting, lacking, as at 1Sa. 21:16;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11:22; Pro. 12:9.</w:t>
      </w:r>
      <w:r>
        <w:rPr>
          <w:rFonts w:ascii="SBL Hebrew" w:hAnsi="SBL Hebrew" w:cs="SBL Hebrew"/>
          <w:color w:val="007F7F"/>
          <w:sz w:val="28"/>
          <w:szCs w:val="28"/>
          <w:rtl/>
        </w:rPr>
        <w:t xml:space="preserve">לנַפְשׁוֹ </w:t>
      </w:r>
      <w:r w:rsidRPr="00AF0C6B">
        <w:rPr>
          <w:rFonts w:ascii="Times New Roman" w:hAnsi="Times New Roman" w:cs="Times New Roman"/>
          <w:color w:val="000000"/>
          <w:sz w:val="24"/>
          <w:szCs w:val="24"/>
        </w:rPr>
        <w:t>, “for his soul,” i.e., his person, is = the synon.</w:t>
      </w:r>
      <w:r>
        <w:rPr>
          <w:rFonts w:ascii="SBL Hebrew" w:hAnsi="SBL Hebrew" w:cs="SBL Hebrew"/>
          <w:color w:val="007F7F"/>
          <w:sz w:val="28"/>
          <w:szCs w:val="28"/>
          <w:rtl/>
        </w:rPr>
        <w:t xml:space="preserve"> לאַצְמוֹ </w:t>
      </w:r>
      <w:r w:rsidRPr="00AF0C6B">
        <w:rPr>
          <w:rFonts w:ascii="Times New Roman" w:hAnsi="Times New Roman" w:cs="Times New Roman"/>
          <w:color w:val="000000"/>
          <w:sz w:val="24"/>
          <w:szCs w:val="24"/>
        </w:rPr>
        <w:t>found in the later usage of the language;</w:t>
      </w:r>
      <w:r>
        <w:rPr>
          <w:rFonts w:ascii="SBL Hebrew" w:hAnsi="SBL Hebrew" w:cs="SBL Hebrew"/>
          <w:color w:val="007F7F"/>
          <w:sz w:val="28"/>
          <w:szCs w:val="28"/>
          <w:rtl/>
        </w:rPr>
        <w:t xml:space="preserve"> מִן </w:t>
      </w:r>
      <w:r w:rsidRPr="00AF0C6B">
        <w:rPr>
          <w:rFonts w:ascii="Times New Roman" w:hAnsi="Times New Roman" w:cs="Times New Roman"/>
          <w:color w:val="000000"/>
          <w:sz w:val="24"/>
          <w:szCs w:val="24"/>
        </w:rPr>
        <w:t xml:space="preserve">(different from the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4:8) is, as at Gen. 6:2, partitive. The</w:t>
      </w:r>
      <w:r>
        <w:rPr>
          <w:rFonts w:ascii="SBL Hebrew" w:hAnsi="SBL Hebrew" w:cs="SBL Hebrew"/>
          <w:color w:val="007F7F"/>
          <w:sz w:val="28"/>
          <w:szCs w:val="28"/>
          <w:rtl/>
        </w:rPr>
        <w:t xml:space="preserve">נכְרִי </w:t>
      </w:r>
      <w:r w:rsidRPr="00AF0C6B">
        <w:rPr>
          <w:rFonts w:ascii="Times New Roman" w:hAnsi="Times New Roman" w:cs="Times New Roman"/>
          <w:color w:val="000000"/>
          <w:sz w:val="24"/>
          <w:szCs w:val="24"/>
        </w:rPr>
        <w:t>, to whom this considerable estate,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satisfying every wish, finally comes, is certainly not the legal heir (for that he enters into possession, in spite of the uncertainty of his moral character, 2:19, would be in itself nothing less than a misfortune, yet perfectly in order, 5:13 [14]), but some stranger without any just claim, not directly a foreigner (Heiligst.), but, as Burger explains: </w:t>
      </w:r>
      <w:r w:rsidRPr="00AF0C6B">
        <w:rPr>
          <w:rFonts w:ascii="Times New Roman" w:hAnsi="Times New Roman" w:cs="Times New Roman"/>
          <w:i/>
          <w:iCs/>
          <w:color w:val="000000"/>
          <w:sz w:val="24"/>
          <w:szCs w:val="24"/>
        </w:rPr>
        <w:t>talis qui proprie nullum habet jus in bona ejus cui</w:t>
      </w:r>
      <w:r>
        <w:rPr>
          <w:rFonts w:ascii="SBL Hebrew" w:hAnsi="SBL Hebrew" w:cs="SBL Hebrew"/>
          <w:color w:val="007F7F"/>
          <w:sz w:val="28"/>
          <w:szCs w:val="28"/>
          <w:rtl/>
        </w:rPr>
        <w:t xml:space="preserve"> נכרי </w:t>
      </w:r>
      <w:r w:rsidRPr="00AF0C6B">
        <w:rPr>
          <w:rFonts w:ascii="Times New Roman" w:hAnsi="Times New Roman" w:cs="Times New Roman"/>
          <w:i/>
          <w:iCs/>
          <w:color w:val="000000"/>
          <w:sz w:val="24"/>
          <w:szCs w:val="24"/>
        </w:rPr>
        <w:t xml:space="preserve">dicitur </w:t>
      </w:r>
      <w:r w:rsidRPr="00AF0C6B">
        <w:rPr>
          <w:rFonts w:ascii="Times New Roman" w:hAnsi="Times New Roman" w:cs="Times New Roman"/>
          <w:color w:val="000000"/>
          <w:sz w:val="24"/>
          <w:szCs w:val="24"/>
        </w:rPr>
        <w:t>(cf.</w:t>
      </w:r>
      <w:r>
        <w:rPr>
          <w:rFonts w:ascii="SBL Hebrew" w:hAnsi="SBL Hebrew" w:cs="SBL Hebrew"/>
          <w:color w:val="007F7F"/>
          <w:sz w:val="28"/>
          <w:szCs w:val="28"/>
          <w:rtl/>
        </w:rPr>
        <w:t xml:space="preserve"> נכְרִיָּה </w:t>
      </w:r>
      <w:r w:rsidRPr="00AF0C6B">
        <w:rPr>
          <w:rFonts w:ascii="Times New Roman" w:hAnsi="Times New Roman" w:cs="Times New Roman"/>
          <w:color w:val="000000"/>
          <w:sz w:val="24"/>
          <w:szCs w:val="24"/>
        </w:rPr>
        <w:t>of the unmarried wife in the Book of Proverbs).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wealth without enjoyment is nothing but vanity and an evil disease, the author now shows by introducing another historical figure, and thereby showing that life without enjoyment is worse than never to have come into existence at all:</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6:3]]</w:t>
      </w:r>
    </w:p>
    <w:p w:rsidR="00E5350E" w:rsidRPr="00E5350E" w:rsidRDefault="00B16D71" w:rsidP="00E5350E">
      <w:pPr>
        <w:pStyle w:val="Heading5"/>
      </w:pPr>
      <w:r w:rsidRPr="00E5350E">
        <w:t>Ecc. 6:3</w:t>
      </w:r>
      <w:r w:rsidR="00E5350E" w:rsidRP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“If a man begat an hundred, and lived many years, and the amount of the days of his years was great, and his soul satisfied not itself in good, and also he had no grave, then I say: Better than he is the untimely birth.” The accentuation of 3</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like that of 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 The disjunctives follow the </w:t>
      </w:r>
      <w:r w:rsidRPr="00AF0C6B">
        <w:rPr>
          <w:rFonts w:ascii="Times New Roman" w:hAnsi="Times New Roman" w:cs="Times New Roman"/>
          <w:i/>
          <w:iCs/>
          <w:color w:val="000000"/>
          <w:sz w:val="24"/>
          <w:szCs w:val="24"/>
        </w:rPr>
        <w:t>Athnach</w:t>
      </w:r>
      <w:r w:rsidRPr="00AF0C6B">
        <w:rPr>
          <w:rFonts w:ascii="Times New Roman" w:hAnsi="Times New Roman" w:cs="Times New Roman"/>
          <w:color w:val="000000"/>
          <w:sz w:val="24"/>
          <w:szCs w:val="24"/>
        </w:rPr>
        <w:t>,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2Ki. 23:13, only that there </w:t>
      </w:r>
      <w:r w:rsidRPr="00AF0C6B">
        <w:rPr>
          <w:rFonts w:ascii="Times New Roman" w:hAnsi="Times New Roman" w:cs="Times New Roman"/>
          <w:i/>
          <w:iCs/>
          <w:color w:val="000000"/>
          <w:sz w:val="24"/>
          <w:szCs w:val="24"/>
        </w:rPr>
        <w:t xml:space="preserve">Telisha Gedhola </w:t>
      </w:r>
      <w:r w:rsidRPr="00AF0C6B">
        <w:rPr>
          <w:rFonts w:ascii="Times New Roman" w:hAnsi="Times New Roman" w:cs="Times New Roman"/>
          <w:color w:val="000000"/>
          <w:sz w:val="24"/>
          <w:szCs w:val="24"/>
        </w:rPr>
        <w:t xml:space="preserve">stands for </w:t>
      </w:r>
      <w:r w:rsidRPr="00AF0C6B">
        <w:rPr>
          <w:rFonts w:ascii="Times New Roman" w:hAnsi="Times New Roman" w:cs="Times New Roman"/>
          <w:i/>
          <w:iCs/>
          <w:color w:val="000000"/>
          <w:sz w:val="24"/>
          <w:szCs w:val="24"/>
        </w:rPr>
        <w:t xml:space="preserve">Pazer. </w:t>
      </w:r>
      <w:r w:rsidRPr="00AF0C6B">
        <w:rPr>
          <w:rFonts w:ascii="Times New Roman" w:hAnsi="Times New Roman" w:cs="Times New Roman"/>
          <w:color w:val="000000"/>
          <w:sz w:val="24"/>
          <w:szCs w:val="24"/>
        </w:rPr>
        <w:t>Hitzig finds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difficulty with the clause</w:t>
      </w:r>
      <w:r>
        <w:rPr>
          <w:rFonts w:ascii="SBL Hebrew" w:hAnsi="SBL Hebrew" w:cs="SBL Hebrew"/>
          <w:color w:val="007F7F"/>
          <w:sz w:val="28"/>
          <w:szCs w:val="28"/>
          <w:rtl/>
        </w:rPr>
        <w:t xml:space="preserve">וגם־ ... לו </w:t>
      </w:r>
      <w:r w:rsidRPr="00AF0C6B">
        <w:rPr>
          <w:rFonts w:ascii="Times New Roman" w:hAnsi="Times New Roman" w:cs="Times New Roman"/>
          <w:color w:val="000000"/>
          <w:sz w:val="24"/>
          <w:szCs w:val="24"/>
        </w:rPr>
        <w:t>, and regards it as a marginal gloss to 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taken up into the text at a wrong place. But just the unexpected form and the accidental nature, more than the inward necessity of this feature in the figure, leads us to conclude that the author here connects together historical facts, as conjecturally noted above at pp. 653, 654, into one fanciful picture.</w:t>
      </w:r>
      <w:r>
        <w:rPr>
          <w:rFonts w:ascii="SBL Hebrew" w:hAnsi="SBL Hebrew" w:cs="SBL Hebrew"/>
          <w:color w:val="007F7F"/>
          <w:sz w:val="28"/>
          <w:szCs w:val="28"/>
          <w:rtl/>
        </w:rPr>
        <w:t xml:space="preserve"> מאָה </w:t>
      </w:r>
      <w:r w:rsidRPr="00AF0C6B">
        <w:rPr>
          <w:rFonts w:ascii="Times New Roman" w:hAnsi="Times New Roman" w:cs="Times New Roman"/>
          <w:color w:val="000000"/>
          <w:sz w:val="24"/>
          <w:szCs w:val="24"/>
        </w:rPr>
        <w:t>is obviously to be supplemented by (</w:t>
      </w:r>
      <w:r>
        <w:rPr>
          <w:rFonts w:ascii="SBL Hebrew" w:hAnsi="SBL Hebrew" w:cs="SBL Hebrew"/>
          <w:color w:val="007F7F"/>
          <w:sz w:val="28"/>
          <w:szCs w:val="28"/>
          <w:rtl/>
        </w:rPr>
        <w:t>ובנות</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בנים </w:t>
      </w:r>
      <w:r w:rsidRPr="00AF0C6B">
        <w:rPr>
          <w:rFonts w:ascii="Times New Roman" w:hAnsi="Times New Roman" w:cs="Times New Roman"/>
          <w:color w:val="000000"/>
          <w:sz w:val="24"/>
          <w:szCs w:val="24"/>
        </w:rPr>
        <w:t>; the Targ. and Midrash make this man to be Cain, Ahab, Haman, and show at least in this that they extend down into the time of the Persian kingdom a spark of historical intelligence.</w:t>
      </w:r>
      <w:r>
        <w:rPr>
          <w:rFonts w:ascii="SBL Hebrew" w:hAnsi="SBL Hebrew" w:cs="SBL Hebrew"/>
          <w:color w:val="007F7F"/>
          <w:sz w:val="28"/>
          <w:szCs w:val="28"/>
          <w:rtl/>
        </w:rPr>
        <w:t xml:space="preserve"> שׁני רבּי </w:t>
      </w:r>
      <w:r w:rsidRPr="00AF0C6B">
        <w:rPr>
          <w:rFonts w:ascii="Times New Roman" w:hAnsi="Times New Roman" w:cs="Times New Roman"/>
          <w:color w:val="000000"/>
          <w:sz w:val="24"/>
          <w:szCs w:val="24"/>
        </w:rPr>
        <w:t>interchanges with</w:t>
      </w:r>
      <w:r>
        <w:rPr>
          <w:rFonts w:ascii="SBL Hebrew" w:hAnsi="SBL Hebrew" w:cs="SBL Hebrew"/>
          <w:color w:val="007F7F"/>
          <w:sz w:val="28"/>
          <w:szCs w:val="28"/>
          <w:rtl/>
        </w:rPr>
        <w:t xml:space="preserve">שׁני הַרְי </w:t>
      </w:r>
      <w:r w:rsidRPr="00AF0C6B">
        <w:rPr>
          <w:rFonts w:ascii="Times New Roman" w:hAnsi="Times New Roman" w:cs="Times New Roman"/>
          <w:color w:val="000000"/>
          <w:sz w:val="24"/>
          <w:szCs w:val="24"/>
        </w:rPr>
        <w:t xml:space="preserve">, 11:8, as at Neh. 11:30. In order to designate the long life emphatically, the author expresses the years particularly in days: “and if it is much which (Heiligst.: </w:t>
      </w:r>
      <w:r w:rsidRPr="00AF0C6B">
        <w:rPr>
          <w:rFonts w:ascii="Times New Roman" w:hAnsi="Times New Roman" w:cs="Times New Roman"/>
          <w:i/>
          <w:iCs/>
          <w:color w:val="000000"/>
          <w:sz w:val="24"/>
          <w:szCs w:val="24"/>
        </w:rPr>
        <w:t>multum est quod</w:t>
      </w:r>
      <w:r w:rsidRPr="00AF0C6B">
        <w:rPr>
          <w:rFonts w:ascii="Times New Roman" w:hAnsi="Times New Roman" w:cs="Times New Roman"/>
          <w:color w:val="000000"/>
          <w:sz w:val="24"/>
          <w:szCs w:val="24"/>
        </w:rPr>
        <w:t>) the days of his years amount to;” cf.</w:t>
      </w:r>
      <w:r>
        <w:rPr>
          <w:rFonts w:ascii="SBL Hebrew" w:hAnsi="SBL Hebrew" w:cs="SBL Hebrew"/>
          <w:color w:val="007F7F"/>
          <w:sz w:val="28"/>
          <w:szCs w:val="28"/>
          <w:rtl/>
        </w:rPr>
        <w:t xml:space="preserve">ויִּהְיוּ ימי </w:t>
      </w:r>
      <w:r w:rsidRPr="00AF0C6B">
        <w:rPr>
          <w:rFonts w:ascii="Times New Roman" w:hAnsi="Times New Roman" w:cs="Times New Roman"/>
          <w:color w:val="000000"/>
          <w:sz w:val="24"/>
          <w:szCs w:val="24"/>
        </w:rPr>
        <w:t xml:space="preserve">, in Gen. 5. With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naphsho </w:t>
      </w:r>
      <w:r w:rsidRPr="00AF0C6B">
        <w:rPr>
          <w:rFonts w:ascii="Times New Roman" w:hAnsi="Times New Roman" w:cs="Times New Roman"/>
          <w:color w:val="000000"/>
          <w:sz w:val="24"/>
          <w:szCs w:val="24"/>
        </w:rPr>
        <w:t xml:space="preserve">there follows the reverse side of this long life with many children: (1) his soul satisfies not itself, i.e., has no self-satisfying enjoyment of the good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 as at Psa. 104:13, etc.), i.e., of all the good things which he possesses, — in a word, he is not happy in his life; and (2) an honourable burial is not granted to him, but</w:t>
      </w:r>
      <w:r>
        <w:rPr>
          <w:rFonts w:ascii="SBL Hebrew" w:hAnsi="SBL Hebrew" w:cs="SBL Hebrew"/>
          <w:color w:val="007F7F"/>
          <w:sz w:val="28"/>
          <w:szCs w:val="28"/>
          <w:rtl/>
        </w:rPr>
        <w:t xml:space="preserve">קְבי חֲמי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Jer. 22:19, which is the contrary of a burial such as </w:t>
      </w:r>
      <w:r w:rsidRPr="00AF0C6B">
        <w:rPr>
          <w:rFonts w:ascii="Times New Roman" w:hAnsi="Times New Roman" w:cs="Times New Roman"/>
          <w:color w:val="000000"/>
          <w:sz w:val="24"/>
          <w:szCs w:val="24"/>
        </w:rPr>
        <w:lastRenderedPageBreak/>
        <w:t>becomes a man (the body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Artaxerxes Ochus was thrown to the cats); whereupon Elster rightly remarks that in an honourable burial and an honourable remembrance, good fortune, albeit shaded with sadness, might be seen. But when now, to one so rich in children and so long-lived, neither enjoyment of his good fortune nor even this shaded glory of an honourable burial is allowed, the author cannot otherwise judge than that the untimely birth is better than he. In this section regarding the uncertainty of riches, we have already, 5:14, fallen on a reminiscence from the Book of Job; it is so much the more probable that here also Job. 3:16 has an influence on the formation of the thought.</w:t>
      </w:r>
      <w:r w:rsidRPr="00EA5F5A">
        <w:rPr>
          <w:rFonts w:ascii="Times New Roman" w:hAnsi="Times New Roman" w:cs="Times New Roman"/>
          <w:color w:val="007F7F"/>
          <w:sz w:val="24"/>
          <w:szCs w:val="24"/>
          <w:rtl/>
        </w:rPr>
        <w:t xml:space="preserve"> </w:t>
      </w:r>
      <w:r>
        <w:rPr>
          <w:rFonts w:ascii="SBL Hebrew" w:hAnsi="SBL Hebrew" w:cs="SBL Hebrew"/>
          <w:color w:val="007F7F"/>
          <w:sz w:val="28"/>
          <w:szCs w:val="28"/>
          <w:rtl/>
        </w:rPr>
        <w:t xml:space="preserve">נפֶל </w:t>
      </w:r>
      <w:r w:rsidRPr="00AF0C6B">
        <w:rPr>
          <w:rFonts w:ascii="Times New Roman" w:hAnsi="Times New Roman" w:cs="Times New Roman"/>
          <w:color w:val="000000"/>
          <w:sz w:val="24"/>
          <w:szCs w:val="24"/>
        </w:rPr>
        <w:t>is the foetus which comes lifeless from the mother’s womb.</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6:4]]</w:t>
      </w:r>
    </w:p>
    <w:p w:rsidR="00E5350E" w:rsidRDefault="00B16D71" w:rsidP="00E5350E">
      <w:pPr>
        <w:pStyle w:val="Heading5"/>
      </w:pPr>
      <w:r w:rsidRPr="00E5350E">
        <w:rPr>
          <w:bCs/>
        </w:rPr>
        <w:t>Ecc. 6:4, 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comparison of an untimely birth with such a man is in favour of the former: “For it cometh in nothingness and departeth in darkness;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darkness its name is covered. Moreover, it hath not seen the sun, and hath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known: it is better with it than with that other.” It has entered into existence,</w:t>
      </w:r>
      <w:r>
        <w:rPr>
          <w:rFonts w:ascii="SBL Hebrew" w:hAnsi="SBL Hebrew" w:cs="SBL Hebrew"/>
          <w:color w:val="007F7F"/>
          <w:sz w:val="28"/>
          <w:szCs w:val="28"/>
          <w:rtl/>
        </w:rPr>
        <w:t xml:space="preserve">בַּהֶבֶל </w:t>
      </w:r>
      <w:r w:rsidRPr="00AF0C6B">
        <w:rPr>
          <w:rFonts w:ascii="Times New Roman" w:hAnsi="Times New Roman" w:cs="Times New Roman"/>
          <w:color w:val="000000"/>
          <w:sz w:val="24"/>
          <w:szCs w:val="24"/>
        </w:rPr>
        <w:t>, because it was a lifeless existence into which it entered when its independent life should have begun; and</w:t>
      </w:r>
      <w:r>
        <w:rPr>
          <w:rFonts w:ascii="SBL Hebrew" w:hAnsi="SBL Hebrew" w:cs="SBL Hebrew"/>
          <w:color w:val="007F7F"/>
          <w:sz w:val="28"/>
          <w:szCs w:val="28"/>
          <w:rtl/>
        </w:rPr>
        <w:t xml:space="preserve">בַּחֹשֶׁךְ </w:t>
      </w:r>
      <w:r w:rsidRPr="00AF0C6B">
        <w:rPr>
          <w:rFonts w:ascii="Times New Roman" w:hAnsi="Times New Roman" w:cs="Times New Roman"/>
          <w:color w:val="000000"/>
          <w:sz w:val="24"/>
          <w:szCs w:val="24"/>
        </w:rPr>
        <w:t>, it departeth, for it is carried away in all quietness, without noise or ceremony, and “with darkness” its name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is covered, for it receives no name and remains a nameless existence, and is forgotten as if it had never been. Not having entered into a living existence, it is also </w:t>
      </w:r>
      <w:r w:rsidRPr="00AF0C6B">
        <w:rPr>
          <w:rFonts w:ascii="Times New Roman" w:hAnsi="Times New Roman" w:cs="Times New Roman"/>
          <w:i/>
          <w:iCs/>
          <w:color w:val="000000"/>
          <w:sz w:val="24"/>
          <w:szCs w:val="24"/>
        </w:rPr>
        <w:t>(gam</w:t>
      </w:r>
      <w:r w:rsidRPr="00AF0C6B">
        <w:rPr>
          <w:rFonts w:ascii="Times New Roman" w:hAnsi="Times New Roman" w:cs="Times New Roman"/>
          <w:color w:val="000000"/>
          <w:sz w:val="24"/>
          <w:szCs w:val="24"/>
        </w:rPr>
        <w:t>) thus happy to have neither seen the sun nor known and named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thus it is spared the sight and the knowledge of all the vanities and evils, the deceptions and sorrows, that are under the sun. When we compare its fate with the long joyless life of that man, the conclusion is apparent:</w:t>
      </w:r>
      <w:r>
        <w:rPr>
          <w:rFonts w:ascii="SBL Hebrew" w:hAnsi="SBL Hebrew" w:cs="SBL Hebrew"/>
          <w:color w:val="007F7F"/>
          <w:sz w:val="28"/>
          <w:szCs w:val="28"/>
          <w:rtl/>
        </w:rPr>
        <w:t xml:space="preserve">נחַת ... מִי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plus quietis est huic quam illi</w:t>
      </w:r>
      <w:r w:rsidRPr="00AF0C6B">
        <w:rPr>
          <w:rFonts w:ascii="Times New Roman" w:hAnsi="Times New Roman" w:cs="Times New Roman"/>
          <w:color w:val="000000"/>
          <w:sz w:val="24"/>
          <w:szCs w:val="24"/>
        </w:rPr>
        <w:t>, which, with the generalization of the idea of rest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(Job. 3:13) in a wider sense (vid., above, p. 639), is = </w:t>
      </w:r>
      <w:r w:rsidRPr="00AF0C6B">
        <w:rPr>
          <w:rFonts w:ascii="Times New Roman" w:hAnsi="Times New Roman" w:cs="Times New Roman"/>
          <w:i/>
          <w:iCs/>
          <w:color w:val="000000"/>
          <w:sz w:val="24"/>
          <w:szCs w:val="24"/>
        </w:rPr>
        <w:t>melius est huic quam illi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t>
      </w:r>
      <w:r>
        <w:rPr>
          <w:rFonts w:ascii="SBL Hebrew" w:hAnsi="SBL Hebrew" w:cs="SBL Hebrew"/>
          <w:color w:val="007F7F"/>
          <w:sz w:val="28"/>
          <w:szCs w:val="28"/>
          <w:rtl/>
        </w:rPr>
        <w:t>זה ... זה</w:t>
      </w:r>
      <w:r w:rsidRPr="00AF0C6B">
        <w:rPr>
          <w:rFonts w:ascii="Times New Roman" w:hAnsi="Times New Roman" w:cs="Times New Roman"/>
          <w:color w:val="000000"/>
          <w:sz w:val="24"/>
          <w:szCs w:val="24"/>
        </w:rPr>
        <w:t>, as at 3:19). The generalization of the idea proceeds yet further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Mishn.</w:t>
      </w:r>
      <w:r>
        <w:rPr>
          <w:rFonts w:ascii="SBL Hebrew" w:hAnsi="SBL Hebrew" w:cs="SBL Hebrew"/>
          <w:color w:val="007F7F"/>
          <w:sz w:val="28"/>
          <w:szCs w:val="28"/>
          <w:rtl/>
        </w:rPr>
        <w:t xml:space="preserve">נוח לו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e.g.: </w:t>
      </w:r>
      <w:r w:rsidRPr="00AF0C6B">
        <w:rPr>
          <w:rFonts w:ascii="Times New Roman" w:hAnsi="Times New Roman" w:cs="Times New Roman"/>
          <w:color w:val="000000"/>
          <w:sz w:val="24"/>
          <w:szCs w:val="24"/>
        </w:rPr>
        <w:t>“It is better (</w:t>
      </w:r>
      <w:r>
        <w:rPr>
          <w:rFonts w:ascii="SBL Hebrew" w:hAnsi="SBL Hebrew" w:cs="SBL Hebrew"/>
          <w:color w:val="007F7F"/>
          <w:sz w:val="28"/>
          <w:szCs w:val="28"/>
          <w:rtl/>
        </w:rPr>
        <w:t>נוח לו לאדם</w:t>
      </w:r>
      <w:r w:rsidRPr="00AF0C6B">
        <w:rPr>
          <w:rFonts w:ascii="Times New Roman" w:hAnsi="Times New Roman" w:cs="Times New Roman"/>
          <w:color w:val="000000"/>
          <w:sz w:val="24"/>
          <w:szCs w:val="24"/>
        </w:rPr>
        <w:t>) for a man that he throw himself into a lime-kiln than that (</w:t>
      </w:r>
      <w:r>
        <w:rPr>
          <w:rFonts w:ascii="SBL Hebrew" w:hAnsi="SBL Hebrew" w:cs="SBL Hebrew"/>
          <w:color w:val="007F7F"/>
          <w:sz w:val="28"/>
          <w:szCs w:val="28"/>
          <w:rtl/>
        </w:rPr>
        <w:t>ואל</w:t>
      </w:r>
      <w:r w:rsidRPr="00AF0C6B">
        <w:rPr>
          <w:rFonts w:ascii="Times New Roman" w:hAnsi="Times New Roman" w:cs="Times New Roman"/>
          <w:color w:val="000000"/>
          <w:sz w:val="24"/>
          <w:szCs w:val="24"/>
        </w:rPr>
        <w:t>), etc.” From this usage Symm. renders</w:t>
      </w:r>
      <w:r>
        <w:rPr>
          <w:rFonts w:ascii="SBL Hebrew" w:hAnsi="SBL Hebrew" w:cs="SBL Hebrew"/>
          <w:color w:val="007F7F"/>
          <w:sz w:val="28"/>
          <w:szCs w:val="28"/>
          <w:rtl/>
        </w:rPr>
        <w:t xml:space="preserve"> נחַת ... מִי </w:t>
      </w:r>
      <w:r w:rsidRPr="00AF0C6B">
        <w:rPr>
          <w:rFonts w:ascii="Times New Roman" w:hAnsi="Times New Roman" w:cs="Times New Roman"/>
          <w:color w:val="000000"/>
          <w:sz w:val="24"/>
          <w:szCs w:val="24"/>
        </w:rPr>
        <w:t>as obj. to</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לא ידע </w:t>
      </w:r>
      <w:r w:rsidRPr="00AF0C6B">
        <w:rPr>
          <w:rFonts w:ascii="Times New Roman" w:hAnsi="Times New Roman" w:cs="Times New Roman"/>
          <w:color w:val="000000"/>
          <w:sz w:val="24"/>
          <w:szCs w:val="24"/>
        </w:rPr>
        <w:t>, and translates: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οὐδε</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ἐπειράθη</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διαφορᾶς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ἑτέρου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πράγματος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πρὸς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ἕτερον</w:t>
      </w:r>
      <w:r w:rsidRPr="00AF0C6B">
        <w:rPr>
          <w:rFonts w:ascii="Times New Roman" w:hAnsi="Times New Roman" w:cs="Times New Roman"/>
          <w:color w:val="000000"/>
          <w:sz w:val="24"/>
          <w:szCs w:val="24"/>
        </w:rPr>
        <w:t xml:space="preserve">; and Jerome: </w:t>
      </w:r>
      <w:r w:rsidRPr="00AF0C6B">
        <w:rPr>
          <w:rFonts w:ascii="Times New Roman" w:hAnsi="Times New Roman" w:cs="Times New Roman"/>
          <w:i/>
          <w:iCs/>
          <w:color w:val="000000"/>
          <w:sz w:val="24"/>
          <w:szCs w:val="24"/>
        </w:rPr>
        <w:t>neque cognovit distantiam boni et mali</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a rendering which is to be rejected, because thus the point of the comparison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which it terminates is broken, for 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draws the </w:t>
      </w:r>
      <w:r w:rsidRPr="00AF0C6B">
        <w:rPr>
          <w:rFonts w:ascii="Times New Roman" w:hAnsi="Times New Roman" w:cs="Times New Roman"/>
          <w:i/>
          <w:iCs/>
          <w:color w:val="000000"/>
          <w:sz w:val="24"/>
          <w:szCs w:val="24"/>
        </w:rPr>
        <w:t xml:space="preserve">facit. </w:t>
      </w:r>
      <w:r w:rsidRPr="00AF0C6B">
        <w:rPr>
          <w:rFonts w:ascii="Times New Roman" w:hAnsi="Times New Roman" w:cs="Times New Roman"/>
          <w:color w:val="000000"/>
          <w:sz w:val="24"/>
          <w:szCs w:val="24"/>
        </w:rPr>
        <w:t>It is true that this contains a thought to which it is not easy to reconcile oneself. For supposing that life were not in itself, as over against non-existence, a good, there is yet scarcely any life that is absolutely joyless; and a man who has become the father of an hundred children, has, as it appears, sought the enjoyment of life principally in sexual love, and then also has found it richly. But also, if we consider his life less as relating to sense: his children, though not all, yet partly, will have been a joy to him; and has a family life, so lengthened and rich in blessings, only thorns, and no roses at all? And, moreover, how can anything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said of the rest of an untimely birth, which has been without motion and without life, as of a rest excelling the termination of the life of him who has lived long, since rest without a subjective reflection, a rest not felt, certainly does not fall under the point of view of more or less, good or evil? The saying of the author on no side bears the probe of exact thinking. In the main he designs to say: Better, certainly, is no life than a joyless life, and, moreover, one ending dishonourably. And this is only a speciality of the general clause, 4:2f.,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death is better than life, and not being born is better than both. The author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misunderstands the fact that the earthly life has its chief end beyond itself; and his false eudaemonism, failing to penetrate to the inward fountain of true happiness, which is independent of the outward lot, makes exaggerated and ungrateful demands on the earthly life.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6:6]]</w:t>
      </w:r>
    </w:p>
    <w:p w:rsidR="00E5350E" w:rsidRDefault="00B16D71" w:rsidP="00E5350E">
      <w:pPr>
        <w:pStyle w:val="Heading5"/>
      </w:pPr>
      <w:r w:rsidRPr="00E5350E">
        <w:rPr>
          <w:bCs/>
        </w:rPr>
        <w:t>Ecc. 6:6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 life extending to more than even a thousand years without enjoyment appears to him worthless: “And if he has lived twice a thousand years long, and not seen good — Do not all go hence to one place?” This long period </w:t>
      </w:r>
      <w:r w:rsidRPr="00AF0C6B">
        <w:rPr>
          <w:rFonts w:ascii="Times New Roman" w:hAnsi="Times New Roman" w:cs="Times New Roman"/>
          <w:color w:val="000000"/>
          <w:sz w:val="24"/>
          <w:szCs w:val="24"/>
        </w:rPr>
        <w:lastRenderedPageBreak/>
        <w:t>of life, as well as the shortest, sinks into the night of Sheol, and has advantage over the shortest if it wants the</w:t>
      </w:r>
      <w:r>
        <w:rPr>
          <w:rFonts w:ascii="SBL Hebrew" w:hAnsi="SBL Hebrew" w:cs="SBL Hebrew"/>
          <w:color w:val="007F7F"/>
          <w:sz w:val="28"/>
          <w:szCs w:val="28"/>
          <w:rtl/>
        </w:rPr>
        <w:t xml:space="preserve">ראוֹת טי </w:t>
      </w:r>
      <w:r w:rsidRPr="00AF0C6B">
        <w:rPr>
          <w:rFonts w:ascii="Times New Roman" w:hAnsi="Times New Roman" w:cs="Times New Roman"/>
          <w:color w:val="000000"/>
          <w:sz w:val="24"/>
          <w:szCs w:val="24"/>
        </w:rPr>
        <w:t>, i.e., the enjoyment of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which can make man happy. That would be correct if “good” were understood inwardly, ethically, spiritually; but although, according to Koheleth’s view, the fear of God presides over the enjoyment of life, regulating and hallowing it, yet it remains unknown to him that life deepened into fellowship with God is in itself a most real and blessed, and thus the highest good. Regarding</w:t>
      </w:r>
      <w:r>
        <w:rPr>
          <w:rFonts w:ascii="SBL Hebrew" w:hAnsi="SBL Hebrew" w:cs="SBL Hebrew"/>
          <w:color w:val="007F7F"/>
          <w:sz w:val="28"/>
          <w:szCs w:val="28"/>
          <w:rtl/>
        </w:rPr>
        <w:t xml:space="preserve"> אִלּוּ </w:t>
      </w:r>
      <w:r w:rsidRPr="00AF0C6B">
        <w:rPr>
          <w:rFonts w:ascii="Times New Roman" w:hAnsi="Times New Roman" w:cs="Times New Roman"/>
          <w:color w:val="000000"/>
          <w:sz w:val="24"/>
          <w:szCs w:val="24"/>
        </w:rPr>
        <w:t xml:space="preserve">(here, as at Est. 7:4, with perf. foll.: </w:t>
      </w:r>
      <w:r w:rsidRPr="00AF0C6B">
        <w:rPr>
          <w:rFonts w:ascii="Times New Roman" w:hAnsi="Times New Roman" w:cs="Times New Roman"/>
          <w:i/>
          <w:iCs/>
          <w:color w:val="000000"/>
          <w:sz w:val="24"/>
          <w:szCs w:val="24"/>
        </w:rPr>
        <w:t>etsi vixisset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tamen interrogarem: nonne</w:t>
      </w:r>
      <w:r w:rsidRPr="00AF0C6B">
        <w:rPr>
          <w:rFonts w:ascii="Times New Roman" w:hAnsi="Times New Roman" w:cs="Times New Roman"/>
          <w:color w:val="000000"/>
          <w:sz w:val="24"/>
          <w:szCs w:val="24"/>
        </w:rPr>
        <w:t>, etc.),</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vid., above, p. 637; it occurs also in the oldest liturgical </w:t>
      </w:r>
      <w:r w:rsidRPr="00AF0C6B">
        <w:rPr>
          <w:rFonts w:ascii="Times New Roman" w:hAnsi="Times New Roman" w:cs="Times New Roman"/>
          <w:i/>
          <w:iCs/>
          <w:color w:val="000000"/>
          <w:sz w:val="24"/>
          <w:szCs w:val="24"/>
        </w:rPr>
        <w:t>Tefilla</w:t>
      </w:r>
      <w:r w:rsidRPr="00AF0C6B">
        <w:rPr>
          <w:rFonts w:ascii="Times New Roman" w:hAnsi="Times New Roman" w:cs="Times New Roman"/>
          <w:color w:val="000000"/>
          <w:sz w:val="24"/>
          <w:szCs w:val="24"/>
        </w:rPr>
        <w:t>, as well as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prayer </w:t>
      </w:r>
      <w:r w:rsidRPr="00AF0C6B">
        <w:rPr>
          <w:rFonts w:ascii="Times New Roman" w:hAnsi="Times New Roman" w:cs="Times New Roman"/>
          <w:i/>
          <w:iCs/>
          <w:color w:val="000000"/>
          <w:sz w:val="24"/>
          <w:szCs w:val="24"/>
        </w:rPr>
        <w:t xml:space="preserve">Nishmath </w:t>
      </w:r>
      <w:r w:rsidRPr="00AF0C6B">
        <w:rPr>
          <w:rFonts w:ascii="Times New Roman" w:hAnsi="Times New Roman" w:cs="Times New Roman"/>
          <w:color w:val="000000"/>
          <w:sz w:val="24"/>
          <w:szCs w:val="24"/>
        </w:rPr>
        <w:t xml:space="preserve">(vid., Baer’s Siddur, </w:t>
      </w:r>
      <w:r w:rsidRPr="00AF0C6B">
        <w:rPr>
          <w:rFonts w:ascii="Times New Roman" w:hAnsi="Times New Roman" w:cs="Times New Roman"/>
          <w:i/>
          <w:iCs/>
          <w:color w:val="000000"/>
          <w:sz w:val="24"/>
          <w:szCs w:val="24"/>
        </w:rPr>
        <w:t>Abodath Jisrael</w:t>
      </w:r>
      <w:r w:rsidRPr="00AF0C6B">
        <w:rPr>
          <w:rFonts w:ascii="Times New Roman" w:hAnsi="Times New Roman" w:cs="Times New Roman"/>
          <w:color w:val="000000"/>
          <w:sz w:val="24"/>
          <w:szCs w:val="24"/>
        </w:rPr>
        <w:t>, p. 207).</w:t>
      </w:r>
      <w:r>
        <w:rPr>
          <w:rFonts w:ascii="SBL Hebrew" w:hAnsi="SBL Hebrew" w:cs="SBL Hebrew"/>
          <w:color w:val="007F7F"/>
          <w:sz w:val="28"/>
          <w:szCs w:val="28"/>
          <w:rtl/>
        </w:rPr>
        <w:t xml:space="preserve">אֶלֶפ ... פַי </w:t>
      </w:r>
      <w:r w:rsidRPr="00AF0C6B">
        <w:rPr>
          <w:rFonts w:ascii="Times New Roman" w:hAnsi="Times New Roman" w:cs="Times New Roman"/>
          <w:color w:val="000000"/>
          <w:sz w:val="24"/>
          <w:szCs w:val="24"/>
        </w:rPr>
        <w:t>, a thousand years twice, and thus an Adam’s life once and yet again. Otherwise Aben Ezra: 1000 years multiplied by itself, thus a million, like</w:t>
      </w:r>
      <w:r>
        <w:rPr>
          <w:rFonts w:ascii="SBL Hebrew" w:hAnsi="SBL Hebrew" w:cs="SBL Hebrew"/>
          <w:color w:val="007F7F"/>
          <w:sz w:val="28"/>
          <w:szCs w:val="28"/>
          <w:rtl/>
        </w:rPr>
        <w:t xml:space="preserve">עשׂרִים פַעֲמַיִם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20 × 20 = 400; cf. Targ. Isa. 30:26, which translates</w:t>
      </w:r>
      <w:r>
        <w:rPr>
          <w:rFonts w:ascii="SBL Hebrew" w:hAnsi="SBL Hebrew" w:cs="SBL Hebrew"/>
          <w:color w:val="007F7F"/>
          <w:sz w:val="28"/>
          <w:szCs w:val="28"/>
          <w:rtl/>
        </w:rPr>
        <w:t xml:space="preserve"> שׁבְעָתַיִם </w:t>
      </w:r>
      <w:r w:rsidRPr="00AF0C6B">
        <w:rPr>
          <w:rFonts w:ascii="Times New Roman" w:hAnsi="Times New Roman" w:cs="Times New Roman"/>
          <w:color w:val="000000"/>
          <w:sz w:val="24"/>
          <w:szCs w:val="24"/>
        </w:rPr>
        <w:t>by 343 = 7 × 7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 Perhaps that is right; for why was not the expression</w:t>
      </w:r>
      <w:r>
        <w:rPr>
          <w:rFonts w:ascii="SBL Hebrew" w:hAnsi="SBL Hebrew" w:cs="SBL Hebrew"/>
          <w:color w:val="007F7F"/>
          <w:sz w:val="28"/>
          <w:szCs w:val="28"/>
          <w:rtl/>
        </w:rPr>
        <w:t xml:space="preserve">אַלְפַיִם שׁנה </w:t>
      </w:r>
      <w:r w:rsidRPr="00AF0C6B">
        <w:rPr>
          <w:rFonts w:ascii="Times New Roman" w:hAnsi="Times New Roman" w:cs="Times New Roman"/>
          <w:color w:val="000000"/>
          <w:sz w:val="24"/>
          <w:szCs w:val="24"/>
        </w:rPr>
        <w:t>directly used? The “one place” is, as at 3:20, the grave and Hades, into which all the living fall. A life extending even to a million of years is worthless, for it terminates at last in nothing. Life has only as much value as it yields of enjoyment.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6:7]]</w:t>
      </w:r>
    </w:p>
    <w:p w:rsidR="00B16D71" w:rsidRDefault="00B16D71" w:rsidP="00EC63C8">
      <w:pPr>
        <w:pStyle w:val="Heading3"/>
      </w:pPr>
      <w:r>
        <w:rPr>
          <w:szCs w:val="20"/>
        </w:rPr>
        <w:t xml:space="preserve"> </w:t>
      </w:r>
      <w:r w:rsidRPr="00AF0C6B">
        <w:t>OBTAINING BETTER THAN DESIRING — 6:7-9</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All labour aims at enjoyment, and present actual enjoyment is always better than that which is sought for in the future.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6:7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“All the labour of man is for his mouth, and yet his soul has never enough;” or, properly, it is not filled, so that it desires nothing further and nothing more;</w:t>
      </w:r>
      <w:r>
        <w:rPr>
          <w:rFonts w:ascii="SBL Hebrew" w:hAnsi="SBL Hebrew" w:cs="SBL Hebrew"/>
          <w:color w:val="007F7F"/>
          <w:sz w:val="28"/>
          <w:szCs w:val="28"/>
          <w:rtl/>
        </w:rPr>
        <w:t xml:space="preserve"> נמְלָא </w:t>
      </w:r>
      <w:r w:rsidRPr="00AF0C6B">
        <w:rPr>
          <w:rFonts w:ascii="Times New Roman" w:hAnsi="Times New Roman" w:cs="Times New Roman"/>
          <w:color w:val="000000"/>
          <w:sz w:val="24"/>
          <w:szCs w:val="24"/>
        </w:rPr>
        <w:t>used as appropriately of the soul as of the ear, 1:8; for that the mouth and the soul are here placed opposite to one another as “organs of the purely sensual and therefore transitory enjoyment, and of the deeper and more spiritual and therefore more lasting kind of joys” (Zöck.), is an assertion which brings out of the text what it wishes to be in it, —</w:t>
      </w:r>
      <w:r>
        <w:rPr>
          <w:rFonts w:ascii="SBL Hebrew" w:hAnsi="SBL Hebrew" w:cs="SBL Hebrew"/>
          <w:color w:val="007F7F"/>
          <w:sz w:val="28"/>
          <w:szCs w:val="28"/>
          <w:rtl/>
        </w:rPr>
        <w:t xml:space="preserve"> נפֶשׁ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פֶּה </w:t>
      </w:r>
      <w:r w:rsidRPr="00AF0C6B">
        <w:rPr>
          <w:rFonts w:ascii="Times New Roman" w:hAnsi="Times New Roman" w:cs="Times New Roman"/>
          <w:color w:val="000000"/>
          <w:sz w:val="24"/>
          <w:szCs w:val="24"/>
        </w:rPr>
        <w:t>stand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here so little in contrast, that, as at Pro. 16:26, Isa. 5:14; 29:8, instead of the soul the stomach could also be named; for it is the soul longing, and that after the means from without of self-preservation, that is here meant;</w:t>
      </w:r>
      <w:r>
        <w:rPr>
          <w:rFonts w:ascii="SBL Hebrew" w:hAnsi="SBL Hebrew" w:cs="SBL Hebrew"/>
          <w:color w:val="007F7F"/>
          <w:sz w:val="28"/>
          <w:szCs w:val="28"/>
          <w:rtl/>
        </w:rPr>
        <w:t xml:space="preserve">נפשׁ היפה </w:t>
      </w:r>
      <w:r w:rsidRPr="00AF0C6B">
        <w:rPr>
          <w:rFonts w:ascii="Times New Roman" w:hAnsi="Times New Roman" w:cs="Times New Roman"/>
          <w:color w:val="000000"/>
          <w:sz w:val="24"/>
          <w:szCs w:val="24"/>
        </w:rPr>
        <w:t xml:space="preserve">, “beautiful soul,” </w:t>
      </w:r>
      <w:r w:rsidRPr="00AF0C6B">
        <w:rPr>
          <w:rFonts w:ascii="Times New Roman" w:hAnsi="Times New Roman" w:cs="Times New Roman"/>
          <w:i/>
          <w:iCs/>
          <w:color w:val="000000"/>
          <w:sz w:val="24"/>
          <w:szCs w:val="24"/>
        </w:rPr>
        <w:t xml:space="preserve">Chullin </w:t>
      </w:r>
      <w:r w:rsidRPr="00AF0C6B">
        <w:rPr>
          <w:rFonts w:ascii="Times New Roman" w:hAnsi="Times New Roman" w:cs="Times New Roman"/>
          <w:color w:val="000000"/>
          <w:sz w:val="24"/>
          <w:szCs w:val="24"/>
        </w:rPr>
        <w:t>iv. 7, is an appetite which is not fastidious, but is contented.</w:t>
      </w:r>
      <w:r>
        <w:rPr>
          <w:rFonts w:ascii="SBL Hebrew" w:hAnsi="SBL Hebrew" w:cs="SBL Hebrew"/>
          <w:color w:val="007F7F"/>
          <w:sz w:val="28"/>
          <w:szCs w:val="28"/>
          <w:rtl/>
        </w:rPr>
        <w:t xml:space="preserve">וגַם </w:t>
      </w:r>
      <w:r w:rsidRPr="00AF0C6B">
        <w:rPr>
          <w:rFonts w:ascii="Times New Roman" w:hAnsi="Times New Roman" w:cs="Times New Roman"/>
          <w:color w:val="000000"/>
          <w:sz w:val="24"/>
          <w:szCs w:val="24"/>
        </w:rPr>
        <w:t>,</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ὅμως</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ὅμως</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δε</w:t>
      </w:r>
      <w:r w:rsidRPr="00AF0C6B">
        <w:rPr>
          <w:rFonts w:ascii="Times New Roman" w:hAnsi="Times New Roman" w:cs="Times New Roman"/>
          <w:color w:val="000000"/>
          <w:sz w:val="24"/>
          <w:szCs w:val="24"/>
        </w:rPr>
        <w:t>, as at 3:13; Psa. 129:2. All labour, the author means to say, is in the service of the impulse after self-preservation; and yet, although it concentrates all its efforts after this end, it does not bring full satisfaction to the longing soul. This is grounded in the fact that, however in other respects most unlike, men are the same in their unsatisfied longing.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6:8]]</w:t>
      </w:r>
    </w:p>
    <w:p w:rsidR="00E5350E" w:rsidRDefault="00B16D71" w:rsidP="00E5350E">
      <w:pPr>
        <w:pStyle w:val="Heading5"/>
      </w:pPr>
      <w:r w:rsidRPr="00E5350E">
        <w:rPr>
          <w:bCs/>
        </w:rPr>
        <w:t>Ecc. 6:8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E5350E"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what hath the wise more than the fool; what the poor who knoweth to walk before the living?” The old translators present nothing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interpretation, but defend the traditional text; for Jerome, like the Syr., which translates freely, follows the Midrash (fixed in the Targ.), which understands</w:t>
      </w:r>
      <w:r>
        <w:rPr>
          <w:rFonts w:ascii="SBL Hebrew" w:hAnsi="SBL Hebrew" w:cs="SBL Hebrew"/>
          <w:color w:val="007F7F"/>
          <w:sz w:val="28"/>
          <w:szCs w:val="28"/>
          <w:rtl/>
        </w:rPr>
        <w:t xml:space="preserve">החיים </w:t>
      </w:r>
      <w:r w:rsidRPr="00AF0C6B">
        <w:rPr>
          <w:rFonts w:ascii="Times New Roman" w:hAnsi="Times New Roman" w:cs="Times New Roman"/>
          <w:color w:val="000000"/>
          <w:sz w:val="24"/>
          <w:szCs w:val="24"/>
        </w:rPr>
        <w:t xml:space="preserve">, contrary to the spirit of the book, of the blessed future. The question would be easier if we could, with Bernst. and Ginsburg, introduce a comparat.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before</w:t>
      </w:r>
      <w:r>
        <w:rPr>
          <w:rFonts w:ascii="SBL Hebrew" w:hAnsi="SBL Hebrew" w:cs="SBL Hebrew"/>
          <w:color w:val="007F7F"/>
          <w:sz w:val="28"/>
          <w:szCs w:val="28"/>
          <w:rtl/>
        </w:rPr>
        <w:t xml:space="preserve">יוֹדאַ </w:t>
      </w:r>
      <w:r w:rsidRPr="00AF0C6B">
        <w:rPr>
          <w:rFonts w:ascii="Times New Roman" w:hAnsi="Times New Roman" w:cs="Times New Roman"/>
          <w:color w:val="000000"/>
          <w:sz w:val="24"/>
          <w:szCs w:val="24"/>
        </w:rPr>
        <w:t xml:space="preserve">; we would then require to understand by him who knows to walk before the living, some one who acts a part in public life; but how strange a designation of distinguished persons would that be! </w:t>
      </w:r>
      <w:r w:rsidRPr="00AF0C6B">
        <w:rPr>
          <w:rFonts w:ascii="Times New Roman" w:hAnsi="Times New Roman" w:cs="Times New Roman"/>
          <w:color w:val="000000"/>
          <w:sz w:val="24"/>
          <w:szCs w:val="24"/>
        </w:rPr>
        <w:lastRenderedPageBreak/>
        <w:t>Thus, as the text stands,</w:t>
      </w:r>
      <w:r>
        <w:rPr>
          <w:rFonts w:ascii="SBL Hebrew" w:hAnsi="SBL Hebrew" w:cs="SBL Hebrew"/>
          <w:color w:val="007F7F"/>
          <w:sz w:val="28"/>
          <w:szCs w:val="28"/>
          <w:rtl/>
        </w:rPr>
        <w:t xml:space="preserve"> יודע </w:t>
      </w:r>
      <w:r w:rsidRPr="00AF0C6B">
        <w:rPr>
          <w:rFonts w:ascii="Times New Roman" w:hAnsi="Times New Roman" w:cs="Times New Roman"/>
          <w:color w:val="000000"/>
          <w:sz w:val="24"/>
          <w:szCs w:val="24"/>
        </w:rPr>
        <w:t>is attrib. to</w:t>
      </w:r>
      <w:r>
        <w:rPr>
          <w:rFonts w:ascii="SBL Hebrew" w:hAnsi="SBL Hebrew" w:cs="SBL Hebrew"/>
          <w:color w:val="007F7F"/>
          <w:sz w:val="28"/>
          <w:szCs w:val="28"/>
          <w:rtl/>
        </w:rPr>
        <w:t xml:space="preserve">לעָני </w:t>
      </w:r>
      <w:r w:rsidRPr="00AF0C6B">
        <w:rPr>
          <w:rFonts w:ascii="Times New Roman" w:hAnsi="Times New Roman" w:cs="Times New Roman"/>
          <w:color w:val="000000"/>
          <w:sz w:val="24"/>
          <w:szCs w:val="24"/>
        </w:rPr>
        <w:t>, what preference hath the poor, such an one, viz., as understands (vid., regarding</w:t>
      </w:r>
      <w:r>
        <w:rPr>
          <w:rFonts w:ascii="SBL Hebrew" w:hAnsi="SBL Hebrew" w:cs="SBL Hebrew"/>
          <w:color w:val="007F7F"/>
          <w:sz w:val="28"/>
          <w:szCs w:val="28"/>
          <w:rtl/>
        </w:rPr>
        <w:t xml:space="preserve"> יודע </w:t>
      </w:r>
      <w:r w:rsidRPr="00AF0C6B">
        <w:rPr>
          <w:rFonts w:ascii="Times New Roman" w:hAnsi="Times New Roman" w:cs="Times New Roman"/>
          <w:color w:val="000000"/>
          <w:sz w:val="24"/>
          <w:szCs w:val="24"/>
        </w:rPr>
        <w:t>instead of</w:t>
      </w:r>
      <w:r>
        <w:rPr>
          <w:rFonts w:ascii="SBL Hebrew" w:hAnsi="SBL Hebrew" w:cs="SBL Hebrew"/>
          <w:color w:val="007F7F"/>
          <w:sz w:val="28"/>
          <w:szCs w:val="28"/>
          <w:rtl/>
        </w:rPr>
        <w:t xml:space="preserve">היודע </w:t>
      </w:r>
      <w:r w:rsidRPr="00AF0C6B">
        <w:rPr>
          <w:rFonts w:ascii="Times New Roman" w:hAnsi="Times New Roman" w:cs="Times New Roman"/>
          <w:color w:val="000000"/>
          <w:sz w:val="24"/>
          <w:szCs w:val="24"/>
        </w:rPr>
        <w:t>, under Psa. 143:10); not: who is intelligent (Aben Ezra);</w:t>
      </w:r>
      <w:r>
        <w:rPr>
          <w:rFonts w:ascii="SBL Hebrew" w:hAnsi="SBL Hebrew" w:cs="SBL Hebrew"/>
          <w:color w:val="007F7F"/>
          <w:sz w:val="28"/>
          <w:szCs w:val="28"/>
          <w:rtl/>
        </w:rPr>
        <w:t xml:space="preserve"> יודע </w:t>
      </w:r>
      <w:r>
        <w:rPr>
          <w:rFonts w:cs="SBL Hebrew"/>
          <w:color w:val="007F7F"/>
          <w:sz w:val="28"/>
          <w:szCs w:val="28"/>
        </w:rPr>
        <w:t xml:space="preserve"> </w:t>
      </w:r>
      <w:r w:rsidRPr="00AF0C6B">
        <w:rPr>
          <w:rFonts w:ascii="Times New Roman" w:hAnsi="Times New Roman" w:cs="Times New Roman"/>
          <w:color w:val="000000"/>
          <w:sz w:val="24"/>
          <w:szCs w:val="24"/>
        </w:rPr>
        <w:t>is not, as at 9:11, an idea contained in itself, but by the foll.</w:t>
      </w:r>
      <w:r>
        <w:rPr>
          <w:rFonts w:ascii="SBL Hebrew" w:hAnsi="SBL Hebrew" w:cs="SBL Hebrew"/>
          <w:color w:val="007F7F"/>
          <w:sz w:val="28"/>
          <w:szCs w:val="28"/>
          <w:rtl/>
        </w:rPr>
        <w:t xml:space="preserve"> להֲי ... הַחַי </w:t>
      </w:r>
      <w:r w:rsidRPr="00AF0C6B">
        <w:rPr>
          <w:rFonts w:ascii="Times New Roman" w:hAnsi="Times New Roman" w:cs="Times New Roman"/>
          <w:color w:val="000000"/>
          <w:sz w:val="24"/>
          <w:szCs w:val="24"/>
        </w:rPr>
        <w:t>(cf. 4:13, 17; and the inf. form,</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3:19; Num. 22:13; Job. 34:23) obtains the supplement and colouring required: the sequence of the accents </w:t>
      </w:r>
      <w:r w:rsidRPr="00AF0C6B">
        <w:rPr>
          <w:rFonts w:ascii="Times New Roman" w:hAnsi="Times New Roman" w:cs="Times New Roman"/>
          <w:i/>
          <w:iCs/>
          <w:color w:val="000000"/>
          <w:sz w:val="24"/>
          <w:szCs w:val="24"/>
        </w:rPr>
        <w:t>(Zakeph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Tifcha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Silluk</w:t>
      </w:r>
      <w:r w:rsidRPr="00AF0C6B">
        <w:rPr>
          <w:rFonts w:ascii="Times New Roman" w:hAnsi="Times New Roman" w:cs="Times New Roman"/>
          <w:color w:val="000000"/>
          <w:sz w:val="24"/>
          <w:szCs w:val="24"/>
        </w:rPr>
        <w:t>, as e.g., at Gen. 7:4) is not against this. How the LXX understood its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πορευθῆναι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κατέναντι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κατέναντι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ζῶης</w:t>
      </w:r>
      <w:r w:rsidRPr="00AF0C6B">
        <w:rPr>
          <w:rFonts w:ascii="Times New Roman" w:hAnsi="Times New Roman" w:cs="Times New Roman"/>
          <w:color w:val="000000"/>
          <w:sz w:val="24"/>
          <w:szCs w:val="24"/>
        </w:rPr>
        <w:t>, and the Venet. its</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ἀπιέναι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ἀντικρυ</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ζωῆς</w:t>
      </w:r>
      <w:r w:rsidRPr="00AF0C6B">
        <w:rPr>
          <w:rFonts w:ascii="Times New Roman" w:hAnsi="Times New Roman" w:cs="Times New Roman"/>
          <w:color w:val="000000"/>
          <w:sz w:val="24"/>
          <w:szCs w:val="24"/>
        </w:rPr>
        <w:t xml:space="preserve">, is not clear; scarcely as Grätz, with Mendelss.: who, to go against </w:t>
      </w:r>
      <w:r>
        <w:rPr>
          <w:rFonts w:ascii="Times New Roman" w:hAnsi="Times New Roman" w:cs="Times New Roman"/>
          <w:color w:val="000000"/>
          <w:sz w:val="24"/>
          <w:szCs w:val="24"/>
        </w:rPr>
        <w:t>(</w:t>
      </w:r>
      <w:r>
        <w:rPr>
          <w:rFonts w:ascii="SBL Hebrew" w:hAnsi="SBL Hebrew" w:cs="SBL Hebrew"/>
          <w:color w:val="008080"/>
          <w:sz w:val="24"/>
          <w:szCs w:val="28"/>
          <w:rtl/>
        </w:rPr>
        <w:t>נגד</w:t>
      </w:r>
      <w:r w:rsidRPr="00AF0C6B">
        <w:rPr>
          <w:rFonts w:ascii="Times New Roman" w:hAnsi="Times New Roman" w:cs="Times New Roman"/>
          <w:color w:val="000000"/>
          <w:sz w:val="24"/>
          <w:szCs w:val="24"/>
        </w:rPr>
        <w:t>, as at 4:12) life, to fight against it, has to exercise himself in self-denial and patience; for “to fight with life” is an expression of modern coinage.</w:t>
      </w:r>
      <w:r>
        <w:rPr>
          <w:rFonts w:ascii="SBL Hebrew" w:hAnsi="SBL Hebrew" w:cs="SBL Hebrew"/>
          <w:color w:val="007F7F"/>
          <w:sz w:val="28"/>
          <w:szCs w:val="28"/>
          <w:rtl/>
        </w:rPr>
        <w:t xml:space="preserve"> הַחַי </w:t>
      </w:r>
      <w:r w:rsidRPr="00AF0C6B">
        <w:rPr>
          <w:rFonts w:ascii="Times New Roman" w:hAnsi="Times New Roman" w:cs="Times New Roman"/>
          <w:color w:val="000000"/>
          <w:sz w:val="24"/>
          <w:szCs w:val="24"/>
        </w:rPr>
        <w:t>signifies here, without doubt, not life,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living. But we explain now, not as Ewald, who separates</w:t>
      </w:r>
      <w:r>
        <w:rPr>
          <w:rFonts w:ascii="SBL Hebrew" w:hAnsi="SBL Hebrew" w:cs="SBL Hebrew"/>
          <w:color w:val="007F7F"/>
          <w:sz w:val="28"/>
          <w:szCs w:val="28"/>
          <w:rtl/>
        </w:rPr>
        <w:t xml:space="preserve"> יודע </w:t>
      </w:r>
      <w:r w:rsidRPr="00AF0C6B">
        <w:rPr>
          <w:rFonts w:ascii="Times New Roman" w:hAnsi="Times New Roman" w:cs="Times New Roman"/>
          <w:color w:val="000000"/>
          <w:sz w:val="24"/>
          <w:szCs w:val="24"/>
        </w:rPr>
        <w:t>from the foll. inf.</w:t>
      </w:r>
      <w:r>
        <w:rPr>
          <w:rFonts w:ascii="SBL Hebrew" w:hAnsi="SBL Hebrew" w:cs="SBL Hebrew"/>
          <w:color w:val="007F7F"/>
          <w:sz w:val="28"/>
          <w:szCs w:val="28"/>
          <w:rtl/>
        </w:rPr>
        <w:t xml:space="preserve">להלך </w:t>
      </w:r>
      <w:r w:rsidRPr="00AF0C6B">
        <w:rPr>
          <w:rFonts w:ascii="Times New Roman" w:hAnsi="Times New Roman" w:cs="Times New Roman"/>
          <w:color w:val="000000"/>
          <w:sz w:val="24"/>
          <w:szCs w:val="24"/>
        </w:rPr>
        <w:t>: What profit has then the wise man, the intelligent, patient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above the fool, that he walks before the living? — by which is meant (but how does this interrog. form agree thereto?), that the wise, patient man has thereby an advantage which makes life endurable by him, in this, that he does not suffer destroying eagerness of desire so to rule over him, but is satisfied to live in quietness. Also this meaning of a quiet life does not lie in the words</w:t>
      </w:r>
      <w:r>
        <w:rPr>
          <w:rFonts w:ascii="SBL Hebrew" w:hAnsi="SBL Hebrew" w:cs="SBL Hebrew"/>
          <w:color w:val="007F7F"/>
          <w:sz w:val="28"/>
          <w:szCs w:val="28"/>
          <w:rtl/>
        </w:rPr>
        <w:t xml:space="preserve">הלך ... החי </w:t>
      </w:r>
      <w:r w:rsidRPr="00AF0C6B">
        <w:rPr>
          <w:rFonts w:ascii="Times New Roman" w:hAnsi="Times New Roman" w:cs="Times New Roman"/>
          <w:color w:val="000000"/>
          <w:sz w:val="24"/>
          <w:szCs w:val="24"/>
        </w:rPr>
        <w:t>. “To know to walk before the living” is, as is now generally acknowledged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to understand the right rule of life (Elst.), to possess the </w:t>
      </w:r>
      <w:r w:rsidRPr="00AF0C6B">
        <w:rPr>
          <w:rFonts w:ascii="Times New Roman" w:hAnsi="Times New Roman" w:cs="Times New Roman"/>
          <w:i/>
          <w:iCs/>
          <w:color w:val="000000"/>
          <w:sz w:val="24"/>
          <w:szCs w:val="24"/>
        </w:rPr>
        <w:t xml:space="preserve">savoir vivre </w:t>
      </w:r>
      <w:r w:rsidRPr="00AF0C6B">
        <w:rPr>
          <w:rFonts w:ascii="Times New Roman" w:hAnsi="Times New Roman" w:cs="Times New Roman"/>
          <w:color w:val="000000"/>
          <w:sz w:val="24"/>
          <w:szCs w:val="24"/>
        </w:rPr>
        <w:t>(Heiligst.), to be experienced in the right art of living. tHe question accordingly is: What advantage has the wise above the fool; and what the poor, who, although poor, yet knows how to maintain his social position? The matter treated of is the insatiable nature of sensual desire. The wise seeks to control his desire; and he who is more closely designated poor, knows how to conceal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he lays upon himself restraints, that he may be able to appear and make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something of himself. But desire is present in both; and they have in this nothing above the fool, who follows the bent of his desire and lives for the day. He is a fool because he acts as one not free, and without consideration; but, in itself,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and remains true, that enjoyment and satisfaction stand higher than striving and longing for a thing.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6:9]]</w:t>
      </w:r>
    </w:p>
    <w:p w:rsidR="00E5350E" w:rsidRDefault="00B16D71" w:rsidP="00E5350E">
      <w:pPr>
        <w:pStyle w:val="Heading5"/>
      </w:pPr>
      <w:r w:rsidRPr="00E5350E">
        <w:rPr>
          <w:bCs/>
        </w:rPr>
        <w:t>Ecc. 6:9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0F735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“Better is the sight of the eyes than the wandering of the soul: also this is vain and windy effort.” We see from the fin.</w:t>
      </w:r>
      <w:r>
        <w:rPr>
          <w:rFonts w:ascii="SBL Hebrew" w:hAnsi="SBL Hebrew" w:cs="SBL Hebrew"/>
          <w:color w:val="007F7F"/>
          <w:sz w:val="28"/>
          <w:szCs w:val="28"/>
          <w:rtl/>
        </w:rPr>
        <w:t xml:space="preserve"> הֲלָי־נֶי </w:t>
      </w:r>
      <w:r w:rsidRPr="00AF0C6B">
        <w:rPr>
          <w:rFonts w:ascii="Times New Roman" w:hAnsi="Times New Roman" w:cs="Times New Roman"/>
          <w:color w:val="000000"/>
          <w:sz w:val="24"/>
          <w:szCs w:val="24"/>
        </w:rPr>
        <w:t>interchanging with</w:t>
      </w:r>
      <w:r>
        <w:rPr>
          <w:rFonts w:ascii="SBL Hebrew" w:hAnsi="SBL Hebrew" w:cs="SBL Hebrew"/>
          <w:color w:val="007F7F"/>
          <w:sz w:val="28"/>
          <w:szCs w:val="28"/>
          <w:rtl/>
        </w:rPr>
        <w:t xml:space="preserve"> מַרְי </w:t>
      </w:r>
      <w:r w:rsidRPr="00AF0C6B">
        <w:rPr>
          <w:rFonts w:ascii="Times New Roman" w:hAnsi="Times New Roman" w:cs="Times New Roman"/>
          <w:color w:val="000000"/>
          <w:sz w:val="24"/>
          <w:szCs w:val="24"/>
        </w:rPr>
        <w:t xml:space="preserve">that the latter is not meant of the object (Ecc. 11:9), but of the action, viz., the “rejoicing in that which one has” (Targ.); but this does not signify </w:t>
      </w:r>
      <w:r w:rsidRPr="00AF0C6B">
        <w:rPr>
          <w:rFonts w:ascii="Times New Roman" w:hAnsi="Times New Roman" w:cs="Times New Roman"/>
          <w:i/>
          <w:iCs/>
          <w:color w:val="000000"/>
          <w:sz w:val="24"/>
          <w:szCs w:val="24"/>
        </w:rPr>
        <w:t>grassatio</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i.e., </w:t>
      </w:r>
      <w:r w:rsidRPr="00AF0C6B">
        <w:rPr>
          <w:rFonts w:ascii="Times New Roman" w:hAnsi="Times New Roman" w:cs="Times New Roman"/>
          <w:i/>
          <w:iCs/>
          <w:color w:val="000000"/>
          <w:sz w:val="24"/>
          <w:szCs w:val="24"/>
        </w:rPr>
        <w:t>impetus animae appetentis</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ὁρμη</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ψυχῆς</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Marcus Aurelius</w:t>
      </w:r>
      <w:r w:rsidRPr="00AF0C6B">
        <w:rPr>
          <w:rFonts w:ascii="Times New Roman" w:hAnsi="Times New Roman" w:cs="Times New Roman"/>
          <w:color w:val="000000"/>
          <w:sz w:val="24"/>
          <w:szCs w:val="24"/>
        </w:rPr>
        <w:t>, iii.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16), which Knobel, Heiligst., and Ginsburg compare (for</w:t>
      </w:r>
      <w:r>
        <w:rPr>
          <w:rFonts w:ascii="SBL Hebrew" w:hAnsi="SBL Hebrew" w:cs="SBL Hebrew"/>
          <w:color w:val="007F7F"/>
          <w:sz w:val="28"/>
          <w:szCs w:val="28"/>
          <w:rtl/>
        </w:rPr>
        <w:t xml:space="preserve"> הלך </w:t>
      </w:r>
      <w:r w:rsidRPr="00AF0C6B">
        <w:rPr>
          <w:rFonts w:ascii="Times New Roman" w:hAnsi="Times New Roman" w:cs="Times New Roman"/>
          <w:color w:val="000000"/>
          <w:sz w:val="24"/>
          <w:szCs w:val="24"/>
        </w:rPr>
        <w:t xml:space="preserve">means </w:t>
      </w:r>
      <w:r w:rsidRPr="00AF0C6B">
        <w:rPr>
          <w:rFonts w:ascii="Times New Roman" w:hAnsi="Times New Roman" w:cs="Times New Roman"/>
          <w:i/>
          <w:iCs/>
          <w:color w:val="000000"/>
          <w:sz w:val="24"/>
          <w:szCs w:val="24"/>
        </w:rPr>
        <w:t>grassari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only with certain subjects, as fire, contagion, and the life; and in certain forms, as</w:t>
      </w:r>
      <w:r>
        <w:rPr>
          <w:rFonts w:ascii="SBL Hebrew" w:hAnsi="SBL Hebrew" w:cs="SBL Hebrew"/>
          <w:color w:val="007F7F"/>
          <w:sz w:val="28"/>
          <w:szCs w:val="28"/>
          <w:rtl/>
        </w:rPr>
        <w:t xml:space="preserve"> יהֲלֹךְ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ילךְ </w:t>
      </w:r>
      <w:r w:rsidRPr="00AF0C6B">
        <w:rPr>
          <w:rFonts w:ascii="Times New Roman" w:hAnsi="Times New Roman" w:cs="Times New Roman"/>
          <w:color w:val="000000"/>
          <w:sz w:val="24"/>
          <w:szCs w:val="24"/>
        </w:rPr>
        <w:t>, to which</w:t>
      </w:r>
      <w:r>
        <w:rPr>
          <w:rFonts w:ascii="SBL Hebrew" w:hAnsi="SBL Hebrew" w:cs="SBL Hebrew"/>
          <w:color w:val="007F7F"/>
          <w:sz w:val="28"/>
          <w:szCs w:val="28"/>
          <w:rtl/>
        </w:rPr>
        <w:t xml:space="preserve"> הֲלֹךְ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לכֶת </w:t>
      </w:r>
      <w:r w:rsidRPr="00AF0C6B">
        <w:rPr>
          <w:rFonts w:ascii="Times New Roman" w:hAnsi="Times New Roman" w:cs="Times New Roman"/>
          <w:color w:val="000000"/>
          <w:sz w:val="24"/>
          <w:szCs w:val="24"/>
        </w:rPr>
        <w:t xml:space="preserve">does not belong), — but </w:t>
      </w:r>
      <w:r w:rsidRPr="00AF0C6B">
        <w:rPr>
          <w:rFonts w:ascii="Times New Roman" w:hAnsi="Times New Roman" w:cs="Times New Roman"/>
          <w:i/>
          <w:iCs/>
          <w:color w:val="000000"/>
          <w:sz w:val="24"/>
          <w:szCs w:val="24"/>
        </w:rPr>
        <w:t>erratio</w:t>
      </w:r>
      <w:r w:rsidRPr="00AF0C6B">
        <w:rPr>
          <w:rFonts w:ascii="Times New Roman" w:hAnsi="Times New Roman" w:cs="Times New Roman"/>
          <w:color w:val="000000"/>
          <w:sz w:val="24"/>
          <w:szCs w:val="24"/>
        </w:rPr>
        <w:t>, a going out in extent, roving to a distance (cf.</w:t>
      </w:r>
      <w:r>
        <w:rPr>
          <w:rFonts w:ascii="SBL Hebrew" w:hAnsi="SBL Hebrew" w:cs="SBL Hebrew"/>
          <w:color w:val="007F7F"/>
          <w:sz w:val="28"/>
          <w:szCs w:val="28"/>
          <w:rtl/>
        </w:rPr>
        <w:t xml:space="preserve">הלֶךְ </w:t>
      </w:r>
      <w:r w:rsidRPr="00AF0C6B">
        <w:rPr>
          <w:rFonts w:ascii="Times New Roman" w:hAnsi="Times New Roman" w:cs="Times New Roman"/>
          <w:color w:val="000000"/>
          <w:sz w:val="24"/>
          <w:szCs w:val="24"/>
        </w:rPr>
        <w:t>, wanderer),</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ῥεμβασμὸς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ἐπιθυμίας</w:t>
      </w:r>
      <w:r w:rsidRPr="00AF0C6B">
        <w:rPr>
          <w:rFonts w:ascii="Times New Roman" w:hAnsi="Times New Roman" w:cs="Times New Roman"/>
          <w:color w:val="000000"/>
          <w:sz w:val="24"/>
          <w:szCs w:val="24"/>
        </w:rPr>
        <w:t xml:space="preserve">, Wisd. 4:12. — Going is the contrast of rest; the soul which does not become full or satisfied goes out, and seeks and reaches not its aim. This insatiableness, characteristic of the soul, this endless unrest, belongs also to the miseries of this present life; for to have and to enjoy is better than this constant </w:t>
      </w:r>
      <w:r w:rsidRPr="00AF0C6B">
        <w:rPr>
          <w:rFonts w:ascii="Times New Roman" w:hAnsi="Times New Roman" w:cs="Times New Roman"/>
          <w:i/>
          <w:iCs/>
          <w:color w:val="000000"/>
          <w:sz w:val="24"/>
          <w:szCs w:val="24"/>
        </w:rPr>
        <w:t xml:space="preserve">Hungern und Lungern </w:t>
      </w:r>
      <w:r w:rsidRPr="00AF0C6B">
        <w:rPr>
          <w:rFonts w:ascii="Times New Roman" w:hAnsi="Times New Roman" w:cs="Times New Roman"/>
          <w:color w:val="000000"/>
          <w:sz w:val="24"/>
          <w:szCs w:val="24"/>
        </w:rPr>
        <w:t>[hungering and longing]. More must not be put into 9</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than already lies in it, as Elster does: “the only enduring enjoyment of life consists in the quiet contemplation of that which, as pleasant and beautiful, it affords, without this mental joy mingling with the desire for the possession of sensual enjoyment.” The conception of “the sight of the eyes” is certainly very beautifully idealized, but in opposition to the text. If 9</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must be a moral proverb, then Luther’s rendering is the best: “It is better to enjoy the present good, than to think about other good.”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6:10]]</w:t>
      </w:r>
    </w:p>
    <w:p w:rsidR="00B16D71" w:rsidRDefault="00B16D71" w:rsidP="00EC63C8">
      <w:pPr>
        <w:pStyle w:val="Heading3"/>
      </w:pPr>
      <w:r w:rsidRPr="00AF0C6B">
        <w:t>THE WEAKNESS AND SHORT-SIGHTEDNESS OF MAN OVER AGAINST HIS DESTINY — 6:10-12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future, toward which the soul stretches itself out to find what may satisfy it, is not man’s: a power against which man is helpless fashions it.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6:10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SBL Hebrew"/>
          <w:color w:val="008080"/>
          <w:sz w:val="24"/>
          <w:szCs w:val="28"/>
        </w:rPr>
      </w:pPr>
      <w:r w:rsidRPr="00AF0C6B">
        <w:rPr>
          <w:rFonts w:ascii="Times New Roman" w:hAnsi="Times New Roman" w:cs="Times New Roman"/>
          <w:color w:val="000000"/>
          <w:sz w:val="24"/>
          <w:szCs w:val="24"/>
        </w:rPr>
        <w:t>“That which hath been, its name hath long ago been named; and it is determined what a man shall be: and he cannot dispute with Him who is stronger than he.” According to the usage of the tense, it would be more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correct to translate: That which (at any time) has made its appearance, the name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which was long ago named, i.e., of which the </w:t>
      </w:r>
      <w:r w:rsidRPr="00AF0C6B">
        <w:rPr>
          <w:rFonts w:ascii="Times New Roman" w:hAnsi="Times New Roman" w:cs="Times New Roman"/>
          <w:i/>
          <w:iCs/>
          <w:color w:val="000000"/>
          <w:sz w:val="24"/>
          <w:szCs w:val="24"/>
        </w:rPr>
        <w:t xml:space="preserve">What? </w:t>
      </w:r>
      <w:r w:rsidRPr="00AF0C6B">
        <w:rPr>
          <w:rFonts w:ascii="Times New Roman" w:hAnsi="Times New Roman" w:cs="Times New Roman"/>
          <w:color w:val="000000"/>
          <w:sz w:val="24"/>
          <w:szCs w:val="24"/>
        </w:rPr>
        <w:t xml:space="preserve">and the </w:t>
      </w:r>
      <w:r w:rsidRPr="00AF0C6B">
        <w:rPr>
          <w:rFonts w:ascii="Times New Roman" w:hAnsi="Times New Roman" w:cs="Times New Roman"/>
          <w:i/>
          <w:iCs/>
          <w:color w:val="000000"/>
          <w:sz w:val="24"/>
          <w:szCs w:val="24"/>
        </w:rPr>
        <w:t xml:space="preserve">How? </w:t>
      </w:r>
      <w:r w:rsidRPr="00AF0C6B">
        <w:rPr>
          <w:rFonts w:ascii="Times New Roman" w:hAnsi="Times New Roman" w:cs="Times New Roman"/>
          <w:color w:val="000000"/>
          <w:sz w:val="24"/>
          <w:szCs w:val="24"/>
        </w:rPr>
        <w:t>were long ago determined, and, so to speak, formulated. This</w:t>
      </w:r>
      <w:r>
        <w:rPr>
          <w:rFonts w:ascii="SBL Hebrew" w:hAnsi="SBL Hebrew" w:cs="SBL Hebrew"/>
          <w:color w:val="007F7F"/>
          <w:sz w:val="28"/>
          <w:szCs w:val="28"/>
          <w:rtl/>
        </w:rPr>
        <w:t xml:space="preserve"> כְּבָר ... שׁי </w:t>
      </w:r>
      <w:r w:rsidRPr="00AF0C6B">
        <w:rPr>
          <w:rFonts w:ascii="Times New Roman" w:hAnsi="Times New Roman" w:cs="Times New Roman"/>
          <w:color w:val="000000"/>
          <w:sz w:val="24"/>
          <w:szCs w:val="24"/>
        </w:rPr>
        <w:t>does not stand parallel to</w:t>
      </w:r>
      <w:r>
        <w:rPr>
          <w:rFonts w:ascii="SBL Hebrew" w:hAnsi="SBL Hebrew" w:cs="SBL Hebrew"/>
          <w:color w:val="007F7F"/>
          <w:sz w:val="28"/>
          <w:szCs w:val="28"/>
          <w:rtl/>
        </w:rPr>
        <w:t xml:space="preserve">כבר הָיָה </w:t>
      </w:r>
      <w:r w:rsidRPr="00AF0C6B">
        <w:rPr>
          <w:rFonts w:ascii="Times New Roman" w:hAnsi="Times New Roman" w:cs="Times New Roman"/>
          <w:color w:val="000000"/>
          <w:sz w:val="24"/>
          <w:szCs w:val="24"/>
        </w:rPr>
        <w:t>, 1:10; for the expression here does not refer to the sphere of that which is done, but of the predetermination. Accordingly,</w:t>
      </w:r>
      <w:r>
        <w:rPr>
          <w:rFonts w:ascii="SBL Hebrew" w:hAnsi="SBL Hebrew" w:cs="SBL Hebrew"/>
          <w:color w:val="007F7F"/>
          <w:sz w:val="28"/>
          <w:szCs w:val="28"/>
          <w:rtl/>
        </w:rPr>
        <w:t xml:space="preserve"> ונוֹי ... אָדָם </w:t>
      </w:r>
      <w:r w:rsidRPr="00AF0C6B">
        <w:rPr>
          <w:rFonts w:ascii="Times New Roman" w:hAnsi="Times New Roman" w:cs="Times New Roman"/>
          <w:color w:val="000000"/>
          <w:sz w:val="24"/>
          <w:szCs w:val="24"/>
        </w:rPr>
        <w:t>is also to be understood. Against the accents, inconsistently periodizing and losing sight of the comprehensiveness of</w:t>
      </w:r>
      <w:r>
        <w:rPr>
          <w:rFonts w:ascii="SBL Hebrew" w:hAnsi="SBL Hebrew" w:cs="SBL Hebrew"/>
          <w:color w:val="007F7F"/>
          <w:sz w:val="28"/>
          <w:szCs w:val="28"/>
          <w:rtl/>
        </w:rPr>
        <w:t xml:space="preserve">אשׁר ... אדם </w:t>
      </w:r>
      <w:r w:rsidRPr="00AF0C6B">
        <w:rPr>
          <w:rFonts w:ascii="Times New Roman" w:hAnsi="Times New Roman" w:cs="Times New Roman"/>
          <w:color w:val="000000"/>
          <w:sz w:val="24"/>
          <w:szCs w:val="24"/>
        </w:rPr>
        <w:t>, Hitzig renders: “and it is known that, if one is a man, he cannot contend,” etc., which is impossible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this reason, that</w:t>
      </w:r>
      <w:r>
        <w:rPr>
          <w:rFonts w:ascii="SBL Hebrew" w:hAnsi="SBL Hebrew" w:cs="SBL Hebrew"/>
          <w:color w:val="007F7F"/>
          <w:sz w:val="28"/>
          <w:szCs w:val="28"/>
          <w:rtl/>
        </w:rPr>
        <w:t xml:space="preserve"> הוא אדם </w:t>
      </w:r>
      <w:r w:rsidRPr="00AF0C6B">
        <w:rPr>
          <w:rFonts w:ascii="Times New Roman" w:hAnsi="Times New Roman" w:cs="Times New Roman"/>
          <w:color w:val="000000"/>
          <w:sz w:val="24"/>
          <w:szCs w:val="24"/>
        </w:rPr>
        <w:t>cannot be a conditional clause enclosed within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sentence</w:t>
      </w:r>
      <w:r>
        <w:rPr>
          <w:rFonts w:ascii="SBL Hebrew" w:hAnsi="SBL Hebrew" w:cs="SBL Hebrew"/>
          <w:color w:val="007F7F"/>
          <w:sz w:val="28"/>
          <w:szCs w:val="28"/>
          <w:rtl/>
        </w:rPr>
        <w:t xml:space="preserve">אשׁר ... יוכל </w:t>
      </w:r>
      <w:r w:rsidRPr="00AF0C6B">
        <w:rPr>
          <w:rFonts w:ascii="Times New Roman" w:hAnsi="Times New Roman" w:cs="Times New Roman"/>
          <w:color w:val="000000"/>
          <w:sz w:val="24"/>
          <w:szCs w:val="24"/>
        </w:rPr>
        <w:t>. Obviously</w:t>
      </w:r>
      <w:r>
        <w:rPr>
          <w:rFonts w:ascii="SBL Hebrew" w:hAnsi="SBL Hebrew" w:cs="SBL Hebrew"/>
          <w:color w:val="007F7F"/>
          <w:sz w:val="28"/>
          <w:szCs w:val="28"/>
          <w:rtl/>
        </w:rPr>
        <w:t xml:space="preserve">ונוֹדָע </w:t>
      </w:r>
      <w:r w:rsidRPr="00AF0C6B">
        <w:rPr>
          <w:rFonts w:ascii="Times New Roman" w:hAnsi="Times New Roman" w:cs="Times New Roman"/>
          <w:color w:val="000000"/>
          <w:sz w:val="24"/>
          <w:szCs w:val="24"/>
        </w:rPr>
        <w:t xml:space="preserve">, which in the sense of </w:t>
      </w:r>
      <w:r w:rsidRPr="00AF0C6B">
        <w:rPr>
          <w:rFonts w:ascii="Times New Roman" w:hAnsi="Times New Roman" w:cs="Times New Roman"/>
          <w:i/>
          <w:iCs/>
          <w:color w:val="000000"/>
          <w:sz w:val="24"/>
          <w:szCs w:val="24"/>
        </w:rPr>
        <w:t xml:space="preserve">constat </w:t>
      </w:r>
      <w:r w:rsidRPr="00AF0C6B">
        <w:rPr>
          <w:rFonts w:ascii="Times New Roman" w:hAnsi="Times New Roman" w:cs="Times New Roman"/>
          <w:color w:val="000000"/>
          <w:sz w:val="24"/>
          <w:szCs w:val="24"/>
        </w:rPr>
        <w:t>would be a useless waste of words, stands parallel to</w:t>
      </w:r>
      <w:r>
        <w:rPr>
          <w:rFonts w:ascii="SBL Hebrew" w:hAnsi="SBL Hebrew" w:cs="SBL Hebrew"/>
          <w:color w:val="007F7F"/>
          <w:sz w:val="28"/>
          <w:szCs w:val="28"/>
          <w:rtl/>
        </w:rPr>
        <w:t xml:space="preserve">נקרא שׁמו </w:t>
      </w:r>
      <w:r w:rsidRPr="00AF0C6B">
        <w:rPr>
          <w:rFonts w:ascii="Times New Roman" w:hAnsi="Times New Roman" w:cs="Times New Roman"/>
          <w:color w:val="000000"/>
          <w:sz w:val="24"/>
          <w:szCs w:val="24"/>
        </w:rPr>
        <w:t>, and signifies known, viz., previously known, as passive of</w:t>
      </w:r>
      <w:r>
        <w:rPr>
          <w:rFonts w:ascii="SBL Hebrew" w:hAnsi="SBL Hebrew" w:cs="SBL Hebrew"/>
          <w:color w:val="007F7F"/>
          <w:sz w:val="28"/>
          <w:szCs w:val="28"/>
          <w:rtl/>
        </w:rPr>
        <w:t xml:space="preserve">ידע </w:t>
      </w:r>
      <w:r w:rsidRPr="00AF0C6B">
        <w:rPr>
          <w:rFonts w:ascii="Times New Roman" w:hAnsi="Times New Roman" w:cs="Times New Roman"/>
          <w:color w:val="000000"/>
          <w:sz w:val="24"/>
          <w:szCs w:val="24"/>
        </w:rPr>
        <w:t>, in the sense of Zec. 14:7;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139:1f. Bullock rightly compares Act. 15:18. After</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ידע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xml:space="preserve">, like </w:t>
      </w:r>
      <w:r w:rsidRPr="00AF0C6B">
        <w:rPr>
          <w:rFonts w:ascii="Times New Roman" w:hAnsi="Times New Roman" w:cs="Times New Roman"/>
          <w:i/>
          <w:iCs/>
          <w:color w:val="000000"/>
          <w:sz w:val="24"/>
          <w:szCs w:val="24"/>
        </w:rPr>
        <w:t>ki</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which is more common, may signify “that,” 8:12, Eze. 20:26; but neither “that he is a man” (Knobel, Vaih., Luzz., Hengst., Ginsb.), nor “that he is the man” (Ewald, Elst., Zöckler), affords a consistent meaning. As </w:t>
      </w:r>
      <w:r w:rsidRPr="00AF0C6B">
        <w:rPr>
          <w:rFonts w:ascii="Times New Roman" w:hAnsi="Times New Roman" w:cs="Times New Roman"/>
          <w:i/>
          <w:iCs/>
          <w:color w:val="000000"/>
          <w:sz w:val="24"/>
          <w:szCs w:val="24"/>
        </w:rPr>
        <w:t xml:space="preserve">mah </w:t>
      </w:r>
      <w:r w:rsidRPr="00AF0C6B">
        <w:rPr>
          <w:rFonts w:ascii="Times New Roman" w:hAnsi="Times New Roman" w:cs="Times New Roman"/>
          <w:color w:val="000000"/>
          <w:sz w:val="24"/>
          <w:szCs w:val="24"/>
        </w:rPr>
        <w:t xml:space="preserve">after </w:t>
      </w:r>
      <w:r w:rsidRPr="00AF0C6B">
        <w:rPr>
          <w:rFonts w:ascii="Times New Roman" w:hAnsi="Times New Roman" w:cs="Times New Roman"/>
          <w:i/>
          <w:iCs/>
          <w:color w:val="000000"/>
          <w:sz w:val="24"/>
          <w:szCs w:val="24"/>
        </w:rPr>
        <w:t xml:space="preserve">yada’ </w:t>
      </w:r>
      <w:r w:rsidRPr="00AF0C6B">
        <w:rPr>
          <w:rFonts w:ascii="Times New Roman" w:hAnsi="Times New Roman" w:cs="Times New Roman"/>
          <w:color w:val="000000"/>
          <w:sz w:val="24"/>
          <w:szCs w:val="24"/>
        </w:rPr>
        <w:t xml:space="preserve">means </w:t>
      </w:r>
      <w:r w:rsidRPr="00AF0C6B">
        <w:rPr>
          <w:rFonts w:ascii="Times New Roman" w:hAnsi="Times New Roman" w:cs="Times New Roman"/>
          <w:i/>
          <w:iCs/>
          <w:color w:val="000000"/>
          <w:sz w:val="24"/>
          <w:szCs w:val="24"/>
        </w:rPr>
        <w:t>quid</w:t>
      </w:r>
      <w:r w:rsidRPr="00AF0C6B">
        <w:rPr>
          <w:rFonts w:ascii="Times New Roman" w:hAnsi="Times New Roman" w:cs="Times New Roman"/>
          <w:color w:val="000000"/>
          <w:sz w:val="24"/>
          <w:szCs w:val="24"/>
        </w:rPr>
        <w:t xml:space="preserve">, so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after it may mean </w:t>
      </w:r>
      <w:r w:rsidRPr="00AF0C6B">
        <w:rPr>
          <w:rFonts w:ascii="Times New Roman" w:hAnsi="Times New Roman" w:cs="Times New Roman"/>
          <w:i/>
          <w:iCs/>
          <w:color w:val="000000"/>
          <w:sz w:val="24"/>
          <w:szCs w:val="24"/>
        </w:rPr>
        <w:t xml:space="preserve">quod </w:t>
      </w:r>
      <w:r w:rsidRPr="00AF0C6B">
        <w:rPr>
          <w:rFonts w:ascii="Times New Roman" w:hAnsi="Times New Roman" w:cs="Times New Roman"/>
          <w:color w:val="000000"/>
          <w:sz w:val="24"/>
          <w:szCs w:val="24"/>
        </w:rPr>
        <w:t xml:space="preserve">= that which (cf. Dan. 8:19, although it does not at all stand in need of proof); and </w:t>
      </w:r>
      <w:r w:rsidRPr="00AF0C6B">
        <w:rPr>
          <w:rFonts w:ascii="Times New Roman" w:hAnsi="Times New Roman" w:cs="Times New Roman"/>
          <w:i/>
          <w:iCs/>
          <w:color w:val="000000"/>
          <w:sz w:val="24"/>
          <w:szCs w:val="24"/>
        </w:rPr>
        <w:t xml:space="preserve">id quod homo est </w:t>
      </w:r>
      <w:r w:rsidRPr="00AF0C6B">
        <w:rPr>
          <w:rFonts w:ascii="Times New Roman" w:hAnsi="Times New Roman" w:cs="Times New Roman"/>
          <w:color w:val="000000"/>
          <w:sz w:val="24"/>
          <w:szCs w:val="24"/>
        </w:rPr>
        <w:t>(we cannot render</w:t>
      </w:r>
      <w:r>
        <w:rPr>
          <w:rFonts w:ascii="SBL Hebrew" w:hAnsi="SBL Hebrew" w:cs="SBL Hebrew"/>
          <w:color w:val="007F7F"/>
          <w:sz w:val="28"/>
          <w:szCs w:val="28"/>
          <w:rtl/>
        </w:rPr>
        <w:t xml:space="preserve"> הוּא </w:t>
      </w:r>
      <w:r w:rsidRPr="00AF0C6B">
        <w:rPr>
          <w:rFonts w:ascii="Times New Roman" w:hAnsi="Times New Roman" w:cs="Times New Roman"/>
          <w:color w:val="000000"/>
          <w:sz w:val="24"/>
          <w:szCs w:val="24"/>
        </w:rPr>
        <w:t>without the expression of a definite conception of time) is intended to mean that the whole being of a man, whether of this one or that one, at all times and on all sides, is previously known; cf. to this pregnant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substantival sentence, 12:13. Against this formation of his nature and of his fate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by a higher hand, man cannot utter a word.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thought in 10</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is the same as that at Isa. 45:9; Rom. 9:20f. The </w:t>
      </w:r>
      <w:r>
        <w:rPr>
          <w:rFonts w:ascii="Times New Roman" w:hAnsi="Times New Roman" w:cs="Times New Roman"/>
          <w:color w:val="000000"/>
          <w:sz w:val="24"/>
          <w:szCs w:val="24"/>
        </w:rPr>
        <w:t xml:space="preserve">Chethib </w:t>
      </w:r>
      <w:r>
        <w:rPr>
          <w:rFonts w:ascii="SBL Hebrew" w:hAnsi="SBL Hebrew" w:cs="SBL Hebrew"/>
          <w:color w:val="008080"/>
          <w:sz w:val="24"/>
          <w:szCs w:val="28"/>
          <w:rtl/>
        </w:rPr>
        <w:t>שֶׁהתַּקִּיף</w:t>
      </w:r>
      <w:r w:rsidR="003E7676">
        <w:rPr>
          <w:rFonts w:ascii="SBL Hebrew" w:hAnsi="SBL Hebrew" w:cs="SBL Hebrew"/>
          <w:color w:val="008080"/>
          <w:sz w:val="24"/>
          <w:szCs w:val="28"/>
        </w:rPr>
        <w:t xml:space="preserve"> </w:t>
      </w:r>
      <w:r w:rsidR="003E7676">
        <w:rPr>
          <w:rStyle w:val="FootnoteReference"/>
          <w:rFonts w:ascii="SBL Hebrew" w:hAnsi="SBL Hebrew" w:cs="SBL Hebrew"/>
          <w:color w:val="008080"/>
          <w:sz w:val="24"/>
          <w:szCs w:val="28"/>
        </w:rPr>
        <w:footnoteReference w:id="71"/>
      </w:r>
      <w:r w:rsidR="003E7676">
        <w:rPr>
          <w:rFonts w:ascii="Times New Roman" w:hAnsi="Times New Roman" w:cs="SBL Hebrew"/>
          <w:color w:val="008080"/>
          <w:sz w:val="24"/>
          <w:szCs w:val="28"/>
        </w:rPr>
        <w:t xml:space="preserve"> </w:t>
      </w:r>
      <w:r w:rsidRPr="00AF0C6B">
        <w:rPr>
          <w:rFonts w:ascii="Times New Roman" w:hAnsi="Times New Roman" w:cs="Times New Roman"/>
          <w:color w:val="000000"/>
          <w:sz w:val="24"/>
          <w:szCs w:val="24"/>
        </w:rPr>
        <w:t>is not inadmissible, for the stronger than man is</w:t>
      </w:r>
      <w:r>
        <w:rPr>
          <w:rFonts w:ascii="SBL Hebrew" w:hAnsi="SBL Hebrew" w:cs="SBL Hebrew"/>
          <w:color w:val="007F7F"/>
          <w:sz w:val="28"/>
          <w:szCs w:val="28"/>
          <w:rtl/>
        </w:rPr>
        <w:t xml:space="preserve">מָרי ... מִנּהּ </w:t>
      </w:r>
      <w:r w:rsidRPr="00AF0C6B">
        <w:rPr>
          <w:rFonts w:ascii="Times New Roman" w:hAnsi="Times New Roman" w:cs="Times New Roman"/>
          <w:color w:val="000000"/>
          <w:sz w:val="24"/>
          <w:szCs w:val="24"/>
        </w:rPr>
        <w:t>. Also</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הִתְקִיף </w:t>
      </w:r>
      <w:r w:rsidRPr="00AF0C6B">
        <w:rPr>
          <w:rFonts w:ascii="Times New Roman" w:hAnsi="Times New Roman" w:cs="Times New Roman"/>
          <w:color w:val="000000"/>
          <w:sz w:val="24"/>
          <w:szCs w:val="24"/>
        </w:rPr>
        <w:t xml:space="preserve">might in any case be read: with one who overcomes him, has and manifests the ascendency over him. There is indeed no </w:t>
      </w:r>
      <w:r w:rsidRPr="00AF0C6B">
        <w:rPr>
          <w:rFonts w:ascii="Times New Roman" w:hAnsi="Times New Roman" w:cs="Times New Roman"/>
          <w:i/>
          <w:iCs/>
          <w:color w:val="000000"/>
          <w:sz w:val="24"/>
          <w:szCs w:val="24"/>
        </w:rPr>
        <w:t>Hiph.</w:t>
      </w:r>
      <w:r>
        <w:rPr>
          <w:rFonts w:ascii="SBL Hebrew" w:hAnsi="SBL Hebrew" w:cs="SBL Hebrew"/>
          <w:color w:val="007F7F"/>
          <w:sz w:val="28"/>
          <w:szCs w:val="28"/>
          <w:rtl/>
        </w:rPr>
        <w:t xml:space="preserve"> הִתְי </w:t>
      </w:r>
      <w:r w:rsidRPr="00AF0C6B">
        <w:rPr>
          <w:rFonts w:ascii="Times New Roman" w:hAnsi="Times New Roman" w:cs="Times New Roman"/>
          <w:color w:val="000000"/>
          <w:sz w:val="24"/>
          <w:szCs w:val="24"/>
        </w:rPr>
        <w:t>found in the language of the Bible (Herzf. and Fürst compare</w:t>
      </w:r>
      <w:r>
        <w:rPr>
          <w:rFonts w:ascii="SBL Hebrew" w:hAnsi="SBL Hebrew" w:cs="SBL Hebrew"/>
          <w:color w:val="007F7F"/>
          <w:sz w:val="28"/>
          <w:szCs w:val="28"/>
          <w:rtl/>
        </w:rPr>
        <w:t xml:space="preserve">הִגְי </w:t>
      </w:r>
      <w:r w:rsidRPr="00AF0C6B">
        <w:rPr>
          <w:rFonts w:ascii="Times New Roman" w:hAnsi="Times New Roman" w:cs="Times New Roman"/>
          <w:color w:val="000000"/>
          <w:sz w:val="24"/>
          <w:szCs w:val="24"/>
        </w:rPr>
        <w:t>, Psa. 12:5); but in the Targ.,</w:t>
      </w:r>
      <w:r>
        <w:rPr>
          <w:rFonts w:ascii="SBL Hebrew" w:hAnsi="SBL Hebrew" w:cs="SBL Hebrew"/>
          <w:color w:val="007F7F"/>
          <w:sz w:val="28"/>
          <w:szCs w:val="28"/>
          <w:rtl/>
        </w:rPr>
        <w:t xml:space="preserve"> אַתְקף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common; and in the school- language of the Talm.,</w:t>
      </w:r>
      <w:r>
        <w:rPr>
          <w:rFonts w:ascii="SBL Hebrew" w:hAnsi="SBL Hebrew" w:cs="SBL Hebrew"/>
          <w:color w:val="007F7F"/>
          <w:sz w:val="28"/>
          <w:szCs w:val="28"/>
          <w:rtl/>
        </w:rPr>
        <w:t xml:space="preserve"> הִתְי </w:t>
      </w:r>
      <w:r w:rsidRPr="00AF0C6B">
        <w:rPr>
          <w:rFonts w:ascii="Times New Roman" w:hAnsi="Times New Roman" w:cs="Times New Roman"/>
          <w:color w:val="000000"/>
          <w:sz w:val="24"/>
          <w:szCs w:val="24"/>
        </w:rPr>
        <w:t>is used of the raising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weighty objections, e.g., </w:t>
      </w:r>
      <w:r w:rsidRPr="00AF0C6B">
        <w:rPr>
          <w:rFonts w:ascii="Times New Roman" w:hAnsi="Times New Roman" w:cs="Times New Roman"/>
          <w:i/>
          <w:iCs/>
          <w:color w:val="000000"/>
          <w:sz w:val="24"/>
          <w:szCs w:val="24"/>
        </w:rPr>
        <w:t xml:space="preserve">Kamma </w:t>
      </w:r>
      <w:r w:rsidRPr="00AF0C6B">
        <w:rPr>
          <w:rFonts w:ascii="Times New Roman" w:hAnsi="Times New Roman" w:cs="Times New Roman"/>
          <w:color w:val="000000"/>
          <w:sz w:val="24"/>
          <w:szCs w:val="24"/>
        </w:rPr>
        <w:t>71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The verb, however, especially in the perf., is in the passage before us less appropriate. In</w:t>
      </w:r>
      <w:r>
        <w:rPr>
          <w:rFonts w:ascii="SBL Hebrew" w:hAnsi="SBL Hebrew" w:cs="SBL Hebrew"/>
          <w:color w:val="007F7F"/>
          <w:sz w:val="28"/>
          <w:szCs w:val="28"/>
          <w:rtl/>
        </w:rPr>
        <w:t xml:space="preserve"> לא־יוּכַל </w:t>
      </w:r>
      <w:r w:rsidRPr="00AF0C6B">
        <w:rPr>
          <w:rFonts w:ascii="Times New Roman" w:hAnsi="Times New Roman" w:cs="Times New Roman"/>
          <w:color w:val="000000"/>
          <w:sz w:val="24"/>
          <w:szCs w:val="24"/>
        </w:rPr>
        <w:t>lie together the ideas of physical (cf. Gen. 43:32;</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12:17; 16:5, etc.) and moral inability.</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6:11]]</w:t>
      </w:r>
    </w:p>
    <w:p w:rsidR="00E5350E" w:rsidRDefault="00B16D71" w:rsidP="00E5350E">
      <w:pPr>
        <w:pStyle w:val="Heading5"/>
      </w:pPr>
      <w:r w:rsidRPr="00E5350E">
        <w:rPr>
          <w:bCs/>
        </w:rPr>
        <w:t>Ecc. 6:11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there are many words which increase vanity: What cometh forth therefrom for man?” The dispute (objection),</w:t>
      </w:r>
      <w:r>
        <w:rPr>
          <w:rFonts w:ascii="SBL Hebrew" w:hAnsi="SBL Hebrew" w:cs="SBL Hebrew"/>
          <w:color w:val="007F7F"/>
          <w:sz w:val="28"/>
          <w:szCs w:val="28"/>
          <w:rtl/>
        </w:rPr>
        <w:t xml:space="preserve">דִּין </w:t>
      </w:r>
      <w:r w:rsidRPr="00AF0C6B">
        <w:rPr>
          <w:rFonts w:ascii="Times New Roman" w:hAnsi="Times New Roman" w:cs="Times New Roman"/>
          <w:color w:val="000000"/>
          <w:sz w:val="24"/>
          <w:szCs w:val="24"/>
        </w:rPr>
        <w:t>, takes place in words;</w:t>
      </w:r>
      <w:r>
        <w:rPr>
          <w:rFonts w:ascii="SBL Hebrew" w:hAnsi="SBL Hebrew" w:cs="SBL Hebrew"/>
          <w:color w:val="007F7F"/>
          <w:sz w:val="28"/>
          <w:szCs w:val="28"/>
          <w:rtl/>
        </w:rPr>
        <w:t xml:space="preserve"> דְּבָרִים </w:t>
      </w:r>
      <w:r w:rsidRPr="00AF0C6B">
        <w:rPr>
          <w:rFonts w:ascii="Times New Roman" w:hAnsi="Times New Roman" w:cs="Times New Roman"/>
          <w:color w:val="000000"/>
          <w:sz w:val="24"/>
          <w:szCs w:val="24"/>
        </w:rPr>
        <w:t xml:space="preserve">here will thus not mean “things” (Hengst., Ginsb., Zöckl., </w:t>
      </w:r>
      <w:r w:rsidRPr="00AF0C6B">
        <w:rPr>
          <w:rFonts w:ascii="Times New Roman" w:hAnsi="Times New Roman" w:cs="Times New Roman"/>
          <w:color w:val="000000"/>
          <w:sz w:val="24"/>
          <w:szCs w:val="24"/>
        </w:rPr>
        <w:lastRenderedPageBreak/>
        <w:t>Bullock, etc.), but “words.” As that wrestling or contending against God’s decision and providence is vain and worthless, nothing else remains for man but to be submissive, and to acknowledge his limitation by the fear of God; thus there are also many words which only increase yet more the multitude of vanities already existing in this world, for, because they are resultless, they bring no advantage for man. Rightly, Elster finds herein a hint pointing to the influence of the learning of the Jewish schools already existing in Koheleth’s time. We know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from Josephus that the problem of human freedom and of God’s absoluteness was a point of controversy between opposing parties: the Sadducees so emphasized human freedom, that they not only excluded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 xml:space="preserve">xiii. 5. 9; </w:t>
      </w:r>
      <w:r w:rsidRPr="00AF0C6B">
        <w:rPr>
          <w:rFonts w:ascii="Times New Roman" w:hAnsi="Times New Roman" w:cs="Times New Roman"/>
          <w:i/>
          <w:iCs/>
          <w:color w:val="000000"/>
          <w:sz w:val="24"/>
          <w:szCs w:val="24"/>
        </w:rPr>
        <w:t xml:space="preserve">Bell. </w:t>
      </w:r>
      <w:r w:rsidRPr="00AF0C6B">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 14) all divine predetermination, but also co-operation; the Pharisees, on the contrary supposed an interconnection between divine predetermination (</w:t>
      </w:r>
      <w:r>
        <w:rPr>
          <w:rFonts w:ascii="SBL Greek" w:hAnsi="SBL Greek" w:cs="Times New Roman"/>
          <w:color w:val="0000FF"/>
          <w:sz w:val="24"/>
          <w:szCs w:val="24"/>
          <w:lang w:val="el-GR"/>
        </w:rPr>
        <w:t>εἱμαρμένη</w:t>
      </w:r>
      <w:r w:rsidRPr="00AF0C6B">
        <w:rPr>
          <w:rFonts w:ascii="Times New Roman" w:hAnsi="Times New Roman" w:cs="Times New Roman"/>
          <w:color w:val="000000"/>
          <w:sz w:val="24"/>
          <w:szCs w:val="24"/>
        </w:rPr>
        <w:t xml:space="preserve">) and human freedom </w:t>
      </w:r>
      <w:r w:rsidRPr="00AF0C6B">
        <w:rPr>
          <w:rFonts w:ascii="Times New Roman" w:hAnsi="Times New Roman" w:cs="Times New Roman"/>
          <w:i/>
          <w:iCs/>
          <w:color w:val="000000"/>
          <w:sz w:val="24"/>
          <w:szCs w:val="24"/>
        </w:rPr>
        <w:t xml:space="preserve">(Antt. </w:t>
      </w:r>
      <w:r w:rsidRPr="00AF0C6B">
        <w:rPr>
          <w:rFonts w:ascii="Times New Roman" w:hAnsi="Times New Roman" w:cs="Times New Roman"/>
          <w:color w:val="000000"/>
          <w:sz w:val="24"/>
          <w:szCs w:val="24"/>
        </w:rPr>
        <w:t xml:space="preserve">xiii. 5. 9, xviii. 1. 3; </w:t>
      </w:r>
      <w:r w:rsidRPr="00AF0C6B">
        <w:rPr>
          <w:rFonts w:ascii="Times New Roman" w:hAnsi="Times New Roman" w:cs="Times New Roman"/>
          <w:i/>
          <w:iCs/>
          <w:color w:val="000000"/>
          <w:sz w:val="24"/>
          <w:szCs w:val="24"/>
        </w:rPr>
        <w:t xml:space="preserve">Bell. </w:t>
      </w:r>
      <w:r w:rsidRPr="00AF0C6B">
        <w:rPr>
          <w:rFonts w:ascii="Times New Roman" w:hAnsi="Times New Roman" w:cs="Times New Roman"/>
          <w:color w:val="000000"/>
          <w:sz w:val="24"/>
          <w:szCs w:val="24"/>
        </w:rPr>
        <w:t xml:space="preserve">ii. 8. 14). The Talm. affords us a glance at this controversy; but the statement in the Talm. (in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33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and elsewhere), which conditions all by the power of God manifesting itself in history, but defends the freedom of the religious-moral self- determination of man, may be regarded as a Pharisaic maxim. In Rom. 9, Paul places himself on this side; and the author of the Book of Koheleth would subscribe this passage as his testimony, for the “fear God” is the </w:t>
      </w:r>
      <w:r w:rsidRPr="00AF0C6B">
        <w:rPr>
          <w:rFonts w:ascii="Times New Roman" w:hAnsi="Times New Roman" w:cs="Times New Roman"/>
          <w:i/>
          <w:iCs/>
          <w:color w:val="000000"/>
          <w:sz w:val="24"/>
          <w:szCs w:val="24"/>
        </w:rPr>
        <w:t xml:space="preserve">“kern und stern” </w:t>
      </w:r>
      <w:r w:rsidRPr="00AF0C6B">
        <w:rPr>
          <w:rFonts w:ascii="Times New Roman" w:hAnsi="Times New Roman" w:cs="Times New Roman"/>
          <w:color w:val="000000"/>
          <w:sz w:val="24"/>
          <w:szCs w:val="24"/>
        </w:rPr>
        <w:t>[kernel and star] of his pessimistic book.</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6:12]]</w:t>
      </w:r>
    </w:p>
    <w:p w:rsidR="00E5350E" w:rsidRDefault="00B16D71" w:rsidP="00E5350E">
      <w:pPr>
        <w:pStyle w:val="Heading5"/>
      </w:pPr>
      <w:r w:rsidRPr="00E5350E">
        <w:rPr>
          <w:bCs/>
        </w:rPr>
        <w:t>Ecc. 6:12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Man ought to fear God, and also, without dispute and murmuring, submit to His sway: “For who knoweth what is good for man in life during the number of the days of his vain life, and which he spendeth like a shadow? No one can certainly show a man what shall be after him under the sun.”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translate</w:t>
      </w:r>
      <w:r>
        <w:rPr>
          <w:rFonts w:ascii="SBL Hebrew" w:hAnsi="SBL Hebrew" w:cs="SBL Hebrew"/>
          <w:color w:val="007F7F"/>
          <w:sz w:val="28"/>
          <w:szCs w:val="28"/>
          <w:rtl/>
        </w:rPr>
        <w:t xml:space="preserve"> אֲשֶׁר </w:t>
      </w:r>
      <w:r w:rsidRPr="00AF0C6B">
        <w:rPr>
          <w:rFonts w:ascii="Times New Roman" w:hAnsi="Times New Roman" w:cs="Times New Roman"/>
          <w:color w:val="000000"/>
          <w:sz w:val="24"/>
          <w:szCs w:val="24"/>
        </w:rPr>
        <w:t xml:space="preserve">only by </w:t>
      </w:r>
      <w:r w:rsidRPr="00AF0C6B">
        <w:rPr>
          <w:rFonts w:ascii="Times New Roman" w:hAnsi="Times New Roman" w:cs="Times New Roman"/>
          <w:i/>
          <w:iCs/>
          <w:color w:val="000000"/>
          <w:sz w:val="24"/>
          <w:szCs w:val="24"/>
        </w:rPr>
        <w:t xml:space="preserve">“ja” </w:t>
      </w:r>
      <w:r w:rsidRPr="00AF0C6B">
        <w:rPr>
          <w:rFonts w:ascii="Times New Roman" w:hAnsi="Times New Roman" w:cs="Times New Roman"/>
          <w:color w:val="000000"/>
          <w:sz w:val="24"/>
          <w:szCs w:val="24"/>
        </w:rPr>
        <w:t xml:space="preserve">(“certainly”), because in Germ. no interrogative can follow </w:t>
      </w:r>
      <w:r w:rsidRPr="00AF0C6B">
        <w:rPr>
          <w:rFonts w:ascii="Times New Roman" w:hAnsi="Times New Roman" w:cs="Times New Roman"/>
          <w:i/>
          <w:iCs/>
          <w:color w:val="000000"/>
          <w:sz w:val="24"/>
          <w:szCs w:val="24"/>
        </w:rPr>
        <w:t xml:space="preserve">“dieweil” </w:t>
      </w:r>
      <w:r w:rsidRPr="00AF0C6B">
        <w:rPr>
          <w:rFonts w:ascii="Times New Roman" w:hAnsi="Times New Roman" w:cs="Times New Roman"/>
          <w:color w:val="000000"/>
          <w:sz w:val="24"/>
          <w:szCs w:val="24"/>
        </w:rPr>
        <w:t xml:space="preserve">(“because”). The clause with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(as at 4:9; 8:11; 10:15; cf. Song, under 5:2), according to its meaning not different from </w:t>
      </w:r>
      <w:r w:rsidRPr="00AF0C6B">
        <w:rPr>
          <w:rFonts w:ascii="Times New Roman" w:hAnsi="Times New Roman" w:cs="Times New Roman"/>
          <w:i/>
          <w:iCs/>
          <w:color w:val="000000"/>
          <w:sz w:val="24"/>
          <w:szCs w:val="24"/>
        </w:rPr>
        <w:t>ki</w:t>
      </w:r>
      <w:r w:rsidRPr="00AF0C6B">
        <w:rPr>
          <w:rFonts w:ascii="Times New Roman" w:hAnsi="Times New Roman" w:cs="Times New Roman"/>
          <w:color w:val="000000"/>
          <w:sz w:val="24"/>
          <w:szCs w:val="24"/>
        </w:rPr>
        <w:t>, is related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way of proof to that beginning with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 xml:space="preserve">Man is placed in our presence. To be able to say to him what is good for him, — i.e., what position he must take in life, what direction he must give to his activity, what decision he must adopt in difficult and important cases, — we ought not only to be able to penetrate his future, but, generally, the future; but, as </w:t>
      </w:r>
      <w:r w:rsidRPr="00AF0C6B">
        <w:rPr>
          <w:rFonts w:ascii="Times New Roman" w:hAnsi="Times New Roman" w:cs="Times New Roman"/>
          <w:i/>
          <w:iCs/>
          <w:color w:val="000000"/>
          <w:sz w:val="24"/>
          <w:szCs w:val="24"/>
        </w:rPr>
        <w:t xml:space="preserve">Tropfen </w:t>
      </w:r>
      <w:r w:rsidRPr="00AF0C6B">
        <w:rPr>
          <w:rFonts w:ascii="Times New Roman" w:hAnsi="Times New Roman" w:cs="Times New Roman"/>
          <w:color w:val="000000"/>
          <w:sz w:val="24"/>
          <w:szCs w:val="24"/>
        </w:rPr>
        <w:t>[drops] in the stream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history, we are poor </w:t>
      </w:r>
      <w:r w:rsidRPr="00AF0C6B">
        <w:rPr>
          <w:rFonts w:ascii="Times New Roman" w:hAnsi="Times New Roman" w:cs="Times New Roman"/>
          <w:i/>
          <w:iCs/>
          <w:color w:val="000000"/>
          <w:sz w:val="24"/>
          <w:szCs w:val="24"/>
        </w:rPr>
        <w:t xml:space="preserve">Tröpfe </w:t>
      </w:r>
      <w:r w:rsidRPr="00AF0C6B">
        <w:rPr>
          <w:rFonts w:ascii="Times New Roman" w:hAnsi="Times New Roman" w:cs="Times New Roman"/>
          <w:color w:val="000000"/>
          <w:sz w:val="24"/>
          <w:szCs w:val="24"/>
        </w:rPr>
        <w:t>[simpletons], who are hedged up within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present. Regarding the accus. of duration,</w:t>
      </w:r>
      <w:r>
        <w:rPr>
          <w:rFonts w:ascii="SBL Hebrew" w:hAnsi="SBL Hebrew" w:cs="SBL Hebrew"/>
          <w:color w:val="007F7F"/>
          <w:sz w:val="28"/>
          <w:szCs w:val="28"/>
          <w:rtl/>
        </w:rPr>
        <w:t xml:space="preserve">מִסְפַר וגוי </w:t>
      </w:r>
      <w:r w:rsidRPr="00AF0C6B">
        <w:rPr>
          <w:rFonts w:ascii="Times New Roman" w:hAnsi="Times New Roman" w:cs="Times New Roman"/>
          <w:color w:val="000000"/>
          <w:sz w:val="24"/>
          <w:szCs w:val="24"/>
        </w:rPr>
        <w:t>, pointing to the brevity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human life, vid., at 2:3. With</w:t>
      </w:r>
      <w:r>
        <w:rPr>
          <w:rFonts w:ascii="SBL Hebrew" w:hAnsi="SBL Hebrew" w:cs="SBL Hebrew"/>
          <w:color w:val="007F7F"/>
          <w:sz w:val="28"/>
          <w:szCs w:val="28"/>
          <w:rtl/>
        </w:rPr>
        <w:t xml:space="preserve">הֶבְלוֹ </w:t>
      </w:r>
      <w:r w:rsidRPr="00AF0C6B">
        <w:rPr>
          <w:rFonts w:ascii="Times New Roman" w:hAnsi="Times New Roman" w:cs="Times New Roman"/>
          <w:color w:val="000000"/>
          <w:sz w:val="24"/>
          <w:szCs w:val="24"/>
        </w:rPr>
        <w:t>, the attribute of breath-like transitiveness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assigned to life (as at 7:15; 9:9) (as already in the name given to Abel, the second son of Adam), which is continued by</w:t>
      </w:r>
      <w:r>
        <w:rPr>
          <w:rFonts w:ascii="SBL Hebrew" w:hAnsi="SBL Hebrew" w:cs="SBL Hebrew"/>
          <w:color w:val="007F7F"/>
          <w:sz w:val="28"/>
          <w:szCs w:val="28"/>
          <w:rtl/>
        </w:rPr>
        <w:t xml:space="preserve"> ויַעֲי כַּי </w:t>
      </w:r>
      <w:r w:rsidRPr="00AF0C6B">
        <w:rPr>
          <w:rFonts w:ascii="Times New Roman" w:hAnsi="Times New Roman" w:cs="Times New Roman"/>
          <w:color w:val="000000"/>
          <w:sz w:val="24"/>
          <w:szCs w:val="24"/>
        </w:rPr>
        <w:t>with the force of a relative clause, which is frequently the case after preceding part. attrib., e.g., Isa. 5:23. We translate: which he spendeth like the (1) shadow [in the nom.] (after 8:13; Job. 14:2); not: like a shadow [in the accus.]; for although the days of life are also likened to a shadow, Psa. 144:4, etc., yet this use of</w:t>
      </w:r>
      <w:r>
        <w:rPr>
          <w:rFonts w:ascii="SBL Hebrew" w:hAnsi="SBL Hebrew" w:cs="SBL Hebrew"/>
          <w:color w:val="007F7F"/>
          <w:sz w:val="28"/>
          <w:szCs w:val="28"/>
          <w:rtl/>
        </w:rPr>
        <w:t xml:space="preserve"> עשׂה </w:t>
      </w:r>
      <w:r w:rsidRPr="00AF0C6B">
        <w:rPr>
          <w:rFonts w:ascii="Times New Roman" w:hAnsi="Times New Roman" w:cs="Times New Roman"/>
          <w:color w:val="000000"/>
          <w:sz w:val="24"/>
          <w:szCs w:val="24"/>
        </w:rPr>
        <w:t>does not accord therewith, which, without being a Graecism (Zirkel, Grätz), harmonises with the Greek phrase,</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ποιεῖν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χρόνον</w:t>
      </w:r>
      <w:r w:rsidRPr="00AF0C6B">
        <w:rPr>
          <w:rFonts w:ascii="Times New Roman" w:hAnsi="Times New Roman" w:cs="Times New Roman"/>
          <w:color w:val="000000"/>
          <w:sz w:val="24"/>
          <w:szCs w:val="24"/>
        </w:rPr>
        <w:t>, Act. 15:33; cf. Pro. 13:23, LXX (also with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Lat. </w:t>
      </w:r>
      <w:r w:rsidRPr="00AF0C6B">
        <w:rPr>
          <w:rFonts w:ascii="Times New Roman" w:hAnsi="Times New Roman" w:cs="Times New Roman"/>
          <w:i/>
          <w:iCs/>
          <w:color w:val="000000"/>
          <w:sz w:val="24"/>
          <w:szCs w:val="24"/>
        </w:rPr>
        <w:t xml:space="preserve">facere dies </w:t>
      </w:r>
      <w:r w:rsidRPr="00AF0C6B">
        <w:rPr>
          <w:rFonts w:ascii="Times New Roman" w:hAnsi="Times New Roman" w:cs="Times New Roman"/>
          <w:color w:val="000000"/>
          <w:sz w:val="24"/>
          <w:szCs w:val="24"/>
        </w:rPr>
        <w:t xml:space="preserve">of Cicero, etc.). Thus also in the Syr. and Palest.-Aram. </w:t>
      </w:r>
      <w:r w:rsidRPr="00AF0C6B">
        <w:rPr>
          <w:rFonts w:ascii="Times New Roman" w:hAnsi="Times New Roman" w:cs="Times New Roman"/>
          <w:i/>
          <w:iCs/>
          <w:color w:val="000000"/>
          <w:sz w:val="24"/>
          <w:szCs w:val="24"/>
        </w:rPr>
        <w:t>lacad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is used of time, in the sense of </w:t>
      </w:r>
      <w:r w:rsidRPr="00AF0C6B">
        <w:rPr>
          <w:rFonts w:ascii="Times New Roman" w:hAnsi="Times New Roman" w:cs="Times New Roman"/>
          <w:i/>
          <w:iCs/>
          <w:color w:val="000000"/>
          <w:sz w:val="24"/>
          <w:szCs w:val="24"/>
        </w:rPr>
        <w:t xml:space="preserve">transigere. Aharav </w:t>
      </w:r>
      <w:r w:rsidRPr="00AF0C6B">
        <w:rPr>
          <w:rFonts w:ascii="Times New Roman" w:hAnsi="Times New Roman" w:cs="Times New Roman"/>
          <w:color w:val="000000"/>
          <w:sz w:val="24"/>
          <w:szCs w:val="24"/>
        </w:rPr>
        <w:t>does not mean: after his present condition (Zöckl.); but, as at 3:22; 7:14: after he has passed away from this scene. Luzz. explains it correctly: Whether his children will remain in life?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Whether the wealth he has wearied himself in acquiring will remain and be useful to them? But these are only illustrations. The author means to say, that a man can say, neither to himself nor to another, what in definite cases is the real advantage; because, in order to say this, he must be able to look far into the future beyond the limits of the individual life of man, which is only a small member of a great whole.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C63C8">
      <w:pPr>
        <w:pStyle w:val="Heading2"/>
        <w:rPr>
          <w:color w:val="000000"/>
        </w:rPr>
      </w:pPr>
      <w:r w:rsidRPr="00AF0C6B">
        <w:t>Second Concluding Section</w:t>
      </w:r>
      <w:r>
        <w:rPr>
          <w:color w:val="000000"/>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w:t>
      </w:r>
    </w:p>
    <w:p w:rsidR="00B16D71" w:rsidRDefault="00B16D71" w:rsidP="00EC63C8">
      <w:pPr>
        <w:pStyle w:val="Heading3"/>
      </w:pPr>
      <w:r w:rsidRPr="00AF0C6B">
        <w:t>PROVERBS OF BETTER THINGS, THINGS SUPPOSED TO BE BETTER, GOOD THINGS, GOOD AND BAD DAYS — 7:1-14</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lastRenderedPageBreak/>
        <w:t xml:space="preserve">We find ourselves here in the middle of the book. Of its 220 verses, 6:10 is that which stands in the middle, and with 7:1 begins the third of the four </w:t>
      </w:r>
      <w:r w:rsidRPr="00AF0C6B">
        <w:rPr>
          <w:rFonts w:ascii="Times New Roman" w:hAnsi="Times New Roman" w:cs="Times New Roman"/>
          <w:i/>
          <w:iCs/>
          <w:color w:val="000000"/>
          <w:sz w:val="24"/>
          <w:szCs w:val="24"/>
        </w:rPr>
        <w:t>Sedarim</w:t>
      </w:r>
      <w:r w:rsidR="003E7676">
        <w:rPr>
          <w:rStyle w:val="FootnoteReference"/>
          <w:rFonts w:ascii="Times New Roman" w:hAnsi="Times New Roman" w:cs="Times New Roman"/>
          <w:i/>
          <w:iCs/>
          <w:color w:val="000000"/>
          <w:sz w:val="24"/>
          <w:szCs w:val="24"/>
        </w:rPr>
        <w:footnoteReference w:id="72"/>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into which the Masora divides the book. The series of proverbs here first following, 7:1-10, has, as we remarked above, p. 636, the word </w:t>
      </w:r>
      <w:r w:rsidRPr="00AF0C6B">
        <w:rPr>
          <w:rFonts w:ascii="Times New Roman" w:hAnsi="Times New Roman" w:cs="Times New Roman"/>
          <w:i/>
          <w:iCs/>
          <w:color w:val="000000"/>
          <w:sz w:val="24"/>
          <w:szCs w:val="24"/>
        </w:rPr>
        <w:t xml:space="preserve">tov </w:t>
      </w:r>
      <w:r w:rsidRPr="00AF0C6B">
        <w:rPr>
          <w:rFonts w:ascii="Times New Roman" w:hAnsi="Times New Roman" w:cs="Times New Roman"/>
          <w:color w:val="000000"/>
          <w:sz w:val="24"/>
          <w:szCs w:val="24"/>
        </w:rPr>
        <w:t xml:space="preserve">as their common catchword, and </w:t>
      </w:r>
      <w:r w:rsidRPr="00AF0C6B">
        <w:rPr>
          <w:rFonts w:ascii="Times New Roman" w:hAnsi="Times New Roman" w:cs="Times New Roman"/>
          <w:i/>
          <w:iCs/>
          <w:color w:val="000000"/>
          <w:sz w:val="24"/>
          <w:szCs w:val="24"/>
        </w:rPr>
        <w:t>mah-tov</w:t>
      </w:r>
      <w:r w:rsidRPr="00AF0C6B">
        <w:rPr>
          <w:rFonts w:ascii="Times New Roman" w:hAnsi="Times New Roman" w:cs="Times New Roman"/>
          <w:color w:val="000000"/>
          <w:sz w:val="24"/>
          <w:szCs w:val="24"/>
        </w:rPr>
        <w:t>, 6:12, as the hook on which they hang. But at least the first three proverbs do not stand merely in this external connection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the preceding; they continue the lowly and dark estimate of the earthly life contained in 6:3ff.</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first proverb is a synthetic distich. The thought aimed at is that of the second half of the distich.</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w:t>
      </w:r>
    </w:p>
    <w:p w:rsidR="00E5350E" w:rsidRDefault="00B16D71" w:rsidP="00E5350E">
      <w:pPr>
        <w:pStyle w:val="Heading5"/>
      </w:pPr>
      <w:r w:rsidRPr="00E5350E">
        <w:rPr>
          <w:bCs/>
        </w:rPr>
        <w:t>Ecc. 7:1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“Better is a name than precious ointment; and better is the day of death than the day when one is born.” Like</w:t>
      </w:r>
      <w:r>
        <w:rPr>
          <w:rFonts w:ascii="SBL Hebrew" w:hAnsi="SBL Hebrew" w:cs="SBL Hebrew"/>
          <w:color w:val="007F7F"/>
          <w:sz w:val="28"/>
          <w:szCs w:val="28"/>
          <w:rtl/>
        </w:rPr>
        <w:t xml:space="preserve"> ראָה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ירא </w:t>
      </w:r>
      <w:r w:rsidRPr="00AF0C6B">
        <w:rPr>
          <w:rFonts w:ascii="Times New Roman" w:hAnsi="Times New Roman" w:cs="Times New Roman"/>
          <w:color w:val="000000"/>
          <w:sz w:val="24"/>
          <w:szCs w:val="24"/>
        </w:rPr>
        <w:t>, so</w:t>
      </w:r>
      <w:r>
        <w:rPr>
          <w:rFonts w:ascii="SBL Hebrew" w:hAnsi="SBL Hebrew" w:cs="SBL Hebrew"/>
          <w:color w:val="007F7F"/>
          <w:sz w:val="28"/>
          <w:szCs w:val="28"/>
          <w:rtl/>
        </w:rPr>
        <w:t xml:space="preserve"> שׁם </w:t>
      </w:r>
      <w:r w:rsidRPr="00AF0C6B">
        <w:rPr>
          <w:rFonts w:ascii="Times New Roman" w:hAnsi="Times New Roman" w:cs="Times New Roman"/>
          <w:color w:val="000000"/>
          <w:sz w:val="24"/>
          <w:szCs w:val="24"/>
        </w:rPr>
        <w:t>and</w:t>
      </w:r>
      <w:r>
        <w:rPr>
          <w:rFonts w:ascii="SBL Hebrew" w:hAnsi="SBL Hebrew" w:cs="SBL Hebrew"/>
          <w:color w:val="007F7F"/>
          <w:sz w:val="28"/>
          <w:szCs w:val="28"/>
          <w:rtl/>
        </w:rPr>
        <w:t xml:space="preserve"> שׁמֶן </w:t>
      </w:r>
      <w:r w:rsidRPr="00AF0C6B">
        <w:rPr>
          <w:rFonts w:ascii="Times New Roman" w:hAnsi="Times New Roman" w:cs="Times New Roman"/>
          <w:color w:val="000000"/>
          <w:sz w:val="24"/>
          <w:szCs w:val="24"/>
        </w:rPr>
        <w:t xml:space="preserve">stand to each other in the relation of a paronomasia (vid., Song under 1:3). Luther translates: </w:t>
      </w:r>
      <w:r w:rsidRPr="00AF0C6B">
        <w:rPr>
          <w:rFonts w:ascii="Times New Roman" w:hAnsi="Times New Roman" w:cs="Times New Roman"/>
          <w:i/>
          <w:iCs/>
          <w:color w:val="000000"/>
          <w:sz w:val="24"/>
          <w:szCs w:val="24"/>
        </w:rPr>
        <w:t xml:space="preserve">“Ein gut Gerücht ist besser denn gute Salbe” </w:t>
      </w:r>
      <w:r w:rsidRPr="00AF0C6B">
        <w:rPr>
          <w:rFonts w:ascii="Times New Roman" w:hAnsi="Times New Roman" w:cs="Times New Roman"/>
          <w:color w:val="000000"/>
          <w:sz w:val="24"/>
          <w:szCs w:val="24"/>
        </w:rPr>
        <w:t xml:space="preserve">[“a good odour (= reputation) is better than good ointment]. If we substitute the expression </w:t>
      </w:r>
      <w:r w:rsidRPr="00AF0C6B">
        <w:rPr>
          <w:rFonts w:ascii="Times New Roman" w:hAnsi="Times New Roman" w:cs="Times New Roman"/>
          <w:i/>
          <w:iCs/>
          <w:color w:val="000000"/>
          <w:sz w:val="24"/>
          <w:szCs w:val="24"/>
        </w:rPr>
        <w:t xml:space="preserve">denn Wolgeruch </w:t>
      </w:r>
      <w:r w:rsidRPr="00AF0C6B">
        <w:rPr>
          <w:rFonts w:ascii="Times New Roman" w:hAnsi="Times New Roman" w:cs="Times New Roman"/>
          <w:color w:val="000000"/>
          <w:sz w:val="24"/>
          <w:szCs w:val="24"/>
        </w:rPr>
        <w:t>[than sweet scent], that would be the best possible rendering of the paronomasia. In the arrangement</w:t>
      </w:r>
      <w:r>
        <w:rPr>
          <w:rFonts w:ascii="SBL Hebrew" w:hAnsi="SBL Hebrew" w:cs="SBL Hebrew"/>
          <w:color w:val="008080"/>
          <w:sz w:val="28"/>
          <w:szCs w:val="28"/>
          <w:rtl/>
        </w:rPr>
        <w:t xml:space="preserve">שׁם טוב ... טוב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tov </w:t>
      </w:r>
      <w:r w:rsidRPr="00AF0C6B">
        <w:rPr>
          <w:rFonts w:ascii="Times New Roman" w:hAnsi="Times New Roman" w:cs="Times New Roman"/>
          <w:color w:val="000000"/>
          <w:sz w:val="24"/>
          <w:szCs w:val="24"/>
        </w:rPr>
        <w:t xml:space="preserve">would be adj. to </w:t>
      </w:r>
      <w:r w:rsidRPr="00AF0C6B">
        <w:rPr>
          <w:rFonts w:ascii="Times New Roman" w:hAnsi="Times New Roman" w:cs="Times New Roman"/>
          <w:i/>
          <w:iCs/>
          <w:color w:val="000000"/>
          <w:sz w:val="24"/>
          <w:szCs w:val="24"/>
        </w:rPr>
        <w:t xml:space="preserve">shem </w:t>
      </w:r>
      <w:r w:rsidRPr="00AF0C6B">
        <w:rPr>
          <w:rFonts w:ascii="Times New Roman" w:hAnsi="Times New Roman" w:cs="Times New Roman"/>
          <w:color w:val="000000"/>
          <w:sz w:val="24"/>
          <w:szCs w:val="24"/>
        </w:rPr>
        <w:t xml:space="preserve">(a good reputation goes beyond sweet scent); but </w:t>
      </w:r>
      <w:r w:rsidRPr="00AF0C6B">
        <w:rPr>
          <w:rFonts w:ascii="Times New Roman" w:hAnsi="Times New Roman" w:cs="Times New Roman"/>
          <w:i/>
          <w:iCs/>
          <w:color w:val="000000"/>
          <w:sz w:val="24"/>
          <w:szCs w:val="24"/>
        </w:rPr>
        <w:t xml:space="preserve">tov </w:t>
      </w:r>
      <w:r w:rsidRPr="00AF0C6B">
        <w:rPr>
          <w:rFonts w:ascii="Times New Roman" w:hAnsi="Times New Roman" w:cs="Times New Roman"/>
          <w:color w:val="000000"/>
          <w:sz w:val="24"/>
          <w:szCs w:val="24"/>
        </w:rPr>
        <w:t>standing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first in the sentence is pred., and </w:t>
      </w:r>
      <w:r w:rsidRPr="00AF0C6B">
        <w:rPr>
          <w:rFonts w:ascii="Times New Roman" w:hAnsi="Times New Roman" w:cs="Times New Roman"/>
          <w:i/>
          <w:iCs/>
          <w:color w:val="000000"/>
          <w:sz w:val="24"/>
          <w:szCs w:val="24"/>
        </w:rPr>
        <w:t xml:space="preserve">shem </w:t>
      </w:r>
      <w:r w:rsidRPr="00AF0C6B">
        <w:rPr>
          <w:rFonts w:ascii="Times New Roman" w:hAnsi="Times New Roman" w:cs="Times New Roman"/>
          <w:color w:val="000000"/>
          <w:sz w:val="24"/>
          <w:szCs w:val="24"/>
        </w:rPr>
        <w:t xml:space="preserve">thus in itself alone, as in the cogn. prov., Pro. 22:1, signifies a good, well-sounding, honourable, if not venerable name; cf. </w:t>
      </w:r>
      <w:r w:rsidRPr="00AF0C6B">
        <w:rPr>
          <w:rFonts w:ascii="LSBTrans" w:hAnsi="LSBTrans" w:cs="LSBTrans"/>
          <w:color w:val="000000"/>
          <w:sz w:val="24"/>
          <w:szCs w:val="24"/>
        </w:rPr>
        <w:t xml:space="preserve">ansheÝ hashshem, </w:t>
      </w:r>
      <w:r w:rsidRPr="00AF0C6B">
        <w:rPr>
          <w:rFonts w:ascii="Times New Roman" w:hAnsi="Times New Roman" w:cs="Times New Roman"/>
          <w:color w:val="000000"/>
          <w:sz w:val="24"/>
          <w:szCs w:val="24"/>
        </w:rPr>
        <w:t xml:space="preserve">Gen. 6:4;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li-shem</w:t>
      </w:r>
      <w:r w:rsidRPr="00AF0C6B">
        <w:rPr>
          <w:rFonts w:ascii="Times New Roman" w:hAnsi="Times New Roman" w:cs="Times New Roman"/>
          <w:color w:val="000000"/>
          <w:sz w:val="24"/>
          <w:szCs w:val="24"/>
        </w:rPr>
        <w:t>, nameless, Job. 30:8. The author gives the dark reverse to this bright side of the distich: the day of death better than the day in which one (a man), or he (the man), is born; cf. for this reference of the pronoun, 4:12; 5:17. It is the same lamentation as at 4:2f., which sounds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less strange from the mouth of a Greek than from that of an Israelite; a Thracian tribe, the Trausi, actually celebrated their birthdays as days of sadness, and the day of death as a day of rejoicing (vid., Bähr’s Germ. translat. of </w:t>
      </w:r>
      <w:r w:rsidRPr="00AF0C6B">
        <w:rPr>
          <w:rFonts w:ascii="Times New Roman" w:hAnsi="Times New Roman" w:cs="Times New Roman"/>
          <w:i/>
          <w:iCs/>
          <w:color w:val="000000"/>
          <w:sz w:val="24"/>
          <w:szCs w:val="24"/>
        </w:rPr>
        <w:t>Herodotus</w:t>
      </w:r>
      <w:r w:rsidRPr="00AF0C6B">
        <w:rPr>
          <w:rFonts w:ascii="Times New Roman" w:hAnsi="Times New Roman" w:cs="Times New Roman"/>
          <w:color w:val="000000"/>
          <w:sz w:val="24"/>
          <w:szCs w:val="24"/>
        </w:rPr>
        <w:t>,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 — Among the people of the Old Covenant this was not possible; also a saying such as 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not in the spirit of the O.T. revelation of religion; yet it is significant that it was possible</w:t>
      </w:r>
      <w:r w:rsidR="003E7676">
        <w:rPr>
          <w:rStyle w:val="FootnoteReference"/>
          <w:rFonts w:ascii="Times New Roman" w:hAnsi="Times New Roman" w:cs="Times New Roman"/>
          <w:color w:val="000000"/>
          <w:sz w:val="24"/>
          <w:szCs w:val="24"/>
        </w:rPr>
        <w:footnoteReference w:id="73"/>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within it, without apostasy from it; within the N.T. revelation of religion, except in such references as Mat. 26:24, it is absolutely impossible without apostasy from it, or without rejection of its fundamental meaning.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w:t>
      </w:r>
    </w:p>
    <w:p w:rsidR="00E5350E" w:rsidRDefault="00B16D71" w:rsidP="00E5350E">
      <w:pPr>
        <w:pStyle w:val="Heading5"/>
      </w:pPr>
      <w:r w:rsidRPr="00E5350E">
        <w:rPr>
          <w:bCs/>
        </w:rPr>
        <w:t>Ecc. 7:2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Still more in the spirit of the N.T. (cf. e.g., Luke 6:25) are these words of this singular book which stands on the border of both Testaments: “It is better to go into a house of mourning than to go into a house of carousal (drinking): for that is the end of every man; and the living layeth it to heart.” A house is meant in which there is sorrow on account of a death; the lamentation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continued for seven days (Sirach 22:10), and extended sometimes, as in the case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the death of Aaron and Moses, to thirty days; the later practice distinguished the lamentations </w:t>
      </w:r>
      <w:r>
        <w:rPr>
          <w:rFonts w:ascii="Times New Roman" w:hAnsi="Times New Roman" w:cs="Times New Roman"/>
          <w:color w:val="000000"/>
          <w:sz w:val="24"/>
          <w:szCs w:val="24"/>
        </w:rPr>
        <w:t>(</w:t>
      </w:r>
      <w:r>
        <w:rPr>
          <w:rFonts w:ascii="SBL Hebrew" w:hAnsi="SBL Hebrew" w:cs="SBL Hebrew"/>
          <w:color w:val="008080"/>
          <w:sz w:val="24"/>
          <w:szCs w:val="28"/>
          <w:rtl/>
        </w:rPr>
        <w:t>אֲנִינוּת</w:t>
      </w:r>
      <w:r w:rsidRPr="00AF0C6B">
        <w:rPr>
          <w:rFonts w:ascii="Times New Roman" w:hAnsi="Times New Roman" w:cs="Times New Roman"/>
          <w:color w:val="000000"/>
          <w:sz w:val="24"/>
          <w:szCs w:val="24"/>
        </w:rPr>
        <w:t>) for the dead till the time of burial, and the mournings for the dead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(אֲבלוּת) </w:t>
      </w:r>
      <w:r w:rsidRPr="00AF0C6B">
        <w:rPr>
          <w:rFonts w:ascii="Times New Roman" w:hAnsi="Times New Roman" w:cs="Times New Roman"/>
          <w:color w:val="000000"/>
          <w:sz w:val="24"/>
          <w:szCs w:val="24"/>
        </w:rPr>
        <w:t xml:space="preserve">, which were divided into seven and twenty-three days of greater and lesser mourning; on the return from carrying away the corpse, there was a </w:t>
      </w:r>
      <w:r w:rsidRPr="00AF0C6B">
        <w:rPr>
          <w:rFonts w:ascii="Times New Roman" w:hAnsi="Times New Roman" w:cs="Times New Roman"/>
          <w:i/>
          <w:iCs/>
          <w:color w:val="000000"/>
          <w:sz w:val="24"/>
          <w:szCs w:val="24"/>
        </w:rPr>
        <w:t xml:space="preserve">Trostmahl </w:t>
      </w:r>
      <w:r w:rsidRPr="00AF0C6B">
        <w:rPr>
          <w:rFonts w:ascii="Times New Roman" w:hAnsi="Times New Roman" w:cs="Times New Roman"/>
          <w:color w:val="000000"/>
          <w:sz w:val="24"/>
          <w:szCs w:val="24"/>
        </w:rPr>
        <w:t xml:space="preserve">(a comforting repast), to which, according as it appears to an ancient custom, those who were to be partakers of it contributed (Jer. 16:7; Hos. 9:4; Job. 4:17, </w:t>
      </w:r>
      <w:r w:rsidRPr="00AF0C6B">
        <w:rPr>
          <w:rFonts w:ascii="Times New Roman" w:hAnsi="Times New Roman" w:cs="Times New Roman"/>
          <w:i/>
          <w:iCs/>
          <w:color w:val="000000"/>
          <w:sz w:val="24"/>
          <w:szCs w:val="24"/>
        </w:rPr>
        <w:t xml:space="preserve">funde vinum tuum et panem </w:t>
      </w:r>
      <w:r w:rsidRPr="00AF0C6B">
        <w:rPr>
          <w:rFonts w:ascii="Times New Roman" w:hAnsi="Times New Roman" w:cs="Times New Roman"/>
          <w:i/>
          <w:iCs/>
          <w:color w:val="000000"/>
          <w:sz w:val="24"/>
          <w:szCs w:val="24"/>
        </w:rPr>
        <w:lastRenderedPageBreak/>
        <w:t>tuum super sepulchra justorum</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sidR="003E7676">
        <w:rPr>
          <w:rStyle w:val="FootnoteReference"/>
          <w:rFonts w:ascii="Times New Roman" w:hAnsi="Times New Roman" w:cs="Times New Roman"/>
          <w:i/>
          <w:iCs/>
          <w:color w:val="000000"/>
          <w:sz w:val="24"/>
          <w:szCs w:val="24"/>
        </w:rPr>
        <w:footnoteReference w:id="74"/>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This feast of sorrow the above proverb leaves out of view, although also in reference to it the contrast between the “house of carousal” and “house of mourning” remains, that in the latter the drinking must be in moderation, and not to drunkenness.</w:t>
      </w:r>
      <w:r w:rsidR="003E7676">
        <w:rPr>
          <w:rStyle w:val="FootnoteReference"/>
          <w:rFonts w:ascii="Times New Roman" w:hAnsi="Times New Roman" w:cs="Times New Roman"/>
          <w:color w:val="000000"/>
          <w:sz w:val="24"/>
          <w:szCs w:val="24"/>
        </w:rPr>
        <w:footnoteReference w:id="75"/>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The going into the house of mourning is certainly thought of as a visit for the purpose of showing sympathy and of imparting consolation during the first seven days of mourning (Joh. 11:31).</w:t>
      </w:r>
      <w:r w:rsidR="003E7676">
        <w:rPr>
          <w:rStyle w:val="FootnoteReference"/>
          <w:rFonts w:ascii="Times New Roman" w:hAnsi="Times New Roman" w:cs="Times New Roman"/>
          <w:color w:val="000000"/>
          <w:sz w:val="24"/>
          <w:szCs w:val="24"/>
        </w:rPr>
        <w:footnoteReference w:id="76"/>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Thus to go into the house of sorrow, and to show one’s sympathy with the mourners there, is better than to go into a house of drinking, where all is festivity and merriment; viz., because the former (that he is mourned over as dead) is the end of every man, and the survivor takes it to heart, viz., this, that he too must die.</w:t>
      </w:r>
      <w:r>
        <w:rPr>
          <w:rFonts w:ascii="SBL Hebrew" w:hAnsi="SBL Hebrew" w:cs="SBL Hebrew"/>
          <w:color w:val="008080"/>
          <w:sz w:val="24"/>
          <w:szCs w:val="28"/>
          <w:rtl/>
        </w:rPr>
        <w:t xml:space="preserve"> הוּא </w:t>
      </w:r>
      <w:r w:rsidRPr="00AF0C6B">
        <w:rPr>
          <w:rFonts w:ascii="Times New Roman" w:hAnsi="Times New Roman" w:cs="Times New Roman"/>
          <w:color w:val="000000"/>
          <w:sz w:val="24"/>
          <w:szCs w:val="24"/>
        </w:rPr>
        <w:t>follows attractionally the gender of</w:t>
      </w:r>
      <w:r>
        <w:rPr>
          <w:rFonts w:ascii="SBL Hebrew" w:hAnsi="SBL Hebrew" w:cs="SBL Hebrew"/>
          <w:color w:val="008080"/>
          <w:sz w:val="24"/>
          <w:szCs w:val="28"/>
          <w:rtl/>
        </w:rPr>
        <w:t xml:space="preserve"> סוֹף </w:t>
      </w:r>
      <w:r w:rsidRPr="00AF0C6B">
        <w:rPr>
          <w:rFonts w:ascii="Times New Roman" w:hAnsi="Times New Roman" w:cs="Times New Roman"/>
          <w:color w:val="000000"/>
          <w:sz w:val="24"/>
          <w:szCs w:val="24"/>
        </w:rPr>
        <w:t xml:space="preserve">(cf. Job. 31:11, </w:t>
      </w:r>
      <w:r w:rsidRPr="00AF0C6B">
        <w:rPr>
          <w:rFonts w:ascii="LSBTrans" w:hAnsi="LSBTrans" w:cs="LSBTrans"/>
          <w:color w:val="000000"/>
          <w:sz w:val="24"/>
          <w:szCs w:val="24"/>
        </w:rPr>
        <w:t>Ker•</w:t>
      </w:r>
      <w:r w:rsidRPr="00AF0C6B">
        <w:rPr>
          <w:rFonts w:ascii="Times New Roman" w:hAnsi="Times New Roman" w:cs="Times New Roman"/>
          <w:color w:val="000000"/>
          <w:sz w:val="24"/>
          <w:szCs w:val="24"/>
        </w:rPr>
        <w:t>)</w:t>
      </w:r>
      <w:r w:rsidRPr="00AF0C6B">
        <w:rPr>
          <w:rFonts w:ascii="LSBTrans" w:hAnsi="LSBTrans" w:cs="LSBTrans"/>
          <w:color w:val="000000"/>
          <w:sz w:val="24"/>
          <w:szCs w:val="24"/>
        </w:rPr>
        <w:t xml:space="preserve">Ñ </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What is said at 3:13 regarding</w:t>
      </w:r>
      <w:r>
        <w:rPr>
          <w:rFonts w:ascii="SBL Hebrew" w:hAnsi="SBL Hebrew" w:cs="SBL Hebrew"/>
          <w:color w:val="008080"/>
          <w:sz w:val="24"/>
          <w:szCs w:val="28"/>
          <w:rtl/>
        </w:rPr>
        <w:t xml:space="preserve"> כָּל־הָי </w:t>
      </w:r>
      <w:r w:rsidRPr="00AF0C6B">
        <w:rPr>
          <w:rFonts w:ascii="Times New Roman" w:hAnsi="Times New Roman" w:cs="Times New Roman"/>
          <w:color w:val="000000"/>
          <w:sz w:val="24"/>
          <w:szCs w:val="24"/>
        </w:rPr>
        <w:t>is appropriate to the passage before us.</w:t>
      </w:r>
      <w:r>
        <w:rPr>
          <w:rFonts w:ascii="SBL Hebrew" w:hAnsi="SBL Hebrew" w:cs="SBL Hebrew"/>
          <w:color w:val="008080"/>
          <w:sz w:val="24"/>
          <w:szCs w:val="28"/>
          <w:rtl/>
        </w:rPr>
        <w:t xml:space="preserve"> הַחַי </w:t>
      </w:r>
      <w:r w:rsidRPr="00AF0C6B">
        <w:rPr>
          <w:rFonts w:ascii="Times New Roman" w:hAnsi="Times New Roman" w:cs="Times New Roman"/>
          <w:color w:val="000000"/>
          <w:sz w:val="24"/>
          <w:szCs w:val="24"/>
        </w:rPr>
        <w:t>is rightly vocalised; regarding the form</w:t>
      </w:r>
      <w:r>
        <w:rPr>
          <w:rFonts w:ascii="SBL Hebrew" w:hAnsi="SBL Hebrew" w:cs="SBL Hebrew"/>
          <w:color w:val="008080"/>
          <w:sz w:val="24"/>
          <w:szCs w:val="28"/>
          <w:rtl/>
        </w:rPr>
        <w:t xml:space="preserve">הָחַי </w:t>
      </w:r>
      <w:r w:rsidRPr="00AF0C6B">
        <w:rPr>
          <w:rFonts w:ascii="Times New Roman" w:hAnsi="Times New Roman" w:cs="Times New Roman"/>
          <w:color w:val="000000"/>
          <w:sz w:val="24"/>
          <w:szCs w:val="24"/>
        </w:rPr>
        <w:t xml:space="preserve">, vid., Baer in the critical remarks of our ed. of </w:t>
      </w:r>
      <w:r w:rsidRPr="00AF0C6B">
        <w:rPr>
          <w:rFonts w:ascii="Times New Roman" w:hAnsi="Times New Roman" w:cs="Times New Roman"/>
          <w:i/>
          <w:iCs/>
          <w:color w:val="000000"/>
          <w:sz w:val="24"/>
          <w:szCs w:val="24"/>
        </w:rPr>
        <w:t xml:space="preserve">Isaiah </w:t>
      </w:r>
      <w:r w:rsidRPr="00AF0C6B">
        <w:rPr>
          <w:rFonts w:ascii="Times New Roman" w:hAnsi="Times New Roman" w:cs="Times New Roman"/>
          <w:color w:val="000000"/>
          <w:sz w:val="24"/>
          <w:szCs w:val="24"/>
        </w:rPr>
        <w:t>under 3:22. The phrase</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נתַן אֶל־לב </w:t>
      </w:r>
      <w:r w:rsidRPr="00AF0C6B">
        <w:rPr>
          <w:rFonts w:ascii="Times New Roman" w:hAnsi="Times New Roman" w:cs="Times New Roman"/>
          <w:color w:val="000000"/>
          <w:sz w:val="24"/>
          <w:szCs w:val="24"/>
        </w:rPr>
        <w:t>here and at 9:1 is synon. with</w:t>
      </w:r>
      <w:r>
        <w:rPr>
          <w:rFonts w:ascii="SBL Hebrew" w:hAnsi="SBL Hebrew" w:cs="SBL Hebrew"/>
          <w:color w:val="007F7F"/>
          <w:sz w:val="24"/>
          <w:szCs w:val="28"/>
          <w:rtl/>
        </w:rPr>
        <w:t xml:space="preserve">שׂים אל־לב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שׂים אַל־לב </w:t>
      </w:r>
      <w:r w:rsidRPr="00AF0C6B">
        <w:rPr>
          <w:rFonts w:ascii="Times New Roman" w:hAnsi="Times New Roman" w:cs="Times New Roman"/>
          <w:color w:val="000000"/>
          <w:sz w:val="24"/>
          <w:szCs w:val="24"/>
        </w:rPr>
        <w:t>(e.g., Isa. 57:1) and</w:t>
      </w:r>
      <w:r>
        <w:rPr>
          <w:rFonts w:ascii="SBL Hebrew" w:hAnsi="SBL Hebrew" w:cs="SBL Hebrew"/>
          <w:color w:val="008080"/>
          <w:sz w:val="24"/>
          <w:szCs w:val="28"/>
          <w:rtl/>
        </w:rPr>
        <w:t xml:space="preserve">שׂים בִּלב </w:t>
      </w:r>
      <w:r w:rsidRPr="00AF0C6B">
        <w:rPr>
          <w:rFonts w:ascii="Times New Roman" w:hAnsi="Times New Roman" w:cs="Times New Roman"/>
          <w:color w:val="000000"/>
          <w:sz w:val="24"/>
          <w:szCs w:val="24"/>
        </w:rPr>
        <w:t xml:space="preserve">. How this saying agrees with Koheleth’s </w:t>
      </w:r>
      <w:r w:rsidRPr="00AF0C6B">
        <w:rPr>
          <w:rFonts w:ascii="Times New Roman" w:hAnsi="Times New Roman" w:cs="Times New Roman"/>
          <w:i/>
          <w:iCs/>
          <w:color w:val="000000"/>
          <w:sz w:val="24"/>
          <w:szCs w:val="24"/>
        </w:rPr>
        <w:t xml:space="preserve">ultimatum: </w:t>
      </w:r>
      <w:r w:rsidRPr="00AF0C6B">
        <w:rPr>
          <w:rFonts w:ascii="Times New Roman" w:hAnsi="Times New Roman" w:cs="Times New Roman"/>
          <w:color w:val="000000"/>
          <w:sz w:val="24"/>
          <w:szCs w:val="24"/>
        </w:rPr>
        <w:t xml:space="preserve">There is nothing better than to eat and drink, etc. (Ecc. 2:24, etc.), the Talmudists have been utterly perplexed to discover; Manasse ben-Israel in his </w:t>
      </w:r>
      <w:r w:rsidRPr="00AF0C6B">
        <w:rPr>
          <w:rFonts w:ascii="Times New Roman" w:hAnsi="Times New Roman" w:cs="Times New Roman"/>
          <w:i/>
          <w:iCs/>
          <w:color w:val="000000"/>
          <w:sz w:val="24"/>
          <w:szCs w:val="24"/>
        </w:rPr>
        <w:t xml:space="preserve">Conciliador </w:t>
      </w:r>
      <w:r w:rsidRPr="00AF0C6B">
        <w:rPr>
          <w:rFonts w:ascii="Times New Roman" w:hAnsi="Times New Roman" w:cs="Times New Roman"/>
          <w:color w:val="000000"/>
          <w:sz w:val="24"/>
          <w:szCs w:val="24"/>
        </w:rPr>
        <w:t>(1632) loses himself in much useless discussion.</w:t>
      </w:r>
      <w:r w:rsidR="003E7676">
        <w:rPr>
          <w:rStyle w:val="FootnoteReference"/>
          <w:rFonts w:ascii="Times New Roman" w:hAnsi="Times New Roman" w:cs="Times New Roman"/>
          <w:color w:val="000000"/>
          <w:sz w:val="24"/>
          <w:szCs w:val="24"/>
        </w:rPr>
        <w:footnoteReference w:id="77"/>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solution of the difficulty is easy. The </w:t>
      </w:r>
      <w:r w:rsidRPr="00AF0C6B">
        <w:rPr>
          <w:rFonts w:ascii="Times New Roman" w:hAnsi="Times New Roman" w:cs="Times New Roman"/>
          <w:i/>
          <w:iCs/>
          <w:color w:val="000000"/>
          <w:sz w:val="24"/>
          <w:szCs w:val="24"/>
        </w:rPr>
        <w:t xml:space="preserve">ultimatum </w:t>
      </w:r>
      <w:r w:rsidRPr="00AF0C6B">
        <w:rPr>
          <w:rFonts w:ascii="Times New Roman" w:hAnsi="Times New Roman" w:cs="Times New Roman"/>
          <w:color w:val="000000"/>
          <w:sz w:val="24"/>
          <w:szCs w:val="24"/>
        </w:rPr>
        <w:t>does not relate to an unconditional enjoyment of life, but to an enjoyment conditioned by the fear of God. When man looks death in the face, the two things occur to him, that he should make use of his brief life, but make use of it in view of the end, thus in a manner for which he is responsible before God.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7:3]]</w:t>
      </w:r>
    </w:p>
    <w:p w:rsidR="00E5350E" w:rsidRDefault="00B16D71" w:rsidP="00E5350E">
      <w:pPr>
        <w:pStyle w:val="Heading5"/>
      </w:pPr>
      <w:r w:rsidRPr="00E5350E">
        <w:rPr>
          <w:bCs/>
        </w:rPr>
        <w:t>Ecc. 7:3, 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joy of life must thus be not riot and tumult, but a joy tempered with seriousness: “Better is sorrow than laughter: for with a sad countenance it is well with the heart. The heart of the wise is in the house of mourning, and the heart of fools in the house of mirth.” Grief and sorrow,</w:t>
      </w:r>
      <w:r>
        <w:rPr>
          <w:rFonts w:ascii="SBL Hebrew" w:hAnsi="SBL Hebrew" w:cs="SBL Hebrew"/>
          <w:color w:val="008080"/>
          <w:sz w:val="24"/>
          <w:szCs w:val="28"/>
          <w:rtl/>
        </w:rPr>
        <w:t xml:space="preserve">כַּאַס </w:t>
      </w:r>
      <w:r w:rsidRPr="00AF0C6B">
        <w:rPr>
          <w:rFonts w:ascii="Times New Roman" w:hAnsi="Times New Roman" w:cs="Times New Roman"/>
          <w:color w:val="000000"/>
          <w:sz w:val="24"/>
          <w:szCs w:val="24"/>
        </w:rPr>
        <w:t>, whether for ourselves or occasioned by others, is better, viz., morally better, than extravagant merriment; the heart is with</w:t>
      </w:r>
      <w:r>
        <w:rPr>
          <w:rFonts w:ascii="SBL Hebrew" w:hAnsi="SBL Hebrew" w:cs="SBL Hebrew"/>
          <w:color w:val="008080"/>
          <w:sz w:val="24"/>
          <w:szCs w:val="28"/>
          <w:rtl/>
        </w:rPr>
        <w:t xml:space="preserve"> ראַ פָּי </w:t>
      </w:r>
      <w:r w:rsidRPr="00AF0C6B">
        <w:rPr>
          <w:rFonts w:ascii="Times New Roman" w:hAnsi="Times New Roman" w:cs="Times New Roman"/>
          <w:color w:val="000000"/>
          <w:sz w:val="24"/>
          <w:szCs w:val="24"/>
        </w:rPr>
        <w:t>(inf. As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רע </w:t>
      </w:r>
      <w:r w:rsidRPr="00AF0C6B">
        <w:rPr>
          <w:rFonts w:ascii="Times New Roman" w:hAnsi="Times New Roman" w:cs="Times New Roman"/>
          <w:color w:val="000000"/>
          <w:sz w:val="24"/>
          <w:szCs w:val="24"/>
        </w:rPr>
        <w:t>, Jer. 7:6; cf.</w:t>
      </w:r>
      <w:r>
        <w:rPr>
          <w:rFonts w:ascii="SBL Hebrew" w:hAnsi="SBL Hebrew" w:cs="SBL Hebrew"/>
          <w:color w:val="008080"/>
          <w:sz w:val="24"/>
          <w:szCs w:val="28"/>
          <w:rtl/>
        </w:rPr>
        <w:t xml:space="preserve">פני רי </w:t>
      </w:r>
      <w:r w:rsidRPr="00AF0C6B">
        <w:rPr>
          <w:rFonts w:ascii="Times New Roman" w:hAnsi="Times New Roman" w:cs="Times New Roman"/>
          <w:color w:val="000000"/>
          <w:sz w:val="24"/>
          <w:szCs w:val="24"/>
        </w:rPr>
        <w:t>, Gen. 40:7; Neh. 2:2), a sorrowful countenance, better than with laughter, which only masks the feeling of disquiet peculiar to man, Pro. 14:13. Elsewhere</w:t>
      </w:r>
      <w:r>
        <w:rPr>
          <w:rFonts w:ascii="SBL Hebrew" w:hAnsi="SBL Hebrew" w:cs="SBL Hebrew"/>
          <w:color w:val="008080"/>
          <w:sz w:val="24"/>
          <w:szCs w:val="28"/>
          <w:rtl/>
        </w:rPr>
        <w:t xml:space="preserve"> ייטַב לב </w:t>
      </w:r>
      <w:r w:rsidRPr="00AF0C6B">
        <w:rPr>
          <w:rFonts w:ascii="Times New Roman" w:hAnsi="Times New Roman" w:cs="Times New Roman"/>
          <w:color w:val="000000"/>
          <w:sz w:val="24"/>
          <w:szCs w:val="24"/>
        </w:rPr>
        <w:t>= “the heart is (may be) of good cheer,” e.g., Ruth 3:7, Jud. 19:6;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here also joyful experience is meant, but well becoming man as a religious moral being. With a sad countenance it may be far better as regards the heart than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a merry countenance in boisterous company. Luther, in the main correct,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after Jerome, who on his part follows Symmachus: “The heart is made better by sorrow.” The well-being is here meant as the reflex of a moral: </w:t>
      </w:r>
      <w:r w:rsidRPr="00AF0C6B">
        <w:rPr>
          <w:rFonts w:ascii="Times New Roman" w:hAnsi="Times New Roman" w:cs="Times New Roman"/>
          <w:i/>
          <w:iCs/>
          <w:color w:val="000000"/>
          <w:sz w:val="24"/>
          <w:szCs w:val="24"/>
        </w:rPr>
        <w:t>bene se habere.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Sorrow penetrates the heart, draws the thought upwards, purifies, transforms. Therefore is the heart of the wise in the house of sorrow; and, on the other hand, the heart of fools is in the house of joy, i.e., the impulse of their heart goes thither, there they feel themselves at home; a house of joy is one where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there are continual feasts, or </w:t>
      </w:r>
      <w:r w:rsidRPr="00AF0C6B">
        <w:rPr>
          <w:rFonts w:ascii="Times New Roman" w:hAnsi="Times New Roman" w:cs="Times New Roman"/>
          <w:color w:val="000000"/>
          <w:sz w:val="24"/>
          <w:szCs w:val="24"/>
        </w:rPr>
        <w:lastRenderedPageBreak/>
        <w:t>where there is at the time a revelling in joy. That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4 is divided not by </w:t>
      </w:r>
      <w:r w:rsidRPr="00AF0C6B">
        <w:rPr>
          <w:rFonts w:ascii="Times New Roman" w:hAnsi="Times New Roman" w:cs="Times New Roman"/>
          <w:i/>
          <w:iCs/>
          <w:color w:val="000000"/>
          <w:sz w:val="24"/>
          <w:szCs w:val="24"/>
        </w:rPr>
        <w:t xml:space="preserve">Athnach </w:t>
      </w:r>
      <w:r w:rsidRPr="00AF0C6B">
        <w:rPr>
          <w:rFonts w:ascii="Times New Roman" w:hAnsi="Times New Roman" w:cs="Times New Roman"/>
          <w:color w:val="000000"/>
          <w:sz w:val="24"/>
          <w:szCs w:val="24"/>
        </w:rPr>
        <w:t xml:space="preserve">, but by </w:t>
      </w:r>
      <w:r w:rsidRPr="00AF0C6B">
        <w:rPr>
          <w:rFonts w:ascii="Times New Roman" w:hAnsi="Times New Roman" w:cs="Times New Roman"/>
          <w:i/>
          <w:iCs/>
          <w:color w:val="000000"/>
          <w:sz w:val="24"/>
          <w:szCs w:val="24"/>
        </w:rPr>
        <w:t>Zakef</w:t>
      </w:r>
      <w:r w:rsidRPr="00AF0C6B">
        <w:rPr>
          <w:rFonts w:ascii="Times New Roman" w:hAnsi="Times New Roman" w:cs="Times New Roman"/>
          <w:color w:val="000000"/>
          <w:sz w:val="24"/>
          <w:szCs w:val="24"/>
        </w:rPr>
        <w:t>, has its reason in this, that of the words following</w:t>
      </w:r>
      <w:r>
        <w:rPr>
          <w:rFonts w:ascii="SBL Hebrew" w:hAnsi="SBL Hebrew" w:cs="SBL Hebrew"/>
          <w:color w:val="008080"/>
          <w:sz w:val="24"/>
          <w:szCs w:val="28"/>
          <w:rtl/>
        </w:rPr>
        <w:t xml:space="preserve">אבֶל </w:t>
      </w:r>
      <w:r w:rsidRPr="00AF0C6B">
        <w:rPr>
          <w:rFonts w:ascii="Times New Roman" w:hAnsi="Times New Roman" w:cs="Times New Roman"/>
          <w:color w:val="000000"/>
          <w:sz w:val="24"/>
          <w:szCs w:val="24"/>
        </w:rPr>
        <w:t>, none consists of three syllables; cf. on the contrary, 7:7,</w:t>
      </w:r>
      <w:r>
        <w:rPr>
          <w:rFonts w:ascii="SBL Hebrew" w:hAnsi="SBL Hebrew" w:cs="SBL Hebrew"/>
          <w:color w:val="008080"/>
          <w:sz w:val="24"/>
          <w:szCs w:val="28"/>
          <w:rtl/>
        </w:rPr>
        <w:t xml:space="preserve">חָכָם </w:t>
      </w:r>
      <w:r w:rsidRPr="00AF0C6B">
        <w:rPr>
          <w:rFonts w:ascii="Times New Roman" w:hAnsi="Times New Roman" w:cs="Times New Roman"/>
          <w:color w:val="000000"/>
          <w:sz w:val="24"/>
          <w:szCs w:val="24"/>
        </w:rPr>
        <w:t>. From this point forward the internal relation of the contents is broken up,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according to which this series of sayings as a concluding section hangs together with that containing the observations going before in Ecc. 6.</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7:5]]</w:t>
      </w:r>
    </w:p>
    <w:p w:rsidR="00E5350E" w:rsidRDefault="00B16D71" w:rsidP="00E5350E">
      <w:pPr>
        <w:pStyle w:val="Heading5"/>
      </w:pPr>
      <w:r w:rsidRPr="00E5350E">
        <w:rPr>
          <w:bCs/>
        </w:rPr>
        <w:t>Ecc. 7:5, 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 fourth proverb of that which is better</w:t>
      </w:r>
      <w:r>
        <w:rPr>
          <w:rFonts w:ascii="SBL Hebrew" w:hAnsi="SBL Hebrew" w:cs="SBL Hebrew"/>
          <w:color w:val="008080"/>
          <w:sz w:val="24"/>
          <w:szCs w:val="28"/>
          <w:rtl/>
        </w:rPr>
        <w:t xml:space="preserve"> (טוב מן) </w:t>
      </w:r>
      <w:r w:rsidRPr="00AF0C6B">
        <w:rPr>
          <w:rFonts w:ascii="Times New Roman" w:hAnsi="Times New Roman" w:cs="Times New Roman"/>
          <w:color w:val="000000"/>
          <w:sz w:val="24"/>
          <w:szCs w:val="24"/>
        </w:rPr>
        <w:t xml:space="preserve">presents, like the third, the fools and the wise over against each other: “Better to hear the reproof of a wise man, than that one should hear the song of fools. For like the crackling of </w:t>
      </w:r>
      <w:r w:rsidRPr="00AF0C6B">
        <w:rPr>
          <w:rFonts w:ascii="Times New Roman" w:hAnsi="Times New Roman" w:cs="Times New Roman"/>
          <w:i/>
          <w:iCs/>
          <w:color w:val="000000"/>
          <w:sz w:val="24"/>
          <w:szCs w:val="24"/>
        </w:rPr>
        <w:t xml:space="preserve">Nesseln </w:t>
      </w:r>
      <w:r w:rsidRPr="00AF0C6B">
        <w:rPr>
          <w:rFonts w:ascii="Times New Roman" w:hAnsi="Times New Roman" w:cs="Times New Roman"/>
          <w:color w:val="000000"/>
          <w:sz w:val="24"/>
          <w:szCs w:val="24"/>
        </w:rPr>
        <w:t xml:space="preserve">(nettles) under the </w:t>
      </w:r>
      <w:r w:rsidRPr="00AF0C6B">
        <w:rPr>
          <w:rFonts w:ascii="Times New Roman" w:hAnsi="Times New Roman" w:cs="Times New Roman"/>
          <w:i/>
          <w:iCs/>
          <w:color w:val="000000"/>
          <w:sz w:val="24"/>
          <w:szCs w:val="24"/>
        </w:rPr>
        <w:t xml:space="preserve">Kessel </w:t>
      </w:r>
      <w:r w:rsidRPr="00AF0C6B">
        <w:rPr>
          <w:rFonts w:ascii="Times New Roman" w:hAnsi="Times New Roman" w:cs="Times New Roman"/>
          <w:color w:val="000000"/>
          <w:sz w:val="24"/>
          <w:szCs w:val="24"/>
        </w:rPr>
        <w:t>(kettle), so the laughter of the fool: also this is vain.” As at Pro. 13:1; 17:10,</w:t>
      </w:r>
      <w:r>
        <w:rPr>
          <w:rFonts w:ascii="SBL Hebrew" w:hAnsi="SBL Hebrew" w:cs="SBL Hebrew"/>
          <w:color w:val="008080"/>
          <w:sz w:val="24"/>
          <w:szCs w:val="28"/>
          <w:rtl/>
        </w:rPr>
        <w:t xml:space="preserve"> גּעָרה </w:t>
      </w:r>
      <w:r w:rsidRPr="00AF0C6B">
        <w:rPr>
          <w:rFonts w:ascii="Times New Roman" w:hAnsi="Times New Roman" w:cs="Times New Roman"/>
          <w:color w:val="000000"/>
          <w:sz w:val="24"/>
          <w:szCs w:val="24"/>
        </w:rPr>
        <w:t>is the earnest and severe words of the wise, which impressively reprove, emphatically warn, and salutarily alarm.</w:t>
      </w:r>
      <w:r>
        <w:rPr>
          <w:rFonts w:ascii="SBL Hebrew" w:hAnsi="SBL Hebrew" w:cs="SBL Hebrew"/>
          <w:color w:val="008080"/>
          <w:sz w:val="24"/>
          <w:szCs w:val="28"/>
          <w:rtl/>
        </w:rPr>
        <w:t xml:space="preserve"> שׁיר </w:t>
      </w:r>
      <w:r w:rsidRPr="00AF0C6B">
        <w:rPr>
          <w:rFonts w:ascii="Times New Roman" w:hAnsi="Times New Roman" w:cs="Times New Roman"/>
          <w:color w:val="000000"/>
          <w:sz w:val="24"/>
          <w:szCs w:val="24"/>
        </w:rPr>
        <w:t>in itself means only song, to the exclusion, however, of the plaintive song; the song of fools is, if not immoral, yet morally and spiritually hollow, senseless, and unbridled madness. Instead of</w:t>
      </w:r>
      <w:r>
        <w:rPr>
          <w:rFonts w:ascii="SBL Hebrew" w:hAnsi="SBL Hebrew" w:cs="SBL Hebrew"/>
          <w:color w:val="008080"/>
          <w:sz w:val="24"/>
          <w:szCs w:val="28"/>
          <w:rtl/>
        </w:rPr>
        <w:t xml:space="preserve">מִשִּׁמֹאַ </w:t>
      </w:r>
      <w:r w:rsidRPr="00AF0C6B">
        <w:rPr>
          <w:rFonts w:ascii="Times New Roman" w:hAnsi="Times New Roman" w:cs="Times New Roman"/>
          <w:color w:val="000000"/>
          <w:sz w:val="24"/>
          <w:szCs w:val="24"/>
        </w:rPr>
        <w:t>, the words</w:t>
      </w:r>
      <w:r>
        <w:rPr>
          <w:rFonts w:ascii="SBL Hebrew" w:hAnsi="SBL Hebrew" w:cs="SBL Hebrew"/>
          <w:color w:val="008080"/>
          <w:sz w:val="24"/>
          <w:szCs w:val="28"/>
          <w:rtl/>
        </w:rPr>
        <w:t xml:space="preserve"> מאִי שׁי </w:t>
      </w:r>
      <w:r w:rsidRPr="00AF0C6B">
        <w:rPr>
          <w:rFonts w:ascii="Times New Roman" w:hAnsi="Times New Roman" w:cs="Times New Roman"/>
          <w:color w:val="000000"/>
          <w:sz w:val="24"/>
          <w:szCs w:val="24"/>
        </w:rPr>
        <w:t>are used, for the twofold act of hearing is divided between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different subjects. A fire of thorn-twigs flickers up quickly and crackles merrily, but also exhausts itself quickly (Psa. 118:12), without sufficiently boiling the flesh in the pot; whilst a log of wood, without making any noise, accomplishes this quietly and surely. We agree with Knobel and Vaihinger in copying the paronomasia [</w:t>
      </w:r>
      <w:r w:rsidRPr="00AF0C6B">
        <w:rPr>
          <w:rFonts w:ascii="Times New Roman" w:hAnsi="Times New Roman" w:cs="Times New Roman"/>
          <w:i/>
          <w:iCs/>
          <w:color w:val="000000"/>
          <w:sz w:val="24"/>
          <w:szCs w:val="24"/>
        </w:rPr>
        <w:t xml:space="preserve">Nessel — Kessel </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When, on the other hand, Zöckler remarks that a fire of nettles could scarcely crackle, we advise our friend to try it for once in the end of summer with a bundle of stalks of tall dry nettles. They yield a clear blaze, a quickly expiring fire, to which here, as he well remarks, the empty laughter of foolish men is compared, who are devoid of all earnestness, and of all deep moral principles of life. This laughter is vain, like that crackling. There is a hiatus between vv. 6 and 7. For how v. 7 can be related to v. 6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furnishing evidence, no interpreter has as yet been able to say. Hitzig regards 6</w:t>
      </w:r>
      <w:r w:rsidRPr="00AF0C6B">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assigning a reason for v. 5, but 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as a reply (as v. 7 containing its motive shows) to the assertion of v. 5, — a piece of ingenious thinking which no one imitates. Elster translates: “Yet injustice befools a wise man,” being prudently silent about this “yet.” Zöckler finds, as Knobel and Ewald do, the mediating thought in this, that the vanity of fools infects and also easily befools the wise.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But the subject spoken of is not the folly of fools in general, but of their singing and laughter, to which v. 7 has not the most remote reference. Otherwise Hengst.: “In v. 7, the reason is given why the happiness of fools is so brief; first, the </w:t>
      </w:r>
      <w:r w:rsidRPr="00AF0C6B">
        <w:rPr>
          <w:rFonts w:ascii="Times New Roman" w:hAnsi="Times New Roman" w:cs="Times New Roman"/>
          <w:i/>
          <w:iCs/>
          <w:color w:val="000000"/>
          <w:sz w:val="24"/>
          <w:szCs w:val="24"/>
        </w:rPr>
        <w:t xml:space="preserve">mens sana </w:t>
      </w:r>
      <w:r w:rsidRPr="00AF0C6B">
        <w:rPr>
          <w:rFonts w:ascii="Times New Roman" w:hAnsi="Times New Roman" w:cs="Times New Roman"/>
          <w:color w:val="000000"/>
          <w:sz w:val="24"/>
          <w:szCs w:val="24"/>
        </w:rPr>
        <w:t>is lost, and then destruction follows.” But in that case the words ought to have been</w:t>
      </w:r>
      <w:r>
        <w:rPr>
          <w:rFonts w:ascii="Times New Roman" w:hAnsi="Times New Roman" w:cs="Times New Roman"/>
          <w:color w:val="000000"/>
          <w:sz w:val="24"/>
          <w:szCs w:val="24"/>
          <w:rtl/>
        </w:rPr>
        <w:t xml:space="preserve"> </w:t>
      </w:r>
      <w:r>
        <w:rPr>
          <w:rFonts w:ascii="SBL Hebrew" w:hAnsi="SBL Hebrew" w:cs="SBL Hebrew"/>
          <w:color w:val="007F7F"/>
          <w:sz w:val="24"/>
          <w:szCs w:val="28"/>
          <w:rtl/>
        </w:rPr>
        <w:t xml:space="preserve">יהולל כסיל </w:t>
      </w:r>
      <w:r w:rsidRPr="00AF0C6B">
        <w:rPr>
          <w:rFonts w:ascii="Times New Roman" w:hAnsi="Times New Roman" w:cs="Times New Roman"/>
          <w:color w:val="000000"/>
          <w:sz w:val="24"/>
          <w:szCs w:val="24"/>
        </w:rPr>
        <w:t>; the remark, that</w:t>
      </w:r>
      <w:r>
        <w:rPr>
          <w:rFonts w:ascii="SBL Hebrew" w:hAnsi="SBL Hebrew" w:cs="SBL Hebrew"/>
          <w:color w:val="008080"/>
          <w:sz w:val="24"/>
          <w:szCs w:val="28"/>
          <w:rtl/>
        </w:rPr>
        <w:t xml:space="preserve"> חכם </w:t>
      </w:r>
      <w:r w:rsidRPr="00AF0C6B">
        <w:rPr>
          <w:rFonts w:ascii="Times New Roman" w:hAnsi="Times New Roman" w:cs="Times New Roman"/>
          <w:color w:val="000000"/>
          <w:sz w:val="24"/>
          <w:szCs w:val="24"/>
        </w:rPr>
        <w:t xml:space="preserve">here denotes one who ought to be and might be such, is a pure </w:t>
      </w:r>
      <w:r w:rsidRPr="00AF0C6B">
        <w:rPr>
          <w:rFonts w:ascii="Times New Roman" w:hAnsi="Times New Roman" w:cs="Times New Roman"/>
          <w:i/>
          <w:iCs/>
          <w:color w:val="000000"/>
          <w:sz w:val="24"/>
          <w:szCs w:val="24"/>
        </w:rPr>
        <w:t xml:space="preserve">volte. </w:t>
      </w:r>
      <w:r w:rsidRPr="00AF0C6B">
        <w:rPr>
          <w:rFonts w:ascii="Times New Roman" w:hAnsi="Times New Roman" w:cs="Times New Roman"/>
          <w:color w:val="000000"/>
          <w:sz w:val="24"/>
          <w:szCs w:val="24"/>
        </w:rPr>
        <w:t>Ginsburg thinks that the two verses are co-ordinated by</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that v. 6 gives the reason for 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v. 7 that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since here, by way of example, one accessible to bribery is introduced, who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would act prudently in letting himself therefore be directed by a wise man. But if he had wished to be thus understood, the author would have used another word instead of</w:t>
      </w:r>
      <w:r>
        <w:rPr>
          <w:rFonts w:ascii="SBL Hebrew" w:hAnsi="SBL Hebrew" w:cs="SBL Hebrew"/>
          <w:color w:val="008080"/>
          <w:sz w:val="24"/>
          <w:szCs w:val="28"/>
          <w:rtl/>
        </w:rPr>
        <w:t xml:space="preserve">חכם </w:t>
      </w:r>
      <w:r w:rsidRPr="00AF0C6B">
        <w:rPr>
          <w:rFonts w:ascii="Times New Roman" w:hAnsi="Times New Roman" w:cs="Times New Roman"/>
          <w:color w:val="000000"/>
          <w:sz w:val="24"/>
          <w:szCs w:val="24"/>
        </w:rPr>
        <w:t>, 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and not designated both him who reproves and him who merits reproof by the one word — the former directly, the latter at least indirectly. We do not further continue the account of the many vain attempts that have been made to bring v. 7 into connection with vv. 6 and 5. Our opinion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that v. 7 is the second half of a tetrastich, the first half of which is lost,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began, as is to be supposed, with </w:t>
      </w:r>
      <w:r w:rsidRPr="00AF0C6B">
        <w:rPr>
          <w:rFonts w:ascii="Times New Roman" w:hAnsi="Times New Roman" w:cs="Times New Roman"/>
          <w:i/>
          <w:iCs/>
          <w:color w:val="000000"/>
          <w:sz w:val="24"/>
          <w:szCs w:val="24"/>
        </w:rPr>
        <w:t xml:space="preserve">tov. </w:t>
      </w:r>
      <w:r w:rsidRPr="00AF0C6B">
        <w:rPr>
          <w:rFonts w:ascii="Times New Roman" w:hAnsi="Times New Roman" w:cs="Times New Roman"/>
          <w:color w:val="000000"/>
          <w:sz w:val="24"/>
          <w:szCs w:val="24"/>
        </w:rPr>
        <w:t>The first half was almost the same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37:16, or better still, as Pro. 16:8, and the whole proverb stood thus:</w:t>
      </w:r>
      <w:r>
        <w:rPr>
          <w:rFonts w:ascii="Times New Roman" w:hAnsi="Times New Roman" w:cs="Times New Roman"/>
          <w:color w:val="000000"/>
          <w:sz w:val="24"/>
          <w:szCs w:val="24"/>
        </w:rPr>
        <w:t xml:space="preserve"> </w:t>
      </w:r>
    </w:p>
    <w:p w:rsidR="00B16D71" w:rsidRDefault="00B16D71" w:rsidP="00A74856">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Pr="00A74856" w:rsidRDefault="00B16D71" w:rsidP="00A74856">
      <w:pPr>
        <w:widowControl w:val="0"/>
        <w:autoSpaceDE w:val="0"/>
        <w:autoSpaceDN w:val="0"/>
        <w:adjustRightInd w:val="0"/>
        <w:spacing w:after="0" w:line="240" w:lineRule="auto"/>
        <w:rPr>
          <w:rFonts w:ascii="SBL Hebrew" w:hAnsi="SBL Hebrew" w:cs="SBL Hebrew"/>
          <w:color w:val="008080"/>
          <w:sz w:val="24"/>
          <w:szCs w:val="28"/>
          <w:rtl/>
        </w:rPr>
      </w:pPr>
      <w:r>
        <w:rPr>
          <w:rFonts w:ascii="SBL Hebrew" w:hAnsi="SBL Hebrew" w:cs="SBL Hebrew"/>
          <w:color w:val="008080"/>
          <w:sz w:val="24"/>
          <w:szCs w:val="28"/>
          <w:rtl/>
        </w:rPr>
        <w:t>טוֹב מאַט בּצְדָקָה</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rtl/>
        </w:rPr>
      </w:pPr>
    </w:p>
    <w:p w:rsidR="00B16D71" w:rsidRPr="00A74856" w:rsidRDefault="00B16D71" w:rsidP="00AF0C6B">
      <w:pPr>
        <w:widowControl w:val="0"/>
        <w:autoSpaceDE w:val="0"/>
        <w:autoSpaceDN w:val="0"/>
        <w:adjustRightInd w:val="0"/>
        <w:spacing w:after="0" w:line="240" w:lineRule="auto"/>
        <w:rPr>
          <w:rFonts w:ascii="SBL Hebrew" w:hAnsi="SBL Hebrew" w:cs="SBL Hebrew"/>
          <w:color w:val="008080"/>
          <w:sz w:val="24"/>
          <w:szCs w:val="28"/>
        </w:rPr>
      </w:pPr>
      <w:r>
        <w:rPr>
          <w:rFonts w:ascii="SBL Hebrew" w:hAnsi="SBL Hebrew" w:cs="SBL Hebrew"/>
          <w:color w:val="008080"/>
          <w:sz w:val="24"/>
          <w:szCs w:val="28"/>
          <w:rtl/>
        </w:rPr>
        <w:t>מרֹב תּבוּאוֹת בּלֹא משְׁפּט׃</w:t>
      </w:r>
    </w:p>
    <w:p w:rsidR="00B16D71" w:rsidRPr="00A74856"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then follows v. 7 as it lies before us in the text, formed into a distich, the first line of which terminates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lastRenderedPageBreak/>
        <w:t xml:space="preserve">חָכָם </w:t>
      </w:r>
      <w:r w:rsidRPr="00AF0C6B">
        <w:rPr>
          <w:rFonts w:ascii="Times New Roman" w:hAnsi="Times New Roman" w:cs="Times New Roman"/>
          <w:color w:val="000000"/>
          <w:sz w:val="24"/>
          <w:szCs w:val="24"/>
        </w:rPr>
        <w:t>]. We go still further, and suppose that after the first half of the tetrastich was lost, that expression, “also this is vain,” added to v. 6 by the punctuation, was inserted for the purpose of forming a connection for</w:t>
      </w:r>
      <w:r>
        <w:rPr>
          <w:rFonts w:ascii="SBL Hebrew" w:hAnsi="SBL Hebrew" w:cs="SBL Hebrew"/>
          <w:color w:val="008080"/>
          <w:sz w:val="24"/>
          <w:szCs w:val="28"/>
          <w:rtl/>
        </w:rPr>
        <w:t xml:space="preserve">כי עשק </w:t>
      </w:r>
      <w:r w:rsidRPr="00AF0C6B">
        <w:rPr>
          <w:rFonts w:ascii="Times New Roman" w:hAnsi="Times New Roman" w:cs="Times New Roman"/>
          <w:color w:val="000000"/>
          <w:sz w:val="24"/>
          <w:szCs w:val="24"/>
        </w:rPr>
        <w:t xml:space="preserve">: Also this is vain, that, etc. </w:t>
      </w:r>
      <w:r>
        <w:rPr>
          <w:rFonts w:ascii="Times New Roman" w:hAnsi="Times New Roman" w:cs="Times New Roman"/>
          <w:color w:val="000000"/>
          <w:sz w:val="24"/>
          <w:szCs w:val="24"/>
        </w:rPr>
        <w:t>(</w:t>
      </w:r>
      <w:r>
        <w:rPr>
          <w:rFonts w:ascii="SBL Hebrew" w:hAnsi="SBL Hebrew" w:cs="SBL Hebrew"/>
          <w:color w:val="008080"/>
          <w:sz w:val="24"/>
          <w:szCs w:val="28"/>
          <w:rtl/>
        </w:rPr>
        <w:t>כי</w:t>
      </w:r>
      <w:r w:rsidRPr="00AF0C6B">
        <w:rPr>
          <w:rFonts w:ascii="Times New Roman" w:hAnsi="Times New Roman" w:cs="Times New Roman"/>
          <w:color w:val="000000"/>
          <w:sz w:val="24"/>
          <w:szCs w:val="24"/>
        </w:rPr>
        <w:t xml:space="preserve">, like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8:14).</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7:7]]</w:t>
      </w:r>
    </w:p>
    <w:p w:rsidR="00E5350E" w:rsidRDefault="00B16D71" w:rsidP="00E5350E">
      <w:pPr>
        <w:pStyle w:val="Heading5"/>
      </w:pPr>
      <w:r w:rsidRPr="00E5350E">
        <w:rPr>
          <w:bCs/>
        </w:rPr>
        <w:t>Ecc. 7:7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Without further trying to explain the mystery of the</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we translate this verse: “...For oppression maketh wise men mad, and corruption destroyeth the understanding.” From the lost first half of the verse, it appears that the subject here treated of is the duties of a judge, including those of a ruler into whose hands his subjects, with their property and life, are given. The second half is like an echo of</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23:8,</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16:19. That which</w:t>
      </w:r>
      <w:r>
        <w:rPr>
          <w:rFonts w:ascii="SBL Hebrew" w:hAnsi="SBL Hebrew" w:cs="SBL Hebrew"/>
          <w:color w:val="008080"/>
          <w:sz w:val="24"/>
          <w:szCs w:val="28"/>
          <w:rtl/>
        </w:rPr>
        <w:t xml:space="preserve"> שׁחַד </w:t>
      </w:r>
      <w:r w:rsidRPr="00AF0C6B">
        <w:rPr>
          <w:rFonts w:ascii="Times New Roman" w:hAnsi="Times New Roman" w:cs="Times New Roman"/>
          <w:color w:val="000000"/>
          <w:sz w:val="24"/>
          <w:szCs w:val="24"/>
        </w:rPr>
        <w:t>there means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here, as at Pro. 15:27, denoted by</w:t>
      </w:r>
      <w:r>
        <w:rPr>
          <w:rFonts w:ascii="SBL Hebrew" w:hAnsi="SBL Hebrew" w:cs="SBL Hebrew"/>
          <w:color w:val="008080"/>
          <w:sz w:val="24"/>
          <w:szCs w:val="28"/>
          <w:rtl/>
        </w:rPr>
        <w:t xml:space="preserve">מַתֳנָה </w:t>
      </w:r>
      <w:r w:rsidRPr="00AF0C6B">
        <w:rPr>
          <w:rFonts w:ascii="Times New Roman" w:hAnsi="Times New Roman" w:cs="Times New Roman"/>
          <w:color w:val="000000"/>
          <w:sz w:val="24"/>
          <w:szCs w:val="24"/>
        </w:rPr>
        <w:t>; and</w:t>
      </w:r>
      <w:r>
        <w:rPr>
          <w:rFonts w:ascii="SBL Hebrew" w:hAnsi="SBL Hebrew" w:cs="SBL Hebrew"/>
          <w:color w:val="008080"/>
          <w:sz w:val="24"/>
          <w:szCs w:val="28"/>
          <w:rtl/>
        </w:rPr>
        <w:t xml:space="preserve"> עשׁק </w:t>
      </w:r>
      <w:r w:rsidRPr="00AF0C6B">
        <w:rPr>
          <w:rFonts w:ascii="Times New Roman" w:hAnsi="Times New Roman" w:cs="Times New Roman"/>
          <w:color w:val="000000"/>
          <w:sz w:val="24"/>
          <w:szCs w:val="24"/>
        </w:rPr>
        <w:t>is accordingly oppression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it is exercised by one who constrains others who need legal aid and help generally to purchase it by means of presents. Such oppression for the sake of gain, even if it does not proceed to the perversion of justice, but only aims at courting and paying for favour, makes a wise man mad </w:t>
      </w:r>
      <w:r>
        <w:rPr>
          <w:rFonts w:ascii="Times New Roman" w:hAnsi="Times New Roman" w:cs="Times New Roman"/>
          <w:color w:val="000000"/>
          <w:sz w:val="24"/>
          <w:szCs w:val="24"/>
        </w:rPr>
        <w:t>(</w:t>
      </w:r>
      <w:r>
        <w:rPr>
          <w:rFonts w:ascii="SBL Hebrew" w:hAnsi="SBL Hebrew" w:cs="SBL Hebrew"/>
          <w:color w:val="008080"/>
          <w:sz w:val="24"/>
          <w:szCs w:val="28"/>
          <w:rtl/>
        </w:rPr>
        <w:t>הֹולל</w:t>
      </w:r>
      <w:r w:rsidRPr="00AF0C6B">
        <w:rPr>
          <w:rFonts w:ascii="Times New Roman" w:hAnsi="Times New Roman" w:cs="Times New Roman"/>
          <w:color w:val="000000"/>
          <w:sz w:val="24"/>
          <w:szCs w:val="24"/>
        </w:rPr>
        <w:t>, as at Job. 12:17; Isa. 44:25), i.e., it hurries him forth, since the greed of gold increases more and more, to the most blinding immorality and regardlessness; and such presents for the purpose of swaying the judgment, and of bribery, destroys the heart, i.e.,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understanding (cf. Hos. 4:11, </w:t>
      </w:r>
      <w:r w:rsidRPr="00AF0C6B">
        <w:rPr>
          <w:rFonts w:ascii="Times New Roman" w:hAnsi="Times New Roman" w:cs="Times New Roman"/>
          <w:i/>
          <w:iCs/>
          <w:color w:val="000000"/>
          <w:sz w:val="24"/>
          <w:szCs w:val="24"/>
        </w:rPr>
        <w:t>Bereschith rabba</w:t>
      </w:r>
      <w:r w:rsidRPr="00AF0C6B">
        <w:rPr>
          <w:rFonts w:ascii="Times New Roman" w:hAnsi="Times New Roman" w:cs="Times New Roman"/>
          <w:color w:val="000000"/>
          <w:sz w:val="24"/>
          <w:szCs w:val="24"/>
        </w:rPr>
        <w:t>, ch. lvi.), for they obscure the judgment, blunt the conscience, and make a man the slave of his passion. The conjecture</w:t>
      </w:r>
      <w:r>
        <w:rPr>
          <w:rFonts w:ascii="SBL Hebrew" w:hAnsi="SBL Hebrew" w:cs="SBL Hebrew"/>
          <w:color w:val="008080"/>
          <w:sz w:val="24"/>
          <w:szCs w:val="28"/>
          <w:rtl/>
        </w:rPr>
        <w:t xml:space="preserve"> הָעֹשׁר </w:t>
      </w:r>
      <w:r w:rsidRPr="00AF0C6B">
        <w:rPr>
          <w:rFonts w:ascii="Times New Roman" w:hAnsi="Times New Roman" w:cs="Times New Roman"/>
          <w:color w:val="000000"/>
          <w:sz w:val="24"/>
          <w:szCs w:val="24"/>
        </w:rPr>
        <w:t>(riches) instead of the word</w:t>
      </w:r>
      <w:r>
        <w:rPr>
          <w:rFonts w:ascii="SBL Hebrew" w:hAnsi="SBL Hebrew" w:cs="SBL Hebrew"/>
          <w:color w:val="008080"/>
          <w:sz w:val="24"/>
          <w:szCs w:val="28"/>
          <w:rtl/>
        </w:rPr>
        <w:t xml:space="preserve"> הָעֹשׁק </w:t>
      </w:r>
      <w:r w:rsidRPr="00AF0C6B">
        <w:rPr>
          <w:rFonts w:ascii="Times New Roman" w:hAnsi="Times New Roman" w:cs="Times New Roman"/>
          <w:color w:val="000000"/>
          <w:sz w:val="24"/>
          <w:szCs w:val="24"/>
        </w:rPr>
        <w:t>(Burger, as earlier Ewald) is accordingly unnecessary; it has the parallelism against it, and thus generally used gives an untrue thought. The word</w:t>
      </w:r>
      <w:r>
        <w:rPr>
          <w:rFonts w:ascii="SBL Hebrew" w:hAnsi="SBL Hebrew" w:cs="SBL Hebrew"/>
          <w:color w:val="008080"/>
          <w:sz w:val="24"/>
          <w:szCs w:val="28"/>
          <w:rtl/>
        </w:rPr>
        <w:t xml:space="preserve"> הולל </w:t>
      </w:r>
      <w:r w:rsidRPr="00AF0C6B">
        <w:rPr>
          <w:rFonts w:ascii="Times New Roman" w:hAnsi="Times New Roman" w:cs="Times New Roman"/>
          <w:color w:val="000000"/>
          <w:sz w:val="24"/>
          <w:szCs w:val="24"/>
        </w:rPr>
        <w:t>does not mean “gives lustre” (Desvoeux), or “makes shine forth = makes manifest” (Tyler); thus also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nothing is gained for a better connection of v. 7 and v.6. The Venet. excellently:</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ἐκστήσει</w:t>
      </w:r>
      <w:r w:rsidRPr="00AF0C6B">
        <w:rPr>
          <w:rFonts w:ascii="Times New Roman" w:hAnsi="Times New Roman" w:cs="Times New Roman"/>
          <w:color w:val="000000"/>
          <w:sz w:val="24"/>
          <w:szCs w:val="24"/>
        </w:rPr>
        <w:t>. Aben Ezra supposes that</w:t>
      </w:r>
      <w:r>
        <w:rPr>
          <w:rFonts w:ascii="SBL Hebrew" w:hAnsi="SBL Hebrew" w:cs="SBL Hebrew"/>
          <w:color w:val="008080"/>
          <w:sz w:val="24"/>
          <w:szCs w:val="28"/>
          <w:rtl/>
        </w:rPr>
        <w:t xml:space="preserve"> מתנה </w:t>
      </w:r>
      <w:r w:rsidRPr="00AF0C6B">
        <w:rPr>
          <w:rFonts w:ascii="Times New Roman" w:hAnsi="Times New Roman" w:cs="Times New Roman"/>
          <w:color w:val="000000"/>
          <w:sz w:val="24"/>
          <w:szCs w:val="24"/>
        </w:rPr>
        <w:t>is here =</w:t>
      </w:r>
      <w:r>
        <w:rPr>
          <w:rFonts w:ascii="SBL Hebrew" w:hAnsi="SBL Hebrew" w:cs="SBL Hebrew"/>
          <w:color w:val="008080"/>
          <w:sz w:val="24"/>
          <w:szCs w:val="28"/>
          <w:rtl/>
        </w:rPr>
        <w:t xml:space="preserve">דְּבַר מתי </w:t>
      </w:r>
      <w:r w:rsidRPr="00AF0C6B">
        <w:rPr>
          <w:rFonts w:ascii="Times New Roman" w:hAnsi="Times New Roman" w:cs="Times New Roman"/>
          <w:color w:val="000000"/>
          <w:sz w:val="24"/>
          <w:szCs w:val="24"/>
        </w:rPr>
        <w:t>; Mendelssohn repeats it, although otherwise the consciousness of the syntactical rule, Gesen.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147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does not fail him.</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7:8]]</w:t>
      </w:r>
    </w:p>
    <w:p w:rsidR="00E5350E" w:rsidRDefault="00B16D71" w:rsidP="00E5350E">
      <w:pPr>
        <w:pStyle w:val="Heading5"/>
      </w:pPr>
      <w:r w:rsidRPr="00E5350E">
        <w:rPr>
          <w:bCs/>
        </w:rPr>
        <w:t>Ecc. 7:8, 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now follows a fourth, or, taking into account the mutilated one, a fifth proverb of that which is better: “Better the end of a thing than its beginning; better one who forbears than one who is haughty. Hasten thyself not in thy spirit to become angry: for anger lieth down in the bosom of fools.” The clause 8</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first thus to be objectively understood as it stands. It is not without limitation true; for of a matter in itself evil, the very contrary is true, Pro. 5:4;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23:32. But if a thing is not in itself evil, the end of its progress, the reaching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its goal, the completion of its destination, is always better than its beginning, which leaves it uncertain whether it will lead to a prosperous issue. An example of this is Solon’s saying to Croesus, that only he is to be pronounced happy whose good fortune it is to end his life well in the possession of his wealth </w:t>
      </w:r>
      <w:r w:rsidRPr="00AF0C6B">
        <w:rPr>
          <w:rFonts w:ascii="Times New Roman" w:hAnsi="Times New Roman" w:cs="Times New Roman"/>
          <w:i/>
          <w:iCs/>
          <w:color w:val="000000"/>
          <w:sz w:val="24"/>
          <w:szCs w:val="24"/>
        </w:rPr>
        <w:t xml:space="preserve">(Herod. </w:t>
      </w:r>
      <w:r w:rsidRPr="00AF0C6B">
        <w:rPr>
          <w:rFonts w:ascii="Times New Roman" w:hAnsi="Times New Roman" w:cs="Times New Roman"/>
          <w:color w:val="000000"/>
          <w:sz w:val="24"/>
          <w:szCs w:val="24"/>
        </w:rPr>
        <w:t>i. 32).</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proverb 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will stand in some kind of connection with 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since what it says is further continued in v. 9. In itself, the frequently long and tedious development between the beginning and the end of a thing requires expectant patience. But if it is in the interest of a man to see the matter brought to an issue, an</w:t>
      </w:r>
      <w:r>
        <w:rPr>
          <w:rFonts w:ascii="SBL Hebrew" w:hAnsi="SBL Hebrew" w:cs="SBL Hebrew"/>
          <w:color w:val="008080"/>
          <w:sz w:val="24"/>
          <w:szCs w:val="28"/>
          <w:rtl/>
        </w:rPr>
        <w:t xml:space="preserve"> אֶרֶךְ אַפַי </w:t>
      </w:r>
      <w:r w:rsidRPr="00AF0C6B">
        <w:rPr>
          <w:rFonts w:ascii="Times New Roman" w:hAnsi="Times New Roman" w:cs="Times New Roman"/>
          <w:color w:val="000000"/>
          <w:sz w:val="24"/>
          <w:szCs w:val="24"/>
        </w:rPr>
        <w:t>will, notwithstanding, wait with self-control in all quietness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the end; while it lies in the nature of the</w:t>
      </w:r>
      <w:r>
        <w:rPr>
          <w:rFonts w:ascii="SBL Hebrew" w:hAnsi="SBL Hebrew" w:cs="SBL Hebrew"/>
          <w:color w:val="008080"/>
          <w:sz w:val="24"/>
          <w:szCs w:val="28"/>
          <w:rtl/>
        </w:rPr>
        <w:t xml:space="preserve">גּבַהּ רוּחַ </w:t>
      </w:r>
      <w:r w:rsidRPr="00AF0C6B">
        <w:rPr>
          <w:rFonts w:ascii="Times New Roman" w:hAnsi="Times New Roman" w:cs="Times New Roman"/>
          <w:color w:val="000000"/>
          <w:sz w:val="24"/>
          <w:szCs w:val="24"/>
        </w:rPr>
        <w:t>, the haughty, to fret at the delay, and to seek to reach the end by violent means; for the haughty man thinks that everything must at once be subservient to his wish, and he measures what others should do by his own measureless self- complacency. We may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Hitzig translate: “Better is patience </w:t>
      </w:r>
      <w:r>
        <w:rPr>
          <w:rFonts w:ascii="Times New Roman" w:hAnsi="Times New Roman" w:cs="Times New Roman"/>
          <w:color w:val="000000"/>
          <w:sz w:val="24"/>
          <w:szCs w:val="24"/>
        </w:rPr>
        <w:t>(</w:t>
      </w:r>
      <w:r>
        <w:rPr>
          <w:rFonts w:ascii="SBL Hebrew" w:hAnsi="SBL Hebrew" w:cs="SBL Hebrew"/>
          <w:color w:val="008080"/>
          <w:sz w:val="24"/>
          <w:szCs w:val="28"/>
          <w:rtl/>
        </w:rPr>
        <w:t xml:space="preserve"> אֶרֶךְ</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אֹרֶךְ </w:t>
      </w:r>
      <w:r w:rsidRPr="00AF0C6B">
        <w:rPr>
          <w:rFonts w:ascii="Times New Roman" w:hAnsi="Times New Roman" w:cs="Times New Roman"/>
          <w:color w:val="000000"/>
          <w:sz w:val="24"/>
          <w:szCs w:val="24"/>
        </w:rPr>
        <w:t xml:space="preserve">) than </w:t>
      </w:r>
      <w:r w:rsidRPr="00AF0C6B">
        <w:rPr>
          <w:rFonts w:ascii="Times New Roman" w:hAnsi="Times New Roman" w:cs="Times New Roman"/>
          <w:color w:val="000000"/>
          <w:sz w:val="24"/>
          <w:szCs w:val="24"/>
        </w:rPr>
        <w:lastRenderedPageBreak/>
        <w:t xml:space="preserve">haughtiness” </w:t>
      </w:r>
      <w:r>
        <w:rPr>
          <w:rFonts w:ascii="Times New Roman" w:hAnsi="Times New Roman" w:cs="Times New Roman"/>
          <w:color w:val="000000"/>
          <w:sz w:val="24"/>
          <w:szCs w:val="24"/>
        </w:rPr>
        <w:t>(</w:t>
      </w:r>
      <w:r>
        <w:rPr>
          <w:rFonts w:ascii="SBL Hebrew" w:hAnsi="SBL Hebrew" w:cs="SBL Hebrew"/>
          <w:color w:val="008080"/>
          <w:sz w:val="24"/>
          <w:szCs w:val="28"/>
          <w:rtl/>
        </w:rPr>
        <w:t>גּבַהּ</w:t>
      </w:r>
      <w:r w:rsidRPr="00AF0C6B">
        <w:rPr>
          <w:rFonts w:ascii="Times New Roman" w:hAnsi="Times New Roman" w:cs="Times New Roman"/>
          <w:color w:val="000000"/>
          <w:sz w:val="24"/>
          <w:szCs w:val="24"/>
        </w:rPr>
        <w:t>, inf., as</w:t>
      </w:r>
      <w:r>
        <w:rPr>
          <w:rFonts w:ascii="SBL Hebrew" w:hAnsi="SBL Hebrew" w:cs="SBL Hebrew"/>
          <w:color w:val="008080"/>
          <w:sz w:val="24"/>
          <w:szCs w:val="28"/>
          <w:rtl/>
        </w:rPr>
        <w:t xml:space="preserve">שׁפַל </w:t>
      </w:r>
      <w:r w:rsidRPr="00AF0C6B">
        <w:rPr>
          <w:rFonts w:ascii="Times New Roman" w:hAnsi="Times New Roman" w:cs="Times New Roman"/>
          <w:color w:val="000000"/>
          <w:sz w:val="24"/>
          <w:szCs w:val="24"/>
        </w:rPr>
        <w:t>, 12:4; Pro. 16:19). But there exists no reason for this;</w:t>
      </w:r>
      <w:r>
        <w:rPr>
          <w:rFonts w:ascii="SBL Hebrew" w:hAnsi="SBL Hebrew" w:cs="SBL Hebrew"/>
          <w:color w:val="008080"/>
          <w:sz w:val="24"/>
          <w:szCs w:val="28"/>
          <w:rtl/>
        </w:rPr>
        <w:t xml:space="preserve"> גּבַהּ </w:t>
      </w:r>
      <w:r w:rsidRPr="00AF0C6B">
        <w:rPr>
          <w:rFonts w:ascii="Times New Roman" w:hAnsi="Times New Roman" w:cs="Times New Roman"/>
          <w:color w:val="000000"/>
          <w:sz w:val="24"/>
          <w:szCs w:val="24"/>
        </w:rPr>
        <w:t>is not to be held, as at Pro. 16:5, and elsewhere generally, as the connecting form of</w:t>
      </w:r>
      <w:r>
        <w:rPr>
          <w:rFonts w:ascii="SBL Hebrew" w:hAnsi="SBL Hebrew" w:cs="SBL Hebrew"/>
          <w:color w:val="008080"/>
          <w:sz w:val="24"/>
          <w:szCs w:val="28"/>
          <w:rtl/>
        </w:rPr>
        <w:t xml:space="preserve">גּבֹהַּ </w:t>
      </w:r>
      <w:r w:rsidRPr="00AF0C6B">
        <w:rPr>
          <w:rFonts w:ascii="Times New Roman" w:hAnsi="Times New Roman" w:cs="Times New Roman"/>
          <w:color w:val="000000"/>
          <w:sz w:val="24"/>
          <w:szCs w:val="24"/>
        </w:rPr>
        <w:t>, and so</w:t>
      </w:r>
      <w:r>
        <w:rPr>
          <w:rFonts w:ascii="SBL Hebrew" w:hAnsi="SBL Hebrew" w:cs="SBL Hebrew"/>
          <w:color w:val="008080"/>
          <w:sz w:val="24"/>
          <w:szCs w:val="28"/>
          <w:rtl/>
        </w:rPr>
        <w:t xml:space="preserve"> אֶרֶךְ </w:t>
      </w:r>
      <w:r w:rsidRPr="00AF0C6B">
        <w:rPr>
          <w:rFonts w:ascii="Times New Roman" w:hAnsi="Times New Roman" w:cs="Times New Roman"/>
          <w:color w:val="000000"/>
          <w:sz w:val="24"/>
          <w:szCs w:val="24"/>
        </w:rPr>
        <w:t>for that of</w:t>
      </w:r>
      <w:r>
        <w:rPr>
          <w:rFonts w:ascii="SBL Hebrew" w:hAnsi="SBL Hebrew" w:cs="SBL Hebrew"/>
          <w:color w:val="008080"/>
          <w:sz w:val="24"/>
          <w:szCs w:val="28"/>
          <w:rtl/>
        </w:rPr>
        <w:t xml:space="preserve">אָרךְ </w:t>
      </w:r>
      <w:r w:rsidRPr="00AF0C6B">
        <w:rPr>
          <w:rFonts w:ascii="Times New Roman" w:hAnsi="Times New Roman" w:cs="Times New Roman"/>
          <w:color w:val="000000"/>
          <w:sz w:val="24"/>
          <w:szCs w:val="24"/>
        </w:rPr>
        <w:t>; it amounts to the same thing whether the two properties (characters) or the persons possessing them are compared.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7:9]]</w:t>
      </w:r>
    </w:p>
    <w:p w:rsidR="00E5350E" w:rsidRDefault="00B16D71" w:rsidP="00E5350E">
      <w:pPr>
        <w:pStyle w:val="Heading5"/>
      </w:pPr>
      <w:r w:rsidRPr="00E5350E">
        <w:rPr>
          <w:bCs/>
        </w:rPr>
        <w:t>Ecc. 7:9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this verse the author warns against this pride which, when everything does not go according to its mind, falls into passionate excitement,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and thoughtlessly judges, or with a violent rude hand anticipates the end.</w:t>
      </w:r>
      <w:r>
        <w:rPr>
          <w:rFonts w:ascii="SBL Hebrew" w:hAnsi="SBL Hebrew" w:cs="SBL Hebrew"/>
          <w:color w:val="008080"/>
          <w:sz w:val="24"/>
          <w:szCs w:val="28"/>
          <w:rtl/>
        </w:rPr>
        <w:t xml:space="preserve">אַל־תְּבַי </w:t>
      </w:r>
      <w:r w:rsidRPr="00AF0C6B">
        <w:rPr>
          <w:rFonts w:ascii="Times New Roman" w:hAnsi="Times New Roman" w:cs="Times New Roman"/>
          <w:color w:val="000000"/>
          <w:sz w:val="24"/>
          <w:szCs w:val="24"/>
        </w:rPr>
        <w:t>: do not overturn, hasten not, rush not, as at 5:1. Why the word</w:t>
      </w:r>
      <w:r>
        <w:rPr>
          <w:rFonts w:ascii="SBL Hebrew" w:hAnsi="SBL Hebrew" w:cs="SBL Hebrew"/>
          <w:color w:val="008080"/>
          <w:sz w:val="24"/>
          <w:szCs w:val="28"/>
          <w:rtl/>
        </w:rPr>
        <w:t xml:space="preserve">בִּרוּחֲךָ </w:t>
      </w:r>
      <w:r w:rsidRPr="00AF0C6B">
        <w:rPr>
          <w:rFonts w:ascii="Times New Roman" w:hAnsi="Times New Roman" w:cs="Times New Roman"/>
          <w:color w:val="000000"/>
          <w:sz w:val="24"/>
          <w:szCs w:val="24"/>
        </w:rPr>
        <w:t>, and not</w:t>
      </w:r>
      <w:r>
        <w:rPr>
          <w:rFonts w:ascii="SBL Hebrew" w:hAnsi="SBL Hebrew" w:cs="SBL Hebrew"/>
          <w:color w:val="008080"/>
          <w:sz w:val="24"/>
          <w:szCs w:val="28"/>
          <w:rtl/>
        </w:rPr>
        <w:t xml:space="preserve"> בנפשך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בלבך </w:t>
      </w:r>
      <w:r w:rsidRPr="00AF0C6B">
        <w:rPr>
          <w:rFonts w:ascii="Times New Roman" w:hAnsi="Times New Roman" w:cs="Times New Roman"/>
          <w:color w:val="000000"/>
          <w:sz w:val="24"/>
          <w:szCs w:val="24"/>
        </w:rPr>
        <w:t xml:space="preserve">, is used, vid.,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pp. 197-199: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passionate excitements overcome a man according to the biblical representation of his spirit, Pro. 25:28, and in the proving of the spirit that which is in the heart comes forth in the mood and disposition, Pro. 15:13.</w:t>
      </w:r>
      <w:r>
        <w:rPr>
          <w:rFonts w:ascii="SBL Hebrew" w:hAnsi="SBL Hebrew" w:cs="SBL Hebrew"/>
          <w:color w:val="008080"/>
          <w:sz w:val="24"/>
          <w:szCs w:val="28"/>
          <w:rtl/>
        </w:rPr>
        <w:t xml:space="preserve"> כְּעוֹס </w:t>
      </w:r>
      <w:r w:rsidRPr="00AF0C6B">
        <w:rPr>
          <w:rFonts w:ascii="Times New Roman" w:hAnsi="Times New Roman" w:cs="Times New Roman"/>
          <w:color w:val="000000"/>
          <w:sz w:val="24"/>
          <w:szCs w:val="24"/>
        </w:rPr>
        <w:t>is an infin., like</w:t>
      </w:r>
      <w:r>
        <w:rPr>
          <w:rFonts w:ascii="SBL Hebrew" w:hAnsi="SBL Hebrew" w:cs="SBL Hebrew"/>
          <w:color w:val="008080"/>
          <w:sz w:val="24"/>
          <w:szCs w:val="28"/>
          <w:rtl/>
        </w:rPr>
        <w:t xml:space="preserve">ישׁוֹן </w:t>
      </w:r>
      <w:r w:rsidRPr="00AF0C6B">
        <w:rPr>
          <w:rFonts w:ascii="Times New Roman" w:hAnsi="Times New Roman" w:cs="Times New Roman"/>
          <w:color w:val="000000"/>
          <w:sz w:val="24"/>
          <w:szCs w:val="24"/>
        </w:rPr>
        <w:t xml:space="preserve">, Ecc. 5:11. The warning has its reason in this, that anger or </w:t>
      </w:r>
      <w:r>
        <w:rPr>
          <w:rFonts w:ascii="Times New Roman" w:hAnsi="Times New Roman" w:cs="Times New Roman"/>
          <w:color w:val="000000"/>
          <w:sz w:val="24"/>
          <w:szCs w:val="24"/>
        </w:rPr>
        <w:t>(</w:t>
      </w:r>
      <w:r>
        <w:rPr>
          <w:rFonts w:ascii="SBL Hebrew" w:hAnsi="SBL Hebrew" w:cs="SBL Hebrew"/>
          <w:color w:val="008080"/>
          <w:sz w:val="24"/>
          <w:szCs w:val="28"/>
          <w:rtl/>
        </w:rPr>
        <w:t>כעס</w:t>
      </w:r>
      <w:r w:rsidRPr="00AF0C6B">
        <w:rPr>
          <w:rFonts w:ascii="Times New Roman" w:hAnsi="Times New Roman" w:cs="Times New Roman"/>
          <w:color w:val="000000"/>
          <w:sz w:val="24"/>
          <w:szCs w:val="24"/>
        </w:rPr>
        <w:t xml:space="preserve">, taken more potentially than actually) fretfulness rests in the bosom of fools, i.e., is cherished and nourished, and thus is at home, and, as it were (thought of personally, as if it were a wicked demon), feels itself at home </w:t>
      </w:r>
      <w:r>
        <w:rPr>
          <w:rFonts w:ascii="Times New Roman" w:hAnsi="Times New Roman" w:cs="Times New Roman"/>
          <w:color w:val="000000"/>
          <w:sz w:val="24"/>
          <w:szCs w:val="24"/>
        </w:rPr>
        <w:t>(</w:t>
      </w:r>
      <w:r>
        <w:rPr>
          <w:rFonts w:ascii="SBL Hebrew" w:hAnsi="SBL Hebrew" w:cs="SBL Hebrew"/>
          <w:color w:val="008080"/>
          <w:sz w:val="24"/>
          <w:szCs w:val="28"/>
          <w:rtl/>
        </w:rPr>
        <w:t>ינוּחַ</w:t>
      </w:r>
      <w:r w:rsidRPr="00AF0C6B">
        <w:rPr>
          <w:rFonts w:ascii="Times New Roman" w:hAnsi="Times New Roman" w:cs="Times New Roman"/>
          <w:color w:val="000000"/>
          <w:sz w:val="24"/>
          <w:szCs w:val="24"/>
        </w:rPr>
        <w:t>,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14:33). The haughty impetuous person, and one speaking out rashly, thus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acts like a fool. In fact, it is folly to let oneself be impelled by contradictions to anger, which disturbs the brightness of the soul, takes away the considerateness of judgment, and undermines the health, instead of maintaining oneself with equanimity, i.e., without stormy excitement, and losing the equilibrium of the soul under every opposition to our wish.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From this point the proverb loses the form “better than,” but </w:t>
      </w:r>
      <w:r w:rsidRPr="00AF0C6B">
        <w:rPr>
          <w:rFonts w:ascii="Times New Roman" w:hAnsi="Times New Roman" w:cs="Times New Roman"/>
          <w:i/>
          <w:iCs/>
          <w:color w:val="000000"/>
          <w:sz w:val="24"/>
          <w:szCs w:val="24"/>
        </w:rPr>
        <w:t xml:space="preserve">tov </w:t>
      </w:r>
      <w:r w:rsidRPr="00AF0C6B">
        <w:rPr>
          <w:rFonts w:ascii="Times New Roman" w:hAnsi="Times New Roman" w:cs="Times New Roman"/>
          <w:color w:val="000000"/>
          <w:sz w:val="24"/>
          <w:szCs w:val="24"/>
        </w:rPr>
        <w:t xml:space="preserve">still remains the catchword of the following proverbs. The proverb here first following is so far cogn., as it is directed against a particular kind of </w:t>
      </w:r>
      <w:r w:rsidRPr="00AF0C6B">
        <w:rPr>
          <w:rFonts w:ascii="Times New Roman" w:hAnsi="Times New Roman" w:cs="Times New Roman"/>
          <w:i/>
          <w:iCs/>
          <w:color w:val="000000"/>
          <w:sz w:val="24"/>
          <w:szCs w:val="24"/>
        </w:rPr>
        <w:t xml:space="preserve">ka’as </w:t>
      </w:r>
      <w:r w:rsidRPr="00AF0C6B">
        <w:rPr>
          <w:rFonts w:ascii="Times New Roman" w:hAnsi="Times New Roman" w:cs="Times New Roman"/>
          <w:color w:val="000000"/>
          <w:sz w:val="24"/>
          <w:szCs w:val="24"/>
        </w:rPr>
        <w:t>(anger), viz., discontentment with the present.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7:10]]</w:t>
      </w:r>
    </w:p>
    <w:p w:rsidR="00E5350E" w:rsidRDefault="00B16D71" w:rsidP="00E5350E">
      <w:pPr>
        <w:pStyle w:val="Heading5"/>
      </w:pPr>
      <w:r w:rsidRPr="00E5350E">
        <w:rPr>
          <w:bCs/>
        </w:rPr>
        <w:t>Ecc. 7:10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“Say not: How comes it that the former times were better than these now? for thou dost not, from wisdom, ask after this.” Cf. these lines from Horace </w:t>
      </w:r>
      <w:r w:rsidRPr="00AF0C6B">
        <w:rPr>
          <w:rFonts w:ascii="Times New Roman" w:hAnsi="Times New Roman" w:cs="Times New Roman"/>
          <w:i/>
          <w:iCs/>
          <w:color w:val="000000"/>
          <w:sz w:val="24"/>
          <w:szCs w:val="24"/>
        </w:rPr>
        <w:t xml:space="preserve">(Poet. </w:t>
      </w:r>
      <w:r w:rsidRPr="00AF0C6B">
        <w:rPr>
          <w:rFonts w:ascii="Times New Roman" w:hAnsi="Times New Roman" w:cs="Times New Roman"/>
          <w:color w:val="000000"/>
          <w:sz w:val="24"/>
          <w:szCs w:val="24"/>
        </w:rPr>
        <w:t>173, 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927900"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rPr>
      </w:pPr>
      <w:r w:rsidRPr="00AF0C6B">
        <w:rPr>
          <w:rFonts w:ascii="Times New Roman" w:hAnsi="Times New Roman" w:cs="Times New Roman"/>
          <w:b/>
          <w:bCs/>
          <w:i/>
          <w:iCs/>
          <w:color w:val="00007F"/>
          <w:sz w:val="24"/>
        </w:rPr>
        <w:t>“Difficilis, querulus, laudator temporis acti</w:t>
      </w:r>
      <w:r>
        <w:rPr>
          <w:rFonts w:ascii="Times New Roman" w:hAnsi="Times New Roman" w:cs="Times New Roman"/>
          <w:color w:val="000000"/>
          <w:sz w:val="24"/>
        </w:rPr>
        <w:t xml:space="preserve"> </w:t>
      </w:r>
      <w:r w:rsidRPr="00927900">
        <w:rPr>
          <w:rFonts w:ascii="Times New Roman" w:hAnsi="Times New Roman" w:cs="Times New Roman"/>
          <w:b/>
          <w:bCs/>
          <w:i/>
          <w:iCs/>
          <w:color w:val="00007F"/>
          <w:sz w:val="24"/>
        </w:rPr>
        <w:t>Se puero, censor castigatorque minorum.”</w:t>
      </w:r>
      <w:r w:rsidRPr="00927900">
        <w:rPr>
          <w:rFonts w:ascii="Times New Roman" w:hAnsi="Times New Roman" w:cs="Times New Roman"/>
          <w:color w:val="000000"/>
          <w:sz w:val="24"/>
        </w:rPr>
        <w:t xml:space="preserve"> </w:t>
      </w:r>
    </w:p>
    <w:p w:rsidR="00B16D71" w:rsidRPr="00927900"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Such an one finds the earlier days — not only the old days described in history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(Deu. 4:32), but also those he lived in before the present time (cf. e.g.,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2Ch. 9:29) — thus by contrast to much better than the present tones, that in astonishment he asks: “What is it = how comes it that?” etc. The author designates this question as one not proceeding from wisdom:</w:t>
      </w:r>
      <w:r>
        <w:rPr>
          <w:rFonts w:ascii="SBL Hebrew" w:hAnsi="SBL Hebrew" w:cs="SBL Hebrew"/>
          <w:color w:val="008080"/>
          <w:sz w:val="24"/>
          <w:szCs w:val="28"/>
          <w:rtl/>
        </w:rPr>
        <w:t xml:space="preserve">מחָי </w:t>
      </w:r>
      <w:r w:rsidRPr="00AF0C6B">
        <w:rPr>
          <w:rFonts w:ascii="Times New Roman" w:hAnsi="Times New Roman" w:cs="Times New Roman"/>
          <w:color w:val="000000"/>
          <w:sz w:val="24"/>
          <w:szCs w:val="24"/>
        </w:rPr>
        <w:t>, like the Mishnic</w:t>
      </w:r>
      <w:r>
        <w:rPr>
          <w:rFonts w:ascii="SBL Hebrew" w:hAnsi="SBL Hebrew" w:cs="SBL Hebrew"/>
          <w:color w:val="008080"/>
          <w:sz w:val="24"/>
          <w:szCs w:val="28"/>
          <w:rtl/>
        </w:rPr>
        <w:t xml:space="preserve">מִתּוֹךְ חכמה </w:t>
      </w:r>
      <w:r w:rsidRPr="00AF0C6B">
        <w:rPr>
          <w:rFonts w:ascii="Times New Roman" w:hAnsi="Times New Roman" w:cs="Times New Roman"/>
          <w:color w:val="000000"/>
          <w:sz w:val="24"/>
          <w:szCs w:val="24"/>
        </w:rPr>
        <w:t>, and</w:t>
      </w:r>
      <w:r>
        <w:rPr>
          <w:rFonts w:ascii="SBL Hebrew" w:hAnsi="SBL Hebrew" w:cs="SBL Hebrew"/>
          <w:color w:val="008080"/>
          <w:sz w:val="24"/>
          <w:szCs w:val="28"/>
          <w:rtl/>
        </w:rPr>
        <w:t xml:space="preserve">שׁאַל אַל </w:t>
      </w:r>
      <w:r w:rsidRPr="00AF0C6B">
        <w:rPr>
          <w:rFonts w:ascii="Times New Roman" w:hAnsi="Times New Roman" w:cs="Times New Roman"/>
          <w:color w:val="000000"/>
          <w:sz w:val="24"/>
          <w:szCs w:val="24"/>
        </w:rPr>
        <w:t xml:space="preserve">, as at Neh. 1:2; </w:t>
      </w:r>
      <w:r w:rsidRPr="00AF0C6B">
        <w:rPr>
          <w:rFonts w:ascii="Times New Roman" w:hAnsi="Times New Roman" w:cs="Times New Roman"/>
          <w:i/>
          <w:iCs/>
          <w:color w:val="000000"/>
          <w:sz w:val="24"/>
          <w:szCs w:val="24"/>
        </w:rPr>
        <w:t xml:space="preserve">‘al-zeh </w:t>
      </w:r>
      <w:r w:rsidRPr="00AF0C6B">
        <w:rPr>
          <w:rFonts w:ascii="Times New Roman" w:hAnsi="Times New Roman" w:cs="Times New Roman"/>
          <w:color w:val="000000"/>
          <w:sz w:val="24"/>
          <w:szCs w:val="24"/>
        </w:rPr>
        <w:t>refers to that question, after the ground of the contrast, which is at the same time an exclamation of wonder. The</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assigning a reason for the dissuasion, does not mean that the cause of the difference between the present and the good old times is easily seen; but it denotes that the supposition of this difference is foolish, because in truth every age has its bright and its dark sides; and this division of light and shadow between the past and the present betrays a want of understanding of the signs of the times and of the ways of God. This proverb</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does not furnish any point of support for the determination of the date of the authorship of the Book of Koheleth (vid., above, p. 653). But if it was composed in the last century of the Persian domination, this dissatisfaction with the present times is explained, over against which Koheleth leads us to consider that it is self-deception and one-sidedness to regard the present as all dark and the past as all bright and rosy.</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7:11]]</w:t>
      </w:r>
    </w:p>
    <w:p w:rsidR="00E5350E" w:rsidRDefault="00B16D71" w:rsidP="00E5350E">
      <w:pPr>
        <w:pStyle w:val="Heading5"/>
      </w:pPr>
      <w:r w:rsidRPr="00E5350E">
        <w:rPr>
          <w:bCs/>
        </w:rPr>
        <w:t>Ecc. 7:11, 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Externally connecting itself with “from wisdom,” there now follows another proverb, which declares that wisdom along with an inheritance is good, but that wisdom is nevertheless of itself better than money and possessions: “Wisdom is good with family possessions, and an advantage for those who see the sun. For wisdom affordeth a shadow, money affordeth a shadow; yet the advantage of knowledge is this, that wisdom preserveth life to its possessor.” Most of the English interpreters, from Desvoeux to Tyler, translate: “Wisdom is as good as an inheritance;” and Bullock, who translates: “with an inheritance,” says of this and the other translations: “The difference is not material.” But the thought is different, and thus the distinction is not merely a formal one. Zöckl. explains it as undoubted that</w:t>
      </w:r>
      <w:r>
        <w:rPr>
          <w:rFonts w:ascii="SBL Hebrew" w:hAnsi="SBL Hebrew" w:cs="SBL Hebrew"/>
          <w:color w:val="008080"/>
          <w:sz w:val="24"/>
          <w:szCs w:val="28"/>
          <w:rtl/>
        </w:rPr>
        <w:t xml:space="preserve"> עם </w:t>
      </w:r>
      <w:r w:rsidRPr="00AF0C6B">
        <w:rPr>
          <w:rFonts w:ascii="Times New Roman" w:hAnsi="Times New Roman" w:cs="Times New Roman"/>
          <w:color w:val="000000"/>
          <w:sz w:val="24"/>
          <w:szCs w:val="24"/>
        </w:rPr>
        <w:t>here, as at 2:16 (vid.,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xml:space="preserve">), means </w:t>
      </w:r>
      <w:r w:rsidRPr="00AF0C6B">
        <w:rPr>
          <w:rFonts w:ascii="Times New Roman" w:hAnsi="Times New Roman" w:cs="Times New Roman"/>
          <w:i/>
          <w:iCs/>
          <w:color w:val="000000"/>
          <w:sz w:val="24"/>
          <w:szCs w:val="24"/>
        </w:rPr>
        <w:t>aeque ac</w:t>
      </w:r>
      <w:r w:rsidRPr="00AF0C6B">
        <w:rPr>
          <w:rFonts w:ascii="Times New Roman" w:hAnsi="Times New Roman" w:cs="Times New Roman"/>
          <w:color w:val="000000"/>
          <w:sz w:val="24"/>
          <w:szCs w:val="24"/>
        </w:rPr>
        <w:t xml:space="preserve">; (but (1) that </w:t>
      </w:r>
      <w:r w:rsidRPr="00AF0C6B">
        <w:rPr>
          <w:rFonts w:ascii="Times New Roman" w:hAnsi="Times New Roman" w:cs="Times New Roman"/>
          <w:i/>
          <w:iCs/>
          <w:color w:val="000000"/>
          <w:sz w:val="24"/>
          <w:szCs w:val="24"/>
        </w:rPr>
        <w:t xml:space="preserve">aeque ac </w:t>
      </w:r>
      <w:r w:rsidRPr="00AF0C6B">
        <w:rPr>
          <w:rFonts w:ascii="Times New Roman" w:hAnsi="Times New Roman" w:cs="Times New Roman"/>
          <w:color w:val="000000"/>
          <w:sz w:val="24"/>
          <w:szCs w:val="24"/>
        </w:rPr>
        <w:t>has occurred to no ancient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translator, till the Venet. and Luther, nor to the Syr., which translates: “better is wisdom than weapons</w:t>
      </w:r>
      <w:r>
        <w:rPr>
          <w:rFonts w:ascii="SBL Hebrew" w:hAnsi="SBL Hebrew" w:cs="SBL Hebrew"/>
          <w:color w:val="008080"/>
          <w:sz w:val="24"/>
          <w:szCs w:val="28"/>
          <w:rtl/>
        </w:rPr>
        <w:t xml:space="preserve">(מאנא זינא) </w:t>
      </w:r>
      <w:r w:rsidRPr="00AF0C6B">
        <w:rPr>
          <w:rFonts w:ascii="Times New Roman" w:hAnsi="Times New Roman" w:cs="Times New Roman"/>
          <w:color w:val="000000"/>
          <w:sz w:val="24"/>
          <w:szCs w:val="24"/>
        </w:rPr>
        <w:t>,” in a singular way making 11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a </w:t>
      </w:r>
      <w:r w:rsidRPr="00AF0C6B">
        <w:rPr>
          <w:rFonts w:ascii="Times New Roman" w:hAnsi="Times New Roman" w:cs="Times New Roman"/>
          <w:i/>
          <w:iCs/>
          <w:color w:val="000000"/>
          <w:sz w:val="24"/>
          <w:szCs w:val="24"/>
        </w:rPr>
        <w:t>duplette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9:18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(2) instead of “wisdom is better than wealth,” as e.g., Pro. 8:11; (3) the proverb is formed like </w:t>
      </w:r>
      <w:r w:rsidRPr="00AF0C6B">
        <w:rPr>
          <w:rFonts w:ascii="Times New Roman" w:hAnsi="Times New Roman" w:cs="Times New Roman"/>
          <w:i/>
          <w:iCs/>
          <w:color w:val="000000"/>
          <w:sz w:val="24"/>
          <w:szCs w:val="24"/>
        </w:rPr>
        <w:t xml:space="preserve">Aboth </w:t>
      </w:r>
      <w:r w:rsidRPr="00AF0C6B">
        <w:rPr>
          <w:rFonts w:ascii="Times New Roman" w:hAnsi="Times New Roman" w:cs="Times New Roman"/>
          <w:color w:val="000000"/>
          <w:sz w:val="24"/>
          <w:szCs w:val="24"/>
        </w:rPr>
        <w:t xml:space="preserve">ii. 2, “good is study connected with a citizen- like occupation,” and similar proverbs; (4) one may indeed say: “the wise man dieth with (together with) the fool” = just as well as the fool; but “good is wisdom with wealth” can neither be equivalent to “as well as wealth,” nor: “in comparison with wealth” (Ewald, Elster), but only: “in connection with wealth (possessions);” </w:t>
      </w:r>
      <w:r w:rsidRPr="00AF0C6B">
        <w:rPr>
          <w:rFonts w:ascii="Times New Roman" w:hAnsi="Times New Roman" w:cs="Times New Roman"/>
          <w:i/>
          <w:iCs/>
          <w:color w:val="000000"/>
          <w:sz w:val="24"/>
          <w:szCs w:val="24"/>
        </w:rPr>
        <w:t xml:space="preserve">aeque ac </w:t>
      </w:r>
      <w:r w:rsidRPr="00AF0C6B">
        <w:rPr>
          <w:rFonts w:ascii="Times New Roman" w:hAnsi="Times New Roman" w:cs="Times New Roman"/>
          <w:color w:val="000000"/>
          <w:sz w:val="24"/>
          <w:szCs w:val="24"/>
        </w:rPr>
        <w:t xml:space="preserve">may be translated for </w:t>
      </w:r>
      <w:r w:rsidRPr="00AF0C6B">
        <w:rPr>
          <w:rFonts w:ascii="Times New Roman" w:hAnsi="Times New Roman" w:cs="Times New Roman"/>
          <w:i/>
          <w:iCs/>
          <w:color w:val="000000"/>
          <w:sz w:val="24"/>
          <w:szCs w:val="24"/>
        </w:rPr>
        <w:t xml:space="preserve">una cum </w:t>
      </w:r>
      <w:r w:rsidRPr="00AF0C6B">
        <w:rPr>
          <w:rFonts w:ascii="Times New Roman" w:hAnsi="Times New Roman" w:cs="Times New Roman"/>
          <w:color w:val="000000"/>
          <w:sz w:val="24"/>
          <w:szCs w:val="24"/>
        </w:rPr>
        <w:t>where the subject is common action and suffering, but not in a substantival clause consisting of a subst. as subject and an adj. as pred., having the form of a categorical judgment.</w:t>
      </w:r>
      <w:r>
        <w:rPr>
          <w:rFonts w:ascii="SBL Hebrew" w:hAnsi="SBL Hebrew" w:cs="SBL Hebrew"/>
          <w:color w:val="008080"/>
          <w:sz w:val="24"/>
          <w:szCs w:val="28"/>
          <w:rtl/>
        </w:rPr>
        <w:t xml:space="preserve"> נחֲלָה </w:t>
      </w:r>
      <w:r w:rsidRPr="00AF0C6B">
        <w:rPr>
          <w:rFonts w:ascii="Times New Roman" w:hAnsi="Times New Roman" w:cs="Times New Roman"/>
          <w:color w:val="000000"/>
          <w:sz w:val="24"/>
          <w:szCs w:val="24"/>
        </w:rPr>
        <w:t>denotes a possession inherited and hereditary (cf. Pro. 20:21); and this is evidence in favour of the view that</w:t>
      </w:r>
      <w:r>
        <w:rPr>
          <w:rFonts w:ascii="SBL Hebrew" w:hAnsi="SBL Hebrew" w:cs="SBL Hebrew"/>
          <w:color w:val="008080"/>
          <w:sz w:val="24"/>
          <w:szCs w:val="28"/>
          <w:rtl/>
        </w:rPr>
        <w:t xml:space="preserve"> עם </w:t>
      </w:r>
      <w:r w:rsidRPr="00AF0C6B">
        <w:rPr>
          <w:rFonts w:ascii="Times New Roman" w:hAnsi="Times New Roman" w:cs="Times New Roman"/>
          <w:color w:val="000000"/>
          <w:sz w:val="24"/>
          <w:szCs w:val="24"/>
        </w:rPr>
        <w:t>is meant not of comparison, but of connection; the expression would otherwise be</w:t>
      </w:r>
      <w:r>
        <w:rPr>
          <w:rFonts w:ascii="SBL Hebrew" w:hAnsi="SBL Hebrew" w:cs="SBL Hebrew"/>
          <w:color w:val="008080"/>
          <w:sz w:val="24"/>
          <w:szCs w:val="28"/>
          <w:rtl/>
        </w:rPr>
        <w:t xml:space="preserve">עם־עֹשׁר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ויֹתר </w:t>
      </w:r>
      <w:r w:rsidRPr="00AF0C6B">
        <w:rPr>
          <w:rFonts w:ascii="Times New Roman" w:hAnsi="Times New Roman" w:cs="Times New Roman"/>
          <w:color w:val="000000"/>
          <w:sz w:val="24"/>
          <w:szCs w:val="24"/>
        </w:rPr>
        <w:t>is now also explained. It is not to be rendered: “and better still” (than wealth), as Herzf., Hitz., and Hengst. render it; but in spite of Hengst., who decides in his own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way, </w:t>
      </w:r>
      <w:r>
        <w:rPr>
          <w:rFonts w:ascii="Times New Roman" w:hAnsi="Times New Roman" w:cs="Times New Roman"/>
          <w:color w:val="000000"/>
          <w:sz w:val="24"/>
          <w:szCs w:val="24"/>
        </w:rPr>
        <w:t>“</w:t>
      </w:r>
      <w:r>
        <w:rPr>
          <w:rFonts w:ascii="SBL Hebrew" w:hAnsi="SBL Hebrew" w:cs="SBL Hebrew"/>
          <w:color w:val="008080"/>
          <w:sz w:val="24"/>
          <w:szCs w:val="28"/>
          <w:rtl/>
        </w:rPr>
        <w:t xml:space="preserve"> יותר</w:t>
      </w:r>
      <w:r w:rsidRPr="00AF0C6B">
        <w:rPr>
          <w:rFonts w:ascii="Times New Roman" w:hAnsi="Times New Roman" w:cs="Times New Roman"/>
          <w:color w:val="000000"/>
          <w:sz w:val="24"/>
          <w:szCs w:val="24"/>
        </w:rPr>
        <w:t>never means advantage, gain,” it denotes a prevailing good,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avantage </w:t>
      </w:r>
      <w:r w:rsidRPr="00AF0C6B">
        <w:rPr>
          <w:rFonts w:ascii="Times New Roman" w:hAnsi="Times New Roman" w:cs="Times New Roman"/>
          <w:color w:val="000000"/>
          <w:sz w:val="24"/>
          <w:szCs w:val="24"/>
        </w:rPr>
        <w:t>(vid., above, p. 638); and it is explained also why men are here named “those who see the sun” — certainly not merely thus describing them poetically, as in Homer</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ζώειν</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is described and coloured by</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ὁρᾶν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φάος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ἠελίοιο</w:t>
      </w:r>
      <w:r w:rsidRPr="00AF0C6B">
        <w:rPr>
          <w:rFonts w:ascii="Times New Roman" w:hAnsi="Times New Roman" w:cs="Times New Roman"/>
          <w:color w:val="000000"/>
          <w:sz w:val="24"/>
          <w:szCs w:val="24"/>
        </w:rPr>
        <w:t>. To see the sun, is = to have entered upon this earthly life, in which along with wisdom,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also no inheritance is to be despised. For wisdom affords protection as well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money, but the former still more than the latter. So far, the general meaning of v. 12 is undisputed. Buthow is 12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to be construed? Knobel, Hitz., and others regard</w:t>
      </w:r>
      <w:r>
        <w:rPr>
          <w:rFonts w:ascii="SBL Hebrew" w:hAnsi="SBL Hebrew" w:cs="SBL Hebrew"/>
          <w:color w:val="008080"/>
          <w:sz w:val="24"/>
          <w:szCs w:val="28"/>
          <w:rtl/>
        </w:rPr>
        <w:t xml:space="preserve"> ב </w:t>
      </w:r>
      <w:r w:rsidRPr="00AF0C6B">
        <w:rPr>
          <w:rFonts w:ascii="Times New Roman" w:hAnsi="Times New Roman" w:cs="Times New Roman"/>
          <w:color w:val="000000"/>
          <w:sz w:val="24"/>
          <w:szCs w:val="24"/>
        </w:rPr>
        <w:t xml:space="preserve">as the so-called </w:t>
      </w:r>
      <w:r w:rsidRPr="00AF0C6B">
        <w:rPr>
          <w:rFonts w:ascii="Times New Roman" w:hAnsi="Times New Roman" w:cs="Times New Roman"/>
          <w:i/>
          <w:iCs/>
          <w:color w:val="000000"/>
          <w:sz w:val="24"/>
          <w:szCs w:val="24"/>
        </w:rPr>
        <w:t xml:space="preserve">beth essentiae: </w:t>
      </w:r>
      <w:r w:rsidRPr="00AF0C6B">
        <w:rPr>
          <w:rFonts w:ascii="Times New Roman" w:hAnsi="Times New Roman" w:cs="Times New Roman"/>
          <w:color w:val="000000"/>
          <w:sz w:val="24"/>
          <w:szCs w:val="24"/>
        </w:rPr>
        <w:t>a shadow (protection) is wisdom, a shadow is money, — very expressive, yet out of harmony, if not with the language of that period, yet with the style of Koheleth; and how useless and misleading would this doubled</w:t>
      </w:r>
      <w:r>
        <w:rPr>
          <w:rFonts w:ascii="SBL Hebrew" w:hAnsi="SBL Hebrew" w:cs="SBL Hebrew"/>
          <w:color w:val="008080"/>
          <w:sz w:val="24"/>
          <w:szCs w:val="28"/>
          <w:rtl/>
        </w:rPr>
        <w:t xml:space="preserve"> בִּ </w:t>
      </w:r>
      <w:r w:rsidRPr="00AF0C6B">
        <w:rPr>
          <w:rFonts w:ascii="Times New Roman" w:hAnsi="Times New Roman" w:cs="Times New Roman"/>
          <w:color w:val="000000"/>
          <w:sz w:val="24"/>
          <w:szCs w:val="24"/>
        </w:rPr>
        <w:t>be here! Hengstenberg translates: in the shadow of wisdom, at least according to our understanding of v. 11, is not likened to the shadow of silver; but in conformity with that</w:t>
      </w:r>
      <w:r>
        <w:rPr>
          <w:rFonts w:ascii="SBL Hebrew" w:hAnsi="SBL Hebrew" w:cs="SBL Hebrew"/>
          <w:color w:val="008080"/>
          <w:sz w:val="24"/>
          <w:szCs w:val="28"/>
          <w:rtl/>
        </w:rPr>
        <w:t xml:space="preserve">עם </w:t>
      </w:r>
      <w:r w:rsidRPr="00AF0C6B">
        <w:rPr>
          <w:rFonts w:ascii="Times New Roman" w:hAnsi="Times New Roman" w:cs="Times New Roman"/>
          <w:color w:val="000000"/>
          <w:sz w:val="24"/>
          <w:szCs w:val="24"/>
        </w:rPr>
        <w:t xml:space="preserve">, it must be said that wisdom, and also that money, affords a shadow; (2) but that interpretation goes quite beyond the limits of gnomic brachyology. We explain: for in the shadow </w:t>
      </w:r>
      <w:r>
        <w:rPr>
          <w:rFonts w:ascii="Times New Roman" w:hAnsi="Times New Roman" w:cs="Times New Roman"/>
          <w:color w:val="000000"/>
          <w:sz w:val="24"/>
          <w:szCs w:val="24"/>
        </w:rPr>
        <w:t>(</w:t>
      </w:r>
      <w:r>
        <w:rPr>
          <w:rFonts w:ascii="SBL Hebrew" w:hAnsi="SBL Hebrew" w:cs="SBL Hebrew"/>
          <w:color w:val="008080"/>
          <w:sz w:val="24"/>
          <w:szCs w:val="28"/>
          <w:rtl/>
        </w:rPr>
        <w:t>בִּצל</w:t>
      </w:r>
      <w:r w:rsidRPr="00AF0C6B">
        <w:rPr>
          <w:rFonts w:ascii="Times New Roman" w:hAnsi="Times New Roman" w:cs="Times New Roman"/>
          <w:color w:val="000000"/>
          <w:sz w:val="24"/>
          <w:szCs w:val="24"/>
        </w:rPr>
        <w:t>, like</w:t>
      </w:r>
      <w:r>
        <w:rPr>
          <w:rFonts w:ascii="SBL Hebrew" w:hAnsi="SBL Hebrew" w:cs="SBL Hebrew"/>
          <w:color w:val="008080"/>
          <w:sz w:val="24"/>
          <w:szCs w:val="28"/>
          <w:rtl/>
        </w:rPr>
        <w:t xml:space="preserve">בַּצּל </w:t>
      </w:r>
      <w:r w:rsidRPr="00AF0C6B">
        <w:rPr>
          <w:rFonts w:ascii="Times New Roman" w:hAnsi="Times New Roman" w:cs="Times New Roman"/>
          <w:color w:val="000000"/>
          <w:sz w:val="24"/>
          <w:szCs w:val="24"/>
        </w:rPr>
        <w:t>, Jon. 4:5) is wisdom, in the shadow, money; by which, without any particularly bold poetic licence, is meant that he who possesses wisdom, he who possesses money, finds himself in a shadow, i.e., of pleasant security; to be in the shadow, spoken of wisdom and money, is = to sit in the shadow of the persons who possess both.</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7:12]]</w:t>
      </w:r>
    </w:p>
    <w:p w:rsidR="00E5350E" w:rsidRDefault="00B16D71" w:rsidP="00E5350E">
      <w:pPr>
        <w:pStyle w:val="Heading5"/>
      </w:pPr>
      <w:r w:rsidRPr="00E5350E">
        <w:rPr>
          <w:bCs/>
        </w:rPr>
        <w:t>Ecc. 7:12b</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exposition of this clause is agreed upon. It is to be construed according to the accentuation: and the advantage of knowledge is this, that “wisdom preserveth life to its possessors.” The Targ. regards</w:t>
      </w:r>
      <w:r>
        <w:rPr>
          <w:rFonts w:ascii="SBL Hebrew" w:hAnsi="SBL Hebrew" w:cs="SBL Hebrew"/>
          <w:color w:val="008080"/>
          <w:sz w:val="24"/>
          <w:szCs w:val="28"/>
          <w:rtl/>
        </w:rPr>
        <w:t xml:space="preserve"> דעת החכמה </w:t>
      </w:r>
      <w:r w:rsidRPr="00AF0C6B">
        <w:rPr>
          <w:rFonts w:ascii="Times New Roman" w:hAnsi="Times New Roman" w:cs="Times New Roman"/>
          <w:color w:val="000000"/>
          <w:sz w:val="24"/>
          <w:szCs w:val="24"/>
        </w:rPr>
        <w:lastRenderedPageBreak/>
        <w:t>as connected genit.; that might be possible (cf. 1:17; 8:16), but yet is improbable. Wherever the author uses</w:t>
      </w:r>
      <w:r>
        <w:rPr>
          <w:rFonts w:ascii="SBL Hebrew" w:hAnsi="SBL Hebrew" w:cs="SBL Hebrew"/>
          <w:color w:val="008080"/>
          <w:sz w:val="24"/>
          <w:szCs w:val="28"/>
          <w:rtl/>
        </w:rPr>
        <w:t xml:space="preserve"> דעת </w:t>
      </w:r>
      <w:r w:rsidRPr="00AF0C6B">
        <w:rPr>
          <w:rFonts w:ascii="Times New Roman" w:hAnsi="Times New Roman" w:cs="Times New Roman"/>
          <w:color w:val="000000"/>
          <w:sz w:val="24"/>
          <w:szCs w:val="24"/>
        </w:rPr>
        <w:t>as subst., it is an independent conception placed beside</w:t>
      </w:r>
      <w:r>
        <w:rPr>
          <w:rFonts w:ascii="SBL Hebrew" w:hAnsi="SBL Hebrew" w:cs="SBL Hebrew"/>
          <w:color w:val="008080"/>
          <w:sz w:val="24"/>
          <w:szCs w:val="28"/>
          <w:rtl/>
        </w:rPr>
        <w:t xml:space="preserve">חכי </w:t>
      </w:r>
      <w:r w:rsidRPr="00AF0C6B">
        <w:rPr>
          <w:rFonts w:ascii="Times New Roman" w:hAnsi="Times New Roman" w:cs="Times New Roman"/>
          <w:color w:val="000000"/>
          <w:sz w:val="24"/>
          <w:szCs w:val="24"/>
        </w:rPr>
        <w:t>, 1:16; 2:26, etc. We now translate, not: wisdom gives life (LXX, Jerome, Venet., Luther) to its possessors; for</w:t>
      </w:r>
      <w:r>
        <w:rPr>
          <w:rFonts w:ascii="SBL Hebrew" w:hAnsi="SBL Hebrew" w:cs="SBL Hebrew"/>
          <w:color w:val="008080"/>
          <w:sz w:val="24"/>
          <w:szCs w:val="28"/>
          <w:rtl/>
        </w:rPr>
        <w:t xml:space="preserve"> חִיָּה </w:t>
      </w:r>
      <w:r w:rsidRPr="00AF0C6B">
        <w:rPr>
          <w:rFonts w:ascii="Times New Roman" w:hAnsi="Times New Roman" w:cs="Times New Roman"/>
          <w:color w:val="000000"/>
          <w:sz w:val="24"/>
          <w:szCs w:val="24"/>
        </w:rPr>
        <w:t>always means only either to revive (thus Hengst., after Psa. 119:25; cf. 71:20) or to keep in life; and this latter meaning is more appropriate to this book than the former, — thus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3:18): wisdom preserves in life, — since, after Hitzig, it accomplishes this, not by rash utterances of denunciation, — a thought lying far behind v. 10, and altogether too mean, — but since it secures it against self-destruction by vice and passions and emotions, e.g., anger (v. 9), which consume life. The shadow in which wisdom (the wise man) sits keeps it fresh and sound, — a result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shadow in which money (the capitalist) sits does not afford: it has frequently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directly contrary effect.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Vv. 13, 14. There now follows a proverb of devout submission to the providence of God, connecting itself with the contents of v. 10: “Consider the work of God: for who can make that straight which He hath made crooked! In the good day be of good cheer, and in the day of misfortune observe: God hath also made this equal to that, to the end that man need not experience anything (further) after his death.” While</w:t>
      </w:r>
      <w:r>
        <w:rPr>
          <w:rFonts w:ascii="SBL Hebrew" w:hAnsi="SBL Hebrew" w:cs="SBL Hebrew"/>
          <w:color w:val="008080"/>
          <w:sz w:val="24"/>
          <w:szCs w:val="28"/>
          <w:rtl/>
        </w:rPr>
        <w:t xml:space="preserve">ראה </w:t>
      </w:r>
      <w:r w:rsidRPr="00AF0C6B">
        <w:rPr>
          <w:rFonts w:ascii="Times New Roman" w:hAnsi="Times New Roman" w:cs="Times New Roman"/>
          <w:color w:val="000000"/>
          <w:sz w:val="24"/>
          <w:szCs w:val="24"/>
        </w:rPr>
        <w:t>, 1:10; 7:27, 29, is not different from</w:t>
      </w:r>
      <w:r>
        <w:rPr>
          <w:rFonts w:ascii="SBL Hebrew" w:hAnsi="SBL Hebrew" w:cs="SBL Hebrew"/>
          <w:color w:val="008080"/>
          <w:sz w:val="24"/>
          <w:szCs w:val="28"/>
          <w:rtl/>
        </w:rPr>
        <w:t xml:space="preserve">הִנּה </w:t>
      </w:r>
      <w:r w:rsidRPr="00AF0C6B">
        <w:rPr>
          <w:rFonts w:ascii="Times New Roman" w:hAnsi="Times New Roman" w:cs="Times New Roman"/>
          <w:color w:val="000000"/>
          <w:sz w:val="24"/>
          <w:szCs w:val="24"/>
        </w:rPr>
        <w:t>, and in 9:9 has the meaning of “enjoy,” here the meaning of contemplative observation, mental seeing, connects itself both times with it.</w:t>
      </w:r>
      <w:r>
        <w:rPr>
          <w:rFonts w:ascii="SBL Hebrew" w:hAnsi="SBL Hebrew" w:cs="SBL Hebrew"/>
          <w:color w:val="008080"/>
          <w:sz w:val="24"/>
          <w:szCs w:val="28"/>
          <w:rtl/>
        </w:rPr>
        <w:t xml:space="preserve"> כִּי </w:t>
      </w:r>
      <w:r w:rsidRPr="00AF0C6B">
        <w:rPr>
          <w:rFonts w:ascii="Times New Roman" w:hAnsi="Times New Roman" w:cs="Times New Roman"/>
          <w:color w:val="000000"/>
          <w:sz w:val="24"/>
          <w:szCs w:val="24"/>
        </w:rPr>
        <w:t>before</w:t>
      </w:r>
      <w:r>
        <w:rPr>
          <w:rFonts w:ascii="SBL Hebrew" w:hAnsi="SBL Hebrew" w:cs="SBL Hebrew"/>
          <w:color w:val="008080"/>
          <w:sz w:val="24"/>
          <w:szCs w:val="28"/>
          <w:rtl/>
        </w:rPr>
        <w:t xml:space="preserve"> מִי </w:t>
      </w:r>
      <w:r w:rsidRPr="00AF0C6B">
        <w:rPr>
          <w:rFonts w:ascii="Times New Roman" w:hAnsi="Times New Roman" w:cs="Times New Roman"/>
          <w:color w:val="000000"/>
          <w:sz w:val="24"/>
          <w:szCs w:val="24"/>
        </w:rPr>
        <w:t>can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as little mean </w:t>
      </w:r>
      <w:r w:rsidRPr="00AF0C6B">
        <w:rPr>
          <w:rFonts w:ascii="Times New Roman" w:hAnsi="Times New Roman" w:cs="Times New Roman"/>
          <w:i/>
          <w:iCs/>
          <w:color w:val="000000"/>
          <w:sz w:val="24"/>
          <w:szCs w:val="24"/>
        </w:rPr>
        <w:t>quod</w:t>
      </w:r>
      <w:r w:rsidRPr="00AF0C6B">
        <w:rPr>
          <w:rFonts w:ascii="Times New Roman" w:hAnsi="Times New Roman" w:cs="Times New Roman"/>
          <w:color w:val="000000"/>
          <w:sz w:val="24"/>
          <w:szCs w:val="24"/>
        </w:rPr>
        <w:t xml:space="preserve">, as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xml:space="preserve">, 6:12, before </w:t>
      </w:r>
      <w:r w:rsidRPr="00AF0C6B">
        <w:rPr>
          <w:rFonts w:ascii="Times New Roman" w:hAnsi="Times New Roman" w:cs="Times New Roman"/>
          <w:i/>
          <w:iCs/>
          <w:color w:val="000000"/>
          <w:sz w:val="24"/>
          <w:szCs w:val="24"/>
        </w:rPr>
        <w:t xml:space="preserve">mi </w:t>
      </w:r>
      <w:r w:rsidRPr="00AF0C6B">
        <w:rPr>
          <w:rFonts w:ascii="Times New Roman" w:hAnsi="Times New Roman" w:cs="Times New Roman"/>
          <w:color w:val="000000"/>
          <w:sz w:val="24"/>
          <w:szCs w:val="24"/>
        </w:rPr>
        <w:t xml:space="preserve">can mean </w:t>
      </w:r>
      <w:r w:rsidRPr="00AF0C6B">
        <w:rPr>
          <w:rFonts w:ascii="Times New Roman" w:hAnsi="Times New Roman" w:cs="Times New Roman"/>
          <w:i/>
          <w:iCs/>
          <w:color w:val="000000"/>
          <w:sz w:val="24"/>
          <w:szCs w:val="24"/>
        </w:rPr>
        <w:t xml:space="preserve">quoniam. </w:t>
      </w:r>
      <w:r w:rsidRPr="00AF0C6B">
        <w:rPr>
          <w:rFonts w:ascii="Times New Roman" w:hAnsi="Times New Roman" w:cs="Times New Roman"/>
          <w:color w:val="000000"/>
          <w:sz w:val="24"/>
          <w:szCs w:val="24"/>
        </w:rPr>
        <w:t>“Consider God’s work” means: recognise in all that is done the government of God, which has its motive in this, that, as the question leads us to suppose, no creature is able (cf. 6:10 and 1:15) to put right God's work in cases where it seems to contradict that which is right (Job. 8:3; 34:12), or to make straight that which He has made crooked (Psa. 146:9).</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7:14]]</w:t>
      </w:r>
    </w:p>
    <w:p w:rsidR="00E5350E" w:rsidRDefault="00B16D71" w:rsidP="00E5350E">
      <w:pPr>
        <w:pStyle w:val="Heading5"/>
      </w:pPr>
      <w:r w:rsidRPr="00E5350E">
        <w:rPr>
          <w:bCs/>
        </w:rPr>
        <w:t>Ecc. 7:14a</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 call here expressed is parallel to Sir. 14:14 (Fritz.): “Withdraw not thyself from a good day, and let not thyself lose participation in a right enjoyment.” The</w:t>
      </w:r>
      <w:r>
        <w:rPr>
          <w:rFonts w:ascii="SBL Hebrew" w:hAnsi="SBL Hebrew" w:cs="SBL Hebrew"/>
          <w:color w:val="008080"/>
          <w:sz w:val="24"/>
          <w:szCs w:val="28"/>
          <w:rtl/>
        </w:rPr>
        <w:t xml:space="preserve"> ב </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 בֵּטוֹב </w:t>
      </w:r>
      <w:r w:rsidRPr="00AF0C6B">
        <w:rPr>
          <w:rFonts w:ascii="Times New Roman" w:hAnsi="Times New Roman" w:cs="Times New Roman"/>
          <w:color w:val="000000"/>
          <w:sz w:val="24"/>
          <w:szCs w:val="24"/>
        </w:rPr>
        <w:t>is, as little as that of</w:t>
      </w:r>
      <w:r>
        <w:rPr>
          <w:rFonts w:ascii="SBL Hebrew" w:hAnsi="SBL Hebrew" w:cs="SBL Hebrew"/>
          <w:color w:val="008080"/>
          <w:sz w:val="24"/>
          <w:szCs w:val="28"/>
          <w:rtl/>
        </w:rPr>
        <w:t xml:space="preserve">בִּצל </w:t>
      </w:r>
      <w:r w:rsidRPr="00AF0C6B">
        <w:rPr>
          <w:rFonts w:ascii="Times New Roman" w:hAnsi="Times New Roman" w:cs="Times New Roman"/>
          <w:color w:val="000000"/>
          <w:sz w:val="24"/>
          <w:szCs w:val="24"/>
        </w:rPr>
        <w:t xml:space="preserve">, the </w:t>
      </w:r>
      <w:r w:rsidRPr="00AF0C6B">
        <w:rPr>
          <w:rFonts w:ascii="Times New Roman" w:hAnsi="Times New Roman" w:cs="Times New Roman"/>
          <w:i/>
          <w:iCs/>
          <w:color w:val="000000"/>
          <w:sz w:val="24"/>
          <w:szCs w:val="24"/>
        </w:rPr>
        <w:t xml:space="preserve">beth essentiae </w:t>
      </w:r>
      <w:r w:rsidRPr="00AF0C6B">
        <w:rPr>
          <w:rFonts w:ascii="Times New Roman" w:hAnsi="Times New Roman" w:cs="Times New Roman"/>
          <w:color w:val="000000"/>
          <w:sz w:val="24"/>
          <w:szCs w:val="24"/>
        </w:rPr>
        <w:t xml:space="preserve">— it is not a designation of quality, but of condition: in good, i.e., cheerful mood. He who is, Jer. 44:17, personally </w:t>
      </w:r>
      <w:r w:rsidRPr="00AF0C6B">
        <w:rPr>
          <w:rFonts w:ascii="Times New Roman" w:hAnsi="Times New Roman" w:cs="Times New Roman"/>
          <w:i/>
          <w:iCs/>
          <w:color w:val="000000"/>
          <w:sz w:val="24"/>
          <w:szCs w:val="24"/>
        </w:rPr>
        <w:t>tov</w:t>
      </w:r>
      <w:r w:rsidRPr="00AF0C6B">
        <w:rPr>
          <w:rFonts w:ascii="Times New Roman" w:hAnsi="Times New Roman" w:cs="Times New Roman"/>
          <w:color w:val="000000"/>
          <w:sz w:val="24"/>
          <w:szCs w:val="24"/>
        </w:rPr>
        <w:t xml:space="preserve">, cheerful (= </w:t>
      </w:r>
      <w:r w:rsidRPr="00AF0C6B">
        <w:rPr>
          <w:rFonts w:ascii="Times New Roman" w:hAnsi="Times New Roman" w:cs="Times New Roman"/>
          <w:i/>
          <w:iCs/>
          <w:color w:val="000000"/>
          <w:sz w:val="24"/>
          <w:szCs w:val="24"/>
        </w:rPr>
        <w:t>tov lev</w:t>
      </w:r>
      <w:r w:rsidRPr="00AF0C6B">
        <w:rPr>
          <w:rFonts w:ascii="Times New Roman" w:hAnsi="Times New Roman" w:cs="Times New Roman"/>
          <w:color w:val="000000"/>
          <w:sz w:val="24"/>
          <w:szCs w:val="24"/>
        </w:rPr>
        <w:t xml:space="preserve">), is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tov </w:t>
      </w:r>
      <w:r w:rsidRPr="00AF0C6B">
        <w:rPr>
          <w:rFonts w:ascii="Times New Roman" w:hAnsi="Times New Roman" w:cs="Times New Roman"/>
          <w:color w:val="000000"/>
          <w:sz w:val="24"/>
          <w:szCs w:val="24"/>
        </w:rPr>
        <w:t>(cf. Psa. 25:13, also Job. 21:13). The reverse side of the call, 14</w:t>
      </w:r>
      <w:r w:rsidRPr="00AF0C6B">
        <w:rPr>
          <w:rFonts w:ascii="Times New Roman" w:hAnsi="Times New Roman" w:cs="Times New Roman"/>
          <w:i/>
          <w:iCs/>
          <w:color w:val="000000"/>
          <w:sz w:val="24"/>
          <w:szCs w:val="24"/>
        </w:rPr>
        <w:t>a</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β</w:t>
      </w:r>
      <w:r w:rsidRPr="00AF0C6B">
        <w:rPr>
          <w:rFonts w:ascii="Times New Roman" w:hAnsi="Times New Roman" w:cs="Times New Roman"/>
          <w:color w:val="000000"/>
          <w:sz w:val="24"/>
          <w:szCs w:val="24"/>
        </w:rPr>
        <w:t>, is of course not to be translated: and suffer or bear the bad day (Ewald, Heiligst.), for in this sense we use the expression</w:t>
      </w:r>
      <w:r>
        <w:rPr>
          <w:rFonts w:ascii="SBL Hebrew" w:hAnsi="SBL Hebrew" w:cs="SBL Hebrew"/>
          <w:color w:val="008080"/>
          <w:sz w:val="24"/>
          <w:szCs w:val="28"/>
          <w:rtl/>
        </w:rPr>
        <w:t xml:space="preserve">ראָה רעָה </w:t>
      </w:r>
      <w:r w:rsidRPr="00AF0C6B">
        <w:rPr>
          <w:rFonts w:ascii="Times New Roman" w:hAnsi="Times New Roman" w:cs="Times New Roman"/>
          <w:color w:val="000000"/>
          <w:sz w:val="24"/>
          <w:szCs w:val="24"/>
        </w:rPr>
        <w:t>, Jer. 44:17, but not</w:t>
      </w:r>
      <w:r>
        <w:rPr>
          <w:rFonts w:ascii="SBL Hebrew" w:hAnsi="SBL Hebrew" w:cs="SBL Hebrew"/>
          <w:color w:val="008080"/>
          <w:sz w:val="24"/>
          <w:szCs w:val="28"/>
          <w:rtl/>
        </w:rPr>
        <w:t xml:space="preserve">ראָה בְרָעָה </w:t>
      </w:r>
      <w:r w:rsidRPr="00AF0C6B">
        <w:rPr>
          <w:rFonts w:ascii="Times New Roman" w:hAnsi="Times New Roman" w:cs="Times New Roman"/>
          <w:color w:val="000000"/>
          <w:sz w:val="24"/>
          <w:szCs w:val="24"/>
        </w:rPr>
        <w:t>, which much rather, Obad. 1:13, means a malicious contemplation of the misfortune of a stranger, although once, Gen. 21:16,</w:t>
      </w:r>
      <w:r>
        <w:rPr>
          <w:rFonts w:ascii="SBL Hebrew" w:hAnsi="SBL Hebrew" w:cs="SBL Hebrew"/>
          <w:color w:val="008080"/>
          <w:sz w:val="24"/>
          <w:szCs w:val="28"/>
          <w:rtl/>
        </w:rPr>
        <w:t xml:space="preserve"> ראה בְ </w:t>
      </w:r>
      <w:r w:rsidRPr="00AF0C6B">
        <w:rPr>
          <w:rFonts w:ascii="Times New Roman" w:hAnsi="Times New Roman" w:cs="Times New Roman"/>
          <w:color w:val="000000"/>
          <w:sz w:val="24"/>
          <w:szCs w:val="24"/>
        </w:rPr>
        <w:t>also occurs in the sense of a compassionate, sympathizing look, and, moreover, the parall. shows that</w:t>
      </w:r>
      <w:r>
        <w:rPr>
          <w:rFonts w:ascii="SBL Hebrew" w:hAnsi="SBL Hebrew" w:cs="SBL Hebrew"/>
          <w:color w:val="008080"/>
          <w:sz w:val="24"/>
          <w:szCs w:val="28"/>
          <w:rtl/>
        </w:rPr>
        <w:t xml:space="preserve"> ביום רעה </w:t>
      </w:r>
      <w:r w:rsidRPr="00AF0C6B">
        <w:rPr>
          <w:rFonts w:ascii="Times New Roman" w:hAnsi="Times New Roman" w:cs="Times New Roman"/>
          <w:color w:val="000000"/>
          <w:sz w:val="24"/>
          <w:szCs w:val="24"/>
        </w:rPr>
        <w:t>is not the obj., but the adv. designation of time. Also not: look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 be attentive to (Salomon), or bear it patiently (Burger), for</w:t>
      </w:r>
      <w:r>
        <w:rPr>
          <w:rFonts w:ascii="SBL Hebrew" w:hAnsi="SBL Hebrew" w:cs="SBL Hebrew"/>
          <w:color w:val="008080"/>
          <w:sz w:val="24"/>
          <w:szCs w:val="28"/>
          <w:rtl/>
        </w:rPr>
        <w:t xml:space="preserve"> ראה </w:t>
      </w:r>
      <w:r w:rsidRPr="00AF0C6B">
        <w:rPr>
          <w:rFonts w:ascii="Times New Roman" w:hAnsi="Times New Roman" w:cs="Times New Roman"/>
          <w:color w:val="000000"/>
          <w:sz w:val="24"/>
          <w:szCs w:val="24"/>
        </w:rPr>
        <w:t>cannot of itself have that meaning.</w:t>
      </w:r>
      <w:r w:rsidR="003E7676">
        <w:rPr>
          <w:rStyle w:val="FootnoteReference"/>
          <w:rFonts w:ascii="Times New Roman" w:hAnsi="Times New Roman" w:cs="Times New Roman"/>
          <w:color w:val="000000"/>
          <w:sz w:val="24"/>
          <w:szCs w:val="24"/>
        </w:rPr>
        <w:footnoteReference w:id="78"/>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But: in the day of misfortune observe, i.e., perceive and reflect: God has also made (cf. Job. 2:10) the latter</w:t>
      </w:r>
      <w:r>
        <w:rPr>
          <w:rFonts w:ascii="SBL Hebrew" w:hAnsi="SBL Hebrew" w:cs="SBL Hebrew"/>
          <w:color w:val="008080"/>
          <w:sz w:val="24"/>
          <w:szCs w:val="28"/>
          <w:rtl/>
        </w:rPr>
        <w:t xml:space="preserve"> לעֻמַּת </w:t>
      </w:r>
      <w:r w:rsidRPr="00AF0C6B">
        <w:rPr>
          <w:rFonts w:ascii="Times New Roman" w:hAnsi="Times New Roman" w:cs="Times New Roman"/>
          <w:color w:val="000000"/>
          <w:sz w:val="24"/>
          <w:szCs w:val="24"/>
        </w:rPr>
        <w:t>corresponding, parallel, like to (cf.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5:15) the former.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So much the more difficult is the statement of the object of this mingling by God of good and evil in the life of man. It is translated: that man may find nothing behind him; this is literal, but it is meaningless. The meaning, according to most interpreters, is this: that man may investigate nothing that lies behind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his present time, — thus, that belongs to the future; in other words: that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may never know what is before him. But </w:t>
      </w:r>
      <w:r w:rsidRPr="00AF0C6B">
        <w:rPr>
          <w:rFonts w:ascii="Times New Roman" w:hAnsi="Times New Roman" w:cs="Times New Roman"/>
          <w:i/>
          <w:iCs/>
          <w:color w:val="000000"/>
          <w:sz w:val="24"/>
          <w:szCs w:val="24"/>
        </w:rPr>
        <w:t xml:space="preserve">aharav </w:t>
      </w:r>
      <w:r w:rsidRPr="00AF0C6B">
        <w:rPr>
          <w:rFonts w:ascii="Times New Roman" w:hAnsi="Times New Roman" w:cs="Times New Roman"/>
          <w:color w:val="000000"/>
          <w:sz w:val="24"/>
          <w:szCs w:val="24"/>
        </w:rPr>
        <w:t xml:space="preserve">is </w:t>
      </w:r>
      <w:r w:rsidRPr="00AF0C6B">
        <w:rPr>
          <w:rFonts w:ascii="Times New Roman" w:hAnsi="Times New Roman" w:cs="Times New Roman"/>
          <w:color w:val="000000"/>
          <w:sz w:val="24"/>
          <w:szCs w:val="24"/>
        </w:rPr>
        <w:lastRenderedPageBreak/>
        <w:t>never (not at 6:12) = in the future, lying out from the present of a man; but always = after his present life. Accordingly, Ewald explains, and Heiligst. with him: that he may find nothing which, dying, he could take with him. But this rendering (cf. 5:14) is here unsuitable. Better, Hitzig: because God wills it that man shall be rid of all things after his death, He puts evil into the period of his life, and lets it alternate with good, instead of visiting him therewith after his death. This explanation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proceeds from a right interpretation of the words: </w:t>
      </w:r>
      <w:r w:rsidRPr="00AF0C6B">
        <w:rPr>
          <w:rFonts w:ascii="Times New Roman" w:hAnsi="Times New Roman" w:cs="Times New Roman"/>
          <w:i/>
          <w:iCs/>
          <w:color w:val="000000"/>
          <w:sz w:val="24"/>
          <w:szCs w:val="24"/>
        </w:rPr>
        <w:t xml:space="preserve">idcirco ut </w:t>
      </w:r>
      <w:r w:rsidRPr="00AF0C6B">
        <w:rPr>
          <w:rFonts w:ascii="Times New Roman" w:hAnsi="Times New Roman" w:cs="Times New Roman"/>
          <w:color w:val="000000"/>
          <w:sz w:val="24"/>
          <w:szCs w:val="24"/>
        </w:rPr>
        <w:t xml:space="preserve">(cf. 3:18) </w:t>
      </w:r>
      <w:r w:rsidRPr="00AF0C6B">
        <w:rPr>
          <w:rFonts w:ascii="Times New Roman" w:hAnsi="Times New Roman" w:cs="Times New Roman"/>
          <w:i/>
          <w:iCs/>
          <w:color w:val="000000"/>
          <w:sz w:val="24"/>
          <w:szCs w:val="24"/>
        </w:rPr>
        <w:t>non inveniat homo post se quidquam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scil. quod non expertus sit</w:t>
      </w:r>
      <w:r w:rsidRPr="00AF0C6B">
        <w:rPr>
          <w:rFonts w:ascii="Times New Roman" w:hAnsi="Times New Roman" w:cs="Times New Roman"/>
          <w:color w:val="000000"/>
          <w:sz w:val="24"/>
          <w:szCs w:val="24"/>
        </w:rPr>
        <w:t>, but gives a meaning to the expression which the author would reject as unworthy of his conception of God. What is meant is much more this, that God causes man to experience good and evil that he may pass through the whole school of life, and when he departs hence that nothing may be outstanding (in arrears) which he has not experienced.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7:15]]</w:t>
      </w:r>
    </w:p>
    <w:p w:rsidR="00B16D71" w:rsidRDefault="00B16D71" w:rsidP="00EC63C8">
      <w:pPr>
        <w:pStyle w:val="Heading3"/>
      </w:pPr>
      <w:r w:rsidRPr="00AF0C6B">
        <w:t>CONTINUATION OF EXPERIENCES AND THEIR RESULTS</w:t>
      </w:r>
      <w:r>
        <w:t xml:space="preserve"> </w:t>
      </w:r>
      <w:r w:rsidRPr="00AF0C6B">
        <w:t>— 7:15-9:12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C63C8">
      <w:pPr>
        <w:pStyle w:val="Heading4"/>
      </w:pPr>
      <w:r w:rsidRPr="00AF0C6B">
        <w:t>THE INJURIOUSNESS OF EXCESSES, 7:15-18</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concluding section, 7:1-14, is now followed by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 xml:space="preserve">-sections, i.e., advices in the form of actually experienced facts, in which again the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of the author comes into the foreground.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7:15-18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 first of these counsels warns against extremes, on the side of good as well as on that of evil: “All have I seen in the days of my vanity: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there are righteous men who perish by their righteousness, and there are wicked men who continue long by their wickedness. Be not righteous over-much, and show not thyself wise beyond measure: why wilt thou ruin thyself? Be not wicked overmuch, and be no fool: why wilt thou die before thy time is? It is good that thou holdest thyself to the one, and also from the other withdrawest not thine hand: for he that feareth God accomplisheth it all.” One of the most original English interpreters of the Book of Koheleth, T. Tyler (1874), finds in the thoughts of the book — composed, according to his view, about 200 B.C.</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and in their expression, references to the post-Aristotelian philosophy,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particularly to the Stoic, variously interwoven with orientalism. But here, in vv.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15-18, we perceive, not so much the principle of the Stoical ethics —</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τῇ</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φύσει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ὁμολογουμένως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ζῆν</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as that of the Aristotelian, according to which virtue consists in the art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μέσως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ἔχειν</w:t>
      </w:r>
      <w:r w:rsidRPr="00AF0C6B">
        <w:rPr>
          <w:rFonts w:ascii="Times New Roman" w:hAnsi="Times New Roman" w:cs="Times New Roman"/>
          <w:color w:val="000000"/>
          <w:sz w:val="24"/>
          <w:szCs w:val="24"/>
        </w:rPr>
        <w:t>, the art of holding the middle between extremes.</w:t>
      </w:r>
      <w:r w:rsidR="003E7676">
        <w:rPr>
          <w:rStyle w:val="FootnoteReference"/>
          <w:rFonts w:ascii="Times New Roman" w:hAnsi="Times New Roman" w:cs="Times New Roman"/>
          <w:color w:val="000000"/>
          <w:sz w:val="24"/>
          <w:szCs w:val="24"/>
        </w:rPr>
        <w:footnoteReference w:id="79"/>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Also, we do not find here a reference to the contrasts between Pharisaism and Sadduceeism (Zöckl.), viz., those already in growth in the time of the author; for if it should be also true, as Tyler conjectures, that the Sadducees had such a predilection for Epicurism, — as, according to Josephus </w:t>
      </w:r>
      <w:r w:rsidRPr="00AF0C6B">
        <w:rPr>
          <w:rFonts w:ascii="Times New Roman" w:hAnsi="Times New Roman" w:cs="Times New Roman"/>
          <w:i/>
          <w:iCs/>
          <w:color w:val="000000"/>
          <w:sz w:val="24"/>
          <w:szCs w:val="24"/>
        </w:rPr>
        <w:t xml:space="preserve">(Vit. </w:t>
      </w:r>
      <w:r w:rsidRPr="00AF0C6B">
        <w:rPr>
          <w:rFonts w:ascii="Times New Roman" w:hAnsi="Times New Roman" w:cs="Times New Roman"/>
          <w:color w:val="000000"/>
          <w:sz w:val="24"/>
          <w:szCs w:val="24"/>
        </w:rPr>
        <w:t>c. 2), “the doctrine of the Pharisees is of kin to that of the Stoics,” — yet</w:t>
      </w:r>
      <w:r>
        <w:rPr>
          <w:rFonts w:ascii="SBL Hebrew" w:hAnsi="SBL Hebrew" w:cs="SBL Hebrew"/>
          <w:color w:val="008080"/>
          <w:sz w:val="24"/>
          <w:szCs w:val="28"/>
          <w:rtl/>
        </w:rPr>
        <w:t xml:space="preserve"> צדקה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רשְׁעה </w:t>
      </w:r>
      <w:r w:rsidRPr="00AF0C6B">
        <w:rPr>
          <w:rFonts w:ascii="Times New Roman" w:hAnsi="Times New Roman" w:cs="Times New Roman"/>
          <w:color w:val="000000"/>
          <w:sz w:val="24"/>
          <w:szCs w:val="24"/>
        </w:rPr>
        <w:t>are not apportioned between these two parties, especially since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overstraining of conformity to the law by the Pharisees related not to the moral,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but to the ceremonial law. We derive nothing for the right understanding of the passage from referring the wisdom of life here recommended to the tendencies of the time. The author proceeds from observation, over against which the O.T. saints knew not how to place any satisfying theodicee.</w:t>
      </w:r>
      <w:r>
        <w:rPr>
          <w:rFonts w:ascii="SBL Hebrew" w:hAnsi="SBL Hebrew" w:cs="SBL Hebrew"/>
          <w:color w:val="008080"/>
          <w:sz w:val="24"/>
          <w:szCs w:val="28"/>
          <w:rtl/>
        </w:rPr>
        <w:t xml:space="preserve"> ימי הֶבְלִי </w:t>
      </w:r>
      <w:r w:rsidRPr="00AF0C6B">
        <w:rPr>
          <w:rFonts w:ascii="Times New Roman" w:hAnsi="Times New Roman" w:cs="Times New Roman"/>
          <w:color w:val="000000"/>
          <w:sz w:val="24"/>
          <w:szCs w:val="24"/>
        </w:rPr>
        <w:t>(vid., 6:12) he so designates the long, but for the most part uselessly spent life lying behind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him.</w:t>
      </w:r>
      <w:r>
        <w:rPr>
          <w:rFonts w:ascii="SBL Hebrew" w:hAnsi="SBL Hebrew" w:cs="SBL Hebrew"/>
          <w:color w:val="008080"/>
          <w:sz w:val="24"/>
          <w:szCs w:val="28"/>
          <w:rtl/>
        </w:rPr>
        <w:t xml:space="preserve"> אֶת־הַכֹל </w:t>
      </w:r>
      <w:r w:rsidRPr="00AF0C6B">
        <w:rPr>
          <w:rFonts w:ascii="Times New Roman" w:hAnsi="Times New Roman" w:cs="Times New Roman"/>
          <w:color w:val="000000"/>
          <w:sz w:val="24"/>
          <w:szCs w:val="24"/>
        </w:rPr>
        <w:t>is not “everything possible” (Zöckl.), but “all, of all kinds” (Luth.), which is defined by 15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as of two kinds; for 15</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the introduction of the following experience relative to the righteous and the unrighteous, and thus to the two classes into which all men are divided. We do not translate: there are the righteous, who by their righteousness, etc. (Umbr., Hitzig, and others);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if the author should thus commence, it would appear as if he wished to give unrighteousness the preference to righteousness, which, however, was far from him. To perish in or by his righteousness, to live </w:t>
      </w:r>
      <w:r w:rsidRPr="00AF0C6B">
        <w:rPr>
          <w:rFonts w:ascii="Times New Roman" w:hAnsi="Times New Roman" w:cs="Times New Roman"/>
          <w:color w:val="000000"/>
          <w:sz w:val="24"/>
          <w:szCs w:val="24"/>
        </w:rPr>
        <w:lastRenderedPageBreak/>
        <w:t xml:space="preserve">long in or by his wickedness </w:t>
      </w:r>
      <w:r>
        <w:rPr>
          <w:rFonts w:ascii="Times New Roman" w:hAnsi="Times New Roman" w:cs="Times New Roman"/>
          <w:color w:val="000000"/>
          <w:sz w:val="24"/>
          <w:szCs w:val="24"/>
        </w:rPr>
        <w:t>(</w:t>
      </w:r>
      <w:r>
        <w:rPr>
          <w:rFonts w:ascii="SBL Hebrew" w:hAnsi="SBL Hebrew" w:cs="SBL Hebrew"/>
          <w:color w:val="008080"/>
          <w:sz w:val="24"/>
          <w:szCs w:val="28"/>
          <w:rtl/>
        </w:rPr>
        <w:t>מַאֲרִיךְ</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scil.</w:t>
      </w:r>
      <w:r>
        <w:rPr>
          <w:rFonts w:ascii="SBL Hebrew" w:hAnsi="SBL Hebrew" w:cs="SBL Hebrew"/>
          <w:color w:val="008080"/>
          <w:sz w:val="24"/>
          <w:szCs w:val="28"/>
          <w:rtl/>
        </w:rPr>
        <w:t xml:space="preserve">ימִים </w:t>
      </w:r>
      <w:r w:rsidRPr="00AF0C6B">
        <w:rPr>
          <w:rFonts w:ascii="Times New Roman" w:hAnsi="Times New Roman" w:cs="Times New Roman"/>
          <w:color w:val="000000"/>
          <w:sz w:val="24"/>
          <w:szCs w:val="24"/>
        </w:rPr>
        <w:t>, 8:13, as at Pro. 28:2), is = to die in spite of righteousness, to live in spite of wickedness, as e.g.,</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1:32: “in this thing” = in spite of, etc. Righteousness has the promise of long life as its reward; but if this is the rule, it has yet its exceptions, and the author thence deduces the doctrine that one should not exaggerate righteousness; for if it occurs that a righteous man, in spite of his righteousness, perishes, this happens, at earliest, in the case in which, in the practice of righteousness, he goes beyond the right measure and limit. The relative conceptions</w:t>
      </w:r>
      <w:r>
        <w:rPr>
          <w:rFonts w:ascii="SBL Hebrew" w:hAnsi="SBL Hebrew" w:cs="SBL Hebrew"/>
          <w:color w:val="008080"/>
          <w:sz w:val="24"/>
          <w:szCs w:val="28"/>
          <w:rtl/>
        </w:rPr>
        <w:t xml:space="preserve"> הַרְבּה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יוֹתר </w:t>
      </w:r>
      <w:r w:rsidRPr="00AF0C6B">
        <w:rPr>
          <w:rFonts w:ascii="Times New Roman" w:hAnsi="Times New Roman" w:cs="Times New Roman"/>
          <w:color w:val="000000"/>
          <w:sz w:val="24"/>
          <w:szCs w:val="24"/>
        </w:rPr>
        <w:t xml:space="preserve">have here, since they are referred to the idea of the right measure, the meaning of </w:t>
      </w:r>
      <w:r w:rsidRPr="00AF0C6B">
        <w:rPr>
          <w:rFonts w:ascii="Times New Roman" w:hAnsi="Times New Roman" w:cs="Times New Roman"/>
          <w:i/>
          <w:iCs/>
          <w:color w:val="000000"/>
          <w:sz w:val="24"/>
          <w:szCs w:val="24"/>
        </w:rPr>
        <w:t>nimis.</w:t>
      </w:r>
      <w:r>
        <w:rPr>
          <w:rFonts w:ascii="SBL Hebrew" w:hAnsi="SBL Hebrew" w:cs="SBL Hebrew"/>
          <w:color w:val="008080"/>
          <w:sz w:val="24"/>
          <w:szCs w:val="28"/>
          <w:rtl/>
        </w:rPr>
        <w:t xml:space="preserve"> הִתְחַכּם </w:t>
      </w:r>
      <w:r w:rsidRPr="00AF0C6B">
        <w:rPr>
          <w:rFonts w:ascii="Times New Roman" w:hAnsi="Times New Roman" w:cs="Times New Roman"/>
          <w:color w:val="000000"/>
          <w:sz w:val="24"/>
          <w:szCs w:val="24"/>
        </w:rPr>
        <w:t>could mean, “to play the wise man;” but that, whether more or less done, is objectionable. It means, as at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1:10, to act wisely (cf. Psa. 105:25,</w:t>
      </w:r>
      <w:r>
        <w:rPr>
          <w:rFonts w:ascii="SBL Hebrew" w:hAnsi="SBL Hebrew" w:cs="SBL Hebrew"/>
          <w:color w:val="008080"/>
          <w:sz w:val="24"/>
          <w:szCs w:val="28"/>
          <w:rtl/>
        </w:rPr>
        <w:t xml:space="preserve">הִתְי </w:t>
      </w:r>
      <w:r w:rsidRPr="00AF0C6B">
        <w:rPr>
          <w:rFonts w:ascii="Times New Roman" w:hAnsi="Times New Roman" w:cs="Times New Roman"/>
          <w:color w:val="000000"/>
          <w:sz w:val="24"/>
          <w:szCs w:val="24"/>
        </w:rPr>
        <w: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act cunningly).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חֹשְׁי </w:t>
      </w:r>
      <w:r w:rsidRPr="00AF0C6B">
        <w:rPr>
          <w:rFonts w:ascii="Times New Roman" w:hAnsi="Times New Roman" w:cs="Times New Roman"/>
          <w:color w:val="000000"/>
          <w:sz w:val="24"/>
          <w:szCs w:val="24"/>
        </w:rPr>
        <w:t xml:space="preserve">, which is elsewhere used of being inwardly torpid, i.e., being astonished, </w:t>
      </w:r>
      <w:r w:rsidRPr="00AF0C6B">
        <w:rPr>
          <w:rFonts w:ascii="Times New Roman" w:hAnsi="Times New Roman" w:cs="Times New Roman"/>
          <w:i/>
          <w:iCs/>
          <w:color w:val="000000"/>
          <w:sz w:val="24"/>
          <w:szCs w:val="24"/>
        </w:rPr>
        <w:t>obstupescere</w:t>
      </w:r>
      <w:r w:rsidRPr="00AF0C6B">
        <w:rPr>
          <w:rFonts w:ascii="Times New Roman" w:hAnsi="Times New Roman" w:cs="Times New Roman"/>
          <w:color w:val="000000"/>
          <w:sz w:val="24"/>
          <w:szCs w:val="24"/>
        </w:rPr>
        <w:t>, has here the meaning of placing oneself in a benumbed, disordered state, or also, passively, of becoming disconcerted; 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becoming desolate or being deserted (Hitz., Ginsburg, and others), which it could only mean in highly poetic discourse (Isa. 54:1). The form</w:t>
      </w:r>
      <w:r>
        <w:rPr>
          <w:rFonts w:ascii="SBL Hebrew" w:hAnsi="SBL Hebrew" w:cs="SBL Hebrew"/>
          <w:color w:val="008080"/>
          <w:sz w:val="24"/>
          <w:szCs w:val="28"/>
          <w:rtl/>
        </w:rPr>
        <w:t xml:space="preserve"> תִּשּׁוֹמם </w:t>
      </w:r>
      <w:r w:rsidRPr="00AF0C6B">
        <w:rPr>
          <w:rFonts w:ascii="Times New Roman" w:hAnsi="Times New Roman" w:cs="Times New Roman"/>
          <w:color w:val="000000"/>
          <w:sz w:val="24"/>
          <w:szCs w:val="24"/>
        </w:rPr>
        <w:t>is syncop., like</w:t>
      </w:r>
      <w:r>
        <w:rPr>
          <w:rFonts w:ascii="SBL Hebrew" w:hAnsi="SBL Hebrew" w:cs="SBL Hebrew"/>
          <w:color w:val="008080"/>
          <w:sz w:val="24"/>
          <w:szCs w:val="28"/>
          <w:rtl/>
        </w:rPr>
        <w:t xml:space="preserve">תִּכּי </w:t>
      </w:r>
      <w:r w:rsidRPr="00AF0C6B">
        <w:rPr>
          <w:rFonts w:ascii="Times New Roman" w:hAnsi="Times New Roman" w:cs="Times New Roman"/>
          <w:color w:val="000000"/>
          <w:sz w:val="24"/>
          <w:szCs w:val="24"/>
        </w:rPr>
        <w:t>, Num. 21:27; and the question, with</w:t>
      </w:r>
      <w:r>
        <w:rPr>
          <w:rFonts w:ascii="SBL Hebrew" w:hAnsi="SBL Hebrew" w:cs="SBL Hebrew"/>
          <w:color w:val="008080"/>
          <w:sz w:val="24"/>
          <w:szCs w:val="28"/>
          <w:rtl/>
        </w:rPr>
        <w:t xml:space="preserve">למָּה </w:t>
      </w:r>
      <w:r w:rsidRPr="00AF0C6B">
        <w:rPr>
          <w:rFonts w:ascii="Times New Roman" w:hAnsi="Times New Roman" w:cs="Times New Roman"/>
          <w:color w:val="000000"/>
          <w:sz w:val="24"/>
          <w:szCs w:val="24"/>
        </w:rPr>
        <w:t>, here and at 17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is of the same kind as 5:5; Luther, weakening it: “that thou mayest not destroy thyself.”</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7:17]]</w:t>
      </w:r>
    </w:p>
    <w:p w:rsidR="00E5350E" w:rsidRDefault="00B16D71" w:rsidP="00E5350E">
      <w:pPr>
        <w:pStyle w:val="Heading6"/>
      </w:pPr>
      <w:r w:rsidRPr="00AF0C6B">
        <w:t>Ecc. 7:17</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Up to this point all is clear: righteousness and wisdom are good and wholesome, and worth striving for; but even in these a transgressing of the right measure is possible (Luther remembers the </w:t>
      </w:r>
      <w:r w:rsidRPr="00AF0C6B">
        <w:rPr>
          <w:rFonts w:ascii="Times New Roman" w:hAnsi="Times New Roman" w:cs="Times New Roman"/>
          <w:i/>
          <w:iCs/>
          <w:color w:val="000000"/>
          <w:sz w:val="24"/>
          <w:szCs w:val="24"/>
        </w:rPr>
        <w:t>summum just summa injuria</w:t>
      </w:r>
      <w:r w:rsidRPr="00AF0C6B">
        <w:rPr>
          <w:rFonts w:ascii="Times New Roman" w:hAnsi="Times New Roman" w:cs="Times New Roman"/>
          <w:color w:val="000000"/>
          <w:sz w:val="24"/>
          <w:szCs w:val="24"/>
        </w:rPr>
        <w:t>), which has as a consequence, that they become destructive to man, because he thereby becomes a caricature, and either perishes rushing from one extreme into another, or is removed out of the way by others whose hatred he provokes. But it is strange that the author now warns against an excess in wickedness, so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he seems to find wickedness, up to a certain degree, praiseworthy and advisable. So much the stranger, since “be no fool” stands as contrast to “show not thyself wise,” etc.; so that “but also be no wicked person” was much rather to be expected as contrast to “be not righteous over-much.” Zöckler seeks to get over this difficulty with the remark: “Koheleth does not recommend a certain moderation in wickedness as if he considered it allowable, but only because he recognises the fact as established, that every man is by nature somewhat wicked.” The meaning would then be: man’s life is not free from wickedness, but be only not too wicked! The offensiveness of the advice is not thus removed; and besides, 18</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demands in a certain sense, an intentional wickedness, — indeed, as 18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shows, a wickedness in union with the fear of God. The correct meaning of “be not wicked over-much” may be found if for</w:t>
      </w:r>
      <w:r>
        <w:rPr>
          <w:rFonts w:ascii="SBL Hebrew" w:hAnsi="SBL Hebrew" w:cs="SBL Hebrew"/>
          <w:color w:val="008080"/>
          <w:sz w:val="24"/>
          <w:szCs w:val="28"/>
          <w:rtl/>
        </w:rPr>
        <w:t xml:space="preserve"> תרשׁע </w:t>
      </w:r>
      <w:r w:rsidRPr="00AF0C6B">
        <w:rPr>
          <w:rFonts w:ascii="Times New Roman" w:hAnsi="Times New Roman" w:cs="Times New Roman"/>
          <w:color w:val="000000"/>
          <w:sz w:val="24"/>
          <w:szCs w:val="24"/>
        </w:rPr>
        <w:t>we substitute</w:t>
      </w:r>
      <w:r>
        <w:rPr>
          <w:rFonts w:ascii="SBL Hebrew" w:hAnsi="SBL Hebrew" w:cs="SBL Hebrew"/>
          <w:color w:val="008080"/>
          <w:sz w:val="24"/>
          <w:szCs w:val="28"/>
          <w:rtl/>
        </w:rPr>
        <w:t xml:space="preserve">תֶּחֱטָא </w:t>
      </w:r>
      <w:r w:rsidRPr="00AF0C6B">
        <w:rPr>
          <w:rFonts w:ascii="Times New Roman" w:hAnsi="Times New Roman" w:cs="Times New Roman"/>
          <w:color w:val="000000"/>
          <w:sz w:val="24"/>
          <w:szCs w:val="24"/>
        </w:rPr>
        <w:t>; in this form the good counsel at once appears as impossible, for it would be immoral, since “sinning,” in all circumstances, is an act which carries in itself its own sentence of condemnation. Thus</w:t>
      </w:r>
      <w:r>
        <w:rPr>
          <w:rFonts w:ascii="SBL Hebrew" w:hAnsi="SBL Hebrew" w:cs="SBL Hebrew"/>
          <w:color w:val="008080"/>
          <w:sz w:val="24"/>
          <w:szCs w:val="28"/>
          <w:rtl/>
        </w:rPr>
        <w:t xml:space="preserve"> רשׁע </w:t>
      </w:r>
      <w:r w:rsidRPr="00AF0C6B">
        <w:rPr>
          <w:rFonts w:ascii="Times New Roman" w:hAnsi="Times New Roman" w:cs="Times New Roman"/>
          <w:color w:val="000000"/>
          <w:sz w:val="24"/>
          <w:szCs w:val="24"/>
        </w:rPr>
        <w:t>must here be a setting oneself free from the severity of the law, which, although sin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eyes of the over-righteous, is yet no sin in itself; and the author here thinks, in accordance with the spirit of his book, principally of that fresh, free, joyous life to which he called the young, that joy of life in its fulness which appeared to him as the best and fairest reality in this present time; but along with that, perhaps also of transgressions of the letter of the law, of shaking off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scruples of conscience which conformity to God-ordained circumstances brings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along with it. He means to say: be not a narrow rigorist, — enjoy life, accommodate thyself to life; but let not the reins be too loose; and be no fool who wantonly places himself above law and discipline: Why wilt thou destroy thy life before the time by suffering vice to kill thee (Psa. 34:22), and by want of understanding ruin thyself (Pro. 10:21)?</w:t>
      </w:r>
      <w:r w:rsidR="003E7676">
        <w:rPr>
          <w:rStyle w:val="FootnoteReference"/>
          <w:rFonts w:ascii="Times New Roman" w:hAnsi="Times New Roman" w:cs="Times New Roman"/>
          <w:color w:val="000000"/>
          <w:sz w:val="24"/>
          <w:szCs w:val="24"/>
        </w:rPr>
        <w:footnoteReference w:id="80"/>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7:18]]</w:t>
      </w:r>
    </w:p>
    <w:p w:rsidR="00E5350E" w:rsidRDefault="00B16D71" w:rsidP="00E5350E">
      <w:pPr>
        <w:pStyle w:val="Heading6"/>
      </w:pPr>
      <w:r w:rsidRPr="00AF0C6B">
        <w:lastRenderedPageBreak/>
        <w:t>Ecc. 7:18</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is good that thou holdest fast to the one,” — viz. righteousness and wisdom, — and withdrawest not thy hand from the other, — viz. a wickedness which renounces over-righteousness and over-wisdom, or an unrestrained life; — for he who fears God accomplishes all, i.e., both, the 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well as the other. Luther, against the Vulg.: “for he who fears God escapes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all.” But what “all”? Tyler, Bullock, and others reply: “All the perplexities of life;” but no such thing is found in the text here, however many perplexities may be in the book. Better, Zöckler: the evil results of the extreme of false righteousness as of bold wickedness. But that he does not destroy himself and does not die before his time, is yet only essentially one thing which he escapes; also, from v. 15, only one thing,</w:t>
      </w:r>
      <w:r>
        <w:rPr>
          <w:rFonts w:ascii="SBL Hebrew" w:hAnsi="SBL Hebrew" w:cs="SBL Hebrew"/>
          <w:color w:val="008080"/>
          <w:sz w:val="24"/>
          <w:szCs w:val="28"/>
          <w:rtl/>
        </w:rPr>
        <w:t xml:space="preserve">אֲבֹד </w:t>
      </w:r>
      <w:r w:rsidRPr="00AF0C6B">
        <w:rPr>
          <w:rFonts w:ascii="Times New Roman" w:hAnsi="Times New Roman" w:cs="Times New Roman"/>
          <w:color w:val="000000"/>
          <w:sz w:val="24"/>
          <w:szCs w:val="24"/>
        </w:rPr>
        <w:t>, is taken. Thus either: the extremes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(Umbr.), or: the extremes together with their consequences. The thought presents a connected, worthy conclusion. But if </w:t>
      </w:r>
      <w:r w:rsidRPr="00AF0C6B">
        <w:rPr>
          <w:rFonts w:ascii="LSBTrans" w:hAnsi="LSBTrans" w:cs="LSBTrans"/>
          <w:color w:val="000000"/>
          <w:sz w:val="24"/>
          <w:szCs w:val="24"/>
        </w:rPr>
        <w:t xml:space="preserve">eÔth-kullam, </w:t>
      </w:r>
      <w:r w:rsidRPr="00AF0C6B">
        <w:rPr>
          <w:rFonts w:ascii="Times New Roman" w:hAnsi="Times New Roman" w:cs="Times New Roman"/>
          <w:color w:val="000000"/>
          <w:sz w:val="24"/>
          <w:szCs w:val="24"/>
        </w:rPr>
        <w:t xml:space="preserve">with its retrospective suffix, can be referred to that which immediately precedes, this ought to have the preference. Ginsburg, with Hitzig: “Whoso feareth God will make his way with both;” but what an improbable phrase! Jerome, with his vague </w:t>
      </w:r>
      <w:r w:rsidRPr="00AF0C6B">
        <w:rPr>
          <w:rFonts w:ascii="Times New Roman" w:hAnsi="Times New Roman" w:cs="Times New Roman"/>
          <w:i/>
          <w:iCs/>
          <w:color w:val="000000"/>
          <w:sz w:val="24"/>
          <w:szCs w:val="24"/>
        </w:rPr>
        <w:t>nihil negligit</w:t>
      </w:r>
      <w:r w:rsidRPr="00AF0C6B">
        <w:rPr>
          <w:rFonts w:ascii="Times New Roman" w:hAnsi="Times New Roman" w:cs="Times New Roman"/>
          <w:color w:val="000000"/>
          <w:sz w:val="24"/>
          <w:szCs w:val="24"/>
        </w:rPr>
        <w:t>, is right as to the meaning. In the Bible, the phrase</w:t>
      </w:r>
      <w:r>
        <w:rPr>
          <w:rFonts w:ascii="SBL Hebrew" w:hAnsi="SBL Hebrew" w:cs="SBL Hebrew"/>
          <w:color w:val="008080"/>
          <w:sz w:val="24"/>
          <w:szCs w:val="28"/>
          <w:rtl/>
        </w:rPr>
        <w:t xml:space="preserve">יצָא ... הָי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egressus est urbem</w:t>
      </w:r>
      <w:r w:rsidRPr="00AF0C6B">
        <w:rPr>
          <w:rFonts w:ascii="Times New Roman" w:hAnsi="Times New Roman" w:cs="Times New Roman"/>
          <w:color w:val="000000"/>
          <w:sz w:val="24"/>
          <w:szCs w:val="24"/>
        </w:rPr>
        <w:t>, Gen. 44:4, cf. Jer. 10:20, is used; and in the Mishna,</w:t>
      </w:r>
      <w:r>
        <w:rPr>
          <w:rFonts w:ascii="SBL Hebrew" w:hAnsi="SBL Hebrew" w:cs="SBL Hebrew"/>
          <w:color w:val="008080"/>
          <w:sz w:val="24"/>
          <w:szCs w:val="28"/>
          <w:rtl/>
        </w:rPr>
        <w:t xml:space="preserve">יצָא אֶת־יְדי הוֹבָתוֹ </w:t>
      </w:r>
      <w:r w:rsidRPr="00AF0C6B">
        <w:rPr>
          <w:rFonts w:ascii="Times New Roman" w:hAnsi="Times New Roman" w:cs="Times New Roman"/>
          <w:color w:val="000000"/>
          <w:sz w:val="24"/>
          <w:szCs w:val="24"/>
        </w:rPr>
        <w:t>, i.e., he has discharged his duty, he is quit of it by fulfilling it. For the most part,</w:t>
      </w:r>
      <w:r>
        <w:rPr>
          <w:rFonts w:ascii="SBL Hebrew" w:hAnsi="SBL Hebrew" w:cs="SBL Hebrew"/>
          <w:color w:val="008080"/>
          <w:sz w:val="24"/>
          <w:szCs w:val="28"/>
          <w:rtl/>
        </w:rPr>
        <w:t xml:space="preserve"> יצא </w:t>
      </w:r>
      <w:r w:rsidRPr="00AF0C6B">
        <w:rPr>
          <w:rFonts w:ascii="Times New Roman" w:hAnsi="Times New Roman" w:cs="Times New Roman"/>
          <w:color w:val="000000"/>
          <w:sz w:val="24"/>
          <w:szCs w:val="24"/>
        </w:rPr>
        <w:t>merely is used: he has satisfied his duty; and</w:t>
      </w:r>
      <w:r>
        <w:rPr>
          <w:rFonts w:ascii="SBL Hebrew" w:hAnsi="SBL Hebrew" w:cs="SBL Hebrew"/>
          <w:color w:val="008080"/>
          <w:sz w:val="24"/>
          <w:szCs w:val="28"/>
          <w:rtl/>
        </w:rPr>
        <w:t xml:space="preserve">לא יצא </w:t>
      </w:r>
      <w:r w:rsidRPr="00AF0C6B">
        <w:rPr>
          <w:rFonts w:ascii="Times New Roman" w:hAnsi="Times New Roman" w:cs="Times New Roman"/>
          <w:color w:val="000000"/>
          <w:sz w:val="24"/>
          <w:szCs w:val="24"/>
        </w:rPr>
        <w:t xml:space="preserve">, he has not satisfied it, e.g.,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2:1. Accordingly</w:t>
      </w:r>
      <w:r>
        <w:rPr>
          <w:rFonts w:ascii="SBL Hebrew" w:hAnsi="SBL Hebrew" w:cs="SBL Hebrew"/>
          <w:color w:val="008080"/>
          <w:sz w:val="24"/>
          <w:szCs w:val="28"/>
          <w:rtl/>
        </w:rPr>
        <w:t xml:space="preserve"> יצא </w:t>
      </w:r>
      <w:r w:rsidRPr="00AF0C6B">
        <w:rPr>
          <w:rFonts w:ascii="Times New Roman" w:hAnsi="Times New Roman" w:cs="Times New Roman"/>
          <w:color w:val="000000"/>
          <w:sz w:val="24"/>
          <w:szCs w:val="24"/>
        </w:rPr>
        <w:t xml:space="preserve">— since </w:t>
      </w:r>
      <w:r w:rsidRPr="00AF0C6B">
        <w:rPr>
          <w:rFonts w:ascii="LSBTrans" w:hAnsi="LSBTrans" w:cs="LSBTrans"/>
          <w:color w:val="000000"/>
          <w:sz w:val="24"/>
          <w:szCs w:val="24"/>
        </w:rPr>
        <w:t>eÔth-</w:t>
      </w:r>
      <w:r>
        <w:rPr>
          <w:rFonts w:ascii="LSBTrans" w:hAnsi="LSBTrans" w:cs="LSBTrans"/>
          <w:color w:val="000000"/>
          <w:sz w:val="24"/>
          <w:szCs w:val="24"/>
        </w:rPr>
        <w:t xml:space="preserve"> </w:t>
      </w:r>
      <w:r w:rsidRPr="00AF0C6B">
        <w:rPr>
          <w:rFonts w:ascii="LSBTrans" w:hAnsi="LSBTrans" w:cs="LSBTrans"/>
          <w:color w:val="000000"/>
          <w:sz w:val="24"/>
          <w:szCs w:val="24"/>
        </w:rPr>
        <w:t xml:space="preserve">kullam </w:t>
      </w:r>
      <w:r w:rsidRPr="00AF0C6B">
        <w:rPr>
          <w:rFonts w:ascii="Times New Roman" w:hAnsi="Times New Roman" w:cs="Times New Roman"/>
          <w:color w:val="000000"/>
          <w:sz w:val="24"/>
          <w:szCs w:val="24"/>
        </w:rPr>
        <w:t>relates to, “these ought he to have done, and not to leave the other undone,” Mat. 23:23 — here means: he who fears God will set himself free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from all, will acquit himself of the one as well as of the other, will perform both, and thus preserve the golden </w:t>
      </w:r>
      <w:r w:rsidRPr="00AF0C6B">
        <w:rPr>
          <w:rFonts w:ascii="Times New Roman" w:hAnsi="Times New Roman" w:cs="Times New Roman"/>
          <w:i/>
          <w:iCs/>
          <w:color w:val="000000"/>
          <w:sz w:val="24"/>
          <w:szCs w:val="24"/>
        </w:rPr>
        <w:t>via media.</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7:19]]</w:t>
      </w:r>
    </w:p>
    <w:p w:rsidR="00B16D71" w:rsidRDefault="00B16D71" w:rsidP="00EC63C8">
      <w:pPr>
        <w:pStyle w:val="Heading4"/>
      </w:pPr>
      <w:r w:rsidRPr="00AF0C6B">
        <w:t>WHAT PROTECTS HIM WHO WITH ALL HIS RIGHTEOUSNESS IS NOT FREE FROM SIN, AND WHAT BECOMES HIM, 7:19-22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thought with which the following sentence is introduced is not incongruous to that going before. But each one of these moral proverbs and aphorisms is in itself a little whole, and the deeper connections, in the discovery of which interpreters vie with each other, are destitute of exegetical value. One must not seek to be overwise; but the possession of wisdom deserves to be highly valued.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7:19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B430C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“Wisdom affords strong protection to the wise man more than ten mighty men who are in the city.” We have to distinguish, as is shown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31:3, the verbs</w:t>
      </w:r>
      <w:r>
        <w:rPr>
          <w:rFonts w:ascii="SBL Hebrew" w:hAnsi="SBL Hebrew" w:cs="SBL Hebrew"/>
          <w:color w:val="008080"/>
          <w:sz w:val="24"/>
          <w:szCs w:val="28"/>
          <w:rtl/>
        </w:rPr>
        <w:t xml:space="preserve">עזז </w:t>
      </w:r>
      <w:r w:rsidRPr="00AF0C6B">
        <w:rPr>
          <w:rFonts w:ascii="Times New Roman" w:hAnsi="Times New Roman" w:cs="Times New Roman"/>
          <w:color w:val="000000"/>
          <w:sz w:val="24"/>
          <w:szCs w:val="24"/>
        </w:rPr>
        <w:t>, to be strong, and</w:t>
      </w:r>
      <w:r>
        <w:rPr>
          <w:rFonts w:ascii="SBL Hebrew" w:hAnsi="SBL Hebrew" w:cs="SBL Hebrew"/>
          <w:color w:val="008080"/>
          <w:sz w:val="24"/>
          <w:szCs w:val="28"/>
          <w:rtl/>
        </w:rPr>
        <w:t xml:space="preserve">עוּז </w:t>
      </w:r>
      <w:r w:rsidRPr="00AF0C6B">
        <w:rPr>
          <w:rFonts w:ascii="Times New Roman" w:hAnsi="Times New Roman" w:cs="Times New Roman"/>
          <w:color w:val="000000"/>
          <w:sz w:val="24"/>
          <w:szCs w:val="24"/>
        </w:rPr>
        <w:t>, to flee for refuge;</w:t>
      </w:r>
      <w:r>
        <w:rPr>
          <w:rFonts w:ascii="SBL Hebrew" w:hAnsi="SBL Hebrew" w:cs="SBL Hebrew"/>
          <w:color w:val="008080"/>
          <w:sz w:val="24"/>
          <w:szCs w:val="28"/>
          <w:rtl/>
        </w:rPr>
        <w:t xml:space="preserve">תֳעֹז </w:t>
      </w:r>
      <w:r w:rsidRPr="00AF0C6B">
        <w:rPr>
          <w:rFonts w:ascii="Times New Roman" w:hAnsi="Times New Roman" w:cs="Times New Roman"/>
          <w:color w:val="000000"/>
          <w:sz w:val="24"/>
          <w:szCs w:val="24"/>
        </w:rPr>
        <w:t>is the fut. of the former, whence</w:t>
      </w:r>
      <w:r>
        <w:rPr>
          <w:rFonts w:ascii="SBL Hebrew" w:hAnsi="SBL Hebrew" w:cs="SBL Hebrew"/>
          <w:color w:val="008080"/>
          <w:sz w:val="24"/>
          <w:szCs w:val="28"/>
          <w:rtl/>
        </w:rPr>
        <w:t xml:space="preserve">מָעֹז </w:t>
      </w:r>
      <w:r w:rsidRPr="00AF0C6B">
        <w:rPr>
          <w:rFonts w:ascii="Times New Roman" w:hAnsi="Times New Roman" w:cs="Times New Roman"/>
          <w:color w:val="000000"/>
          <w:sz w:val="24"/>
          <w:szCs w:val="24"/>
        </w:rPr>
        <w:t>, stronghold, safe retreat, protection, and with</w:t>
      </w:r>
      <w:r>
        <w:rPr>
          <w:rFonts w:ascii="SBL Hebrew" w:hAnsi="SBL Hebrew" w:cs="SBL Hebrew"/>
          <w:color w:val="008080"/>
          <w:sz w:val="24"/>
          <w:szCs w:val="28"/>
          <w:rtl/>
        </w:rPr>
        <w:t xml:space="preserve">ל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since</w:t>
      </w:r>
      <w:r>
        <w:rPr>
          <w:rFonts w:ascii="SBL Hebrew" w:hAnsi="SBL Hebrew" w:cs="SBL Hebrew"/>
          <w:color w:val="008080"/>
          <w:sz w:val="24"/>
          <w:szCs w:val="28"/>
          <w:rtl/>
        </w:rPr>
        <w:t xml:space="preserve"> עזז </w:t>
      </w:r>
      <w:r w:rsidRPr="00AF0C6B">
        <w:rPr>
          <w:rFonts w:ascii="Times New Roman" w:hAnsi="Times New Roman" w:cs="Times New Roman"/>
          <w:color w:val="000000"/>
          <w:sz w:val="24"/>
          <w:szCs w:val="24"/>
        </w:rPr>
        <w:t>means not only to be strong, but also to show oneself strong,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9:20, to feel and act as one strong; it has also the trans. meaning, to strengthen,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shown in Psa. 68:29, but here the intrans. suffices: wisdom proves itself strong for the wise man. The ten </w:t>
      </w:r>
      <w:r w:rsidRPr="00AF0C6B">
        <w:rPr>
          <w:rFonts w:ascii="Times New Roman" w:hAnsi="Times New Roman" w:cs="Times New Roman"/>
          <w:i/>
          <w:iCs/>
          <w:color w:val="000000"/>
          <w:sz w:val="24"/>
          <w:szCs w:val="24"/>
        </w:rPr>
        <w:t xml:space="preserve">shallithim </w:t>
      </w:r>
      <w:r w:rsidRPr="00AF0C6B">
        <w:rPr>
          <w:rFonts w:ascii="Times New Roman" w:hAnsi="Times New Roman" w:cs="Times New Roman"/>
          <w:color w:val="000000"/>
          <w:sz w:val="24"/>
          <w:szCs w:val="24"/>
        </w:rPr>
        <w:t xml:space="preserve">are not, with Ginsburg, to be multiplied indefinitely into “many mighty men.” And it is not necessary, with Desvoeux, Hitz., Zöckl., and others, to think of ten chiefs (commanders of forces), including the portions of the city garrison which they commanded. The author probably in this refers to some definite political arrangement (vid., above, p. 654), perhaps to the ten archons, like those Assyrian </w:t>
      </w:r>
      <w:r w:rsidRPr="00AF0C6B">
        <w:rPr>
          <w:rFonts w:ascii="LSBTrans" w:hAnsi="LSBTrans" w:cs="LSBTrans"/>
          <w:color w:val="000000"/>
          <w:sz w:val="24"/>
          <w:szCs w:val="24"/>
        </w:rPr>
        <w:t xml:space="preserve">salatå, </w:t>
      </w:r>
      <w:r w:rsidRPr="00AF0C6B">
        <w:rPr>
          <w:rFonts w:ascii="Times New Roman" w:hAnsi="Times New Roman" w:cs="Times New Roman"/>
          <w:color w:val="000000"/>
          <w:sz w:val="24"/>
          <w:szCs w:val="24"/>
        </w:rPr>
        <w:t>vice- regents, after whom as eponyms the year was named by the Greeks.</w:t>
      </w:r>
      <w:r>
        <w:rPr>
          <w:rFonts w:ascii="SBL Hebrew" w:hAnsi="SBL Hebrew" w:cs="SBL Hebrew"/>
          <w:color w:val="008080"/>
          <w:sz w:val="24"/>
          <w:szCs w:val="28"/>
          <w:rtl/>
        </w:rPr>
        <w:t xml:space="preserve">שׁלּיט </w:t>
      </w:r>
      <w:r w:rsidRPr="00AF0C6B">
        <w:rPr>
          <w:rFonts w:ascii="Times New Roman" w:hAnsi="Times New Roman" w:cs="Times New Roman"/>
          <w:color w:val="000000"/>
          <w:sz w:val="24"/>
          <w:szCs w:val="24"/>
        </w:rPr>
        <w:t>,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Asiatic kingdom, was not properly a military title. And did a town then need protection only in the time of war, and not also at other times, against injury threatening its trade, against encroachments on its order, against the spread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infectious diseases, against the force of the elements? As the Deutero-Isaiah (ch. 60:17) says of Jerusalem: “I will make thy officers peace, and thine exactors righteousness,” so Koheleth says here that wisdom affords a wise man as strong a protection as a powerful decemvirate a city; cf. Pro. 24:5</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“A wise man is </w:t>
      </w:r>
      <w:r w:rsidRPr="00AF0C6B">
        <w:rPr>
          <w:rFonts w:ascii="Times New Roman" w:hAnsi="Times New Roman" w:cs="Times New Roman"/>
          <w:i/>
          <w:iCs/>
          <w:color w:val="000000"/>
          <w:sz w:val="24"/>
          <w:szCs w:val="24"/>
        </w:rPr>
        <w:t>ba’oz</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i.e., mighty.</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[[@Bible:Ecclesiastes 7:20]]</w:t>
      </w:r>
    </w:p>
    <w:p w:rsidR="00E5350E" w:rsidRDefault="00B16D71" w:rsidP="00E5350E">
      <w:pPr>
        <w:pStyle w:val="Heading5"/>
      </w:pPr>
      <w:r w:rsidRPr="00E5350E">
        <w:rPr>
          <w:bCs/>
        </w:rPr>
        <w:t>Ecc. 7:20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among men there is not a righteous man on the earth, who doeth good, and sinneth not.” The original passage, found in Solomon’s prayer at the consecration of the temple, is briefer, 1Ki. 8:46: “There is no man who sinneth not.” Here the words might be</w:t>
      </w:r>
      <w:r>
        <w:rPr>
          <w:rFonts w:ascii="SBL Hebrew" w:hAnsi="SBL Hebrew" w:cs="SBL Hebrew"/>
          <w:color w:val="008080"/>
          <w:sz w:val="24"/>
          <w:szCs w:val="28"/>
          <w:rtl/>
        </w:rPr>
        <w:t xml:space="preserve">אין אָדָם צַדִּיק וגוי </w:t>
      </w:r>
      <w:r w:rsidRPr="00AF0C6B">
        <w:rPr>
          <w:rFonts w:ascii="Times New Roman" w:hAnsi="Times New Roman" w:cs="Times New Roman"/>
          <w:color w:val="000000"/>
          <w:sz w:val="24"/>
          <w:szCs w:val="24"/>
        </w:rPr>
        <w:t xml:space="preserve">, there is no righteous man.... </w:t>
      </w:r>
      <w:r w:rsidRPr="00AF0C6B">
        <w:rPr>
          <w:rFonts w:ascii="Times New Roman" w:hAnsi="Times New Roman" w:cs="Times New Roman"/>
          <w:i/>
          <w:iCs/>
          <w:color w:val="000000"/>
          <w:sz w:val="24"/>
          <w:szCs w:val="24"/>
        </w:rPr>
        <w:t xml:space="preserve">Adam </w:t>
      </w:r>
      <w:r w:rsidRPr="00AF0C6B">
        <w:rPr>
          <w:rFonts w:ascii="Times New Roman" w:hAnsi="Times New Roman" w:cs="Times New Roman"/>
          <w:color w:val="000000"/>
          <w:sz w:val="24"/>
          <w:szCs w:val="24"/>
        </w:rPr>
        <w:t xml:space="preserve">stands here as representing the species, as when we say in Germ.: </w:t>
      </w:r>
      <w:r w:rsidRPr="00AF0C6B">
        <w:rPr>
          <w:rFonts w:ascii="Times New Roman" w:hAnsi="Times New Roman" w:cs="Times New Roman"/>
          <w:i/>
          <w:iCs/>
          <w:color w:val="000000"/>
          <w:sz w:val="24"/>
          <w:szCs w:val="24"/>
        </w:rPr>
        <w:t xml:space="preserve">Menschen gibt es keine gerechten auf Erden </w:t>
      </w:r>
      <w:r w:rsidRPr="00AF0C6B">
        <w:rPr>
          <w:rFonts w:ascii="Times New Roman" w:hAnsi="Times New Roman" w:cs="Times New Roman"/>
          <w:color w:val="000000"/>
          <w:sz w:val="24"/>
          <w:szCs w:val="24"/>
        </w:rPr>
        <w:t>[men, there are none righteous on earth]; cf.</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5:16: “Straw, none was given.” The verification of v. 19 by reference to the fact of the common sinfulness from which even the most righteous cannot free himself, does not contradict all expectation to the same degree as the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in 7:7; but yet it surprises us, so that Mercer and Grätz, with Aben Ezra, take v. 20 as the verification of v. 16, here first adduced, and Knobel and Heiligst. and others connect it with vv. 21, 22, translating: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“Because there is not a just man..., therefore it is also the part of wisdom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take no heed unto all words,” etc. But these are all forced interpretations;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instead of the latter, we would rather suppose that v. 20 originally stood after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22, and is separated from its correct place. But yet the sequence of thought lying before us may be conceived, and that not merely as of necessity, but as that which was intended by the author. On the whole, Hitzig is correct: “For every one, even the wise man, sins; in which case virtue, which has forsaken him, does not protect him, but wisdom proves itself as his means of defence.”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Zöckler adds: “against the judicial justice of God;” but one escapes from this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penitent appeal to grace, for which there is no need for the personal property of wisdom; there is thus reason rather for thinking on the dangerous consequences which often a single false step has for a man in other respects moral; in the threatening complications in which he is thereby involved, it is wisdom which then protects him and delivers him. Otherwise Tyler, who by the</w:t>
      </w:r>
      <w:r>
        <w:rPr>
          <w:rFonts w:ascii="SBL Hebrew" w:hAnsi="SBL Hebrew" w:cs="SBL Hebrew"/>
          <w:color w:val="008080"/>
          <w:sz w:val="24"/>
          <w:szCs w:val="28"/>
          <w:rtl/>
        </w:rPr>
        <w:t xml:space="preserve">עז </w:t>
      </w:r>
      <w:r w:rsidRPr="00AF0C6B">
        <w:rPr>
          <w:rFonts w:ascii="Times New Roman" w:hAnsi="Times New Roman" w:cs="Times New Roman"/>
          <w:color w:val="000000"/>
          <w:sz w:val="24"/>
          <w:szCs w:val="24"/>
        </w:rPr>
        <w:t xml:space="preserve">, which the wise has in wisdom, understands power over evil, which is always moving itself even in the righteous. But the sinning spoken of in v. 20 is that which is unavoidable, which even wisdom cannot prevent or make inefficacious. On the contrary, it knows how to prevent the destruction which threatens man from his transgressions, and to remove the difficulties and derangements which thence arise. The good counsel following is connected by </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with the foregoing. The exhortation to strive after wisdom, contained in v. 19, which affords protection against the evil effects of the failures which run through the life of the righteous, is followed by the exhortation, that one conscious that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himself is not free from transgression, should take heed to avoid that tale- bearing which finds pleasure in exposing to view the shortcomings of others.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7:21]]</w:t>
      </w:r>
    </w:p>
    <w:p w:rsidR="00E5350E" w:rsidRDefault="00B16D71" w:rsidP="00E5350E">
      <w:pPr>
        <w:pStyle w:val="Heading5"/>
      </w:pPr>
      <w:r w:rsidRPr="00E5350E">
        <w:rPr>
          <w:bCs/>
        </w:rPr>
        <w:t>Ecc. 7:21, 22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“Also give not thy heart to all the words which one speaketh, lest thou shouldest hear thy servant curse thee. For thy heart knoweth in many cases that thou also hast cursed others.” The talk of the people, who are the indef. subj. of</w:t>
      </w:r>
      <w:r>
        <w:rPr>
          <w:rFonts w:ascii="SBL Hebrew" w:hAnsi="SBL Hebrew" w:cs="SBL Hebrew"/>
          <w:color w:val="008080"/>
          <w:sz w:val="24"/>
          <w:szCs w:val="28"/>
          <w:rtl/>
        </w:rPr>
        <w:t xml:space="preserve"> ידַבּרוּ </w:t>
      </w:r>
      <w:r w:rsidRPr="00AF0C6B">
        <w:rPr>
          <w:rFonts w:ascii="Times New Roman" w:hAnsi="Times New Roman" w:cs="Times New Roman"/>
          <w:color w:val="000000"/>
          <w:sz w:val="24"/>
          <w:szCs w:val="24"/>
        </w:rPr>
        <w:t>(LXX, Targ., Syr. supply</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ἀσεβεῖς</w:t>
      </w:r>
      <w:r w:rsidRPr="00AF0C6B">
        <w:rPr>
          <w:rFonts w:ascii="Times New Roman" w:hAnsi="Times New Roman" w:cs="Times New Roman"/>
          <w:color w:val="000000"/>
          <w:sz w:val="24"/>
          <w:szCs w:val="24"/>
        </w:rPr>
        <w:t>), is not about “thee who givest heed to the counsels just given” (Hitz., Zöckl.), for the restrictive</w:t>
      </w:r>
      <w:r>
        <w:rPr>
          <w:rFonts w:ascii="SBL Hebrew" w:hAnsi="SBL Hebrew" w:cs="SBL Hebrew"/>
          <w:color w:val="008080"/>
          <w:sz w:val="24"/>
          <w:szCs w:val="28"/>
          <w:rtl/>
        </w:rPr>
        <w:t xml:space="preserve"> עליךָ </w:t>
      </w:r>
      <w:r w:rsidRPr="00AF0C6B">
        <w:rPr>
          <w:rFonts w:ascii="Times New Roman" w:hAnsi="Times New Roman" w:cs="Times New Roman"/>
          <w:color w:val="000000"/>
          <w:sz w:val="24"/>
          <w:szCs w:val="24"/>
        </w:rPr>
        <w:t xml:space="preserve">is wanting; and why should a servant be zealous to utter imprecations on the conduct of his master, which rests on the best maxims? It is the babbling of the people in general that is meant. To this one ought not to turn his heart </w:t>
      </w:r>
      <w:r>
        <w:rPr>
          <w:rFonts w:ascii="Times New Roman" w:hAnsi="Times New Roman" w:cs="Times New Roman"/>
          <w:color w:val="000000"/>
          <w:sz w:val="24"/>
          <w:szCs w:val="24"/>
        </w:rPr>
        <w:t>(</w:t>
      </w:r>
      <w:r>
        <w:rPr>
          <w:rFonts w:ascii="SBL Hebrew" w:hAnsi="SBL Hebrew" w:cs="SBL Hebrew"/>
          <w:color w:val="008080"/>
          <w:sz w:val="24"/>
          <w:szCs w:val="28"/>
          <w:rtl/>
        </w:rPr>
        <w:t>נתַן ... ל</w:t>
      </w:r>
      <w:r w:rsidRPr="00AF0C6B">
        <w:rPr>
          <w:rFonts w:ascii="Times New Roman" w:hAnsi="Times New Roman" w:cs="Times New Roman"/>
          <w:color w:val="000000"/>
          <w:sz w:val="24"/>
          <w:szCs w:val="24"/>
        </w:rPr>
        <w:t xml:space="preserve">, as at 1:13, 17; 8:9, 16), i.e., gives wilful attention, </w:t>
      </w:r>
      <w:r w:rsidRPr="00AF0C6B">
        <w:rPr>
          <w:rFonts w:ascii="Times New Roman" w:hAnsi="Times New Roman" w:cs="Times New Roman"/>
          <w:i/>
          <w:iCs/>
          <w:color w:val="000000"/>
          <w:sz w:val="24"/>
          <w:szCs w:val="24"/>
        </w:rPr>
        <w:t xml:space="preserve">ne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אֲשֶׁר לא</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פֶּן </w:t>
      </w:r>
      <w:r w:rsidRPr="00AF0C6B">
        <w:rPr>
          <w:rFonts w:ascii="Times New Roman" w:hAnsi="Times New Roman" w:cs="Times New Roman"/>
          <w:color w:val="000000"/>
          <w:sz w:val="24"/>
          <w:szCs w:val="24"/>
        </w:rPr>
        <w:t xml:space="preserve">, which does not occur in the Book of Koheleth) </w:t>
      </w:r>
      <w:r w:rsidRPr="00AF0C6B">
        <w:rPr>
          <w:rFonts w:ascii="Times New Roman" w:hAnsi="Times New Roman" w:cs="Times New Roman"/>
          <w:i/>
          <w:iCs/>
          <w:color w:val="000000"/>
          <w:sz w:val="24"/>
          <w:szCs w:val="24"/>
        </w:rPr>
        <w:t>audias servum tuum tibi maledicere</w:t>
      </w:r>
      <w:r w:rsidRPr="00AF0C6B">
        <w:rPr>
          <w:rFonts w:ascii="Times New Roman" w:hAnsi="Times New Roman" w:cs="Times New Roman"/>
          <w:color w:val="000000"/>
          <w:sz w:val="24"/>
          <w:szCs w:val="24"/>
        </w:rPr>
        <w:t>; the particip. expression of the pred. obj. follows the analogy of Gen. 21:9, Ewald, § 284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is not a Graecism; for since in this place hearing is meant, not immediately, but mediated through others, the expression would not in good Greek be with the LXX ...</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δούλου</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σου</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καταρωμένου</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2408E8">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δοῦλὸν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σου</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καταρᾶσθαι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AF0C6B">
        <w:rPr>
          <w:rFonts w:ascii="Times New Roman" w:hAnsi="Times New Roman" w:cs="Times New Roman"/>
          <w:color w:val="000000"/>
          <w:sz w:val="24"/>
          <w:szCs w:val="24"/>
        </w:rPr>
        <w:t>. The warning has its motive in this, that by such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roundabout hearing one generally hears most unpleasant things; and on hearsay no reliance can be placed. Such gossiping one should ignore, should not listen to it at all; and if, nevertheless, something so bad is reported as that our own servant has spoken words of imprecation against us, yet we ought to pass that by unheeded, well knowing that we ourselves have often spoken harsh words against others. The </w:t>
      </w:r>
      <w:r w:rsidRPr="00AF0C6B">
        <w:rPr>
          <w:rFonts w:ascii="Times New Roman" w:hAnsi="Times New Roman" w:cs="Times New Roman"/>
          <w:color w:val="000000"/>
          <w:sz w:val="24"/>
          <w:szCs w:val="24"/>
        </w:rPr>
        <w:lastRenderedPageBreak/>
        <w:t>expression</w:t>
      </w:r>
      <w:r>
        <w:rPr>
          <w:rFonts w:ascii="SBL Hebrew" w:hAnsi="SBL Hebrew" w:cs="SBL Hebrew"/>
          <w:color w:val="008080"/>
          <w:sz w:val="24"/>
          <w:szCs w:val="28"/>
          <w:rtl/>
        </w:rPr>
        <w:t xml:space="preserve">ידַע וגוי </w:t>
      </w:r>
      <w:r w:rsidRPr="00AF0C6B">
        <w:rPr>
          <w:rFonts w:ascii="Times New Roman" w:hAnsi="Times New Roman" w:cs="Times New Roman"/>
          <w:color w:val="000000"/>
          <w:sz w:val="24"/>
          <w:szCs w:val="24"/>
        </w:rPr>
        <w:t>, “thou art conscious to thyself that,” is like</w:t>
      </w:r>
      <w:r>
        <w:rPr>
          <w:rFonts w:ascii="SBL Hebrew" w:hAnsi="SBL Hebrew" w:cs="SBL Hebrew"/>
          <w:color w:val="008080"/>
          <w:sz w:val="24"/>
          <w:szCs w:val="28"/>
          <w:rtl/>
        </w:rPr>
        <w:t xml:space="preserve">פְּעָי רי </w:t>
      </w:r>
      <w:r w:rsidRPr="00AF0C6B">
        <w:rPr>
          <w:rFonts w:ascii="Times New Roman" w:hAnsi="Times New Roman" w:cs="Times New Roman"/>
          <w:color w:val="000000"/>
          <w:sz w:val="24"/>
          <w:szCs w:val="24"/>
        </w:rPr>
        <w:t>, 1Ki. 2:44, not the obj. accus. dependent on</w:t>
      </w:r>
      <w:r>
        <w:rPr>
          <w:rFonts w:ascii="SBL Hebrew" w:hAnsi="SBL Hebrew" w:cs="SBL Hebrew"/>
          <w:color w:val="008080"/>
          <w:sz w:val="24"/>
          <w:szCs w:val="28"/>
          <w:rtl/>
        </w:rPr>
        <w:t xml:space="preserve"> ידע </w:t>
      </w:r>
      <w:r w:rsidRPr="00AF0C6B">
        <w:rPr>
          <w:rFonts w:ascii="Times New Roman" w:hAnsi="Times New Roman" w:cs="Times New Roman"/>
          <w:color w:val="000000"/>
          <w:sz w:val="24"/>
          <w:szCs w:val="24"/>
        </w:rPr>
        <w:t>(Hitz.), “many cases where also thou...,” but the adv. accus. of time to</w:t>
      </w:r>
      <w:r>
        <w:rPr>
          <w:rFonts w:ascii="SBL Hebrew" w:hAnsi="SBL Hebrew" w:cs="SBL Hebrew"/>
          <w:color w:val="008080"/>
          <w:sz w:val="24"/>
          <w:szCs w:val="28"/>
          <w:rtl/>
        </w:rPr>
        <w:t xml:space="preserve">קִלַּלְתֳ </w:t>
      </w:r>
      <w:r w:rsidRPr="00AF0C6B">
        <w:rPr>
          <w:rFonts w:ascii="Times New Roman" w:hAnsi="Times New Roman" w:cs="Times New Roman"/>
          <w:color w:val="000000"/>
          <w:sz w:val="24"/>
          <w:szCs w:val="24"/>
        </w:rPr>
        <w:t>; the words are inverted (Ewald, § 336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the style of Koheleth being fond of thus giving prominence to the chief conception (v. 20, 5:18; 3:13). The first </w:t>
      </w:r>
      <w:r w:rsidRPr="00AF0C6B">
        <w:rPr>
          <w:rFonts w:ascii="Times New Roman" w:hAnsi="Times New Roman" w:cs="Times New Roman"/>
          <w:i/>
          <w:iCs/>
          <w:color w:val="000000"/>
          <w:sz w:val="24"/>
          <w:szCs w:val="24"/>
        </w:rPr>
        <w:t>gam</w:t>
      </w:r>
      <w:r w:rsidRPr="00AF0C6B">
        <w:rPr>
          <w:rFonts w:ascii="Times New Roman" w:hAnsi="Times New Roman" w:cs="Times New Roman"/>
          <w:color w:val="000000"/>
          <w:sz w:val="24"/>
          <w:szCs w:val="24"/>
        </w:rPr>
        <w:t>, although it belongs to “thine, thy,” as at 22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it is also connected with “thou,”</w:t>
      </w:r>
      <w:r w:rsidR="003E7676">
        <w:rPr>
          <w:rStyle w:val="FootnoteReference"/>
          <w:rFonts w:ascii="Times New Roman" w:hAnsi="Times New Roman" w:cs="Times New Roman"/>
          <w:color w:val="000000"/>
          <w:sz w:val="24"/>
          <w:szCs w:val="24"/>
        </w:rPr>
        <w:footnoteReference w:id="81"/>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stands at the beginning of the sentence, after such syntactical examples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Hos. 6:11; Zec. 9:11; and even with a two-membered sentence, Job. 2:10.</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7:23]]</w:t>
      </w:r>
    </w:p>
    <w:p w:rsidR="00B16D71" w:rsidRDefault="00B16D71" w:rsidP="00EC63C8">
      <w:pPr>
        <w:pStyle w:val="Heading4"/>
      </w:pPr>
      <w:r>
        <w:rPr>
          <w:szCs w:val="20"/>
        </w:rPr>
        <w:t xml:space="preserve"> </w:t>
      </w:r>
      <w:r w:rsidRPr="00AF0C6B">
        <w:t>THE NOT-FOUND, AND THE FOUND THE BITTEREST</w:t>
      </w:r>
      <w:r>
        <w:t xml:space="preserve"> </w:t>
      </w:r>
      <w:r w:rsidRPr="00AF0C6B">
        <w:t>— A WOMAN, 7:23-29</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author makes here a pause, looks back at the teaching regarding prudence, already given particularly from v. 15, and acknowledges wisdom as the goal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his effort, especially, however, that for him this goal does not lie behind him, but before him in the remote distance.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7:23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“All this have I proved by wisdom: I thought, Wise I will become; but it remained far from me.” The</w:t>
      </w:r>
      <w:r>
        <w:rPr>
          <w:rFonts w:ascii="SBL Hebrew" w:hAnsi="SBL Hebrew" w:cs="SBL Hebrew"/>
          <w:color w:val="008080"/>
          <w:sz w:val="24"/>
          <w:szCs w:val="28"/>
          <w:rtl/>
        </w:rPr>
        <w:t xml:space="preserve"> ב </w:t>
      </w:r>
      <w:r w:rsidRPr="00AF0C6B">
        <w:rPr>
          <w:rFonts w:ascii="Times New Roman" w:hAnsi="Times New Roman" w:cs="Times New Roman"/>
          <w:color w:val="000000"/>
          <w:sz w:val="24"/>
          <w:szCs w:val="24"/>
        </w:rPr>
        <w:t>in</w:t>
      </w:r>
      <w:r>
        <w:rPr>
          <w:rFonts w:ascii="SBL Hebrew" w:hAnsi="SBL Hebrew" w:cs="SBL Hebrew"/>
          <w:color w:val="008080"/>
          <w:sz w:val="24"/>
          <w:szCs w:val="28"/>
          <w:rtl/>
        </w:rPr>
        <w:t xml:space="preserve"> בַּחָכְמָה </w:t>
      </w:r>
      <w:r w:rsidRPr="00AF0C6B">
        <w:rPr>
          <w:rFonts w:ascii="Times New Roman" w:hAnsi="Times New Roman" w:cs="Times New Roman"/>
          <w:color w:val="000000"/>
          <w:sz w:val="24"/>
          <w:szCs w:val="24"/>
        </w:rPr>
        <w:t xml:space="preserve">is, as at 1:13, that designating the </w:t>
      </w:r>
      <w:r w:rsidRPr="00AF0C6B">
        <w:rPr>
          <w:rFonts w:ascii="Times New Roman" w:hAnsi="Times New Roman" w:cs="Times New Roman"/>
          <w:i/>
          <w:iCs/>
          <w:color w:val="000000"/>
          <w:sz w:val="24"/>
          <w:szCs w:val="24"/>
        </w:rPr>
        <w:t>organon</w:t>
      </w:r>
      <w:r w:rsidRPr="00AF0C6B">
        <w:rPr>
          <w:rFonts w:ascii="Times New Roman" w:hAnsi="Times New Roman" w:cs="Times New Roman"/>
          <w:color w:val="000000"/>
          <w:sz w:val="24"/>
          <w:szCs w:val="24"/>
        </w:rPr>
        <w:t>, the means of knowledge. Thus he possessed wisdom up to a certain degree, and in part; but his purpose, comprehended in the one word</w:t>
      </w:r>
      <w:r>
        <w:rPr>
          <w:rFonts w:ascii="SBL Hebrew" w:hAnsi="SBL Hebrew" w:cs="SBL Hebrew"/>
          <w:color w:val="008080"/>
          <w:sz w:val="24"/>
          <w:szCs w:val="28"/>
          <w:rtl/>
        </w:rPr>
        <w:t xml:space="preserve"> אֶחְכְּמָה </w:t>
      </w:r>
      <w:r w:rsidRPr="00AF0C6B">
        <w:rPr>
          <w:rFonts w:ascii="Times New Roman" w:hAnsi="Times New Roman" w:cs="Times New Roman"/>
          <w:color w:val="000000"/>
          <w:sz w:val="24"/>
          <w:szCs w:val="24"/>
        </w:rPr>
        <w:t>(vid., above, p. 641, § 2), was to possess it fully and completely; i.e., not merely to be able to record observations and communicate advices, but to adjust the contradictions of life, to expound the mysteries of time and eternity, and generally to solve the most weighty and important questions which perplex men. But this wisdom was for him still in the remote distance. It is the wisdom after which Job, Job. 28, made inquiry in all regions of the world and at all creatures, at last to discover that God has appointed to man only a limited share of wisdom. Koheleth briefly condenses Job. 28:12-22 in the words following: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7:24]]</w:t>
      </w:r>
    </w:p>
    <w:p w:rsidR="00E5350E" w:rsidRDefault="00B16D71" w:rsidP="00E5350E">
      <w:pPr>
        <w:pStyle w:val="Heading5"/>
      </w:pPr>
      <w:r w:rsidRPr="00E5350E">
        <w:rPr>
          <w:bCs/>
        </w:rPr>
        <w:t>Ecc. 7:24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 xml:space="preserve">“For that which is, is far off, and deep, — yes, deep; who can reach it?” Knobel, Hitz., Vaih., and Bullock translate: for what is remote and deep, deep, who can find it? i.e., investigate it; but </w:t>
      </w:r>
      <w:r w:rsidRPr="00AF0C6B">
        <w:rPr>
          <w:rFonts w:ascii="Times New Roman" w:hAnsi="Times New Roman" w:cs="Times New Roman"/>
          <w:i/>
          <w:iCs/>
          <w:color w:val="000000"/>
          <w:sz w:val="24"/>
          <w:szCs w:val="24"/>
        </w:rPr>
        <w:t xml:space="preserve">mah-shehayah </w:t>
      </w:r>
      <w:r w:rsidRPr="00AF0C6B">
        <w:rPr>
          <w:rFonts w:ascii="Times New Roman" w:hAnsi="Times New Roman" w:cs="Times New Roman"/>
          <w:color w:val="000000"/>
          <w:sz w:val="24"/>
          <w:szCs w:val="24"/>
        </w:rPr>
        <w:t xml:space="preserve">is everywhere an idea by itself, and means either </w:t>
      </w:r>
      <w:r w:rsidRPr="00AF0C6B">
        <w:rPr>
          <w:rFonts w:ascii="Times New Roman" w:hAnsi="Times New Roman" w:cs="Times New Roman"/>
          <w:i/>
          <w:iCs/>
          <w:color w:val="000000"/>
          <w:sz w:val="24"/>
          <w:szCs w:val="24"/>
        </w:rPr>
        <w:t>id quod fuit</w:t>
      </w:r>
      <w:r w:rsidRPr="00AF0C6B">
        <w:rPr>
          <w:rFonts w:ascii="Times New Roman" w:hAnsi="Times New Roman" w:cs="Times New Roman"/>
          <w:color w:val="000000"/>
          <w:sz w:val="24"/>
          <w:szCs w:val="24"/>
        </w:rPr>
        <w:t xml:space="preserve">, or </w:t>
      </w:r>
      <w:r w:rsidRPr="00AF0C6B">
        <w:rPr>
          <w:rFonts w:ascii="Times New Roman" w:hAnsi="Times New Roman" w:cs="Times New Roman"/>
          <w:i/>
          <w:iCs/>
          <w:color w:val="000000"/>
          <w:sz w:val="24"/>
          <w:szCs w:val="24"/>
        </w:rPr>
        <w:t>id quod exstitit</w:t>
      </w:r>
      <w:r w:rsidRPr="00AF0C6B">
        <w:rPr>
          <w:rFonts w:ascii="Times New Roman" w:hAnsi="Times New Roman" w:cs="Times New Roman"/>
          <w:color w:val="000000"/>
          <w:sz w:val="24"/>
          <w:szCs w:val="24"/>
        </w:rPr>
        <w:t>, 1:9; 3:15;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6:10; in the former sense it is the contrast of </w:t>
      </w:r>
      <w:r w:rsidRPr="00AF0C6B">
        <w:rPr>
          <w:rFonts w:ascii="LSBTrans" w:hAnsi="LSBTrans" w:cs="LSBTrans"/>
          <w:color w:val="000000"/>
          <w:sz w:val="24"/>
          <w:szCs w:val="24"/>
        </w:rPr>
        <w:t xml:space="preserve">mah-sheÔihyeÔh, </w:t>
      </w:r>
      <w:r w:rsidRPr="00AF0C6B">
        <w:rPr>
          <w:rFonts w:ascii="Times New Roman" w:hAnsi="Times New Roman" w:cs="Times New Roman"/>
          <w:color w:val="000000"/>
          <w:sz w:val="24"/>
          <w:szCs w:val="24"/>
        </w:rPr>
        <w:t>8:7; 10:14, cf. 3:22;</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the latter, it is the contrast of that which does not exist, because it has not come into existence. In this way it is also not to be translated: For it is far off what it (wisdom) is (Zöckl.) [= what wisdom is lies far off from human knowledge], or: what it is (the essence of wisdom), is far off (Elst.) — which would be expressed by the words</w:t>
      </w:r>
      <w:r>
        <w:rPr>
          <w:rFonts w:ascii="SBL Hebrew" w:hAnsi="SBL Hebrew" w:cs="SBL Hebrew"/>
          <w:color w:val="008080"/>
          <w:sz w:val="24"/>
          <w:szCs w:val="28"/>
          <w:rtl/>
        </w:rPr>
        <w:t xml:space="preserve">מַה־שֶּׁהִיא </w:t>
      </w:r>
      <w:r w:rsidRPr="00AF0C6B">
        <w:rPr>
          <w:rFonts w:ascii="Times New Roman" w:hAnsi="Times New Roman" w:cs="Times New Roman"/>
          <w:color w:val="000000"/>
          <w:sz w:val="24"/>
          <w:szCs w:val="24"/>
        </w:rPr>
        <w:t>. And if</w:t>
      </w:r>
      <w:r>
        <w:rPr>
          <w:rFonts w:ascii="SBL Hebrew" w:hAnsi="SBL Hebrew" w:cs="SBL Hebrew"/>
          <w:color w:val="008080"/>
          <w:sz w:val="24"/>
          <w:szCs w:val="28"/>
          <w:rtl/>
        </w:rPr>
        <w:t xml:space="preserve"> מה־שׁחיה </w:t>
      </w:r>
      <w:r w:rsidRPr="00AF0C6B">
        <w:rPr>
          <w:rFonts w:ascii="Times New Roman" w:hAnsi="Times New Roman" w:cs="Times New Roman"/>
          <w:color w:val="000000"/>
          <w:sz w:val="24"/>
          <w:szCs w:val="24"/>
        </w:rPr>
        <w:t xml:space="preserve">is an idea complete in itself, it is evidently not that which is past that is meant (thus e.g., Rosenm. </w:t>
      </w:r>
      <w:r w:rsidRPr="00AF0C6B">
        <w:rPr>
          <w:rFonts w:ascii="Times New Roman" w:hAnsi="Times New Roman" w:cs="Times New Roman"/>
          <w:i/>
          <w:iCs/>
          <w:color w:val="000000"/>
          <w:sz w:val="24"/>
          <w:szCs w:val="24"/>
        </w:rPr>
        <w:t>quod ante aderat</w:t>
      </w:r>
      <w:r w:rsidRPr="00AF0C6B">
        <w:rPr>
          <w:rFonts w:ascii="Times New Roman" w:hAnsi="Times New Roman" w:cs="Times New Roman"/>
          <w:color w:val="000000"/>
          <w:sz w:val="24"/>
          <w:szCs w:val="24"/>
        </w:rPr>
        <w:t>), for that is a limitation of the obj. of knowledge, which is unsuitable here, but that which has come into existence. Rightly, Hengst.: that which has being, for wisdom is</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ὄντων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γνῶσις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ἀψευδής</w:t>
      </w:r>
      <w:r w:rsidRPr="00AF0C6B">
        <w:rPr>
          <w:rFonts w:ascii="Times New Roman" w:hAnsi="Times New Roman" w:cs="Times New Roman"/>
          <w:color w:val="000000"/>
          <w:sz w:val="24"/>
          <w:szCs w:val="24"/>
        </w:rPr>
        <w:t>, Wisd.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7:17. He compares Jud. 3:11, “the work which God does,” and 8:17, “the work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which is done under the sun.” What Koheleth there says of the totality of the historical, he here says of the world of things: this (in its essence and its grounds) remains far off from man; it is for him, and also in itself and for all creatures, far too deep </w:t>
      </w:r>
      <w:r>
        <w:rPr>
          <w:rFonts w:ascii="Times New Roman" w:hAnsi="Times New Roman" w:cs="Times New Roman"/>
          <w:color w:val="000000"/>
          <w:sz w:val="24"/>
          <w:szCs w:val="24"/>
        </w:rPr>
        <w:t>(</w:t>
      </w:r>
      <w:r>
        <w:rPr>
          <w:rFonts w:ascii="SBL Hebrew" w:hAnsi="SBL Hebrew" w:cs="SBL Hebrew"/>
          <w:color w:val="008080"/>
          <w:sz w:val="24"/>
          <w:szCs w:val="28"/>
          <w:rtl/>
        </w:rPr>
        <w:t>עמֹק עמֹק</w:t>
      </w:r>
      <w:r w:rsidRPr="00AF0C6B">
        <w:rPr>
          <w:rFonts w:ascii="Times New Roman" w:hAnsi="Times New Roman" w:cs="Times New Roman"/>
          <w:color w:val="000000"/>
          <w:sz w:val="24"/>
          <w:szCs w:val="24"/>
        </w:rPr>
        <w:t>, the ancient expression for the superlative):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Who can intelligibly reach </w:t>
      </w:r>
      <w:r>
        <w:rPr>
          <w:rFonts w:ascii="Times New Roman" w:hAnsi="Times New Roman" w:cs="Times New Roman"/>
          <w:color w:val="000000"/>
          <w:sz w:val="24"/>
          <w:szCs w:val="24"/>
        </w:rPr>
        <w:t>(</w:t>
      </w:r>
      <w:r>
        <w:rPr>
          <w:rFonts w:ascii="SBL Hebrew" w:hAnsi="SBL Hebrew" w:cs="SBL Hebrew"/>
          <w:color w:val="008080"/>
          <w:sz w:val="24"/>
          <w:szCs w:val="28"/>
          <w:rtl/>
        </w:rPr>
        <w:t>ימְצָי</w:t>
      </w:r>
      <w:r w:rsidRPr="00AF0C6B">
        <w:rPr>
          <w:rFonts w:ascii="Times New Roman" w:hAnsi="Times New Roman" w:cs="Times New Roman"/>
          <w:color w:val="000000"/>
          <w:sz w:val="24"/>
          <w:szCs w:val="24"/>
        </w:rPr>
        <w:t>, from</w:t>
      </w:r>
      <w:r>
        <w:rPr>
          <w:rFonts w:ascii="SBL Hebrew" w:hAnsi="SBL Hebrew" w:cs="SBL Hebrew"/>
          <w:color w:val="008080"/>
          <w:sz w:val="24"/>
          <w:szCs w:val="28"/>
          <w:rtl/>
        </w:rPr>
        <w:t xml:space="preserve">מָצָא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assequi</w:t>
      </w:r>
      <w:r w:rsidRPr="00AF0C6B">
        <w:rPr>
          <w:rFonts w:ascii="Times New Roman" w:hAnsi="Times New Roman" w:cs="Times New Roman"/>
          <w:color w:val="000000"/>
          <w:sz w:val="24"/>
          <w:szCs w:val="24"/>
        </w:rPr>
        <w:t>, in an intellectual sense,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lastRenderedPageBreak/>
        <w:t>at 3:11; 8:17; cf. Job. 11:7) it (this all of being)? The author appears in the book as a teacher of wisdom, and emphatically here makes confession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limitation of his wisdom; for the consciousness of this limitation comes over him in the midst of his teaching.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tl/>
        </w:rPr>
      </w:pPr>
      <w:r>
        <w:rPr>
          <w:rFonts w:ascii="Times New Roman" w:hAnsi="Times New Roman" w:cs="Times New Roman"/>
          <w:color w:val="000000"/>
          <w:sz w:val="24"/>
          <w:szCs w:val="24"/>
        </w:rPr>
        <w:t>[[@Bible:Ecclesiastes 7:25]]</w:t>
      </w:r>
    </w:p>
    <w:p w:rsidR="00E5350E" w:rsidRDefault="00B16D71" w:rsidP="00E5350E">
      <w:pPr>
        <w:pStyle w:val="Heading5"/>
      </w:pPr>
      <w:r w:rsidRPr="00E5350E">
        <w:rPr>
          <w:bCs/>
        </w:rPr>
        <w:t>Ecc. 7:25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But, on the other side, he can bear testimony to himself that he has honestly exercised himself in seeking to go to the foundation of things: “I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turned myself, and my heart was there to discern, and to explore, and to seek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wisdom, and the account, and to perceive wickedness as folly, and folly as madness.” Regarding </w:t>
      </w:r>
      <w:r w:rsidRPr="00AF0C6B">
        <w:rPr>
          <w:rFonts w:ascii="Times New Roman" w:hAnsi="Times New Roman" w:cs="Times New Roman"/>
          <w:i/>
          <w:iCs/>
          <w:color w:val="000000"/>
          <w:sz w:val="24"/>
          <w:szCs w:val="24"/>
        </w:rPr>
        <w:t>sabbothi</w:t>
      </w:r>
      <w:r w:rsidRPr="00AF0C6B">
        <w:rPr>
          <w:rFonts w:ascii="Times New Roman" w:hAnsi="Times New Roman" w:cs="Times New Roman"/>
          <w:color w:val="000000"/>
          <w:sz w:val="24"/>
          <w:szCs w:val="24"/>
        </w:rPr>
        <w:t>, vid., under 2:20: a turning is meant to the theme as given in what follows, which, as we have to suppose, was connected with a turning away form superficiality and frivolity. Almost all interpreters — as also the accentuation does — connect the two words</w:t>
      </w:r>
      <w:r>
        <w:rPr>
          <w:rFonts w:ascii="SBL Hebrew" w:hAnsi="SBL Hebrew" w:cs="SBL Hebrew"/>
          <w:color w:val="008080"/>
          <w:sz w:val="24"/>
          <w:szCs w:val="28"/>
          <w:rtl/>
        </w:rPr>
        <w:t xml:space="preserve">אֲנִי ולִבִּי </w:t>
      </w:r>
      <w:r w:rsidRPr="00AF0C6B">
        <w:rPr>
          <w:rFonts w:ascii="Times New Roman" w:hAnsi="Times New Roman" w:cs="Times New Roman"/>
          <w:color w:val="000000"/>
          <w:sz w:val="24"/>
          <w:szCs w:val="24"/>
        </w:rPr>
        <w:t>; but “I and my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heart” is so unpsychological an expression, without example, that many Codd.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(28 of Kennicott, 44 of de Rossi) read</w:t>
      </w:r>
      <w:r>
        <w:rPr>
          <w:rFonts w:ascii="SBL Hebrew" w:hAnsi="SBL Hebrew" w:cs="SBL Hebrew"/>
          <w:color w:val="008080"/>
          <w:sz w:val="24"/>
          <w:szCs w:val="28"/>
          <w:rtl/>
        </w:rPr>
        <w:t xml:space="preserve"> בִּלִבִּי </w:t>
      </w:r>
      <w:r w:rsidRPr="00AF0C6B">
        <w:rPr>
          <w:rFonts w:ascii="Times New Roman" w:hAnsi="Times New Roman" w:cs="Times New Roman"/>
          <w:color w:val="000000"/>
          <w:sz w:val="24"/>
          <w:szCs w:val="24"/>
        </w:rPr>
        <w:t xml:space="preserve">[with my heart]. The erasure of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(as e.g., Luther: “I applied my heart”) would at the same time require the change of</w:t>
      </w:r>
      <w:r>
        <w:rPr>
          <w:rFonts w:ascii="SBL Hebrew" w:hAnsi="SBL Hebrew" w:cs="SBL Hebrew"/>
          <w:color w:val="008080"/>
          <w:sz w:val="24"/>
          <w:szCs w:val="28"/>
          <w:rtl/>
        </w:rPr>
        <w:t xml:space="preserve"> סבותי </w:t>
      </w:r>
      <w:r w:rsidRPr="00AF0C6B">
        <w:rPr>
          <w:rFonts w:ascii="Times New Roman" w:hAnsi="Times New Roman" w:cs="Times New Roman"/>
          <w:color w:val="000000"/>
          <w:sz w:val="24"/>
          <w:szCs w:val="24"/>
        </w:rPr>
        <w:t>into</w:t>
      </w:r>
      <w:r>
        <w:rPr>
          <w:rFonts w:ascii="SBL Hebrew" w:hAnsi="SBL Hebrew" w:cs="SBL Hebrew"/>
          <w:color w:val="008080"/>
          <w:sz w:val="24"/>
          <w:szCs w:val="28"/>
          <w:rtl/>
        </w:rPr>
        <w:t xml:space="preserve">הֲסִבּוֹתִי </w:t>
      </w:r>
      <w:r w:rsidRPr="00AF0C6B">
        <w:rPr>
          <w:rFonts w:ascii="Times New Roman" w:hAnsi="Times New Roman" w:cs="Times New Roman"/>
          <w:color w:val="000000"/>
          <w:sz w:val="24"/>
          <w:szCs w:val="24"/>
        </w:rPr>
        <w:t>. The Targ., Jerome, and the Venet. render the word</w:t>
      </w:r>
      <w:r>
        <w:rPr>
          <w:rFonts w:ascii="SBL Hebrew" w:hAnsi="SBL Hebrew" w:cs="SBL Hebrew"/>
          <w:color w:val="008080"/>
          <w:sz w:val="24"/>
          <w:szCs w:val="28"/>
          <w:rtl/>
        </w:rPr>
        <w:t xml:space="preserve">בלבי </w:t>
      </w:r>
      <w:r w:rsidRPr="00AF0C6B">
        <w:rPr>
          <w:rFonts w:ascii="Times New Roman" w:hAnsi="Times New Roman" w:cs="Times New Roman"/>
          <w:color w:val="000000"/>
          <w:sz w:val="24"/>
          <w:szCs w:val="24"/>
        </w:rPr>
        <w:t>; the LXX and Syr., on the contrary,</w:t>
      </w:r>
      <w:r>
        <w:rPr>
          <w:rFonts w:ascii="SBL Hebrew" w:hAnsi="SBL Hebrew" w:cs="SBL Hebrew"/>
          <w:color w:val="008080"/>
          <w:sz w:val="24"/>
          <w:szCs w:val="28"/>
          <w:rtl/>
        </w:rPr>
        <w:t>ו</w:t>
      </w:r>
      <w:r w:rsidRPr="00FE6BB7">
        <w:rPr>
          <w:rFonts w:ascii="SBL Hebrew" w:hAnsi="SBL Hebrew" w:cs="SBL Hebrew"/>
          <w:color w:val="008080"/>
          <w:sz w:val="24"/>
          <w:szCs w:val="28"/>
          <w:rtl/>
        </w:rPr>
        <w:t>ילבי</w:t>
      </w:r>
      <w:r>
        <w:rPr>
          <w:rFonts w:ascii="SBL Hebrew" w:hAnsi="SBL Hebrew" w:cs="SBL Hebrew"/>
          <w:color w:val="008080"/>
          <w:sz w:val="24"/>
          <w:szCs w:val="28"/>
          <w:rtl/>
        </w:rPr>
        <w:t xml:space="preserve"> </w:t>
      </w:r>
      <w:r w:rsidRPr="00AF0C6B">
        <w:rPr>
          <w:rFonts w:ascii="Times New Roman" w:hAnsi="Times New Roman" w:cs="Times New Roman"/>
          <w:color w:val="000000"/>
          <w:sz w:val="24"/>
          <w:szCs w:val="24"/>
        </w:rPr>
        <w:t>; and this also is allowable, if we place the disjunctive on</w:t>
      </w:r>
      <w:r>
        <w:rPr>
          <w:rFonts w:ascii="SBL Hebrew" w:hAnsi="SBL Hebrew" w:cs="SBL Hebrew"/>
          <w:color w:val="008080"/>
          <w:sz w:val="24"/>
          <w:szCs w:val="28"/>
          <w:rtl/>
        </w:rPr>
        <w:t xml:space="preserve"> אני </w:t>
      </w:r>
      <w:r w:rsidRPr="00AF0C6B">
        <w:rPr>
          <w:rFonts w:ascii="Times New Roman" w:hAnsi="Times New Roman" w:cs="Times New Roman"/>
          <w:color w:val="000000"/>
          <w:sz w:val="24"/>
          <w:szCs w:val="24"/>
        </w:rPr>
        <w:t>and take</w:t>
      </w:r>
      <w:r>
        <w:rPr>
          <w:rFonts w:ascii="SBL Hebrew" w:hAnsi="SBL Hebrew" w:cs="SBL Hebrew"/>
          <w:color w:val="008080"/>
          <w:sz w:val="24"/>
          <w:szCs w:val="28"/>
          <w:rtl/>
        </w:rPr>
        <w:t xml:space="preserve"> ולבי </w:t>
      </w:r>
      <w:r w:rsidRPr="00AF0C6B">
        <w:rPr>
          <w:rFonts w:ascii="Times New Roman" w:hAnsi="Times New Roman" w:cs="Times New Roman"/>
          <w:color w:val="000000"/>
          <w:sz w:val="24"/>
          <w:szCs w:val="24"/>
        </w:rPr>
        <w:t>as consequent: my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heart, i.e., my striving and effort, was to discern (Aben Ezra, Herzf., Stuart),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substantival clause instead of the verbal</w:t>
      </w:r>
      <w:r>
        <w:rPr>
          <w:rFonts w:ascii="SBL Hebrew" w:hAnsi="SBL Hebrew" w:cs="SBL Hebrew"/>
          <w:color w:val="008080"/>
          <w:sz w:val="24"/>
          <w:szCs w:val="28"/>
          <w:rtl/>
        </w:rPr>
        <w:t xml:space="preserve">ונָתַתִּי אֶת־לבִּי </w:t>
      </w:r>
      <w:r w:rsidRPr="00AF0C6B">
        <w:rPr>
          <w:rFonts w:ascii="Times New Roman" w:hAnsi="Times New Roman" w:cs="Times New Roman"/>
          <w:color w:val="000000"/>
          <w:sz w:val="24"/>
          <w:szCs w:val="24"/>
        </w:rPr>
        <w:t>, 1:13; 1:17.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Regarding </w:t>
      </w:r>
      <w:r w:rsidRPr="00AF0C6B">
        <w:rPr>
          <w:rFonts w:ascii="Times New Roman" w:hAnsi="Times New Roman" w:cs="Times New Roman"/>
          <w:i/>
          <w:iCs/>
          <w:color w:val="000000"/>
          <w:sz w:val="24"/>
          <w:szCs w:val="24"/>
        </w:rPr>
        <w:t xml:space="preserve">tur </w:t>
      </w:r>
      <w:r w:rsidRPr="00AF0C6B">
        <w:rPr>
          <w:rFonts w:ascii="Times New Roman" w:hAnsi="Times New Roman" w:cs="Times New Roman"/>
          <w:color w:val="000000"/>
          <w:sz w:val="24"/>
          <w:szCs w:val="24"/>
        </w:rPr>
        <w:t xml:space="preserve">in an intellectual sense, vid., 1:13. </w:t>
      </w:r>
      <w:r w:rsidRPr="00AF0C6B">
        <w:rPr>
          <w:rFonts w:ascii="LSBTrans" w:hAnsi="LSBTrans" w:cs="LSBTrans"/>
          <w:color w:val="000000"/>
          <w:sz w:val="24"/>
          <w:szCs w:val="24"/>
        </w:rPr>
        <w:t xml:space="preserve">HheÔshbon </w:t>
      </w:r>
      <w:r w:rsidRPr="00AF0C6B">
        <w:rPr>
          <w:rFonts w:ascii="Times New Roman" w:hAnsi="Times New Roman" w:cs="Times New Roman"/>
          <w:color w:val="000000"/>
          <w:sz w:val="24"/>
          <w:szCs w:val="24"/>
        </w:rPr>
        <w:t>(vid., above,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638), with </w:t>
      </w:r>
      <w:r w:rsidRPr="00AF0C6B">
        <w:rPr>
          <w:rFonts w:ascii="Times New Roman" w:hAnsi="Times New Roman" w:cs="Times New Roman"/>
          <w:i/>
          <w:iCs/>
          <w:color w:val="000000"/>
          <w:sz w:val="24"/>
          <w:szCs w:val="24"/>
        </w:rPr>
        <w:t>hhochmah</w:t>
      </w:r>
      <w:r w:rsidRPr="00AF0C6B">
        <w:rPr>
          <w:rFonts w:ascii="Times New Roman" w:hAnsi="Times New Roman" w:cs="Times New Roman"/>
          <w:color w:val="000000"/>
          <w:sz w:val="24"/>
          <w:szCs w:val="24"/>
        </w:rPr>
        <w:t xml:space="preserve">, we have translated by </w:t>
      </w:r>
      <w:r w:rsidRPr="00AF0C6B">
        <w:rPr>
          <w:rFonts w:ascii="Times New Roman" w:hAnsi="Times New Roman" w:cs="Times New Roman"/>
          <w:i/>
          <w:iCs/>
          <w:color w:val="000000"/>
          <w:sz w:val="24"/>
          <w:szCs w:val="24"/>
        </w:rPr>
        <w:t xml:space="preserve">“Rechenschaft” </w:t>
      </w:r>
      <w:r w:rsidRPr="00AF0C6B">
        <w:rPr>
          <w:rFonts w:ascii="Times New Roman" w:hAnsi="Times New Roman" w:cs="Times New Roman"/>
          <w:color w:val="000000"/>
          <w:sz w:val="24"/>
          <w:szCs w:val="24"/>
        </w:rPr>
        <w:t xml:space="preserve">[account, </w:t>
      </w:r>
      <w:r w:rsidRPr="00AF0C6B">
        <w:rPr>
          <w:rFonts w:ascii="Times New Roman" w:hAnsi="Times New Roman" w:cs="Times New Roman"/>
          <w:i/>
          <w:iCs/>
          <w:color w:val="000000"/>
          <w:sz w:val="24"/>
          <w:szCs w:val="24"/>
        </w:rPr>
        <w:t xml:space="preserve">ratio </w:t>
      </w:r>
      <w:r w:rsidRPr="00AF0C6B">
        <w:rPr>
          <w:rFonts w:ascii="Times New Roman" w:hAnsi="Times New Roman" w:cs="Times New Roman"/>
          <w:color w:val="000000"/>
          <w:sz w:val="24"/>
          <w:szCs w:val="24"/>
        </w:rPr>
        <w:t xml:space="preserve">]; for we understand by it a knowledge well grounded and exact, and able to be established, — the </w:t>
      </w:r>
      <w:r w:rsidRPr="00AF0C6B">
        <w:rPr>
          <w:rFonts w:ascii="Times New Roman" w:hAnsi="Times New Roman" w:cs="Times New Roman"/>
          <w:i/>
          <w:iCs/>
          <w:color w:val="000000"/>
          <w:sz w:val="24"/>
          <w:szCs w:val="24"/>
        </w:rPr>
        <w:t xml:space="preserve">facit </w:t>
      </w:r>
      <w:r w:rsidRPr="00AF0C6B">
        <w:rPr>
          <w:rFonts w:ascii="Times New Roman" w:hAnsi="Times New Roman" w:cs="Times New Roman"/>
          <w:color w:val="000000"/>
          <w:sz w:val="24"/>
          <w:szCs w:val="24"/>
        </w:rPr>
        <w:t>of a calculation of all the facts and circumstances relating thereto;</w:t>
      </w:r>
      <w:r>
        <w:rPr>
          <w:rFonts w:ascii="SBL Hebrew" w:hAnsi="SBL Hebrew" w:cs="SBL Hebrew"/>
          <w:color w:val="008080"/>
          <w:sz w:val="24"/>
          <w:szCs w:val="28"/>
          <w:rtl/>
        </w:rPr>
        <w:t xml:space="preserve"> נתן חשׁבין </w:t>
      </w:r>
      <w:r w:rsidRPr="00AF0C6B">
        <w:rPr>
          <w:rFonts w:ascii="Times New Roman" w:hAnsi="Times New Roman" w:cs="Times New Roman"/>
          <w:color w:val="000000"/>
          <w:sz w:val="24"/>
          <w:szCs w:val="24"/>
        </w:rPr>
        <w:t>is Mishnic, and = the N.T.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λόγον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ἀποδιδόναι</w:t>
      </w:r>
      <w:r w:rsidRPr="00AF0C6B">
        <w:rPr>
          <w:rFonts w:ascii="Times New Roman" w:hAnsi="Times New Roman" w:cs="Times New Roman"/>
          <w:color w:val="000000"/>
          <w:sz w:val="24"/>
          <w:szCs w:val="24"/>
        </w:rPr>
        <w:t>. Of the two accus. 25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following</w:t>
      </w:r>
      <w:r>
        <w:rPr>
          <w:rFonts w:ascii="SBL Hebrew" w:hAnsi="SBL Hebrew" w:cs="SBL Hebrew"/>
          <w:color w:val="008080"/>
          <w:sz w:val="24"/>
          <w:szCs w:val="28"/>
          <w:rtl/>
        </w:rPr>
        <w:t xml:space="preserve">לדַאַת </w:t>
      </w:r>
      <w:r w:rsidRPr="00AF0C6B">
        <w:rPr>
          <w:rFonts w:ascii="Times New Roman" w:hAnsi="Times New Roman" w:cs="Times New Roman"/>
          <w:color w:val="000000"/>
          <w:sz w:val="24"/>
          <w:szCs w:val="24"/>
        </w:rPr>
        <w:t>, the first, as may be supposed, and as the determination in the second member shows, is that of the obj., the second that of the pred. (Ewald, § 284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that</w:t>
      </w:r>
      <w:r>
        <w:rPr>
          <w:rFonts w:ascii="SBL Hebrew" w:hAnsi="SBL Hebrew" w:cs="SBL Hebrew"/>
          <w:color w:val="008080"/>
          <w:sz w:val="24"/>
          <w:szCs w:val="28"/>
          <w:rtl/>
        </w:rPr>
        <w:t xml:space="preserve">רשַׁע </w:t>
      </w:r>
      <w:r w:rsidRPr="00AF0C6B">
        <w:rPr>
          <w:rFonts w:ascii="Times New Roman" w:hAnsi="Times New Roman" w:cs="Times New Roman"/>
          <w:color w:val="000000"/>
          <w:sz w:val="24"/>
          <w:szCs w:val="24"/>
        </w:rPr>
        <w:t xml:space="preserve">, i.e., conduct separating from God and from the law of that which is good, is </w:t>
      </w:r>
      <w:r w:rsidRPr="00AF0C6B">
        <w:rPr>
          <w:rFonts w:ascii="LSBTrans" w:hAnsi="LSBTrans" w:cs="LSBTrans"/>
          <w:color w:val="000000"/>
          <w:sz w:val="24"/>
          <w:szCs w:val="24"/>
        </w:rPr>
        <w:t xml:space="preserve">keÔseÔl, Thorheit, </w:t>
      </w:r>
      <w:r w:rsidRPr="00AF0C6B">
        <w:rPr>
          <w:rFonts w:ascii="Times New Roman" w:hAnsi="Times New Roman" w:cs="Times New Roman"/>
          <w:color w:val="000000"/>
          <w:sz w:val="24"/>
          <w:szCs w:val="24"/>
        </w:rPr>
        <w:t xml:space="preserve">folly (since, as Socrates also taught, all sinning rests on a false calculation, to the sinner’s own injury); and that </w:t>
      </w:r>
      <w:r w:rsidRPr="00AF0C6B">
        <w:rPr>
          <w:rFonts w:ascii="Times New Roman" w:hAnsi="Times New Roman" w:cs="Times New Roman"/>
          <w:i/>
          <w:iCs/>
          <w:color w:val="000000"/>
          <w:sz w:val="24"/>
          <w:szCs w:val="24"/>
        </w:rPr>
        <w:t>hassichluth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Narrheit</w:t>
      </w:r>
      <w:r w:rsidRPr="00AF0C6B">
        <w:rPr>
          <w:rFonts w:ascii="Times New Roman" w:hAnsi="Times New Roman" w:cs="Times New Roman"/>
          <w:color w:val="000000"/>
          <w:sz w:val="24"/>
          <w:szCs w:val="24"/>
        </w:rPr>
        <w:t xml:space="preserve">, foolishness, </w:t>
      </w:r>
      <w:r w:rsidRPr="00AF0C6B">
        <w:rPr>
          <w:rFonts w:ascii="Times New Roman" w:hAnsi="Times New Roman" w:cs="Times New Roman"/>
          <w:i/>
          <w:iCs/>
          <w:color w:val="000000"/>
          <w:sz w:val="24"/>
          <w:szCs w:val="24"/>
        </w:rPr>
        <w:t xml:space="preserve">stultitia </w:t>
      </w:r>
      <w:r w:rsidRPr="00AF0C6B">
        <w:rPr>
          <w:rFonts w:ascii="Times New Roman" w:hAnsi="Times New Roman" w:cs="Times New Roman"/>
          <w:color w:val="000000"/>
          <w:sz w:val="24"/>
          <w:szCs w:val="24"/>
        </w:rPr>
        <w:t xml:space="preserve">(vid., </w:t>
      </w:r>
      <w:r w:rsidRPr="00AF0C6B">
        <w:rPr>
          <w:rFonts w:ascii="Times New Roman" w:hAnsi="Times New Roman" w:cs="Times New Roman"/>
          <w:i/>
          <w:iCs/>
          <w:color w:val="000000"/>
          <w:sz w:val="24"/>
          <w:szCs w:val="24"/>
        </w:rPr>
        <w:t>sachal</w:t>
      </w:r>
      <w:r w:rsidRPr="00AF0C6B">
        <w:rPr>
          <w:rFonts w:ascii="Times New Roman" w:hAnsi="Times New Roman" w:cs="Times New Roman"/>
          <w:color w:val="000000"/>
          <w:sz w:val="24"/>
          <w:szCs w:val="24"/>
        </w:rPr>
        <w:t>, p. 639,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1:17), is to be thus translated (in contradistinction to</w:t>
      </w:r>
      <w:r>
        <w:rPr>
          <w:rFonts w:ascii="SBL Hebrew" w:hAnsi="SBL Hebrew" w:cs="SBL Hebrew"/>
          <w:color w:val="008080"/>
          <w:sz w:val="24"/>
          <w:szCs w:val="28"/>
          <w:rtl/>
        </w:rPr>
        <w:t xml:space="preserve">כֶּסֶל </w:t>
      </w:r>
      <w:r w:rsidRPr="00AF0C6B">
        <w:rPr>
          <w:rFonts w:ascii="Times New Roman" w:hAnsi="Times New Roman" w:cs="Times New Roman"/>
          <w:color w:val="000000"/>
          <w:sz w:val="24"/>
          <w:szCs w:val="24"/>
        </w:rPr>
        <w:t xml:space="preserve">), i.e., an intellectual and moral obtuseness, living for the day, rising up into foolery, not different from </w:t>
      </w:r>
      <w:r w:rsidRPr="00AF0C6B">
        <w:rPr>
          <w:rFonts w:ascii="Times New Roman" w:hAnsi="Times New Roman" w:cs="Times New Roman"/>
          <w:i/>
          <w:iCs/>
          <w:color w:val="000000"/>
          <w:sz w:val="24"/>
          <w:szCs w:val="24"/>
        </w:rPr>
        <w:t>holeloth</w:t>
      </w:r>
      <w:r w:rsidRPr="00AF0C6B">
        <w:rPr>
          <w:rFonts w:ascii="Times New Roman" w:hAnsi="Times New Roman" w:cs="Times New Roman"/>
          <w:color w:val="000000"/>
          <w:sz w:val="24"/>
          <w:szCs w:val="24"/>
        </w:rPr>
        <w:t>, fury, madness, and thus like a physical malady, under which men are out of themselves, rage, and are mad. Koheleth’s striving after wisdom thus, at least is the second instance</w:t>
      </w:r>
      <w:r>
        <w:rPr>
          <w:rFonts w:ascii="SBL Hebrew" w:hAnsi="SBL Hebrew" w:cs="SBL Hebrew"/>
          <w:color w:val="008080"/>
          <w:sz w:val="24"/>
          <w:szCs w:val="28"/>
          <w:rtl/>
        </w:rPr>
        <w:t xml:space="preserve">(ולדעת) </w:t>
      </w:r>
      <w:r w:rsidRPr="00AF0C6B">
        <w:rPr>
          <w:rFonts w:ascii="Times New Roman" w:hAnsi="Times New Roman" w:cs="Times New Roman"/>
          <w:color w:val="000000"/>
          <w:sz w:val="24"/>
          <w:szCs w:val="24"/>
        </w:rPr>
        <w:t>, with a renunciation of the transcendental, went towards a practical end. And now he expresses by</w:t>
      </w:r>
      <w:r>
        <w:rPr>
          <w:rFonts w:ascii="SBL Hebrew" w:hAnsi="SBL Hebrew" w:cs="SBL Hebrew"/>
          <w:color w:val="008080"/>
          <w:sz w:val="24"/>
          <w:szCs w:val="28"/>
          <w:rtl/>
        </w:rPr>
        <w:t xml:space="preserve"> ומוצא </w:t>
      </w:r>
      <w:r w:rsidRPr="00AF0C6B">
        <w:rPr>
          <w:rFonts w:ascii="Times New Roman" w:hAnsi="Times New Roman" w:cs="Times New Roman"/>
          <w:color w:val="000000"/>
          <w:sz w:val="24"/>
          <w:szCs w:val="24"/>
        </w:rPr>
        <w:t>one of the experiences he had reached in this way of research. How much value he attaches to this experience is evident from the long preface, by means of which it is as it were distilled. We see him there on the way to wisdom, to metaphysical wisdom, if we may so speak — it remains as far off from him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 seeks to come near to it. We then see him, yet not renouncing the effort after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wisdom, on the way toward practical wisdom, which exercises itself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searching into the good and the bad; and that which has presented itself to him as the bitterest of the bitter is — a woman.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7:26]]</w:t>
      </w:r>
    </w:p>
    <w:p w:rsidR="00E5350E" w:rsidRDefault="00B16D71" w:rsidP="00E5350E">
      <w:pPr>
        <w:pStyle w:val="Heading5"/>
      </w:pPr>
      <w:r w:rsidRPr="00E5350E">
        <w:rPr>
          <w:bCs/>
        </w:rPr>
        <w:t>Ecc. 7:26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I found woman more bitter than death; she is like hunting- nets. and like snares is her heart, her hands are bands: he who pleaseth God will escape from her; but the sinner is caught by them.” As</w:t>
      </w:r>
      <w:r>
        <w:rPr>
          <w:rFonts w:ascii="SBL Hebrew" w:hAnsi="SBL Hebrew" w:cs="SBL Hebrew"/>
          <w:color w:val="008080"/>
          <w:sz w:val="24"/>
          <w:szCs w:val="28"/>
          <w:rtl/>
        </w:rPr>
        <w:t xml:space="preserve">ושַׁי אֲי </w:t>
      </w:r>
      <w:r w:rsidRPr="00AF0C6B">
        <w:rPr>
          <w:rFonts w:ascii="Times New Roman" w:hAnsi="Times New Roman" w:cs="Times New Roman"/>
          <w:color w:val="000000"/>
          <w:sz w:val="24"/>
          <w:szCs w:val="24"/>
        </w:rPr>
        <w:t>, 4:2, so here</w:t>
      </w:r>
      <w:r>
        <w:rPr>
          <w:rFonts w:ascii="SBL Hebrew" w:hAnsi="SBL Hebrew" w:cs="SBL Hebrew"/>
          <w:color w:val="008080"/>
          <w:sz w:val="24"/>
          <w:szCs w:val="28"/>
          <w:rtl/>
        </w:rPr>
        <w:t xml:space="preserve"> וּמי אֲי </w:t>
      </w:r>
      <w:r w:rsidRPr="00AF0C6B">
        <w:rPr>
          <w:rFonts w:ascii="Times New Roman" w:hAnsi="Times New Roman" w:cs="Times New Roman"/>
          <w:color w:val="000000"/>
          <w:sz w:val="24"/>
          <w:szCs w:val="24"/>
        </w:rPr>
        <w:t>(vid., above, p. 641, 1, and 642, 3) gains by the preceding</w:t>
      </w:r>
      <w:r>
        <w:rPr>
          <w:rFonts w:ascii="SBL Hebrew" w:hAnsi="SBL Hebrew" w:cs="SBL Hebrew"/>
          <w:color w:val="008080"/>
          <w:sz w:val="24"/>
          <w:szCs w:val="28"/>
          <w:rtl/>
        </w:rPr>
        <w:t xml:space="preserve"> וסִבּוֹתִי אני </w:t>
      </w:r>
      <w:r w:rsidRPr="00AF0C6B">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past sense;</w:t>
      </w:r>
      <w:r w:rsidR="003E7676">
        <w:rPr>
          <w:rStyle w:val="FootnoteReference"/>
          <w:rFonts w:ascii="Times New Roman" w:hAnsi="Times New Roman" w:cs="Times New Roman"/>
          <w:color w:val="000000"/>
          <w:sz w:val="24"/>
          <w:szCs w:val="24"/>
        </w:rPr>
        <w:footnoteReference w:id="82"/>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the particip. clause stands frequently thus, not only as a circumstantial clause, Gen. 14:12f., but also as principal clause, Gen. 2:10, in an historical connection. The preceding pred.</w:t>
      </w:r>
      <w:r>
        <w:rPr>
          <w:rFonts w:ascii="SBL Hebrew" w:hAnsi="SBL Hebrew" w:cs="SBL Hebrew"/>
          <w:color w:val="008080"/>
          <w:sz w:val="24"/>
          <w:szCs w:val="28"/>
          <w:rtl/>
        </w:rPr>
        <w:t xml:space="preserve">מַר </w:t>
      </w:r>
      <w:r w:rsidRPr="00AF0C6B">
        <w:rPr>
          <w:rFonts w:ascii="Times New Roman" w:hAnsi="Times New Roman" w:cs="Times New Roman"/>
          <w:color w:val="000000"/>
          <w:sz w:val="24"/>
          <w:szCs w:val="24"/>
        </w:rPr>
        <w:t>, in the mas. ground-form, follows the rule, Gesen.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147. Regarding the construction of the relative clause, Hitzig judges quite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correctly: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הִיא</w:t>
      </w:r>
      <w:r w:rsidRPr="00AF0C6B">
        <w:rPr>
          <w:rFonts w:ascii="Times New Roman" w:hAnsi="Times New Roman" w:cs="Times New Roman"/>
          <w:color w:val="000000"/>
          <w:sz w:val="24"/>
          <w:szCs w:val="24"/>
        </w:rPr>
        <w:t>is copula between subj. and pred., and precedes for the sake of the contrast, giving emphasis to the pred. It cannot be a nomin., which would be taken up by the suff. in</w:t>
      </w:r>
      <w:r>
        <w:rPr>
          <w:rFonts w:ascii="SBL Hebrew" w:hAnsi="SBL Hebrew" w:cs="SBL Hebrew"/>
          <w:color w:val="008080"/>
          <w:sz w:val="24"/>
          <w:szCs w:val="28"/>
          <w:rtl/>
        </w:rPr>
        <w:t xml:space="preserve">לבָהּ </w:t>
      </w:r>
      <w:r w:rsidRPr="00AF0C6B">
        <w:rPr>
          <w:rFonts w:ascii="Times New Roman" w:hAnsi="Times New Roman" w:cs="Times New Roman"/>
          <w:color w:val="000000"/>
          <w:sz w:val="24"/>
          <w:szCs w:val="24"/>
        </w:rPr>
        <w:t>, since if this latter were subject also to</w:t>
      </w:r>
      <w:r>
        <w:rPr>
          <w:rFonts w:ascii="SBL Hebrew" w:hAnsi="SBL Hebrew" w:cs="SBL Hebrew"/>
          <w:color w:val="008080"/>
          <w:sz w:val="24"/>
          <w:szCs w:val="28"/>
          <w:rtl/>
        </w:rPr>
        <w:t xml:space="preserve">מצי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היא </w:t>
      </w:r>
      <w:r w:rsidRPr="00AF0C6B">
        <w:rPr>
          <w:rFonts w:ascii="Times New Roman" w:hAnsi="Times New Roman" w:cs="Times New Roman"/>
          <w:color w:val="000000"/>
          <w:sz w:val="24"/>
          <w:szCs w:val="24"/>
        </w:rPr>
        <w:t xml:space="preserve">would not certainly be found. Also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here is not a conj.” This</w:t>
      </w:r>
      <w:r>
        <w:rPr>
          <w:rFonts w:ascii="SBL Hebrew" w:hAnsi="SBL Hebrew" w:cs="SBL Hebrew"/>
          <w:color w:val="008080"/>
          <w:sz w:val="24"/>
          <w:szCs w:val="28"/>
          <w:rtl/>
        </w:rPr>
        <w:t xml:space="preserve">(הִיא) הוּא </w:t>
      </w:r>
      <w:r w:rsidRPr="00AF0C6B">
        <w:rPr>
          <w:rFonts w:ascii="Times New Roman" w:hAnsi="Times New Roman" w:cs="Times New Roman"/>
          <w:color w:val="000000"/>
          <w:sz w:val="24"/>
          <w:szCs w:val="24"/>
        </w:rPr>
        <w:t xml:space="preserve">, which in relative substantival clauses represents the copula, for the most part stands separated from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e.g., Gen. 7:2; 17:12, Num. 17:5,</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17:15; less frequently immediately with it, Num. 35:31; 1Sa. 10:19; 2Ki. 25:19;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Lev. 11:26;</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20:20. But this </w:t>
      </w:r>
      <w:r w:rsidRPr="00AF0C6B">
        <w:rPr>
          <w:rFonts w:ascii="Times New Roman" w:hAnsi="Times New Roman" w:cs="Times New Roman"/>
          <w:i/>
          <w:iCs/>
          <w:color w:val="000000"/>
          <w:sz w:val="24"/>
          <w:szCs w:val="24"/>
        </w:rPr>
        <w:t>asher hu (hi</w:t>
      </w:r>
      <w:r w:rsidRPr="00AF0C6B">
        <w:rPr>
          <w:rFonts w:ascii="Times New Roman" w:hAnsi="Times New Roman" w:cs="Times New Roman"/>
          <w:color w:val="000000"/>
          <w:sz w:val="24"/>
          <w:szCs w:val="24"/>
        </w:rPr>
        <w:t>) never represents the subj., placed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foremost and again resumed by the reflex. pronoun, so as to be construed as the accentuation requires: </w:t>
      </w:r>
      <w:r w:rsidRPr="00AF0C6B">
        <w:rPr>
          <w:rFonts w:ascii="Times New Roman" w:hAnsi="Times New Roman" w:cs="Times New Roman"/>
          <w:i/>
          <w:iCs/>
          <w:color w:val="000000"/>
          <w:sz w:val="24"/>
          <w:szCs w:val="24"/>
        </w:rPr>
        <w:t xml:space="preserve">quae quidem retia et laquei cor ejus = cajus quidem cor sunt retia et laquei </w:t>
      </w:r>
      <w:r w:rsidRPr="00AF0C6B">
        <w:rPr>
          <w:rFonts w:ascii="Times New Roman" w:hAnsi="Times New Roman" w:cs="Times New Roman"/>
          <w:color w:val="000000"/>
          <w:sz w:val="24"/>
          <w:szCs w:val="24"/>
        </w:rPr>
        <w:t>(Heiligst.).</w:t>
      </w:r>
      <w:r>
        <w:rPr>
          <w:rFonts w:ascii="SBL Hebrew" w:hAnsi="SBL Hebrew" w:cs="SBL Hebrew"/>
          <w:color w:val="008080"/>
          <w:sz w:val="24"/>
          <w:szCs w:val="28"/>
          <w:rtl/>
        </w:rPr>
        <w:t xml:space="preserve"> מָצוֹד </w:t>
      </w:r>
      <w:r w:rsidRPr="00AF0C6B">
        <w:rPr>
          <w:rFonts w:ascii="Times New Roman" w:hAnsi="Times New Roman" w:cs="Times New Roman"/>
          <w:color w:val="000000"/>
          <w:sz w:val="24"/>
          <w:szCs w:val="24"/>
        </w:rPr>
        <w:t xml:space="preserve">is the means of searching, i.e., either of hunting: hunting-net </w:t>
      </w:r>
      <w:r w:rsidRPr="00AF0C6B">
        <w:rPr>
          <w:rFonts w:ascii="Times New Roman" w:hAnsi="Times New Roman" w:cs="Times New Roman"/>
          <w:i/>
          <w:iCs/>
          <w:color w:val="000000"/>
          <w:sz w:val="24"/>
          <w:szCs w:val="24"/>
        </w:rPr>
        <w:t>(mitsodah</w:t>
      </w:r>
      <w:r w:rsidRPr="00AF0C6B">
        <w:rPr>
          <w:rFonts w:ascii="Times New Roman" w:hAnsi="Times New Roman" w:cs="Times New Roman"/>
          <w:color w:val="000000"/>
          <w:sz w:val="24"/>
          <w:szCs w:val="24"/>
        </w:rPr>
        <w:t>, 9:12), or of blockading: siege-work, bulwarks,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9:14; here it is the plur. of the word in the former meaning.</w:t>
      </w:r>
      <w:r>
        <w:rPr>
          <w:rFonts w:ascii="SBL Hebrew" w:hAnsi="SBL Hebrew" w:cs="SBL Hebrew"/>
          <w:color w:val="008080"/>
          <w:sz w:val="24"/>
          <w:szCs w:val="28"/>
          <w:rtl/>
        </w:rPr>
        <w:t xml:space="preserve">חרֶם </w:t>
      </w:r>
      <w:r w:rsidRPr="00927900">
        <w:rPr>
          <w:rFonts w:ascii="Times New Roman" w:hAnsi="Times New Roman" w:cs="Times New Roman"/>
          <w:color w:val="000000"/>
          <w:sz w:val="24"/>
          <w:szCs w:val="24"/>
        </w:rPr>
        <w:t xml:space="preserve">, Hab. 1:14, plur. Eze. 26:5, etc. </w:t>
      </w:r>
      <w:r w:rsidRPr="00AF0C6B">
        <w:rPr>
          <w:rFonts w:ascii="Times New Roman" w:hAnsi="Times New Roman" w:cs="Times New Roman"/>
          <w:color w:val="000000"/>
          <w:sz w:val="24"/>
          <w:szCs w:val="24"/>
        </w:rPr>
        <w:t>(perhaps from</w:t>
      </w:r>
      <w:r>
        <w:rPr>
          <w:rFonts w:ascii="SBL Hebrew" w:hAnsi="SBL Hebrew" w:cs="SBL Hebrew"/>
          <w:color w:val="008080"/>
          <w:sz w:val="24"/>
          <w:szCs w:val="28"/>
          <w:rtl/>
        </w:rPr>
        <w:t xml:space="preserve">חרם </w:t>
      </w:r>
      <w:r w:rsidRPr="00AF0C6B">
        <w:rPr>
          <w:rFonts w:ascii="Times New Roman" w:hAnsi="Times New Roman" w:cs="Times New Roman"/>
          <w:color w:val="000000"/>
          <w:sz w:val="24"/>
          <w:szCs w:val="24"/>
        </w:rPr>
        <w:t>, to pierce, bore through), is one of the many synon. for fishing-net.</w:t>
      </w:r>
      <w:r>
        <w:rPr>
          <w:rFonts w:ascii="SBL Hebrew" w:hAnsi="SBL Hebrew" w:cs="SBL Hebrew"/>
          <w:b/>
          <w:color w:val="007F7F"/>
          <w:sz w:val="24"/>
          <w:szCs w:val="28"/>
          <w:rtl/>
        </w:rPr>
        <w:t xml:space="preserve">אֲסוּרִים </w:t>
      </w:r>
      <w:r w:rsidRPr="00AF0C6B">
        <w:rPr>
          <w:rFonts w:ascii="Times New Roman" w:hAnsi="Times New Roman" w:cs="Times New Roman"/>
          <w:color w:val="000000"/>
          <w:sz w:val="24"/>
          <w:szCs w:val="24"/>
        </w:rPr>
        <w:t>, fetters, the hands (arms) of voluptuous embrace (cf. above, p. 637). The primary form, after Jer. 37:15, is</w:t>
      </w:r>
      <w:r>
        <w:rPr>
          <w:rFonts w:ascii="SBL Hebrew" w:hAnsi="SBL Hebrew" w:cs="SBL Hebrew"/>
          <w:color w:val="008080"/>
          <w:sz w:val="24"/>
          <w:szCs w:val="28"/>
          <w:rtl/>
        </w:rPr>
        <w:t xml:space="preserve">אסוּר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אֱסוּר </w:t>
      </w:r>
      <w:r w:rsidRPr="00AF0C6B">
        <w:rPr>
          <w:rFonts w:ascii="Times New Roman" w:hAnsi="Times New Roman" w:cs="Times New Roman"/>
          <w:color w:val="000000"/>
          <w:sz w:val="24"/>
          <w:szCs w:val="24"/>
        </w:rPr>
        <w:t>; cf.</w:t>
      </w:r>
      <w:r>
        <w:rPr>
          <w:rFonts w:ascii="SBL Hebrew" w:hAnsi="SBL Hebrew" w:cs="SBL Hebrew"/>
          <w:color w:val="008080"/>
          <w:sz w:val="24"/>
          <w:szCs w:val="28"/>
          <w:rtl/>
        </w:rPr>
        <w:t xml:space="preserve">אבוּס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אֲבי </w:t>
      </w:r>
      <w:r w:rsidRPr="00AF0C6B">
        <w:rPr>
          <w:rFonts w:ascii="Times New Roman" w:hAnsi="Times New Roman" w:cs="Times New Roman"/>
          <w:color w:val="000000"/>
          <w:sz w:val="24"/>
          <w:szCs w:val="24"/>
        </w:rPr>
        <w:t xml:space="preserve">, Job. 39:9. Of the three clauses following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is found in the second and is wanting to the third, as at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29:22, Job. 42:9, Psa. 45:9, Isa. 1:13; cf. on the other hand, Isa. 33:6. Similar in their import are these Leonine verses: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rPr>
      </w:pPr>
      <w:r w:rsidRPr="00AF0C6B">
        <w:rPr>
          <w:rFonts w:ascii="Times New Roman" w:hAnsi="Times New Roman" w:cs="Times New Roman"/>
          <w:b/>
          <w:bCs/>
          <w:i/>
          <w:iCs/>
          <w:color w:val="00007F"/>
          <w:sz w:val="24"/>
        </w:rPr>
        <w:t>Femina praeclara facie quasi pestis amara,</w:t>
      </w:r>
      <w:r>
        <w:rPr>
          <w:rFonts w:ascii="Times New Roman" w:hAnsi="Times New Roman" w:cs="Times New Roman"/>
          <w:color w:val="000000"/>
          <w:sz w:val="24"/>
        </w:rPr>
        <w:t xml:space="preserve"> </w:t>
      </w:r>
      <w:r w:rsidRPr="00AF0C6B">
        <w:rPr>
          <w:rFonts w:ascii="Times New Roman" w:hAnsi="Times New Roman" w:cs="Times New Roman"/>
          <w:b/>
          <w:bCs/>
          <w:i/>
          <w:iCs/>
          <w:color w:val="00007F"/>
          <w:sz w:val="24"/>
        </w:rPr>
        <w:t>Et quasi fermentum corrumpit cor sapientum.”</w:t>
      </w:r>
      <w:r>
        <w:rPr>
          <w:rFonts w:ascii="Times New Roman" w:hAnsi="Times New Roman" w:cs="Times New Roman"/>
          <w:color w:val="000000"/>
          <w:sz w:val="24"/>
        </w:rPr>
        <w:t xml:space="preserve"> </w:t>
      </w:r>
      <w:r w:rsidRPr="00AF0C6B">
        <w:rPr>
          <w:rFonts w:ascii="Times New Roman" w:hAnsi="Times New Roman" w:cs="Times New Roman"/>
          <w:color w:val="000000"/>
          <w:sz w:val="24"/>
        </w:rPr>
        <w:t xml:space="preserve"> </w:t>
      </w:r>
    </w:p>
    <w:p w:rsidR="00E5350E" w:rsidRDefault="00E5350E" w:rsidP="00E5350E">
      <w:pPr>
        <w:widowControl w:val="0"/>
        <w:autoSpaceDE w:val="0"/>
        <w:autoSpaceDN w:val="0"/>
        <w:adjustRightInd w:val="0"/>
        <w:spacing w:after="0" w:line="240" w:lineRule="auto"/>
        <w:jc w:val="center"/>
        <w:rPr>
          <w:rFonts w:ascii="Times New Roman" w:hAnsi="Times New Roman" w:cs="Times New Roman"/>
          <w:color w:val="000000"/>
          <w:sz w:val="24"/>
        </w:rPr>
      </w:pPr>
    </w:p>
    <w:p w:rsidR="00B16D71" w:rsidRDefault="00B16D71" w:rsidP="00E5350E">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the author is in full earnest in this harsh judgment regarding woman, is shown by 26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he who appears to God as good (cf. 2:26) escapes from her (the fut. of the consequence of this his relation to God); but the sinner </w:t>
      </w:r>
      <w:r>
        <w:rPr>
          <w:rFonts w:ascii="Times New Roman" w:hAnsi="Times New Roman" w:cs="Times New Roman"/>
          <w:color w:val="000000"/>
          <w:sz w:val="24"/>
          <w:szCs w:val="24"/>
        </w:rPr>
        <w:t>(</w:t>
      </w:r>
      <w:r>
        <w:rPr>
          <w:rFonts w:ascii="SBL Hebrew" w:hAnsi="SBL Hebrew" w:cs="SBL Hebrew"/>
          <w:color w:val="008080"/>
          <w:sz w:val="24"/>
          <w:szCs w:val="28"/>
          <w:rtl/>
        </w:rPr>
        <w:t>וחוֹטא</w:t>
      </w:r>
      <w:r w:rsidRPr="00AF0C6B">
        <w:rPr>
          <w:rFonts w:ascii="Times New Roman" w:hAnsi="Times New Roman" w:cs="Times New Roman"/>
          <w:color w:val="000000"/>
          <w:sz w:val="24"/>
          <w:szCs w:val="24"/>
        </w:rPr>
        <w:t>, cf. above, p. 682, note) is caught by her, or, properly, in her, viz., the net-like woman, or the net to which she is compared (Psa. 9:16; Isa. 24:18). The harsh judgment is, however, not applicable to woman as such, but to woman as she is, with only rare exceptions; among a thousand women he has not found one corresponding to the idea of a woman.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7:27]]</w:t>
      </w:r>
    </w:p>
    <w:p w:rsidR="00E5350E" w:rsidRDefault="00B16D71" w:rsidP="00E5350E">
      <w:pPr>
        <w:pStyle w:val="Heading5"/>
      </w:pPr>
      <w:r w:rsidRPr="00E5350E">
        <w:rPr>
          <w:bCs/>
        </w:rPr>
        <w:t>Ecc. 7:27, 28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LSBTrans" w:hAnsi="LSBTrans" w:cs="LSBTrans"/>
          <w:color w:val="000000"/>
          <w:sz w:val="24"/>
          <w:szCs w:val="24"/>
        </w:rPr>
      </w:pPr>
      <w:r w:rsidRPr="00AF0C6B">
        <w:rPr>
          <w:rFonts w:ascii="Times New Roman" w:hAnsi="Times New Roman" w:cs="Times New Roman"/>
          <w:color w:val="000000"/>
          <w:sz w:val="24"/>
          <w:szCs w:val="24"/>
        </w:rPr>
        <w:t>“Behold what I have found, saith Koheleth, adding one thing to another, to find out the account: What my soul hath still sought, and I have not found, (is this): one man among a thousand have I found; and a woman among all these have I not found.” It is the ascertained result, “one man, etc.,” which is solemnly introduced by the words preceding. Instead of</w:t>
      </w:r>
      <w:r>
        <w:rPr>
          <w:rFonts w:ascii="SBL Hebrew" w:hAnsi="SBL Hebrew" w:cs="SBL Hebrew"/>
          <w:color w:val="008080"/>
          <w:sz w:val="24"/>
          <w:szCs w:val="28"/>
          <w:rtl/>
        </w:rPr>
        <w:t xml:space="preserve">אָמְי קֹהֶי </w:t>
      </w:r>
      <w:r w:rsidRPr="00AF0C6B">
        <w:rPr>
          <w:rFonts w:ascii="Times New Roman" w:hAnsi="Times New Roman" w:cs="Times New Roman"/>
          <w:color w:val="000000"/>
          <w:sz w:val="24"/>
          <w:szCs w:val="24"/>
        </w:rPr>
        <w:t>, the words</w:t>
      </w:r>
      <w:r>
        <w:rPr>
          <w:rFonts w:ascii="SBL Hebrew" w:hAnsi="SBL Hebrew" w:cs="SBL Hebrew"/>
          <w:color w:val="008080"/>
          <w:sz w:val="24"/>
          <w:szCs w:val="28"/>
          <w:rtl/>
        </w:rPr>
        <w:t xml:space="preserve"> אָמַר הַקֹּהֶי </w:t>
      </w:r>
      <w:r w:rsidRPr="00AF0C6B">
        <w:rPr>
          <w:rFonts w:ascii="Times New Roman" w:hAnsi="Times New Roman" w:cs="Times New Roman"/>
          <w:color w:val="000000"/>
          <w:sz w:val="24"/>
          <w:szCs w:val="24"/>
        </w:rPr>
        <w:t xml:space="preserve">are to be read, after 12:8, as is now generally acknowledged; errors of transcription of a similar kind are found at 2Sa. 5:2; Job. 38:12. Ginsburg in vain disputes this, maintaining that the name </w:t>
      </w:r>
      <w:r w:rsidRPr="00AF0C6B">
        <w:rPr>
          <w:rFonts w:ascii="Times New Roman" w:hAnsi="Times New Roman" w:cs="Times New Roman"/>
          <w:i/>
          <w:iCs/>
          <w:color w:val="000000"/>
          <w:sz w:val="24"/>
          <w:szCs w:val="24"/>
        </w:rPr>
        <w:t>Koheleth</w:t>
      </w:r>
      <w:r w:rsidRPr="00AF0C6B">
        <w:rPr>
          <w:rFonts w:ascii="Times New Roman" w:hAnsi="Times New Roman" w:cs="Times New Roman"/>
          <w:color w:val="000000"/>
          <w:sz w:val="24"/>
          <w:szCs w:val="24"/>
        </w:rPr>
        <w:t xml:space="preserve">, as denoting wisdom personified, may be regarded as fem. as well as mas.; here, where the female sex is so much depreciated, was the fem. self-designation of the stern judge specially unsuitable (cf. above, p. 646). Hengst. supposes that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is purposely fem. in this one passage, since true wisdom, represented by Solomon, stands opposite to false philosophy. But this reason for the fem. rests on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false opinion that woman here is heresy personified; he further remarks that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significant for this fem. personification, that there is “no writing of female authorship in the whole canon of the O. and N.T.” But what of Deborah’s triumphal song, the song of Hannah, the </w:t>
      </w:r>
      <w:r w:rsidRPr="00AF0C6B">
        <w:rPr>
          <w:rFonts w:ascii="Times New Roman" w:hAnsi="Times New Roman" w:cs="Times New Roman"/>
          <w:i/>
          <w:iCs/>
          <w:color w:val="000000"/>
          <w:sz w:val="24"/>
          <w:szCs w:val="24"/>
        </w:rPr>
        <w:t xml:space="preserve">magnificat </w:t>
      </w:r>
      <w:r w:rsidRPr="00AF0C6B">
        <w:rPr>
          <w:rFonts w:ascii="Times New Roman" w:hAnsi="Times New Roman" w:cs="Times New Roman"/>
          <w:color w:val="000000"/>
          <w:sz w:val="24"/>
          <w:szCs w:val="24"/>
        </w:rPr>
        <w:t xml:space="preserve">of Mary? We hand this absurdity over to the Clementines! The woman here was flesh and blood, but </w:t>
      </w:r>
      <w:r w:rsidRPr="00AF0C6B">
        <w:rPr>
          <w:rFonts w:ascii="Times New Roman" w:hAnsi="Times New Roman" w:cs="Times New Roman"/>
          <w:i/>
          <w:iCs/>
          <w:color w:val="000000"/>
          <w:sz w:val="24"/>
          <w:szCs w:val="24"/>
        </w:rPr>
        <w:t>pulchra quamvis pellis est mens tamen plean procellis</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 xml:space="preserve">Koheleth </w:t>
      </w:r>
      <w:r w:rsidRPr="00AF0C6B">
        <w:rPr>
          <w:rFonts w:ascii="Times New Roman" w:hAnsi="Times New Roman" w:cs="Times New Roman"/>
          <w:color w:val="000000"/>
          <w:sz w:val="24"/>
          <w:szCs w:val="24"/>
        </w:rPr>
        <w:t>is not incarnate wisdom, but the official name of a preacher, as in Assyr., for</w:t>
      </w:r>
      <w:r>
        <w:rPr>
          <w:rFonts w:ascii="SBL Hebrew" w:hAnsi="SBL Hebrew" w:cs="SBL Hebrew"/>
          <w:color w:val="008080"/>
          <w:sz w:val="24"/>
          <w:szCs w:val="28"/>
          <w:rtl/>
        </w:rPr>
        <w:t xml:space="preserve">חַזָּנִים </w:t>
      </w:r>
      <w:r w:rsidRPr="00AF0C6B">
        <w:rPr>
          <w:rFonts w:ascii="Times New Roman" w:hAnsi="Times New Roman" w:cs="Times New Roman"/>
          <w:color w:val="000000"/>
          <w:sz w:val="24"/>
          <w:szCs w:val="24"/>
        </w:rPr>
        <w:t xml:space="preserve">, curators, overseers, </w:t>
      </w:r>
      <w:r w:rsidRPr="00AF0C6B">
        <w:rPr>
          <w:rFonts w:ascii="LSBTrans" w:hAnsi="LSBTrans" w:cs="LSBTrans"/>
          <w:color w:val="000000"/>
          <w:sz w:val="24"/>
          <w:szCs w:val="24"/>
        </w:rPr>
        <w:t>håazanaÑti</w:t>
      </w:r>
      <w:r w:rsidR="003E7676">
        <w:rPr>
          <w:rStyle w:val="FootnoteReference"/>
          <w:rFonts w:ascii="LSBTrans" w:hAnsi="LSBTrans" w:cs="LSBTrans"/>
          <w:color w:val="000000"/>
          <w:sz w:val="24"/>
          <w:szCs w:val="24"/>
        </w:rPr>
        <w:footnoteReference w:id="83"/>
      </w:r>
      <w:r w:rsidR="003E7676">
        <w:rPr>
          <w:rFonts w:ascii="LSBTrans" w:hAnsi="LSBTrans" w:cs="LSBTrans"/>
          <w:color w:val="000000"/>
          <w:sz w:val="24"/>
          <w:szCs w:val="24"/>
        </w:rPr>
        <w:t xml:space="preserve"> </w:t>
      </w:r>
      <w:r w:rsidRPr="00AF0C6B">
        <w:rPr>
          <w:rFonts w:ascii="Times New Roman" w:hAnsi="Times New Roman" w:cs="Times New Roman"/>
          <w:color w:val="000000"/>
          <w:sz w:val="24"/>
          <w:szCs w:val="24"/>
        </w:rPr>
        <w:t>is used.</w:t>
      </w:r>
      <w:r>
        <w:rPr>
          <w:rFonts w:ascii="SBL Hebrew" w:hAnsi="SBL Hebrew" w:cs="SBL Hebrew"/>
          <w:color w:val="008080"/>
          <w:sz w:val="24"/>
          <w:szCs w:val="28"/>
          <w:rtl/>
        </w:rPr>
        <w:t xml:space="preserve">זה </w:t>
      </w:r>
      <w:r w:rsidRPr="00AF0C6B">
        <w:rPr>
          <w:rFonts w:ascii="Times New Roman" w:hAnsi="Times New Roman" w:cs="Times New Roman"/>
          <w:color w:val="000000"/>
          <w:sz w:val="24"/>
          <w:szCs w:val="24"/>
        </w:rPr>
        <w:t xml:space="preserve">, 27 </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points, as at 1:10, to what follows.</w:t>
      </w:r>
      <w:r>
        <w:rPr>
          <w:rFonts w:ascii="SBL Hebrew" w:hAnsi="SBL Hebrew" w:cs="SBL Hebrew"/>
          <w:color w:val="008080"/>
          <w:sz w:val="24"/>
          <w:szCs w:val="28"/>
          <w:rtl/>
        </w:rPr>
        <w:t xml:space="preserve">אַחַת לי </w:t>
      </w:r>
      <w:r w:rsidRPr="00AF0C6B">
        <w:rPr>
          <w:rFonts w:ascii="Times New Roman" w:hAnsi="Times New Roman" w:cs="Times New Roman"/>
          <w:color w:val="000000"/>
          <w:sz w:val="24"/>
          <w:szCs w:val="24"/>
        </w:rPr>
        <w:t xml:space="preserve">, one thing to another (cf. Isa. 27:12), must have been, like </w:t>
      </w:r>
      <w:r w:rsidRPr="00AF0C6B">
        <w:rPr>
          <w:rFonts w:ascii="Times New Roman" w:hAnsi="Times New Roman" w:cs="Times New Roman"/>
          <w:i/>
          <w:iCs/>
          <w:color w:val="000000"/>
          <w:sz w:val="24"/>
          <w:szCs w:val="24"/>
        </w:rPr>
        <w:t xml:space="preserve">summa summarum </w:t>
      </w:r>
      <w:r w:rsidRPr="00AF0C6B">
        <w:rPr>
          <w:rFonts w:ascii="Times New Roman" w:hAnsi="Times New Roman" w:cs="Times New Roman"/>
          <w:color w:val="000000"/>
          <w:sz w:val="24"/>
          <w:szCs w:val="24"/>
        </w:rPr>
        <w:t>and the like, a common arithmetical and dialectical formula, which is here subordinate to</w:t>
      </w:r>
      <w:r>
        <w:rPr>
          <w:rFonts w:ascii="SBL Hebrew" w:hAnsi="SBL Hebrew" w:cs="SBL Hebrew"/>
          <w:color w:val="008080"/>
          <w:sz w:val="24"/>
          <w:szCs w:val="28"/>
          <w:rtl/>
        </w:rPr>
        <w:t xml:space="preserve">מָצָי </w:t>
      </w:r>
      <w:r w:rsidRPr="00AF0C6B">
        <w:rPr>
          <w:rFonts w:ascii="Times New Roman" w:hAnsi="Times New Roman" w:cs="Times New Roman"/>
          <w:color w:val="000000"/>
          <w:sz w:val="24"/>
          <w:szCs w:val="24"/>
        </w:rPr>
        <w:t>, since an adv. inf. such as</w:t>
      </w:r>
      <w:r>
        <w:rPr>
          <w:rFonts w:ascii="SBL Hebrew" w:hAnsi="SBL Hebrew" w:cs="SBL Hebrew"/>
          <w:color w:val="008080"/>
          <w:sz w:val="24"/>
          <w:szCs w:val="28"/>
          <w:rtl/>
        </w:rPr>
        <w:t xml:space="preserve"> לקוֹחַ </w:t>
      </w:r>
      <w:r w:rsidRPr="00AF0C6B">
        <w:rPr>
          <w:rFonts w:ascii="Times New Roman" w:hAnsi="Times New Roman" w:cs="Times New Roman"/>
          <w:color w:val="000000"/>
          <w:sz w:val="24"/>
          <w:szCs w:val="24"/>
        </w:rPr>
        <w:t>is to be supplemented: taking one thing to another to find out the</w:t>
      </w:r>
      <w:r>
        <w:rPr>
          <w:rFonts w:ascii="SBL Hebrew" w:hAnsi="SBL Hebrew" w:cs="SBL Hebrew"/>
          <w:color w:val="008080"/>
          <w:sz w:val="24"/>
          <w:szCs w:val="28"/>
          <w:rtl/>
        </w:rPr>
        <w:t xml:space="preserve">חֶשְׁבּוֹן </w:t>
      </w:r>
      <w:r w:rsidRPr="00AF0C6B">
        <w:rPr>
          <w:rFonts w:ascii="Times New Roman" w:hAnsi="Times New Roman" w:cs="Times New Roman"/>
          <w:color w:val="000000"/>
          <w:sz w:val="24"/>
          <w:szCs w:val="24"/>
        </w:rPr>
        <w:t xml:space="preserve">, i.e., the balance of the account, and thus to reach a </w:t>
      </w:r>
      <w:r w:rsidRPr="00AF0C6B">
        <w:rPr>
          <w:rFonts w:ascii="Times New Roman" w:hAnsi="Times New Roman" w:cs="Times New Roman"/>
          <w:i/>
          <w:iCs/>
          <w:color w:val="000000"/>
          <w:sz w:val="24"/>
          <w:szCs w:val="24"/>
        </w:rPr>
        <w:t>facit</w:t>
      </w:r>
      <w:r w:rsidRPr="00AF0C6B">
        <w:rPr>
          <w:rFonts w:ascii="Times New Roman" w:hAnsi="Times New Roman" w:cs="Times New Roman"/>
          <w:color w:val="000000"/>
          <w:sz w:val="24"/>
          <w:szCs w:val="24"/>
        </w:rPr>
        <w:t xml:space="preserve">, a </w:t>
      </w:r>
      <w:r w:rsidRPr="00AF0C6B">
        <w:rPr>
          <w:rFonts w:ascii="Times New Roman" w:hAnsi="Times New Roman" w:cs="Times New Roman"/>
          <w:i/>
          <w:iCs/>
          <w:color w:val="000000"/>
          <w:sz w:val="24"/>
          <w:szCs w:val="24"/>
        </w:rPr>
        <w:t>resultat.</w:t>
      </w:r>
      <w:r w:rsidR="003E7676">
        <w:rPr>
          <w:rStyle w:val="FootnoteReference"/>
          <w:rFonts w:ascii="Times New Roman" w:hAnsi="Times New Roman" w:cs="Times New Roman"/>
          <w:i/>
          <w:iCs/>
          <w:color w:val="000000"/>
          <w:sz w:val="24"/>
          <w:szCs w:val="24"/>
        </w:rPr>
        <w:footnoteReference w:id="84"/>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That which presented itself to him in this way now follows. It was, in relation to woman, a negative experience: “What my soul sought on and on, and I found not, (is this).” The words are like the superscription of the following result, in which finally the</w:t>
      </w:r>
      <w:r>
        <w:rPr>
          <w:rFonts w:ascii="SBL Hebrew" w:hAnsi="SBL Hebrew" w:cs="SBL Hebrew"/>
          <w:color w:val="008080"/>
          <w:sz w:val="24"/>
          <w:szCs w:val="28"/>
          <w:rtl/>
        </w:rPr>
        <w:t xml:space="preserve"> זה </w:t>
      </w:r>
      <w:r w:rsidRPr="00AF0C6B">
        <w:rPr>
          <w:rFonts w:ascii="Times New Roman" w:hAnsi="Times New Roman" w:cs="Times New Roman"/>
          <w:color w:val="000000"/>
          <w:sz w:val="24"/>
          <w:szCs w:val="24"/>
        </w:rPr>
        <w:t>of 27</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terminates. Ginsburg, incorrectly: “what my soul is still seeking,” which would have required</w:t>
      </w:r>
      <w:r>
        <w:rPr>
          <w:rFonts w:ascii="SBL Hebrew" w:hAnsi="SBL Hebrew" w:cs="SBL Hebrew"/>
          <w:color w:val="008080"/>
          <w:sz w:val="24"/>
          <w:szCs w:val="28"/>
          <w:rtl/>
        </w:rPr>
        <w:t xml:space="preserve">מְבַקֶשֶׁת </w:t>
      </w:r>
      <w:r w:rsidRPr="00AF0C6B">
        <w:rPr>
          <w:rFonts w:ascii="Times New Roman" w:hAnsi="Times New Roman" w:cs="Times New Roman"/>
          <w:color w:val="000000"/>
          <w:sz w:val="24"/>
          <w:szCs w:val="24"/>
        </w:rPr>
        <w:t>. The pret.</w:t>
      </w:r>
      <w:r>
        <w:rPr>
          <w:rFonts w:ascii="SBL Hebrew" w:hAnsi="SBL Hebrew" w:cs="SBL Hebrew"/>
          <w:color w:val="008080"/>
          <w:sz w:val="24"/>
          <w:szCs w:val="28"/>
          <w:rtl/>
        </w:rPr>
        <w:t xml:space="preserve"> בִּקְשָׁה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קְ </w:t>
      </w:r>
      <w:r w:rsidRPr="00AF0C6B">
        <w:rPr>
          <w:rFonts w:ascii="Times New Roman" w:hAnsi="Times New Roman" w:cs="Times New Roman"/>
          <w:color w:val="000000"/>
          <w:sz w:val="24"/>
          <w:szCs w:val="24"/>
        </w:rPr>
        <w:t xml:space="preserve">without </w:t>
      </w:r>
      <w:r w:rsidRPr="00AF0C6B">
        <w:rPr>
          <w:rFonts w:ascii="Times New Roman" w:hAnsi="Times New Roman" w:cs="Times New Roman"/>
          <w:i/>
          <w:iCs/>
          <w:color w:val="000000"/>
          <w:sz w:val="24"/>
          <w:szCs w:val="24"/>
        </w:rPr>
        <w:t>Dagesh</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85"/>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at v. 29) is retrospective; and</w:t>
      </w:r>
      <w:r>
        <w:rPr>
          <w:rFonts w:ascii="SBL Hebrew" w:hAnsi="SBL Hebrew" w:cs="SBL Hebrew"/>
          <w:color w:val="008080"/>
          <w:sz w:val="24"/>
          <w:szCs w:val="28"/>
          <w:rtl/>
        </w:rPr>
        <w:t xml:space="preserve">עוֹד </w:t>
      </w:r>
      <w:r w:rsidRPr="00AF0C6B">
        <w:rPr>
          <w:rFonts w:ascii="Times New Roman" w:hAnsi="Times New Roman" w:cs="Times New Roman"/>
          <w:color w:val="000000"/>
          <w:sz w:val="24"/>
          <w:szCs w:val="24"/>
        </w:rPr>
        <w:t>, from</w:t>
      </w:r>
      <w:r>
        <w:rPr>
          <w:rFonts w:ascii="SBL Hebrew" w:hAnsi="SBL Hebrew" w:cs="SBL Hebrew"/>
          <w:color w:val="008080"/>
          <w:sz w:val="24"/>
          <w:szCs w:val="28"/>
          <w:rtl/>
        </w:rPr>
        <w:t xml:space="preserve">עוּד </w:t>
      </w:r>
      <w:r w:rsidRPr="00AF0C6B">
        <w:rPr>
          <w:rFonts w:ascii="Times New Roman" w:hAnsi="Times New Roman" w:cs="Times New Roman"/>
          <w:color w:val="000000"/>
          <w:sz w:val="24"/>
          <w:szCs w:val="24"/>
        </w:rPr>
        <w:t xml:space="preserve">, means </w:t>
      </w:r>
      <w:r w:rsidRPr="00AF0C6B">
        <w:rPr>
          <w:rFonts w:ascii="Times New Roman" w:hAnsi="Times New Roman" w:cs="Times New Roman"/>
          <w:i/>
          <w:iCs/>
          <w:color w:val="000000"/>
          <w:sz w:val="24"/>
          <w:szCs w:val="24"/>
        </w:rPr>
        <w:t>redire</w:t>
      </w:r>
      <w:r w:rsidRPr="00AF0C6B">
        <w:rPr>
          <w:rFonts w:ascii="Times New Roman" w:hAnsi="Times New Roman" w:cs="Times New Roman"/>
          <w:color w:val="000000"/>
          <w:sz w:val="24"/>
          <w:szCs w:val="24"/>
        </w:rPr>
        <w:t xml:space="preserve">, again and again, continually, as at Gen.. 46:29. He always anew sought, and that, as </w:t>
      </w:r>
      <w:r w:rsidRPr="00AF0C6B">
        <w:rPr>
          <w:rFonts w:ascii="Times New Roman" w:hAnsi="Times New Roman" w:cs="Times New Roman"/>
          <w:i/>
          <w:iCs/>
          <w:color w:val="000000"/>
          <w:sz w:val="24"/>
          <w:szCs w:val="24"/>
        </w:rPr>
        <w:t xml:space="preserve">biqshah naphshi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 בקשׁתי </w:t>
      </w:r>
      <w:r w:rsidRPr="00AF0C6B">
        <w:rPr>
          <w:rFonts w:ascii="Times New Roman" w:hAnsi="Times New Roman" w:cs="Times New Roman"/>
          <w:color w:val="000000"/>
          <w:sz w:val="24"/>
          <w:szCs w:val="24"/>
        </w:rPr>
        <w:t xml:space="preserve">denotes, with urgent striving, violent longing, and never found, viz., a woman such as she ought to be: a man, one of a thousand, I have found, etc. With right, the accentuation gives </w:t>
      </w:r>
      <w:r w:rsidRPr="00AF0C6B">
        <w:rPr>
          <w:rFonts w:ascii="Times New Roman" w:hAnsi="Times New Roman" w:cs="Times New Roman"/>
          <w:i/>
          <w:iCs/>
          <w:color w:val="000000"/>
          <w:sz w:val="24"/>
          <w:szCs w:val="24"/>
        </w:rPr>
        <w:t xml:space="preserve">Garshayim </w:t>
      </w:r>
      <w:r w:rsidRPr="00AF0C6B">
        <w:rPr>
          <w:rFonts w:ascii="Times New Roman" w:hAnsi="Times New Roman" w:cs="Times New Roman"/>
          <w:color w:val="000000"/>
          <w:sz w:val="24"/>
          <w:szCs w:val="24"/>
        </w:rPr>
        <w:t xml:space="preserve">to </w:t>
      </w:r>
      <w:r w:rsidRPr="00AF0C6B">
        <w:rPr>
          <w:rFonts w:ascii="Times New Roman" w:hAnsi="Times New Roman" w:cs="Times New Roman"/>
          <w:i/>
          <w:iCs/>
          <w:color w:val="000000"/>
          <w:sz w:val="24"/>
          <w:szCs w:val="24"/>
        </w:rPr>
        <w:t>adam</w:t>
      </w:r>
      <w:r w:rsidRPr="00AF0C6B">
        <w:rPr>
          <w:rFonts w:ascii="Times New Roman" w:hAnsi="Times New Roman" w:cs="Times New Roman"/>
          <w:color w:val="000000"/>
          <w:sz w:val="24"/>
          <w:szCs w:val="24"/>
        </w:rPr>
        <w:t xml:space="preserve">; it stands forth, as at v. 20, as a general denominator — the sequence of accents, </w:t>
      </w:r>
      <w:r w:rsidRPr="00AF0C6B">
        <w:rPr>
          <w:rFonts w:ascii="Times New Roman" w:hAnsi="Times New Roman" w:cs="Times New Roman"/>
          <w:i/>
          <w:iCs/>
          <w:color w:val="000000"/>
          <w:sz w:val="24"/>
          <w:szCs w:val="24"/>
        </w:rPr>
        <w:t>Geresh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Pashta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Zakef</w:t>
      </w:r>
      <w:r w:rsidRPr="00AF0C6B">
        <w:rPr>
          <w:rFonts w:ascii="Times New Roman" w:hAnsi="Times New Roman" w:cs="Times New Roman"/>
          <w:color w:val="000000"/>
          <w:sz w:val="24"/>
          <w:szCs w:val="24"/>
        </w:rPr>
        <w:t>, is as at Gen. 1:9. “One among a thousand” reminds us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Job. 33:23, cf. 9:3; the old interpreters (vid., Dachselt’s </w:t>
      </w:r>
      <w:r w:rsidRPr="00AF0C6B">
        <w:rPr>
          <w:rFonts w:ascii="Times New Roman" w:hAnsi="Times New Roman" w:cs="Times New Roman"/>
          <w:i/>
          <w:iCs/>
          <w:color w:val="000000"/>
          <w:sz w:val="24"/>
          <w:szCs w:val="24"/>
        </w:rPr>
        <w:t>Bibl. Accentuata</w:t>
      </w:r>
      <w:r w:rsidRPr="00AF0C6B">
        <w:rPr>
          <w:rFonts w:ascii="Times New Roman" w:hAnsi="Times New Roman" w:cs="Times New Roman"/>
          <w:color w:val="000000"/>
          <w:sz w:val="24"/>
          <w:szCs w:val="24"/>
        </w:rPr>
        <w:t>),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reference to these parallels, connect with the one man among a thousand all kinds of incongruous christological thoughts. Only, here </w:t>
      </w:r>
      <w:r w:rsidRPr="00AF0C6B">
        <w:rPr>
          <w:rFonts w:ascii="Times New Roman" w:hAnsi="Times New Roman" w:cs="Times New Roman"/>
          <w:i/>
          <w:iCs/>
          <w:color w:val="000000"/>
          <w:sz w:val="24"/>
          <w:szCs w:val="24"/>
        </w:rPr>
        <w:t>adam</w:t>
      </w:r>
      <w:r w:rsidRPr="00AF0C6B">
        <w:rPr>
          <w:rFonts w:ascii="Times New Roman" w:hAnsi="Times New Roman" w:cs="Times New Roman"/>
          <w:color w:val="000000"/>
          <w:sz w:val="24"/>
          <w:szCs w:val="24"/>
        </w:rPr>
        <w:t xml:space="preserve">, like the Romanic </w:t>
      </w:r>
      <w:r w:rsidRPr="00AF0C6B">
        <w:rPr>
          <w:rFonts w:ascii="Times New Roman" w:hAnsi="Times New Roman" w:cs="Times New Roman"/>
          <w:i/>
          <w:iCs/>
          <w:color w:val="000000"/>
          <w:sz w:val="24"/>
          <w:szCs w:val="24"/>
        </w:rPr>
        <w:t xml:space="preserve">l’homme </w:t>
      </w:r>
      <w:r w:rsidRPr="00AF0C6B">
        <w:rPr>
          <w:rFonts w:ascii="Times New Roman" w:hAnsi="Times New Roman" w:cs="Times New Roman"/>
          <w:color w:val="000000"/>
          <w:sz w:val="24"/>
          <w:szCs w:val="24"/>
        </w:rPr>
        <w:t xml:space="preserve">and the like, means man in sexual contrast to woman. It is thus ideally meant, like </w:t>
      </w:r>
      <w:r w:rsidRPr="00AF0C6B">
        <w:rPr>
          <w:rFonts w:ascii="Times New Roman" w:hAnsi="Times New Roman" w:cs="Times New Roman"/>
          <w:i/>
          <w:iCs/>
          <w:color w:val="000000"/>
          <w:sz w:val="24"/>
          <w:szCs w:val="24"/>
        </w:rPr>
        <w:t>ish</w:t>
      </w:r>
      <w:r w:rsidRPr="00AF0C6B">
        <w:rPr>
          <w:rFonts w:ascii="Times New Roman" w:hAnsi="Times New Roman" w:cs="Times New Roman"/>
          <w:color w:val="000000"/>
          <w:sz w:val="24"/>
          <w:szCs w:val="24"/>
        </w:rPr>
        <w:t>, 1Sa. 4:9; 46:15, and accordingly also the parall.</w:t>
      </w:r>
      <w:r>
        <w:rPr>
          <w:rFonts w:ascii="SBL Hebrew" w:hAnsi="SBL Hebrew" w:cs="SBL Hebrew"/>
          <w:color w:val="008080"/>
          <w:sz w:val="24"/>
          <w:szCs w:val="28"/>
          <w:rtl/>
        </w:rPr>
        <w:t xml:space="preserve">אשָּׁה </w:t>
      </w:r>
      <w:r w:rsidRPr="00AF0C6B">
        <w:rPr>
          <w:rFonts w:ascii="Times New Roman" w:hAnsi="Times New Roman" w:cs="Times New Roman"/>
          <w:color w:val="000000"/>
          <w:sz w:val="24"/>
          <w:szCs w:val="24"/>
        </w:rPr>
        <w:t xml:space="preserve">. For it is not to be supposed that the author denies thereby perfect human nature to woman. But also Burger’s explanation: “a human being, whether man or woman,” is a useless evasion. Man has the name </w:t>
      </w:r>
      <w:r w:rsidRPr="00AF0C6B">
        <w:rPr>
          <w:rFonts w:ascii="Times New Roman" w:hAnsi="Times New Roman" w:cs="Times New Roman"/>
          <w:i/>
          <w:iCs/>
          <w:color w:val="000000"/>
          <w:sz w:val="24"/>
          <w:szCs w:val="24"/>
        </w:rPr>
        <w:t>adam</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κατ</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ἐξ</w:t>
      </w:r>
      <w:r w:rsidRPr="00AF0C6B">
        <w:rPr>
          <w:rFonts w:ascii="Times New Roman" w:hAnsi="Times New Roman" w:cs="Times New Roman"/>
          <w:color w:val="000000"/>
          <w:sz w:val="24"/>
          <w:szCs w:val="24"/>
        </w:rPr>
        <w:t>. by primitive hist. right: “for the man is not of the woman, but the woman of the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1Co. 11:8. The meaning, besides, is not that among a thousand human beings he found one upright man, but not a good woman (Hitz.), — for then the thousand ought to have had its proper denominator,</w:t>
      </w:r>
      <w:r>
        <w:rPr>
          <w:rFonts w:ascii="SBL Hebrew" w:hAnsi="SBL Hebrew" w:cs="SBL Hebrew"/>
          <w:color w:val="007F7F"/>
          <w:sz w:val="24"/>
          <w:szCs w:val="28"/>
          <w:rtl/>
        </w:rPr>
        <w:t xml:space="preserve">בני אדם </w:t>
      </w:r>
      <w:r w:rsidRPr="00AF0C6B">
        <w:rPr>
          <w:rFonts w:ascii="Times New Roman" w:hAnsi="Times New Roman" w:cs="Times New Roman"/>
          <w:color w:val="000000"/>
          <w:sz w:val="24"/>
          <w:szCs w:val="24"/>
        </w:rPr>
        <w:t xml:space="preserve">, — but that among a thousand persons of the male sex he found only one man such as he ought to be, and among a thousand of the female sex not one woman such as she ought to be; “among all these” is thus = among an equal number. Since he thus actually found the ideal of man only seldom, and that of woman still seldomer (for more than this is not denoted by the round numbers), the more surely does he resign himself to the following </w:t>
      </w:r>
      <w:r w:rsidRPr="00AF0C6B">
        <w:rPr>
          <w:rFonts w:ascii="Times New Roman" w:hAnsi="Times New Roman" w:cs="Times New Roman"/>
          <w:i/>
          <w:iCs/>
          <w:color w:val="000000"/>
          <w:sz w:val="24"/>
          <w:szCs w:val="24"/>
        </w:rPr>
        <w:t>resultat</w:t>
      </w:r>
      <w:r w:rsidRPr="00AF0C6B">
        <w:rPr>
          <w:rFonts w:ascii="Times New Roman" w:hAnsi="Times New Roman" w:cs="Times New Roman"/>
          <w:color w:val="000000"/>
          <w:sz w:val="24"/>
          <w:szCs w:val="24"/>
        </w:rPr>
        <w:t>, which he introduces by the word</w:t>
      </w:r>
      <w:r>
        <w:rPr>
          <w:rFonts w:ascii="SBL Hebrew" w:hAnsi="SBL Hebrew" w:cs="SBL Hebrew"/>
          <w:color w:val="008080"/>
          <w:sz w:val="24"/>
          <w:szCs w:val="28"/>
          <w:rtl/>
        </w:rPr>
        <w:t xml:space="preserve"> לבַד </w:t>
      </w:r>
      <w:r w:rsidRPr="00AF0C6B">
        <w:rPr>
          <w:rFonts w:ascii="Times New Roman" w:hAnsi="Times New Roman" w:cs="Times New Roman"/>
          <w:color w:val="000000"/>
          <w:sz w:val="24"/>
          <w:szCs w:val="24"/>
        </w:rPr>
        <w:t>(only, alone), as the clear gain of his searching: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7:29]]</w:t>
      </w:r>
    </w:p>
    <w:p w:rsidR="00E5350E" w:rsidRDefault="00B16D71" w:rsidP="00E5350E">
      <w:pPr>
        <w:pStyle w:val="Heading5"/>
      </w:pPr>
      <w:r w:rsidRPr="00E5350E">
        <w:rPr>
          <w:bCs/>
        </w:rPr>
        <w:t>Ecc. 7:29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“Lo, this only have I found, that God created man upright; but they seek many arts.” Also here the order of the words is inverted, since</w:t>
      </w:r>
      <w:r>
        <w:rPr>
          <w:rFonts w:ascii="SBL Hebrew" w:hAnsi="SBL Hebrew" w:cs="SBL Hebrew"/>
          <w:color w:val="008080"/>
          <w:sz w:val="24"/>
          <w:szCs w:val="28"/>
          <w:rtl/>
        </w:rPr>
        <w:t xml:space="preserve">זה </w:t>
      </w:r>
      <w:r w:rsidRPr="00AF0C6B">
        <w:rPr>
          <w:rFonts w:ascii="Times New Roman" w:hAnsi="Times New Roman" w:cs="Times New Roman"/>
          <w:color w:val="000000"/>
          <w:sz w:val="24"/>
          <w:szCs w:val="24"/>
        </w:rPr>
        <w:t>, belonging as obj. to</w:t>
      </w:r>
      <w:r>
        <w:rPr>
          <w:rFonts w:ascii="SBL Hebrew" w:hAnsi="SBL Hebrew" w:cs="SBL Hebrew"/>
          <w:color w:val="008080"/>
          <w:sz w:val="24"/>
          <w:szCs w:val="28"/>
          <w:rtl/>
        </w:rPr>
        <w:t xml:space="preserve"> מָצָי </w:t>
      </w:r>
      <w:r w:rsidRPr="00AF0C6B">
        <w:rPr>
          <w:rFonts w:ascii="Times New Roman" w:hAnsi="Times New Roman" w:cs="Times New Roman"/>
          <w:color w:val="000000"/>
          <w:sz w:val="24"/>
          <w:szCs w:val="24"/>
        </w:rPr>
        <w:t>(have I found), which is restricted by</w:t>
      </w:r>
      <w:r>
        <w:rPr>
          <w:rFonts w:ascii="SBL Hebrew" w:hAnsi="SBL Hebrew" w:cs="SBL Hebrew"/>
          <w:color w:val="008080"/>
          <w:sz w:val="24"/>
          <w:szCs w:val="28"/>
          <w:rtl/>
        </w:rPr>
        <w:t xml:space="preserve"> לבַד </w:t>
      </w:r>
      <w:r w:rsidRPr="00AF0C6B">
        <w:rPr>
          <w:rFonts w:ascii="Times New Roman" w:hAnsi="Times New Roman" w:cs="Times New Roman"/>
          <w:color w:val="000000"/>
          <w:sz w:val="24"/>
          <w:szCs w:val="24"/>
        </w:rPr>
        <w:t>(vid.,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above, p. 638), is amalgamated with</w:t>
      </w:r>
      <w:r>
        <w:rPr>
          <w:rFonts w:ascii="SBL Hebrew" w:hAnsi="SBL Hebrew" w:cs="SBL Hebrew"/>
          <w:color w:val="008080"/>
          <w:sz w:val="24"/>
          <w:szCs w:val="28"/>
          <w:rtl/>
        </w:rPr>
        <w:t xml:space="preserve"> ראה </w:t>
      </w:r>
      <w:r w:rsidRPr="00AF0C6B">
        <w:rPr>
          <w:rFonts w:ascii="Times New Roman" w:hAnsi="Times New Roman" w:cs="Times New Roman"/>
          <w:color w:val="000000"/>
          <w:sz w:val="24"/>
          <w:szCs w:val="24"/>
        </w:rPr>
        <w:t xml:space="preserve">(Lo! see!). The author means to say: Only this </w:t>
      </w:r>
      <w:r w:rsidRPr="00AF0C6B">
        <w:rPr>
          <w:rFonts w:ascii="Times New Roman" w:hAnsi="Times New Roman" w:cs="Times New Roman"/>
          <w:i/>
          <w:iCs/>
          <w:color w:val="000000"/>
          <w:sz w:val="24"/>
          <w:szCs w:val="24"/>
        </w:rPr>
        <w:t>(solummodo hocce</w:t>
      </w:r>
      <w:r w:rsidRPr="00AF0C6B">
        <w:rPr>
          <w:rFonts w:ascii="Times New Roman" w:hAnsi="Times New Roman" w:cs="Times New Roman"/>
          <w:color w:val="000000"/>
          <w:sz w:val="24"/>
          <w:szCs w:val="24"/>
        </w:rPr>
        <w:t>) have I found, that...; the</w:t>
      </w:r>
      <w:r>
        <w:rPr>
          <w:rFonts w:ascii="SBL Hebrew" w:hAnsi="SBL Hebrew" w:cs="SBL Hebrew"/>
          <w:color w:val="008080"/>
          <w:sz w:val="24"/>
          <w:szCs w:val="28"/>
          <w:rtl/>
        </w:rPr>
        <w:t xml:space="preserve"> ראה </w:t>
      </w:r>
      <w:r w:rsidRPr="00AF0C6B">
        <w:rPr>
          <w:rFonts w:ascii="Times New Roman" w:hAnsi="Times New Roman" w:cs="Times New Roman"/>
          <w:color w:val="000000"/>
          <w:sz w:val="24"/>
          <w:szCs w:val="24"/>
        </w:rPr>
        <w:t xml:space="preserve">is an interjected </w:t>
      </w:r>
      <w:r w:rsidRPr="00AF0C6B">
        <w:rPr>
          <w:rFonts w:ascii="Times New Roman" w:hAnsi="Times New Roman" w:cs="Times New Roman"/>
          <w:i/>
          <w:iCs/>
          <w:color w:val="000000"/>
          <w:sz w:val="24"/>
          <w:szCs w:val="24"/>
        </w:rPr>
        <w:t xml:space="preserve">nota bene. </w:t>
      </w:r>
      <w:r w:rsidRPr="00AF0C6B">
        <w:rPr>
          <w:rFonts w:ascii="Times New Roman" w:hAnsi="Times New Roman" w:cs="Times New Roman"/>
          <w:color w:val="000000"/>
          <w:sz w:val="24"/>
          <w:szCs w:val="24"/>
        </w:rPr>
        <w:t>The expression: God has made man</w:t>
      </w:r>
      <w:r>
        <w:rPr>
          <w:rFonts w:ascii="SBL Hebrew" w:hAnsi="SBL Hebrew" w:cs="SBL Hebrew"/>
          <w:color w:val="008080"/>
          <w:sz w:val="24"/>
          <w:szCs w:val="28"/>
          <w:rtl/>
        </w:rPr>
        <w:t xml:space="preserve">ישָׁר </w:t>
      </w:r>
      <w:r w:rsidRPr="00AF0C6B">
        <w:rPr>
          <w:rFonts w:ascii="Times New Roman" w:hAnsi="Times New Roman" w:cs="Times New Roman"/>
          <w:color w:val="000000"/>
          <w:sz w:val="24"/>
          <w:szCs w:val="24"/>
        </w:rPr>
        <w:t>, is dogmatically significant. Man, as he came from the Creator’s hand, was not placed in the state of moral decision, nor yet in the state of absolute indifference between good and evil; he was not neither good nor bad, but he was</w:t>
      </w:r>
      <w:r>
        <w:rPr>
          <w:rFonts w:ascii="SBL Hebrew" w:hAnsi="SBL Hebrew" w:cs="SBL Hebrew"/>
          <w:color w:val="008080"/>
          <w:sz w:val="24"/>
          <w:szCs w:val="28"/>
          <w:rtl/>
        </w:rPr>
        <w:t xml:space="preserve">טוב </w:t>
      </w:r>
      <w:r w:rsidRPr="00AF0C6B">
        <w:rPr>
          <w:rFonts w:ascii="Times New Roman" w:hAnsi="Times New Roman" w:cs="Times New Roman"/>
          <w:color w:val="000000"/>
          <w:sz w:val="24"/>
          <w:szCs w:val="24"/>
        </w:rPr>
        <w:t>, or, which is the same thing,</w:t>
      </w:r>
      <w:r>
        <w:rPr>
          <w:rFonts w:ascii="SBL Hebrew" w:hAnsi="SBL Hebrew" w:cs="SBL Hebrew"/>
          <w:color w:val="008080"/>
          <w:sz w:val="24"/>
          <w:szCs w:val="28"/>
          <w:rtl/>
        </w:rPr>
        <w:t xml:space="preserve">ישׁר </w:t>
      </w:r>
      <w:r w:rsidRPr="00AF0C6B">
        <w:rPr>
          <w:rFonts w:ascii="Times New Roman" w:hAnsi="Times New Roman" w:cs="Times New Roman"/>
          <w:color w:val="000000"/>
          <w:sz w:val="24"/>
          <w:szCs w:val="24"/>
        </w:rPr>
        <w:t>; i.e., in every respect normal, so that he could normally develope himself from this positively good foundation. But by the expression</w:t>
      </w:r>
      <w:r>
        <w:rPr>
          <w:rFonts w:ascii="SBL Hebrew" w:hAnsi="SBL Hebrew" w:cs="SBL Hebrew"/>
          <w:color w:val="008080"/>
          <w:sz w:val="24"/>
          <w:szCs w:val="28"/>
          <w:rtl/>
        </w:rPr>
        <w:t xml:space="preserve">עשׂה ישׁר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Koheleth has certainly not exclusively his origin in view, but at the same time his relative continuation in the propagation of himself, not without the concurrence of the Creator; also of man after the fall the words are true,</w:t>
      </w:r>
      <w:r>
        <w:rPr>
          <w:rFonts w:ascii="SBL Hebrew" w:hAnsi="SBL Hebrew" w:cs="SBL Hebrew"/>
          <w:color w:val="008080"/>
          <w:sz w:val="24"/>
          <w:szCs w:val="28"/>
          <w:rtl/>
        </w:rPr>
        <w:t xml:space="preserve">עשׂה ישׁר </w:t>
      </w:r>
      <w:r w:rsidRPr="00AF0C6B">
        <w:rPr>
          <w:rFonts w:ascii="Times New Roman" w:hAnsi="Times New Roman" w:cs="Times New Roman"/>
          <w:color w:val="000000"/>
          <w:sz w:val="24"/>
          <w:szCs w:val="24"/>
        </w:rPr>
        <w:t xml:space="preserve">, in so far as man still possesses the moral ability not to indulge sinful affections within him, nor suffer them to become sinful actions. But the sinful affections in the inborn nature of weak sinful man have derived so strong a support from his freedom, that the power of the will over against this power of nature is for the most part as weakness; the dominance of sin, where it is not counteracted by the grace of God, has always shown itself so powerful, that Koheleth has to complain of men of all times and in all circles of life: they seek many arts (as Luther well renders it), or properly, calculations, inventions, devices </w:t>
      </w:r>
      <w:r w:rsidRPr="00AF0C6B">
        <w:rPr>
          <w:rFonts w:ascii="Times New Roman" w:hAnsi="Times New Roman" w:cs="Times New Roman"/>
          <w:i/>
          <w:iCs/>
          <w:color w:val="000000"/>
          <w:sz w:val="24"/>
          <w:szCs w:val="24"/>
        </w:rPr>
        <w:t>(hhishsh</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vonoth</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86"/>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at 2Ch. 26:15, from </w:t>
      </w:r>
      <w:r w:rsidRPr="00AF0C6B">
        <w:rPr>
          <w:rFonts w:ascii="Times New Roman" w:hAnsi="Times New Roman" w:cs="Times New Roman"/>
          <w:i/>
          <w:iCs/>
          <w:color w:val="000000"/>
          <w:sz w:val="24"/>
          <w:szCs w:val="24"/>
        </w:rPr>
        <w:t>hhishsh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von</w:t>
      </w:r>
      <w:r w:rsidRPr="00AF0C6B">
        <w:rPr>
          <w:rFonts w:ascii="Times New Roman" w:hAnsi="Times New Roman" w:cs="Times New Roman"/>
          <w:color w:val="000000"/>
          <w:sz w:val="24"/>
          <w:szCs w:val="24"/>
        </w:rPr>
        <w:t xml:space="preserve">, which is as little distinguished from the formation </w:t>
      </w:r>
      <w:r w:rsidRPr="00AF0C6B">
        <w:rPr>
          <w:rFonts w:ascii="LSBTrans" w:hAnsi="LSBTrans" w:cs="LSBTrans"/>
          <w:color w:val="000000"/>
          <w:sz w:val="24"/>
          <w:szCs w:val="24"/>
        </w:rPr>
        <w:t xml:space="preserve">hheÔshbon, </w:t>
      </w:r>
      <w:r w:rsidRPr="00AF0C6B">
        <w:rPr>
          <w:rFonts w:ascii="Times New Roman" w:hAnsi="Times New Roman" w:cs="Times New Roman"/>
          <w:color w:val="000000"/>
          <w:sz w:val="24"/>
          <w:szCs w:val="24"/>
        </w:rPr>
        <w:t xml:space="preserve">as </w:t>
      </w:r>
      <w:r w:rsidRPr="00AF0C6B">
        <w:rPr>
          <w:rFonts w:ascii="Times New Roman" w:hAnsi="Times New Roman" w:cs="Times New Roman"/>
          <w:i/>
          <w:iCs/>
          <w:color w:val="000000"/>
          <w:sz w:val="24"/>
          <w:szCs w:val="24"/>
        </w:rPr>
        <w:t xml:space="preserve">hhizzayon </w:t>
      </w:r>
      <w:r w:rsidRPr="00AF0C6B">
        <w:rPr>
          <w:rFonts w:ascii="Times New Roman" w:hAnsi="Times New Roman" w:cs="Times New Roman"/>
          <w:color w:val="000000"/>
          <w:sz w:val="24"/>
          <w:szCs w:val="24"/>
        </w:rPr>
        <w:t xml:space="preserve">from </w:t>
      </w:r>
      <w:r w:rsidRPr="00AF0C6B">
        <w:rPr>
          <w:rFonts w:ascii="LSBTrans" w:hAnsi="LSBTrans" w:cs="LSBTrans"/>
          <w:color w:val="000000"/>
          <w:sz w:val="24"/>
          <w:szCs w:val="24"/>
        </w:rPr>
        <w:t>hheÔzyon</w:t>
      </w:r>
      <w:r w:rsidRPr="00AF0C6B">
        <w:rPr>
          <w:rFonts w:ascii="Times New Roman" w:hAnsi="Times New Roman" w:cs="Times New Roman"/>
          <w:color w:val="000000"/>
          <w:sz w:val="24"/>
          <w:szCs w:val="24"/>
        </w:rPr>
        <w:t>), viz., of means and ways, by which they go astray from the normal natural development into abnormities. In other words: inventive refined degeneracy has come into the place of moral simplicity,</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ἁπλότης</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(2Ch. 11:3). As to the opinion that caricatures of true human nature, contrasts between the actual and that which ought to be (the ideal), are common, particularly among the female sex, the author has testimonies in support of it from all nations. It is confirmed by the primitive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history itself, in which the woman appears as the first that was led astray, and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seducer (cf.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pp. 103-106). With reference to this an old proverb says: “Women carry in themselves a frivolous mind,” </w:t>
      </w:r>
      <w:r w:rsidRPr="00AF0C6B">
        <w:rPr>
          <w:rFonts w:ascii="Times New Roman" w:hAnsi="Times New Roman" w:cs="Times New Roman"/>
          <w:i/>
          <w:iCs/>
          <w:color w:val="000000"/>
          <w:sz w:val="24"/>
          <w:szCs w:val="24"/>
        </w:rPr>
        <w:t xml:space="preserve">Kiddushin </w:t>
      </w:r>
      <w:r w:rsidRPr="00AF0C6B">
        <w:rPr>
          <w:rFonts w:ascii="Times New Roman" w:hAnsi="Times New Roman" w:cs="Times New Roman"/>
          <w:color w:val="000000"/>
          <w:sz w:val="24"/>
          <w:szCs w:val="24"/>
        </w:rPr>
        <w:t>80</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87"/>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because a woman, when she has fallen into evil, surpasses a man in fiendish superiority therein, the Midrash reckons under this passage before us fifteen things of which the one is worse than the other; the thirteenth is death, and the fourteenth a bad woman.</w:t>
      </w:r>
      <w:r w:rsidR="003E7676">
        <w:rPr>
          <w:rStyle w:val="FootnoteReference"/>
          <w:rFonts w:ascii="Times New Roman" w:hAnsi="Times New Roman" w:cs="Times New Roman"/>
          <w:color w:val="000000"/>
          <w:sz w:val="24"/>
          <w:szCs w:val="24"/>
        </w:rPr>
        <w:footnoteReference w:id="88"/>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Hitzig supposes that the author has before him as his model Agathoclea, the mistress of the fourth Ptolemy Philopator. But also the history of the Persian Court affords dreadful examples of the truth of the proverb: “Woe to the age whose leader is a woman;”</w:t>
      </w:r>
      <w:r w:rsidR="003E7676">
        <w:rPr>
          <w:rStyle w:val="FootnoteReference"/>
          <w:rFonts w:ascii="Times New Roman" w:hAnsi="Times New Roman" w:cs="Times New Roman"/>
          <w:color w:val="000000"/>
          <w:sz w:val="24"/>
          <w:szCs w:val="24"/>
        </w:rPr>
        <w:footnoteReference w:id="89"/>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and generally the harem is a den of female wickedness.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w:t>
      </w:r>
    </w:p>
    <w:p w:rsidR="00B16D71" w:rsidRDefault="00B16D71" w:rsidP="00E5350E">
      <w:pPr>
        <w:pStyle w:val="Heading4"/>
      </w:pPr>
      <w:r w:rsidRPr="00AF0C6B">
        <w:t>WISE CONDUCT TOWARDS THE KING AND UNDER DESPOTIC OPPRESSION, 8:1-9</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If now the sentence first following sings the praise of wisdom, it does not stand out of connection with the striving after wisdom, which the author, 7:23f., has confessed, and with the experiences announced in 7:25ff., which have presented themselves to him in the way of the search after wisdom, so far as wisdom was attainable. It is the incomparable superiority of the wise man which the first verse here announces and verifies.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w:t>
      </w:r>
    </w:p>
    <w:p w:rsidR="00E5350E" w:rsidRDefault="00B16D71" w:rsidP="00E5350E">
      <w:pPr>
        <w:pStyle w:val="Heading5"/>
      </w:pPr>
      <w:r w:rsidRPr="00E5350E">
        <w:rPr>
          <w:bCs/>
        </w:rPr>
        <w:t>Ecc. 8:1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“Who is like the wise? and who understandeth the interpretation of things? The wisdom of a man maketh his face bright, and the rudeness of his face is changed.” Unlike this saying: “Who is like the wise?” are the formulas</w:t>
      </w:r>
      <w:r>
        <w:rPr>
          <w:rFonts w:ascii="SBL Hebrew" w:hAnsi="SBL Hebrew" w:cs="SBL Hebrew"/>
          <w:color w:val="008080"/>
          <w:sz w:val="24"/>
          <w:szCs w:val="28"/>
          <w:rtl/>
        </w:rPr>
        <w:t xml:space="preserve">מִי חָכָם </w:t>
      </w:r>
      <w:r w:rsidRPr="00AF0C6B">
        <w:rPr>
          <w:rFonts w:ascii="Times New Roman" w:hAnsi="Times New Roman" w:cs="Times New Roman"/>
          <w:color w:val="000000"/>
          <w:sz w:val="24"/>
          <w:szCs w:val="24"/>
        </w:rPr>
        <w:t>, Hos. 14:10, Jer. 11:11, Psa. 107:43, which are compared by Hitzig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others. “Who is like the wise?” means: Who is equal to him? and this question, after the scheme</w:t>
      </w:r>
      <w:r>
        <w:rPr>
          <w:rFonts w:ascii="SBL Hebrew" w:hAnsi="SBL Hebrew" w:cs="SBL Hebrew"/>
          <w:color w:val="008080"/>
          <w:sz w:val="24"/>
          <w:szCs w:val="28"/>
          <w:rtl/>
        </w:rPr>
        <w:t xml:space="preserve">מִי־כָמֹכָה </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15:11, presents him as one who has not his like among men. Instead of</w:t>
      </w:r>
      <w:r>
        <w:rPr>
          <w:rFonts w:ascii="SBL Hebrew" w:hAnsi="SBL Hebrew" w:cs="SBL Hebrew"/>
          <w:color w:val="008080"/>
          <w:sz w:val="24"/>
          <w:szCs w:val="28"/>
          <w:rtl/>
        </w:rPr>
        <w:t xml:space="preserve"> כְּהֶי </w:t>
      </w:r>
      <w:r w:rsidRPr="00AF0C6B">
        <w:rPr>
          <w:rFonts w:ascii="Times New Roman" w:hAnsi="Times New Roman" w:cs="Times New Roman"/>
          <w:color w:val="000000"/>
          <w:sz w:val="24"/>
          <w:szCs w:val="24"/>
        </w:rPr>
        <w:t>the word</w:t>
      </w:r>
      <w:r>
        <w:rPr>
          <w:rFonts w:ascii="SBL Hebrew" w:hAnsi="SBL Hebrew" w:cs="SBL Hebrew"/>
          <w:color w:val="008080"/>
          <w:sz w:val="24"/>
          <w:szCs w:val="28"/>
          <w:rtl/>
        </w:rPr>
        <w:t xml:space="preserve"> כֶּחָכָם </w:t>
      </w:r>
      <w:r w:rsidRPr="00AF0C6B">
        <w:rPr>
          <w:rFonts w:ascii="Times New Roman" w:hAnsi="Times New Roman" w:cs="Times New Roman"/>
          <w:color w:val="000000"/>
          <w:sz w:val="24"/>
          <w:szCs w:val="24"/>
        </w:rPr>
        <w:t>might be used, after</w:t>
      </w:r>
      <w:r>
        <w:rPr>
          <w:rFonts w:ascii="SBL Hebrew" w:hAnsi="SBL Hebrew" w:cs="SBL Hebrew"/>
          <w:color w:val="008080"/>
          <w:sz w:val="24"/>
          <w:szCs w:val="28"/>
          <w:rtl/>
        </w:rPr>
        <w:t xml:space="preserve">לחָכָם </w:t>
      </w:r>
      <w:r w:rsidRPr="00AF0C6B">
        <w:rPr>
          <w:rFonts w:ascii="Times New Roman" w:hAnsi="Times New Roman" w:cs="Times New Roman"/>
          <w:color w:val="000000"/>
          <w:sz w:val="24"/>
          <w:szCs w:val="24"/>
        </w:rPr>
        <w:t>, 2:16, etc. The syncope is, as at Eze. 40:25, omitted, which frequently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occurs, particularly in the more modern books, Eze. 47:22; 2Ch. 10:7; 25:10;</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29:27; Neh. 9:19; 12:38. The regular giving of </w:t>
      </w:r>
      <w:r w:rsidRPr="00AF0C6B">
        <w:rPr>
          <w:rFonts w:ascii="Times New Roman" w:hAnsi="Times New Roman" w:cs="Times New Roman"/>
          <w:i/>
          <w:iCs/>
          <w:color w:val="000000"/>
          <w:sz w:val="24"/>
          <w:szCs w:val="24"/>
        </w:rPr>
        <w:t xml:space="preserve">Dagesh </w:t>
      </w:r>
      <w:r w:rsidRPr="00AF0C6B">
        <w:rPr>
          <w:rFonts w:ascii="Times New Roman" w:hAnsi="Times New Roman" w:cs="Times New Roman"/>
          <w:color w:val="000000"/>
          <w:sz w:val="24"/>
          <w:szCs w:val="24"/>
        </w:rPr>
        <w:t>to</w:t>
      </w:r>
      <w:r>
        <w:rPr>
          <w:rFonts w:ascii="SBL Hebrew" w:hAnsi="SBL Hebrew" w:cs="SBL Hebrew"/>
          <w:color w:val="008080"/>
          <w:sz w:val="24"/>
          <w:szCs w:val="28"/>
          <w:rtl/>
        </w:rPr>
        <w:t xml:space="preserve"> כְ </w:t>
      </w:r>
      <w:r w:rsidRPr="00AF0C6B">
        <w:rPr>
          <w:rFonts w:ascii="Times New Roman" w:hAnsi="Times New Roman" w:cs="Times New Roman"/>
          <w:color w:val="000000"/>
          <w:sz w:val="24"/>
          <w:szCs w:val="24"/>
        </w:rPr>
        <w:t>after</w:t>
      </w:r>
      <w:r>
        <w:rPr>
          <w:rFonts w:ascii="SBL Hebrew" w:hAnsi="SBL Hebrew" w:cs="SBL Hebrew"/>
          <w:color w:val="008080"/>
          <w:sz w:val="24"/>
          <w:szCs w:val="28"/>
          <w:rtl/>
        </w:rPr>
        <w:t xml:space="preserve">מִי </w:t>
      </w:r>
      <w:r w:rsidRPr="00AF0C6B">
        <w:rPr>
          <w:rFonts w:ascii="Times New Roman" w:hAnsi="Times New Roman" w:cs="Times New Roman"/>
          <w:color w:val="000000"/>
          <w:sz w:val="24"/>
          <w:szCs w:val="24"/>
        </w:rPr>
        <w:t xml:space="preserve">, with </w:t>
      </w:r>
      <w:r w:rsidRPr="00AF0C6B">
        <w:rPr>
          <w:rFonts w:ascii="Times New Roman" w:hAnsi="Times New Roman" w:cs="Times New Roman"/>
          <w:i/>
          <w:iCs/>
          <w:color w:val="000000"/>
          <w:sz w:val="24"/>
          <w:szCs w:val="24"/>
        </w:rPr>
        <w:t>Jethib</w:t>
      </w:r>
      <w:r w:rsidRPr="00AF0C6B">
        <w:rPr>
          <w:rFonts w:ascii="Times New Roman" w:hAnsi="Times New Roman" w:cs="Times New Roman"/>
          <w:color w:val="000000"/>
          <w:sz w:val="24"/>
          <w:szCs w:val="24"/>
        </w:rPr>
        <w:t xml:space="preserve">, not </w:t>
      </w:r>
      <w:r w:rsidRPr="00AF0C6B">
        <w:rPr>
          <w:rFonts w:ascii="Times New Roman" w:hAnsi="Times New Roman" w:cs="Times New Roman"/>
          <w:i/>
          <w:iCs/>
          <w:color w:val="000000"/>
          <w:sz w:val="24"/>
          <w:szCs w:val="24"/>
        </w:rPr>
        <w:t>Mahpach</w:t>
      </w:r>
      <w:r w:rsidRPr="00AF0C6B">
        <w:rPr>
          <w:rFonts w:ascii="Times New Roman" w:hAnsi="Times New Roman" w:cs="Times New Roman"/>
          <w:color w:val="000000"/>
          <w:sz w:val="24"/>
          <w:szCs w:val="24"/>
        </w:rPr>
        <w:t>, is as at v. 7 after</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Jethib </w:t>
      </w:r>
      <w:r w:rsidRPr="00AF0C6B">
        <w:rPr>
          <w:rFonts w:ascii="Times New Roman" w:hAnsi="Times New Roman" w:cs="Times New Roman"/>
          <w:color w:val="000000"/>
          <w:sz w:val="24"/>
          <w:szCs w:val="24"/>
        </w:rPr>
        <w:t>is a disjunctive. The second question is not</w:t>
      </w:r>
      <w:r>
        <w:rPr>
          <w:rFonts w:ascii="SBL Hebrew" w:hAnsi="SBL Hebrew" w:cs="SBL Hebrew"/>
          <w:color w:val="008080"/>
          <w:sz w:val="24"/>
          <w:szCs w:val="28"/>
          <w:rtl/>
        </w:rPr>
        <w:t xml:space="preserve">וּמִי כְּיודע </w:t>
      </w:r>
      <w:r w:rsidRPr="00AF0C6B">
        <w:rPr>
          <w:rFonts w:ascii="Times New Roman" w:hAnsi="Times New Roman" w:cs="Times New Roman"/>
          <w:color w:val="000000"/>
          <w:sz w:val="24"/>
          <w:szCs w:val="24"/>
        </w:rPr>
        <w:t>, but</w:t>
      </w:r>
      <w:r>
        <w:rPr>
          <w:rFonts w:ascii="SBL Hebrew" w:hAnsi="SBL Hebrew" w:cs="SBL Hebrew"/>
          <w:color w:val="008080"/>
          <w:sz w:val="24"/>
          <w:szCs w:val="28"/>
          <w:rtl/>
        </w:rPr>
        <w:t xml:space="preserve">וּמִי יוֹדאַ </w:t>
      </w:r>
      <w:r w:rsidRPr="00AF0C6B">
        <w:rPr>
          <w:rFonts w:ascii="Times New Roman" w:hAnsi="Times New Roman" w:cs="Times New Roman"/>
          <w:color w:val="000000"/>
          <w:sz w:val="24"/>
          <w:szCs w:val="24"/>
        </w:rPr>
        <w:t>, and thus does not mean: who is like the man of understanding, but: who understands, viz., as the wise man does; thus it characterizes the incomparably excellent as such. Many interpreters (Oetinger, Ewald, Hitz., Heiligst., Burg., Elst., Zöckl.) persuade themselves that</w:t>
      </w:r>
      <w:r>
        <w:rPr>
          <w:rFonts w:ascii="SBL Hebrew" w:hAnsi="SBL Hebrew" w:cs="SBL Hebrew"/>
          <w:color w:val="008080"/>
          <w:sz w:val="24"/>
          <w:szCs w:val="28"/>
          <w:rtl/>
        </w:rPr>
        <w:t xml:space="preserve"> פּשֶׁר דָּבָר </w:t>
      </w:r>
      <w:r w:rsidRPr="00AF0C6B">
        <w:rPr>
          <w:rFonts w:ascii="Times New Roman" w:hAnsi="Times New Roman" w:cs="Times New Roman"/>
          <w:color w:val="000000"/>
          <w:sz w:val="24"/>
          <w:szCs w:val="24"/>
        </w:rPr>
        <w:t>is meant of the understanding of the proverb, 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 The absence of the art., says Hitzig, does not mislead us: of a proverb, viz., the following; but in this manner determinate ideas may be made from all indeterminate ones. Rightly, Gesenius: </w:t>
      </w:r>
      <w:r w:rsidRPr="00AF0C6B">
        <w:rPr>
          <w:rFonts w:ascii="Times New Roman" w:hAnsi="Times New Roman" w:cs="Times New Roman"/>
          <w:i/>
          <w:iCs/>
          <w:color w:val="000000"/>
          <w:sz w:val="24"/>
          <w:szCs w:val="24"/>
        </w:rPr>
        <w:t>explicationem ullius rei</w:t>
      </w:r>
      <w:r w:rsidRPr="00AF0C6B">
        <w:rPr>
          <w:rFonts w:ascii="Times New Roman" w:hAnsi="Times New Roman" w:cs="Times New Roman"/>
          <w:color w:val="000000"/>
          <w:sz w:val="24"/>
          <w:szCs w:val="24"/>
        </w:rPr>
        <w:t xml:space="preserve">; better, as at 7:8: </w:t>
      </w:r>
      <w:r w:rsidRPr="00AF0C6B">
        <w:rPr>
          <w:rFonts w:ascii="Times New Roman" w:hAnsi="Times New Roman" w:cs="Times New Roman"/>
          <w:i/>
          <w:iCs/>
          <w:color w:val="000000"/>
          <w:sz w:val="24"/>
          <w:szCs w:val="24"/>
        </w:rPr>
        <w:t>cujusvis rei.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Ginsburg compares</w:t>
      </w:r>
      <w:r>
        <w:rPr>
          <w:rFonts w:ascii="SBL Hebrew" w:hAnsi="SBL Hebrew" w:cs="SBL Hebrew"/>
          <w:color w:val="008080"/>
          <w:sz w:val="24"/>
          <w:szCs w:val="28"/>
          <w:rtl/>
        </w:rPr>
        <w:t xml:space="preserve">נבוֹן דָּבָר </w:t>
      </w:r>
      <w:r w:rsidRPr="00AF0C6B">
        <w:rPr>
          <w:rFonts w:ascii="Times New Roman" w:hAnsi="Times New Roman" w:cs="Times New Roman"/>
          <w:color w:val="000000"/>
          <w:sz w:val="24"/>
          <w:szCs w:val="24"/>
        </w:rPr>
        <w:t>, 1Sa. 16:18, which, however, does not mean him who has the knowledge of things, but who is well acquainted with words.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true that here also the chief idea</w:t>
      </w:r>
      <w:r>
        <w:rPr>
          <w:rFonts w:ascii="SBL Hebrew" w:hAnsi="SBL Hebrew" w:cs="SBL Hebrew"/>
          <w:color w:val="008080"/>
          <w:sz w:val="24"/>
          <w:szCs w:val="28"/>
          <w:rtl/>
        </w:rPr>
        <w:t xml:space="preserve"> פּשֶׁר </w:t>
      </w:r>
      <w:r w:rsidRPr="00AF0C6B">
        <w:rPr>
          <w:rFonts w:ascii="Times New Roman" w:hAnsi="Times New Roman" w:cs="Times New Roman"/>
          <w:color w:val="000000"/>
          <w:sz w:val="24"/>
          <w:szCs w:val="24"/>
        </w:rPr>
        <w:t xml:space="preserve">first leads to the meaning </w:t>
      </w:r>
      <w:r w:rsidRPr="00AF0C6B">
        <w:rPr>
          <w:rFonts w:ascii="Times New Roman" w:hAnsi="Times New Roman" w:cs="Times New Roman"/>
          <w:i/>
          <w:iCs/>
          <w:color w:val="000000"/>
          <w:sz w:val="24"/>
          <w:szCs w:val="24"/>
        </w:rPr>
        <w:t xml:space="preserve">verbum </w:t>
      </w:r>
      <w:r w:rsidRPr="00AF0C6B">
        <w:rPr>
          <w:rFonts w:ascii="Times New Roman" w:hAnsi="Times New Roman" w:cs="Times New Roman"/>
          <w:color w:val="000000"/>
          <w:sz w:val="24"/>
          <w:szCs w:val="24"/>
        </w:rPr>
        <w:t>(according to which the LXX, Jer., the Targ., and Syr. translate; the Venet.: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ἑρμηνείαν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λόγου</w:t>
      </w:r>
      <w:r w:rsidRPr="00AF0C6B">
        <w:rPr>
          <w:rFonts w:ascii="Times New Roman" w:hAnsi="Times New Roman" w:cs="Times New Roman"/>
          <w:color w:val="000000"/>
          <w:sz w:val="24"/>
          <w:szCs w:val="24"/>
        </w:rPr>
        <w:t>); but since the unfolding or explaining (</w:t>
      </w:r>
      <w:r w:rsidRPr="00AF0C6B">
        <w:rPr>
          <w:rFonts w:ascii="LSBTrans" w:hAnsi="LSBTrans" w:cs="LSBTrans"/>
          <w:color w:val="000000"/>
          <w:sz w:val="24"/>
          <w:szCs w:val="24"/>
        </w:rPr>
        <w:t>peÝsheÔr</w:t>
      </w:r>
      <w:r w:rsidRPr="00AF0C6B">
        <w:rPr>
          <w:rFonts w:ascii="Times New Roman" w:hAnsi="Times New Roman" w:cs="Times New Roman"/>
          <w:color w:val="000000"/>
          <w:sz w:val="24"/>
          <w:szCs w:val="24"/>
        </w:rPr>
        <w:t xml:space="preserve">) refers to the actual contents of the thing spoken, </w:t>
      </w:r>
      <w:r w:rsidRPr="00AF0C6B">
        <w:rPr>
          <w:rFonts w:ascii="Times New Roman" w:hAnsi="Times New Roman" w:cs="Times New Roman"/>
          <w:i/>
          <w:iCs/>
          <w:color w:val="000000"/>
          <w:sz w:val="24"/>
          <w:szCs w:val="24"/>
        </w:rPr>
        <w:t xml:space="preserve">verbi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rei </w:t>
      </w:r>
      <w:r w:rsidRPr="00AF0C6B">
        <w:rPr>
          <w:rFonts w:ascii="Times New Roman" w:hAnsi="Times New Roman" w:cs="Times New Roman"/>
          <w:color w:val="000000"/>
          <w:sz w:val="24"/>
          <w:szCs w:val="24"/>
        </w:rPr>
        <w:t>coincide. The wise man knows how to explain difficult things, to unfold mysterious things; in short, he understands how to go to the foundation of things.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F03605">
      <w:pPr>
        <w:widowControl w:val="0"/>
        <w:autoSpaceDE w:val="0"/>
        <w:autoSpaceDN w:val="0"/>
        <w:adjustRightInd w:val="0"/>
        <w:spacing w:after="0" w:line="240" w:lineRule="auto"/>
        <w:rPr>
          <w:rFonts w:ascii="SBL Greek" w:hAnsi="SBL Greek" w:cs="Times New Roman"/>
          <w:color w:val="0000FF"/>
          <w:sz w:val="24"/>
          <w:szCs w:val="24"/>
          <w:rtl/>
        </w:rPr>
      </w:pPr>
      <w:r w:rsidRPr="00AF0C6B">
        <w:rPr>
          <w:rFonts w:ascii="Times New Roman" w:hAnsi="Times New Roman" w:cs="Times New Roman"/>
          <w:color w:val="000000"/>
          <w:sz w:val="24"/>
          <w:szCs w:val="24"/>
        </w:rPr>
        <w:t>What now follows, 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might be introduced by the confirming</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but after the manner of synonymous parallelism it places itself in the same rank with 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since, that the wise man stands so high, and no one like him looks through the centre of things, is repeated in another form: “Wisdom maketh his face bright” is thus to be understood after Psa. 119:130 and 19:9, wisdom draws the veil from his countenance, and makes it clear; for wisdom is related to folly as light is to darkness, 2:13. The contrast,</w:t>
      </w:r>
      <w:r>
        <w:rPr>
          <w:rFonts w:ascii="SBL Hebrew" w:hAnsi="SBL Hebrew" w:cs="SBL Hebrew"/>
          <w:color w:val="008080"/>
          <w:sz w:val="24"/>
          <w:szCs w:val="28"/>
          <w:rtl/>
        </w:rPr>
        <w:t xml:space="preserve"> ועֹז ... ישֻׁי </w:t>
      </w:r>
      <w:r w:rsidRPr="00AF0C6B">
        <w:rPr>
          <w:rFonts w:ascii="Times New Roman" w:hAnsi="Times New Roman" w:cs="Times New Roman"/>
          <w:color w:val="000000"/>
          <w:sz w:val="24"/>
          <w:szCs w:val="24"/>
        </w:rPr>
        <w:t>(“and the rudeness of his face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changed”), shows, however, that not merely the brightening of the countenance,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in general that intellectual and ethical transfiguration of the countenance is meant, in which at once, even though it should not in itself be beautiful, we discover the educated man rising above the common rank. To translate, with Ewald: and the brightness of his countenance is doubled, is untenable; even supposing that</w:t>
      </w:r>
      <w:r>
        <w:rPr>
          <w:rFonts w:ascii="SBL Hebrew" w:hAnsi="SBL Hebrew" w:cs="SBL Hebrew"/>
          <w:color w:val="008080"/>
          <w:sz w:val="24"/>
          <w:szCs w:val="28"/>
          <w:rtl/>
        </w:rPr>
        <w:t xml:space="preserve"> ישֻׁנּא </w:t>
      </w:r>
      <w:r w:rsidRPr="00AF0C6B">
        <w:rPr>
          <w:rFonts w:ascii="Times New Roman" w:hAnsi="Times New Roman" w:cs="Times New Roman"/>
          <w:color w:val="000000"/>
          <w:sz w:val="24"/>
          <w:szCs w:val="24"/>
        </w:rPr>
        <w:t xml:space="preserve">can mean, like the Arab. </w:t>
      </w:r>
      <w:r w:rsidRPr="00AF0C6B">
        <w:rPr>
          <w:rFonts w:ascii="Times New Roman" w:hAnsi="Times New Roman" w:cs="Times New Roman"/>
          <w:i/>
          <w:iCs/>
          <w:color w:val="000000"/>
          <w:sz w:val="24"/>
          <w:szCs w:val="24"/>
        </w:rPr>
        <w:t>yuthattay</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duplicatur</w:t>
      </w:r>
      <w:r w:rsidRPr="00AF0C6B">
        <w:rPr>
          <w:rFonts w:ascii="Times New Roman" w:hAnsi="Times New Roman" w:cs="Times New Roman"/>
          <w:color w:val="000000"/>
          <w:sz w:val="24"/>
          <w:szCs w:val="24"/>
        </w:rPr>
        <w:t>, still</w:t>
      </w:r>
      <w:r>
        <w:rPr>
          <w:rFonts w:ascii="SBL Hebrew" w:hAnsi="SBL Hebrew" w:cs="SBL Hebrew"/>
          <w:color w:val="008080"/>
          <w:sz w:val="24"/>
          <w:szCs w:val="28"/>
          <w:rtl/>
        </w:rPr>
        <w:t xml:space="preserve">עז </w:t>
      </w:r>
      <w:r w:rsidRPr="00AF0C6B">
        <w:rPr>
          <w:rFonts w:ascii="Times New Roman" w:hAnsi="Times New Roman" w:cs="Times New Roman"/>
          <w:color w:val="000000"/>
          <w:sz w:val="24"/>
          <w:szCs w:val="24"/>
        </w:rPr>
        <w:t>, in the meaning of brightness, is in itself, and especially with</w:t>
      </w:r>
      <w:r>
        <w:rPr>
          <w:rFonts w:ascii="SBL Hebrew" w:hAnsi="SBL Hebrew" w:cs="SBL Hebrew"/>
          <w:color w:val="008080"/>
          <w:sz w:val="24"/>
          <w:szCs w:val="28"/>
          <w:rtl/>
        </w:rPr>
        <w:t xml:space="preserve">פָּנָיו </w:t>
      </w:r>
      <w:r w:rsidRPr="00AF0C6B">
        <w:rPr>
          <w:rFonts w:ascii="Times New Roman" w:hAnsi="Times New Roman" w:cs="Times New Roman"/>
          <w:color w:val="000000"/>
          <w:sz w:val="24"/>
          <w:szCs w:val="24"/>
        </w:rPr>
        <w:t xml:space="preserve">, impossible, along with which it is, without doubt, to be understood after </w:t>
      </w:r>
      <w:r w:rsidRPr="00AF0C6B">
        <w:rPr>
          <w:rFonts w:ascii="Times New Roman" w:hAnsi="Times New Roman" w:cs="Times New Roman"/>
          <w:i/>
          <w:iCs/>
          <w:color w:val="000000"/>
          <w:sz w:val="24"/>
          <w:szCs w:val="24"/>
        </w:rPr>
        <w:t>az panim</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28:50, Dan. 8:23, and </w:t>
      </w:r>
      <w:r w:rsidRPr="00AF0C6B">
        <w:rPr>
          <w:rFonts w:ascii="LSBTrans" w:hAnsi="LSBTrans" w:cs="LSBTrans"/>
          <w:color w:val="000000"/>
          <w:sz w:val="24"/>
          <w:szCs w:val="24"/>
        </w:rPr>
        <w:t xml:space="preserve">heÝÿeÝz panim, </w:t>
      </w:r>
      <w:r w:rsidRPr="00AF0C6B">
        <w:rPr>
          <w:rFonts w:ascii="Times New Roman" w:hAnsi="Times New Roman" w:cs="Times New Roman"/>
          <w:color w:val="000000"/>
          <w:sz w:val="24"/>
          <w:szCs w:val="24"/>
        </w:rPr>
        <w:t xml:space="preserve">Pro. 7:13, or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phanim</w:t>
      </w:r>
      <w:r w:rsidRPr="00AF0C6B">
        <w:rPr>
          <w:rFonts w:ascii="Times New Roman" w:hAnsi="Times New Roman" w:cs="Times New Roman"/>
          <w:color w:val="000000"/>
          <w:sz w:val="24"/>
          <w:szCs w:val="24"/>
        </w:rPr>
        <w:t>, Pro. 21:29,</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so that thus</w:t>
      </w:r>
      <w:r>
        <w:rPr>
          <w:rFonts w:ascii="SBL Hebrew" w:hAnsi="SBL Hebrew" w:cs="SBL Hebrew"/>
          <w:color w:val="008080"/>
          <w:sz w:val="24"/>
          <w:szCs w:val="28"/>
          <w:rtl/>
        </w:rPr>
        <w:t xml:space="preserve"> עז פנים </w:t>
      </w:r>
      <w:r w:rsidRPr="00AF0C6B">
        <w:rPr>
          <w:rFonts w:ascii="Times New Roman" w:hAnsi="Times New Roman" w:cs="Times New Roman"/>
          <w:color w:val="000000"/>
          <w:sz w:val="24"/>
          <w:szCs w:val="24"/>
        </w:rPr>
        <w:t>has the same meaning as the post-bibl.</w:t>
      </w:r>
      <w:r>
        <w:rPr>
          <w:rFonts w:ascii="SBL Hebrew" w:hAnsi="SBL Hebrew" w:cs="SBL Hebrew"/>
          <w:color w:val="008080"/>
          <w:sz w:val="24"/>
          <w:szCs w:val="28"/>
          <w:rtl/>
        </w:rPr>
        <w:t xml:space="preserve">אַזּוּת פנים </w:t>
      </w:r>
      <w:r w:rsidRPr="00AF0C6B">
        <w:rPr>
          <w:rFonts w:ascii="Times New Roman" w:hAnsi="Times New Roman" w:cs="Times New Roman"/>
          <w:color w:val="000000"/>
          <w:sz w:val="24"/>
          <w:szCs w:val="24"/>
        </w:rPr>
        <w:t xml:space="preserve">, stiffness, hardness, rudeness of countenance = boldness, want of bashfulness, regardlessness, e.g.,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30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where we find a prayer in these words: O keep me this day from</w:t>
      </w:r>
      <w:r>
        <w:rPr>
          <w:rFonts w:ascii="SBL Hebrew" w:hAnsi="SBL Hebrew" w:cs="SBL Hebrew"/>
          <w:color w:val="008080"/>
          <w:sz w:val="24"/>
          <w:szCs w:val="28"/>
          <w:rtl/>
        </w:rPr>
        <w:t xml:space="preserve"> עזי פנים </w:t>
      </w:r>
      <w:r w:rsidRPr="00AF0C6B">
        <w:rPr>
          <w:rFonts w:ascii="Times New Roman" w:hAnsi="Times New Roman" w:cs="Times New Roman"/>
          <w:color w:val="000000"/>
          <w:sz w:val="24"/>
          <w:szCs w:val="24"/>
        </w:rPr>
        <w:t>and from</w:t>
      </w:r>
      <w:r>
        <w:rPr>
          <w:rFonts w:ascii="SBL Hebrew" w:hAnsi="SBL Hebrew" w:cs="SBL Hebrew"/>
          <w:color w:val="008080"/>
          <w:sz w:val="24"/>
          <w:szCs w:val="28"/>
          <w:rtl/>
        </w:rPr>
        <w:t xml:space="preserve"> עזות פי </w:t>
      </w:r>
      <w:r w:rsidRPr="00AF0C6B">
        <w:rPr>
          <w:rFonts w:ascii="Times New Roman" w:hAnsi="Times New Roman" w:cs="Times New Roman"/>
          <w:color w:val="000000"/>
          <w:sz w:val="24"/>
          <w:szCs w:val="24"/>
        </w:rPr>
        <w:t xml:space="preserve">(that I may not incur the former or the latter). The Talm. </w:t>
      </w:r>
      <w:r w:rsidRPr="00AF0C6B">
        <w:rPr>
          <w:rFonts w:ascii="Times New Roman" w:hAnsi="Times New Roman" w:cs="Times New Roman"/>
          <w:i/>
          <w:iCs/>
          <w:color w:val="000000"/>
          <w:sz w:val="24"/>
          <w:szCs w:val="24"/>
        </w:rPr>
        <w:t xml:space="preserve">Taanith </w:t>
      </w:r>
      <w:r w:rsidRPr="00AF0C6B">
        <w:rPr>
          <w:rFonts w:ascii="Times New Roman" w:hAnsi="Times New Roman" w:cs="Times New Roman"/>
          <w:color w:val="000000"/>
          <w:sz w:val="24"/>
          <w:szCs w:val="24"/>
        </w:rPr>
        <w:t>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thus explaining, says: “Every man to whom</w:t>
      </w:r>
      <w:r>
        <w:rPr>
          <w:rFonts w:ascii="SBL Hebrew" w:hAnsi="SBL Hebrew" w:cs="SBL Hebrew"/>
          <w:color w:val="008080"/>
          <w:sz w:val="24"/>
          <w:szCs w:val="28"/>
          <w:rtl/>
        </w:rPr>
        <w:t xml:space="preserve">עזות פי </w:t>
      </w:r>
      <w:r w:rsidRPr="00AF0C6B">
        <w:rPr>
          <w:rFonts w:ascii="Times New Roman" w:hAnsi="Times New Roman" w:cs="Times New Roman"/>
          <w:color w:val="000000"/>
          <w:sz w:val="24"/>
          <w:szCs w:val="24"/>
        </w:rPr>
        <w:t>belongs, him one may hate, as the scripture says,</w:t>
      </w:r>
      <w:r>
        <w:rPr>
          <w:rFonts w:ascii="SBL Hebrew" w:hAnsi="SBL Hebrew" w:cs="SBL Hebrew"/>
          <w:color w:val="008080"/>
          <w:sz w:val="24"/>
          <w:szCs w:val="28"/>
          <w:rtl/>
        </w:rPr>
        <w:t xml:space="preserve"> ועז ... ישָּׂנא </w:t>
      </w:r>
      <w:r w:rsidRPr="00AF0C6B">
        <w:rPr>
          <w:rFonts w:ascii="Times New Roman" w:hAnsi="Times New Roman" w:cs="Times New Roman"/>
          <w:color w:val="000000"/>
          <w:sz w:val="24"/>
          <w:szCs w:val="24"/>
        </w:rPr>
        <w:t>(do not read</w:t>
      </w:r>
      <w:r>
        <w:rPr>
          <w:rFonts w:ascii="SBL Hebrew" w:hAnsi="SBL Hebrew" w:cs="SBL Hebrew"/>
          <w:color w:val="008080"/>
          <w:sz w:val="24"/>
          <w:szCs w:val="28"/>
          <w:rtl/>
        </w:rPr>
        <w:t xml:space="preserve">ישֻׁנּא </w:t>
      </w:r>
      <w:r w:rsidRPr="00AF0C6B">
        <w:rPr>
          <w:rFonts w:ascii="Times New Roman" w:hAnsi="Times New Roman" w:cs="Times New Roman"/>
          <w:color w:val="000000"/>
          <w:sz w:val="24"/>
          <w:szCs w:val="24"/>
        </w:rPr>
        <w:t>).” The LXX translates</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μισηθήσεται</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[will be hated], and thus also the Syr.; both have thus read as the Talm. has done, which, however, bears witness in favour of</w:t>
      </w:r>
      <w:r>
        <w:rPr>
          <w:rFonts w:ascii="SBL Hebrew" w:hAnsi="SBL Hebrew" w:cs="SBL Hebrew"/>
          <w:color w:val="008080"/>
          <w:sz w:val="24"/>
          <w:szCs w:val="28"/>
          <w:rtl/>
        </w:rPr>
        <w:t xml:space="preserve"> ישֻׁנּא </w:t>
      </w:r>
      <w:r w:rsidRPr="00AF0C6B">
        <w:rPr>
          <w:rFonts w:ascii="Times New Roman" w:hAnsi="Times New Roman" w:cs="Times New Roman"/>
          <w:color w:val="000000"/>
          <w:sz w:val="24"/>
          <w:szCs w:val="24"/>
        </w:rPr>
        <w:t>as the traditional reading. It is not at all necessary, with Hitzig, after Zirkel, to read</w:t>
      </w:r>
      <w:r>
        <w:rPr>
          <w:rFonts w:ascii="SBL Hebrew" w:hAnsi="SBL Hebrew" w:cs="SBL Hebrew"/>
          <w:color w:val="008080"/>
          <w:sz w:val="24"/>
          <w:szCs w:val="28"/>
          <w:rtl/>
        </w:rPr>
        <w:t xml:space="preserve">ישַׁנּא </w:t>
      </w:r>
      <w:r w:rsidRPr="00AF0C6B">
        <w:rPr>
          <w:rFonts w:ascii="Times New Roman" w:hAnsi="Times New Roman" w:cs="Times New Roman"/>
          <w:color w:val="000000"/>
          <w:sz w:val="24"/>
          <w:szCs w:val="24"/>
        </w:rPr>
        <w:t>: but boldness disfigureth his countenance;</w:t>
      </w:r>
      <w:r>
        <w:rPr>
          <w:rFonts w:ascii="SBL Hebrew" w:hAnsi="SBL Hebrew" w:cs="SBL Hebrew"/>
          <w:color w:val="008080"/>
          <w:sz w:val="24"/>
          <w:szCs w:val="28"/>
          <w:rtl/>
        </w:rPr>
        <w:t xml:space="preserve"> עז </w:t>
      </w:r>
      <w:r w:rsidRPr="00AF0C6B">
        <w:rPr>
          <w:rFonts w:ascii="Times New Roman" w:hAnsi="Times New Roman" w:cs="Times New Roman"/>
          <w:color w:val="000000"/>
          <w:sz w:val="24"/>
          <w:szCs w:val="24"/>
        </w:rPr>
        <w:t>in itself alone, in the meaning of boldness, would, it is true, along with</w:t>
      </w:r>
      <w:r>
        <w:rPr>
          <w:rFonts w:ascii="SBL Hebrew" w:hAnsi="SBL Hebrew" w:cs="SBL Hebrew"/>
          <w:color w:val="008080"/>
          <w:sz w:val="24"/>
          <w:szCs w:val="28"/>
          <w:rtl/>
        </w:rPr>
        <w:t xml:space="preserve"> פניו </w:t>
      </w:r>
      <w:r w:rsidRPr="00AF0C6B">
        <w:rPr>
          <w:rFonts w:ascii="Times New Roman" w:hAnsi="Times New Roman" w:cs="Times New Roman"/>
          <w:color w:val="000000"/>
          <w:sz w:val="24"/>
          <w:szCs w:val="24"/>
        </w:rPr>
        <w:t>as the obj. of the verb, be tenable; but the change is unnecessary, the passive affords a perfectly intelligible meaning: the boldness,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or rudeness, of his visage is changed, viz., by wisdom (Böttch., Ginsb., Zöckl.). The verb</w:t>
      </w:r>
      <w:r>
        <w:rPr>
          <w:rFonts w:ascii="SBL Hebrew" w:hAnsi="SBL Hebrew" w:cs="SBL Hebrew"/>
          <w:color w:val="008080"/>
          <w:sz w:val="24"/>
          <w:szCs w:val="28"/>
          <w:rtl/>
        </w:rPr>
        <w:t xml:space="preserve"> שׁנה </w:t>
      </w:r>
      <w:r>
        <w:rPr>
          <w:rFonts w:ascii="Times New Roman" w:hAnsi="Times New Roman" w:cs="Times New Roman"/>
          <w:color w:val="000000"/>
          <w:sz w:val="24"/>
          <w:szCs w:val="24"/>
        </w:rPr>
        <w:t>(</w:t>
      </w:r>
      <w:r>
        <w:rPr>
          <w:rFonts w:ascii="SBL Hebrew" w:hAnsi="SBL Hebrew" w:cs="SBL Hebrew"/>
          <w:color w:val="008080"/>
          <w:sz w:val="24"/>
          <w:szCs w:val="28"/>
          <w:rtl/>
        </w:rPr>
        <w:t>שנא</w:t>
      </w:r>
      <w:r w:rsidRPr="00AF0C6B">
        <w:rPr>
          <w:rFonts w:ascii="Times New Roman" w:hAnsi="Times New Roman" w:cs="Times New Roman"/>
          <w:color w:val="000000"/>
          <w:sz w:val="24"/>
          <w:szCs w:val="24"/>
        </w:rPr>
        <w:t xml:space="preserve">, Lam. 4:1) means, Mal. 3:6, merely “to change, to become different;” the </w:t>
      </w:r>
      <w:r w:rsidRPr="00AF0C6B">
        <w:rPr>
          <w:rFonts w:ascii="Times New Roman" w:hAnsi="Times New Roman" w:cs="Times New Roman"/>
          <w:i/>
          <w:iCs/>
          <w:color w:val="000000"/>
          <w:sz w:val="24"/>
          <w:szCs w:val="24"/>
        </w:rPr>
        <w:t>Pih.</w:t>
      </w:r>
      <w:r>
        <w:rPr>
          <w:rFonts w:ascii="SBL Hebrew" w:hAnsi="SBL Hebrew" w:cs="SBL Hebrew"/>
          <w:color w:val="008080"/>
          <w:sz w:val="24"/>
          <w:szCs w:val="28"/>
          <w:rtl/>
        </w:rPr>
        <w:t xml:space="preserve">שׁנּה </w:t>
      </w:r>
      <w:r w:rsidRPr="00AF0C6B">
        <w:rPr>
          <w:rFonts w:ascii="Times New Roman" w:hAnsi="Times New Roman" w:cs="Times New Roman"/>
          <w:color w:val="000000"/>
          <w:sz w:val="24"/>
          <w:szCs w:val="24"/>
        </w:rPr>
        <w:t>, Jer. 52:33,</w:t>
      </w:r>
      <w:r>
        <w:rPr>
          <w:rFonts w:ascii="SBL Hebrew" w:hAnsi="SBL Hebrew" w:cs="SBL Hebrew"/>
          <w:color w:val="008080"/>
          <w:sz w:val="24"/>
          <w:szCs w:val="28"/>
          <w:rtl/>
        </w:rPr>
        <w:t xml:space="preserve">שׁנּא </w:t>
      </w:r>
      <w:r w:rsidRPr="00AF0C6B">
        <w:rPr>
          <w:rFonts w:ascii="Times New Roman" w:hAnsi="Times New Roman" w:cs="Times New Roman"/>
          <w:color w:val="000000"/>
          <w:sz w:val="24"/>
          <w:szCs w:val="24"/>
        </w:rPr>
        <w:t xml:space="preserve">, 2Ki. 25:29, denotes in these two passages a change </w:t>
      </w:r>
      <w:r w:rsidRPr="00AF0C6B">
        <w:rPr>
          <w:rFonts w:ascii="Times New Roman" w:hAnsi="Times New Roman" w:cs="Times New Roman"/>
          <w:i/>
          <w:iCs/>
          <w:color w:val="000000"/>
          <w:sz w:val="24"/>
          <w:szCs w:val="24"/>
        </w:rPr>
        <w:t>in melius</w:t>
      </w:r>
      <w:r w:rsidRPr="00AF0C6B">
        <w:rPr>
          <w:rFonts w:ascii="Times New Roman" w:hAnsi="Times New Roman" w:cs="Times New Roman"/>
          <w:color w:val="000000"/>
          <w:sz w:val="24"/>
          <w:szCs w:val="24"/>
        </w:rPr>
        <w:t>, and the proverb of the Greek, Sir. 13:24, —</w:t>
      </w:r>
      <w:r w:rsidRPr="00367CE0">
        <w:rPr>
          <w:rFonts w:ascii="SBL Greek" w:hAnsi="SBL Greek" w:cs="Times New Roman"/>
          <w:color w:val="0000FF"/>
          <w:sz w:val="24"/>
          <w:szCs w:val="24"/>
        </w:rPr>
        <w:t xml:space="preserve"> </w:t>
      </w:r>
    </w:p>
    <w:p w:rsidR="00B16D71" w:rsidRDefault="00B16D71" w:rsidP="00F03605">
      <w:pPr>
        <w:widowControl w:val="0"/>
        <w:autoSpaceDE w:val="0"/>
        <w:autoSpaceDN w:val="0"/>
        <w:adjustRightInd w:val="0"/>
        <w:spacing w:after="0" w:line="240" w:lineRule="auto"/>
        <w:rPr>
          <w:rFonts w:ascii="SBL Greek" w:hAnsi="SBL Greek" w:cs="Times New Roman"/>
          <w:color w:val="0000FF"/>
          <w:sz w:val="24"/>
          <w:szCs w:val="24"/>
          <w:rtl/>
        </w:rPr>
      </w:pPr>
    </w:p>
    <w:p w:rsidR="00B16D71" w:rsidRDefault="00B16D71" w:rsidP="00AE0274">
      <w:pPr>
        <w:widowControl w:val="0"/>
        <w:autoSpaceDE w:val="0"/>
        <w:autoSpaceDN w:val="0"/>
        <w:adjustRightInd w:val="0"/>
        <w:spacing w:after="0" w:line="240" w:lineRule="auto"/>
        <w:jc w:val="center"/>
        <w:rPr>
          <w:rFonts w:ascii="SBL Greek" w:hAnsi="SBL Greek" w:cs="Times New Roman"/>
          <w:color w:val="0000FF"/>
          <w:sz w:val="24"/>
          <w:szCs w:val="24"/>
          <w:rtl/>
        </w:rPr>
      </w:pPr>
      <w:r>
        <w:rPr>
          <w:rFonts w:ascii="SBL Greek" w:hAnsi="SBL Greek" w:cs="Times New Roman"/>
          <w:color w:val="0000FF"/>
          <w:sz w:val="24"/>
          <w:szCs w:val="24"/>
          <w:lang w:val="el-GR"/>
        </w:rPr>
        <w:t>Καρδία</w:t>
      </w:r>
      <w:r w:rsidRPr="00F03605">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ἀνθρώπου</w:t>
      </w:r>
      <w:r w:rsidRPr="00F03605">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ἀλλοιοι</w:t>
      </w:r>
      <w:r w:rsidRPr="00F03605">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το</w:t>
      </w:r>
      <w:r w:rsidRPr="00F03605">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πρόσωπον</w:t>
      </w:r>
      <w:r w:rsidRPr="00F03605">
        <w:rPr>
          <w:rFonts w:ascii="SBL Greek" w:hAnsi="SBL Greek" w:cs="Times New Roman"/>
          <w:color w:val="0000FF"/>
          <w:sz w:val="24"/>
          <w:szCs w:val="24"/>
          <w:lang w:val="el-GR"/>
        </w:rPr>
        <w:t xml:space="preserve"> </w:t>
      </w:r>
      <w:r>
        <w:rPr>
          <w:rFonts w:ascii="SBL Greek" w:hAnsi="SBL Greek" w:cs="Times New Roman"/>
          <w:color w:val="0000FF"/>
          <w:sz w:val="24"/>
          <w:szCs w:val="24"/>
          <w:lang w:val="el-GR"/>
        </w:rPr>
        <w:t>αὐτου</w:t>
      </w:r>
      <w:r w:rsidRPr="00F03605">
        <w:rPr>
          <w:rFonts w:ascii="SBL Greek" w:hAnsi="SBL Greek" w:cs="Times New Roman"/>
          <w:color w:val="0000FF"/>
          <w:sz w:val="24"/>
          <w:szCs w:val="24"/>
          <w:lang w:val="el-GR"/>
        </w:rPr>
        <w:t>,</w:t>
      </w:r>
    </w:p>
    <w:p w:rsidR="00B16D71" w:rsidRDefault="00B16D71" w:rsidP="00AE0274">
      <w:pPr>
        <w:widowControl w:val="0"/>
        <w:autoSpaceDE w:val="0"/>
        <w:autoSpaceDN w:val="0"/>
        <w:adjustRightInd w:val="0"/>
        <w:spacing w:after="0" w:line="240" w:lineRule="auto"/>
        <w:jc w:val="center"/>
        <w:rPr>
          <w:rFonts w:ascii="SBL Greek" w:hAnsi="SBL Greek" w:cs="Times New Roman"/>
          <w:color w:val="0000FF"/>
          <w:sz w:val="24"/>
          <w:szCs w:val="24"/>
          <w:rtl/>
        </w:rPr>
      </w:pPr>
      <w:r>
        <w:rPr>
          <w:rFonts w:ascii="SBL Greek" w:hAnsi="SBL Greek" w:cs="Times New Roman"/>
          <w:color w:val="0000FF"/>
          <w:sz w:val="24"/>
          <w:szCs w:val="24"/>
          <w:lang w:val="el-GR"/>
        </w:rPr>
        <w:t>ἐάν</w:t>
      </w:r>
      <w:r w:rsidRPr="00F03605">
        <w:rPr>
          <w:rFonts w:ascii="SBL Greek" w:hAnsi="SBL Greek" w:cs="Times New Roman"/>
          <w:color w:val="0000FF"/>
          <w:sz w:val="24"/>
          <w:szCs w:val="24"/>
        </w:rPr>
        <w:t xml:space="preserve"> </w:t>
      </w:r>
      <w:r>
        <w:rPr>
          <w:rFonts w:ascii="SBL Greek" w:hAnsi="SBL Greek" w:cs="Times New Roman"/>
          <w:color w:val="0000FF"/>
          <w:sz w:val="24"/>
          <w:szCs w:val="24"/>
          <w:lang w:val="el-GR"/>
        </w:rPr>
        <w:t>εἰς</w:t>
      </w:r>
      <w:r w:rsidRPr="00F03605">
        <w:rPr>
          <w:rFonts w:ascii="SBL Greek" w:hAnsi="SBL Greek" w:cs="Times New Roman"/>
          <w:color w:val="0000FF"/>
          <w:sz w:val="24"/>
          <w:szCs w:val="24"/>
        </w:rPr>
        <w:t xml:space="preserve"> </w:t>
      </w:r>
      <w:r>
        <w:rPr>
          <w:rFonts w:ascii="SBL Greek" w:hAnsi="SBL Greek" w:cs="Times New Roman"/>
          <w:color w:val="0000FF"/>
          <w:sz w:val="24"/>
          <w:szCs w:val="24"/>
          <w:lang w:val="el-GR"/>
        </w:rPr>
        <w:t>ἀγαθὰ</w:t>
      </w:r>
      <w:r w:rsidRPr="00F03605">
        <w:rPr>
          <w:rFonts w:ascii="SBL Greek" w:hAnsi="SBL Greek" w:cs="Times New Roman"/>
          <w:color w:val="0000FF"/>
          <w:sz w:val="24"/>
          <w:szCs w:val="24"/>
        </w:rPr>
        <w:t xml:space="preserve"> </w:t>
      </w:r>
      <w:r>
        <w:rPr>
          <w:rFonts w:ascii="SBL Greek" w:hAnsi="SBL Greek" w:cs="Times New Roman"/>
          <w:color w:val="0000FF"/>
          <w:sz w:val="24"/>
          <w:szCs w:val="24"/>
          <w:lang w:val="el-GR"/>
        </w:rPr>
        <w:t>ἐάν</w:t>
      </w:r>
      <w:r w:rsidRPr="00F03605">
        <w:rPr>
          <w:rFonts w:ascii="SBL Greek" w:hAnsi="SBL Greek" w:cs="Times New Roman"/>
          <w:color w:val="0000FF"/>
          <w:sz w:val="24"/>
          <w:szCs w:val="24"/>
        </w:rPr>
        <w:t xml:space="preserve"> </w:t>
      </w:r>
      <w:r>
        <w:rPr>
          <w:rFonts w:ascii="SBL Greek" w:hAnsi="SBL Greek" w:cs="Times New Roman"/>
          <w:color w:val="0000FF"/>
          <w:sz w:val="24"/>
          <w:szCs w:val="24"/>
          <w:lang w:val="el-GR"/>
        </w:rPr>
        <w:t>τε</w:t>
      </w:r>
      <w:r w:rsidRPr="00F03605">
        <w:rPr>
          <w:rFonts w:ascii="SBL Greek" w:hAnsi="SBL Greek" w:cs="Times New Roman"/>
          <w:color w:val="0000FF"/>
          <w:sz w:val="24"/>
          <w:szCs w:val="24"/>
        </w:rPr>
        <w:t xml:space="preserve"> </w:t>
      </w:r>
      <w:r>
        <w:rPr>
          <w:rFonts w:ascii="SBL Greek" w:hAnsi="SBL Greek" w:cs="Times New Roman"/>
          <w:color w:val="0000FF"/>
          <w:sz w:val="24"/>
          <w:szCs w:val="24"/>
          <w:lang w:val="el-GR"/>
        </w:rPr>
        <w:t>εἰς</w:t>
      </w:r>
      <w:r w:rsidRPr="00F03605">
        <w:rPr>
          <w:rFonts w:ascii="SBL Greek" w:hAnsi="SBL Greek" w:cs="Times New Roman"/>
          <w:color w:val="0000FF"/>
          <w:sz w:val="24"/>
          <w:szCs w:val="24"/>
        </w:rPr>
        <w:t xml:space="preserve"> </w:t>
      </w:r>
      <w:r>
        <w:rPr>
          <w:rFonts w:ascii="SBL Greek" w:hAnsi="SBL Greek" w:cs="Times New Roman"/>
          <w:color w:val="0000FF"/>
          <w:sz w:val="24"/>
          <w:szCs w:val="24"/>
          <w:lang w:val="el-GR"/>
        </w:rPr>
        <w:t>κακά</w:t>
      </w:r>
      <w:r w:rsidRPr="00F03605">
        <w:rPr>
          <w:rFonts w:ascii="SBL Greek" w:hAnsi="SBL Greek" w:cs="Times New Roman"/>
          <w:color w:val="0000FF"/>
          <w:sz w:val="24"/>
          <w:szCs w:val="24"/>
        </w:rPr>
        <w:t>,</w:t>
      </w:r>
    </w:p>
    <w:p w:rsidR="00B16D71" w:rsidRDefault="00B16D71" w:rsidP="00F03605">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is preserved to us in its original form thus: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Pr="00F03605" w:rsidRDefault="00B16D71" w:rsidP="00AE0274">
      <w:pPr>
        <w:widowControl w:val="0"/>
        <w:autoSpaceDE w:val="0"/>
        <w:autoSpaceDN w:val="0"/>
        <w:adjustRightInd w:val="0"/>
        <w:spacing w:after="0" w:line="240" w:lineRule="auto"/>
        <w:jc w:val="center"/>
        <w:rPr>
          <w:rFonts w:ascii="Times New Roman" w:hAnsi="Times New Roman" w:cs="SBL Hebrew"/>
          <w:color w:val="008080"/>
          <w:sz w:val="24"/>
          <w:szCs w:val="28"/>
          <w:rtl/>
          <w:lang w:val="el-GR"/>
        </w:rPr>
      </w:pPr>
      <w:r>
        <w:rPr>
          <w:rFonts w:ascii="SBL Hebrew" w:hAnsi="SBL Hebrew" w:cs="SBL Hebrew"/>
          <w:color w:val="008080"/>
          <w:sz w:val="24"/>
          <w:szCs w:val="28"/>
          <w:rtl/>
        </w:rPr>
        <w:t>לב אדָם ישַׁנּא פנָיו</w:t>
      </w:r>
    </w:p>
    <w:p w:rsidR="00B16D71" w:rsidRDefault="00B16D71" w:rsidP="00AE0274">
      <w:pPr>
        <w:widowControl w:val="0"/>
        <w:autoSpaceDE w:val="0"/>
        <w:autoSpaceDN w:val="0"/>
        <w:adjustRightInd w:val="0"/>
        <w:spacing w:after="0" w:line="240" w:lineRule="auto"/>
        <w:jc w:val="center"/>
        <w:rPr>
          <w:rFonts w:ascii="Times New Roman" w:hAnsi="Times New Roman" w:cs="Times New Roman"/>
          <w:color w:val="000000"/>
          <w:sz w:val="24"/>
          <w:rtl/>
        </w:rPr>
      </w:pPr>
    </w:p>
    <w:p w:rsidR="00B16D71" w:rsidRPr="00F03605" w:rsidRDefault="00B16D71" w:rsidP="00AE0274">
      <w:pPr>
        <w:widowControl w:val="0"/>
        <w:autoSpaceDE w:val="0"/>
        <w:autoSpaceDN w:val="0"/>
        <w:adjustRightInd w:val="0"/>
        <w:spacing w:after="0" w:line="240" w:lineRule="auto"/>
        <w:jc w:val="center"/>
        <w:rPr>
          <w:rFonts w:ascii="SBL Hebrew" w:hAnsi="SBL Hebrew" w:cs="SBL Hebrew"/>
          <w:color w:val="008080"/>
          <w:sz w:val="24"/>
          <w:szCs w:val="28"/>
        </w:rPr>
      </w:pPr>
      <w:r>
        <w:rPr>
          <w:rFonts w:ascii="SBL Hebrew" w:hAnsi="SBL Hebrew" w:cs="SBL Hebrew"/>
          <w:color w:val="008080"/>
          <w:sz w:val="24"/>
          <w:szCs w:val="28"/>
          <w:rtl/>
        </w:rPr>
        <w:t>בּין לטוֹב וּבין לרָע׃</w:t>
      </w:r>
    </w:p>
    <w:p w:rsidR="00B16D71" w:rsidRPr="00F03605"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so that thus</w:t>
      </w:r>
      <w:r>
        <w:rPr>
          <w:rFonts w:ascii="SBL Hebrew" w:hAnsi="SBL Hebrew" w:cs="SBL Hebrew"/>
          <w:color w:val="008080"/>
          <w:sz w:val="24"/>
          <w:szCs w:val="28"/>
          <w:rtl/>
        </w:rPr>
        <w:t xml:space="preserve">שׁנּא </w:t>
      </w:r>
      <w:r w:rsidRPr="00AF0C6B">
        <w:rPr>
          <w:rFonts w:ascii="Times New Roman" w:hAnsi="Times New Roman" w:cs="Times New Roman"/>
          <w:color w:val="000000"/>
          <w:sz w:val="24"/>
          <w:szCs w:val="24"/>
        </w:rPr>
        <w:t xml:space="preserve">, in the sense of being changed as to the sternness of the expression of the countenance, is as good as established. What Ovid says of science: </w:t>
      </w:r>
      <w:r w:rsidRPr="00AF0C6B">
        <w:rPr>
          <w:rFonts w:ascii="Times New Roman" w:hAnsi="Times New Roman" w:cs="Times New Roman"/>
          <w:i/>
          <w:iCs/>
          <w:color w:val="000000"/>
          <w:sz w:val="24"/>
          <w:szCs w:val="24"/>
        </w:rPr>
        <w:t>emollit mores nec sinit esse feros</w:t>
      </w:r>
      <w:r w:rsidRPr="00AF0C6B">
        <w:rPr>
          <w:rFonts w:ascii="Times New Roman" w:hAnsi="Times New Roman" w:cs="Times New Roman"/>
          <w:color w:val="000000"/>
          <w:sz w:val="24"/>
          <w:szCs w:val="24"/>
        </w:rPr>
        <w:t>, thus tolerably falls in with what is here said of wisdom: Wisdom gives bright eyes to a man, a gentle countenance, a noble expression; it refines and dignifies his external appearance and his demeanour; the hitherto rude external, and the regardless, selfish, and bold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deportment, are changed into their contraries. If, now, v. 1 is not to be regarded as an independent proverb, it will bear somewhat the relation of a prologue to what follows. Luther and others regard 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as of the nature of an epilogue to what goes before; parallels, such as Hos. 14:10, make that appear probable; but it cannot be yielded, because the words are not</w:t>
      </w:r>
      <w:r>
        <w:rPr>
          <w:rFonts w:ascii="SBL Hebrew" w:hAnsi="SBL Hebrew" w:cs="SBL Hebrew"/>
          <w:color w:val="008080"/>
          <w:sz w:val="24"/>
          <w:szCs w:val="28"/>
          <w:rtl/>
        </w:rPr>
        <w:t xml:space="preserve">מי חכם </w:t>
      </w:r>
      <w:r w:rsidRPr="00AF0C6B">
        <w:rPr>
          <w:rFonts w:ascii="Times New Roman" w:hAnsi="Times New Roman" w:cs="Times New Roman"/>
          <w:color w:val="000000"/>
          <w:sz w:val="24"/>
          <w:szCs w:val="24"/>
        </w:rPr>
        <w:t>, but</w:t>
      </w:r>
      <w:r>
        <w:rPr>
          <w:rFonts w:ascii="SBL Hebrew" w:hAnsi="SBL Hebrew" w:cs="SBL Hebrew"/>
          <w:color w:val="008080"/>
          <w:sz w:val="24"/>
          <w:szCs w:val="28"/>
          <w:rtl/>
        </w:rPr>
        <w:t xml:space="preserve">מי כהחי </w:t>
      </w:r>
      <w:r w:rsidRPr="00AF0C6B">
        <w:rPr>
          <w:rFonts w:ascii="Times New Roman" w:hAnsi="Times New Roman" w:cs="Times New Roman"/>
          <w:color w:val="000000"/>
          <w:sz w:val="24"/>
          <w:szCs w:val="24"/>
        </w:rPr>
        <w:t>. But that which follows easily subordinates itself to v. 1, in as far as fidelity to duty and thoughtfulness amid critical social relations are proofs of that wisdom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sets a man free from impetuous rudeness, and fits him intelligently and with a clear mind to accommodate himself to the time.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8:2]]</w:t>
      </w:r>
    </w:p>
    <w:p w:rsidR="00E5350E" w:rsidRDefault="00B16D71" w:rsidP="00E5350E">
      <w:pPr>
        <w:pStyle w:val="Heading5"/>
      </w:pPr>
      <w:r w:rsidRPr="00E5350E">
        <w:rPr>
          <w:bCs/>
        </w:rPr>
        <w:t>Ecc. 8:2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faithfulness of subjects, Koheleth says, is a religious duty: “I say: Observe well the kings’ command, and that because of the oath of God.” The author cannot have written 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as it here stands;</w:t>
      </w:r>
      <w:r>
        <w:rPr>
          <w:rFonts w:ascii="SBL Hebrew" w:hAnsi="SBL Hebrew" w:cs="SBL Hebrew"/>
          <w:color w:val="008080"/>
          <w:sz w:val="24"/>
          <w:szCs w:val="28"/>
          <w:rtl/>
        </w:rPr>
        <w:t xml:space="preserve"> אֲנִי </w:t>
      </w:r>
      <w:r w:rsidRPr="00AF0C6B">
        <w:rPr>
          <w:rFonts w:ascii="Times New Roman" w:hAnsi="Times New Roman" w:cs="Times New Roman"/>
          <w:color w:val="000000"/>
          <w:sz w:val="24"/>
          <w:szCs w:val="24"/>
        </w:rPr>
        <w:t>hovers in the air. Hitzig reads, with Jerome,</w:t>
      </w:r>
      <w:r>
        <w:rPr>
          <w:rFonts w:ascii="SBL Hebrew" w:hAnsi="SBL Hebrew" w:cs="SBL Hebrew"/>
          <w:color w:val="008080"/>
          <w:sz w:val="24"/>
          <w:szCs w:val="28"/>
          <w:rtl/>
        </w:rPr>
        <w:t xml:space="preserve">שׁמר </w:t>
      </w:r>
      <w:r w:rsidRPr="00AF0C6B">
        <w:rPr>
          <w:rFonts w:ascii="Times New Roman" w:hAnsi="Times New Roman" w:cs="Times New Roman"/>
          <w:color w:val="000000"/>
          <w:sz w:val="24"/>
          <w:szCs w:val="24"/>
        </w:rPr>
        <w:t xml:space="preserve">, and hears in vv. 2-4 a servile person speaking who veils himself in the cloak of religion; in vv. 5-8 follows the </w:t>
      </w:r>
      <w:r w:rsidRPr="00AF0C6B">
        <w:rPr>
          <w:rFonts w:ascii="Times New Roman" w:hAnsi="Times New Roman" w:cs="Times New Roman"/>
          <w:i/>
          <w:iCs/>
          <w:color w:val="000000"/>
          <w:sz w:val="24"/>
          <w:szCs w:val="24"/>
        </w:rPr>
        <w:t xml:space="preserve">censura </w:t>
      </w:r>
      <w:r w:rsidRPr="00AF0C6B">
        <w:rPr>
          <w:rFonts w:ascii="Times New Roman" w:hAnsi="Times New Roman" w:cs="Times New Roman"/>
          <w:color w:val="000000"/>
          <w:sz w:val="24"/>
          <w:szCs w:val="24"/>
        </w:rPr>
        <w:t>of this corrupt theory. but we have already (vid., above, p. 652) remarked that v. 2 accords with Rom. 13:5, and is thus not a corrupt theory; besides, this distribution of the expressions of the Book of Koheleth between different speakers is throughout an expedient resting on a delusion. Luther translates: I keep the word of the king, and thus reads</w:t>
      </w:r>
      <w:r>
        <w:rPr>
          <w:rFonts w:ascii="SBL Hebrew" w:hAnsi="SBL Hebrew" w:cs="SBL Hebrew"/>
          <w:color w:val="008080"/>
          <w:sz w:val="24"/>
          <w:szCs w:val="28"/>
          <w:rtl/>
        </w:rPr>
        <w:t xml:space="preserve">אֶשְׁמֹר </w:t>
      </w:r>
      <w:r w:rsidRPr="00AF0C6B">
        <w:rPr>
          <w:rFonts w:ascii="Times New Roman" w:hAnsi="Times New Roman" w:cs="Times New Roman"/>
          <w:color w:val="000000"/>
          <w:sz w:val="24"/>
          <w:szCs w:val="24"/>
        </w:rPr>
        <w:t>; as also does the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Jer. Sanhedrin </w:t>
      </w:r>
      <w:r w:rsidRPr="00AF0C6B">
        <w:rPr>
          <w:rFonts w:ascii="Times New Roman" w:hAnsi="Times New Roman" w:cs="Times New Roman"/>
          <w:color w:val="000000"/>
          <w:sz w:val="24"/>
          <w:szCs w:val="24"/>
        </w:rPr>
        <w:t>21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Koheleth rabba</w:t>
      </w:r>
      <w:r w:rsidRPr="00AF0C6B">
        <w:rPr>
          <w:rFonts w:ascii="Times New Roman" w:hAnsi="Times New Roman" w:cs="Times New Roman"/>
          <w:color w:val="000000"/>
          <w:sz w:val="24"/>
          <w:szCs w:val="24"/>
        </w:rPr>
        <w:t>, under this passage: I observe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command of the king, of the queen. In any case, it is not God who is meant here by “the king;” the words: “and that because of the oath of God,” render this impossible, although Hengst. regards it as possible; for (1) “the oath of God” he understands, against all usage, of the oath which is taken to God; and (2) he maintains that in the O.T. scarcely any passage is to be found where obedience to a heathen master is set forth as a religious duty. But the prophets show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themselves as morally great men, without a stain, just in this, that they decidedly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condemn and unhesitatingly chastise any breach of faith committed against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Assyrian or Chaldean oppressor, e.g., Isa. 28:15; 30:1; Eze. 17:15;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Jer. 27:12. However, although we understand </w:t>
      </w:r>
      <w:r w:rsidRPr="00AF0C6B">
        <w:rPr>
          <w:rFonts w:ascii="LSBTrans" w:hAnsi="LSBTrans" w:cs="LSBTrans"/>
          <w:color w:val="000000"/>
          <w:sz w:val="24"/>
          <w:szCs w:val="24"/>
        </w:rPr>
        <w:t xml:space="preserve">meÔleÔk </w:t>
      </w:r>
      <w:r w:rsidRPr="00AF0C6B">
        <w:rPr>
          <w:rFonts w:ascii="Times New Roman" w:hAnsi="Times New Roman" w:cs="Times New Roman"/>
          <w:color w:val="000000"/>
          <w:sz w:val="24"/>
          <w:szCs w:val="24"/>
        </w:rPr>
        <w:t>not of the heavenly, but of an earthly king, yet</w:t>
      </w:r>
      <w:r>
        <w:rPr>
          <w:rFonts w:ascii="SBL Hebrew" w:hAnsi="SBL Hebrew" w:cs="SBL Hebrew"/>
          <w:color w:val="008080"/>
          <w:sz w:val="24"/>
          <w:szCs w:val="28"/>
          <w:rtl/>
        </w:rPr>
        <w:t xml:space="preserve"> אֶשְׁמֹר </w:t>
      </w:r>
      <w:r w:rsidRPr="00AF0C6B">
        <w:rPr>
          <w:rFonts w:ascii="Times New Roman" w:hAnsi="Times New Roman" w:cs="Times New Roman"/>
          <w:color w:val="000000"/>
          <w:sz w:val="24"/>
          <w:szCs w:val="24"/>
        </w:rPr>
        <w:t>does not recommend itself, for Koheleth records his experience, and derives therefrom warnings and admonitions; but he never in this manner presents himself as an example of virtue. The paraenetic imper.</w:t>
      </w:r>
      <w:r>
        <w:rPr>
          <w:rFonts w:ascii="SBL Hebrew" w:hAnsi="SBL Hebrew" w:cs="SBL Hebrew"/>
          <w:color w:val="008080"/>
          <w:sz w:val="24"/>
          <w:szCs w:val="28"/>
          <w:rtl/>
        </w:rPr>
        <w:t xml:space="preserve"> שׁמֹר </w:t>
      </w:r>
      <w:r w:rsidRPr="00AF0C6B">
        <w:rPr>
          <w:rFonts w:ascii="Times New Roman" w:hAnsi="Times New Roman" w:cs="Times New Roman"/>
          <w:color w:val="000000"/>
          <w:sz w:val="24"/>
          <w:szCs w:val="24"/>
        </w:rPr>
        <w:t xml:space="preserve">is thus not to be touched. Can we then use </w:t>
      </w:r>
      <w:r w:rsidRPr="00AF0C6B">
        <w:rPr>
          <w:rFonts w:ascii="Times New Roman" w:hAnsi="Times New Roman" w:cs="Times New Roman"/>
          <w:i/>
          <w:iCs/>
          <w:color w:val="000000"/>
          <w:sz w:val="24"/>
          <w:szCs w:val="24"/>
        </w:rPr>
        <w:t xml:space="preserve">ani </w:t>
      </w:r>
      <w:r w:rsidRPr="00AF0C6B">
        <w:rPr>
          <w:rFonts w:ascii="Times New Roman" w:hAnsi="Times New Roman" w:cs="Times New Roman"/>
          <w:color w:val="000000"/>
          <w:sz w:val="24"/>
          <w:szCs w:val="24"/>
        </w:rPr>
        <w:t>elliptically, as equivalent to “I say as follows”? Passages such as Jer. 20:10 (Elst.), where</w:t>
      </w:r>
      <w:r>
        <w:rPr>
          <w:rFonts w:ascii="SBL Hebrew" w:hAnsi="SBL Hebrew" w:cs="SBL Hebrew"/>
          <w:color w:val="008080"/>
          <w:sz w:val="24"/>
          <w:szCs w:val="28"/>
          <w:rtl/>
        </w:rPr>
        <w:t xml:space="preserve"> לאמר </w:t>
      </w:r>
      <w:r w:rsidRPr="00AF0C6B">
        <w:rPr>
          <w:rFonts w:ascii="Times New Roman" w:hAnsi="Times New Roman" w:cs="Times New Roman"/>
          <w:color w:val="000000"/>
          <w:sz w:val="24"/>
          <w:szCs w:val="24"/>
        </w:rPr>
        <w:t>is omitted, are not at all the same. Also Eze. 34:11, where</w:t>
      </w:r>
      <w:r>
        <w:rPr>
          <w:rFonts w:ascii="SBL Hebrew" w:hAnsi="SBL Hebrew" w:cs="SBL Hebrew"/>
          <w:color w:val="008080"/>
          <w:sz w:val="24"/>
          <w:szCs w:val="28"/>
          <w:rtl/>
        </w:rPr>
        <w:t xml:space="preserve"> הנני </w:t>
      </w:r>
      <w:r w:rsidRPr="00AF0C6B">
        <w:rPr>
          <w:rFonts w:ascii="Times New Roman" w:hAnsi="Times New Roman" w:cs="Times New Roman"/>
          <w:color w:val="000000"/>
          <w:sz w:val="24"/>
          <w:szCs w:val="24"/>
        </w:rPr>
        <w:t xml:space="preserve">is strengthened by </w:t>
      </w:r>
      <w:r w:rsidRPr="00AF0C6B">
        <w:rPr>
          <w:rFonts w:ascii="Times New Roman" w:hAnsi="Times New Roman" w:cs="Times New Roman"/>
          <w:i/>
          <w:iCs/>
          <w:color w:val="000000"/>
          <w:sz w:val="24"/>
          <w:szCs w:val="24"/>
        </w:rPr>
        <w:t>ani</w:t>
      </w:r>
      <w:r w:rsidRPr="00AF0C6B">
        <w:rPr>
          <w:rFonts w:ascii="Times New Roman" w:hAnsi="Times New Roman" w:cs="Times New Roman"/>
          <w:color w:val="000000"/>
          <w:sz w:val="24"/>
          <w:szCs w:val="24"/>
        </w:rPr>
        <w:t>, and the expression is not elliptical, is not in point here. And Isa. 5:9 also does not apply to the case of the supposed ellipsis here. In an ingenious bold manner the Midrash helps itself in Lev. 18 and Num. 14, for with reference to the self- introduction of royal words like</w:t>
      </w:r>
      <w:r>
        <w:rPr>
          <w:rFonts w:ascii="SBL Hebrew" w:hAnsi="SBL Hebrew" w:cs="SBL Hebrew"/>
          <w:color w:val="008080"/>
          <w:sz w:val="24"/>
          <w:szCs w:val="28"/>
          <w:rtl/>
        </w:rPr>
        <w:t xml:space="preserve"> אני פרעה </w:t>
      </w:r>
      <w:r w:rsidRPr="00AF0C6B">
        <w:rPr>
          <w:rFonts w:ascii="Times New Roman" w:hAnsi="Times New Roman" w:cs="Times New Roman"/>
          <w:color w:val="000000"/>
          <w:sz w:val="24"/>
          <w:szCs w:val="24"/>
        </w:rPr>
        <w:t xml:space="preserve">it explains: “Observe the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 xml:space="preserve">from the mouth of the king.” This explanation is worthy of mention, but it has little need of refutation; it is also contrary to the accentuation, which gives </w:t>
      </w:r>
      <w:r w:rsidRPr="00AF0C6B">
        <w:rPr>
          <w:rFonts w:ascii="Times New Roman" w:hAnsi="Times New Roman" w:cs="Times New Roman"/>
          <w:i/>
          <w:iCs/>
          <w:color w:val="000000"/>
          <w:sz w:val="24"/>
          <w:szCs w:val="24"/>
        </w:rPr>
        <w:t xml:space="preserve">Pashta </w:t>
      </w:r>
      <w:r w:rsidRPr="00AF0C6B">
        <w:rPr>
          <w:rFonts w:ascii="Times New Roman" w:hAnsi="Times New Roman" w:cs="Times New Roman"/>
          <w:color w:val="000000"/>
          <w:sz w:val="24"/>
          <w:szCs w:val="24"/>
        </w:rPr>
        <w:t xml:space="preserve">to </w:t>
      </w:r>
      <w:r w:rsidRPr="00AF0C6B">
        <w:rPr>
          <w:rFonts w:ascii="Times New Roman" w:hAnsi="Times New Roman" w:cs="Times New Roman"/>
          <w:i/>
          <w:iCs/>
          <w:color w:val="000000"/>
          <w:sz w:val="24"/>
          <w:szCs w:val="24"/>
        </w:rPr>
        <w:t>ani</w:t>
      </w:r>
      <w:r w:rsidRPr="00AF0C6B">
        <w:rPr>
          <w:rFonts w:ascii="Times New Roman" w:hAnsi="Times New Roman" w:cs="Times New Roman"/>
          <w:color w:val="000000"/>
          <w:sz w:val="24"/>
          <w:szCs w:val="24"/>
        </w:rPr>
        <w:t>, as to</w:t>
      </w:r>
      <w:r>
        <w:rPr>
          <w:rFonts w:ascii="SBL Hebrew" w:hAnsi="SBL Hebrew" w:cs="SBL Hebrew"/>
          <w:color w:val="008080"/>
          <w:sz w:val="24"/>
          <w:szCs w:val="28"/>
          <w:rtl/>
        </w:rPr>
        <w:t xml:space="preserve">ראה </w:t>
      </w:r>
      <w:r w:rsidRPr="00AF0C6B">
        <w:rPr>
          <w:rFonts w:ascii="Times New Roman" w:hAnsi="Times New Roman" w:cs="Times New Roman"/>
          <w:color w:val="000000"/>
          <w:sz w:val="24"/>
          <w:szCs w:val="24"/>
        </w:rPr>
        <w:t>, 7:27, and</w:t>
      </w:r>
      <w:r>
        <w:rPr>
          <w:rFonts w:ascii="SBL Hebrew" w:hAnsi="SBL Hebrew" w:cs="SBL Hebrew"/>
          <w:color w:val="008080"/>
          <w:sz w:val="24"/>
          <w:szCs w:val="28"/>
          <w:rtl/>
        </w:rPr>
        <w:t xml:space="preserve">לבַד </w:t>
      </w:r>
      <w:r w:rsidRPr="00AF0C6B">
        <w:rPr>
          <w:rFonts w:ascii="Times New Roman" w:hAnsi="Times New Roman" w:cs="Times New Roman"/>
          <w:color w:val="000000"/>
          <w:sz w:val="24"/>
          <w:szCs w:val="24"/>
        </w:rPr>
        <w:t xml:space="preserve">, 7:29, and thus places it by itself. Now, since this elliptical </w:t>
      </w:r>
      <w:r w:rsidRPr="00AF0C6B">
        <w:rPr>
          <w:rFonts w:ascii="Times New Roman" w:hAnsi="Times New Roman" w:cs="Times New Roman"/>
          <w:i/>
          <w:iCs/>
          <w:color w:val="000000"/>
          <w:sz w:val="24"/>
          <w:szCs w:val="24"/>
        </w:rPr>
        <w:t>I</w:t>
      </w:r>
      <w:r w:rsidRPr="00AF0C6B">
        <w:rPr>
          <w:rFonts w:ascii="Times New Roman" w:hAnsi="Times New Roman" w:cs="Times New Roman"/>
          <w:color w:val="000000"/>
          <w:sz w:val="24"/>
          <w:szCs w:val="24"/>
        </w:rPr>
        <w:t>, after which we would place a colon, is insufferably harsh, and since also it does not recommend itself to omit it, as is done by the LXX, the Targ., and Syr., — for the words must then have a different order,</w:t>
      </w:r>
      <w:r>
        <w:rPr>
          <w:rFonts w:ascii="SBL Hebrew" w:hAnsi="SBL Hebrew" w:cs="SBL Hebrew"/>
          <w:color w:val="008080"/>
          <w:sz w:val="24"/>
          <w:szCs w:val="28"/>
          <w:rtl/>
        </w:rPr>
        <w:t xml:space="preserve">שׁמֹר פי המלך </w:t>
      </w:r>
      <w:r w:rsidRPr="00AF0C6B">
        <w:rPr>
          <w:rFonts w:ascii="Times New Roman" w:hAnsi="Times New Roman" w:cs="Times New Roman"/>
          <w:color w:val="000000"/>
          <w:sz w:val="24"/>
          <w:szCs w:val="24"/>
        </w:rPr>
        <w:t>, — it is most advisable to supply</w:t>
      </w:r>
      <w:r>
        <w:rPr>
          <w:rFonts w:ascii="SBL Hebrew" w:hAnsi="SBL Hebrew" w:cs="SBL Hebrew"/>
          <w:color w:val="008080"/>
          <w:sz w:val="24"/>
          <w:szCs w:val="28"/>
          <w:rtl/>
        </w:rPr>
        <w:t xml:space="preserve">אָמַרְתִּי </w:t>
      </w:r>
      <w:r w:rsidRPr="00AF0C6B">
        <w:rPr>
          <w:rFonts w:ascii="Times New Roman" w:hAnsi="Times New Roman" w:cs="Times New Roman"/>
          <w:color w:val="000000"/>
          <w:sz w:val="24"/>
          <w:szCs w:val="24"/>
        </w:rPr>
        <w:t>, and to write</w:t>
      </w:r>
      <w:r>
        <w:rPr>
          <w:rFonts w:ascii="SBL Hebrew" w:hAnsi="SBL Hebrew" w:cs="SBL Hebrew"/>
          <w:color w:val="008080"/>
          <w:sz w:val="24"/>
          <w:szCs w:val="28"/>
          <w:rtl/>
        </w:rPr>
        <w:t xml:space="preserve"> אני אָמַי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אָמַי אני </w:t>
      </w:r>
      <w:r w:rsidRPr="00AF0C6B">
        <w:rPr>
          <w:rFonts w:ascii="Times New Roman" w:hAnsi="Times New Roman" w:cs="Times New Roman"/>
          <w:color w:val="000000"/>
          <w:sz w:val="24"/>
          <w:szCs w:val="24"/>
        </w:rPr>
        <w:t>, after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2:1; 3:17, 18. We find ourselves here, besides, within an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section, consisting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sentences interwoven in a Mashal form. The admonition is solemnly introduced, since Koheleth, himself a king, and a wise man in addition, gives it the support of the authority of his person, in which it is to be observed that the religious motive introduced by</w:t>
      </w:r>
      <w:r>
        <w:rPr>
          <w:rFonts w:ascii="SBL Hebrew" w:hAnsi="SBL Hebrew" w:cs="SBL Hebrew"/>
          <w:color w:val="008080"/>
          <w:sz w:val="24"/>
          <w:szCs w:val="28"/>
          <w:rtl/>
        </w:rPr>
        <w:t xml:space="preserve"> ו </w:t>
      </w:r>
      <w:r w:rsidRPr="00AF0C6B">
        <w:rPr>
          <w:rFonts w:ascii="Times New Roman" w:hAnsi="Times New Roman" w:cs="Times New Roman"/>
          <w:i/>
          <w:iCs/>
          <w:color w:val="000000"/>
          <w:sz w:val="24"/>
          <w:szCs w:val="24"/>
        </w:rPr>
        <w:t xml:space="preserve">explic. </w:t>
      </w:r>
      <w:r w:rsidRPr="00AF0C6B">
        <w:rPr>
          <w:rFonts w:ascii="Times New Roman" w:hAnsi="Times New Roman" w:cs="Times New Roman"/>
          <w:color w:val="000000"/>
          <w:sz w:val="24"/>
          <w:szCs w:val="24"/>
        </w:rPr>
        <w:t>(vid., Ewald, § 340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is not merely an appendix, but the very point of the admonition. Kleinert, incorrectly: “Direct thyself according to the mouth of the king, and that, too, as according to an oath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God.” Were this the meaning, then we might certainly wish that it were a servile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Alexandrian court-Jew who said it. But why should that be the meaning? The meaning </w:t>
      </w:r>
      <w:r w:rsidRPr="00AF0C6B">
        <w:rPr>
          <w:rFonts w:ascii="Times New Roman" w:hAnsi="Times New Roman" w:cs="Times New Roman"/>
          <w:i/>
          <w:iCs/>
          <w:color w:val="000000"/>
          <w:sz w:val="24"/>
          <w:szCs w:val="24"/>
        </w:rPr>
        <w:t xml:space="preserve">“wegen” </w:t>
      </w:r>
      <w:r w:rsidRPr="00AF0C6B">
        <w:rPr>
          <w:rFonts w:ascii="Times New Roman" w:hAnsi="Times New Roman" w:cs="Times New Roman"/>
          <w:color w:val="000000"/>
          <w:sz w:val="24"/>
          <w:szCs w:val="24"/>
        </w:rPr>
        <w:t>[because of], which is usually attributed to the word- connection</w:t>
      </w:r>
      <w:r>
        <w:rPr>
          <w:rFonts w:ascii="SBL Hebrew" w:hAnsi="SBL Hebrew" w:cs="SBL Hebrew"/>
          <w:color w:val="008080"/>
          <w:sz w:val="24"/>
          <w:szCs w:val="28"/>
          <w:rtl/>
        </w:rPr>
        <w:t xml:space="preserve"> על־דברת </w:t>
      </w:r>
      <w:r w:rsidRPr="00AF0C6B">
        <w:rPr>
          <w:rFonts w:ascii="Times New Roman" w:hAnsi="Times New Roman" w:cs="Times New Roman"/>
          <w:color w:val="000000"/>
          <w:sz w:val="24"/>
          <w:szCs w:val="24"/>
        </w:rPr>
        <w:t>here and at 3:18; 7:14, Kleinert maintains to be an arbitrary invention. But it alone fits these three passages, and why an arbitrary invention? If</w:t>
      </w:r>
      <w:r>
        <w:rPr>
          <w:rFonts w:ascii="SBL Hebrew" w:hAnsi="SBL Hebrew" w:cs="SBL Hebrew"/>
          <w:color w:val="008080"/>
          <w:sz w:val="24"/>
          <w:szCs w:val="28"/>
          <w:rtl/>
        </w:rPr>
        <w:t xml:space="preserve">אַל־דְּבַר </w:t>
      </w:r>
      <w:r w:rsidRPr="00AF0C6B">
        <w:rPr>
          <w:rFonts w:ascii="Times New Roman" w:hAnsi="Times New Roman" w:cs="Times New Roman"/>
          <w:color w:val="000000"/>
          <w:sz w:val="24"/>
          <w:szCs w:val="24"/>
        </w:rPr>
        <w:t xml:space="preserve">, Psa. 45:5; 79:9, etc., means </w:t>
      </w:r>
      <w:r w:rsidRPr="00AF0C6B">
        <w:rPr>
          <w:rFonts w:ascii="Times New Roman" w:hAnsi="Times New Roman" w:cs="Times New Roman"/>
          <w:i/>
          <w:iCs/>
          <w:color w:val="000000"/>
          <w:sz w:val="24"/>
          <w:szCs w:val="24"/>
        </w:rPr>
        <w:t xml:space="preserve">“von wegen” </w:t>
      </w:r>
      <w:r w:rsidRPr="00AF0C6B">
        <w:rPr>
          <w:rFonts w:ascii="Times New Roman" w:hAnsi="Times New Roman" w:cs="Times New Roman"/>
          <w:color w:val="000000"/>
          <w:sz w:val="24"/>
          <w:szCs w:val="24"/>
        </w:rPr>
        <w:t>[on account of], then also</w:t>
      </w:r>
      <w:r>
        <w:rPr>
          <w:rFonts w:ascii="SBL Hebrew" w:hAnsi="SBL Hebrew" w:cs="SBL Hebrew"/>
          <w:color w:val="008080"/>
          <w:sz w:val="24"/>
          <w:szCs w:val="28"/>
          <w:rtl/>
        </w:rPr>
        <w:t xml:space="preserve"> על־דברת </w:t>
      </w:r>
      <w:r w:rsidRPr="00AF0C6B">
        <w:rPr>
          <w:rFonts w:ascii="Times New Roman" w:hAnsi="Times New Roman" w:cs="Times New Roman"/>
          <w:color w:val="000000"/>
          <w:sz w:val="24"/>
          <w:szCs w:val="24"/>
        </w:rPr>
        <w:t xml:space="preserve">will signify </w:t>
      </w:r>
      <w:r w:rsidRPr="00AF0C6B">
        <w:rPr>
          <w:rFonts w:ascii="Times New Roman" w:hAnsi="Times New Roman" w:cs="Times New Roman"/>
          <w:i/>
          <w:iCs/>
          <w:color w:val="000000"/>
          <w:sz w:val="24"/>
          <w:szCs w:val="24"/>
        </w:rPr>
        <w:t>“propter rationem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naturam</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as well as (Psa. 110:4) </w:t>
      </w:r>
      <w:r w:rsidRPr="00AF0C6B">
        <w:rPr>
          <w:rFonts w:ascii="Times New Roman" w:hAnsi="Times New Roman" w:cs="Times New Roman"/>
          <w:i/>
          <w:iCs/>
          <w:color w:val="000000"/>
          <w:sz w:val="24"/>
          <w:szCs w:val="24"/>
        </w:rPr>
        <w:t>ad rationem.</w:t>
      </w:r>
      <w:r>
        <w:rPr>
          <w:rFonts w:ascii="SBL Hebrew" w:hAnsi="SBL Hebrew" w:cs="SBL Hebrew"/>
          <w:color w:val="008080"/>
          <w:sz w:val="24"/>
          <w:szCs w:val="28"/>
          <w:rtl/>
        </w:rPr>
        <w:t xml:space="preserve"> שׁבי אֱלי </w:t>
      </w:r>
      <w:r w:rsidRPr="00AF0C6B">
        <w:rPr>
          <w:rFonts w:ascii="Times New Roman" w:hAnsi="Times New Roman" w:cs="Times New Roman"/>
          <w:color w:val="000000"/>
          <w:sz w:val="24"/>
          <w:szCs w:val="24"/>
        </w:rPr>
        <w:t>is, as elsewhere</w:t>
      </w:r>
      <w:r>
        <w:rPr>
          <w:rFonts w:ascii="SBL Hebrew" w:hAnsi="SBL Hebrew" w:cs="SBL Hebrew"/>
          <w:color w:val="008080"/>
          <w:sz w:val="24"/>
          <w:szCs w:val="28"/>
          <w:rtl/>
        </w:rPr>
        <w:t xml:space="preserve">שׁבי יהי </w:t>
      </w:r>
      <w:r w:rsidRPr="00AF0C6B">
        <w:rPr>
          <w:rFonts w:ascii="Times New Roman" w:hAnsi="Times New Roman" w:cs="Times New Roman"/>
          <w:color w:val="000000"/>
          <w:sz w:val="24"/>
          <w:szCs w:val="24"/>
        </w:rPr>
        <w:t>, e.g.,</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22:10, a promise given under an appeal to God, a declaration or promise strengthened by an oath. Here it is the oath of obedience which is meant, which the covenant between a king and his people includes, though it is not expressly entered into by individuals. The king is designated neither as belonging to the nation, nor as a foreigner; that which is said is valid also in the case of the latter. Daniel,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Nehemiah, Mordecai, etc., acted in conformity with the words of Koheleth, and the oath of vassalage which the kings of Israel and Judah swore to the kings of Assyria and of Babylon is regarded by the prophets of both kingdoms as binding on king and people (vid., above, p. 652).</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8:3]]</w:t>
      </w:r>
    </w:p>
    <w:p w:rsidR="00E5350E" w:rsidRDefault="00B16D71" w:rsidP="00E5350E">
      <w:pPr>
        <w:pStyle w:val="Heading5"/>
      </w:pPr>
      <w:r w:rsidRPr="00E5350E">
        <w:rPr>
          <w:bCs/>
        </w:rPr>
        <w:t>Ecc. 8:3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warning, corresponding to the exhortation, now follows: One must not thoughtlessly avoid the duty of service and homage due to the king: “Hasten not to go away from him: join not in an evil matter; for he executeth all that he desireth.” Regarding the connection, of two verbs with one idea, lying before us 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אַל־...תלךְ </w:t>
      </w:r>
      <w:r w:rsidRPr="00AF0C6B">
        <w:rPr>
          <w:rFonts w:ascii="Times New Roman" w:hAnsi="Times New Roman" w:cs="Times New Roman"/>
          <w:color w:val="000000"/>
          <w:sz w:val="24"/>
          <w:szCs w:val="24"/>
        </w:rPr>
        <w:t>, as e.g., at Zec. 8:15, Hos. 1:6, vid., Gesen. § 142.</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Instead of this sentence, we might use</w:t>
      </w:r>
      <w:r>
        <w:rPr>
          <w:rFonts w:ascii="SBL Hebrew" w:hAnsi="SBL Hebrew" w:cs="SBL Hebrew"/>
          <w:color w:val="008080"/>
          <w:sz w:val="24"/>
          <w:szCs w:val="28"/>
          <w:rtl/>
        </w:rPr>
        <w:t xml:space="preserve">אל־תבהל ללֶכָת מפניו </w:t>
      </w:r>
      <w:r w:rsidRPr="00AF0C6B">
        <w:rPr>
          <w:rFonts w:ascii="Times New Roman" w:hAnsi="Times New Roman" w:cs="Times New Roman"/>
          <w:color w:val="000000"/>
          <w:sz w:val="24"/>
          <w:szCs w:val="24"/>
        </w:rPr>
        <w:t xml:space="preserve">, as e.g., </w:t>
      </w:r>
      <w:r w:rsidRPr="00AF0C6B">
        <w:rPr>
          <w:rFonts w:ascii="Times New Roman" w:hAnsi="Times New Roman" w:cs="Times New Roman"/>
          <w:i/>
          <w:iCs/>
          <w:color w:val="000000"/>
          <w:sz w:val="24"/>
          <w:szCs w:val="24"/>
        </w:rPr>
        <w:t xml:space="preserve">Aboth </w:t>
      </w:r>
      <w:r w:rsidRPr="00AF0C6B">
        <w:rPr>
          <w:rFonts w:ascii="Times New Roman" w:hAnsi="Times New Roman" w:cs="Times New Roman"/>
          <w:color w:val="000000"/>
          <w:sz w:val="24"/>
          <w:szCs w:val="24"/>
        </w:rPr>
        <w:t>v. 8: “The wise man does not interrupt another, and hastens not to answer,” i.e., is not too hasty in answering. As with</w:t>
      </w:r>
      <w:r>
        <w:rPr>
          <w:rFonts w:ascii="SBL Hebrew" w:hAnsi="SBL Hebrew" w:cs="SBL Hebrew"/>
          <w:color w:val="008080"/>
          <w:sz w:val="24"/>
          <w:szCs w:val="28"/>
          <w:rtl/>
        </w:rPr>
        <w:t xml:space="preserve">עם </w:t>
      </w:r>
      <w:r w:rsidRPr="00AF0C6B">
        <w:rPr>
          <w:rFonts w:ascii="Times New Roman" w:hAnsi="Times New Roman" w:cs="Times New Roman"/>
          <w:color w:val="000000"/>
          <w:sz w:val="24"/>
          <w:szCs w:val="24"/>
        </w:rPr>
        <w:t>, to be with the king,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4:15 = to hold with him, so here</w:t>
      </w:r>
      <w:r>
        <w:rPr>
          <w:rFonts w:ascii="SBL Hebrew" w:hAnsi="SBL Hebrew" w:cs="SBL Hebrew"/>
          <w:color w:val="008080"/>
          <w:sz w:val="24"/>
          <w:szCs w:val="28"/>
          <w:rtl/>
        </w:rPr>
        <w:t xml:space="preserve"> הלך מפניו </w:t>
      </w:r>
      <w:r w:rsidRPr="00AF0C6B">
        <w:rPr>
          <w:rFonts w:ascii="Times New Roman" w:hAnsi="Times New Roman" w:cs="Times New Roman"/>
          <w:color w:val="000000"/>
          <w:sz w:val="24"/>
          <w:szCs w:val="24"/>
        </w:rPr>
        <w:t>means to take oneself away from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him, or, as it is expressed in 10:4, to leave one’s station; cf. Hos. 11:2: “They (the prophets of Jahve) called to them, forthwith they betook themselves away from them.” It is possible that in the choice of the expression, the phrase</w:t>
      </w:r>
      <w:r>
        <w:rPr>
          <w:rFonts w:ascii="SBL Hebrew" w:hAnsi="SBL Hebrew" w:cs="SBL Hebrew"/>
          <w:color w:val="008080"/>
          <w:sz w:val="24"/>
          <w:szCs w:val="28"/>
          <w:rtl/>
        </w:rPr>
        <w:t xml:space="preserve">נבהל מפני </w:t>
      </w:r>
      <w:r w:rsidRPr="00AF0C6B">
        <w:rPr>
          <w:rFonts w:ascii="Times New Roman" w:hAnsi="Times New Roman" w:cs="Times New Roman"/>
          <w:color w:val="000000"/>
          <w:sz w:val="24"/>
          <w:szCs w:val="24"/>
        </w:rPr>
        <w:t>, “to be put into a state of alarm before any one,” Job. 23:15, was not without influence. The indef.</w:t>
      </w:r>
      <w:r>
        <w:rPr>
          <w:rFonts w:ascii="SBL Hebrew" w:hAnsi="SBL Hebrew" w:cs="SBL Hebrew"/>
          <w:color w:val="008080"/>
          <w:sz w:val="24"/>
          <w:szCs w:val="28"/>
          <w:rtl/>
        </w:rPr>
        <w:t xml:space="preserve">דָּבָר רע </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17:1; 23:10, cf. 13:12; 19:20,</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2Ki. 4:41, etc., is to be referred (with Rosenm., Knobel, Bullock, and others) to undertakings which aim at resisting the will of the king, and reach their climax</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conspiracy against the king’s throne and life (Pro. 24:21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SBL Hebrew" w:hAnsi="SBL Hebrew" w:cs="SBL Hebrew"/>
          <w:color w:val="008080"/>
          <w:sz w:val="24"/>
          <w:szCs w:val="28"/>
          <w:rtl/>
        </w:rPr>
        <w:t xml:space="preserve"> אַל־תַּעֲמֹד בִּ </w:t>
      </w:r>
      <w:r w:rsidRPr="00AF0C6B">
        <w:rPr>
          <w:rFonts w:ascii="Times New Roman" w:hAnsi="Times New Roman" w:cs="Times New Roman"/>
          <w:color w:val="000000"/>
          <w:sz w:val="24"/>
          <w:szCs w:val="24"/>
        </w:rPr>
        <w:t>might mean: persist not in it; but the warning does not presuppose that the entrance thereon had already taken place, but seeks to prevent it, thus: enter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not, go not, engage not, like </w:t>
      </w:r>
      <w:r w:rsidRPr="00AF0C6B">
        <w:rPr>
          <w:rFonts w:ascii="Times New Roman" w:hAnsi="Times New Roman" w:cs="Times New Roman"/>
          <w:i/>
          <w:iCs/>
          <w:color w:val="000000"/>
          <w:sz w:val="24"/>
          <w:szCs w:val="24"/>
        </w:rPr>
        <w:t>‘amad 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derek</w:t>
      </w:r>
      <w:r w:rsidRPr="00AF0C6B">
        <w:rPr>
          <w:rFonts w:ascii="Times New Roman" w:hAnsi="Times New Roman" w:cs="Times New Roman"/>
          <w:color w:val="000000"/>
          <w:sz w:val="24"/>
          <w:szCs w:val="24"/>
        </w:rPr>
        <w:t xml:space="preserve">, Psa. 1:1; </w:t>
      </w:r>
      <w:r w:rsidRPr="00AF0C6B">
        <w:rPr>
          <w:rFonts w:ascii="Times New Roman" w:hAnsi="Times New Roman" w:cs="Times New Roman"/>
          <w:i/>
          <w:iCs/>
          <w:color w:val="000000"/>
          <w:sz w:val="24"/>
          <w:szCs w:val="24"/>
        </w:rPr>
        <w:t>‘amad babrith</w:t>
      </w:r>
      <w:r w:rsidRPr="00AF0C6B">
        <w:rPr>
          <w:rFonts w:ascii="Times New Roman" w:hAnsi="Times New Roman" w:cs="Times New Roman"/>
          <w:color w:val="000000"/>
          <w:sz w:val="24"/>
          <w:szCs w:val="24"/>
        </w:rPr>
        <w:t xml:space="preserve">, 2Ki. 23:3; cf. Psa. 106:23; Jer. 23:18. Also the Arab. </w:t>
      </w:r>
      <w:r w:rsidRPr="00AF0C6B">
        <w:rPr>
          <w:rFonts w:ascii="Times New Roman" w:hAnsi="Times New Roman" w:cs="Times New Roman"/>
          <w:i/>
          <w:iCs/>
          <w:color w:val="000000"/>
          <w:sz w:val="24"/>
          <w:szCs w:val="24"/>
        </w:rPr>
        <w:t>‘amada li = intendit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proposuit sibi rem</w:t>
      </w:r>
      <w:r w:rsidRPr="00AF0C6B">
        <w:rPr>
          <w:rFonts w:ascii="Times New Roman" w:hAnsi="Times New Roman" w:cs="Times New Roman"/>
          <w:color w:val="000000"/>
          <w:sz w:val="24"/>
          <w:szCs w:val="24"/>
        </w:rPr>
        <w:t>, is compared; it is used in the general sense of “to make toward something,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stretch to something.” Otherwise Ewald, Elst., Ginsb., and Zöckl.: stand not at an evil word (of the king), provoking him to anger thereby still more, — against v. 5, where</w:t>
      </w:r>
      <w:r>
        <w:rPr>
          <w:rFonts w:ascii="SBL Hebrew" w:hAnsi="SBL Hebrew" w:cs="SBL Hebrew"/>
          <w:color w:val="008080"/>
          <w:sz w:val="24"/>
          <w:szCs w:val="28"/>
          <w:rtl/>
        </w:rPr>
        <w:t xml:space="preserve">דבר רע </w:t>
      </w:r>
      <w:r w:rsidRPr="00AF0C6B">
        <w:rPr>
          <w:rFonts w:ascii="Times New Roman" w:hAnsi="Times New Roman" w:cs="Times New Roman"/>
          <w:color w:val="000000"/>
          <w:sz w:val="24"/>
          <w:szCs w:val="24"/>
        </w:rPr>
        <w:t>, as generally (cf. Psa. 141:4), means an evil thing, and against the close connection of</w:t>
      </w:r>
      <w:r>
        <w:rPr>
          <w:rFonts w:ascii="SBL Hebrew" w:hAnsi="SBL Hebrew" w:cs="SBL Hebrew"/>
          <w:color w:val="008080"/>
          <w:sz w:val="24"/>
          <w:szCs w:val="28"/>
          <w:rtl/>
        </w:rPr>
        <w:t xml:space="preserve">עמד בִּ </w:t>
      </w:r>
      <w:r w:rsidRPr="00AF0C6B">
        <w:rPr>
          <w:rFonts w:ascii="Times New Roman" w:hAnsi="Times New Roman" w:cs="Times New Roman"/>
          <w:color w:val="000000"/>
          <w:sz w:val="24"/>
          <w:szCs w:val="24"/>
        </w:rPr>
        <w:t xml:space="preserve">, which is to be presupposed. Hitzig even: stand not at an evil command, i.e., hesitate not to do even that which is evil, which the king commands, with the remark that here a </w:t>
      </w:r>
      <w:r w:rsidRPr="00AF0C6B">
        <w:rPr>
          <w:rFonts w:ascii="Times New Roman" w:hAnsi="Times New Roman" w:cs="Times New Roman"/>
          <w:i/>
          <w:iCs/>
          <w:color w:val="000000"/>
          <w:sz w:val="24"/>
          <w:szCs w:val="24"/>
        </w:rPr>
        <w:t xml:space="preserve">servilismus </w:t>
      </w:r>
      <w:r w:rsidRPr="00AF0C6B">
        <w:rPr>
          <w:rFonts w:ascii="Times New Roman" w:hAnsi="Times New Roman" w:cs="Times New Roman"/>
          <w:color w:val="000000"/>
          <w:sz w:val="24"/>
          <w:szCs w:val="24"/>
        </w:rPr>
        <w:t>is introduced as speaking, who, in saying of the king, “All that pleaseth him he doeth,” uses words which are used only of God the Almighty, Joh. 1:14,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33:9, etc. Hengst., Hahn, Dale, and others therefore dream of the heavenly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King in the text. But proverbs of the earthly king, such as Pro. 20:2, say the very same thing; and if the Mishna </w:t>
      </w:r>
      <w:r w:rsidRPr="00AF0C6B">
        <w:rPr>
          <w:rFonts w:ascii="Times New Roman" w:hAnsi="Times New Roman" w:cs="Times New Roman"/>
          <w:i/>
          <w:iCs/>
          <w:color w:val="000000"/>
          <w:sz w:val="24"/>
          <w:szCs w:val="24"/>
        </w:rPr>
        <w:t xml:space="preserve">Sanhedrin </w:t>
      </w:r>
      <w:r w:rsidRPr="00AF0C6B">
        <w:rPr>
          <w:rFonts w:ascii="Times New Roman" w:hAnsi="Times New Roman" w:cs="Times New Roman"/>
          <w:color w:val="000000"/>
          <w:sz w:val="24"/>
          <w:szCs w:val="24"/>
        </w:rPr>
        <w:t>ii. 2, to which Tyler refers, says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king, “The king cannot himself be a judge, nor can any one judge him; he does not give evidence, and no evidence can be given against him,”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sovereignty is thus attributed to the king, which is formulated in 3</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and established in the verse following.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8:4]]</w:t>
      </w:r>
    </w:p>
    <w:p w:rsidR="00E5350E" w:rsidRDefault="00B16D71" w:rsidP="00E5350E">
      <w:pPr>
        <w:pStyle w:val="Heading5"/>
      </w:pPr>
      <w:r w:rsidRPr="00E5350E">
        <w:rPr>
          <w:bCs/>
        </w:rPr>
        <w:t>Ecc. 8:4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LSBTrans" w:hAnsi="LSBTrans" w:cs="LSBTrans"/>
          <w:color w:val="000000"/>
          <w:sz w:val="24"/>
          <w:szCs w:val="24"/>
        </w:rPr>
      </w:pPr>
      <w:r w:rsidRPr="00AF0C6B">
        <w:rPr>
          <w:rFonts w:ascii="Times New Roman" w:hAnsi="Times New Roman" w:cs="Times New Roman"/>
          <w:b/>
          <w:bCs/>
          <w:color w:val="7F0000"/>
          <w:sz w:val="24"/>
          <w:szCs w:val="28"/>
        </w:rPr>
        <w:t xml:space="preserve"> </w:t>
      </w:r>
      <w:r w:rsidRPr="00AF0C6B">
        <w:rPr>
          <w:rFonts w:ascii="Times New Roman" w:hAnsi="Times New Roman" w:cs="Times New Roman"/>
          <w:color w:val="000000"/>
          <w:sz w:val="24"/>
          <w:szCs w:val="24"/>
        </w:rPr>
        <w:t xml:space="preserve">“Inasmuch as the word of a king is powerful; and who can say to him: What doest thou?” The same thing is said of God, Job. 9:12, Isa. 45:9, Dan. 4:32, Wisd. 12:12, but also of the king, especially of the unlimited monarch of a despotic state. </w:t>
      </w:r>
      <w:r w:rsidRPr="00AF0C6B">
        <w:rPr>
          <w:rFonts w:ascii="Times New Roman" w:hAnsi="Times New Roman" w:cs="Times New Roman"/>
          <w:i/>
          <w:iCs/>
          <w:color w:val="000000"/>
          <w:sz w:val="24"/>
          <w:szCs w:val="24"/>
        </w:rPr>
        <w:t xml:space="preserve">Baasher </w:t>
      </w:r>
      <w:r w:rsidRPr="00AF0C6B">
        <w:rPr>
          <w:rFonts w:ascii="Times New Roman" w:hAnsi="Times New Roman" w:cs="Times New Roman"/>
          <w:color w:val="000000"/>
          <w:sz w:val="24"/>
          <w:szCs w:val="24"/>
        </w:rPr>
        <w:t>verifies as</w:t>
      </w:r>
      <w:r>
        <w:rPr>
          <w:rFonts w:ascii="SBL Hebrew" w:hAnsi="SBL Hebrew" w:cs="SBL Hebrew"/>
          <w:color w:val="008080"/>
          <w:sz w:val="24"/>
          <w:szCs w:val="28"/>
          <w:rtl/>
        </w:rPr>
        <w:t xml:space="preserve"> בִּשֶׁ </w:t>
      </w:r>
      <w:r w:rsidRPr="00AF0C6B">
        <w:rPr>
          <w:rFonts w:ascii="Times New Roman" w:hAnsi="Times New Roman" w:cs="Times New Roman"/>
          <w:color w:val="000000"/>
          <w:sz w:val="24"/>
          <w:szCs w:val="24"/>
        </w:rPr>
        <w:t>at 2:16; cf. Gen. 39:9, 23;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Greek,</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ῷ</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and</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ἐφ</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ῷ</w:t>
      </w:r>
      <w:r w:rsidRPr="00AF0C6B">
        <w:rPr>
          <w:rFonts w:ascii="Times New Roman" w:hAnsi="Times New Roman" w:cs="Times New Roman"/>
          <w:color w:val="000000"/>
          <w:sz w:val="24"/>
          <w:szCs w:val="24"/>
        </w:rPr>
        <w:t xml:space="preserve">. Burger arbitrarily: </w:t>
      </w:r>
      <w:r w:rsidRPr="00AF0C6B">
        <w:rPr>
          <w:rFonts w:ascii="Times New Roman" w:hAnsi="Times New Roman" w:cs="Times New Roman"/>
          <w:i/>
          <w:iCs/>
          <w:color w:val="000000"/>
          <w:sz w:val="24"/>
          <w:szCs w:val="24"/>
        </w:rPr>
        <w:t xml:space="preserve">quae dixit </w:t>
      </w:r>
      <w:r>
        <w:rPr>
          <w:rFonts w:ascii="Times New Roman" w:hAnsi="Times New Roman" w:cs="Times New Roman"/>
          <w:color w:val="000000"/>
          <w:sz w:val="24"/>
          <w:szCs w:val="24"/>
        </w:rPr>
        <w:t>(</w:t>
      </w:r>
      <w:r>
        <w:rPr>
          <w:rFonts w:ascii="SBL Hebrew" w:hAnsi="SBL Hebrew" w:cs="SBL Hebrew"/>
          <w:color w:val="008080"/>
          <w:sz w:val="24"/>
          <w:szCs w:val="28"/>
          <w:rtl/>
        </w:rPr>
        <w:t xml:space="preserve"> דִּבֶּר</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דְּבַר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rex</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in ea</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potestatem habet. </w:t>
      </w:r>
      <w:r w:rsidRPr="00AF0C6B">
        <w:rPr>
          <w:rFonts w:ascii="Times New Roman" w:hAnsi="Times New Roman" w:cs="Times New Roman"/>
          <w:color w:val="000000"/>
          <w:sz w:val="24"/>
          <w:szCs w:val="24"/>
        </w:rPr>
        <w:t xml:space="preserve">The adjectival impers. use of the noun </w:t>
      </w:r>
      <w:r w:rsidRPr="00AF0C6B">
        <w:rPr>
          <w:rFonts w:ascii="Times New Roman" w:hAnsi="Times New Roman" w:cs="Times New Roman"/>
          <w:i/>
          <w:iCs/>
          <w:color w:val="000000"/>
          <w:sz w:val="24"/>
          <w:szCs w:val="24"/>
        </w:rPr>
        <w:t>shilton = potestatem habens</w:t>
      </w:r>
      <w:r w:rsidRPr="00AF0C6B">
        <w:rPr>
          <w:rFonts w:ascii="Times New Roman" w:hAnsi="Times New Roman" w:cs="Times New Roman"/>
          <w:color w:val="000000"/>
          <w:sz w:val="24"/>
          <w:szCs w:val="24"/>
        </w:rPr>
        <w:t xml:space="preserve">, is peculiar; in the Talm. and Midrash, </w:t>
      </w:r>
      <w:r w:rsidRPr="00AF0C6B">
        <w:rPr>
          <w:rFonts w:ascii="Times New Roman" w:hAnsi="Times New Roman" w:cs="Times New Roman"/>
          <w:i/>
          <w:iCs/>
          <w:color w:val="000000"/>
          <w:sz w:val="24"/>
          <w:szCs w:val="24"/>
        </w:rPr>
        <w:t>shilton</w:t>
      </w:r>
      <w:r w:rsidRPr="00AF0C6B">
        <w:rPr>
          <w:rFonts w:ascii="Times New Roman" w:hAnsi="Times New Roman" w:cs="Times New Roman"/>
          <w:color w:val="000000"/>
          <w:sz w:val="24"/>
          <w:szCs w:val="24"/>
        </w:rPr>
        <w:t xml:space="preserve">, like the Assyr. </w:t>
      </w:r>
      <w:r w:rsidRPr="00AF0C6B">
        <w:rPr>
          <w:rFonts w:ascii="LSBTrans" w:hAnsi="LSBTrans" w:cs="LSBTrans"/>
          <w:color w:val="000000"/>
          <w:sz w:val="24"/>
          <w:szCs w:val="24"/>
        </w:rPr>
        <w:t>siltåannu,</w:t>
      </w:r>
      <w:r w:rsidR="003E7676">
        <w:rPr>
          <w:rStyle w:val="FootnoteReference"/>
          <w:rFonts w:ascii="LSBTrans" w:hAnsi="LSBTrans" w:cs="LSBTrans"/>
          <w:color w:val="000000"/>
          <w:sz w:val="24"/>
          <w:szCs w:val="24"/>
        </w:rPr>
        <w:footnoteReference w:id="90"/>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means the ruler (vid., under 5:8). That which now follows is not, as Hitzig supposes, an opposing voice which makes itself heard, but as v. 2 is compared with Rom. 13:5, so is v. 5 with Rom. 13:3.</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8:5]]</w:t>
      </w:r>
    </w:p>
    <w:p w:rsidR="00E5350E" w:rsidRDefault="00B16D71" w:rsidP="00E5350E">
      <w:pPr>
        <w:pStyle w:val="Heading5"/>
      </w:pPr>
      <w:r w:rsidRPr="00E5350E">
        <w:rPr>
          <w:bCs/>
        </w:rPr>
        <w:t>Ecc. 8:5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“Whoso remaineth true to the commandment will experience nothing evil; and the heart of the wise man will know a time and judicial decision.” That by</w:t>
      </w:r>
      <w:r>
        <w:rPr>
          <w:rFonts w:ascii="SBL Hebrew" w:hAnsi="SBL Hebrew" w:cs="SBL Hebrew"/>
          <w:color w:val="008080"/>
          <w:sz w:val="24"/>
          <w:szCs w:val="28"/>
          <w:rtl/>
        </w:rPr>
        <w:t xml:space="preserve"> מִצְוָה </w:t>
      </w:r>
      <w:r w:rsidRPr="00AF0C6B">
        <w:rPr>
          <w:rFonts w:ascii="Times New Roman" w:hAnsi="Times New Roman" w:cs="Times New Roman"/>
          <w:color w:val="000000"/>
          <w:sz w:val="24"/>
          <w:szCs w:val="24"/>
        </w:rPr>
        <w:t>is here to be understood not the commandment of God, at least not immediately, as at Pro. 19:16 (Ewald), but that of the king, and generally an injunction and appointment of the superior authority, is seen from the context, which treats not of God, but of the ruler over a state. Knobel and others explain: He who observeth the commandment engageth not with an evil thing, and the wise mind knoweth time and right. But</w:t>
      </w:r>
      <w:r>
        <w:rPr>
          <w:rFonts w:ascii="SBL Hebrew" w:hAnsi="SBL Hebrew" w:cs="SBL Hebrew"/>
          <w:color w:val="008080"/>
          <w:sz w:val="24"/>
          <w:szCs w:val="28"/>
          <w:rtl/>
        </w:rPr>
        <w:t xml:space="preserve"> ידע </w:t>
      </w:r>
      <w:r w:rsidRPr="00AF0C6B">
        <w:rPr>
          <w:rFonts w:ascii="Times New Roman" w:hAnsi="Times New Roman" w:cs="Times New Roman"/>
          <w:color w:val="000000"/>
          <w:sz w:val="24"/>
          <w:szCs w:val="24"/>
        </w:rPr>
        <w:t>is never thus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used (the author uses for this,</w:t>
      </w:r>
      <w:r>
        <w:rPr>
          <w:rFonts w:ascii="SBL Hebrew" w:hAnsi="SBL Hebrew" w:cs="SBL Hebrew"/>
          <w:color w:val="008080"/>
          <w:sz w:val="24"/>
          <w:szCs w:val="28"/>
          <w:rtl/>
        </w:rPr>
        <w:t xml:space="preserve">עמד בִּ </w:t>
      </w:r>
      <w:r w:rsidRPr="00AF0C6B">
        <w:rPr>
          <w:rFonts w:ascii="Times New Roman" w:hAnsi="Times New Roman" w:cs="Times New Roman"/>
          <w:color w:val="000000"/>
          <w:sz w:val="24"/>
          <w:szCs w:val="24"/>
        </w:rPr>
        <w:t>), and the same meaning is to be supposed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the repeated</w:t>
      </w:r>
      <w:r>
        <w:rPr>
          <w:rFonts w:ascii="SBL Hebrew" w:hAnsi="SBL Hebrew" w:cs="SBL Hebrew"/>
          <w:color w:val="008080"/>
          <w:sz w:val="24"/>
          <w:szCs w:val="28"/>
          <w:rtl/>
        </w:rPr>
        <w:t xml:space="preserve">ידַע </w:t>
      </w:r>
      <w:r w:rsidRPr="00AF0C6B">
        <w:rPr>
          <w:rFonts w:ascii="Times New Roman" w:hAnsi="Times New Roman" w:cs="Times New Roman"/>
          <w:color w:val="000000"/>
          <w:sz w:val="24"/>
          <w:szCs w:val="24"/>
        </w:rPr>
        <w:t>: it means to arrive at the knowledge of; in the first instance: to suffer, Eze. 25:14; cf. Isa. 9:8; Hos. 9:7; in the second, to experience, Jos. 24:31; Psa. 16:11. It may also, indeed, be translated after 9:12: a wise heart knoweth time and judgment, viz., that they will not fail; but why should we not render</w:t>
      </w:r>
      <w:r>
        <w:rPr>
          <w:rFonts w:ascii="SBL Hebrew" w:hAnsi="SBL Hebrew" w:cs="SBL Hebrew"/>
          <w:color w:val="008080"/>
          <w:sz w:val="24"/>
          <w:szCs w:val="28"/>
          <w:rtl/>
        </w:rPr>
        <w:t xml:space="preserve"> ידַע </w:t>
      </w:r>
      <w:r w:rsidRPr="00AF0C6B">
        <w:rPr>
          <w:rFonts w:ascii="Times New Roman" w:hAnsi="Times New Roman" w:cs="Times New Roman"/>
          <w:color w:val="000000"/>
          <w:sz w:val="24"/>
          <w:szCs w:val="24"/>
        </w:rPr>
        <w:t>both times fut., since nothing stands in the way? We do not translate: a wise heart, a wise mind (Knobel), although this is possible,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3:12 (cf. Psa. 90:12), but: the heart of a wise man, which is made more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natural by 10:2, Pro. 16:23. The heart of a wise man, which is not hurried forward by dynastic oppression to a selfish forgetfulness of duty, but in quietness and hope (Lam. 3:26) awaits the interposition of God, will come to the knowledge that there is an </w:t>
      </w:r>
      <w:r w:rsidRPr="00AF0C6B">
        <w:rPr>
          <w:rFonts w:ascii="Times New Roman" w:hAnsi="Times New Roman" w:cs="Times New Roman"/>
          <w:i/>
          <w:iCs/>
          <w:color w:val="000000"/>
          <w:sz w:val="24"/>
          <w:szCs w:val="24"/>
        </w:rPr>
        <w:t>eth</w:t>
      </w:r>
      <w:r w:rsidRPr="00AF0C6B">
        <w:rPr>
          <w:rFonts w:ascii="Times New Roman" w:hAnsi="Times New Roman" w:cs="Times New Roman"/>
          <w:color w:val="000000"/>
          <w:sz w:val="24"/>
          <w:szCs w:val="24"/>
        </w:rPr>
        <w:t xml:space="preserve">, a time, when oppression has an end, and a </w:t>
      </w:r>
      <w:r w:rsidRPr="00AF0C6B">
        <w:rPr>
          <w:rFonts w:ascii="Times New Roman" w:hAnsi="Times New Roman" w:cs="Times New Roman"/>
          <w:i/>
          <w:iCs/>
          <w:color w:val="000000"/>
          <w:sz w:val="24"/>
          <w:szCs w:val="24"/>
        </w:rPr>
        <w:t>mishpat</w:t>
      </w:r>
      <w:r w:rsidRPr="00AF0C6B">
        <w:rPr>
          <w:rFonts w:ascii="Times New Roman" w:hAnsi="Times New Roman" w:cs="Times New Roman"/>
          <w:color w:val="000000"/>
          <w:sz w:val="24"/>
          <w:szCs w:val="24"/>
        </w:rPr>
        <w:t xml:space="preserve">, when it suffers punishment. Well adapted to the sense in which </w:t>
      </w:r>
      <w:r w:rsidRPr="00AF0C6B">
        <w:rPr>
          <w:rFonts w:ascii="Times New Roman" w:hAnsi="Times New Roman" w:cs="Times New Roman"/>
          <w:i/>
          <w:iCs/>
          <w:color w:val="000000"/>
          <w:sz w:val="24"/>
          <w:szCs w:val="24"/>
        </w:rPr>
        <w:t xml:space="preserve">eth </w:t>
      </w:r>
      <w:r w:rsidRPr="00AF0C6B">
        <w:rPr>
          <w:rFonts w:ascii="Times New Roman" w:hAnsi="Times New Roman" w:cs="Times New Roman"/>
          <w:color w:val="000000"/>
          <w:sz w:val="24"/>
          <w:szCs w:val="24"/>
        </w:rPr>
        <w:t xml:space="preserve">is here used is the remark of Elia Levita in his </w:t>
      </w:r>
      <w:r w:rsidRPr="00AF0C6B">
        <w:rPr>
          <w:rFonts w:ascii="Times New Roman" w:hAnsi="Times New Roman" w:cs="Times New Roman"/>
          <w:i/>
          <w:iCs/>
          <w:color w:val="000000"/>
          <w:sz w:val="24"/>
          <w:szCs w:val="24"/>
        </w:rPr>
        <w:t>Tishbi</w:t>
      </w:r>
      <w:r w:rsidRPr="00AF0C6B">
        <w:rPr>
          <w:rFonts w:ascii="Times New Roman" w:hAnsi="Times New Roman" w:cs="Times New Roman"/>
          <w:color w:val="000000"/>
          <w:sz w:val="24"/>
          <w:szCs w:val="24"/>
        </w:rPr>
        <w:t>, that</w:t>
      </w:r>
      <w:r>
        <w:rPr>
          <w:rFonts w:ascii="SBL Hebrew" w:hAnsi="SBL Hebrew" w:cs="SBL Hebrew"/>
          <w:color w:val="008080"/>
          <w:sz w:val="24"/>
          <w:szCs w:val="28"/>
          <w:rtl/>
        </w:rPr>
        <w:t xml:space="preserve"> זמָן </w:t>
      </w:r>
      <w:r w:rsidRPr="00AF0C6B">
        <w:rPr>
          <w:rFonts w:ascii="Times New Roman" w:hAnsi="Times New Roman" w:cs="Times New Roman"/>
          <w:color w:val="000000"/>
          <w:sz w:val="24"/>
          <w:szCs w:val="24"/>
        </w:rPr>
        <w:t xml:space="preserve">corresponds to the German </w:t>
      </w:r>
      <w:r w:rsidRPr="00AF0C6B">
        <w:rPr>
          <w:rFonts w:ascii="Times New Roman" w:hAnsi="Times New Roman" w:cs="Times New Roman"/>
          <w:i/>
          <w:iCs/>
          <w:color w:val="000000"/>
          <w:sz w:val="24"/>
          <w:szCs w:val="24"/>
        </w:rPr>
        <w:t xml:space="preserve">Zeit </w:t>
      </w:r>
      <w:r w:rsidRPr="00AF0C6B">
        <w:rPr>
          <w:rFonts w:ascii="Times New Roman" w:hAnsi="Times New Roman" w:cs="Times New Roman"/>
          <w:color w:val="000000"/>
          <w:sz w:val="24"/>
          <w:szCs w:val="24"/>
        </w:rPr>
        <w:t xml:space="preserve">and the Romanic </w:t>
      </w:r>
      <w:r w:rsidRPr="00AF0C6B">
        <w:rPr>
          <w:rFonts w:ascii="Times New Roman" w:hAnsi="Times New Roman" w:cs="Times New Roman"/>
          <w:i/>
          <w:iCs/>
          <w:color w:val="000000"/>
          <w:sz w:val="24"/>
          <w:szCs w:val="24"/>
        </w:rPr>
        <w:t>tempo</w:t>
      </w:r>
      <w:r w:rsidRPr="00AF0C6B">
        <w:rPr>
          <w:rFonts w:ascii="Times New Roman" w:hAnsi="Times New Roman" w:cs="Times New Roman"/>
          <w:color w:val="000000"/>
          <w:sz w:val="24"/>
          <w:szCs w:val="24"/>
        </w:rPr>
        <w:t>, but</w:t>
      </w:r>
      <w:r>
        <w:rPr>
          <w:rFonts w:ascii="SBL Hebrew" w:hAnsi="SBL Hebrew" w:cs="SBL Hebrew"/>
          <w:color w:val="008080"/>
          <w:sz w:val="24"/>
          <w:szCs w:val="28"/>
          <w:rtl/>
        </w:rPr>
        <w:t xml:space="preserve"> עת </w:t>
      </w:r>
      <w:r w:rsidRPr="00AF0C6B">
        <w:rPr>
          <w:rFonts w:ascii="Times New Roman" w:hAnsi="Times New Roman" w:cs="Times New Roman"/>
          <w:color w:val="000000"/>
          <w:sz w:val="24"/>
          <w:szCs w:val="24"/>
        </w:rPr>
        <w:t xml:space="preserve">to the German </w:t>
      </w:r>
      <w:r w:rsidRPr="00AF0C6B">
        <w:rPr>
          <w:rFonts w:ascii="Times New Roman" w:hAnsi="Times New Roman" w:cs="Times New Roman"/>
          <w:i/>
          <w:iCs/>
          <w:color w:val="000000"/>
          <w:sz w:val="24"/>
          <w:szCs w:val="24"/>
        </w:rPr>
        <w:t xml:space="preserve">Ziel </w:t>
      </w:r>
      <w:r w:rsidRPr="00AF0C6B">
        <w:rPr>
          <w:rFonts w:ascii="Times New Roman" w:hAnsi="Times New Roman" w:cs="Times New Roman"/>
          <w:color w:val="000000"/>
          <w:sz w:val="24"/>
          <w:szCs w:val="24"/>
        </w:rPr>
        <w:t xml:space="preserve">and the Romanic </w:t>
      </w:r>
      <w:r w:rsidRPr="00AF0C6B">
        <w:rPr>
          <w:rFonts w:ascii="Times New Roman" w:hAnsi="Times New Roman" w:cs="Times New Roman"/>
          <w:i/>
          <w:iCs/>
          <w:color w:val="000000"/>
          <w:sz w:val="24"/>
          <w:szCs w:val="24"/>
        </w:rPr>
        <w:t xml:space="preserve">termino. </w:t>
      </w:r>
      <w:r w:rsidRPr="00AF0C6B">
        <w:rPr>
          <w:rFonts w:ascii="Times New Roman" w:hAnsi="Times New Roman" w:cs="Times New Roman"/>
          <w:color w:val="000000"/>
          <w:sz w:val="24"/>
          <w:szCs w:val="24"/>
        </w:rPr>
        <w:t>The LXX translates</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καιρὸν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κρίσεως</w:t>
      </w:r>
      <w:r w:rsidRPr="00AF0C6B">
        <w:rPr>
          <w:rFonts w:ascii="Times New Roman" w:hAnsi="Times New Roman" w:cs="Times New Roman"/>
          <w:color w:val="000000"/>
          <w:sz w:val="24"/>
          <w:szCs w:val="24"/>
        </w:rPr>
        <w:t>; and, inf act,</w:t>
      </w:r>
      <w:r>
        <w:rPr>
          <w:rFonts w:ascii="SBL Hebrew" w:hAnsi="SBL Hebrew" w:cs="SBL Hebrew"/>
          <w:color w:val="008080"/>
          <w:sz w:val="24"/>
          <w:szCs w:val="28"/>
          <w:rtl/>
        </w:rPr>
        <w:t xml:space="preserve"> עת ומי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hendiadys, which, however, consists in the division of one conception into two. The heart of the wise man remaining true to duty will come to learn that there is a terminus and judicial decision, for everything has an end when it falls under the fate for which it is ripe, especially the sinner.</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8:6]]</w:t>
      </w:r>
    </w:p>
    <w:p w:rsidR="00E5350E" w:rsidRDefault="00B16D71" w:rsidP="00E5350E">
      <w:pPr>
        <w:pStyle w:val="Heading5"/>
      </w:pPr>
      <w:r w:rsidRPr="00E5350E">
        <w:rPr>
          <w:bCs/>
        </w:rPr>
        <w:t>Ecc. 8:6</w:t>
      </w:r>
      <w:r w:rsidR="00E5350E" w:rsidRPr="00E5350E">
        <w:rPr>
          <w:bCs/>
        </w:rPr>
        <w:t>.</w:t>
      </w:r>
    </w:p>
    <w:p w:rsidR="00E5350E" w:rsidRDefault="00E5350E" w:rsidP="00AF0C6B">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“For there is a time and decision for everything, for the wickedness of man becomes too great.” From 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there follow four clauses with</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by such monotonous repetition of one and the same word, the author also elsewhere renders the exposition difficult, affording too free a space for understanding the</w:t>
      </w:r>
      <w:r>
        <w:rPr>
          <w:rFonts w:ascii="SBL Hebrew" w:hAnsi="SBL Hebrew" w:cs="SBL Hebrew"/>
          <w:color w:val="008080"/>
          <w:sz w:val="24"/>
          <w:szCs w:val="28"/>
          <w:rtl/>
        </w:rPr>
        <w:t xml:space="preserve"> כי </w:t>
      </w:r>
      <w:r w:rsidRPr="00AF0C6B">
        <w:rPr>
          <w:rFonts w:ascii="Times New Roman" w:hAnsi="Times New Roman" w:cs="Times New Roman"/>
          <w:color w:val="000000"/>
          <w:sz w:val="24"/>
          <w:szCs w:val="24"/>
        </w:rPr>
        <w:t>as confirming, or as hypothetical, and for co-ordinating or subordinating to each other the clauses with</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Presupposing the correctness of our exposition of 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the clause 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כי </w:t>
      </w:r>
      <w:r w:rsidRPr="00AF0C6B">
        <w:rPr>
          <w:rFonts w:ascii="Times New Roman" w:hAnsi="Times New Roman" w:cs="Times New Roman"/>
          <w:color w:val="000000"/>
          <w:sz w:val="24"/>
          <w:szCs w:val="24"/>
        </w:rPr>
        <w:t>may be rendered parenthetically, and that with</w:t>
      </w:r>
      <w:r>
        <w:rPr>
          <w:rFonts w:ascii="SBL Hebrew" w:hAnsi="SBL Hebrew" w:cs="SBL Hebrew"/>
          <w:color w:val="008080"/>
          <w:sz w:val="24"/>
          <w:szCs w:val="28"/>
          <w:rtl/>
        </w:rPr>
        <w:t xml:space="preserve"> כי </w:t>
      </w:r>
      <w:r w:rsidRPr="00AF0C6B">
        <w:rPr>
          <w:rFonts w:ascii="Times New Roman" w:hAnsi="Times New Roman" w:cs="Times New Roman"/>
          <w:color w:val="000000"/>
          <w:sz w:val="24"/>
          <w:szCs w:val="24"/>
        </w:rPr>
        <w:t>in 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hypothetically: “an end and decision the heart of the wise man will come to experience (because for everything there is an end and decision), supposing that the wickedness of man has become great upon him, i.e., his burden of guilt has reached its full measure.” We suppose thereby (1) that</w:t>
      </w:r>
      <w:r>
        <w:rPr>
          <w:rFonts w:ascii="SBL Hebrew" w:hAnsi="SBL Hebrew" w:cs="SBL Hebrew"/>
          <w:color w:val="008080"/>
          <w:sz w:val="24"/>
          <w:szCs w:val="28"/>
          <w:rtl/>
        </w:rPr>
        <w:t xml:space="preserve">רבָּה </w:t>
      </w:r>
      <w:r w:rsidRPr="00AF0C6B">
        <w:rPr>
          <w:rFonts w:ascii="Times New Roman" w:hAnsi="Times New Roman" w:cs="Times New Roman"/>
          <w:color w:val="000000"/>
          <w:sz w:val="24"/>
          <w:szCs w:val="24"/>
        </w:rPr>
        <w:t>, which appears from the accent on the ult. to be an adj., can also be the 3rd pret., since before</w:t>
      </w:r>
      <w:r>
        <w:rPr>
          <w:rFonts w:ascii="SBL Hebrew" w:hAnsi="SBL Hebrew" w:cs="SBL Hebrew"/>
          <w:color w:val="008080"/>
          <w:sz w:val="24"/>
          <w:szCs w:val="28"/>
          <w:rtl/>
        </w:rPr>
        <w:t xml:space="preserve"> ע </w:t>
      </w:r>
      <w:r w:rsidRPr="00AF0C6B">
        <w:rPr>
          <w:rFonts w:ascii="Times New Roman" w:hAnsi="Times New Roman" w:cs="Times New Roman"/>
          <w:color w:val="000000"/>
          <w:sz w:val="24"/>
          <w:szCs w:val="24"/>
        </w:rPr>
        <w:t xml:space="preserve">the tone has gone back to </w:t>
      </w:r>
      <w:r w:rsidRPr="00AF0C6B">
        <w:rPr>
          <w:rFonts w:ascii="Times New Roman" w:hAnsi="Times New Roman" w:cs="Times New Roman"/>
          <w:i/>
          <w:iCs/>
          <w:color w:val="000000"/>
          <w:sz w:val="24"/>
          <w:szCs w:val="24"/>
        </w:rPr>
        <w:t xml:space="preserve">áh </w:t>
      </w:r>
      <w:r w:rsidRPr="00AF0C6B">
        <w:rPr>
          <w:rFonts w:ascii="Times New Roman" w:hAnsi="Times New Roman" w:cs="Times New Roman"/>
          <w:color w:val="000000"/>
          <w:sz w:val="24"/>
          <w:szCs w:val="24"/>
        </w:rPr>
        <w:t>(cf. Gen. 26:10; Isa. 11:1), to protect it from being put aside; but generally the accenting of such forms of</w:t>
      </w:r>
      <w:r>
        <w:rPr>
          <w:rFonts w:ascii="SBL Hebrew" w:hAnsi="SBL Hebrew" w:cs="SBL Hebrew"/>
          <w:color w:val="008080"/>
          <w:sz w:val="24"/>
          <w:szCs w:val="28"/>
          <w:rtl/>
        </w:rPr>
        <w:t xml:space="preserve"> ע״ע </w:t>
      </w:r>
      <w:r w:rsidRPr="00AF0C6B">
        <w:rPr>
          <w:rFonts w:ascii="Times New Roman" w:hAnsi="Times New Roman" w:cs="Times New Roman"/>
          <w:color w:val="000000"/>
          <w:sz w:val="24"/>
          <w:szCs w:val="24"/>
        </w:rPr>
        <w:t>hovers between the penult. and the ult., e.g., Psa. 69:5; 55:22; Pro. 14:19. Then (2) that</w:t>
      </w:r>
      <w:r>
        <w:rPr>
          <w:rFonts w:ascii="SBL Hebrew" w:hAnsi="SBL Hebrew" w:cs="SBL Hebrew"/>
          <w:color w:val="008080"/>
          <w:sz w:val="24"/>
          <w:szCs w:val="28"/>
          <w:rtl/>
        </w:rPr>
        <w:t xml:space="preserve"> עליו </w:t>
      </w:r>
      <w:r w:rsidRPr="00AF0C6B">
        <w:rPr>
          <w:rFonts w:ascii="Times New Roman" w:hAnsi="Times New Roman" w:cs="Times New Roman"/>
          <w:color w:val="000000"/>
          <w:sz w:val="24"/>
          <w:szCs w:val="24"/>
        </w:rPr>
        <w:t>goes back to</w:t>
      </w:r>
      <w:r>
        <w:rPr>
          <w:rFonts w:ascii="SBL Hebrew" w:hAnsi="SBL Hebrew" w:cs="SBL Hebrew"/>
          <w:color w:val="008080"/>
          <w:sz w:val="24"/>
          <w:szCs w:val="28"/>
          <w:rtl/>
        </w:rPr>
        <w:t xml:space="preserve">הָאָדָם </w:t>
      </w:r>
      <w:r w:rsidRPr="00AF0C6B">
        <w:rPr>
          <w:rFonts w:ascii="Times New Roman" w:hAnsi="Times New Roman" w:cs="Times New Roman"/>
          <w:color w:val="000000"/>
          <w:sz w:val="24"/>
          <w:szCs w:val="24"/>
        </w:rPr>
        <w:t>, without distinction of persons, which has a support in 6:1, and that thus a great</w:t>
      </w:r>
      <w:r>
        <w:rPr>
          <w:rFonts w:ascii="SBL Hebrew" w:hAnsi="SBL Hebrew" w:cs="SBL Hebrew"/>
          <w:color w:val="008080"/>
          <w:sz w:val="24"/>
          <w:szCs w:val="28"/>
          <w:rtl/>
        </w:rPr>
        <w:t xml:space="preserve"> רעָה </w:t>
      </w:r>
      <w:r w:rsidRPr="00AF0C6B">
        <w:rPr>
          <w:rFonts w:ascii="Times New Roman" w:hAnsi="Times New Roman" w:cs="Times New Roman"/>
          <w:color w:val="000000"/>
          <w:sz w:val="24"/>
          <w:szCs w:val="24"/>
        </w:rPr>
        <w:t>is meant lying upon man, which finally finds its punishment. But this view of the relation of the clauses fails,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it affords no connection for v. 7. It appears to be best to co-ordinate all the four</w:t>
      </w:r>
      <w:r>
        <w:rPr>
          <w:rFonts w:ascii="SBL Hebrew" w:hAnsi="SBL Hebrew" w:cs="SBL Hebrew"/>
          <w:color w:val="008080"/>
          <w:sz w:val="24"/>
          <w:szCs w:val="28"/>
          <w:rtl/>
        </w:rPr>
        <w:t xml:space="preserve"> כי </w:t>
      </w:r>
      <w:r w:rsidRPr="00AF0C6B">
        <w:rPr>
          <w:rFonts w:ascii="Times New Roman" w:hAnsi="Times New Roman" w:cs="Times New Roman"/>
          <w:color w:val="000000"/>
          <w:sz w:val="24"/>
          <w:szCs w:val="24"/>
        </w:rPr>
        <w:t>as members of one chain of proof, which reaches its point in 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viz., in the following manner: the heart of a wise man will see the time and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judgment of the ruler, laying to his heart the temptation to rebellion; for (1)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author has already said, 3:17: “God will judge the righteous as well as the wicked, for there is with Him a time for every purpose and for every act;” (2)</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wickedness of man (by which, as v. 9 shows, despots are aimed at) which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has committed, becomes great upon him, so that suddenly at once the judgment of God will break in upon him; (3) he knows not what will be done; (4) no one can tell him how </w:t>
      </w:r>
      <w:r w:rsidRPr="00AF0C6B">
        <w:rPr>
          <w:rFonts w:ascii="Times New Roman" w:hAnsi="Times New Roman" w:cs="Times New Roman"/>
          <w:i/>
          <w:iCs/>
          <w:color w:val="000000"/>
          <w:sz w:val="24"/>
          <w:szCs w:val="24"/>
        </w:rPr>
        <w:t>(quomodo</w:t>
      </w:r>
      <w:r w:rsidRPr="00AF0C6B">
        <w:rPr>
          <w:rFonts w:ascii="Times New Roman" w:hAnsi="Times New Roman" w:cs="Times New Roman"/>
          <w:color w:val="000000"/>
          <w:sz w:val="24"/>
          <w:szCs w:val="24"/>
        </w:rPr>
        <w:t>) it, the future, will be, so that he might in any way anticipate it — the judgment will overwhelm him unexpectedly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irretrievably: wickedness does not save its possessor.</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8:7]]</w:t>
      </w:r>
    </w:p>
    <w:p w:rsidR="00E5350E" w:rsidRDefault="00B16D71" w:rsidP="00E5350E">
      <w:pPr>
        <w:pStyle w:val="Heading5"/>
      </w:pPr>
      <w:r w:rsidRPr="00E5350E">
        <w:rPr>
          <w:bCs/>
        </w:rPr>
        <w:t>Ecc. 8:7, 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Vv. 7 and 8 thus continue the </w:t>
      </w:r>
      <w:r w:rsidRPr="00AF0C6B">
        <w:rPr>
          <w:rFonts w:ascii="Times New Roman" w:hAnsi="Times New Roman" w:cs="Times New Roman"/>
          <w:i/>
          <w:iCs/>
          <w:color w:val="000000"/>
          <w:sz w:val="24"/>
          <w:szCs w:val="24"/>
        </w:rPr>
        <w:t xml:space="preserve">For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For: </w:t>
      </w:r>
      <w:r w:rsidRPr="00AF0C6B">
        <w:rPr>
          <w:rFonts w:ascii="Times New Roman" w:hAnsi="Times New Roman" w:cs="Times New Roman"/>
          <w:color w:val="000000"/>
          <w:sz w:val="24"/>
          <w:szCs w:val="24"/>
        </w:rPr>
        <w:t>“For he knoweth not that which shall be; for who can tell him who it will be? There is no man who has power over the wind, to restrain the wind; and no one has authority over the day of death; and there is no discharge in the war; and wickedness does 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save its possessor.” The actor has the sin upon himself, and bears it; if it reaches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terminus of full measure, it suddenly overwhelms him in punishment, and the too great burden oppresses its bearer (Hitzig, under Isa. 24:20). This</w:t>
      </w:r>
      <w:r>
        <w:rPr>
          <w:rFonts w:ascii="SBL Hebrew" w:hAnsi="SBL Hebrew" w:cs="SBL Hebrew"/>
          <w:color w:val="008080"/>
          <w:sz w:val="24"/>
          <w:szCs w:val="28"/>
          <w:rtl/>
        </w:rPr>
        <w:t xml:space="preserve"> עת ומשׁי </w:t>
      </w:r>
      <w:r w:rsidRPr="00AF0C6B">
        <w:rPr>
          <w:rFonts w:ascii="Times New Roman" w:hAnsi="Times New Roman" w:cs="Times New Roman"/>
          <w:color w:val="000000"/>
          <w:sz w:val="24"/>
          <w:szCs w:val="24"/>
        </w:rPr>
        <w:t xml:space="preserve">comes unforeseen, for he (the man who heaps up sins) knoweth not </w:t>
      </w:r>
      <w:r w:rsidRPr="00AF0C6B">
        <w:rPr>
          <w:rFonts w:ascii="Times New Roman" w:hAnsi="Times New Roman" w:cs="Times New Roman"/>
          <w:i/>
          <w:iCs/>
          <w:color w:val="000000"/>
          <w:sz w:val="24"/>
          <w:szCs w:val="24"/>
        </w:rPr>
        <w:t>id quod fiet</w:t>
      </w:r>
      <w:r w:rsidRPr="00AF0C6B">
        <w:rPr>
          <w:rFonts w:ascii="Times New Roman" w:hAnsi="Times New Roman" w:cs="Times New Roman"/>
          <w:color w:val="000000"/>
          <w:sz w:val="24"/>
          <w:szCs w:val="24"/>
        </w:rPr>
        <w:t xml:space="preserve">; it arrives unforeseen, for </w:t>
      </w:r>
      <w:r w:rsidRPr="00AF0C6B">
        <w:rPr>
          <w:rFonts w:ascii="Times New Roman" w:hAnsi="Times New Roman" w:cs="Times New Roman"/>
          <w:i/>
          <w:iCs/>
          <w:color w:val="000000"/>
          <w:sz w:val="24"/>
          <w:szCs w:val="24"/>
        </w:rPr>
        <w:t>quomodo fiet</w:t>
      </w:r>
      <w:r w:rsidRPr="00AF0C6B">
        <w:rPr>
          <w:rFonts w:ascii="Times New Roman" w:hAnsi="Times New Roman" w:cs="Times New Roman"/>
          <w:color w:val="000000"/>
          <w:sz w:val="24"/>
          <w:szCs w:val="24"/>
        </w:rPr>
        <w:t>, who can show it to him? Thus, e.g., the tyrant knows not that he will die by assassination, and no one can say to him how that will happen, so that he might make arrangements for his protection. Rightly the LXX</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καθὼς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AF0C6B">
        <w:rPr>
          <w:rFonts w:ascii="Times New Roman" w:hAnsi="Times New Roman" w:cs="Times New Roman"/>
          <w:color w:val="000000"/>
          <w:sz w:val="24"/>
          <w:szCs w:val="24"/>
        </w:rPr>
        <w:t>; on the contrary, the Targ., Hitzig, and Ginsburg: when it will be;</w:t>
      </w:r>
      <w:r w:rsidR="003E7676">
        <w:rPr>
          <w:rStyle w:val="FootnoteReference"/>
          <w:rFonts w:ascii="Times New Roman" w:hAnsi="Times New Roman" w:cs="Times New Roman"/>
          <w:color w:val="000000"/>
          <w:sz w:val="24"/>
          <w:szCs w:val="24"/>
        </w:rPr>
        <w:footnoteReference w:id="91"/>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but</w:t>
      </w:r>
      <w:r>
        <w:rPr>
          <w:rFonts w:ascii="SBL Hebrew" w:hAnsi="SBL Hebrew" w:cs="SBL Hebrew"/>
          <w:color w:val="008080"/>
          <w:sz w:val="24"/>
          <w:szCs w:val="28"/>
          <w:rtl/>
        </w:rPr>
        <w:t xml:space="preserve"> כַּאַשֶׁר </w:t>
      </w:r>
      <w:r w:rsidRPr="00AF0C6B">
        <w:rPr>
          <w:rFonts w:ascii="Times New Roman" w:hAnsi="Times New Roman" w:cs="Times New Roman"/>
          <w:color w:val="000000"/>
          <w:sz w:val="24"/>
          <w:szCs w:val="24"/>
        </w:rPr>
        <w:t xml:space="preserve">signifies </w:t>
      </w:r>
      <w:r w:rsidRPr="00AF0C6B">
        <w:rPr>
          <w:rFonts w:ascii="Times New Roman" w:hAnsi="Times New Roman" w:cs="Times New Roman"/>
          <w:i/>
          <w:iCs/>
          <w:color w:val="000000"/>
          <w:sz w:val="24"/>
          <w:szCs w:val="24"/>
        </w:rPr>
        <w:t>quum</w:t>
      </w:r>
      <w:r w:rsidRPr="00AF0C6B">
        <w:rPr>
          <w:rFonts w:ascii="Times New Roman" w:hAnsi="Times New Roman" w:cs="Times New Roman"/>
          <w:color w:val="000000"/>
          <w:sz w:val="24"/>
          <w:szCs w:val="24"/>
        </w:rPr>
        <w:t xml:space="preserve">, 4:17; 5:3; 8:16, but not </w:t>
      </w:r>
      <w:r w:rsidRPr="00AF0C6B">
        <w:rPr>
          <w:rFonts w:ascii="Times New Roman" w:hAnsi="Times New Roman" w:cs="Times New Roman"/>
          <w:i/>
          <w:iCs/>
          <w:color w:val="000000"/>
          <w:sz w:val="24"/>
          <w:szCs w:val="24"/>
        </w:rPr>
        <w:t>quando</w:t>
      </w:r>
      <w:r w:rsidRPr="00AF0C6B">
        <w:rPr>
          <w:rFonts w:ascii="Times New Roman" w:hAnsi="Times New Roman" w:cs="Times New Roman"/>
          <w:color w:val="000000"/>
          <w:sz w:val="24"/>
          <w:szCs w:val="24"/>
        </w:rPr>
        <w:t>, which must be expressed by</w:t>
      </w:r>
      <w:r>
        <w:rPr>
          <w:rFonts w:ascii="SBL Hebrew" w:hAnsi="SBL Hebrew" w:cs="SBL Hebrew"/>
          <w:color w:val="008080"/>
          <w:sz w:val="24"/>
          <w:szCs w:val="28"/>
          <w:rtl/>
        </w:rPr>
        <w:t xml:space="preserve"> מָתי </w:t>
      </w:r>
      <w:r w:rsidRPr="00AF0C6B">
        <w:rPr>
          <w:rFonts w:ascii="Times New Roman" w:hAnsi="Times New Roman" w:cs="Times New Roman"/>
          <w:color w:val="000000"/>
          <w:sz w:val="24"/>
          <w:szCs w:val="24"/>
        </w:rPr>
        <w:t>(Mishnic</w:t>
      </w:r>
      <w:r>
        <w:rPr>
          <w:rFonts w:ascii="SBL Hebrew" w:hAnsi="SBL Hebrew" w:cs="SBL Hebrew"/>
          <w:color w:val="008080"/>
          <w:sz w:val="24"/>
          <w:szCs w:val="28"/>
          <w:rtl/>
        </w:rPr>
        <w:t xml:space="preserve">אימָתַי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אימָת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Now follows the concluding thought of the four</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whereby 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established. There are four impossibilities enumerated; the fourth is the point of the enumeration constructed in the form of a numerical proverb. (1) No man has power over the wind, to check the wind. Ewald, Hengst., Zöckl., and others understand</w:t>
      </w:r>
      <w:r>
        <w:rPr>
          <w:rFonts w:ascii="SBL Hebrew" w:hAnsi="SBL Hebrew" w:cs="SBL Hebrew"/>
          <w:color w:val="008080"/>
          <w:sz w:val="24"/>
          <w:szCs w:val="28"/>
          <w:rtl/>
        </w:rPr>
        <w:t xml:space="preserve">רוּחַ </w:t>
      </w:r>
      <w:r w:rsidRPr="00AF0C6B">
        <w:rPr>
          <w:rFonts w:ascii="Times New Roman" w:hAnsi="Times New Roman" w:cs="Times New Roman"/>
          <w:color w:val="000000"/>
          <w:sz w:val="24"/>
          <w:szCs w:val="24"/>
        </w:rPr>
        <w:t>, with the Targ., Jerome, and Luther, of the Spirit</w:t>
      </w:r>
      <w:r>
        <w:rPr>
          <w:rFonts w:ascii="SBL Hebrew" w:hAnsi="SBL Hebrew" w:cs="SBL Hebrew"/>
          <w:color w:val="008080"/>
          <w:sz w:val="24"/>
          <w:szCs w:val="28"/>
          <w:rtl/>
        </w:rPr>
        <w:t xml:space="preserve">(רוח חיים) </w:t>
      </w:r>
      <w:r w:rsidRPr="00AF0C6B">
        <w:rPr>
          <w:rFonts w:ascii="Times New Roman" w:hAnsi="Times New Roman" w:cs="Times New Roman"/>
          <w:color w:val="000000"/>
          <w:sz w:val="24"/>
          <w:szCs w:val="24"/>
        </w:rPr>
        <w:t>; but man can limit this physically when he puts a violent termination to life, and must restrain it morally by ruling it, Pro. 16:32; 25:28. On the contrary, the wind</w:t>
      </w:r>
      <w:r>
        <w:rPr>
          <w:rFonts w:ascii="SBL Hebrew" w:hAnsi="SBL Hebrew" w:cs="SBL Hebrew"/>
          <w:color w:val="008080"/>
          <w:sz w:val="24"/>
          <w:szCs w:val="28"/>
          <w:rtl/>
        </w:rPr>
        <w:t xml:space="preserve"> הרוח </w:t>
      </w:r>
      <w:r w:rsidRPr="00AF0C6B">
        <w:rPr>
          <w:rFonts w:ascii="Times New Roman" w:hAnsi="Times New Roman" w:cs="Times New Roman"/>
          <w:color w:val="000000"/>
          <w:sz w:val="24"/>
          <w:szCs w:val="24"/>
        </w:rPr>
        <w:t>is, after 11:5, incalculable, and to rule over it is the exclusive prerogative of Divine Omnipotence, Pro. 30:4.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 transition to the second impossibility is mediated by this, that in</w:t>
      </w:r>
      <w:r>
        <w:rPr>
          <w:rFonts w:ascii="SBL Hebrew" w:hAnsi="SBL Hebrew" w:cs="SBL Hebrew"/>
          <w:color w:val="008080"/>
          <w:sz w:val="24"/>
          <w:szCs w:val="28"/>
          <w:rtl/>
        </w:rPr>
        <w:t xml:space="preserve">רוח </w:t>
      </w:r>
      <w:r w:rsidRPr="00AF0C6B">
        <w:rPr>
          <w:rFonts w:ascii="Times New Roman" w:hAnsi="Times New Roman" w:cs="Times New Roman"/>
          <w:color w:val="000000"/>
          <w:sz w:val="24"/>
          <w:szCs w:val="24"/>
        </w:rPr>
        <w:t xml:space="preserve">, according to the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the ideas of the breath of animal life, and of wind as the breath as it were of the life of the whole of nature, are interwoven. (2) No one has power over the day of death: death, viz., natural death, comes to a man without his being able to see it before, to determine it, or to change it. With</w:t>
      </w:r>
      <w:r>
        <w:rPr>
          <w:rFonts w:ascii="SBL Hebrew" w:hAnsi="SBL Hebrew" w:cs="SBL Hebrew"/>
          <w:color w:val="008080"/>
          <w:sz w:val="24"/>
          <w:szCs w:val="28"/>
          <w:rtl/>
        </w:rPr>
        <w:t xml:space="preserve"> שׁלּיט </w:t>
      </w:r>
      <w:r w:rsidRPr="00AF0C6B">
        <w:rPr>
          <w:rFonts w:ascii="Times New Roman" w:hAnsi="Times New Roman" w:cs="Times New Roman"/>
          <w:color w:val="000000"/>
          <w:sz w:val="24"/>
          <w:szCs w:val="24"/>
        </w:rPr>
        <w:t>there here interchanges</w:t>
      </w:r>
      <w:r>
        <w:rPr>
          <w:rFonts w:ascii="SBL Hebrew" w:hAnsi="SBL Hebrew" w:cs="SBL Hebrew"/>
          <w:color w:val="008080"/>
          <w:sz w:val="24"/>
          <w:szCs w:val="28"/>
          <w:rtl/>
        </w:rPr>
        <w:t xml:space="preserve">שׁלטוֹן </w:t>
      </w:r>
      <w:r w:rsidRPr="00AF0C6B">
        <w:rPr>
          <w:rFonts w:ascii="Times New Roman" w:hAnsi="Times New Roman" w:cs="Times New Roman"/>
          <w:color w:val="000000"/>
          <w:sz w:val="24"/>
          <w:szCs w:val="24"/>
        </w:rPr>
        <w:t>, which is rendered by the LXX and Venet. as abstr., also by the Syr. But as at Dan. 3:2, so also above at v. 4, it is concr., and will be so also in the passage before us, as generally in the Talm. and Midrash, in contradistinction to the abstr., which is</w:t>
      </w:r>
      <w:r>
        <w:rPr>
          <w:rFonts w:ascii="SBL Hebrew" w:hAnsi="SBL Hebrew" w:cs="SBL Hebrew"/>
          <w:color w:val="008080"/>
          <w:sz w:val="24"/>
          <w:szCs w:val="28"/>
          <w:rtl/>
        </w:rPr>
        <w:t xml:space="preserve">שׁלטָן </w:t>
      </w:r>
      <w:r w:rsidRPr="00AF0C6B">
        <w:rPr>
          <w:rFonts w:ascii="Times New Roman" w:hAnsi="Times New Roman" w:cs="Times New Roman"/>
          <w:color w:val="000000"/>
          <w:sz w:val="24"/>
          <w:szCs w:val="24"/>
        </w:rPr>
        <w:t>, after the forms</w:t>
      </w:r>
      <w:r>
        <w:rPr>
          <w:rFonts w:ascii="SBL Hebrew" w:hAnsi="SBL Hebrew" w:cs="SBL Hebrew"/>
          <w:color w:val="008080"/>
          <w:sz w:val="24"/>
          <w:szCs w:val="28"/>
          <w:rtl/>
        </w:rPr>
        <w:t xml:space="preserve">אָבְדָן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דָּרְבָן </w:t>
      </w:r>
      <w:r w:rsidRPr="00AF0C6B">
        <w:rPr>
          <w:rFonts w:ascii="Times New Roman" w:hAnsi="Times New Roman" w:cs="Times New Roman"/>
          <w:color w:val="000000"/>
          <w:sz w:val="24"/>
          <w:szCs w:val="24"/>
        </w:rPr>
        <w:t xml:space="preserve">, etc., e.g., </w:t>
      </w:r>
      <w:r w:rsidRPr="00AF0C6B">
        <w:rPr>
          <w:rFonts w:ascii="Times New Roman" w:hAnsi="Times New Roman" w:cs="Times New Roman"/>
          <w:i/>
          <w:iCs/>
          <w:color w:val="000000"/>
          <w:sz w:val="24"/>
          <w:szCs w:val="24"/>
        </w:rPr>
        <w:t>Bereshith rabba</w:t>
      </w:r>
      <w:r w:rsidRPr="00AF0C6B">
        <w:rPr>
          <w:rFonts w:ascii="Times New Roman" w:hAnsi="Times New Roman" w:cs="Times New Roman"/>
          <w:color w:val="000000"/>
          <w:sz w:val="24"/>
          <w:szCs w:val="24"/>
        </w:rPr>
        <w:t xml:space="preserve">, c. 85 </w:t>
      </w:r>
      <w:r w:rsidRPr="00AF0C6B">
        <w:rPr>
          <w:rFonts w:ascii="Times New Roman" w:hAnsi="Times New Roman" w:cs="Times New Roman"/>
          <w:i/>
          <w:iCs/>
          <w:color w:val="000000"/>
          <w:sz w:val="24"/>
          <w:szCs w:val="24"/>
        </w:rPr>
        <w:t xml:space="preserve">extr.: </w:t>
      </w:r>
      <w:r w:rsidRPr="00AF0C6B">
        <w:rPr>
          <w:rFonts w:ascii="Times New Roman" w:hAnsi="Times New Roman" w:cs="Times New Roman"/>
          <w:color w:val="000000"/>
          <w:sz w:val="24"/>
          <w:szCs w:val="24"/>
        </w:rPr>
        <w:t>“Every king and ruler</w:t>
      </w:r>
      <w:r>
        <w:rPr>
          <w:rFonts w:ascii="SBL Hebrew" w:hAnsi="SBL Hebrew" w:cs="SBL Hebrew"/>
          <w:color w:val="008080"/>
          <w:sz w:val="24"/>
          <w:szCs w:val="28"/>
          <w:rtl/>
        </w:rPr>
        <w:t xml:space="preserve"> שלטון </w:t>
      </w:r>
      <w:r w:rsidRPr="00AF0C6B">
        <w:rPr>
          <w:rFonts w:ascii="Times New Roman" w:hAnsi="Times New Roman" w:cs="Times New Roman"/>
          <w:color w:val="000000"/>
          <w:sz w:val="24"/>
          <w:szCs w:val="24"/>
        </w:rPr>
        <w:t>who had not a</w:t>
      </w:r>
      <w:r>
        <w:rPr>
          <w:rFonts w:ascii="SBL Hebrew" w:hAnsi="SBL Hebrew" w:cs="SBL Hebrew"/>
          <w:color w:val="008080"/>
          <w:sz w:val="24"/>
          <w:szCs w:val="28"/>
          <w:rtl/>
        </w:rPr>
        <w:t xml:space="preserve">שולטן </w:t>
      </w:r>
      <w:r w:rsidRPr="00AF0C6B">
        <w:rPr>
          <w:rFonts w:ascii="Times New Roman" w:hAnsi="Times New Roman" w:cs="Times New Roman"/>
          <w:color w:val="000000"/>
          <w:sz w:val="24"/>
          <w:szCs w:val="24"/>
        </w:rPr>
        <w:t>, a command (government, sway) in the land, said that that did not satisfy him, the king of Babylon had to place an under-Caesar in Jericho,” etc.</w:t>
      </w:r>
      <w:r w:rsidR="003E7676">
        <w:rPr>
          <w:rStyle w:val="FootnoteReference"/>
          <w:rFonts w:ascii="Times New Roman" w:hAnsi="Times New Roman" w:cs="Times New Roman"/>
          <w:color w:val="000000"/>
          <w:sz w:val="24"/>
          <w:szCs w:val="24"/>
        </w:rPr>
        <w:footnoteReference w:id="92"/>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Thus: no man possesses rule or is a ruler....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 transition is made from the inevitable law of death to the inexorable severity of the law of war; (3) there is no discharge, no dispensation, whether for a time merely </w:t>
      </w:r>
      <w:r w:rsidRPr="00AF0C6B">
        <w:rPr>
          <w:rFonts w:ascii="Times New Roman" w:hAnsi="Times New Roman" w:cs="Times New Roman"/>
          <w:i/>
          <w:iCs/>
          <w:color w:val="000000"/>
          <w:sz w:val="24"/>
          <w:szCs w:val="24"/>
        </w:rPr>
        <w:t>(missio</w:t>
      </w:r>
      <w:r w:rsidRPr="00AF0C6B">
        <w:rPr>
          <w:rFonts w:ascii="Times New Roman" w:hAnsi="Times New Roman" w:cs="Times New Roman"/>
          <w:color w:val="000000"/>
          <w:sz w:val="24"/>
          <w:szCs w:val="24"/>
        </w:rPr>
        <w:t xml:space="preserve">), or a full discharge </w:t>
      </w:r>
      <w:r w:rsidRPr="00AF0C6B">
        <w:rPr>
          <w:rFonts w:ascii="Times New Roman" w:hAnsi="Times New Roman" w:cs="Times New Roman"/>
          <w:i/>
          <w:iCs/>
          <w:color w:val="000000"/>
          <w:sz w:val="24"/>
          <w:szCs w:val="24"/>
        </w:rPr>
        <w:t>(dimissio</w:t>
      </w:r>
      <w:r w:rsidRPr="00AF0C6B">
        <w:rPr>
          <w:rFonts w:ascii="Times New Roman" w:hAnsi="Times New Roman" w:cs="Times New Roman"/>
          <w:color w:val="000000"/>
          <w:sz w:val="24"/>
          <w:szCs w:val="24"/>
        </w:rPr>
        <w:t>), in war, which in its fearful rigour (vid., on the contrary,</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20:5-8) was the Persian law (cf. above, p. 653). Even so, every possibility of escape is cut off by the law of the divine requital; (4) wickedness will not save </w:t>
      </w:r>
      <w:r>
        <w:rPr>
          <w:rFonts w:ascii="Times New Roman" w:hAnsi="Times New Roman" w:cs="Times New Roman"/>
          <w:color w:val="000000"/>
          <w:sz w:val="24"/>
          <w:szCs w:val="24"/>
        </w:rPr>
        <w:t>(</w:t>
      </w:r>
      <w:r>
        <w:rPr>
          <w:rFonts w:ascii="SBL Hebrew" w:hAnsi="SBL Hebrew" w:cs="SBL Hebrew"/>
          <w:color w:val="008080"/>
          <w:sz w:val="24"/>
          <w:szCs w:val="28"/>
          <w:rtl/>
        </w:rPr>
        <w:t>מִלּט</w:t>
      </w:r>
      <w:r w:rsidRPr="00AF0C6B">
        <w:rPr>
          <w:rFonts w:ascii="Times New Roman" w:hAnsi="Times New Roman" w:cs="Times New Roman"/>
          <w:color w:val="000000"/>
          <w:sz w:val="24"/>
          <w:szCs w:val="24"/>
        </w:rPr>
        <w:t>, causative, as always) its lord (cf. the proverb: “Unfaithfulness strikes its own master”) or possessor; i.e., the wicked person, when the</w:t>
      </w:r>
      <w:r>
        <w:rPr>
          <w:rFonts w:ascii="SBL Hebrew" w:hAnsi="SBL Hebrew" w:cs="SBL Hebrew"/>
          <w:color w:val="008080"/>
          <w:sz w:val="24"/>
          <w:szCs w:val="28"/>
          <w:rtl/>
        </w:rPr>
        <w:t xml:space="preserve"> עת ומי </w:t>
      </w:r>
      <w:r w:rsidRPr="00AF0C6B">
        <w:rPr>
          <w:rFonts w:ascii="Times New Roman" w:hAnsi="Times New Roman" w:cs="Times New Roman"/>
          <w:color w:val="000000"/>
          <w:sz w:val="24"/>
          <w:szCs w:val="24"/>
        </w:rPr>
        <w:t>comes, is hopelessly lost. Grätz would adopt the reading</w:t>
      </w:r>
      <w:r>
        <w:rPr>
          <w:rFonts w:ascii="SBL Hebrew" w:hAnsi="SBL Hebrew" w:cs="SBL Hebrew"/>
          <w:color w:val="008080"/>
          <w:sz w:val="24"/>
          <w:szCs w:val="28"/>
          <w:rtl/>
        </w:rPr>
        <w:t xml:space="preserve"> עשׁר </w:t>
      </w:r>
      <w:r w:rsidRPr="00AF0C6B">
        <w:rPr>
          <w:rFonts w:ascii="Times New Roman" w:hAnsi="Times New Roman" w:cs="Times New Roman"/>
          <w:color w:val="000000"/>
          <w:sz w:val="24"/>
          <w:szCs w:val="24"/>
        </w:rPr>
        <w:t>instead of</w:t>
      </w:r>
      <w:r>
        <w:rPr>
          <w:rFonts w:ascii="SBL Hebrew" w:hAnsi="SBL Hebrew" w:cs="SBL Hebrew"/>
          <w:color w:val="008080"/>
          <w:sz w:val="24"/>
          <w:szCs w:val="28"/>
          <w:rtl/>
        </w:rPr>
        <w:t xml:space="preserve">רשע </w:t>
      </w:r>
      <w:r w:rsidRPr="00AF0C6B">
        <w:rPr>
          <w:rFonts w:ascii="Times New Roman" w:hAnsi="Times New Roman" w:cs="Times New Roman"/>
          <w:color w:val="000000"/>
          <w:sz w:val="24"/>
          <w:szCs w:val="24"/>
        </w:rPr>
        <w:t>; but the fate of the</w:t>
      </w:r>
      <w:r>
        <w:rPr>
          <w:rFonts w:ascii="SBL Hebrew" w:hAnsi="SBL Hebrew" w:cs="SBL Hebrew"/>
          <w:color w:val="008080"/>
          <w:sz w:val="24"/>
          <w:szCs w:val="28"/>
          <w:rtl/>
        </w:rPr>
        <w:t xml:space="preserve">בַּאַל רשַׁע </w:t>
      </w:r>
      <w:r w:rsidRPr="00AF0C6B">
        <w:rPr>
          <w:rFonts w:ascii="Times New Roman" w:hAnsi="Times New Roman" w:cs="Times New Roman"/>
          <w:color w:val="000000"/>
          <w:sz w:val="24"/>
          <w:szCs w:val="24"/>
        </w:rPr>
        <w:t>, or of the</w:t>
      </w:r>
      <w:r>
        <w:rPr>
          <w:rFonts w:ascii="SBL Hebrew" w:hAnsi="SBL Hebrew" w:cs="SBL Hebrew"/>
          <w:color w:val="008080"/>
          <w:sz w:val="24"/>
          <w:szCs w:val="28"/>
          <w:rtl/>
        </w:rPr>
        <w:t xml:space="preserve">רשָׁע </w:t>
      </w:r>
      <w:r w:rsidRPr="00AF0C6B">
        <w:rPr>
          <w:rFonts w:ascii="Times New Roman" w:hAnsi="Times New Roman" w:cs="Times New Roman"/>
          <w:color w:val="000000"/>
          <w:sz w:val="24"/>
          <w:szCs w:val="24"/>
        </w:rPr>
        <w:t>, is certainly that to which the concatenation of thought from v. 6 leads, as also the disjunctive accent at the end of the three first clauses of v. 8 denotes. But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 the words </w:t>
      </w:r>
      <w:r w:rsidRPr="00AF0C6B">
        <w:rPr>
          <w:rFonts w:ascii="Times New Roman" w:hAnsi="Times New Roman" w:cs="Times New Roman"/>
          <w:i/>
          <w:iCs/>
          <w:color w:val="000000"/>
          <w:sz w:val="24"/>
          <w:szCs w:val="24"/>
        </w:rPr>
        <w:t xml:space="preserve">ba’al resha’ </w:t>
      </w:r>
      <w:r w:rsidRPr="00AF0C6B">
        <w:rPr>
          <w:rFonts w:ascii="Times New Roman" w:hAnsi="Times New Roman" w:cs="Times New Roman"/>
          <w:color w:val="000000"/>
          <w:sz w:val="24"/>
          <w:szCs w:val="24"/>
        </w:rPr>
        <w:t>(not</w:t>
      </w:r>
      <w:r>
        <w:rPr>
          <w:rFonts w:ascii="SBL Hebrew" w:hAnsi="SBL Hebrew" w:cs="SBL Hebrew"/>
          <w:color w:val="008080"/>
          <w:sz w:val="24"/>
          <w:szCs w:val="28"/>
          <w:rtl/>
        </w:rPr>
        <w:t xml:space="preserve">בַּעֲלי </w:t>
      </w:r>
      <w:r w:rsidRPr="00AF0C6B">
        <w:rPr>
          <w:rFonts w:ascii="Times New Roman" w:hAnsi="Times New Roman" w:cs="Times New Roman"/>
          <w:color w:val="000000"/>
          <w:sz w:val="24"/>
          <w:szCs w:val="24"/>
        </w:rPr>
        <w:t xml:space="preserve">) a despotic king is thought of </w:t>
      </w:r>
      <w:r>
        <w:rPr>
          <w:rFonts w:ascii="Times New Roman" w:hAnsi="Times New Roman" w:cs="Times New Roman"/>
          <w:color w:val="000000"/>
          <w:sz w:val="24"/>
          <w:szCs w:val="24"/>
        </w:rPr>
        <w:t>(</w:t>
      </w:r>
      <w:r>
        <w:rPr>
          <w:rFonts w:ascii="SBL Hebrew" w:hAnsi="SBL Hebrew" w:cs="SBL Hebrew"/>
          <w:color w:val="008080"/>
          <w:sz w:val="24"/>
          <w:szCs w:val="28"/>
          <w:rtl/>
        </w:rPr>
        <w:t>בִּעָליו</w:t>
      </w:r>
      <w:r w:rsidRPr="00AF0C6B">
        <w:rPr>
          <w:rFonts w:ascii="Times New Roman" w:hAnsi="Times New Roman" w:cs="Times New Roman"/>
          <w:color w:val="000000"/>
          <w:sz w:val="24"/>
          <w:szCs w:val="24"/>
        </w:rPr>
        <w:t>, as at 5:10, 12; 7:12; Pro. 3:27; cf. under Pro. 1:19), is placed beyond a doubt by the epilogistic verse: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8:9]]</w:t>
      </w:r>
    </w:p>
    <w:p w:rsidR="00E5350E" w:rsidRDefault="00B16D71" w:rsidP="00E5350E">
      <w:pPr>
        <w:pStyle w:val="Heading5"/>
      </w:pPr>
      <w:r w:rsidRPr="00E5350E">
        <w:rPr>
          <w:bCs/>
        </w:rPr>
        <w:t>Ecc. 8:9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“All that I have seen, and that, too, directing my heart to all the labour that is done under the sun: to the time when a man rules over a man to his hurt.” The relation of the clauses is mistaken by Jerome, Luther, Hengst.,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Vaih., Ginsburg, and others, who begin a new clause with</w:t>
      </w:r>
      <w:r>
        <w:rPr>
          <w:rFonts w:ascii="SBL Hebrew" w:hAnsi="SBL Hebrew" w:cs="SBL Hebrew"/>
          <w:color w:val="008080"/>
          <w:sz w:val="24"/>
          <w:szCs w:val="28"/>
          <w:rtl/>
        </w:rPr>
        <w:t xml:space="preserve">עת </w:t>
      </w:r>
      <w:r w:rsidRPr="00AF0C6B">
        <w:rPr>
          <w:rFonts w:ascii="Times New Roman" w:hAnsi="Times New Roman" w:cs="Times New Roman"/>
          <w:color w:val="000000"/>
          <w:sz w:val="24"/>
          <w:szCs w:val="24"/>
        </w:rPr>
        <w:t>: “there is a time,”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etc.; and Zöckl., who ventures to interpret</w:t>
      </w:r>
      <w:r>
        <w:rPr>
          <w:rFonts w:ascii="SBL Hebrew" w:hAnsi="SBL Hebrew" w:cs="SBL Hebrew"/>
          <w:color w:val="008080"/>
          <w:sz w:val="24"/>
          <w:szCs w:val="28"/>
          <w:rtl/>
        </w:rPr>
        <w:t xml:space="preserve"> עת וגוי </w:t>
      </w:r>
      <w:r w:rsidRPr="00AF0C6B">
        <w:rPr>
          <w:rFonts w:ascii="Times New Roman" w:hAnsi="Times New Roman" w:cs="Times New Roman"/>
          <w:color w:val="000000"/>
          <w:sz w:val="24"/>
          <w:szCs w:val="24"/>
        </w:rPr>
        <w:t>as epexegetical of</w:t>
      </w:r>
      <w:r>
        <w:rPr>
          <w:rFonts w:ascii="SBL Hebrew" w:hAnsi="SBL Hebrew" w:cs="SBL Hebrew"/>
          <w:color w:val="008080"/>
          <w:sz w:val="24"/>
          <w:szCs w:val="28"/>
          <w:rtl/>
        </w:rPr>
        <w:t xml:space="preserve"> כָּל־מַעֲי וגוי </w:t>
      </w:r>
      <w:r w:rsidRPr="00AF0C6B">
        <w:rPr>
          <w:rFonts w:ascii="Times New Roman" w:hAnsi="Times New Roman" w:cs="Times New Roman"/>
          <w:color w:val="000000"/>
          <w:sz w:val="24"/>
          <w:szCs w:val="24"/>
        </w:rPr>
        <w:t>(“every work that is done under the sun”). The clause</w:t>
      </w:r>
      <w:r>
        <w:rPr>
          <w:rFonts w:ascii="SBL Hebrew" w:hAnsi="SBL Hebrew" w:cs="SBL Hebrew"/>
          <w:color w:val="008080"/>
          <w:sz w:val="24"/>
          <w:szCs w:val="28"/>
          <w:rtl/>
        </w:rPr>
        <w:t xml:space="preserve"> ונָתֹון </w:t>
      </w:r>
      <w:r w:rsidRPr="00AF0C6B">
        <w:rPr>
          <w:rFonts w:ascii="Times New Roman" w:hAnsi="Times New Roman" w:cs="Times New Roman"/>
          <w:color w:val="000000"/>
          <w:sz w:val="24"/>
          <w:szCs w:val="24"/>
        </w:rPr>
        <w:t>is 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adverbial subordinate clause (vid., under 4:2): </w:t>
      </w:r>
      <w:r w:rsidRPr="00AF0C6B">
        <w:rPr>
          <w:rFonts w:ascii="Times New Roman" w:hAnsi="Times New Roman" w:cs="Times New Roman"/>
          <w:i/>
          <w:iCs/>
          <w:color w:val="000000"/>
          <w:sz w:val="24"/>
          <w:szCs w:val="24"/>
        </w:rPr>
        <w:t>et advertendo quidem animum.</w:t>
      </w:r>
      <w:r>
        <w:rPr>
          <w:rFonts w:ascii="SBL Hebrew" w:hAnsi="SBL Hebrew" w:cs="SBL Hebrew"/>
          <w:color w:val="008080"/>
          <w:sz w:val="24"/>
          <w:szCs w:val="28"/>
          <w:rtl/>
        </w:rPr>
        <w:t xml:space="preserve"> עת </w:t>
      </w:r>
      <w:r w:rsidRPr="00AF0C6B">
        <w:rPr>
          <w:rFonts w:ascii="Times New Roman" w:hAnsi="Times New Roman" w:cs="Times New Roman"/>
          <w:color w:val="000000"/>
          <w:sz w:val="24"/>
          <w:szCs w:val="24"/>
        </w:rPr>
        <w:t xml:space="preserve">is accus. of time, as at Jer. 51:33; cf. Psa. 4:8, the relation of </w:t>
      </w:r>
      <w:r w:rsidRPr="00AF0C6B">
        <w:rPr>
          <w:rFonts w:ascii="Times New Roman" w:hAnsi="Times New Roman" w:cs="Times New Roman"/>
          <w:i/>
          <w:iCs/>
          <w:color w:val="000000"/>
          <w:sz w:val="24"/>
          <w:szCs w:val="24"/>
        </w:rPr>
        <w:t>‘eth asher</w:t>
      </w:r>
      <w:r w:rsidRPr="00AF0C6B">
        <w:rPr>
          <w:rFonts w:ascii="Times New Roman" w:hAnsi="Times New Roman" w:cs="Times New Roman"/>
          <w:color w:val="000000"/>
          <w:sz w:val="24"/>
          <w:szCs w:val="24"/>
        </w:rPr>
        <w:t>, ‘ like</w:t>
      </w:r>
      <w:r>
        <w:rPr>
          <w:rFonts w:ascii="SBL Hebrew" w:hAnsi="SBL Hebrew" w:cs="SBL Hebrew"/>
          <w:color w:val="008080"/>
          <w:sz w:val="24"/>
          <w:szCs w:val="28"/>
          <w:rtl/>
        </w:rPr>
        <w:t xml:space="preserve">מְקי שׁ </w:t>
      </w:r>
      <w:r w:rsidRPr="00AF0C6B">
        <w:rPr>
          <w:rFonts w:ascii="Times New Roman" w:hAnsi="Times New Roman" w:cs="Times New Roman"/>
          <w:color w:val="000000"/>
          <w:sz w:val="24"/>
          <w:szCs w:val="24"/>
        </w:rPr>
        <w:t>, 1:7; 11:3. All that, viz., the wisdom of patient fidelity to duty, the perniciousness of revolutionary selfishness, and the suddenness with which the judgment comes, he has seen (for he observed the actions done under the sun), with his own eyes, at the time when man ruled over man</w:t>
      </w:r>
      <w:r>
        <w:rPr>
          <w:rFonts w:ascii="SBL Hebrew" w:hAnsi="SBL Hebrew" w:cs="SBL Hebrew"/>
          <w:color w:val="008080"/>
          <w:sz w:val="24"/>
          <w:szCs w:val="28"/>
          <w:rtl/>
        </w:rPr>
        <w:t xml:space="preserve">לרַע לוֹ </w:t>
      </w:r>
      <w:r w:rsidRPr="00AF0C6B">
        <w:rPr>
          <w:rFonts w:ascii="Times New Roman" w:hAnsi="Times New Roman" w:cs="Times New Roman"/>
          <w:color w:val="000000"/>
          <w:sz w:val="24"/>
          <w:szCs w:val="24"/>
        </w:rPr>
        <w:t>, not: to his own [the ruler’s] injury (Symm., Jerome), but: to the injury (LXX, Theod.,</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κακῶσαι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αὐτόν</w:t>
      </w:r>
      <w:r w:rsidRPr="00AF0C6B">
        <w:rPr>
          <w:rFonts w:ascii="Times New Roman" w:hAnsi="Times New Roman" w:cs="Times New Roman"/>
          <w:color w:val="000000"/>
          <w:sz w:val="24"/>
          <w:szCs w:val="24"/>
        </w:rPr>
        <w:t>, and thus also the Targ. and Syr.) of this second man; for after</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‘eth asher</w:t>
      </w:r>
      <w:r w:rsidRPr="00AF0C6B">
        <w:rPr>
          <w:rFonts w:ascii="Times New Roman" w:hAnsi="Times New Roman" w:cs="Times New Roman"/>
          <w:color w:val="000000"/>
          <w:sz w:val="24"/>
          <w:szCs w:val="24"/>
        </w:rPr>
        <w:t>, a description and not a j</w:t>
      </w:r>
      <w:r>
        <w:rPr>
          <w:rFonts w:ascii="Times New Roman" w:hAnsi="Times New Roman" w:cs="Times New Roman"/>
          <w:color w:val="000000"/>
          <w:sz w:val="24"/>
          <w:szCs w:val="24"/>
          <w:rtl/>
        </w:rPr>
        <w:t>ז</w:t>
      </w:r>
      <w:r w:rsidRPr="00AF0C6B">
        <w:rPr>
          <w:rFonts w:ascii="Times New Roman" w:hAnsi="Times New Roman" w:cs="Times New Roman"/>
          <w:color w:val="000000"/>
          <w:sz w:val="24"/>
          <w:szCs w:val="24"/>
        </w:rPr>
        <w:t>udgment was to be expected. The man who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rules over man to the hurt of the latter rules as a tyrant; and this whole section, beginning with 8:1, treats of the right wisdom of life at a time of tyrannical government.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8:10]]</w:t>
      </w:r>
    </w:p>
    <w:p w:rsidR="00B16D71" w:rsidRDefault="00B16D71" w:rsidP="00E5350E">
      <w:pPr>
        <w:pStyle w:val="Heading4"/>
      </w:pPr>
      <w:r>
        <w:rPr>
          <w:szCs w:val="20"/>
        </w:rPr>
        <w:t xml:space="preserve"> </w:t>
      </w:r>
      <w:r w:rsidRPr="00AF0C6B">
        <w:t>IT IS WITH THE RIGHTEOUS AS WITH THE WICKED, AND WITH THE WICKED AS WITH THE RIGHTEOUS, — IT IS BEST TO ENJOY LIFE AS LONG AS GOD GRANTS IT, 8:10-15</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theme of the following section shows itself by “and then” to be cognate.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the opposition of the fate of the wicked and of the righteous to the inalienable consciousness of a moral government of the world; this opposition comes forth,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under the unhappy tyrannical government of which the foregoing section treats, as a prominent phenomenon.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8:10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B430C2">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then I have seen the wicked buried, and they came to rest; but away from the holy place they had to depart, and were forgotten in the city, such as acted justly: also this is vain.” The double particle</w:t>
      </w:r>
      <w:r>
        <w:rPr>
          <w:rFonts w:ascii="SBL Hebrew" w:hAnsi="SBL Hebrew" w:cs="SBL Hebrew"/>
          <w:color w:val="008080"/>
          <w:sz w:val="24"/>
          <w:szCs w:val="28"/>
          <w:rtl/>
        </w:rPr>
        <w:t xml:space="preserve"> בִּכן </w:t>
      </w:r>
      <w:r w:rsidRPr="00AF0C6B">
        <w:rPr>
          <w:rFonts w:ascii="Times New Roman" w:hAnsi="Times New Roman" w:cs="Times New Roman"/>
          <w:color w:val="000000"/>
          <w:sz w:val="24"/>
          <w:szCs w:val="24"/>
        </w:rPr>
        <w:t xml:space="preserve">signifies, in such a manner, or under such circumstances; with “I have seen” following, it may introduce an observation coming under that which precedes </w:t>
      </w:r>
      <w:r>
        <w:rPr>
          <w:rFonts w:ascii="Times New Roman" w:hAnsi="Times New Roman" w:cs="Times New Roman"/>
          <w:color w:val="000000"/>
          <w:sz w:val="24"/>
          <w:szCs w:val="24"/>
        </w:rPr>
        <w:t>(</w:t>
      </w:r>
      <w:r>
        <w:rPr>
          <w:rFonts w:ascii="SBL Hebrew" w:hAnsi="SBL Hebrew" w:cs="SBL Hebrew"/>
          <w:color w:val="008080"/>
          <w:sz w:val="24"/>
          <w:szCs w:val="28"/>
          <w:rtl/>
        </w:rPr>
        <w:t xml:space="preserve"> בכן</w:t>
      </w:r>
      <w:r w:rsidRPr="00AF0C6B">
        <w:rPr>
          <w:rFonts w:ascii="Times New Roman" w:hAnsi="Times New Roman" w:cs="Times New Roman"/>
          <w:color w:val="000000"/>
          <w:sz w:val="24"/>
          <w:szCs w:val="24"/>
        </w:rPr>
        <w:t>= Mishnic</w:t>
      </w:r>
      <w:r>
        <w:rPr>
          <w:rFonts w:ascii="SBL Hebrew" w:hAnsi="SBL Hebrew" w:cs="SBL Hebrew"/>
          <w:color w:val="008080"/>
          <w:sz w:val="24"/>
          <w:szCs w:val="28"/>
          <w:rtl/>
        </w:rPr>
        <w:t xml:space="preserve">בִּכָךְ </w:t>
      </w:r>
      <w:r w:rsidRPr="00AF0C6B">
        <w:rPr>
          <w:rFonts w:ascii="Times New Roman" w:hAnsi="Times New Roman" w:cs="Times New Roman"/>
          <w:color w:val="000000"/>
          <w:sz w:val="24"/>
          <w:szCs w:val="24"/>
        </w:rPr>
        <w:t xml:space="preserve">), or, with the force of the Lat. </w:t>
      </w:r>
      <w:r w:rsidRPr="00AF0C6B">
        <w:rPr>
          <w:rFonts w:ascii="Times New Roman" w:hAnsi="Times New Roman" w:cs="Times New Roman"/>
          <w:i/>
          <w:iCs/>
          <w:color w:val="000000"/>
          <w:sz w:val="24"/>
          <w:szCs w:val="24"/>
        </w:rPr>
        <w:t>inde</w:t>
      </w:r>
      <w:r w:rsidRPr="00AF0C6B">
        <w:rPr>
          <w:rFonts w:ascii="Times New Roman" w:hAnsi="Times New Roman" w:cs="Times New Roman"/>
          <w:color w:val="000000"/>
          <w:sz w:val="24"/>
          <w:szCs w:val="24"/>
        </w:rPr>
        <w:t>, introduce a further observation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ruler; this temporal signification “then” (=</w:t>
      </w:r>
      <w:r>
        <w:rPr>
          <w:rFonts w:ascii="SBL Hebrew" w:hAnsi="SBL Hebrew" w:cs="SBL Hebrew"/>
          <w:color w:val="008080"/>
          <w:sz w:val="24"/>
          <w:szCs w:val="28"/>
          <w:rtl/>
        </w:rPr>
        <w:t xml:space="preserve">אָז </w:t>
      </w:r>
      <w:r w:rsidRPr="00AF0C6B">
        <w:rPr>
          <w:rFonts w:ascii="Times New Roman" w:hAnsi="Times New Roman" w:cs="Times New Roman"/>
          <w:color w:val="000000"/>
          <w:sz w:val="24"/>
          <w:szCs w:val="24"/>
        </w:rPr>
        <w:t>), according to which we have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translated, it has in the Targ. (vid., Levy’s </w:t>
      </w:r>
      <w:r w:rsidRPr="00AF0C6B">
        <w:rPr>
          <w:rFonts w:ascii="Times New Roman" w:hAnsi="Times New Roman" w:cs="Times New Roman"/>
          <w:i/>
          <w:iCs/>
          <w:color w:val="000000"/>
          <w:sz w:val="24"/>
          <w:szCs w:val="24"/>
        </w:rPr>
        <w:t>W.B.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sidR="003E7676">
        <w:rPr>
          <w:rStyle w:val="FootnoteReference"/>
          <w:rFonts w:ascii="Times New Roman" w:hAnsi="Times New Roman" w:cs="Times New Roman"/>
          <w:i/>
          <w:iCs/>
          <w:color w:val="000000"/>
          <w:sz w:val="24"/>
          <w:szCs w:val="24"/>
        </w:rPr>
        <w:footnoteReference w:id="93"/>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Apparently the observation has two different classes of men in view, and refers to their fate, contradicting, according to appearance, the rectitude of God. Opposite to the</w:t>
      </w:r>
      <w:r>
        <w:rPr>
          <w:rFonts w:ascii="SBL Hebrew" w:hAnsi="SBL Hebrew" w:cs="SBL Hebrew"/>
          <w:color w:val="008080"/>
          <w:sz w:val="24"/>
          <w:szCs w:val="28"/>
          <w:rtl/>
        </w:rPr>
        <w:t xml:space="preserve"> רשָׁי </w:t>
      </w:r>
      <w:r w:rsidRPr="00AF0C6B">
        <w:rPr>
          <w:rFonts w:ascii="Times New Roman" w:hAnsi="Times New Roman" w:cs="Times New Roman"/>
          <w:color w:val="000000"/>
          <w:sz w:val="24"/>
          <w:szCs w:val="24"/>
        </w:rPr>
        <w:t>(“the wicked”) stand they who are described as</w:t>
      </w:r>
      <w:r>
        <w:rPr>
          <w:rFonts w:ascii="SBL Hebrew" w:hAnsi="SBL Hebrew" w:cs="SBL Hebrew"/>
          <w:color w:val="008080"/>
          <w:sz w:val="24"/>
          <w:szCs w:val="28"/>
          <w:rtl/>
        </w:rPr>
        <w:t xml:space="preserve">אֲשֶׁר וגוי </w:t>
      </w:r>
      <w:r w:rsidRPr="00AF0C6B">
        <w:rPr>
          <w:rFonts w:ascii="Times New Roman" w:hAnsi="Times New Roman" w:cs="Times New Roman"/>
          <w:color w:val="000000"/>
          <w:sz w:val="24"/>
          <w:szCs w:val="24"/>
        </w:rPr>
        <w:t>: they who have practised what is rightly directed, what stands in a right relation (vid., regarding</w:t>
      </w:r>
      <w:r>
        <w:rPr>
          <w:rFonts w:ascii="SBL Hebrew" w:hAnsi="SBL Hebrew" w:cs="SBL Hebrew"/>
          <w:color w:val="008080"/>
          <w:sz w:val="24"/>
          <w:szCs w:val="28"/>
          <w:rtl/>
        </w:rPr>
        <w:t xml:space="preserve">כּן </w:t>
      </w:r>
      <w:r w:rsidRPr="00AF0C6B">
        <w:rPr>
          <w:rFonts w:ascii="Times New Roman" w:hAnsi="Times New Roman" w:cs="Times New Roman"/>
          <w:color w:val="000000"/>
          <w:sz w:val="24"/>
          <w:szCs w:val="24"/>
        </w:rPr>
        <w:t xml:space="preserve">, as noun, under Pro. 11:19), have brought the morally right into practice, i.e., have acted with fidelity and honour </w:t>
      </w:r>
      <w:r>
        <w:rPr>
          <w:rFonts w:ascii="Times New Roman" w:hAnsi="Times New Roman" w:cs="Times New Roman"/>
          <w:color w:val="000000"/>
          <w:sz w:val="24"/>
          <w:szCs w:val="24"/>
        </w:rPr>
        <w:t>(</w:t>
      </w:r>
      <w:r>
        <w:rPr>
          <w:rFonts w:ascii="SBL Hebrew" w:hAnsi="SBL Hebrew" w:cs="SBL Hebrew"/>
          <w:color w:val="008080"/>
          <w:sz w:val="24"/>
          <w:szCs w:val="28"/>
          <w:rtl/>
        </w:rPr>
        <w:t>עשׁה בן</w:t>
      </w:r>
      <w:r w:rsidRPr="00AF0C6B">
        <w:rPr>
          <w:rFonts w:ascii="Times New Roman" w:hAnsi="Times New Roman" w:cs="Times New Roman"/>
          <w:color w:val="000000"/>
          <w:sz w:val="24"/>
          <w:szCs w:val="24"/>
        </w:rPr>
        <w:t>, as at 2Ki. 7:9). Koheleth has seen the wicked buried;</w:t>
      </w:r>
      <w:r>
        <w:rPr>
          <w:rFonts w:ascii="SBL Hebrew" w:hAnsi="SBL Hebrew" w:cs="SBL Hebrew"/>
          <w:color w:val="008080"/>
          <w:sz w:val="24"/>
          <w:szCs w:val="28"/>
          <w:rtl/>
        </w:rPr>
        <w:t xml:space="preserve"> ראה </w:t>
      </w:r>
      <w:r w:rsidRPr="00AF0C6B">
        <w:rPr>
          <w:rFonts w:ascii="Times New Roman" w:hAnsi="Times New Roman" w:cs="Times New Roman"/>
          <w:color w:val="000000"/>
          <w:sz w:val="24"/>
          <w:szCs w:val="24"/>
        </w:rPr>
        <w:t>is followed by the particip.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predic. obj., as is</w:t>
      </w:r>
      <w:r>
        <w:rPr>
          <w:rFonts w:ascii="SBL Hebrew" w:hAnsi="SBL Hebrew" w:cs="SBL Hebrew"/>
          <w:color w:val="008080"/>
          <w:sz w:val="24"/>
          <w:szCs w:val="28"/>
          <w:rtl/>
        </w:rPr>
        <w:t xml:space="preserve">שׁמע </w:t>
      </w:r>
      <w:r w:rsidRPr="00AF0C6B">
        <w:rPr>
          <w:rFonts w:ascii="Times New Roman" w:hAnsi="Times New Roman" w:cs="Times New Roman"/>
          <w:color w:val="000000"/>
          <w:sz w:val="24"/>
          <w:szCs w:val="24"/>
        </w:rPr>
        <w:t>, 7:21; but</w:t>
      </w:r>
      <w:r>
        <w:rPr>
          <w:rFonts w:ascii="SBL Hebrew" w:hAnsi="SBL Hebrew" w:cs="SBL Hebrew"/>
          <w:color w:val="008080"/>
          <w:sz w:val="24"/>
          <w:szCs w:val="28"/>
          <w:rtl/>
        </w:rPr>
        <w:t xml:space="preserve"> קְבוּרִים </w:t>
      </w:r>
      <w:r w:rsidRPr="00AF0C6B">
        <w:rPr>
          <w:rFonts w:ascii="Times New Roman" w:hAnsi="Times New Roman" w:cs="Times New Roman"/>
          <w:color w:val="000000"/>
          <w:sz w:val="24"/>
          <w:szCs w:val="24"/>
        </w:rPr>
        <w:t>is not followed by</w:t>
      </w:r>
      <w:r>
        <w:rPr>
          <w:rFonts w:ascii="SBL Hebrew" w:hAnsi="SBL Hebrew" w:cs="SBL Hebrew"/>
          <w:color w:val="008080"/>
          <w:sz w:val="24"/>
          <w:szCs w:val="28"/>
          <w:rtl/>
        </w:rPr>
        <w:t xml:space="preserve"> וּבָאִים </w:t>
      </w:r>
      <w:r w:rsidRPr="00AF0C6B">
        <w:rPr>
          <w:rFonts w:ascii="Times New Roman" w:hAnsi="Times New Roman" w:cs="Times New Roman"/>
          <w:color w:val="000000"/>
          <w:sz w:val="24"/>
          <w:szCs w:val="24"/>
        </w:rPr>
        <w:t>(which,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besides not being distinct enough as </w:t>
      </w:r>
      <w:r w:rsidRPr="00AF0C6B">
        <w:rPr>
          <w:rFonts w:ascii="Times New Roman" w:hAnsi="Times New Roman" w:cs="Times New Roman"/>
          <w:i/>
          <w:iCs/>
          <w:color w:val="000000"/>
          <w:sz w:val="24"/>
          <w:szCs w:val="24"/>
        </w:rPr>
        <w:t>part. perfecti</w:t>
      </w:r>
      <w:r w:rsidRPr="00AF0C6B">
        <w:rPr>
          <w:rFonts w:ascii="Times New Roman" w:hAnsi="Times New Roman" w:cs="Times New Roman"/>
          <w:color w:val="000000"/>
          <w:sz w:val="24"/>
          <w:szCs w:val="24"/>
        </w:rPr>
        <w:t xml:space="preserve">, would be, as at Neh. 13:22, </w:t>
      </w:r>
      <w:r w:rsidRPr="00AF0C6B">
        <w:rPr>
          <w:rFonts w:ascii="Times New Roman" w:hAnsi="Times New Roman" w:cs="Times New Roman"/>
          <w:i/>
          <w:iCs/>
          <w:color w:val="000000"/>
          <w:sz w:val="24"/>
          <w:szCs w:val="24"/>
        </w:rPr>
        <w:t>part. praes.</w:t>
      </w:r>
      <w:r w:rsidRPr="00AF0C6B">
        <w:rPr>
          <w:rFonts w:ascii="Times New Roman" w:hAnsi="Times New Roman" w:cs="Times New Roman"/>
          <w:color w:val="000000"/>
          <w:sz w:val="24"/>
          <w:szCs w:val="24"/>
        </w:rPr>
        <w:t>), but, according to the favourite transition of the particip. into the finite, Gesen. § 134. 2, by</w:t>
      </w:r>
      <w:r>
        <w:rPr>
          <w:rFonts w:ascii="SBL Hebrew" w:hAnsi="SBL Hebrew" w:cs="SBL Hebrew"/>
          <w:color w:val="008080"/>
          <w:sz w:val="24"/>
          <w:szCs w:val="28"/>
          <w:rtl/>
        </w:rPr>
        <w:t xml:space="preserve">ובָאוּ </w:t>
      </w:r>
      <w:r w:rsidRPr="00AF0C6B">
        <w:rPr>
          <w:rFonts w:ascii="Times New Roman" w:hAnsi="Times New Roman" w:cs="Times New Roman"/>
          <w:color w:val="000000"/>
          <w:sz w:val="24"/>
          <w:szCs w:val="24"/>
        </w:rPr>
        <w:t>, not</w:t>
      </w:r>
      <w:r>
        <w:rPr>
          <w:rFonts w:ascii="SBL Hebrew" w:hAnsi="SBL Hebrew" w:cs="SBL Hebrew"/>
          <w:color w:val="008080"/>
          <w:sz w:val="24"/>
          <w:szCs w:val="28"/>
          <w:rtl/>
        </w:rPr>
        <w:t xml:space="preserve">וּבָאוּ </w:t>
      </w:r>
      <w:r w:rsidRPr="00AF0C6B">
        <w:rPr>
          <w:rFonts w:ascii="Times New Roman" w:hAnsi="Times New Roman" w:cs="Times New Roman"/>
          <w:color w:val="000000"/>
          <w:sz w:val="24"/>
          <w:szCs w:val="24"/>
        </w:rPr>
        <w:t xml:space="preserve">; for the disjunctive </w:t>
      </w:r>
      <w:r w:rsidRPr="00AF0C6B">
        <w:rPr>
          <w:rFonts w:ascii="LSBTrans" w:hAnsi="LSBTrans" w:cs="LSBTrans"/>
          <w:color w:val="000000"/>
          <w:sz w:val="24"/>
          <w:szCs w:val="24"/>
        </w:rPr>
        <w:t xml:space="preserve">Reb•Ña </w:t>
      </w:r>
      <w:r w:rsidRPr="00AF0C6B">
        <w:rPr>
          <w:rFonts w:ascii="Times New Roman" w:hAnsi="Times New Roman" w:cs="Times New Roman"/>
          <w:color w:val="000000"/>
          <w:sz w:val="24"/>
          <w:szCs w:val="24"/>
        </w:rPr>
        <w:t>has the fuller form with</w:t>
      </w:r>
      <w:r>
        <w:rPr>
          <w:rFonts w:ascii="SBL Hebrew" w:hAnsi="SBL Hebrew" w:cs="SBL Hebrew"/>
          <w:color w:val="008080"/>
          <w:sz w:val="24"/>
          <w:szCs w:val="28"/>
          <w:rtl/>
        </w:rPr>
        <w:t xml:space="preserve">ו </w:t>
      </w:r>
      <w:r w:rsidRPr="00AF0C6B">
        <w:rPr>
          <w:rFonts w:ascii="Times New Roman" w:hAnsi="Times New Roman" w:cs="Times New Roman"/>
          <w:color w:val="000000"/>
          <w:sz w:val="24"/>
          <w:szCs w:val="24"/>
        </w:rPr>
        <w:t>; cf. Isa. 45:20 with Job. 17:10, and above, at 2:23. “To enter in” is here, after Isa. 47:2, = to enter into peace, come to rest.</w:t>
      </w:r>
      <w:r w:rsidR="003E7676">
        <w:rPr>
          <w:rStyle w:val="FootnoteReference"/>
          <w:rFonts w:ascii="Times New Roman" w:hAnsi="Times New Roman" w:cs="Times New Roman"/>
          <w:color w:val="000000"/>
          <w:sz w:val="24"/>
          <w:szCs w:val="24"/>
        </w:rPr>
        <w:footnoteReference w:id="94"/>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ED528D">
        <w:rPr>
          <w:rFonts w:ascii="Times New Roman" w:hAnsi="Times New Roman" w:cs="Times New Roman"/>
          <w:color w:val="000000"/>
          <w:sz w:val="24"/>
          <w:szCs w:val="24"/>
          <w:lang w:val="de-DE"/>
        </w:rPr>
        <w:t>That what follows</w:t>
      </w:r>
      <w:r>
        <w:rPr>
          <w:rFonts w:ascii="SBL Hebrew" w:hAnsi="SBL Hebrew" w:cs="SBL Hebrew"/>
          <w:color w:val="008080"/>
          <w:sz w:val="24"/>
          <w:szCs w:val="28"/>
          <w:rtl/>
          <w:lang w:val="de-DE"/>
        </w:rPr>
        <w:t xml:space="preserve"> וממי </w:t>
      </w:r>
      <w:r w:rsidRPr="00ED528D">
        <w:rPr>
          <w:rFonts w:ascii="Times New Roman" w:hAnsi="Times New Roman" w:cs="Times New Roman"/>
          <w:color w:val="000000"/>
          <w:sz w:val="24"/>
          <w:szCs w:val="24"/>
          <w:lang w:val="de-DE"/>
        </w:rPr>
        <w:t>does not relate to the wicked, has been mistaken by the LXX, Aquila, Symm., Theod., and Jerome, who translate by</w:t>
      </w:r>
      <w:r w:rsidRPr="00ED528D">
        <w:rPr>
          <w:rFonts w:ascii="SBL Greek" w:hAnsi="SBL Greek" w:cs="Times New Roman"/>
          <w:color w:val="0000FF"/>
          <w:sz w:val="24"/>
          <w:szCs w:val="24"/>
          <w:lang w:val="de-DE"/>
        </w:rPr>
        <w:t xml:space="preserve"> </w:t>
      </w:r>
      <w:r>
        <w:rPr>
          <w:rFonts w:ascii="SBL Greek" w:hAnsi="SBL Greek" w:cs="Times New Roman"/>
          <w:color w:val="0000FF"/>
          <w:sz w:val="24"/>
          <w:szCs w:val="24"/>
          <w:lang w:val="el-GR"/>
        </w:rPr>
        <w:t>ἐπῃνήθησαν</w:t>
      </w:r>
      <w:r w:rsidRPr="00ED528D">
        <w:rPr>
          <w:rFonts w:ascii="Times New Roman" w:hAnsi="Times New Roman" w:cs="Times New Roman"/>
          <w:color w:val="000000"/>
          <w:sz w:val="24"/>
          <w:szCs w:val="24"/>
          <w:lang w:val="de-DE"/>
        </w:rPr>
        <w:t xml:space="preserve">, </w:t>
      </w:r>
      <w:r w:rsidRPr="00ED528D">
        <w:rPr>
          <w:rFonts w:ascii="Times New Roman" w:hAnsi="Times New Roman" w:cs="Times New Roman"/>
          <w:i/>
          <w:iCs/>
          <w:color w:val="000000"/>
          <w:sz w:val="24"/>
          <w:szCs w:val="24"/>
          <w:lang w:val="de-DE"/>
        </w:rPr>
        <w:t>laudabantur</w:t>
      </w:r>
      <w:r w:rsidRPr="00ED528D">
        <w:rPr>
          <w:rFonts w:ascii="Times New Roman" w:hAnsi="Times New Roman" w:cs="Times New Roman"/>
          <w:color w:val="000000"/>
          <w:sz w:val="24"/>
          <w:szCs w:val="24"/>
          <w:lang w:val="de-DE"/>
        </w:rPr>
        <w:t>, and thus read</w:t>
      </w:r>
      <w:r>
        <w:rPr>
          <w:rFonts w:ascii="SBL Hebrew" w:hAnsi="SBL Hebrew" w:cs="SBL Hebrew"/>
          <w:color w:val="008080"/>
          <w:sz w:val="24"/>
          <w:szCs w:val="28"/>
          <w:rtl/>
          <w:lang w:val="de-DE"/>
        </w:rPr>
        <w:t xml:space="preserve"> ישתבחו </w:t>
      </w:r>
      <w:r w:rsidRPr="00ED528D">
        <w:rPr>
          <w:rFonts w:ascii="Times New Roman" w:hAnsi="Times New Roman" w:cs="Times New Roman"/>
          <w:color w:val="000000"/>
          <w:sz w:val="24"/>
          <w:szCs w:val="24"/>
          <w:lang w:val="de-DE"/>
        </w:rPr>
        <w:t xml:space="preserve">(the </w:t>
      </w:r>
      <w:r w:rsidRPr="00ED528D">
        <w:rPr>
          <w:rFonts w:ascii="Times New Roman" w:hAnsi="Times New Roman" w:cs="Times New Roman"/>
          <w:i/>
          <w:iCs/>
          <w:color w:val="000000"/>
          <w:sz w:val="24"/>
          <w:szCs w:val="24"/>
          <w:lang w:val="de-DE"/>
        </w:rPr>
        <w:t>Hithpa.</w:t>
      </w:r>
      <w:r w:rsidRPr="00ED528D">
        <w:rPr>
          <w:rFonts w:ascii="Times New Roman" w:hAnsi="Times New Roman" w:cs="Times New Roman"/>
          <w:color w:val="000000"/>
          <w:sz w:val="24"/>
          <w:szCs w:val="24"/>
          <w:lang w:val="de-DE"/>
        </w:rPr>
        <w:t xml:space="preserve">, Psa. 106:47, in the pass. sense), a word which is used in the Talm. and Midrash along with </w:t>
      </w:r>
      <w:r>
        <w:rPr>
          <w:rFonts w:ascii="SBL Hebrew" w:hAnsi="SBL Hebrew" w:cs="SBL Hebrew"/>
          <w:color w:val="008080"/>
          <w:sz w:val="24"/>
          <w:szCs w:val="28"/>
          <w:rtl/>
        </w:rPr>
        <w:t>ישתכחו</w:t>
      </w:r>
      <w:r w:rsidRPr="00ED528D">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tl/>
          <w:lang w:val="de-DE"/>
        </w:rPr>
        <w:t>.</w:t>
      </w:r>
      <w:r w:rsidR="003E7676">
        <w:rPr>
          <w:rStyle w:val="FootnoteReference"/>
          <w:rFonts w:ascii="Times New Roman" w:hAnsi="Times New Roman" w:cs="Times New Roman"/>
          <w:color w:val="000000"/>
          <w:sz w:val="24"/>
          <w:szCs w:val="24"/>
          <w:rtl/>
          <w:lang w:val="de-DE"/>
        </w:rPr>
        <w:footnoteReference w:id="95"/>
      </w:r>
      <w:r w:rsidR="003E7676">
        <w:rPr>
          <w:rFonts w:ascii="Times New Roman" w:hAnsi="Times New Roman" w:cs="Times New Roman"/>
          <w:color w:val="000000"/>
          <w:sz w:val="24"/>
          <w:szCs w:val="24"/>
          <w:lang w:val="de-DE"/>
        </w:rPr>
        <w:t xml:space="preserve"> </w:t>
      </w:r>
      <w:r w:rsidRPr="00AF0C6B">
        <w:rPr>
          <w:rFonts w:ascii="Times New Roman" w:hAnsi="Times New Roman" w:cs="Times New Roman"/>
          <w:color w:val="000000"/>
          <w:sz w:val="24"/>
          <w:szCs w:val="24"/>
        </w:rPr>
        <w:t>The latter, testified to by the Targ. and Syr., is without doubt the correct reading: the structure of the antithetical parallel members is chiastic; the naming of the persons in 1</w:t>
      </w:r>
      <w:r w:rsidRPr="00AF0C6B">
        <w:rPr>
          <w:rFonts w:ascii="Times New Roman" w:hAnsi="Times New Roman" w:cs="Times New Roman"/>
          <w:i/>
          <w:iCs/>
          <w:color w:val="000000"/>
          <w:sz w:val="24"/>
          <w:szCs w:val="24"/>
        </w:rPr>
        <w:t xml:space="preserve">a a </w:t>
      </w:r>
      <w:r w:rsidRPr="00AF0C6B">
        <w:rPr>
          <w:rFonts w:ascii="Times New Roman" w:hAnsi="Times New Roman" w:cs="Times New Roman"/>
          <w:color w:val="000000"/>
          <w:sz w:val="24"/>
          <w:szCs w:val="24"/>
        </w:rPr>
        <w:t>precedes that which is declared, and in 1</w:t>
      </w:r>
      <w:r w:rsidRPr="00AF0C6B">
        <w:rPr>
          <w:rFonts w:ascii="Times New Roman" w:hAnsi="Times New Roman" w:cs="Times New Roman"/>
          <w:i/>
          <w:iCs/>
          <w:color w:val="000000"/>
          <w:sz w:val="24"/>
          <w:szCs w:val="24"/>
        </w:rPr>
        <w:t>a</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β</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it follows it; cf. Psa. 70:5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75:9</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The fut. forms here gain, by the retrospective perfects going before, a past signification.</w:t>
      </w:r>
      <w:r>
        <w:rPr>
          <w:rFonts w:ascii="SBL Hebrew" w:hAnsi="SBL Hebrew" w:cs="SBL Hebrew"/>
          <w:color w:val="008080"/>
          <w:sz w:val="24"/>
          <w:szCs w:val="28"/>
          <w:rtl/>
        </w:rPr>
        <w:t xml:space="preserve">מְקי קָדי </w:t>
      </w:r>
      <w:r w:rsidRPr="00AF0C6B">
        <w:rPr>
          <w:rFonts w:ascii="Times New Roman" w:hAnsi="Times New Roman" w:cs="Times New Roman"/>
          <w:color w:val="000000"/>
          <w:sz w:val="24"/>
          <w:szCs w:val="24"/>
        </w:rPr>
        <w:t>, “the place of the holy,”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equivalent to</w:t>
      </w:r>
      <w:r>
        <w:rPr>
          <w:rFonts w:ascii="SBL Hebrew" w:hAnsi="SBL Hebrew" w:cs="SBL Hebrew"/>
          <w:color w:val="008080"/>
          <w:sz w:val="24"/>
          <w:szCs w:val="28"/>
          <w:rtl/>
        </w:rPr>
        <w:t xml:space="preserve">מָקוֹם קָדוֹשׁ </w:t>
      </w:r>
      <w:r w:rsidRPr="00AF0C6B">
        <w:rPr>
          <w:rFonts w:ascii="Times New Roman" w:hAnsi="Times New Roman" w:cs="Times New Roman"/>
          <w:color w:val="000000"/>
          <w:sz w:val="24"/>
          <w:szCs w:val="24"/>
        </w:rPr>
        <w:t>, as also at Lev. 7:6. Ewald understands by it the place of burial: “the upright were driven away (cast out) from the holy place of graves.” Thus e.g., also Zöckl., who renders: but wandered far from the place of the holy...those who did righteously, i.e., they had to be buried in graves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neither holy nor honourable. But this form of expression is not found among the many designations of a burial-place used by the Jews (vid., below, 12:5, and Hamburger’s </w:t>
      </w:r>
      <w:r w:rsidRPr="00AF0C6B">
        <w:rPr>
          <w:rFonts w:ascii="Times New Roman" w:hAnsi="Times New Roman" w:cs="Times New Roman"/>
          <w:i/>
          <w:iCs/>
          <w:color w:val="000000"/>
          <w:sz w:val="24"/>
          <w:szCs w:val="24"/>
        </w:rPr>
        <w:t>Real-Encykl. für Bibel u. Talm.</w:t>
      </w:r>
      <w:r w:rsidRPr="00AF0C6B">
        <w:rPr>
          <w:rFonts w:ascii="Times New Roman" w:hAnsi="Times New Roman" w:cs="Times New Roman"/>
          <w:color w:val="000000"/>
          <w:sz w:val="24"/>
          <w:szCs w:val="24"/>
        </w:rPr>
        <w:t>, article “Grab”). God’s-acre is called the “good place,”</w:t>
      </w:r>
      <w:r w:rsidR="00EE600A">
        <w:rPr>
          <w:rStyle w:val="FootnoteReference"/>
          <w:rFonts w:ascii="Times New Roman" w:hAnsi="Times New Roman" w:cs="Times New Roman"/>
          <w:color w:val="000000"/>
          <w:sz w:val="24"/>
          <w:szCs w:val="24"/>
        </w:rPr>
        <w:footnoteReference w:id="96"/>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but not the “holy place.” The “holy place,” if not Jerusalem itself, which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called by Isaiah II (Is. 48:2), Neh., and Dan., </w:t>
      </w:r>
      <w:r w:rsidRPr="00AF0C6B">
        <w:rPr>
          <w:rFonts w:ascii="Times New Roman" w:hAnsi="Times New Roman" w:cs="Times New Roman"/>
          <w:i/>
          <w:iCs/>
          <w:color w:val="000000"/>
          <w:sz w:val="24"/>
          <w:szCs w:val="24"/>
        </w:rPr>
        <w:t xml:space="preserve">‘ir haqqodesh </w:t>
      </w:r>
      <w:r w:rsidRPr="00AF0C6B">
        <w:rPr>
          <w:rFonts w:ascii="Times New Roman" w:hAnsi="Times New Roman" w:cs="Times New Roman"/>
          <w:color w:val="000000"/>
          <w:sz w:val="24"/>
          <w:szCs w:val="24"/>
        </w:rPr>
        <w:t xml:space="preserve">(as now </w:t>
      </w:r>
      <w:r w:rsidRPr="00AF0C6B">
        <w:rPr>
          <w:rFonts w:ascii="LSBTrans" w:hAnsi="LSBTrans" w:cs="LSBTrans"/>
          <w:color w:val="000000"/>
          <w:sz w:val="24"/>
          <w:szCs w:val="24"/>
        </w:rPr>
        <w:t>el-kåuds</w:t>
      </w:r>
      <w:r w:rsidRPr="00AF0C6B">
        <w:rPr>
          <w:rFonts w:ascii="Times New Roman" w:hAnsi="Times New Roman" w:cs="Times New Roman"/>
          <w:color w:val="000000"/>
          <w:sz w:val="24"/>
          <w:szCs w:val="24"/>
        </w:rPr>
        <w:t>), is the holy ground of the temple of God, the</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τόπος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ἅγιος</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(Mat. 24:15), as Aquila and Symm. translate. If, now, we find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 xml:space="preserve">connected with the verb </w:t>
      </w:r>
      <w:r w:rsidRPr="00AF0C6B">
        <w:rPr>
          <w:rFonts w:ascii="Times New Roman" w:hAnsi="Times New Roman" w:cs="Times New Roman"/>
          <w:i/>
          <w:iCs/>
          <w:color w:val="000000"/>
          <w:sz w:val="24"/>
          <w:szCs w:val="24"/>
        </w:rPr>
        <w:t>halak</w:t>
      </w:r>
      <w:r w:rsidRPr="00AF0C6B">
        <w:rPr>
          <w:rFonts w:ascii="Times New Roman" w:hAnsi="Times New Roman" w:cs="Times New Roman"/>
          <w:color w:val="000000"/>
          <w:sz w:val="24"/>
          <w:szCs w:val="24"/>
        </w:rPr>
        <w:t>,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to be presupposed that the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designates the point of departure, as also</w:t>
      </w:r>
      <w:r>
        <w:rPr>
          <w:rFonts w:ascii="SBL Hebrew" w:hAnsi="SBL Hebrew" w:cs="SBL Hebrew"/>
          <w:color w:val="008080"/>
          <w:sz w:val="24"/>
          <w:szCs w:val="28"/>
          <w:rtl/>
        </w:rPr>
        <w:t xml:space="preserve">הָשְׁלך מן </w:t>
      </w:r>
      <w:r w:rsidRPr="00AF0C6B">
        <w:rPr>
          <w:rFonts w:ascii="Times New Roman" w:hAnsi="Times New Roman" w:cs="Times New Roman"/>
          <w:color w:val="000000"/>
          <w:sz w:val="24"/>
          <w:szCs w:val="24"/>
        </w:rPr>
        <w:t>, Isa. 14:19. Thus not: to wander far from the holy place; nor as Hitz., who points</w:t>
      </w:r>
      <w:r>
        <w:rPr>
          <w:rFonts w:ascii="SBL Hebrew" w:hAnsi="SBL Hebrew" w:cs="SBL Hebrew"/>
          <w:color w:val="008080"/>
          <w:sz w:val="24"/>
          <w:szCs w:val="28"/>
          <w:rtl/>
        </w:rPr>
        <w:t xml:space="preserve">יהֲלֹכוּ </w:t>
      </w:r>
      <w:r w:rsidRPr="00AF0C6B">
        <w:rPr>
          <w:rFonts w:ascii="Times New Roman" w:hAnsi="Times New Roman" w:cs="Times New Roman"/>
          <w:color w:val="000000"/>
          <w:sz w:val="24"/>
          <w:szCs w:val="24"/>
        </w:rPr>
        <w:t>: they pass away (perish) far from the holy place. The subject is the being driven away from the holy place, but not as if</w:t>
      </w:r>
      <w:r>
        <w:rPr>
          <w:rFonts w:ascii="SBL Hebrew" w:hAnsi="SBL Hebrew" w:cs="SBL Hebrew"/>
          <w:color w:val="008080"/>
          <w:sz w:val="24"/>
          <w:szCs w:val="28"/>
          <w:rtl/>
        </w:rPr>
        <w:t xml:space="preserve"> יהַלּי </w:t>
      </w:r>
      <w:r w:rsidRPr="00AF0C6B">
        <w:rPr>
          <w:rFonts w:ascii="Times New Roman" w:hAnsi="Times New Roman" w:cs="Times New Roman"/>
          <w:color w:val="000000"/>
          <w:sz w:val="24"/>
          <w:szCs w:val="24"/>
        </w:rPr>
        <w:t>were causative, in the sense of</w:t>
      </w:r>
      <w:r>
        <w:rPr>
          <w:rFonts w:ascii="SBL Hebrew" w:hAnsi="SBL Hebrew" w:cs="SBL Hebrew"/>
          <w:color w:val="008080"/>
          <w:sz w:val="24"/>
          <w:szCs w:val="28"/>
          <w:rtl/>
        </w:rPr>
        <w:t xml:space="preserve">יוֹליכוּ </w:t>
      </w:r>
      <w:r w:rsidRPr="00AF0C6B">
        <w:rPr>
          <w:rFonts w:ascii="Times New Roman" w:hAnsi="Times New Roman" w:cs="Times New Roman"/>
          <w:color w:val="000000"/>
          <w:sz w:val="24"/>
          <w:szCs w:val="24"/>
        </w:rPr>
        <w:t xml:space="preserve">, and meant </w:t>
      </w:r>
      <w:r w:rsidRPr="00AF0C6B">
        <w:rPr>
          <w:rFonts w:ascii="Times New Roman" w:hAnsi="Times New Roman" w:cs="Times New Roman"/>
          <w:i/>
          <w:iCs/>
          <w:color w:val="000000"/>
          <w:sz w:val="24"/>
          <w:szCs w:val="24"/>
        </w:rPr>
        <w:t>ejiciunt</w:t>
      </w:r>
      <w:r w:rsidRPr="00AF0C6B">
        <w:rPr>
          <w:rFonts w:ascii="Times New Roman" w:hAnsi="Times New Roman" w:cs="Times New Roman"/>
          <w:color w:val="000000"/>
          <w:sz w:val="24"/>
          <w:szCs w:val="24"/>
        </w:rPr>
        <w:t>, with an indef. subj. (Ewald,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Heiligst., Elst.), — it is also, 4:15; 11:9, only the intens. of </w:t>
      </w:r>
      <w:r w:rsidRPr="00AF0C6B">
        <w:rPr>
          <w:rFonts w:ascii="Times New Roman" w:hAnsi="Times New Roman" w:cs="Times New Roman"/>
          <w:i/>
          <w:iCs/>
          <w:color w:val="000000"/>
          <w:sz w:val="24"/>
          <w:szCs w:val="24"/>
        </w:rPr>
        <w:t>Kal</w:t>
      </w:r>
      <w:r w:rsidRPr="00AF0C6B">
        <w:rPr>
          <w:rFonts w:ascii="Times New Roman" w:hAnsi="Times New Roman" w:cs="Times New Roman"/>
          <w:color w:val="000000"/>
          <w:sz w:val="24"/>
          <w:szCs w:val="24"/>
        </w:rPr>
        <w:t>, — but</w:t>
      </w:r>
      <w:r>
        <w:rPr>
          <w:rFonts w:ascii="SBL Hebrew" w:hAnsi="SBL Hebrew" w:cs="SBL Hebrew"/>
          <w:color w:val="008080"/>
          <w:sz w:val="24"/>
          <w:szCs w:val="28"/>
          <w:rtl/>
        </w:rPr>
        <w:t xml:space="preserve"> יהַלּי </w:t>
      </w:r>
      <w:r w:rsidRPr="00AF0C6B">
        <w:rPr>
          <w:rFonts w:ascii="Times New Roman" w:hAnsi="Times New Roman" w:cs="Times New Roman"/>
          <w:color w:val="000000"/>
          <w:sz w:val="24"/>
          <w:szCs w:val="24"/>
        </w:rPr>
        <w:t>denotes, after Psa. 38:7, Job. 30:28, cf. 24:10, the meditative, dull, slow walk of those who are compelled against their will to depart from the place which they love (Psa. 26:8; 84:2ff.). They must go forth (whither, is not said, but probably into a foreign country; cf.</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7:17), and only too soon are they forgotten in the city, viz., the holy city; a younger generation knows nothing more of them, and not even a gravestone brings them back to the memory of their people. Also this is a vanity, like the many others already registered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this, viz., that the wicked while living, and also in their death, possess the sacred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native soil; while, on the contrary the upright are constrained to depart from it, and are soon forgotten. Divine rectitude is herein missed. Certainly it exists, and is also recognised, but it does not show itself always when we should expect it, nor so soon as appears to us to be salutary.</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8:11]]</w:t>
      </w:r>
    </w:p>
    <w:p w:rsidR="00E5350E" w:rsidRDefault="00B16D71" w:rsidP="00E5350E">
      <w:pPr>
        <w:pStyle w:val="Heading5"/>
      </w:pPr>
      <w:r w:rsidRPr="00E5350E">
        <w:rPr>
          <w:bCs/>
        </w:rPr>
        <w:t>Ecc. 8:11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“Because judgment against the work of the wicked man is not speedily executed, for this reason the heart of the children of men is full within them, to this, that they do evil.” The clause with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is connected first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foregoing </w:t>
      </w:r>
      <w:r w:rsidRPr="00AF0C6B">
        <w:rPr>
          <w:rFonts w:ascii="Times New Roman" w:hAnsi="Times New Roman" w:cs="Times New Roman"/>
          <w:i/>
          <w:iCs/>
          <w:color w:val="000000"/>
          <w:sz w:val="24"/>
          <w:szCs w:val="24"/>
        </w:rPr>
        <w:t xml:space="preserve">gam-zeh havel: </w:t>
      </w:r>
      <w:r w:rsidRPr="00AF0C6B">
        <w:rPr>
          <w:rFonts w:ascii="Times New Roman" w:hAnsi="Times New Roman" w:cs="Times New Roman"/>
          <w:color w:val="000000"/>
          <w:sz w:val="24"/>
          <w:szCs w:val="24"/>
        </w:rPr>
        <w:t xml:space="preserve">thus vain, after the nature of a perverted world </w:t>
      </w:r>
      <w:r w:rsidRPr="00AF0C6B">
        <w:rPr>
          <w:rFonts w:ascii="Times New Roman" w:hAnsi="Times New Roman" w:cs="Times New Roman"/>
          <w:i/>
          <w:iCs/>
          <w:color w:val="000000"/>
          <w:sz w:val="24"/>
          <w:szCs w:val="24"/>
        </w:rPr>
        <w:t>(inversus ordo</w:t>
      </w:r>
      <w:r w:rsidRPr="00AF0C6B">
        <w:rPr>
          <w:rFonts w:ascii="Times New Roman" w:hAnsi="Times New Roman" w:cs="Times New Roman"/>
          <w:color w:val="000000"/>
          <w:sz w:val="24"/>
          <w:szCs w:val="24"/>
        </w:rPr>
        <w:t xml:space="preserve">) events go on, because...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as at 4:3; 6:12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cf.</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3:24); but the following clause with </w:t>
      </w:r>
      <w:r w:rsidRPr="00AF0C6B">
        <w:rPr>
          <w:rFonts w:ascii="Times New Roman" w:hAnsi="Times New Roman" w:cs="Times New Roman"/>
          <w:i/>
          <w:iCs/>
          <w:color w:val="000000"/>
          <w:sz w:val="24"/>
          <w:szCs w:val="24"/>
        </w:rPr>
        <w:t xml:space="preserve">‘al-ken </w:t>
      </w:r>
      <w:r w:rsidRPr="00AF0C6B">
        <w:rPr>
          <w:rFonts w:ascii="Times New Roman" w:hAnsi="Times New Roman" w:cs="Times New Roman"/>
          <w:color w:val="000000"/>
          <w:sz w:val="24"/>
          <w:szCs w:val="24"/>
        </w:rPr>
        <w:t xml:space="preserve">makes this clause with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reflex. an antecedent of itself </w:t>
      </w:r>
      <w:r w:rsidRPr="00AF0C6B">
        <w:rPr>
          <w:rFonts w:ascii="Times New Roman" w:hAnsi="Times New Roman" w:cs="Times New Roman"/>
          <w:i/>
          <w:iCs/>
          <w:color w:val="000000"/>
          <w:sz w:val="24"/>
          <w:szCs w:val="24"/>
        </w:rPr>
        <w:t>(asher = ‘al-asher</w:t>
      </w:r>
      <w:r w:rsidRPr="00AF0C6B">
        <w:rPr>
          <w:rFonts w:ascii="Times New Roman" w:hAnsi="Times New Roman" w:cs="Times New Roman"/>
          <w:color w:val="000000"/>
          <w:sz w:val="24"/>
          <w:szCs w:val="24"/>
        </w:rPr>
        <w:t>) — originally it is not meant as an antecedent.</w:t>
      </w:r>
      <w:r>
        <w:rPr>
          <w:rFonts w:ascii="SBL Hebrew" w:hAnsi="SBL Hebrew" w:cs="SBL Hebrew"/>
          <w:color w:val="008080"/>
          <w:sz w:val="24"/>
          <w:szCs w:val="28"/>
          <w:rtl/>
        </w:rPr>
        <w:t xml:space="preserve"> פִּתְגָם </w:t>
      </w:r>
      <w:r w:rsidR="003E7676">
        <w:rPr>
          <w:rStyle w:val="FootnoteReference"/>
          <w:rFonts w:ascii="SBL Hebrew" w:hAnsi="SBL Hebrew" w:cs="SBL Hebrew"/>
          <w:color w:val="008080"/>
          <w:sz w:val="24"/>
          <w:szCs w:val="28"/>
          <w:rtl/>
        </w:rPr>
        <w:footnoteReference w:id="97"/>
      </w:r>
      <w:r w:rsidR="003E7676">
        <w:rPr>
          <w:rFonts w:ascii="SBL Hebrew" w:hAnsi="SBL Hebrew" w:cs="SBL Hebrew"/>
          <w:color w:val="008080"/>
          <w:sz w:val="24"/>
          <w:szCs w:val="28"/>
        </w:rPr>
        <w:t xml:space="preserve"> </w:t>
      </w:r>
      <w:r w:rsidRPr="00AF0C6B">
        <w:rPr>
          <w:rFonts w:ascii="Times New Roman" w:hAnsi="Times New Roman" w:cs="Times New Roman"/>
          <w:color w:val="000000"/>
          <w:sz w:val="24"/>
          <w:szCs w:val="24"/>
        </w:rPr>
        <w:t>(here to be written after</w:t>
      </w:r>
      <w:r>
        <w:rPr>
          <w:rFonts w:ascii="SBL Hebrew" w:hAnsi="SBL Hebrew" w:cs="SBL Hebrew"/>
          <w:color w:val="008080"/>
          <w:sz w:val="24"/>
          <w:szCs w:val="28"/>
          <w:rtl/>
        </w:rPr>
        <w:t xml:space="preserve">נעשׂה </w:t>
      </w:r>
      <w:r w:rsidRPr="00AF0C6B">
        <w:rPr>
          <w:rFonts w:ascii="Times New Roman" w:hAnsi="Times New Roman" w:cs="Times New Roman"/>
          <w:color w:val="000000"/>
          <w:sz w:val="24"/>
          <w:szCs w:val="24"/>
        </w:rPr>
        <w:t>, with</w:t>
      </w:r>
      <w:r>
        <w:rPr>
          <w:rFonts w:ascii="SBL Hebrew" w:hAnsi="SBL Hebrew" w:cs="SBL Hebrew"/>
          <w:color w:val="008080"/>
          <w:sz w:val="24"/>
          <w:szCs w:val="28"/>
          <w:rtl/>
        </w:rPr>
        <w:t xml:space="preserve"> פ </w:t>
      </w:r>
      <w:r w:rsidRPr="00AF0C6B">
        <w:rPr>
          <w:rFonts w:ascii="Times New Roman" w:hAnsi="Times New Roman" w:cs="Times New Roman"/>
          <w:i/>
          <w:iCs/>
          <w:color w:val="000000"/>
          <w:sz w:val="24"/>
          <w:szCs w:val="24"/>
        </w:rPr>
        <w:t>raph.</w:t>
      </w:r>
      <w:r w:rsidRPr="00AF0C6B">
        <w:rPr>
          <w:rFonts w:ascii="Times New Roman" w:hAnsi="Times New Roman" w:cs="Times New Roman"/>
          <w:color w:val="000000"/>
          <w:sz w:val="24"/>
          <w:szCs w:val="24"/>
        </w:rPr>
        <w:t>, and, besides, also with</w:t>
      </w:r>
      <w:r>
        <w:rPr>
          <w:rFonts w:ascii="SBL Hebrew" w:hAnsi="SBL Hebrew" w:cs="SBL Hebrew"/>
          <w:color w:val="008080"/>
          <w:sz w:val="24"/>
          <w:szCs w:val="28"/>
          <w:rtl/>
        </w:rPr>
        <w:t xml:space="preserve"> ג </w:t>
      </w:r>
      <w:r w:rsidRPr="00AF0C6B">
        <w:rPr>
          <w:rFonts w:ascii="Times New Roman" w:hAnsi="Times New Roman" w:cs="Times New Roman"/>
          <w:i/>
          <w:iCs/>
          <w:color w:val="000000"/>
          <w:sz w:val="24"/>
          <w:szCs w:val="24"/>
        </w:rPr>
        <w:t>raph.</w:t>
      </w:r>
      <w:r w:rsidRPr="00AF0C6B">
        <w:rPr>
          <w:rFonts w:ascii="Times New Roman" w:hAnsi="Times New Roman" w:cs="Times New Roman"/>
          <w:color w:val="000000"/>
          <w:sz w:val="24"/>
          <w:szCs w:val="24"/>
        </w:rPr>
        <w:t xml:space="preserve">), in the post-exilian books, is the Persian </w:t>
      </w:r>
      <w:r w:rsidRPr="00AF0C6B">
        <w:rPr>
          <w:rFonts w:ascii="Times New Roman" w:hAnsi="Times New Roman" w:cs="Times New Roman"/>
          <w:i/>
          <w:iCs/>
          <w:color w:val="000000"/>
          <w:sz w:val="24"/>
          <w:szCs w:val="24"/>
        </w:rPr>
        <w:t>paigam</w:t>
      </w:r>
      <w:r w:rsidRPr="00AF0C6B">
        <w:rPr>
          <w:rFonts w:ascii="Times New Roman" w:hAnsi="Times New Roman" w:cs="Times New Roman"/>
          <w:color w:val="000000"/>
          <w:sz w:val="24"/>
          <w:szCs w:val="24"/>
        </w:rPr>
        <w:t xml:space="preserve">, Armen. </w:t>
      </w:r>
      <w:r w:rsidRPr="00AF0C6B">
        <w:rPr>
          <w:rFonts w:ascii="Times New Roman" w:hAnsi="Times New Roman" w:cs="Times New Roman"/>
          <w:i/>
          <w:iCs/>
          <w:color w:val="000000"/>
          <w:sz w:val="24"/>
          <w:szCs w:val="24"/>
        </w:rPr>
        <w:t>patgam</w:t>
      </w:r>
      <w:r w:rsidRPr="00AF0C6B">
        <w:rPr>
          <w:rFonts w:ascii="Times New Roman" w:hAnsi="Times New Roman" w:cs="Times New Roman"/>
          <w:color w:val="000000"/>
          <w:sz w:val="24"/>
          <w:szCs w:val="24"/>
        </w:rPr>
        <w:t xml:space="preserve">, which is derived from the ancient Pers. </w:t>
      </w:r>
      <w:r w:rsidRPr="00AF0C6B">
        <w:rPr>
          <w:rFonts w:ascii="Times New Roman" w:hAnsi="Times New Roman" w:cs="Times New Roman"/>
          <w:i/>
          <w:iCs/>
          <w:color w:val="000000"/>
          <w:sz w:val="24"/>
          <w:szCs w:val="24"/>
        </w:rPr>
        <w:t xml:space="preserve">paiti-gama: </w:t>
      </w:r>
      <w:r w:rsidRPr="00AF0C6B">
        <w:rPr>
          <w:rFonts w:ascii="Times New Roman" w:hAnsi="Times New Roman" w:cs="Times New Roman"/>
          <w:color w:val="000000"/>
          <w:sz w:val="24"/>
          <w:szCs w:val="24"/>
        </w:rPr>
        <w:t>“Something that has happened, tidings, news.” The Heb. has adopted the word in the general sense of “sentence;”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passage before us it signifies the saying or sentence of the judge, as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Pers. word, like the Arab. </w:t>
      </w:r>
      <w:r w:rsidRPr="00AF0C6B">
        <w:rPr>
          <w:rFonts w:ascii="Times New Roman" w:hAnsi="Times New Roman" w:cs="Times New Roman"/>
          <w:i/>
          <w:iCs/>
          <w:color w:val="000000"/>
          <w:sz w:val="24"/>
          <w:szCs w:val="24"/>
        </w:rPr>
        <w:t>nabazn</w:t>
      </w:r>
      <w:r w:rsidRPr="00AF0C6B">
        <w:rPr>
          <w:rFonts w:ascii="Times New Roman" w:hAnsi="Times New Roman" w:cs="Times New Roman"/>
          <w:color w:val="000000"/>
          <w:sz w:val="24"/>
          <w:szCs w:val="24"/>
        </w:rPr>
        <w:t xml:space="preserve">, is used principally of the sayings of a prophet (who is called </w:t>
      </w:r>
      <w:r w:rsidRPr="00AF0C6B">
        <w:rPr>
          <w:rFonts w:ascii="LSBTrans" w:hAnsi="LSBTrans" w:cs="LSBTrans"/>
          <w:color w:val="000000"/>
          <w:sz w:val="24"/>
          <w:szCs w:val="24"/>
        </w:rPr>
        <w:t>peighaÑm-bar</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Zirkel regards it as the Greek</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φθέγμα</w:t>
      </w:r>
      <w:r w:rsidRPr="00AF0C6B">
        <w:rPr>
          <w:rFonts w:ascii="Times New Roman" w:hAnsi="Times New Roman" w:cs="Times New Roman"/>
          <w:color w:val="000000"/>
          <w:sz w:val="24"/>
          <w:szCs w:val="24"/>
        </w:rPr>
        <w:t>; but thus, also, the words</w:t>
      </w:r>
      <w:r>
        <w:rPr>
          <w:rFonts w:ascii="SBL Hebrew" w:hAnsi="SBL Hebrew" w:cs="SBL Hebrew"/>
          <w:color w:val="008080"/>
          <w:sz w:val="24"/>
          <w:szCs w:val="28"/>
          <w:rtl/>
        </w:rPr>
        <w:t xml:space="preserve">אִזְמל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אַפִּרְיוֹן </w:t>
      </w:r>
      <w:r w:rsidRPr="00AF0C6B">
        <w:rPr>
          <w:rFonts w:ascii="Times New Roman" w:hAnsi="Times New Roman" w:cs="Times New Roman"/>
          <w:color w:val="000000"/>
          <w:sz w:val="24"/>
          <w:szCs w:val="24"/>
        </w:rPr>
        <w:t>strangely agree in sound with</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σμίλη</w:t>
      </w:r>
      <w:r w:rsidRPr="002408E8">
        <w:rPr>
          <w:rFonts w:ascii="Times New Roman" w:hAnsi="Times New Roman" w:cs="Times New Roman"/>
          <w:color w:val="000000"/>
          <w:sz w:val="24"/>
          <w:szCs w:val="24"/>
        </w:rPr>
        <w:t>,</w:t>
      </w:r>
      <w:r w:rsidRPr="00367CE0">
        <w:rPr>
          <w:rFonts w:ascii="SBL Greek" w:hAnsi="SBL Greek" w:cs="LSBGreek"/>
          <w:color w:val="0000FF"/>
          <w:sz w:val="24"/>
          <w:szCs w:val="24"/>
        </w:rPr>
        <w:t xml:space="preserve"> </w:t>
      </w:r>
      <w:r>
        <w:rPr>
          <w:rFonts w:ascii="SBL Greek" w:hAnsi="SBL Greek" w:cs="LSBGreek"/>
          <w:color w:val="0000FF"/>
          <w:sz w:val="24"/>
          <w:szCs w:val="24"/>
          <w:lang w:val="el-GR"/>
        </w:rPr>
        <w:t>φορεῖον</w:t>
      </w:r>
      <w:r w:rsidRPr="00AF0C6B">
        <w:rPr>
          <w:rFonts w:ascii="Times New Roman" w:hAnsi="Times New Roman" w:cs="Times New Roman"/>
          <w:color w:val="000000"/>
          <w:sz w:val="24"/>
          <w:szCs w:val="24"/>
        </w:rPr>
        <w:t xml:space="preserve">, without being borrowed from the Greek. The long </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of the word is, as Elst. shows, 1:20, invariable; also here</w:t>
      </w:r>
      <w:r>
        <w:rPr>
          <w:rFonts w:ascii="SBL Hebrew" w:hAnsi="SBL Hebrew" w:cs="SBL Hebrew"/>
          <w:color w:val="008080"/>
          <w:sz w:val="24"/>
          <w:szCs w:val="28"/>
          <w:rtl/>
        </w:rPr>
        <w:t xml:space="preserve"> פּתנָם </w:t>
      </w:r>
      <w:r w:rsidRPr="00AF0C6B">
        <w:rPr>
          <w:rFonts w:ascii="Times New Roman" w:hAnsi="Times New Roman" w:cs="Times New Roman"/>
          <w:color w:val="000000"/>
          <w:sz w:val="24"/>
          <w:szCs w:val="24"/>
        </w:rPr>
        <w:t>is the constr. To point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פּתגַם </w:t>
      </w:r>
      <w:r w:rsidRPr="00AF0C6B">
        <w:rPr>
          <w:rFonts w:ascii="Times New Roman" w:hAnsi="Times New Roman" w:cs="Times New Roman"/>
          <w:color w:val="000000"/>
          <w:sz w:val="24"/>
          <w:szCs w:val="24"/>
        </w:rPr>
        <w:t>, with Heiligst. and Burg., is thus unwarrantable. It is more remarkable that the word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construed fem. instead of mas. For since</w:t>
      </w:r>
      <w:r>
        <w:rPr>
          <w:rFonts w:ascii="SBL Hebrew" w:hAnsi="SBL Hebrew" w:cs="SBL Hebrew"/>
          <w:color w:val="008080"/>
          <w:sz w:val="24"/>
          <w:szCs w:val="28"/>
          <w:rtl/>
        </w:rPr>
        <w:t xml:space="preserve"> אין </w:t>
      </w:r>
      <w:r w:rsidRPr="00AF0C6B">
        <w:rPr>
          <w:rFonts w:ascii="Times New Roman" w:hAnsi="Times New Roman" w:cs="Times New Roman"/>
          <w:color w:val="000000"/>
          <w:sz w:val="24"/>
          <w:szCs w:val="24"/>
        </w:rPr>
        <w:t xml:space="preserve">is </w:t>
      </w:r>
      <w:r w:rsidR="003E7676">
        <w:rPr>
          <w:rFonts w:ascii="Times New Roman" w:hAnsi="Times New Roman" w:cs="Times New Roman"/>
          <w:color w:val="000000"/>
          <w:sz w:val="24"/>
          <w:szCs w:val="24"/>
        </w:rPr>
        <w:t>construed</w:t>
      </w:r>
      <w:r w:rsidR="003E7676">
        <w:rPr>
          <w:rStyle w:val="FootnoteReference"/>
          <w:rFonts w:ascii="Times New Roman" w:hAnsi="Times New Roman" w:cs="Times New Roman"/>
          <w:color w:val="000000"/>
          <w:sz w:val="24"/>
          <w:szCs w:val="24"/>
        </w:rPr>
        <w:footnoteReference w:id="98"/>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neither in the bibl. nor in the Mishnic style with the finite of the verb,</w:t>
      </w:r>
      <w:r>
        <w:rPr>
          <w:rFonts w:ascii="SBL Hebrew" w:hAnsi="SBL Hebrew" w:cs="SBL Hebrew"/>
          <w:color w:val="008080"/>
          <w:sz w:val="24"/>
          <w:szCs w:val="28"/>
          <w:rtl/>
        </w:rPr>
        <w:t xml:space="preserve"> נעֲשׂה </w:t>
      </w:r>
      <w:r w:rsidRPr="00AF0C6B">
        <w:rPr>
          <w:rFonts w:ascii="Times New Roman" w:hAnsi="Times New Roman" w:cs="Times New Roman"/>
          <w:color w:val="000000"/>
          <w:sz w:val="24"/>
          <w:szCs w:val="24"/>
        </w:rPr>
        <w:t xml:space="preserve">is not the 3rd </w:t>
      </w:r>
      <w:r w:rsidRPr="00AF0C6B">
        <w:rPr>
          <w:rFonts w:ascii="Times New Roman" w:hAnsi="Times New Roman" w:cs="Times New Roman"/>
          <w:i/>
          <w:iCs/>
          <w:color w:val="000000"/>
          <w:sz w:val="24"/>
          <w:szCs w:val="24"/>
        </w:rPr>
        <w:t xml:space="preserve">pret. </w:t>
      </w:r>
      <w:r w:rsidRPr="00AF0C6B">
        <w:rPr>
          <w:rFonts w:ascii="Times New Roman" w:hAnsi="Times New Roman" w:cs="Times New Roman"/>
          <w:color w:val="000000"/>
          <w:sz w:val="24"/>
          <w:szCs w:val="24"/>
        </w:rPr>
        <w:t>, but the particip. It is not, however, necessary, with Hitz., to read</w:t>
      </w:r>
      <w:r>
        <w:rPr>
          <w:rFonts w:ascii="SBL Hebrew" w:hAnsi="SBL Hebrew" w:cs="SBL Hebrew"/>
          <w:color w:val="008080"/>
          <w:sz w:val="24"/>
          <w:szCs w:val="28"/>
          <w:rtl/>
        </w:rPr>
        <w:t xml:space="preserve">נעֲשׂה </w:t>
      </w:r>
      <w:r w:rsidRPr="00AF0C6B">
        <w:rPr>
          <w:rFonts w:ascii="Times New Roman" w:hAnsi="Times New Roman" w:cs="Times New Roman"/>
          <w:color w:val="000000"/>
          <w:sz w:val="24"/>
          <w:szCs w:val="24"/>
        </w:rPr>
        <w:t xml:space="preserve">. The foreign word, like the (Arab.) </w:t>
      </w:r>
      <w:r w:rsidRPr="00AF0C6B">
        <w:rPr>
          <w:rFonts w:ascii="Times New Roman" w:hAnsi="Times New Roman" w:cs="Times New Roman"/>
          <w:i/>
          <w:iCs/>
          <w:color w:val="000000"/>
          <w:sz w:val="24"/>
          <w:szCs w:val="24"/>
        </w:rPr>
        <w:t>firdans</w:t>
      </w:r>
      <w:r w:rsidRPr="00AF0C6B">
        <w:rPr>
          <w:rFonts w:ascii="Times New Roman" w:hAnsi="Times New Roman" w:cs="Times New Roman"/>
          <w:color w:val="000000"/>
          <w:sz w:val="24"/>
          <w:szCs w:val="24"/>
        </w:rPr>
        <w: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παράδεισος</w:t>
      </w:r>
      <w:r w:rsidRPr="00AF0C6B">
        <w:rPr>
          <w:rFonts w:ascii="Times New Roman" w:hAnsi="Times New Roman" w:cs="Times New Roman"/>
          <w:color w:val="000000"/>
          <w:sz w:val="24"/>
          <w:szCs w:val="24"/>
        </w:rPr>
        <w:t>, admits of use in the double gend. (Ewald, § 174</w:t>
      </w:r>
      <w:r w:rsidRPr="00AF0C6B">
        <w:rPr>
          <w:rFonts w:ascii="Times New Roman" w:hAnsi="Times New Roman" w:cs="Times New Roman"/>
          <w:i/>
          <w:iCs/>
          <w:color w:val="000000"/>
          <w:sz w:val="24"/>
          <w:szCs w:val="24"/>
        </w:rPr>
        <w:t>g</w:t>
      </w:r>
      <w:r w:rsidRPr="00AF0C6B">
        <w:rPr>
          <w:rFonts w:ascii="Times New Roman" w:hAnsi="Times New Roman" w:cs="Times New Roman"/>
          <w:color w:val="000000"/>
          <w:sz w:val="24"/>
          <w:szCs w:val="24"/>
        </w:rPr>
        <w:t>); but it is also possible that the fem.</w:t>
      </w:r>
      <w:r>
        <w:rPr>
          <w:rFonts w:ascii="SBL Hebrew" w:hAnsi="SBL Hebrew" w:cs="SBL Hebrew"/>
          <w:color w:val="008080"/>
          <w:sz w:val="24"/>
          <w:szCs w:val="28"/>
          <w:rtl/>
        </w:rPr>
        <w:t xml:space="preserve"> נעשׂה </w:t>
      </w:r>
      <w:r w:rsidRPr="00AF0C6B">
        <w:rPr>
          <w:rFonts w:ascii="Times New Roman" w:hAnsi="Times New Roman" w:cs="Times New Roman"/>
          <w:color w:val="000000"/>
          <w:sz w:val="24"/>
          <w:szCs w:val="24"/>
        </w:rPr>
        <w:t xml:space="preserve">is </w:t>
      </w:r>
      <w:r w:rsidRPr="00AF0C6B">
        <w:rPr>
          <w:rFonts w:ascii="Times New Roman" w:hAnsi="Times New Roman" w:cs="Times New Roman"/>
          <w:i/>
          <w:iCs/>
          <w:color w:val="000000"/>
          <w:sz w:val="24"/>
          <w:szCs w:val="24"/>
        </w:rPr>
        <w:t xml:space="preserve">per. attract. </w:t>
      </w:r>
      <w:r w:rsidRPr="00AF0C6B">
        <w:rPr>
          <w:rFonts w:ascii="Times New Roman" w:hAnsi="Times New Roman" w:cs="Times New Roman"/>
          <w:color w:val="000000"/>
          <w:sz w:val="24"/>
          <w:szCs w:val="24"/>
        </w:rPr>
        <w:t>occasioned by</w:t>
      </w:r>
      <w:r>
        <w:rPr>
          <w:rFonts w:ascii="SBL Hebrew" w:hAnsi="SBL Hebrew" w:cs="SBL Hebrew"/>
          <w:color w:val="008080"/>
          <w:sz w:val="24"/>
          <w:szCs w:val="28"/>
          <w:rtl/>
        </w:rPr>
        <w:t xml:space="preserve">הָרָעָה </w:t>
      </w:r>
      <w:r w:rsidRPr="00AF0C6B">
        <w:rPr>
          <w:rFonts w:ascii="Times New Roman" w:hAnsi="Times New Roman" w:cs="Times New Roman"/>
          <w:color w:val="000000"/>
          <w:sz w:val="24"/>
          <w:szCs w:val="24"/>
        </w:rPr>
        <w:t xml:space="preserve">, as Kimchi,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10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supposes (cf. besides, under 10:15).</w:t>
      </w:r>
      <w:r>
        <w:rPr>
          <w:rFonts w:ascii="SBL Hebrew" w:hAnsi="SBL Hebrew" w:cs="SBL Hebrew"/>
          <w:color w:val="008080"/>
          <w:sz w:val="24"/>
          <w:szCs w:val="28"/>
          <w:rtl/>
        </w:rPr>
        <w:t xml:space="preserve"> מַעֲשׂה </w:t>
      </w:r>
      <w:r w:rsidRPr="00AF0C6B">
        <w:rPr>
          <w:rFonts w:ascii="Times New Roman" w:hAnsi="Times New Roman" w:cs="Times New Roman"/>
          <w:color w:val="000000"/>
          <w:sz w:val="24"/>
          <w:szCs w:val="24"/>
        </w:rPr>
        <w:t xml:space="preserve">is const. governed by </w:t>
      </w:r>
      <w:r w:rsidRPr="00AF0C6B">
        <w:rPr>
          <w:rFonts w:ascii="Times New Roman" w:hAnsi="Times New Roman" w:cs="Times New Roman"/>
          <w:i/>
          <w:iCs/>
          <w:color w:val="000000"/>
          <w:sz w:val="24"/>
          <w:szCs w:val="24"/>
        </w:rPr>
        <w:t>phithgam</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 xml:space="preserve">hara’ah </w:t>
      </w:r>
      <w:r w:rsidRPr="00AF0C6B">
        <w:rPr>
          <w:rFonts w:ascii="Times New Roman" w:hAnsi="Times New Roman" w:cs="Times New Roman"/>
          <w:color w:val="000000"/>
          <w:sz w:val="24"/>
          <w:szCs w:val="24"/>
        </w:rPr>
        <w:t>is thus obj. gen. The LXX, Syr., and Jerome read</w:t>
      </w:r>
      <w:r>
        <w:rPr>
          <w:rFonts w:ascii="SBL Hebrew" w:hAnsi="SBL Hebrew" w:cs="SBL Hebrew"/>
          <w:color w:val="008080"/>
          <w:sz w:val="24"/>
          <w:szCs w:val="28"/>
          <w:rtl/>
        </w:rPr>
        <w:t xml:space="preserve">מעשׂי </w:t>
      </w:r>
      <w:r w:rsidRPr="00AF0C6B">
        <w:rPr>
          <w:rFonts w:ascii="Times New Roman" w:hAnsi="Times New Roman" w:cs="Times New Roman"/>
          <w:color w:val="000000"/>
          <w:sz w:val="24"/>
          <w:szCs w:val="24"/>
        </w:rPr>
        <w:t xml:space="preserve">, which would be possible only if </w:t>
      </w:r>
      <w:r w:rsidRPr="00AF0C6B">
        <w:rPr>
          <w:rFonts w:ascii="Times New Roman" w:hAnsi="Times New Roman" w:cs="Times New Roman"/>
          <w:i/>
          <w:iCs/>
          <w:color w:val="000000"/>
          <w:sz w:val="24"/>
          <w:szCs w:val="24"/>
        </w:rPr>
        <w:t xml:space="preserve">phithgam min </w:t>
      </w:r>
      <w:r w:rsidRPr="00AF0C6B">
        <w:rPr>
          <w:rFonts w:ascii="Times New Roman" w:hAnsi="Times New Roman" w:cs="Times New Roman"/>
          <w:color w:val="000000"/>
          <w:sz w:val="24"/>
          <w:szCs w:val="24"/>
        </w:rPr>
        <w:t xml:space="preserve">— after the analogy of the Heb.-Aram. phrase, </w:t>
      </w:r>
      <w:r w:rsidRPr="00AF0C6B">
        <w:rPr>
          <w:rFonts w:ascii="Times New Roman" w:hAnsi="Times New Roman" w:cs="Times New Roman"/>
          <w:i/>
          <w:iCs/>
          <w:color w:val="000000"/>
          <w:sz w:val="24"/>
          <w:szCs w:val="24"/>
        </w:rPr>
        <w:t>niphra’ (‘ithp</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ra’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 xml:space="preserve">, to take one’s due of any one, i.e., to take vengeance on him, to punish him — could mean the full execution of punishment on any one; but it means here, as Jerome rightly translates, </w:t>
      </w:r>
      <w:r w:rsidRPr="00AF0C6B">
        <w:rPr>
          <w:rFonts w:ascii="Times New Roman" w:hAnsi="Times New Roman" w:cs="Times New Roman"/>
          <w:i/>
          <w:iCs/>
          <w:color w:val="000000"/>
          <w:sz w:val="24"/>
          <w:szCs w:val="24"/>
        </w:rPr>
        <w:t>sententia</w:t>
      </w:r>
      <w:r w:rsidRPr="00AF0C6B">
        <w:rPr>
          <w:rFonts w:ascii="Times New Roman" w:hAnsi="Times New Roman" w:cs="Times New Roman"/>
          <w:color w:val="000000"/>
          <w:sz w:val="24"/>
          <w:szCs w:val="24"/>
        </w:rPr>
        <w:t xml:space="preserve">; impossible, however, with </w:t>
      </w:r>
      <w:r w:rsidRPr="00AF0C6B">
        <w:rPr>
          <w:rFonts w:ascii="Times New Roman" w:hAnsi="Times New Roman" w:cs="Times New Roman"/>
          <w:i/>
          <w:iCs/>
          <w:color w:val="000000"/>
          <w:sz w:val="24"/>
          <w:szCs w:val="24"/>
        </w:rPr>
        <w:t>me’ose hara’ah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sententia contra malos. </w:t>
      </w:r>
      <w:r w:rsidRPr="00AF0C6B">
        <w:rPr>
          <w:rFonts w:ascii="Times New Roman" w:hAnsi="Times New Roman" w:cs="Times New Roman"/>
          <w:color w:val="000000"/>
          <w:sz w:val="24"/>
          <w:szCs w:val="24"/>
        </w:rPr>
        <w:t>Hengst. supposes that not only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traditional text, but also the accentuation, is correct, for he construes: because a sentence (of the heavenly Judge) is not executed, the work of wickedness is haste, i.e., speedy. Thus also Dachselt in the </w:t>
      </w:r>
      <w:r w:rsidRPr="00AF0C6B">
        <w:rPr>
          <w:rFonts w:ascii="Times New Roman" w:hAnsi="Times New Roman" w:cs="Times New Roman"/>
          <w:i/>
          <w:iCs/>
          <w:color w:val="000000"/>
          <w:sz w:val="24"/>
          <w:szCs w:val="24"/>
        </w:rPr>
        <w:t xml:space="preserve">Biblia accentuata. </w:t>
      </w:r>
      <w:r w:rsidRPr="00AF0C6B">
        <w:rPr>
          <w:rFonts w:ascii="Times New Roman" w:hAnsi="Times New Roman" w:cs="Times New Roman"/>
          <w:color w:val="000000"/>
          <w:sz w:val="24"/>
          <w:szCs w:val="24"/>
        </w:rPr>
        <w:t xml:space="preserve">Mercerus, on the contrary, remarks that the accents are not in the first instance marks of interpunction, but of cantillation. In fact, genit. word-connections do not exclude the keeping them asunder by distinctives such as </w:t>
      </w:r>
      <w:r w:rsidRPr="00AF0C6B">
        <w:rPr>
          <w:rFonts w:ascii="Times New Roman" w:hAnsi="Times New Roman" w:cs="Times New Roman"/>
          <w:i/>
          <w:iCs/>
          <w:color w:val="000000"/>
          <w:sz w:val="24"/>
          <w:szCs w:val="24"/>
        </w:rPr>
        <w:t xml:space="preserve">Pashta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Tiphcha</w:t>
      </w:r>
      <w:r w:rsidRPr="00AF0C6B">
        <w:rPr>
          <w:rFonts w:ascii="Times New Roman" w:hAnsi="Times New Roman" w:cs="Times New Roman"/>
          <w:color w:val="000000"/>
          <w:sz w:val="24"/>
          <w:szCs w:val="24"/>
        </w:rPr>
        <w:t xml:space="preserve">, Isa. 10:2, and also </w:t>
      </w:r>
      <w:r w:rsidRPr="00AF0C6B">
        <w:rPr>
          <w:rFonts w:ascii="Times New Roman" w:hAnsi="Times New Roman" w:cs="Times New Roman"/>
          <w:i/>
          <w:iCs/>
          <w:color w:val="000000"/>
          <w:sz w:val="24"/>
          <w:szCs w:val="24"/>
        </w:rPr>
        <w:t>Zakeph</w:t>
      </w:r>
      <w:r w:rsidRPr="00AF0C6B">
        <w:rPr>
          <w:rFonts w:ascii="Times New Roman" w:hAnsi="Times New Roman" w:cs="Times New Roman"/>
          <w:color w:val="000000"/>
          <w:sz w:val="24"/>
          <w:szCs w:val="24"/>
        </w:rPr>
        <w:t xml:space="preserve">, as e.g., Est. 1:4. The LXX well renders: “Therefore the heart of the sons of men is fully persuaded in them to do evil;” for which Jerome, freely, after Symm.: </w:t>
      </w:r>
      <w:r w:rsidRPr="00AF0C6B">
        <w:rPr>
          <w:rFonts w:ascii="Times New Roman" w:hAnsi="Times New Roman" w:cs="Times New Roman"/>
          <w:i/>
          <w:iCs/>
          <w:color w:val="000000"/>
          <w:sz w:val="24"/>
          <w:szCs w:val="24"/>
        </w:rPr>
        <w:t xml:space="preserve">absque timore ullo filii hominum perpetrant mala. </w:t>
      </w:r>
      <w:r w:rsidRPr="00AF0C6B">
        <w:rPr>
          <w:rFonts w:ascii="Times New Roman" w:hAnsi="Times New Roman" w:cs="Times New Roman"/>
          <w:color w:val="000000"/>
          <w:sz w:val="24"/>
          <w:szCs w:val="24"/>
        </w:rPr>
        <w:t xml:space="preserve">The heart of one becomes full to do anything, is = it acquires full courage thereto (Luzzatto, § 590: </w:t>
      </w:r>
      <w:r w:rsidRPr="00AF0C6B">
        <w:rPr>
          <w:rFonts w:ascii="Times New Roman" w:hAnsi="Times New Roman" w:cs="Times New Roman"/>
          <w:i/>
          <w:iCs/>
          <w:color w:val="000000"/>
          <w:sz w:val="24"/>
          <w:szCs w:val="24"/>
        </w:rPr>
        <w:t>gli blastò l’animo</w:t>
      </w:r>
      <w:r w:rsidRPr="00AF0C6B">
        <w:rPr>
          <w:rFonts w:ascii="Times New Roman" w:hAnsi="Times New Roman" w:cs="Times New Roman"/>
          <w:color w:val="000000"/>
          <w:sz w:val="24"/>
          <w:szCs w:val="24"/>
        </w:rPr>
        <w:t>); cf. Est. 7:5: “Where is he who has his heart filled to do?” (thus rightly, Keil), i.e., whom it has encourage to so bold an undertaking.</w:t>
      </w:r>
      <w:r>
        <w:rPr>
          <w:rFonts w:ascii="SBL Hebrew" w:hAnsi="SBL Hebrew" w:cs="SBL Hebrew"/>
          <w:color w:val="008080"/>
          <w:sz w:val="24"/>
          <w:szCs w:val="28"/>
          <w:rtl/>
        </w:rPr>
        <w:t xml:space="preserve"> בָּחֶם </w:t>
      </w:r>
      <w:r w:rsidRPr="00AF0C6B">
        <w:rPr>
          <w:rFonts w:ascii="Times New Roman" w:hAnsi="Times New Roman" w:cs="Times New Roman"/>
          <w:color w:val="000000"/>
          <w:sz w:val="24"/>
          <w:szCs w:val="24"/>
        </w:rPr>
        <w:t xml:space="preserve">in itself unnecessarily heightens the expression of the inwardness of the destructive work (vid.,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151f.).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sentence of punishment does not take effect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hera</w:t>
      </w:r>
      <w:r w:rsidRPr="00AF0C6B">
        <w:rPr>
          <w:rFonts w:ascii="Times New Roman" w:hAnsi="Times New Roman" w:cs="Times New Roman"/>
          <w:color w:val="000000"/>
          <w:sz w:val="24"/>
          <w:szCs w:val="24"/>
        </w:rPr>
        <w:t xml:space="preserve">, hastily (adv. accus. for </w:t>
      </w:r>
      <w:r w:rsidRPr="00AF0C6B">
        <w:rPr>
          <w:rFonts w:ascii="Times New Roman" w:hAnsi="Times New Roman" w:cs="Times New Roman"/>
          <w:i/>
          <w:iCs/>
          <w:color w:val="000000"/>
          <w:sz w:val="24"/>
          <w:szCs w:val="24"/>
        </w:rPr>
        <w:t>bimherah</w:t>
      </w:r>
      <w:r w:rsidRPr="00AF0C6B">
        <w:rPr>
          <w:rFonts w:ascii="Times New Roman" w:hAnsi="Times New Roman" w:cs="Times New Roman"/>
          <w:color w:val="000000"/>
          <w:sz w:val="24"/>
          <w:szCs w:val="24"/>
        </w:rPr>
        <w:t>, 4:12), therefore men are secure, and they give themselves with full, i.e., with fearless and shameless, boldness to the practice of evil. The author confirms this further, but not without expressing his own conviction that there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a righteous requital which contradicts this appearance.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8:12]]</w:t>
      </w:r>
    </w:p>
    <w:p w:rsidR="00E5350E" w:rsidRDefault="00B16D71" w:rsidP="00E5350E">
      <w:pPr>
        <w:pStyle w:val="Heading5"/>
      </w:pPr>
      <w:r w:rsidRPr="00E5350E">
        <w:rPr>
          <w:bCs/>
        </w:rPr>
        <w:t>Ecc. 8:12, 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“Because a sinner doeth evil an hundred times, and he becometh old therein, although I know that it will go well with them that fear god, that fear before Him: but it will not go well with the wicked, and he shall not live long, like a shadow; because he feareth not before God.” Ewald (whom Heiligst., Elst., and Zöckl. follow), as among the ancients, e.g., Mendelssohn, translates v. 12: “Though a sinner do evil an hundred times, and live long, yet I know,” etc. That an antecedent may begin with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is admissible, Lev. 4:22,</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18:22; but in the case lying before us, still less acceptable than at v. 11. For, in the first place, this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of the antecedent cannot mean “although,” but only “considering that;” and in places such as 6:3, where this “considering that” may be exchanged with “although,” there follows not the part., but the fut. natural to the concessive clause; then, in the second place, by this antecedent rendering of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a closer connection of 12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and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indeed gained, but the mediation of v. 12 and v. 11 is lost; in the third place,</w:t>
      </w:r>
      <w:r>
        <w:rPr>
          <w:rFonts w:ascii="SBL Hebrew" w:hAnsi="SBL Hebrew" w:cs="SBL Hebrew"/>
          <w:color w:val="007F7F"/>
          <w:sz w:val="24"/>
          <w:szCs w:val="28"/>
          <w:rtl/>
        </w:rPr>
        <w:t xml:space="preserve">כי גם </w:t>
      </w:r>
      <w:r w:rsidRPr="00AF0C6B">
        <w:rPr>
          <w:rFonts w:ascii="Times New Roman" w:hAnsi="Times New Roman" w:cs="Times New Roman"/>
          <w:color w:val="000000"/>
          <w:sz w:val="24"/>
          <w:szCs w:val="24"/>
        </w:rPr>
        <w:t xml:space="preserve">, in the meaning “however” </w:t>
      </w:r>
      <w:r w:rsidRPr="00AF0C6B">
        <w:rPr>
          <w:rFonts w:ascii="Times New Roman" w:hAnsi="Times New Roman" w:cs="Times New Roman"/>
          <w:i/>
          <w:iCs/>
          <w:color w:val="000000"/>
          <w:sz w:val="24"/>
          <w:szCs w:val="24"/>
        </w:rPr>
        <w:t>(gam</w:t>
      </w:r>
      <w:r w:rsidRPr="00AF0C6B">
        <w:rPr>
          <w:rFonts w:ascii="Times New Roman" w:hAnsi="Times New Roman" w:cs="Times New Roman"/>
          <w:color w:val="000000"/>
          <w:sz w:val="24"/>
          <w:szCs w:val="24"/>
        </w:rPr>
        <w: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ὅμως</w:t>
      </w:r>
      <w:r w:rsidRPr="00AF0C6B">
        <w:rPr>
          <w:rFonts w:ascii="Times New Roman" w:hAnsi="Times New Roman" w:cs="Times New Roman"/>
          <w:color w:val="000000"/>
          <w:sz w:val="24"/>
          <w:szCs w:val="24"/>
        </w:rPr>
        <w:t xml:space="preserve">, with affirmative </w:t>
      </w:r>
      <w:r w:rsidRPr="00AF0C6B">
        <w:rPr>
          <w:rFonts w:ascii="Times New Roman" w:hAnsi="Times New Roman" w:cs="Times New Roman"/>
          <w:i/>
          <w:iCs/>
          <w:color w:val="000000"/>
          <w:sz w:val="24"/>
          <w:szCs w:val="24"/>
        </w:rPr>
        <w:t>ki</w:t>
      </w:r>
      <w:r w:rsidRPr="00AF0C6B">
        <w:rPr>
          <w:rFonts w:ascii="Times New Roman" w:hAnsi="Times New Roman" w:cs="Times New Roman"/>
          <w:color w:val="000000"/>
          <w:sz w:val="24"/>
          <w:szCs w:val="24"/>
        </w:rPr>
        <w:t xml:space="preserve">), is not found; not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but just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this </w:t>
      </w:r>
      <w:r w:rsidRPr="00AF0C6B">
        <w:rPr>
          <w:rFonts w:ascii="Times New Roman" w:hAnsi="Times New Roman" w:cs="Times New Roman"/>
          <w:i/>
          <w:iCs/>
          <w:color w:val="000000"/>
          <w:sz w:val="24"/>
          <w:szCs w:val="24"/>
        </w:rPr>
        <w:t>ki gam</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99"/>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signifies, in the passage before us, as at 4:14,</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ει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F0C6B">
        <w:rPr>
          <w:rFonts w:ascii="Times New Roman" w:hAnsi="Times New Roman" w:cs="Times New Roman"/>
          <w:color w:val="000000"/>
          <w:sz w:val="24"/>
          <w:szCs w:val="24"/>
        </w:rPr>
        <w:t xml:space="preserve">, although, — only a somewhat otherwise applied </w:t>
      </w:r>
      <w:r w:rsidRPr="00AF0C6B">
        <w:rPr>
          <w:rFonts w:ascii="Times New Roman" w:hAnsi="Times New Roman" w:cs="Times New Roman"/>
          <w:i/>
          <w:iCs/>
          <w:color w:val="000000"/>
          <w:sz w:val="24"/>
          <w:szCs w:val="24"/>
        </w:rPr>
        <w:t>gam ki</w:t>
      </w:r>
      <w:r w:rsidRPr="00AF0C6B">
        <w:rPr>
          <w:rFonts w:ascii="Times New Roman" w:hAnsi="Times New Roman" w:cs="Times New Roman"/>
          <w:color w:val="000000"/>
          <w:sz w:val="24"/>
          <w:szCs w:val="24"/>
        </w:rPr>
        <w:t>, Ewald, § 362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as</w:t>
      </w:r>
      <w:r>
        <w:rPr>
          <w:rFonts w:ascii="SBL Hebrew" w:hAnsi="SBL Hebrew" w:cs="SBL Hebrew"/>
          <w:color w:val="008080"/>
          <w:sz w:val="24"/>
          <w:szCs w:val="28"/>
          <w:rtl/>
        </w:rPr>
        <w:t xml:space="preserve"> כי על־ךן </w:t>
      </w:r>
      <w:r w:rsidRPr="00AF0C6B">
        <w:rPr>
          <w:rFonts w:ascii="Times New Roman" w:hAnsi="Times New Roman" w:cs="Times New Roman"/>
          <w:color w:val="000000"/>
          <w:sz w:val="24"/>
          <w:szCs w:val="24"/>
        </w:rPr>
        <w:t>is a somewhat otherwise applied</w:t>
      </w:r>
      <w:r>
        <w:rPr>
          <w:rFonts w:ascii="SBL Hebrew" w:hAnsi="SBL Hebrew" w:cs="SBL Hebrew"/>
          <w:color w:val="008080"/>
          <w:sz w:val="24"/>
          <w:szCs w:val="28"/>
          <w:rtl/>
        </w:rPr>
        <w:t xml:space="preserve">על־כן כי </w:t>
      </w:r>
      <w:r w:rsidRPr="00AF0C6B">
        <w:rPr>
          <w:rFonts w:ascii="Times New Roman" w:hAnsi="Times New Roman" w:cs="Times New Roman"/>
          <w:color w:val="000000"/>
          <w:sz w:val="24"/>
          <w:szCs w:val="24"/>
        </w:rPr>
        <w:t>. Rightly, Hitzig: “In 12</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11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again resumed, and it is explained how tardy justice has such a consequence.” The sinner is thereby encouraged in sinning, because he does evil, and always again evil, and yet enjoys himself in all the pleasures of long life. Regarding</w:t>
      </w:r>
      <w:r>
        <w:rPr>
          <w:rFonts w:ascii="SBL Hebrew" w:hAnsi="SBL Hebrew" w:cs="SBL Hebrew"/>
          <w:color w:val="008080"/>
          <w:sz w:val="24"/>
          <w:szCs w:val="28"/>
          <w:rtl/>
        </w:rPr>
        <w:t xml:space="preserve"> חֹטֶא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חֹטא </w:t>
      </w:r>
      <w:r w:rsidRPr="00AF0C6B">
        <w:rPr>
          <w:rFonts w:ascii="Times New Roman" w:hAnsi="Times New Roman" w:cs="Times New Roman"/>
          <w:color w:val="000000"/>
          <w:sz w:val="24"/>
          <w:szCs w:val="24"/>
        </w:rPr>
        <w:t>, vid., above, p. 641, 1.</w:t>
      </w:r>
      <w:r>
        <w:rPr>
          <w:rFonts w:ascii="SBL Hebrew" w:hAnsi="SBL Hebrew" w:cs="SBL Hebrew"/>
          <w:color w:val="008080"/>
          <w:sz w:val="24"/>
          <w:szCs w:val="28"/>
          <w:rtl/>
        </w:rPr>
        <w:t xml:space="preserve"> מְאַת </w:t>
      </w:r>
      <w:r w:rsidRPr="00AF0C6B">
        <w:rPr>
          <w:rFonts w:ascii="Times New Roman" w:hAnsi="Times New Roman" w:cs="Times New Roman"/>
          <w:color w:val="000000"/>
          <w:sz w:val="24"/>
          <w:szCs w:val="24"/>
        </w:rPr>
        <w:t>is =</w:t>
      </w:r>
      <w:r>
        <w:rPr>
          <w:rFonts w:ascii="SBL Hebrew" w:hAnsi="SBL Hebrew" w:cs="SBL Hebrew"/>
          <w:color w:val="008080"/>
          <w:sz w:val="24"/>
          <w:szCs w:val="28"/>
          <w:rtl/>
        </w:rPr>
        <w:t xml:space="preserve">מאָה פְעָמִים </w:t>
      </w:r>
      <w:r w:rsidRPr="00AF0C6B">
        <w:rPr>
          <w:rFonts w:ascii="Times New Roman" w:hAnsi="Times New Roman" w:cs="Times New Roman"/>
          <w:color w:val="000000"/>
          <w:sz w:val="24"/>
          <w:szCs w:val="24"/>
        </w:rPr>
        <w:t>, an hundred times, as</w:t>
      </w:r>
      <w:r>
        <w:rPr>
          <w:rFonts w:ascii="SBL Hebrew" w:hAnsi="SBL Hebrew" w:cs="SBL Hebrew"/>
          <w:color w:val="008080"/>
          <w:sz w:val="24"/>
          <w:szCs w:val="28"/>
          <w:rtl/>
        </w:rPr>
        <w:t xml:space="preserve">אַחַת </w:t>
      </w:r>
      <w:r w:rsidRPr="00AF0C6B">
        <w:rPr>
          <w:rFonts w:ascii="Times New Roman" w:hAnsi="Times New Roman" w:cs="Times New Roman"/>
          <w:color w:val="000000"/>
          <w:sz w:val="24"/>
          <w:szCs w:val="24"/>
        </w:rPr>
        <w:t>, Job. 40:5, is =</w:t>
      </w:r>
      <w:r>
        <w:rPr>
          <w:rFonts w:ascii="SBL Hebrew" w:hAnsi="SBL Hebrew" w:cs="SBL Hebrew"/>
          <w:color w:val="008080"/>
          <w:sz w:val="24"/>
          <w:szCs w:val="28"/>
          <w:rtl/>
        </w:rPr>
        <w:t xml:space="preserve">פעם אחת </w:t>
      </w:r>
      <w:r w:rsidRPr="00AF0C6B">
        <w:rPr>
          <w:rFonts w:ascii="Times New Roman" w:hAnsi="Times New Roman" w:cs="Times New Roman"/>
          <w:color w:val="000000"/>
          <w:sz w:val="24"/>
          <w:szCs w:val="24"/>
        </w:rPr>
        <w:t>; Hengst. and others, inexactly: an hundredfold,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would have required the word</w:t>
      </w:r>
      <w:r>
        <w:rPr>
          <w:rFonts w:ascii="SBL Hebrew" w:hAnsi="SBL Hebrew" w:cs="SBL Hebrew"/>
          <w:color w:val="008080"/>
          <w:sz w:val="24"/>
          <w:szCs w:val="28"/>
          <w:rtl/>
        </w:rPr>
        <w:t xml:space="preserve">מָאתַיִם </w:t>
      </w:r>
      <w:r w:rsidRPr="00AF0C6B">
        <w:rPr>
          <w:rFonts w:ascii="Times New Roman" w:hAnsi="Times New Roman" w:cs="Times New Roman"/>
          <w:color w:val="000000"/>
          <w:sz w:val="24"/>
          <w:szCs w:val="24"/>
        </w:rPr>
        <w:t>; and falsely, Ginsburg, with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Targ.: an hundred years, which would have required</w:t>
      </w:r>
      <w:r>
        <w:rPr>
          <w:rFonts w:ascii="SBL Hebrew" w:hAnsi="SBL Hebrew" w:cs="SBL Hebrew"/>
          <w:color w:val="008080"/>
          <w:sz w:val="24"/>
          <w:szCs w:val="28"/>
          <w:rtl/>
        </w:rPr>
        <w:t xml:space="preserve">מאָה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scil.</w:t>
      </w:r>
      <w:r>
        <w:rPr>
          <w:rFonts w:ascii="SBL Hebrew" w:hAnsi="SBL Hebrew" w:cs="SBL Hebrew"/>
          <w:color w:val="008080"/>
          <w:sz w:val="24"/>
          <w:szCs w:val="28"/>
          <w:rtl/>
        </w:rPr>
        <w:t xml:space="preserve">שׁנה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Gen. 17:17. This </w:t>
      </w:r>
      <w:r w:rsidRPr="00AF0C6B">
        <w:rPr>
          <w:rFonts w:ascii="Times New Roman" w:hAnsi="Times New Roman" w:cs="Times New Roman"/>
          <w:i/>
          <w:iCs/>
          <w:color w:val="000000"/>
          <w:sz w:val="24"/>
          <w:szCs w:val="24"/>
        </w:rPr>
        <w:t xml:space="preserve">centies </w:t>
      </w:r>
      <w:r w:rsidRPr="00AF0C6B">
        <w:rPr>
          <w:rFonts w:ascii="Times New Roman" w:hAnsi="Times New Roman" w:cs="Times New Roman"/>
          <w:color w:val="000000"/>
          <w:sz w:val="24"/>
          <w:szCs w:val="24"/>
        </w:rPr>
        <w:t>(Jerome) is, like</w:t>
      </w:r>
      <w:r>
        <w:rPr>
          <w:rFonts w:ascii="SBL Hebrew" w:hAnsi="SBL Hebrew" w:cs="SBL Hebrew"/>
          <w:color w:val="008080"/>
          <w:sz w:val="24"/>
          <w:szCs w:val="28"/>
          <w:rtl/>
        </w:rPr>
        <w:t xml:space="preserve">מאָה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scil.</w:t>
      </w:r>
      <w:r>
        <w:rPr>
          <w:rFonts w:ascii="SBL Hebrew" w:hAnsi="SBL Hebrew" w:cs="SBL Hebrew"/>
          <w:color w:val="008080"/>
          <w:sz w:val="24"/>
          <w:szCs w:val="28"/>
          <w:rtl/>
        </w:rPr>
        <w:t xml:space="preserve">בנים </w:t>
      </w:r>
      <w:r w:rsidRPr="00AF0C6B">
        <w:rPr>
          <w:rFonts w:ascii="Times New Roman" w:hAnsi="Times New Roman" w:cs="Times New Roman"/>
          <w:color w:val="000000"/>
          <w:sz w:val="24"/>
          <w:szCs w:val="24"/>
        </w:rPr>
        <w:t>, 6:3, a round number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for a great many, as at Pro. 17:10, and frequently in the Talm. and Midrash, e.g., </w:t>
      </w:r>
      <w:r w:rsidRPr="00AF0C6B">
        <w:rPr>
          <w:rFonts w:ascii="Times New Roman" w:hAnsi="Times New Roman" w:cs="Times New Roman"/>
          <w:i/>
          <w:iCs/>
          <w:color w:val="000000"/>
          <w:sz w:val="24"/>
          <w:szCs w:val="24"/>
        </w:rPr>
        <w:t xml:space="preserve">Wajikra rabba </w:t>
      </w:r>
      <w:r w:rsidRPr="00AF0C6B">
        <w:rPr>
          <w:rFonts w:ascii="Times New Roman" w:hAnsi="Times New Roman" w:cs="Times New Roman"/>
          <w:color w:val="000000"/>
          <w:sz w:val="24"/>
          <w:szCs w:val="24"/>
        </w:rPr>
        <w:t>, c. 27: “an hundred deeply-breathed sighs</w:t>
      </w:r>
      <w:r w:rsidR="003E7676">
        <w:rPr>
          <w:rFonts w:ascii="Times New Roman" w:hAnsi="Times New Roman" w:cs="Times New Roman"/>
          <w:color w:val="000000"/>
          <w:sz w:val="24"/>
          <w:szCs w:val="24"/>
        </w:rPr>
        <w:t xml:space="preserve"> </w:t>
      </w:r>
      <w:r w:rsidR="003E7676">
        <w:rPr>
          <w:rFonts w:ascii="SBL Hebrew" w:hAnsi="SBL Hebrew" w:cs="SBL Hebrew"/>
          <w:color w:val="008080"/>
          <w:sz w:val="24"/>
          <w:szCs w:val="28"/>
          <w:rtl/>
        </w:rPr>
        <w:t xml:space="preserve"> (מאה פעיות)</w:t>
      </w:r>
      <w:r w:rsidR="003E7676" w:rsidRPr="00AF0C6B">
        <w:rPr>
          <w:rFonts w:ascii="Times New Roman" w:hAnsi="Times New Roman" w:cs="Times New Roman"/>
          <w:color w:val="000000"/>
          <w:sz w:val="24"/>
          <w:szCs w:val="24"/>
        </w:rPr>
        <w:t>the mother gave forth.”</w:t>
      </w:r>
      <w:r w:rsidR="003E7676">
        <w:rPr>
          <w:rStyle w:val="FootnoteReference"/>
          <w:rFonts w:ascii="Times New Roman" w:hAnsi="Times New Roman" w:cs="Times New Roman"/>
          <w:color w:val="000000"/>
          <w:sz w:val="24"/>
          <w:szCs w:val="24"/>
        </w:rPr>
        <w:footnoteReference w:id="100"/>
      </w:r>
    </w:p>
    <w:p w:rsidR="00B16D71" w:rsidRPr="008F2FF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8F2FF1">
        <w:rPr>
          <w:rFonts w:ascii="Times New Roman" w:hAnsi="Times New Roman" w:cs="Times New Roman"/>
          <w:color w:val="000000"/>
          <w:sz w:val="24"/>
          <w:szCs w:val="24"/>
        </w:rPr>
        <w:t>The meaning of</w:t>
      </w:r>
      <w:r>
        <w:rPr>
          <w:rFonts w:ascii="SBL Hebrew" w:hAnsi="SBL Hebrew" w:cs="SBL Hebrew"/>
          <w:color w:val="008080"/>
          <w:sz w:val="24"/>
          <w:szCs w:val="28"/>
          <w:rtl/>
        </w:rPr>
        <w:t xml:space="preserve"> וּמַאֲרִיךְ לוֹ </w:t>
      </w:r>
      <w:r w:rsidRPr="008F2FF1">
        <w:rPr>
          <w:rFonts w:ascii="Times New Roman" w:hAnsi="Times New Roman" w:cs="Times New Roman"/>
          <w:color w:val="000000"/>
          <w:sz w:val="24"/>
          <w:szCs w:val="24"/>
        </w:rPr>
        <w:t xml:space="preserve">is in general clear: he becomes therein old. Jerome, improbable: </w:t>
      </w:r>
      <w:r w:rsidRPr="008F2FF1">
        <w:rPr>
          <w:rFonts w:ascii="Times New Roman" w:hAnsi="Times New Roman" w:cs="Times New Roman"/>
          <w:i/>
          <w:iCs/>
          <w:color w:val="000000"/>
          <w:sz w:val="24"/>
          <w:szCs w:val="24"/>
        </w:rPr>
        <w:t>et per patientiam sustentatur</w:t>
      </w:r>
      <w:r w:rsidRPr="008F2FF1">
        <w:rPr>
          <w:rFonts w:ascii="Times New Roman" w:hAnsi="Times New Roman" w:cs="Times New Roman"/>
          <w:color w:val="000000"/>
          <w:sz w:val="24"/>
          <w:szCs w:val="24"/>
        </w:rPr>
        <w:t>, as Mendelssohn: he experiences forbearance, for they supply</w:t>
      </w:r>
      <w:r>
        <w:rPr>
          <w:rFonts w:ascii="SBL Hebrew" w:hAnsi="SBL Hebrew" w:cs="SBL Hebrew"/>
          <w:color w:val="008080"/>
          <w:sz w:val="24"/>
          <w:szCs w:val="28"/>
          <w:rtl/>
        </w:rPr>
        <w:t xml:space="preserve"> אפּוֹ </w:t>
      </w:r>
      <w:r w:rsidRPr="008F2FF1">
        <w:rPr>
          <w:rFonts w:ascii="Times New Roman" w:hAnsi="Times New Roman" w:cs="Times New Roman"/>
          <w:color w:val="000000"/>
          <w:sz w:val="24"/>
          <w:szCs w:val="24"/>
        </w:rPr>
        <w:t>(Isa. 48:9), and make God the subject.</w:t>
      </w:r>
      <w:r>
        <w:rPr>
          <w:rFonts w:ascii="SBL Hebrew" w:hAnsi="SBL Hebrew" w:cs="SBL Hebrew"/>
          <w:color w:val="008080"/>
          <w:sz w:val="24"/>
          <w:szCs w:val="28"/>
          <w:rtl/>
        </w:rPr>
        <w:t xml:space="preserve"> לוֹ </w:t>
      </w:r>
      <w:r w:rsidRPr="008F2FF1">
        <w:rPr>
          <w:rFonts w:ascii="Times New Roman" w:hAnsi="Times New Roman" w:cs="Times New Roman"/>
          <w:color w:val="000000"/>
          <w:sz w:val="24"/>
          <w:szCs w:val="24"/>
        </w:rPr>
        <w:t xml:space="preserve">is in any case the so-called </w:t>
      </w:r>
      <w:r w:rsidRPr="008F2FF1">
        <w:rPr>
          <w:rFonts w:ascii="Times New Roman" w:hAnsi="Times New Roman" w:cs="Times New Roman"/>
          <w:i/>
          <w:iCs/>
          <w:color w:val="000000"/>
          <w:sz w:val="24"/>
          <w:szCs w:val="24"/>
        </w:rPr>
        <w:t>dat. ethic.</w:t>
      </w:r>
      <w:r w:rsidRPr="008F2FF1">
        <w:rPr>
          <w:rFonts w:ascii="Times New Roman" w:hAnsi="Times New Roman" w:cs="Times New Roman"/>
          <w:color w:val="000000"/>
          <w:sz w:val="24"/>
          <w:szCs w:val="24"/>
        </w:rPr>
        <w:t>; and the only question is, whether the doing of evil has to be taken from</w:t>
      </w:r>
      <w:r>
        <w:rPr>
          <w:rFonts w:ascii="SBL Hebrew" w:hAnsi="SBL Hebrew" w:cs="SBL Hebrew"/>
          <w:color w:val="008080"/>
          <w:sz w:val="24"/>
          <w:szCs w:val="28"/>
          <w:rtl/>
        </w:rPr>
        <w:t xml:space="preserve">עשׂה רע </w:t>
      </w:r>
      <w:r w:rsidRPr="008F2FF1">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101"/>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as obj. to</w:t>
      </w:r>
      <w:r>
        <w:rPr>
          <w:rFonts w:ascii="SBL Hebrew" w:hAnsi="SBL Hebrew" w:cs="SBL Hebrew"/>
          <w:color w:val="008080"/>
          <w:sz w:val="24"/>
          <w:szCs w:val="28"/>
          <w:rtl/>
        </w:rPr>
        <w:t xml:space="preserve">ומאי </w:t>
      </w:r>
      <w:r w:rsidRPr="00AF0C6B">
        <w:rPr>
          <w:rFonts w:ascii="Times New Roman" w:hAnsi="Times New Roman" w:cs="Times New Roman"/>
          <w:color w:val="000000"/>
          <w:sz w:val="24"/>
          <w:szCs w:val="24"/>
        </w:rPr>
        <w:t>: he practises it to him long, or whether, which is more probable,</w:t>
      </w:r>
      <w:r>
        <w:rPr>
          <w:rFonts w:ascii="SBL Hebrew" w:hAnsi="SBL Hebrew" w:cs="SBL Hebrew"/>
          <w:color w:val="008080"/>
          <w:sz w:val="24"/>
          <w:szCs w:val="28"/>
          <w:rtl/>
        </w:rPr>
        <w:t xml:space="preserve"> ימִים </w:t>
      </w:r>
      <w:r w:rsidRPr="00AF0C6B">
        <w:rPr>
          <w:rFonts w:ascii="Times New Roman" w:hAnsi="Times New Roman" w:cs="Times New Roman"/>
          <w:color w:val="000000"/>
          <w:sz w:val="24"/>
          <w:szCs w:val="24"/>
        </w:rPr>
        <w:t>is to be supplied after 13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so that</w:t>
      </w:r>
      <w:r>
        <w:rPr>
          <w:rFonts w:ascii="SBL Hebrew" w:hAnsi="SBL Hebrew" w:cs="SBL Hebrew"/>
          <w:color w:val="008080"/>
          <w:sz w:val="24"/>
          <w:szCs w:val="28"/>
          <w:rtl/>
        </w:rPr>
        <w:t xml:space="preserve"> האריך </w:t>
      </w:r>
      <w:r w:rsidRPr="00AF0C6B">
        <w:rPr>
          <w:rFonts w:ascii="Times New Roman" w:hAnsi="Times New Roman" w:cs="Times New Roman"/>
          <w:color w:val="000000"/>
          <w:sz w:val="24"/>
          <w:szCs w:val="24"/>
        </w:rPr>
        <w:t>signifies to live long,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Pro. 28:2, to last long; the </w:t>
      </w:r>
      <w:r w:rsidRPr="00AF0C6B">
        <w:rPr>
          <w:rFonts w:ascii="Times New Roman" w:hAnsi="Times New Roman" w:cs="Times New Roman"/>
          <w:i/>
          <w:iCs/>
          <w:color w:val="000000"/>
          <w:sz w:val="24"/>
          <w:szCs w:val="24"/>
        </w:rPr>
        <w:t xml:space="preserve">dat. ethic. </w:t>
      </w:r>
      <w:r w:rsidRPr="00AF0C6B">
        <w:rPr>
          <w:rFonts w:ascii="Times New Roman" w:hAnsi="Times New Roman" w:cs="Times New Roman"/>
          <w:color w:val="000000"/>
          <w:sz w:val="24"/>
          <w:szCs w:val="24"/>
        </w:rPr>
        <w:t>gives the idea of the feeling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contentment connected with long life: he thereupon sins wantonly, and becomes old in it in good health.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That is the actual state of the case, which the author cannot conceal from himself; although, on the other hand, as by way of limitation he adds </w:t>
      </w:r>
      <w:r w:rsidRPr="00AF0C6B">
        <w:rPr>
          <w:rFonts w:ascii="Times New Roman" w:hAnsi="Times New Roman" w:cs="Times New Roman"/>
          <w:i/>
          <w:iCs/>
          <w:color w:val="000000"/>
          <w:sz w:val="24"/>
          <w:szCs w:val="24"/>
        </w:rPr>
        <w:t>ki...ani</w:t>
      </w:r>
      <w:r w:rsidRPr="00AF0C6B">
        <w:rPr>
          <w:rFonts w:ascii="Times New Roman" w:hAnsi="Times New Roman" w:cs="Times New Roman"/>
          <w:color w:val="000000"/>
          <w:sz w:val="24"/>
          <w:szCs w:val="24"/>
        </w:rPr>
        <w:t>, he well knows that there is a moral government of the world, and that this must finally prevail. We may not translate: that it should go well, but rather: that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must go well; but there is no reason not to interpret the fut. as a pure indic.: that it shall go well, viz., finally, — it is a postulate of his consciousness which the author here expresses; that which exists in appearance contradicts this consciousness, which, however, in spite of this, asserts itself. That to</w:t>
      </w:r>
      <w:r>
        <w:rPr>
          <w:rFonts w:ascii="SBL Hebrew" w:hAnsi="SBL Hebrew" w:cs="SBL Hebrew"/>
          <w:color w:val="008080"/>
          <w:sz w:val="24"/>
          <w:szCs w:val="28"/>
          <w:rtl/>
        </w:rPr>
        <w:t xml:space="preserve"> ליִרְי הָאֱלֹי </w:t>
      </w:r>
      <w:r w:rsidRPr="00AF0C6B">
        <w:rPr>
          <w:rFonts w:ascii="Times New Roman" w:hAnsi="Times New Roman" w:cs="Times New Roman"/>
          <w:color w:val="000000"/>
          <w:sz w:val="24"/>
          <w:szCs w:val="24"/>
        </w:rPr>
        <w:t>the clause</w:t>
      </w:r>
      <w:r>
        <w:rPr>
          <w:rFonts w:ascii="SBL Hebrew" w:hAnsi="SBL Hebrew" w:cs="SBL Hebrew"/>
          <w:color w:val="008080"/>
          <w:sz w:val="24"/>
          <w:szCs w:val="28"/>
          <w:rtl/>
        </w:rPr>
        <w:t xml:space="preserve">אֲשֶׁר מִלְּי </w:t>
      </w:r>
      <w:r w:rsidRPr="00AF0C6B">
        <w:rPr>
          <w:rFonts w:ascii="Times New Roman" w:hAnsi="Times New Roman" w:cs="Times New Roman"/>
          <w:color w:val="000000"/>
          <w:sz w:val="24"/>
          <w:szCs w:val="24"/>
        </w:rPr>
        <w:t xml:space="preserve">, explaining </w:t>
      </w:r>
      <w:r w:rsidRPr="00AF0C6B">
        <w:rPr>
          <w:rFonts w:ascii="Times New Roman" w:hAnsi="Times New Roman" w:cs="Times New Roman"/>
          <w:i/>
          <w:iCs/>
          <w:color w:val="000000"/>
          <w:sz w:val="24"/>
          <w:szCs w:val="24"/>
        </w:rPr>
        <w:t>idem per idem</w:t>
      </w:r>
      <w:r w:rsidRPr="00AF0C6B">
        <w:rPr>
          <w:rFonts w:ascii="Times New Roman" w:hAnsi="Times New Roman" w:cs="Times New Roman"/>
          <w:color w:val="000000"/>
          <w:sz w:val="24"/>
          <w:szCs w:val="24"/>
        </w:rPr>
        <w:t>, is added, has certainly its reason in this, that at the time of the author the name “fearers of God” [</w:t>
      </w:r>
      <w:r w:rsidRPr="00AF0C6B">
        <w:rPr>
          <w:rFonts w:ascii="Times New Roman" w:hAnsi="Times New Roman" w:cs="Times New Roman"/>
          <w:i/>
          <w:iCs/>
          <w:color w:val="000000"/>
          <w:sz w:val="24"/>
          <w:szCs w:val="24"/>
        </w:rPr>
        <w:t xml:space="preserve">Gottesfürchitige </w:t>
      </w:r>
      <w:r w:rsidRPr="00AF0C6B">
        <w:rPr>
          <w:rFonts w:ascii="Times New Roman" w:hAnsi="Times New Roman" w:cs="Times New Roman"/>
          <w:color w:val="000000"/>
          <w:sz w:val="24"/>
          <w:szCs w:val="24"/>
        </w:rPr>
        <w:t xml:space="preserve">] had come into use. “The fearers of God, who fear before </w:t>
      </w:r>
      <w:r>
        <w:rPr>
          <w:rFonts w:ascii="Times New Roman" w:hAnsi="Times New Roman" w:cs="Times New Roman"/>
          <w:color w:val="000000"/>
          <w:sz w:val="24"/>
          <w:szCs w:val="24"/>
        </w:rPr>
        <w:t>(</w:t>
      </w:r>
      <w:r>
        <w:rPr>
          <w:rFonts w:ascii="SBL Hebrew" w:hAnsi="SBL Hebrew" w:cs="SBL Hebrew"/>
          <w:color w:val="008080"/>
          <w:sz w:val="24"/>
          <w:szCs w:val="28"/>
          <w:rtl/>
        </w:rPr>
        <w:t>מִלִּפְני</w:t>
      </w:r>
      <w:r w:rsidRPr="00AF0C6B">
        <w:rPr>
          <w:rFonts w:ascii="Times New Roman" w:hAnsi="Times New Roman" w:cs="Times New Roman"/>
          <w:color w:val="000000"/>
          <w:sz w:val="24"/>
          <w:szCs w:val="24"/>
        </w:rPr>
        <w:t>, as at 3:14) Him,” are such as are in reality what they are called.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676BEA">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v. 13, Hitzig, followed by Elster, Burg., and Zöckl., places the division at</w:t>
      </w:r>
      <w:r>
        <w:rPr>
          <w:rFonts w:ascii="SBL Hebrew" w:hAnsi="SBL Hebrew" w:cs="SBL Hebrew"/>
          <w:color w:val="008080"/>
          <w:sz w:val="24"/>
          <w:szCs w:val="28"/>
          <w:rtl/>
        </w:rPr>
        <w:t xml:space="preserve">ימים </w:t>
      </w:r>
      <w:r w:rsidRPr="00AF0C6B">
        <w:rPr>
          <w:rFonts w:ascii="Times New Roman" w:hAnsi="Times New Roman" w:cs="Times New Roman"/>
          <w:color w:val="000000"/>
          <w:sz w:val="24"/>
          <w:szCs w:val="24"/>
        </w:rPr>
        <w:t>: like the shadow is he who fears not before God. Nothing can in point of syntax be said against this (cf. 1Ch. 29:15), although</w:t>
      </w:r>
      <w:r>
        <w:rPr>
          <w:rFonts w:ascii="SBL Hebrew" w:hAnsi="SBL Hebrew" w:cs="SBL Hebrew"/>
          <w:color w:val="008080"/>
          <w:sz w:val="24"/>
          <w:szCs w:val="28"/>
          <w:rtl/>
        </w:rPr>
        <w:t xml:space="preserve">כַּצּל אֲשֶׁר </w:t>
      </w:r>
      <w:r w:rsidRPr="00AF0C6B">
        <w:rPr>
          <w:rFonts w:ascii="Times New Roman" w:hAnsi="Times New Roman" w:cs="Times New Roman"/>
          <w:color w:val="000000"/>
          <w:sz w:val="24"/>
          <w:szCs w:val="24"/>
        </w:rPr>
        <w:t>, “like the shadow is he who,” is in point of style awkward. But that the author did not use so rude a style is manifest from 6:12, according to which</w:t>
      </w:r>
      <w:r>
        <w:rPr>
          <w:rFonts w:ascii="SBL Hebrew" w:hAnsi="SBL Hebrew" w:cs="SBL Hebrew"/>
          <w:color w:val="008080"/>
          <w:sz w:val="24"/>
          <w:szCs w:val="28"/>
          <w:rtl/>
        </w:rPr>
        <w:t xml:space="preserve"> כצל </w:t>
      </w:r>
      <w:r w:rsidRPr="00AF0C6B">
        <w:rPr>
          <w:rFonts w:ascii="Times New Roman" w:hAnsi="Times New Roman" w:cs="Times New Roman"/>
          <w:color w:val="000000"/>
          <w:sz w:val="24"/>
          <w:szCs w:val="24"/>
        </w:rPr>
        <w:t>is rightly referred to</w:t>
      </w:r>
      <w:r>
        <w:rPr>
          <w:rFonts w:ascii="SBL Hebrew" w:hAnsi="SBL Hebrew" w:cs="SBL Hebrew"/>
          <w:color w:val="008080"/>
          <w:sz w:val="24"/>
          <w:szCs w:val="28"/>
          <w:rtl/>
        </w:rPr>
        <w:t xml:space="preserve">ולֹא־ ... ימִים </w:t>
      </w:r>
      <w:r w:rsidRPr="00AF0C6B">
        <w:rPr>
          <w:rFonts w:ascii="Times New Roman" w:hAnsi="Times New Roman" w:cs="Times New Roman"/>
          <w:color w:val="000000"/>
          <w:sz w:val="24"/>
          <w:szCs w:val="24"/>
        </w:rPr>
        <w:t>. Is then the shadow, asks Hitzig, because it does not “prolong its days,” therefore</w:t>
      </w:r>
      <w:r>
        <w:rPr>
          <w:rFonts w:ascii="SBL Hebrew" w:hAnsi="SBL Hebrew" w:cs="SBL Hebrew"/>
          <w:color w:val="008080"/>
          <w:sz w:val="24"/>
          <w:szCs w:val="28"/>
          <w:rtl/>
        </w:rPr>
        <w:t xml:space="preserve">קִצַר ימִים </w:t>
      </w:r>
      <w:r w:rsidRPr="00AF0C6B">
        <w:rPr>
          <w:rFonts w:ascii="Times New Roman" w:hAnsi="Times New Roman" w:cs="Times New Roman"/>
          <w:color w:val="000000"/>
          <w:sz w:val="24"/>
          <w:szCs w:val="24"/>
        </w:rPr>
        <w:t>? How subtle and literal is this use of</w:t>
      </w:r>
      <w:r>
        <w:rPr>
          <w:rFonts w:ascii="SBL Hebrew" w:hAnsi="SBL Hebrew" w:cs="SBL Hebrew"/>
          <w:color w:val="008080"/>
          <w:sz w:val="24"/>
          <w:szCs w:val="28"/>
          <w:rtl/>
        </w:rPr>
        <w:t xml:space="preserve">ימים </w:t>
      </w:r>
      <w:r w:rsidRPr="00AF0C6B">
        <w:rPr>
          <w:rFonts w:ascii="Times New Roman" w:hAnsi="Times New Roman" w:cs="Times New Roman"/>
          <w:color w:val="000000"/>
          <w:sz w:val="24"/>
          <w:szCs w:val="24"/>
        </w:rPr>
        <w:t>! Certainly the shadow survives not a day; but for that very reason it is short- lived, it may even indeed be called</w:t>
      </w:r>
      <w:r>
        <w:rPr>
          <w:rFonts w:ascii="SBL Hebrew" w:hAnsi="SBL Hebrew" w:cs="SBL Hebrew"/>
          <w:color w:val="008080"/>
          <w:sz w:val="24"/>
          <w:szCs w:val="28"/>
          <w:rtl/>
        </w:rPr>
        <w:t xml:space="preserve">קצר ימים </w:t>
      </w:r>
      <w:r w:rsidRPr="00AF0C6B">
        <w:rPr>
          <w:rFonts w:ascii="Times New Roman" w:hAnsi="Times New Roman" w:cs="Times New Roman"/>
          <w:color w:val="000000"/>
          <w:sz w:val="24"/>
          <w:szCs w:val="24"/>
        </w:rPr>
        <w:t xml:space="preserve">, because it has not existence for a single day. In general, </w:t>
      </w:r>
      <w:r w:rsidRPr="00AF0C6B">
        <w:rPr>
          <w:rFonts w:ascii="Times New Roman" w:hAnsi="Times New Roman" w:cs="Times New Roman"/>
          <w:i/>
          <w:iCs/>
          <w:color w:val="000000"/>
          <w:sz w:val="24"/>
          <w:szCs w:val="24"/>
        </w:rPr>
        <w:t>q</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tsel</w:t>
      </w:r>
      <w:r w:rsidRPr="00AF0C6B">
        <w:rPr>
          <w:rFonts w:ascii="Times New Roman" w:hAnsi="Times New Roman" w:cs="Times New Roman"/>
          <w:color w:val="000000"/>
          <w:sz w:val="24"/>
          <w:szCs w:val="24"/>
        </w:rPr>
        <w: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ὡς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σκια</w:t>
      </w:r>
      <w:r w:rsidRPr="00AF0C6B">
        <w:rPr>
          <w:rFonts w:ascii="Times New Roman" w:hAnsi="Times New Roman" w:cs="Times New Roman"/>
          <w:color w:val="000000"/>
          <w:sz w:val="24"/>
          <w:szCs w:val="24"/>
        </w:rPr>
        <w:t>, is applicable to the life of all men,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144:4, Wisd. 2:5, etc. It is true of the wicked, if we keep in view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righteous divine requital, especially that he is short-lived like the shadow, “because he has no fear before God,” and that in consequence of this want of fear his life is shortened by his sin inflicting its own punishment, and by the act of God.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13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as at 11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12</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is the relative conj. Also in v. 14,</w:t>
      </w:r>
      <w:r>
        <w:rPr>
          <w:rFonts w:ascii="SBL Hebrew" w:hAnsi="SBL Hebrew" w:cs="SBL Hebrew"/>
          <w:color w:val="008080"/>
          <w:sz w:val="24"/>
          <w:szCs w:val="28"/>
          <w:rtl/>
        </w:rPr>
        <w:t xml:space="preserve"> (שׁ) אשׁר </w:t>
      </w:r>
      <w:r w:rsidRPr="00AF0C6B">
        <w:rPr>
          <w:rFonts w:ascii="Times New Roman" w:hAnsi="Times New Roman" w:cs="Times New Roman"/>
          <w:color w:val="000000"/>
          <w:sz w:val="24"/>
          <w:szCs w:val="24"/>
        </w:rPr>
        <w:t>as a pronoun, and</w:t>
      </w:r>
      <w:r>
        <w:rPr>
          <w:rFonts w:ascii="SBL Hebrew" w:hAnsi="SBL Hebrew" w:cs="SBL Hebrew"/>
          <w:color w:val="008080"/>
          <w:sz w:val="24"/>
          <w:szCs w:val="28"/>
          <w:rtl/>
        </w:rPr>
        <w:t xml:space="preserve"> (שׁ) אשׁר </w:t>
      </w:r>
      <w:r w:rsidRPr="00AF0C6B">
        <w:rPr>
          <w:rFonts w:ascii="Times New Roman" w:hAnsi="Times New Roman" w:cs="Times New Roman"/>
          <w:color w:val="000000"/>
          <w:sz w:val="24"/>
          <w:szCs w:val="24"/>
        </w:rPr>
        <w:t>as a conj., are mixed together. After the author has declared the reality of a moral government of the world as an inalienable fact of human consciousness, and particularly of his own consciousness, he places over against this fact of consciousness the actual state of things partly at least contradicting it.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8:14]]</w:t>
      </w:r>
    </w:p>
    <w:p w:rsidR="00E5350E" w:rsidRDefault="00B16D71" w:rsidP="00E5350E">
      <w:pPr>
        <w:pStyle w:val="Heading5"/>
      </w:pPr>
      <w:r w:rsidRPr="00E5350E">
        <w:rPr>
          <w:bCs/>
        </w:rPr>
        <w:t>Ecc. 8:14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“There is a vanity which is done on the earth; that there be just men, to whom it happeneth according to the conduct of the wicked; and that there be wicked men, to whom it happeneth according to the conduct of the righteous — I said, that also this is vain.” The limiting clause with </w:t>
      </w:r>
      <w:r w:rsidRPr="00AF0C6B">
        <w:rPr>
          <w:rFonts w:ascii="Times New Roman" w:hAnsi="Times New Roman" w:cs="Times New Roman"/>
          <w:i/>
          <w:iCs/>
          <w:color w:val="000000"/>
          <w:sz w:val="24"/>
          <w:szCs w:val="24"/>
        </w:rPr>
        <w:t>ki gam</w:t>
      </w:r>
      <w:r w:rsidRPr="00AF0C6B">
        <w:rPr>
          <w:rFonts w:ascii="Times New Roman" w:hAnsi="Times New Roman" w:cs="Times New Roman"/>
          <w:color w:val="000000"/>
          <w:sz w:val="24"/>
          <w:szCs w:val="24"/>
        </w:rPr>
        <w:t>, 12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13, is subordinated to the observation specified in vv. 10-12</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and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confirmation of it is continued here in v. 14. Regarding</w:t>
      </w:r>
      <w:r>
        <w:rPr>
          <w:rFonts w:ascii="SBL Hebrew" w:hAnsi="SBL Hebrew" w:cs="SBL Hebrew"/>
          <w:color w:val="008080"/>
          <w:sz w:val="24"/>
          <w:szCs w:val="28"/>
          <w:rtl/>
        </w:rPr>
        <w:t xml:space="preserve">הִגִּיאַ </w:t>
      </w:r>
      <w:r w:rsidRPr="00AF0C6B">
        <w:rPr>
          <w:rFonts w:ascii="Times New Roman" w:hAnsi="Times New Roman" w:cs="Times New Roman"/>
          <w:color w:val="000000"/>
          <w:sz w:val="24"/>
          <w:szCs w:val="24"/>
        </w:rPr>
        <w:t>, to happen, vid., above, p. 639, under</w:t>
      </w:r>
      <w:r>
        <w:rPr>
          <w:rFonts w:ascii="SBL Hebrew" w:hAnsi="SBL Hebrew" w:cs="SBL Hebrew"/>
          <w:color w:val="008080"/>
          <w:sz w:val="24"/>
          <w:szCs w:val="28"/>
          <w:rtl/>
        </w:rPr>
        <w:t xml:space="preserve">נגַע </w:t>
      </w:r>
      <w:r w:rsidRPr="00AF0C6B">
        <w:rPr>
          <w:rFonts w:ascii="Times New Roman" w:hAnsi="Times New Roman" w:cs="Times New Roman"/>
          <w:color w:val="000000"/>
          <w:sz w:val="24"/>
          <w:szCs w:val="24"/>
        </w:rPr>
        <w:t>. Jerome translates</w:t>
      </w:r>
      <w:r>
        <w:rPr>
          <w:rFonts w:ascii="SBL Hebrew" w:hAnsi="SBL Hebrew" w:cs="SBL Hebrew"/>
          <w:color w:val="008080"/>
          <w:sz w:val="24"/>
          <w:szCs w:val="28"/>
          <w:rtl/>
        </w:rPr>
        <w:t xml:space="preserve"> כְּמַי הָרְי </w:t>
      </w:r>
      <w:r w:rsidRPr="00AF0C6B">
        <w:rPr>
          <w:rFonts w:ascii="Times New Roman" w:hAnsi="Times New Roman" w:cs="Times New Roman"/>
          <w:color w:val="000000"/>
          <w:sz w:val="24"/>
          <w:szCs w:val="24"/>
        </w:rPr>
        <w:t xml:space="preserve">by </w:t>
      </w:r>
      <w:r w:rsidRPr="00AF0C6B">
        <w:rPr>
          <w:rFonts w:ascii="Times New Roman" w:hAnsi="Times New Roman" w:cs="Times New Roman"/>
          <w:i/>
          <w:iCs/>
          <w:color w:val="000000"/>
          <w:sz w:val="24"/>
          <w:szCs w:val="24"/>
        </w:rPr>
        <w:t>quasi opera egerint impiorum</w:t>
      </w:r>
      <w:r w:rsidRPr="00AF0C6B">
        <w:rPr>
          <w:rFonts w:ascii="Times New Roman" w:hAnsi="Times New Roman" w:cs="Times New Roman"/>
          <w:color w:val="000000"/>
          <w:sz w:val="24"/>
          <w:szCs w:val="24"/>
        </w:rPr>
        <w:t>, and</w:t>
      </w:r>
      <w:r>
        <w:rPr>
          <w:rFonts w:ascii="SBL Hebrew" w:hAnsi="SBL Hebrew" w:cs="SBL Hebrew"/>
          <w:color w:val="008080"/>
          <w:sz w:val="24"/>
          <w:szCs w:val="28"/>
          <w:rtl/>
        </w:rPr>
        <w:t xml:space="preserve"> כמי הַצַּי </w:t>
      </w:r>
      <w:r w:rsidRPr="00AF0C6B">
        <w:rPr>
          <w:rFonts w:ascii="Times New Roman" w:hAnsi="Times New Roman" w:cs="Times New Roman"/>
          <w:color w:val="000000"/>
          <w:sz w:val="24"/>
          <w:szCs w:val="24"/>
        </w:rPr>
        <w:t xml:space="preserve">by </w:t>
      </w:r>
      <w:r w:rsidRPr="00AF0C6B">
        <w:rPr>
          <w:rFonts w:ascii="Times New Roman" w:hAnsi="Times New Roman" w:cs="Times New Roman"/>
          <w:i/>
          <w:iCs/>
          <w:color w:val="000000"/>
          <w:sz w:val="24"/>
          <w:szCs w:val="24"/>
        </w:rPr>
        <w:t>quasi justorum facta habeant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instar operis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...would be better, such as is conformable to the mode of acting of the one and of the other; for</w:t>
      </w:r>
      <w:r>
        <w:rPr>
          <w:rFonts w:ascii="SBL Hebrew" w:hAnsi="SBL Hebrew" w:cs="SBL Hebrew"/>
          <w:color w:val="008080"/>
          <w:sz w:val="24"/>
          <w:szCs w:val="28"/>
          <w:rtl/>
        </w:rPr>
        <w:t xml:space="preserve"> כ </w:t>
      </w:r>
      <w:r w:rsidRPr="00AF0C6B">
        <w:rPr>
          <w:rFonts w:ascii="Times New Roman" w:hAnsi="Times New Roman" w:cs="Times New Roman"/>
          <w:color w:val="000000"/>
          <w:sz w:val="24"/>
          <w:szCs w:val="24"/>
        </w:rPr>
        <w:t xml:space="preserve">is in the Semitic style of speech a </w:t>
      </w:r>
      <w:r w:rsidRPr="00AF0C6B">
        <w:rPr>
          <w:rFonts w:ascii="Times New Roman" w:hAnsi="Times New Roman" w:cs="Times New Roman"/>
          <w:i/>
          <w:iCs/>
          <w:color w:val="000000"/>
          <w:sz w:val="24"/>
          <w:szCs w:val="24"/>
        </w:rPr>
        <w:t>nomen</w:t>
      </w:r>
      <w:r w:rsidRPr="00AF0C6B">
        <w:rPr>
          <w:rFonts w:ascii="Times New Roman" w:hAnsi="Times New Roman" w:cs="Times New Roman"/>
          <w:color w:val="000000"/>
          <w:sz w:val="24"/>
          <w:szCs w:val="24"/>
        </w:rPr>
        <w:t>, which annexes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itself the word that follows it in the genitive, and runs through all the relations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case. This contradictory distribution of destiny deceives, misleads, and causes to err; it belongs to the illusory shadowy side of this present life, it is a </w:t>
      </w:r>
      <w:r w:rsidRPr="00AF0C6B">
        <w:rPr>
          <w:rFonts w:ascii="Times New Roman" w:hAnsi="Times New Roman" w:cs="Times New Roman"/>
          <w:i/>
          <w:iCs/>
          <w:color w:val="000000"/>
          <w:sz w:val="24"/>
          <w:szCs w:val="24"/>
        </w:rPr>
        <w:t>hevel.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concluding clause of this verse: “I said, that also this is vain,” begins to draw the </w:t>
      </w:r>
      <w:r w:rsidRPr="00AF0C6B">
        <w:rPr>
          <w:rFonts w:ascii="Times New Roman" w:hAnsi="Times New Roman" w:cs="Times New Roman"/>
          <w:i/>
          <w:iCs/>
          <w:color w:val="000000"/>
          <w:sz w:val="24"/>
          <w:szCs w:val="24"/>
        </w:rPr>
        <w:t xml:space="preserve">facit </w:t>
      </w:r>
      <w:r w:rsidRPr="00AF0C6B">
        <w:rPr>
          <w:rFonts w:ascii="Times New Roman" w:hAnsi="Times New Roman" w:cs="Times New Roman"/>
          <w:color w:val="000000"/>
          <w:sz w:val="24"/>
          <w:szCs w:val="24"/>
        </w:rPr>
        <w:t>from the observation, and is continued in the verse following.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8:15]]</w:t>
      </w:r>
    </w:p>
    <w:p w:rsidR="00E5350E" w:rsidRDefault="00B16D71" w:rsidP="00E5350E">
      <w:pPr>
        <w:pStyle w:val="Heading5"/>
      </w:pPr>
      <w:r w:rsidRPr="00E5350E">
        <w:rPr>
          <w:bCs/>
        </w:rPr>
        <w:t>Ecc. 8:15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I commended joy, that there is nothing better for a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under the sun than to eat and drink and enjoy himself; and that this accompanies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him in his labour throughout all the days of his life, which God hath given him under the sun.” We already read the </w:t>
      </w:r>
      <w:r w:rsidRPr="00AF0C6B">
        <w:rPr>
          <w:rFonts w:ascii="Times New Roman" w:hAnsi="Times New Roman" w:cs="Times New Roman"/>
          <w:i/>
          <w:iCs/>
          <w:color w:val="000000"/>
          <w:sz w:val="24"/>
          <w:szCs w:val="24"/>
        </w:rPr>
        <w:t>ultimatum</w:t>
      </w:r>
      <w:r w:rsidRPr="00AF0C6B">
        <w:rPr>
          <w:rFonts w:ascii="Times New Roman" w:hAnsi="Times New Roman" w:cs="Times New Roman"/>
          <w:color w:val="000000"/>
          <w:sz w:val="24"/>
          <w:szCs w:val="24"/>
        </w:rPr>
        <w:t>, 15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in a similar form at 2:24;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3:12, 22; cf. 5:17. With</w:t>
      </w:r>
      <w:r>
        <w:rPr>
          <w:rFonts w:ascii="SBL Hebrew" w:hAnsi="SBL Hebrew" w:cs="SBL Hebrew"/>
          <w:color w:val="008080"/>
          <w:sz w:val="24"/>
          <w:szCs w:val="28"/>
          <w:rtl/>
        </w:rPr>
        <w:t xml:space="preserve"> הוּא ילְי </w:t>
      </w:r>
      <w:r w:rsidRPr="00AF0C6B">
        <w:rPr>
          <w:rFonts w:ascii="Times New Roman" w:hAnsi="Times New Roman" w:cs="Times New Roman"/>
          <w:color w:val="000000"/>
          <w:sz w:val="24"/>
          <w:szCs w:val="24"/>
        </w:rPr>
        <w:t>either begins a new clause, and the fut. is then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jussive: “let this accompany him,” or it is subordinate to the foregoing infinitives, and the fut. is then subjunctive: </w:t>
      </w:r>
      <w:r w:rsidRPr="00AF0C6B">
        <w:rPr>
          <w:rFonts w:ascii="Times New Roman" w:hAnsi="Times New Roman" w:cs="Times New Roman"/>
          <w:i/>
          <w:iCs/>
          <w:color w:val="000000"/>
          <w:sz w:val="24"/>
          <w:szCs w:val="24"/>
        </w:rPr>
        <w:t xml:space="preserve">et ut id eum comitetur. </w:t>
      </w:r>
      <w:r w:rsidRPr="00AF0C6B">
        <w:rPr>
          <w:rFonts w:ascii="Times New Roman" w:hAnsi="Times New Roman" w:cs="Times New Roman"/>
          <w:color w:val="000000"/>
          <w:sz w:val="24"/>
          <w:szCs w:val="24"/>
        </w:rPr>
        <w:t>The LXX and other Greeks translate less appropriately indicat.: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αὐτὸ</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συμπροσέσται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αὐτῷ</w:t>
      </w:r>
      <w:r w:rsidRPr="00AF0C6B">
        <w:rPr>
          <w:rFonts w:ascii="Times New Roman" w:hAnsi="Times New Roman" w:cs="Times New Roman"/>
          <w:color w:val="000000"/>
          <w:sz w:val="24"/>
          <w:szCs w:val="24"/>
        </w:rPr>
        <w:t>. Thus also Ewald, Hengst., Zöckl., and others: and this clings to him, which, however, would rather be expressed by</w:t>
      </w:r>
      <w:r>
        <w:rPr>
          <w:rFonts w:ascii="SBL Hebrew" w:hAnsi="SBL Hebrew" w:cs="SBL Hebrew"/>
          <w:color w:val="008080"/>
          <w:sz w:val="24"/>
          <w:szCs w:val="28"/>
          <w:rtl/>
        </w:rPr>
        <w:t xml:space="preserve"> והוא יתְרוֹן לו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והי חֶלְקֹו </w:t>
      </w:r>
      <w:r w:rsidRPr="00AF0C6B">
        <w:rPr>
          <w:rFonts w:ascii="Times New Roman" w:hAnsi="Times New Roman" w:cs="Times New Roman"/>
          <w:color w:val="000000"/>
          <w:sz w:val="24"/>
          <w:szCs w:val="24"/>
        </w:rPr>
        <w:t>. The verb</w:t>
      </w:r>
      <w:r>
        <w:rPr>
          <w:rFonts w:ascii="SBL Hebrew" w:hAnsi="SBL Hebrew" w:cs="SBL Hebrew"/>
          <w:color w:val="008080"/>
          <w:sz w:val="24"/>
          <w:szCs w:val="28"/>
          <w:rtl/>
        </w:rPr>
        <w:t xml:space="preserve"> לוה </w:t>
      </w:r>
      <w:r w:rsidRPr="00AF0C6B">
        <w:rPr>
          <w:rFonts w:ascii="Times New Roman" w:hAnsi="Times New Roman" w:cs="Times New Roman"/>
          <w:color w:val="000000"/>
          <w:sz w:val="24"/>
          <w:szCs w:val="24"/>
        </w:rPr>
        <w:t>(R.</w:t>
      </w:r>
      <w:r>
        <w:rPr>
          <w:rFonts w:ascii="SBL Hebrew" w:hAnsi="SBL Hebrew" w:cs="SBL Hebrew"/>
          <w:color w:val="008080"/>
          <w:sz w:val="24"/>
          <w:szCs w:val="28"/>
          <w:rtl/>
        </w:rPr>
        <w:t xml:space="preserve">לו </w:t>
      </w:r>
      <w:r w:rsidRPr="00AF0C6B">
        <w:rPr>
          <w:rFonts w:ascii="Times New Roman" w:hAnsi="Times New Roman" w:cs="Times New Roman"/>
          <w:color w:val="000000"/>
          <w:sz w:val="24"/>
          <w:szCs w:val="24"/>
        </w:rPr>
        <w:t>, to twist, to bend) does not mean to cling to = to remain,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but to adhere to, to follow, to accompany; cf. under Gen. 18:16. The possibility of the meaning, “to accompany,” for the </w:t>
      </w:r>
      <w:r w:rsidRPr="00AF0C6B">
        <w:rPr>
          <w:rFonts w:ascii="Times New Roman" w:hAnsi="Times New Roman" w:cs="Times New Roman"/>
          <w:i/>
          <w:iCs/>
          <w:color w:val="000000"/>
          <w:sz w:val="24"/>
          <w:szCs w:val="24"/>
        </w:rPr>
        <w:t>Kal</w:t>
      </w:r>
      <w:r w:rsidRPr="00AF0C6B">
        <w:rPr>
          <w:rFonts w:ascii="Times New Roman" w:hAnsi="Times New Roman" w:cs="Times New Roman"/>
          <w:color w:val="000000"/>
          <w:sz w:val="24"/>
          <w:szCs w:val="24"/>
        </w:rPr>
        <w:t>, is supported by the derivatives</w:t>
      </w:r>
      <w:r>
        <w:rPr>
          <w:rFonts w:ascii="SBL Hebrew" w:hAnsi="SBL Hebrew" w:cs="SBL Hebrew"/>
          <w:color w:val="008080"/>
          <w:sz w:val="24"/>
          <w:szCs w:val="28"/>
          <w:rtl/>
        </w:rPr>
        <w:t xml:space="preserve"> לוָיָה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לוּוּי </w:t>
      </w:r>
      <w:r w:rsidRPr="00AF0C6B">
        <w:rPr>
          <w:rFonts w:ascii="Times New Roman" w:hAnsi="Times New Roman" w:cs="Times New Roman"/>
          <w:color w:val="000000"/>
          <w:sz w:val="24"/>
          <w:szCs w:val="24"/>
        </w:rPr>
        <w:t>(particularly</w:t>
      </w:r>
      <w:r>
        <w:rPr>
          <w:rFonts w:ascii="SBL Hebrew" w:hAnsi="SBL Hebrew" w:cs="SBL Hebrew"/>
          <w:color w:val="008080"/>
          <w:sz w:val="24"/>
          <w:szCs w:val="28"/>
          <w:rtl/>
        </w:rPr>
        <w:t xml:space="preserve">לוָיַת המתים </w:t>
      </w:r>
      <w:r w:rsidRPr="00AF0C6B">
        <w:rPr>
          <w:rFonts w:ascii="Times New Roman" w:hAnsi="Times New Roman" w:cs="Times New Roman"/>
          <w:color w:val="000000"/>
          <w:sz w:val="24"/>
          <w:szCs w:val="24"/>
        </w:rPr>
        <w:t xml:space="preserve">, convoy of the dead); the verb, however, in this signification extra-bibl. is found only in </w:t>
      </w:r>
      <w:r w:rsidRPr="00AF0C6B">
        <w:rPr>
          <w:rFonts w:ascii="Times New Roman" w:hAnsi="Times New Roman" w:cs="Times New Roman"/>
          <w:i/>
          <w:iCs/>
          <w:color w:val="000000"/>
          <w:sz w:val="24"/>
          <w:szCs w:val="24"/>
        </w:rPr>
        <w:t xml:space="preserve">Pih.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Hiph.</w:t>
      </w:r>
      <w:r w:rsidR="003E7676">
        <w:rPr>
          <w:rStyle w:val="FootnoteReference"/>
          <w:rFonts w:ascii="Times New Roman" w:hAnsi="Times New Roman" w:cs="Times New Roman"/>
          <w:i/>
          <w:iCs/>
          <w:color w:val="000000"/>
          <w:sz w:val="24"/>
          <w:szCs w:val="24"/>
        </w:rPr>
        <w:footnoteReference w:id="102"/>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8:16]]</w:t>
      </w:r>
    </w:p>
    <w:p w:rsidR="00B16D71" w:rsidRDefault="00B16D71" w:rsidP="00E5350E">
      <w:pPr>
        <w:pStyle w:val="Heading4"/>
      </w:pPr>
      <w:r w:rsidRPr="00AF0C6B">
        <w:t>THE FRUITLESSNESS OF ALL PHILOSOPHIZING, 8:16, 17</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Like the distributions of destiny, so also labour and toil here below appear to the author to be on all sides an inextricable series of mysteries. Far from drawing atheistical conclusions therefrom, he sees in all that is done, viewed in its last causality, the work of God, i.e., the carrying out into execution of a divine law, the accomplishment of a divine plan. but this work of God, in spite of all his earnest endeavours, remains for man a subject of research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future. Treating of this inexplicable difficulty, the words here used by the author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himself are also hard to be understood.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8:16, 17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“When I gave my heart to know wisdom, and to view the business which is done on the earth (for neither day nor night doth he see sleep with his eyes): then have I seen all the work of God, that a man is unable to find out the work which is done under the sun: therefore that a man wearieth himself to seek out, and yet findeth not; and although a wise man taketh in hand to know, — he is unable to find.” A long period without a premeditated plan has here formed itself under the hand of the author. As it lies before us, it is halved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by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 xml:space="preserve">in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raithi </w:t>
      </w:r>
      <w:r w:rsidRPr="00AF0C6B">
        <w:rPr>
          <w:rFonts w:ascii="Times New Roman" w:hAnsi="Times New Roman" w:cs="Times New Roman"/>
          <w:color w:val="000000"/>
          <w:sz w:val="24"/>
          <w:szCs w:val="24"/>
        </w:rPr>
        <w:t>(“then I have seen”); the principal clause, introduced by “when I gave,” can nowhere otherwise begin than here; but it is not indicated by the syntactical structure. Yet in Chron. and Neh. apodoses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כאשׁר </w:t>
      </w:r>
      <w:r w:rsidRPr="00AF0C6B">
        <w:rPr>
          <w:rFonts w:ascii="Times New Roman" w:hAnsi="Times New Roman" w:cs="Times New Roman"/>
          <w:color w:val="000000"/>
          <w:sz w:val="24"/>
          <w:szCs w:val="24"/>
        </w:rPr>
        <w:t>begin with the second consec. modus, e.g., 1Ch. 17:1, Neh. 4:1, and frequently; but the author here uses this modus only rarely, and not (vid., 4:1, 7) as a sign of an apodosis.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We consider, first, the protasis, with the parenthesis in which it terminates. The phrase</w:t>
      </w:r>
      <w:r>
        <w:rPr>
          <w:rFonts w:ascii="SBL Hebrew" w:hAnsi="SBL Hebrew" w:cs="SBL Hebrew"/>
          <w:color w:val="008080"/>
          <w:sz w:val="24"/>
          <w:szCs w:val="28"/>
          <w:rtl/>
        </w:rPr>
        <w:t xml:space="preserve">נתן את־הלב ל </w:t>
      </w:r>
      <w:r w:rsidRPr="00AF0C6B">
        <w:rPr>
          <w:rFonts w:ascii="Times New Roman" w:hAnsi="Times New Roman" w:cs="Times New Roman"/>
          <w:color w:val="000000"/>
          <w:sz w:val="24"/>
          <w:szCs w:val="24"/>
        </w:rPr>
        <w:t xml:space="preserve">, to direct the heart, to give attention and effort toward something, we have now frequently met with from 1:13 down. The aim is here twofold: (1) “to know wisdom” (cf. 1:17), i.e., to gain the knowledge of that which is wisdom, and which is to be regarded as wisdom, viz., solid knowledge regarding the essence, causes, and objects of things; (2) by such knowledge about that which wisdom is in itself “to see earthly labour,” and — this arises from the combination of the two resolutions — to comprehend this labour in accordance with the claims of true wisdom from the point of view of its last ground and aim. Regarding </w:t>
      </w:r>
      <w:r w:rsidRPr="00AF0C6B">
        <w:rPr>
          <w:rFonts w:ascii="Times New Roman" w:hAnsi="Times New Roman" w:cs="Times New Roman"/>
          <w:i/>
          <w:iCs/>
          <w:color w:val="000000"/>
          <w:sz w:val="24"/>
          <w:szCs w:val="24"/>
        </w:rPr>
        <w:t>‘inyan</w:t>
      </w:r>
      <w:r w:rsidRPr="00AF0C6B">
        <w:rPr>
          <w:rFonts w:ascii="Times New Roman" w:hAnsi="Times New Roman" w:cs="Times New Roman"/>
          <w:color w:val="000000"/>
          <w:sz w:val="24"/>
          <w:szCs w:val="24"/>
        </w:rPr>
        <w:t>, vid., under 3:10. “On the earth” and “under the sun” are parallel designations of this world.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כִּי גם </w:t>
      </w:r>
      <w:r w:rsidRPr="00AF0C6B">
        <w:rPr>
          <w:rFonts w:ascii="Times New Roman" w:hAnsi="Times New Roman" w:cs="Times New Roman"/>
          <w:color w:val="000000"/>
          <w:sz w:val="24"/>
          <w:szCs w:val="24"/>
        </w:rPr>
        <w:t xml:space="preserve">begins a parenthetical clause.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may also, it is true, be rendered as at 17</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the labour on the earth, that he, etc. (Zöckl.); but this restlessness, almost renouncing sleep, is thereby pressed too much into the foreground as the special obj. of the </w:t>
      </w: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uth </w:t>
      </w:r>
      <w:r w:rsidRPr="00AF0C6B">
        <w:rPr>
          <w:rFonts w:ascii="Times New Roman" w:hAnsi="Times New Roman" w:cs="Times New Roman"/>
          <w:color w:val="000000"/>
          <w:sz w:val="24"/>
          <w:szCs w:val="24"/>
        </w:rPr>
        <w:t xml:space="preserve">(therefore Ginsburg introduces “how that”); thus better to render this clause with </w:t>
      </w:r>
      <w:r w:rsidRPr="00AF0C6B">
        <w:rPr>
          <w:rFonts w:ascii="Times New Roman" w:hAnsi="Times New Roman" w:cs="Times New Roman"/>
          <w:i/>
          <w:iCs/>
          <w:color w:val="000000"/>
          <w:sz w:val="24"/>
          <w:szCs w:val="24"/>
        </w:rPr>
        <w:t>ki gam</w:t>
      </w:r>
      <w:r w:rsidRPr="00AF0C6B">
        <w:rPr>
          <w:rFonts w:ascii="Times New Roman" w:hAnsi="Times New Roman" w:cs="Times New Roman"/>
          <w:color w:val="000000"/>
          <w:sz w:val="24"/>
          <w:szCs w:val="24"/>
        </w:rPr>
        <w:t xml:space="preserve">, as establishing the fact that there is </w:t>
      </w:r>
      <w:r w:rsidRPr="00AF0C6B">
        <w:rPr>
          <w:rFonts w:ascii="Times New Roman" w:hAnsi="Times New Roman" w:cs="Times New Roman"/>
          <w:i/>
          <w:iCs/>
          <w:color w:val="000000"/>
          <w:sz w:val="24"/>
          <w:szCs w:val="24"/>
        </w:rPr>
        <w:t>‘inyan</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self-tormenting, restless labour on the earth. Thus also</w:t>
      </w:r>
      <w:r>
        <w:rPr>
          <w:rFonts w:ascii="SBL Hebrew" w:hAnsi="SBL Hebrew" w:cs="SBL Hebrew"/>
          <w:color w:val="008080"/>
          <w:sz w:val="24"/>
          <w:szCs w:val="28"/>
          <w:rtl/>
        </w:rPr>
        <w:t xml:space="preserve"> אינֶנּוּ </w:t>
      </w:r>
      <w:r w:rsidRPr="00AF0C6B">
        <w:rPr>
          <w:rFonts w:ascii="Times New Roman" w:hAnsi="Times New Roman" w:cs="Times New Roman"/>
          <w:color w:val="000000"/>
          <w:sz w:val="24"/>
          <w:szCs w:val="24"/>
        </w:rPr>
        <w:t xml:space="preserve">is easier explained, which scarcely goes back to </w:t>
      </w:r>
      <w:r w:rsidRPr="00AF0C6B">
        <w:rPr>
          <w:rFonts w:ascii="Times New Roman" w:hAnsi="Times New Roman" w:cs="Times New Roman"/>
          <w:i/>
          <w:iCs/>
          <w:color w:val="000000"/>
          <w:sz w:val="24"/>
          <w:szCs w:val="24"/>
        </w:rPr>
        <w:t>läadam</w:t>
      </w:r>
      <w:r w:rsidRPr="00AF0C6B">
        <w:rPr>
          <w:rFonts w:ascii="Times New Roman" w:hAnsi="Times New Roman" w:cs="Times New Roman"/>
          <w:color w:val="000000"/>
          <w:sz w:val="24"/>
          <w:szCs w:val="24"/>
        </w:rPr>
        <w:t>, 15</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(Hitz.), but shows that the author, by</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‘inyan</w:t>
      </w:r>
      <w:r w:rsidRPr="00AF0C6B">
        <w:rPr>
          <w:rFonts w:ascii="Times New Roman" w:hAnsi="Times New Roman" w:cs="Times New Roman"/>
          <w:color w:val="000000"/>
          <w:sz w:val="24"/>
          <w:szCs w:val="24"/>
        </w:rPr>
        <w:t>, has specially men in view.</w:t>
      </w:r>
      <w:r>
        <w:rPr>
          <w:rFonts w:ascii="SBL Hebrew" w:hAnsi="SBL Hebrew" w:cs="SBL Hebrew"/>
          <w:color w:val="008080"/>
          <w:sz w:val="24"/>
          <w:szCs w:val="28"/>
          <w:rtl/>
        </w:rPr>
        <w:t xml:space="preserve"> גּם ... וּבַלַּי </w:t>
      </w:r>
      <w:r w:rsidRPr="00AF0C6B">
        <w:rPr>
          <w:rFonts w:ascii="Times New Roman" w:hAnsi="Times New Roman" w:cs="Times New Roman"/>
          <w:color w:val="000000"/>
          <w:sz w:val="24"/>
          <w:szCs w:val="24"/>
        </w:rPr>
        <w:t>is =</w:t>
      </w:r>
      <w:r>
        <w:rPr>
          <w:rFonts w:ascii="SBL Hebrew" w:hAnsi="SBL Hebrew" w:cs="SBL Hebrew"/>
          <w:color w:val="008080"/>
          <w:sz w:val="24"/>
          <w:szCs w:val="28"/>
          <w:rtl/>
        </w:rPr>
        <w:t xml:space="preserve">גם ביי גם בלי </w:t>
      </w:r>
      <w:r w:rsidRPr="00AF0C6B">
        <w:rPr>
          <w:rFonts w:ascii="Times New Roman" w:hAnsi="Times New Roman" w:cs="Times New Roman"/>
          <w:color w:val="000000"/>
          <w:sz w:val="24"/>
          <w:szCs w:val="24"/>
        </w:rPr>
        <w:t xml:space="preserve">: as well by day as by night, with the negat. following (cf. Num. 23:25; Isa. 48:8): neither by day nor by night; not only by day, but also in the night, not. “To see sleep” is a phrase occurring only here; cf. Terence, </w:t>
      </w:r>
      <w:r w:rsidRPr="00AF0C6B">
        <w:rPr>
          <w:rFonts w:ascii="Times New Roman" w:hAnsi="Times New Roman" w:cs="Times New Roman"/>
          <w:i/>
          <w:iCs/>
          <w:color w:val="000000"/>
          <w:sz w:val="24"/>
          <w:szCs w:val="24"/>
        </w:rPr>
        <w:t xml:space="preserve">Heautontim. </w:t>
      </w:r>
      <w:r w:rsidRPr="00AF0C6B">
        <w:rPr>
          <w:rFonts w:ascii="Times New Roman" w:hAnsi="Times New Roman" w:cs="Times New Roman"/>
          <w:color w:val="000000"/>
          <w:sz w:val="24"/>
          <w:szCs w:val="24"/>
        </w:rPr>
        <w:t xml:space="preserve">iii. 1. 82, </w:t>
      </w:r>
      <w:r w:rsidRPr="00AF0C6B">
        <w:rPr>
          <w:rFonts w:ascii="Times New Roman" w:hAnsi="Times New Roman" w:cs="Times New Roman"/>
          <w:i/>
          <w:iCs/>
          <w:color w:val="000000"/>
          <w:sz w:val="24"/>
          <w:szCs w:val="24"/>
        </w:rPr>
        <w:t>Somnum hercle ego hac nocte oculis non vidi meis</w:t>
      </w:r>
      <w:r w:rsidRPr="00AF0C6B">
        <w:rPr>
          <w:rFonts w:ascii="Times New Roman" w:hAnsi="Times New Roman" w:cs="Times New Roman"/>
          <w:color w:val="000000"/>
          <w:sz w:val="24"/>
          <w:szCs w:val="24"/>
        </w:rPr>
        <w:t xml:space="preserve">, for which we use the expression: “In this whole night my eyes have seen no sleep.” The not wishing to sleep, and not being able to sleep, is such an hyperbole, carrying its limitation in itself, as is found in Cicero </w:t>
      </w:r>
      <w:r w:rsidRPr="00AF0C6B">
        <w:rPr>
          <w:rFonts w:ascii="Times New Roman" w:hAnsi="Times New Roman" w:cs="Times New Roman"/>
          <w:i/>
          <w:iCs/>
          <w:color w:val="000000"/>
          <w:sz w:val="24"/>
          <w:szCs w:val="24"/>
        </w:rPr>
        <w:t xml:space="preserve">(ad Famil. </w:t>
      </w:r>
      <w:r w:rsidRPr="00AF0C6B">
        <w:rPr>
          <w:rFonts w:ascii="Times New Roman" w:hAnsi="Times New Roman" w:cs="Times New Roman"/>
          <w:color w:val="000000"/>
          <w:sz w:val="24"/>
          <w:szCs w:val="24"/>
        </w:rPr>
        <w:t xml:space="preserve">vii. 30): </w:t>
      </w:r>
      <w:r w:rsidRPr="00AF0C6B">
        <w:rPr>
          <w:rFonts w:ascii="Times New Roman" w:hAnsi="Times New Roman" w:cs="Times New Roman"/>
          <w:i/>
          <w:iCs/>
          <w:color w:val="000000"/>
          <w:sz w:val="24"/>
          <w:szCs w:val="24"/>
        </w:rPr>
        <w:t>Fuit mirifica vigilantia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qui toto suo consulatu somnum non vidit.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ורי </w:t>
      </w:r>
      <w:r w:rsidRPr="00AF0C6B">
        <w:rPr>
          <w:rFonts w:ascii="Times New Roman" w:hAnsi="Times New Roman" w:cs="Times New Roman"/>
          <w:color w:val="000000"/>
          <w:sz w:val="24"/>
          <w:szCs w:val="24"/>
        </w:rPr>
        <w:t xml:space="preserve">, “Then I have seen,” begins the apodosis: </w:t>
      </w:r>
      <w:r w:rsidRPr="00AF0C6B">
        <w:rPr>
          <w:rFonts w:ascii="Times New Roman" w:hAnsi="Times New Roman" w:cs="Times New Roman"/>
          <w:i/>
          <w:iCs/>
          <w:color w:val="000000"/>
          <w:sz w:val="24"/>
          <w:szCs w:val="24"/>
        </w:rPr>
        <w:t xml:space="preserve">vidi totum Dei opus non posse hominem assequi. </w:t>
      </w:r>
      <w:r w:rsidRPr="00AF0C6B">
        <w:rPr>
          <w:rFonts w:ascii="Times New Roman" w:hAnsi="Times New Roman" w:cs="Times New Roman"/>
          <w:color w:val="000000"/>
          <w:sz w:val="24"/>
          <w:szCs w:val="24"/>
        </w:rPr>
        <w:t>As at 2:24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the author places the obj. in the foreground, and lets the pred. with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follow (for other examples of this so- called antiposis, vid., under Gen. 1:4). He sees in the labour here below 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side of God’s work carrying itself forward amid this restless confusion, and sets forth this work of God, as at 3:11 (but where the connection of the thoughts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different), as an object of knowledge remaining beyond the reach of man. He cannot come to it, or, as</w:t>
      </w:r>
      <w:r>
        <w:rPr>
          <w:rFonts w:ascii="SBL Hebrew" w:hAnsi="SBL Hebrew" w:cs="SBL Hebrew"/>
          <w:color w:val="008080"/>
          <w:sz w:val="24"/>
          <w:szCs w:val="28"/>
          <w:rtl/>
        </w:rPr>
        <w:t xml:space="preserve"> מצא </w:t>
      </w:r>
      <w:r w:rsidRPr="00AF0C6B">
        <w:rPr>
          <w:rFonts w:ascii="Times New Roman" w:hAnsi="Times New Roman" w:cs="Times New Roman"/>
          <w:color w:val="000000"/>
          <w:sz w:val="24"/>
          <w:szCs w:val="24"/>
        </w:rPr>
        <w:t>properly means, he reaches not to it, therefore “that a man wearies himself to seek, and yet finds not,” i.e., that the search on the part of a man with all his endeavours comes not to its aim.</w:t>
      </w:r>
      <w:r>
        <w:rPr>
          <w:rFonts w:ascii="SBL Hebrew" w:hAnsi="SBL Hebrew" w:cs="SBL Hebrew"/>
          <w:color w:val="008080"/>
          <w:sz w:val="24"/>
          <w:szCs w:val="28"/>
          <w:rtl/>
        </w:rPr>
        <w:t xml:space="preserve"> בכל אשׁר </w:t>
      </w:r>
      <w:r w:rsidRPr="00AF0C6B">
        <w:rPr>
          <w:rFonts w:ascii="Times New Roman" w:hAnsi="Times New Roman" w:cs="Times New Roman"/>
          <w:color w:val="000000"/>
          <w:sz w:val="24"/>
          <w:szCs w:val="24"/>
        </w:rPr>
        <w:t xml:space="preserve">[Ewald’s emendation, instead of the words of the text before us]: for all this, that </w:t>
      </w:r>
      <w:r w:rsidRPr="00AF0C6B">
        <w:rPr>
          <w:rFonts w:ascii="Times New Roman" w:hAnsi="Times New Roman" w:cs="Times New Roman"/>
          <w:i/>
          <w:iCs/>
          <w:color w:val="000000"/>
          <w:sz w:val="24"/>
          <w:szCs w:val="24"/>
        </w:rPr>
        <w:t xml:space="preserve">quantumcunque </w:t>
      </w:r>
      <w:r w:rsidRPr="00AF0C6B">
        <w:rPr>
          <w:rFonts w:ascii="Times New Roman" w:hAnsi="Times New Roman" w:cs="Times New Roman"/>
          <w:color w:val="000000"/>
          <w:sz w:val="24"/>
          <w:szCs w:val="24"/>
        </w:rPr>
        <w:t>(Ewald, § 362</w:t>
      </w:r>
      <w:r w:rsidRPr="00AF0C6B">
        <w:rPr>
          <w:rFonts w:ascii="Times New Roman" w:hAnsi="Times New Roman" w:cs="Times New Roman"/>
          <w:i/>
          <w:iCs/>
          <w:color w:val="000000"/>
          <w:sz w:val="24"/>
          <w:szCs w:val="24"/>
        </w:rPr>
        <w:t>c</w:t>
      </w:r>
      <w:r w:rsidRPr="00AF0C6B">
        <w:rPr>
          <w:rFonts w:ascii="Times New Roman" w:hAnsi="Times New Roman" w:cs="Times New Roman"/>
          <w:color w:val="000000"/>
          <w:sz w:val="24"/>
          <w:szCs w:val="24"/>
        </w:rPr>
        <w:t>), which seems to have been approved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by the LXX, Syr., and Jerome, is rightly rejected by Hitzig;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shel asher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Heb., exactly equivalent to Aram.</w:t>
      </w:r>
      <w:r>
        <w:rPr>
          <w:rFonts w:ascii="SBL Hebrew" w:hAnsi="SBL Hebrew" w:cs="SBL Hebrew"/>
          <w:color w:val="008080"/>
          <w:sz w:val="24"/>
          <w:szCs w:val="28"/>
          <w:rtl/>
        </w:rPr>
        <w:t xml:space="preserve">בִּדִיל דְּ </w:t>
      </w:r>
      <w:r w:rsidRPr="00AF0C6B">
        <w:rPr>
          <w:rFonts w:ascii="Times New Roman" w:hAnsi="Times New Roman" w:cs="Times New Roman"/>
          <w:color w:val="000000"/>
          <w:sz w:val="24"/>
          <w:szCs w:val="24"/>
        </w:rPr>
        <w:t xml:space="preserve">, e.g., Gen. 6:3; and is rightly glossed by Rashi, Kimchi,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47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by</w:t>
      </w:r>
      <w:r>
        <w:rPr>
          <w:rFonts w:ascii="SBL Hebrew" w:hAnsi="SBL Hebrew" w:cs="SBL Hebrew"/>
          <w:color w:val="008080"/>
          <w:sz w:val="24"/>
          <w:szCs w:val="28"/>
          <w:rtl/>
        </w:rPr>
        <w:t xml:space="preserve"> בּשְׁבִיל שׁ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בַּעֲבוּר שׁ </w:t>
      </w:r>
      <w:r w:rsidRPr="00AF0C6B">
        <w:rPr>
          <w:rFonts w:ascii="Times New Roman" w:hAnsi="Times New Roman" w:cs="Times New Roman"/>
          <w:color w:val="000000"/>
          <w:sz w:val="24"/>
          <w:szCs w:val="24"/>
        </w:rPr>
        <w:t xml:space="preserve">. The accent dividing the verse stands on </w:t>
      </w:r>
      <w:r w:rsidRPr="00AF0C6B">
        <w:rPr>
          <w:rFonts w:ascii="Times New Roman" w:hAnsi="Times New Roman" w:cs="Times New Roman"/>
          <w:i/>
          <w:iCs/>
          <w:color w:val="000000"/>
          <w:sz w:val="24"/>
          <w:szCs w:val="24"/>
        </w:rPr>
        <w:t>yim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tsa</w:t>
      </w:r>
      <w:r w:rsidRPr="00AF0C6B">
        <w:rPr>
          <w:rFonts w:ascii="Times New Roman" w:hAnsi="Times New Roman" w:cs="Times New Roman"/>
          <w:color w:val="000000"/>
          <w:sz w:val="24"/>
          <w:szCs w:val="24"/>
        </w:rPr>
        <w:t xml:space="preserve">, for to this word extends the first half of the apodosis, with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gam </w:t>
      </w:r>
      <w:r w:rsidRPr="00AF0C6B">
        <w:rPr>
          <w:rFonts w:ascii="Times New Roman" w:hAnsi="Times New Roman" w:cs="Times New Roman"/>
          <w:color w:val="000000"/>
          <w:sz w:val="24"/>
          <w:szCs w:val="24"/>
        </w:rPr>
        <w:t xml:space="preserve">begins the second. </w:t>
      </w:r>
      <w:r w:rsidRPr="00AF0C6B">
        <w:rPr>
          <w:rFonts w:ascii="Times New Roman" w:hAnsi="Times New Roman" w:cs="Times New Roman"/>
          <w:i/>
          <w:iCs/>
          <w:color w:val="000000"/>
          <w:sz w:val="24"/>
          <w:szCs w:val="24"/>
        </w:rPr>
        <w:t xml:space="preserve">Gam im </w:t>
      </w:r>
      <w:r w:rsidRPr="00AF0C6B">
        <w:rPr>
          <w:rFonts w:ascii="Times New Roman" w:hAnsi="Times New Roman" w:cs="Times New Roman"/>
          <w:color w:val="000000"/>
          <w:sz w:val="24"/>
          <w:szCs w:val="24"/>
        </w:rPr>
        <w:t>is =</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ει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F0C6B">
        <w:rPr>
          <w:rFonts w:ascii="Times New Roman" w:hAnsi="Times New Roman" w:cs="Times New Roman"/>
          <w:color w:val="000000"/>
          <w:sz w:val="24"/>
          <w:szCs w:val="24"/>
        </w:rPr>
        <w:t xml:space="preserve">, as </w:t>
      </w:r>
      <w:r w:rsidRPr="00AF0C6B">
        <w:rPr>
          <w:rFonts w:ascii="Times New Roman" w:hAnsi="Times New Roman" w:cs="Times New Roman"/>
          <w:i/>
          <w:iCs/>
          <w:color w:val="000000"/>
          <w:sz w:val="24"/>
          <w:szCs w:val="24"/>
        </w:rPr>
        <w:t xml:space="preserve">gam ki </w:t>
      </w:r>
      <w:r w:rsidRPr="00AF0C6B">
        <w:rPr>
          <w:rFonts w:ascii="Times New Roman" w:hAnsi="Times New Roman" w:cs="Times New Roman"/>
          <w:color w:val="000000"/>
          <w:sz w:val="24"/>
          <w:szCs w:val="24"/>
        </w:rPr>
        <w:t>is =</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ἐὰν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יאמר </w:t>
      </w:r>
      <w:r w:rsidRPr="00AF0C6B">
        <w:rPr>
          <w:rFonts w:ascii="Times New Roman" w:hAnsi="Times New Roman" w:cs="Times New Roman"/>
          <w:color w:val="000000"/>
          <w:sz w:val="24"/>
          <w:szCs w:val="24"/>
        </w:rPr>
        <w:t>is to be understood after</w:t>
      </w:r>
      <w:r>
        <w:rPr>
          <w:rFonts w:ascii="SBL Hebrew" w:hAnsi="SBL Hebrew" w:cs="SBL Hebrew"/>
          <w:color w:val="008080"/>
          <w:sz w:val="24"/>
          <w:szCs w:val="28"/>
          <w:rtl/>
        </w:rPr>
        <w:t xml:space="preserve">אמי אחי </w:t>
      </w:r>
      <w:r w:rsidRPr="00AF0C6B">
        <w:rPr>
          <w:rFonts w:ascii="Times New Roman" w:hAnsi="Times New Roman" w:cs="Times New Roman"/>
          <w:color w:val="000000"/>
          <w:sz w:val="24"/>
          <w:szCs w:val="24"/>
        </w:rPr>
        <w:t>, 7:23: also if (although) the wise man resolves to know, he cannot reach that which is to be known. The characteristic mark of the wise man is thus not so much the possession as the striving after it. He strives after knowledge, but the highest problems remain unsolved by him, and his ideal of knowledge unrealized.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w:t>
      </w:r>
    </w:p>
    <w:p w:rsidR="00B16D71" w:rsidRDefault="00B16D71" w:rsidP="00E5350E">
      <w:pPr>
        <w:pStyle w:val="Heading4"/>
      </w:pPr>
      <w:r>
        <w:rPr>
          <w:szCs w:val="20"/>
        </w:rPr>
        <w:t xml:space="preserve"> </w:t>
      </w:r>
      <w:r w:rsidRPr="00AF0C6B">
        <w:t>THE POWER OF FATE, AND THE BEST POSSIBLE THING FOR MAN IN HIS WANT OF FREEDOM, 9:1-12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He cannot attain unto it, for to the thoughts as well as to the acts of man God has put a limit.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w:t>
      </w:r>
    </w:p>
    <w:p w:rsidR="00E5350E" w:rsidRDefault="00B16D71" w:rsidP="00E5350E">
      <w:pPr>
        <w:pStyle w:val="Heading5"/>
      </w:pPr>
      <w:r w:rsidRPr="00E5350E">
        <w:rPr>
          <w:bCs/>
        </w:rPr>
        <w:t>Ecc. 9:1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“For all this I brought to my consciousness, and all this I sought to make clear to me, that the righteous, and the wise, and their deeds, are in God’s hands: neither love nor hatred stands in the knowledge of man, all lies before them.” With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follows the verification of what is said in 8:17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“is unable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find out,” from the fact of men, even the best and the wisest of men, being 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all sides conditioned. This conditioning is a fact which he layeth to his heart (Ecc. 7:2), or (since he here presents himself less as a feeling than as a thinking man, and the heart as reflecting) which he has brought to his consciousness, and which he has sought to bring out into clearness.</w:t>
      </w:r>
      <w:r>
        <w:rPr>
          <w:rFonts w:ascii="SBL Hebrew" w:hAnsi="SBL Hebrew" w:cs="SBL Hebrew"/>
          <w:color w:val="008080"/>
          <w:sz w:val="24"/>
          <w:szCs w:val="28"/>
          <w:rtl/>
        </w:rPr>
        <w:t xml:space="preserve"> ולָבוּר </w:t>
      </w:r>
      <w:r w:rsidRPr="00AF0C6B">
        <w:rPr>
          <w:rFonts w:ascii="Times New Roman" w:hAnsi="Times New Roman" w:cs="Times New Roman"/>
          <w:color w:val="000000"/>
          <w:sz w:val="24"/>
          <w:szCs w:val="24"/>
        </w:rPr>
        <w:t>has here not the force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an </w:t>
      </w:r>
      <w:r w:rsidRPr="00AF0C6B">
        <w:rPr>
          <w:rFonts w:ascii="Times New Roman" w:hAnsi="Times New Roman" w:cs="Times New Roman"/>
          <w:i/>
          <w:iCs/>
          <w:color w:val="000000"/>
          <w:sz w:val="24"/>
          <w:szCs w:val="24"/>
        </w:rPr>
        <w:t>inf. absol.</w:t>
      </w:r>
      <w:r w:rsidRPr="00AF0C6B">
        <w:rPr>
          <w:rFonts w:ascii="Times New Roman" w:hAnsi="Times New Roman" w:cs="Times New Roman"/>
          <w:color w:val="000000"/>
          <w:sz w:val="24"/>
          <w:szCs w:val="24"/>
        </w:rPr>
        <w:t xml:space="preserve">, so that it subordinates itself in an adverbial manner </w:t>
      </w:r>
      <w:r w:rsidRPr="00AF0C6B">
        <w:rPr>
          <w:rFonts w:ascii="Times New Roman" w:hAnsi="Times New Roman" w:cs="Times New Roman"/>
          <w:i/>
          <w:iCs/>
          <w:color w:val="000000"/>
          <w:sz w:val="24"/>
          <w:szCs w:val="24"/>
        </w:rPr>
        <w:t>(et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ventilando quidem</w:t>
      </w:r>
      <w:r w:rsidRPr="00AF0C6B">
        <w:rPr>
          <w:rFonts w:ascii="Times New Roman" w:hAnsi="Times New Roman" w:cs="Times New Roman"/>
          <w:color w:val="000000"/>
          <w:sz w:val="24"/>
          <w:szCs w:val="24"/>
        </w:rPr>
        <w:t xml:space="preserve">) — for it nowhere stands in the same rank with the </w:t>
      </w:r>
      <w:r w:rsidRPr="00AF0C6B">
        <w:rPr>
          <w:rFonts w:ascii="Times New Roman" w:hAnsi="Times New Roman" w:cs="Times New Roman"/>
          <w:i/>
          <w:iCs/>
          <w:color w:val="000000"/>
          <w:sz w:val="24"/>
          <w:szCs w:val="24"/>
        </w:rPr>
        <w:t>inf. absol.</w:t>
      </w:r>
      <w:r w:rsidRPr="00AF0C6B">
        <w:rPr>
          <w:rFonts w:ascii="Times New Roman" w:hAnsi="Times New Roman" w:cs="Times New Roman"/>
          <w:color w:val="000000"/>
          <w:sz w:val="24"/>
          <w:szCs w:val="24"/>
        </w:rPr>
        <w:t>; but the inf. with</w:t>
      </w:r>
      <w:r>
        <w:rPr>
          <w:rFonts w:ascii="SBL Hebrew" w:hAnsi="SBL Hebrew" w:cs="SBL Hebrew"/>
          <w:color w:val="008080"/>
          <w:sz w:val="24"/>
          <w:szCs w:val="28"/>
          <w:rtl/>
        </w:rPr>
        <w:t xml:space="preserve"> ל (ל) </w:t>
      </w:r>
      <w:r w:rsidRPr="00AF0C6B">
        <w:rPr>
          <w:rFonts w:ascii="Times New Roman" w:hAnsi="Times New Roman" w:cs="Times New Roman"/>
          <w:color w:val="000000"/>
          <w:sz w:val="24"/>
          <w:szCs w:val="24"/>
        </w:rPr>
        <w:t>has the force of an intentional (with a tendency) fut., since the governing</w:t>
      </w:r>
      <w:r>
        <w:rPr>
          <w:rFonts w:ascii="SBL Hebrew" w:hAnsi="SBL Hebrew" w:cs="SBL Hebrew"/>
          <w:color w:val="008080"/>
          <w:sz w:val="24"/>
          <w:szCs w:val="28"/>
          <w:rtl/>
        </w:rPr>
        <w:t xml:space="preserve">הָיִיתִי </w:t>
      </w:r>
      <w:r w:rsidRPr="00AF0C6B">
        <w:rPr>
          <w:rFonts w:ascii="Times New Roman" w:hAnsi="Times New Roman" w:cs="Times New Roman"/>
          <w:color w:val="000000"/>
          <w:sz w:val="24"/>
          <w:szCs w:val="24"/>
        </w:rPr>
        <w:t>, as at 3:15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הָיָה </w:t>
      </w:r>
      <w:r w:rsidRPr="00AF0C6B">
        <w:rPr>
          <w:rFonts w:ascii="Times New Roman" w:hAnsi="Times New Roman" w:cs="Times New Roman"/>
          <w:color w:val="000000"/>
          <w:sz w:val="24"/>
          <w:szCs w:val="24"/>
        </w:rPr>
        <w:t>, and at Hab. 1:17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יהְיֶה </w:t>
      </w:r>
      <w:r w:rsidRPr="00AF0C6B">
        <w:rPr>
          <w:rFonts w:ascii="Times New Roman" w:hAnsi="Times New Roman" w:cs="Times New Roman"/>
          <w:color w:val="000000"/>
          <w:sz w:val="24"/>
          <w:szCs w:val="24"/>
        </w:rPr>
        <w:t xml:space="preserve">, is to be supplied (vid., comm. on these passages, and under Isa. 44:14): </w:t>
      </w:r>
      <w:r w:rsidRPr="00AF0C6B">
        <w:rPr>
          <w:rFonts w:ascii="Times New Roman" w:hAnsi="Times New Roman" w:cs="Times New Roman"/>
          <w:i/>
          <w:iCs/>
          <w:color w:val="000000"/>
          <w:sz w:val="24"/>
          <w:szCs w:val="24"/>
        </w:rPr>
        <w:t>operam dedi ut ventilarem (excuterem</w:t>
      </w:r>
      <w:r w:rsidRPr="00AF0C6B">
        <w:rPr>
          <w:rFonts w:ascii="Times New Roman" w:hAnsi="Times New Roman" w:cs="Times New Roman"/>
          <w:color w:val="000000"/>
          <w:sz w:val="24"/>
          <w:szCs w:val="24"/>
        </w:rPr>
        <w:t xml:space="preserve">), or shorter: </w:t>
      </w:r>
      <w:r w:rsidRPr="00AF0C6B">
        <w:rPr>
          <w:rFonts w:ascii="Times New Roman" w:hAnsi="Times New Roman" w:cs="Times New Roman"/>
          <w:i/>
          <w:iCs/>
          <w:color w:val="000000"/>
          <w:sz w:val="24"/>
          <w:szCs w:val="24"/>
        </w:rPr>
        <w:t xml:space="preserve">ventilaturus fui. </w:t>
      </w:r>
      <w:r w:rsidRPr="00AF0C6B">
        <w:rPr>
          <w:rFonts w:ascii="Times New Roman" w:hAnsi="Times New Roman" w:cs="Times New Roman"/>
          <w:color w:val="000000"/>
          <w:sz w:val="24"/>
          <w:szCs w:val="24"/>
        </w:rPr>
        <w:t>Regarding the form</w:t>
      </w:r>
      <w:r>
        <w:rPr>
          <w:rFonts w:ascii="SBL Hebrew" w:hAnsi="SBL Hebrew" w:cs="SBL Hebrew"/>
          <w:color w:val="008080"/>
          <w:sz w:val="24"/>
          <w:szCs w:val="28"/>
          <w:rtl/>
        </w:rPr>
        <w:t xml:space="preserve">לבוּר </w:t>
      </w:r>
      <w:r w:rsidRPr="00AF0C6B">
        <w:rPr>
          <w:rFonts w:ascii="Times New Roman" w:hAnsi="Times New Roman" w:cs="Times New Roman"/>
          <w:color w:val="000000"/>
          <w:sz w:val="24"/>
          <w:szCs w:val="24"/>
        </w:rPr>
        <w:t>, which is metapl. for</w:t>
      </w:r>
      <w:r>
        <w:rPr>
          <w:rFonts w:ascii="SBL Hebrew" w:hAnsi="SBL Hebrew" w:cs="SBL Hebrew"/>
          <w:color w:val="008080"/>
          <w:sz w:val="24"/>
          <w:szCs w:val="28"/>
          <w:rtl/>
        </w:rPr>
        <w:t xml:space="preserve">לבֹר </w:t>
      </w:r>
      <w:r w:rsidRPr="00AF0C6B">
        <w:rPr>
          <w:rFonts w:ascii="Times New Roman" w:hAnsi="Times New Roman" w:cs="Times New Roman"/>
          <w:color w:val="000000"/>
          <w:sz w:val="24"/>
          <w:szCs w:val="24"/>
        </w:rPr>
        <w:t xml:space="preserve">, and the double idea of sifting (particularly winnowing, </w:t>
      </w:r>
      <w:r w:rsidRPr="00AF0C6B">
        <w:rPr>
          <w:rFonts w:ascii="Times New Roman" w:hAnsi="Times New Roman" w:cs="Times New Roman"/>
          <w:i/>
          <w:iCs/>
          <w:color w:val="000000"/>
          <w:sz w:val="24"/>
          <w:szCs w:val="24"/>
        </w:rPr>
        <w:t>ventilare</w:t>
      </w:r>
      <w:r w:rsidRPr="00AF0C6B">
        <w:rPr>
          <w:rFonts w:ascii="Times New Roman" w:hAnsi="Times New Roman" w:cs="Times New Roman"/>
          <w:color w:val="000000"/>
          <w:sz w:val="24"/>
          <w:szCs w:val="24"/>
        </w:rPr>
        <w:t>) of the R.</w:t>
      </w:r>
      <w:r>
        <w:rPr>
          <w:rFonts w:ascii="SBL Hebrew" w:hAnsi="SBL Hebrew" w:cs="SBL Hebrew"/>
          <w:color w:val="008080"/>
          <w:sz w:val="24"/>
          <w:szCs w:val="28"/>
          <w:rtl/>
        </w:rPr>
        <w:t xml:space="preserve">בר </w:t>
      </w:r>
      <w:r w:rsidRPr="00AF0C6B">
        <w:rPr>
          <w:rFonts w:ascii="Times New Roman" w:hAnsi="Times New Roman" w:cs="Times New Roman"/>
          <w:color w:val="000000"/>
          <w:sz w:val="24"/>
          <w:szCs w:val="24"/>
        </w:rPr>
        <w:t>, vid., under 3:18. In the post-bibl. Heb. the words</w:t>
      </w:r>
      <w:r>
        <w:rPr>
          <w:rFonts w:ascii="SBL Hebrew" w:hAnsi="SBL Hebrew" w:cs="SBL Hebrew"/>
          <w:color w:val="008080"/>
          <w:sz w:val="24"/>
          <w:szCs w:val="28"/>
          <w:rtl/>
        </w:rPr>
        <w:t xml:space="preserve"> להעמיד על בוריו </w:t>
      </w:r>
      <w:r w:rsidRPr="00AF0C6B">
        <w:rPr>
          <w:rFonts w:ascii="Times New Roman" w:hAnsi="Times New Roman" w:cs="Times New Roman"/>
          <w:color w:val="000000"/>
          <w:sz w:val="24"/>
          <w:szCs w:val="24"/>
        </w:rPr>
        <w:t>would denote the very same as is here expressed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brief significant word</w:t>
      </w:r>
      <w:r>
        <w:rPr>
          <w:rFonts w:ascii="SBL Hebrew" w:hAnsi="SBL Hebrew" w:cs="SBL Hebrew"/>
          <w:color w:val="008080"/>
          <w:sz w:val="24"/>
          <w:szCs w:val="28"/>
          <w:rtl/>
        </w:rPr>
        <w:t xml:space="preserve">לבוּר </w:t>
      </w:r>
      <w:r w:rsidRPr="00AF0C6B">
        <w:rPr>
          <w:rFonts w:ascii="Times New Roman" w:hAnsi="Times New Roman" w:cs="Times New Roman"/>
          <w:color w:val="000000"/>
          <w:sz w:val="24"/>
          <w:szCs w:val="24"/>
        </w:rPr>
        <w:t>; a matter in the clearness of its actual condition is called</w:t>
      </w:r>
      <w:r>
        <w:rPr>
          <w:rFonts w:ascii="SBL Hebrew" w:hAnsi="SBL Hebrew" w:cs="SBL Hebrew"/>
          <w:color w:val="008080"/>
          <w:sz w:val="24"/>
          <w:szCs w:val="28"/>
          <w:rtl/>
        </w:rPr>
        <w:t xml:space="preserve"> דבר על בוריו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בֳּרִי </w:t>
      </w:r>
      <w:r w:rsidRPr="00AF0C6B">
        <w:rPr>
          <w:rFonts w:ascii="Times New Roman" w:hAnsi="Times New Roman" w:cs="Times New Roman"/>
          <w:color w:val="000000"/>
          <w:sz w:val="24"/>
          <w:szCs w:val="24"/>
        </w:rPr>
        <w:t>, after the form</w:t>
      </w:r>
      <w:r>
        <w:rPr>
          <w:rFonts w:ascii="SBL Hebrew" w:hAnsi="SBL Hebrew" w:cs="SBL Hebrew"/>
          <w:color w:val="008080"/>
          <w:sz w:val="24"/>
          <w:szCs w:val="28"/>
          <w:rtl/>
        </w:rPr>
        <w:t xml:space="preserve">חֳלִי </w:t>
      </w:r>
      <w:r w:rsidRPr="00AF0C6B">
        <w:rPr>
          <w:rFonts w:ascii="Times New Roman" w:hAnsi="Times New Roman" w:cs="Times New Roman"/>
          <w:color w:val="000000"/>
          <w:sz w:val="24"/>
          <w:szCs w:val="24"/>
        </w:rPr>
        <w:t xml:space="preserve">, purity, vid., Buxtorf’s </w:t>
      </w:r>
      <w:r w:rsidRPr="00AF0C6B">
        <w:rPr>
          <w:rFonts w:ascii="Times New Roman" w:hAnsi="Times New Roman" w:cs="Times New Roman"/>
          <w:i/>
          <w:iCs/>
          <w:color w:val="000000"/>
          <w:sz w:val="24"/>
          <w:szCs w:val="24"/>
        </w:rPr>
        <w:t xml:space="preserve">Lex. Talm. </w:t>
      </w:r>
      <w:r w:rsidRPr="00AF0C6B">
        <w:rPr>
          <w:rFonts w:ascii="Times New Roman" w:hAnsi="Times New Roman" w:cs="Times New Roman"/>
          <w:color w:val="000000"/>
          <w:sz w:val="24"/>
          <w:szCs w:val="24"/>
        </w:rPr>
        <w:t>col. 366). The LXX and Syr. have read</w:t>
      </w:r>
      <w:r>
        <w:rPr>
          <w:rFonts w:ascii="SBL Hebrew" w:hAnsi="SBL Hebrew" w:cs="SBL Hebrew"/>
          <w:color w:val="008080"/>
          <w:sz w:val="24"/>
          <w:szCs w:val="28"/>
          <w:rtl/>
        </w:rPr>
        <w:t xml:space="preserve"> ולבי ראה </w:t>
      </w:r>
      <w:r w:rsidRPr="00AF0C6B">
        <w:rPr>
          <w:rFonts w:ascii="Times New Roman" w:hAnsi="Times New Roman" w:cs="Times New Roman"/>
          <w:color w:val="000000"/>
          <w:sz w:val="24"/>
          <w:szCs w:val="24"/>
        </w:rPr>
        <w:t>instead of</w:t>
      </w:r>
      <w:r>
        <w:rPr>
          <w:rFonts w:ascii="SBL Hebrew" w:hAnsi="SBL Hebrew" w:cs="SBL Hebrew"/>
          <w:color w:val="008080"/>
          <w:sz w:val="24"/>
          <w:szCs w:val="28"/>
          <w:rtl/>
        </w:rPr>
        <w:t xml:space="preserve">לבור </w:t>
      </w:r>
      <w:r w:rsidRPr="00AF0C6B">
        <w:rPr>
          <w:rFonts w:ascii="Times New Roman" w:hAnsi="Times New Roman" w:cs="Times New Roman"/>
          <w:color w:val="000000"/>
          <w:sz w:val="24"/>
          <w:szCs w:val="24"/>
        </w:rPr>
        <w:t xml:space="preserve">, apparently because they could not see their way with it: “And my heart has seen all this.” The expression “all this” refers both times to what follows;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is, as at 8:12, relat. conj., in the sense of</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ὅτι</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quod</w:t>
      </w:r>
      <w:r w:rsidRPr="00AF0C6B">
        <w:rPr>
          <w:rFonts w:ascii="Times New Roman" w:hAnsi="Times New Roman" w:cs="Times New Roman"/>
          <w:color w:val="000000"/>
          <w:sz w:val="24"/>
          <w:szCs w:val="24"/>
        </w:rPr>
        <w:t>, and introduces,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7:29, cf. 8:14, the unfolding of the</w:t>
      </w:r>
      <w:r>
        <w:rPr>
          <w:rFonts w:ascii="SBL Hebrew" w:hAnsi="SBL Hebrew" w:cs="SBL Hebrew"/>
          <w:color w:val="008080"/>
          <w:sz w:val="24"/>
          <w:szCs w:val="28"/>
          <w:rtl/>
        </w:rPr>
        <w:t xml:space="preserve">זה </w:t>
      </w:r>
      <w:r w:rsidRPr="00AF0C6B">
        <w:rPr>
          <w:rFonts w:ascii="Times New Roman" w:hAnsi="Times New Roman" w:cs="Times New Roman"/>
          <w:color w:val="000000"/>
          <w:sz w:val="24"/>
          <w:szCs w:val="24"/>
        </w:rPr>
        <w:t>, — an unfolding, viz., of the conditioning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man, which 8:17 declared on one side of it, and whose further verification is here placed in view with </w:t>
      </w:r>
      <w:r w:rsidRPr="00AF0C6B">
        <w:rPr>
          <w:rFonts w:ascii="Times New Roman" w:hAnsi="Times New Roman" w:cs="Times New Roman"/>
          <w:i/>
          <w:iCs/>
          <w:color w:val="000000"/>
          <w:sz w:val="24"/>
          <w:szCs w:val="24"/>
        </w:rPr>
        <w:t>ki</w:t>
      </w:r>
      <w:r w:rsidRPr="00AF0C6B">
        <w:rPr>
          <w:rFonts w:ascii="Times New Roman" w:hAnsi="Times New Roman" w:cs="Times New Roman"/>
          <w:color w:val="000000"/>
          <w:sz w:val="24"/>
          <w:szCs w:val="24"/>
        </w:rPr>
        <w:t>, 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The righteous, and the wise, and their doings, are in God’s hand, i.e., power (Psa. 31:16; Pro. 21:1; Job. 12:10, etc.); as well their persons as their actions, in respect of their last cause, are conditioned by God, the Governor of the world and the Former of history; also the righteous and the wise learn to feel this dependence, not only in their being and in what befalls them, but also in their conduct; also this is not fully attained,</w:t>
      </w:r>
      <w:r>
        <w:rPr>
          <w:rFonts w:ascii="SBL Hebrew" w:hAnsi="SBL Hebrew" w:cs="SBL Hebrew"/>
          <w:color w:val="008080"/>
          <w:sz w:val="24"/>
          <w:szCs w:val="28"/>
          <w:rtl/>
        </w:rPr>
        <w:t xml:space="preserve">לאל ידם </w:t>
      </w:r>
      <w:r w:rsidRPr="00AF0C6B">
        <w:rPr>
          <w:rFonts w:ascii="Times New Roman" w:hAnsi="Times New Roman" w:cs="Times New Roman"/>
          <w:color w:val="000000"/>
          <w:sz w:val="24"/>
          <w:szCs w:val="24"/>
        </w:rPr>
        <w:t xml:space="preserve">, they are also therein not sufficient of themselves. Regarding </w:t>
      </w:r>
      <w:r w:rsidRPr="00AF0C6B">
        <w:rPr>
          <w:rFonts w:ascii="LSBTrans" w:hAnsi="LSBTrans" w:cs="LSBTrans"/>
          <w:color w:val="000000"/>
          <w:sz w:val="24"/>
          <w:szCs w:val="24"/>
        </w:rPr>
        <w:t xml:space="preserve">ÿavadeÝheÔm, </w:t>
      </w:r>
      <w:r w:rsidRPr="00AF0C6B">
        <w:rPr>
          <w:rFonts w:ascii="Times New Roman" w:hAnsi="Times New Roman" w:cs="Times New Roman"/>
          <w:color w:val="000000"/>
          <w:sz w:val="24"/>
          <w:szCs w:val="24"/>
        </w:rPr>
        <w:t xml:space="preserve">corresponding to the Aram. </w:t>
      </w:r>
      <w:r w:rsidRPr="00AF0C6B">
        <w:rPr>
          <w:rFonts w:ascii="LSBTrans" w:hAnsi="LSBTrans" w:cs="LSBTrans"/>
          <w:color w:val="000000"/>
          <w:sz w:val="24"/>
          <w:szCs w:val="24"/>
        </w:rPr>
        <w:t xml:space="preserve">ÿovadeÝhon, </w:t>
      </w:r>
      <w:r w:rsidRPr="00AF0C6B">
        <w:rPr>
          <w:rFonts w:ascii="Times New Roman" w:hAnsi="Times New Roman" w:cs="Times New Roman"/>
          <w:color w:val="000000"/>
          <w:sz w:val="24"/>
          <w:szCs w:val="24"/>
        </w:rPr>
        <w:t xml:space="preserve">vid., </w:t>
      </w:r>
      <w:r w:rsidRPr="00AF0C6B">
        <w:rPr>
          <w:rFonts w:ascii="Times New Roman" w:hAnsi="Times New Roman" w:cs="Times New Roman"/>
          <w:i/>
          <w:iCs/>
          <w:color w:val="000000"/>
          <w:sz w:val="24"/>
          <w:szCs w:val="24"/>
        </w:rPr>
        <w:t>‘avad</w:t>
      </w:r>
      <w:r w:rsidRPr="00AF0C6B">
        <w:rPr>
          <w:rFonts w:ascii="Times New Roman" w:hAnsi="Times New Roman" w:cs="Times New Roman"/>
          <w:color w:val="000000"/>
          <w:sz w:val="24"/>
          <w:szCs w:val="24"/>
        </w:rPr>
        <w:t>, p. 639.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expression now following cannot mean that man does not know whether he will experience the love or hatred of God, i.e., providences of a happy nature proceeding from the love of God, or of an unhappy nature proceeding from the hatred of God (J. D. Michaelis, Knobel, Vaih., Hengst., Zöckl.), for</w:t>
      </w:r>
      <w:r>
        <w:rPr>
          <w:rFonts w:ascii="SBL Hebrew" w:hAnsi="SBL Hebrew" w:cs="SBL Hebrew"/>
          <w:color w:val="008080"/>
          <w:sz w:val="24"/>
          <w:szCs w:val="28"/>
          <w:rtl/>
        </w:rPr>
        <w:t xml:space="preserve"> אַהֲבָה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שׂנְי </w:t>
      </w:r>
      <w:r w:rsidRPr="00AF0C6B">
        <w:rPr>
          <w:rFonts w:ascii="Times New Roman" w:hAnsi="Times New Roman" w:cs="Times New Roman"/>
          <w:color w:val="000000"/>
          <w:sz w:val="24"/>
          <w:szCs w:val="24"/>
        </w:rPr>
        <w:t>are too general for this, — man is thus, as the expression denotes, not the obj., but the subj. to both. Rightly, Hitz., as also Ewald: “Since man has not his actions in his own power, he knows not whether he will love or hate.” Certainly this sounds deterministic; but is it not true that personal sympathies and antipathies, from which love and hatred unfold themselves, come within the sphere of man, not only as to their objects, in consequence of the divine arrangement, but also in themselves anticipate the knowledge and the will of man? and is it less true that the love which he now cherishes toward another man changes itself, without his previous knowledge, by means of unexpected causes, into hatred, and, on the other hand, the hatred into love? Neither love nor hatred is the product of a man’s self-determination; but self-determination, and with it the function of freedom, begins for the first time over against those already present, in their beginnings. In</w:t>
      </w:r>
      <w:r>
        <w:rPr>
          <w:rFonts w:ascii="SBL Hebrew" w:hAnsi="SBL Hebrew" w:cs="SBL Hebrew"/>
          <w:color w:val="008080"/>
          <w:sz w:val="24"/>
          <w:szCs w:val="28"/>
          <w:rtl/>
        </w:rPr>
        <w:t xml:space="preserve">הכֹל לפְי </w:t>
      </w:r>
      <w:r w:rsidRPr="00AF0C6B">
        <w:rPr>
          <w:rFonts w:ascii="Times New Roman" w:hAnsi="Times New Roman" w:cs="Times New Roman"/>
          <w:color w:val="000000"/>
          <w:sz w:val="24"/>
          <w:szCs w:val="24"/>
        </w:rPr>
        <w:t>, “by all that is before him,”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is brought to a general expression, in which</w:t>
      </w:r>
      <w:r>
        <w:rPr>
          <w:rFonts w:ascii="SBL Hebrew" w:hAnsi="SBL Hebrew" w:cs="SBL Hebrew"/>
          <w:color w:val="008080"/>
          <w:sz w:val="24"/>
          <w:szCs w:val="28"/>
          <w:rtl/>
        </w:rPr>
        <w:t xml:space="preserve"> לפְני </w:t>
      </w:r>
      <w:r w:rsidRPr="00AF0C6B">
        <w:rPr>
          <w:rFonts w:ascii="Times New Roman" w:hAnsi="Times New Roman" w:cs="Times New Roman"/>
          <w:color w:val="000000"/>
          <w:sz w:val="24"/>
          <w:szCs w:val="24"/>
        </w:rPr>
        <w:t>has not the ethical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meaning proceeding from the local: before them, </w:t>
      </w:r>
      <w:r w:rsidRPr="00AF0C6B">
        <w:rPr>
          <w:rFonts w:ascii="Times New Roman" w:hAnsi="Times New Roman" w:cs="Times New Roman"/>
          <w:i/>
          <w:iCs/>
          <w:color w:val="000000"/>
          <w:sz w:val="24"/>
          <w:szCs w:val="24"/>
        </w:rPr>
        <w:t xml:space="preserve">prae = penes eos </w:t>
      </w:r>
      <w:r w:rsidRPr="00AF0C6B">
        <w:rPr>
          <w:rFonts w:ascii="Times New Roman" w:hAnsi="Times New Roman" w:cs="Times New Roman"/>
          <w:color w:val="000000"/>
          <w:sz w:val="24"/>
          <w:szCs w:val="24"/>
        </w:rPr>
        <w:t>(vid., Song, under 8:12</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but the purely local meaning, and referred to time: love, hatred, and generally all things, stand before man; God causes them to meet him (cf. the use of</w:t>
      </w:r>
      <w:r>
        <w:rPr>
          <w:rFonts w:ascii="SBL Hebrew" w:hAnsi="SBL Hebrew" w:cs="SBL Hebrew"/>
          <w:color w:val="008080"/>
          <w:sz w:val="24"/>
          <w:szCs w:val="28"/>
          <w:rtl/>
        </w:rPr>
        <w:t xml:space="preserve">הִקְרָה </w:t>
      </w:r>
      <w:r w:rsidRPr="00AF0C6B">
        <w:rPr>
          <w:rFonts w:ascii="Times New Roman" w:hAnsi="Times New Roman" w:cs="Times New Roman"/>
          <w:color w:val="000000"/>
          <w:sz w:val="24"/>
          <w:szCs w:val="24"/>
        </w:rPr>
        <w:t>); they belong to the future, which is beyond his power. Thus the Targ., Symm., and most modern interpreters; on the contrary, Luther: “neither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love nor the hatred of any one which he has for himself,” which is, linguistically, purely impossible; Kleinert: “Neither the love nor the hatred of things does man see through, nor anything else which is before his eyes,” for which we ought at least to have had the words</w:t>
      </w:r>
      <w:r>
        <w:rPr>
          <w:rFonts w:ascii="SBL Hebrew" w:hAnsi="SBL Hebrew" w:cs="SBL Hebrew"/>
          <w:color w:val="008080"/>
          <w:sz w:val="24"/>
          <w:szCs w:val="28"/>
          <w:rtl/>
        </w:rPr>
        <w:t xml:space="preserve">גם הכל אשׁר לפניו </w:t>
      </w:r>
      <w:r w:rsidRPr="00AF0C6B">
        <w:rPr>
          <w:rFonts w:ascii="Times New Roman" w:hAnsi="Times New Roman" w:cs="Times New Roman"/>
          <w:color w:val="000000"/>
          <w:sz w:val="24"/>
          <w:szCs w:val="24"/>
        </w:rPr>
        <w:t>; and Tyler: “Men discern neither love nor hatred in all that is before them,” as if the text were</w:t>
      </w:r>
      <w:r>
        <w:rPr>
          <w:rFonts w:ascii="SBL Hebrew" w:hAnsi="SBL Hebrew" w:cs="SBL Hebrew"/>
          <w:color w:val="008080"/>
          <w:sz w:val="24"/>
          <w:szCs w:val="28"/>
          <w:rtl/>
        </w:rPr>
        <w:t xml:space="preserve">בכל אשׁר </w:t>
      </w:r>
      <w:r w:rsidRPr="00AF0C6B">
        <w:rPr>
          <w:rFonts w:ascii="Times New Roman" w:hAnsi="Times New Roman" w:cs="Times New Roman"/>
          <w:color w:val="000000"/>
          <w:sz w:val="24"/>
          <w:szCs w:val="24"/>
        </w:rPr>
        <w:t>. The future can, it is true, be designated by</w:t>
      </w:r>
      <w:r>
        <w:rPr>
          <w:rFonts w:ascii="SBL Hebrew" w:hAnsi="SBL Hebrew" w:cs="SBL Hebrew"/>
          <w:color w:val="008080"/>
          <w:sz w:val="24"/>
          <w:szCs w:val="28"/>
          <w:rtl/>
        </w:rPr>
        <w:t xml:space="preserve">אַחֲרִית </w:t>
      </w:r>
      <w:r w:rsidRPr="00AF0C6B">
        <w:rPr>
          <w:rFonts w:ascii="Times New Roman" w:hAnsi="Times New Roman" w:cs="Times New Roman"/>
          <w:color w:val="000000"/>
          <w:sz w:val="24"/>
          <w:szCs w:val="24"/>
        </w:rPr>
        <w:t>, and the past by</w:t>
      </w:r>
      <w:r>
        <w:rPr>
          <w:rFonts w:ascii="SBL Hebrew" w:hAnsi="SBL Hebrew" w:cs="SBL Hebrew"/>
          <w:color w:val="008080"/>
          <w:sz w:val="24"/>
          <w:szCs w:val="28"/>
          <w:rtl/>
        </w:rPr>
        <w:t xml:space="preserve">לפָנִים </w:t>
      </w:r>
      <w:r w:rsidRPr="00AF0C6B">
        <w:rPr>
          <w:rFonts w:ascii="Times New Roman" w:hAnsi="Times New Roman" w:cs="Times New Roman"/>
          <w:color w:val="000000"/>
          <w:sz w:val="24"/>
          <w:szCs w:val="24"/>
        </w:rPr>
        <w:t xml:space="preserve">, but according to the most natural way of representation (vid., Orelli’s </w:t>
      </w:r>
      <w:r w:rsidRPr="00AF0C6B">
        <w:rPr>
          <w:rFonts w:ascii="Times New Roman" w:hAnsi="Times New Roman" w:cs="Times New Roman"/>
          <w:i/>
          <w:iCs/>
          <w:color w:val="000000"/>
          <w:sz w:val="24"/>
          <w:szCs w:val="24"/>
        </w:rPr>
        <w:t>Synon. der Zeit</w:t>
      </w:r>
      <w:r w:rsidRPr="00AF0C6B">
        <w:rPr>
          <w:rFonts w:ascii="Times New Roman" w:hAnsi="Times New Roman" w:cs="Times New Roman"/>
          <w:color w:val="000000"/>
          <w:sz w:val="24"/>
          <w:szCs w:val="24"/>
        </w:rPr>
        <w:t>, p. 14) the future is that which lies before a man,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past that which is behind him. The question is of importance, which of the two words</w:t>
      </w:r>
      <w:r>
        <w:rPr>
          <w:rFonts w:ascii="SBL Hebrew" w:hAnsi="SBL Hebrew" w:cs="SBL Hebrew"/>
          <w:color w:val="008080"/>
          <w:sz w:val="24"/>
          <w:szCs w:val="28"/>
          <w:rtl/>
        </w:rPr>
        <w:t xml:space="preserve"> הכל לפי </w:t>
      </w:r>
      <w:r w:rsidRPr="00AF0C6B">
        <w:rPr>
          <w:rFonts w:ascii="Times New Roman" w:hAnsi="Times New Roman" w:cs="Times New Roman"/>
          <w:color w:val="000000"/>
          <w:sz w:val="24"/>
          <w:szCs w:val="24"/>
        </w:rPr>
        <w:t>has the accent. If the accent be on</w:t>
      </w:r>
      <w:r>
        <w:rPr>
          <w:rFonts w:ascii="SBL Hebrew" w:hAnsi="SBL Hebrew" w:cs="SBL Hebrew"/>
          <w:color w:val="008080"/>
          <w:sz w:val="24"/>
          <w:szCs w:val="28"/>
          <w:rtl/>
        </w:rPr>
        <w:t xml:space="preserve">לפי </w:t>
      </w:r>
      <w:r w:rsidRPr="00AF0C6B">
        <w:rPr>
          <w:rFonts w:ascii="Times New Roman" w:hAnsi="Times New Roman" w:cs="Times New Roman"/>
          <w:color w:val="000000"/>
          <w:sz w:val="24"/>
          <w:szCs w:val="24"/>
        </w:rPr>
        <w:t>, then the meaning is, that all lies before men deprived of their freedom; if the accent be on</w:t>
      </w:r>
      <w:r>
        <w:rPr>
          <w:rFonts w:ascii="SBL Hebrew" w:hAnsi="SBL Hebrew" w:cs="SBL Hebrew"/>
          <w:color w:val="008080"/>
          <w:sz w:val="24"/>
          <w:szCs w:val="28"/>
          <w:rtl/>
        </w:rPr>
        <w:t xml:space="preserve">הכל </w:t>
      </w:r>
      <w:r w:rsidRPr="00AF0C6B">
        <w:rPr>
          <w:rFonts w:ascii="Times New Roman" w:hAnsi="Times New Roman" w:cs="Times New Roman"/>
          <w:color w:val="000000"/>
          <w:sz w:val="24"/>
          <w:szCs w:val="24"/>
        </w:rPr>
        <w:t>, then the meaning is, that all things, events of all kinds, lie before them, and that God determines which shall happen to them. The latter is more accordant with the order of words lying before us, and shows itself to be that which is intended by the further progress of the thoughts. Every possible thing may befall a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what actually meets him is the determination and providence of God.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determination is not according to the moral condition of a man, so that the one can guide to no certain conclusion as to the other.</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9:2]]</w:t>
      </w:r>
    </w:p>
    <w:p w:rsidR="00E5350E" w:rsidRDefault="00B16D71" w:rsidP="00E5350E">
      <w:pPr>
        <w:pStyle w:val="Heading5"/>
      </w:pPr>
      <w:r w:rsidRPr="00E5350E">
        <w:rPr>
          <w:bCs/>
        </w:rPr>
        <w:t>Ecc. 9:2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“All is the same which comes to all: one event happens to the righteous and the wicked, to the good and the pure and the impure; to him that sacrificeth, and to him that sacrificeth not: as with the good, so is it with the sinner; with him that sweareth, as with him that feareth an oath.” Hitzig translates: “All are alike, one fate comes on all,” adding the remark, that to make</w:t>
      </w:r>
      <w:r>
        <w:rPr>
          <w:rFonts w:ascii="SBL Hebrew" w:hAnsi="SBL Hebrew" w:cs="SBL Hebrew"/>
          <w:color w:val="008080"/>
          <w:sz w:val="24"/>
          <w:szCs w:val="28"/>
          <w:rtl/>
        </w:rPr>
        <w:t xml:space="preserve"> מקרה אחד </w:t>
      </w:r>
      <w:r w:rsidRPr="00AF0C6B">
        <w:rPr>
          <w:rFonts w:ascii="Times New Roman" w:hAnsi="Times New Roman" w:cs="Times New Roman"/>
          <w:color w:val="000000"/>
          <w:sz w:val="24"/>
          <w:szCs w:val="24"/>
        </w:rPr>
        <w:t>at the same time pred. to</w:t>
      </w:r>
      <w:r>
        <w:rPr>
          <w:rFonts w:ascii="SBL Hebrew" w:hAnsi="SBL Hebrew" w:cs="SBL Hebrew"/>
          <w:color w:val="008080"/>
          <w:sz w:val="24"/>
          <w:szCs w:val="28"/>
          <w:rtl/>
        </w:rPr>
        <w:t xml:space="preserve"> הכל </w:t>
      </w:r>
      <w:r w:rsidRPr="00AF0C6B">
        <w:rPr>
          <w:rFonts w:ascii="Times New Roman" w:hAnsi="Times New Roman" w:cs="Times New Roman"/>
          <w:color w:val="000000"/>
          <w:sz w:val="24"/>
          <w:szCs w:val="24"/>
        </w:rPr>
        <w:t>and subm. to</w:t>
      </w:r>
      <w:r>
        <w:rPr>
          <w:rFonts w:ascii="SBL Hebrew" w:hAnsi="SBL Hebrew" w:cs="SBL Hebrew"/>
          <w:color w:val="008080"/>
          <w:sz w:val="24"/>
          <w:szCs w:val="28"/>
          <w:rtl/>
        </w:rPr>
        <w:t xml:space="preserve"> כאשר לכל </w:t>
      </w:r>
      <w:r w:rsidRPr="00AF0C6B">
        <w:rPr>
          <w:rFonts w:ascii="Times New Roman" w:hAnsi="Times New Roman" w:cs="Times New Roman"/>
          <w:color w:val="000000"/>
          <w:sz w:val="24"/>
          <w:szCs w:val="24"/>
        </w:rPr>
        <w:t>was, for the punctator, too much. This translation is indeed in matter, as well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 point of syntax, difficult to be comprehended. Rather, with Ewald, translate: All is as if all had one fate (death) but why then this useless </w:t>
      </w:r>
      <w:r w:rsidRPr="00AF0C6B">
        <w:rPr>
          <w:rFonts w:ascii="Times New Roman" w:hAnsi="Times New Roman" w:cs="Times New Roman"/>
          <w:i/>
          <w:iCs/>
          <w:color w:val="000000"/>
          <w:sz w:val="24"/>
          <w:szCs w:val="24"/>
        </w:rPr>
        <w:t>hevel haasher</w:t>
      </w:r>
      <w:r w:rsidRPr="00AF0C6B">
        <w:rPr>
          <w:rFonts w:ascii="Times New Roman" w:hAnsi="Times New Roman" w:cs="Times New Roman"/>
          <w:color w:val="000000"/>
          <w:sz w:val="24"/>
          <w:szCs w:val="24"/>
        </w:rPr>
        <w:t>, only darkening the thought? But certainly, since in</w:t>
      </w:r>
      <w:r>
        <w:rPr>
          <w:rFonts w:ascii="SBL Hebrew" w:hAnsi="SBL Hebrew" w:cs="SBL Hebrew"/>
          <w:color w:val="008080"/>
          <w:sz w:val="24"/>
          <w:szCs w:val="28"/>
          <w:rtl/>
        </w:rPr>
        <w:t>הַכֹל</w:t>
      </w:r>
      <w:r w:rsidRPr="00B430C2">
        <w:rPr>
          <w:rFonts w:ascii="Times New Roman" w:hAnsi="Times New Roman" w:cs="Times New Roman"/>
          <w:color w:val="007F7F"/>
          <w:sz w:val="24"/>
          <w:szCs w:val="24"/>
          <w:rtl/>
        </w:rPr>
        <w:t xml:space="preserve"> </w:t>
      </w:r>
      <w:r w:rsidR="003E7676">
        <w:rPr>
          <w:rFonts w:ascii="Times New Roman" w:hAnsi="Times New Roman" w:cs="Times New Roman"/>
          <w:color w:val="7F0000"/>
          <w:sz w:val="24"/>
          <w:szCs w:val="13"/>
        </w:rPr>
        <w:t xml:space="preserve"> </w:t>
      </w:r>
      <w:r w:rsidR="003E7676">
        <w:rPr>
          <w:rStyle w:val="FootnoteReference"/>
          <w:rFonts w:ascii="Times New Roman" w:hAnsi="Times New Roman" w:cs="Times New Roman"/>
          <w:color w:val="7F0000"/>
          <w:sz w:val="24"/>
          <w:szCs w:val="13"/>
        </w:rPr>
        <w:footnoteReference w:id="103"/>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the past is again resumed, it is to be supposed that it does not mean personally,</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omnes</w:t>
      </w:r>
      <w:r w:rsidRPr="00AF0C6B">
        <w:rPr>
          <w:rFonts w:ascii="Times New Roman" w:hAnsi="Times New Roman" w:cs="Times New Roman"/>
          <w:color w:val="000000"/>
          <w:sz w:val="24"/>
          <w:szCs w:val="24"/>
        </w:rPr>
        <w:t xml:space="preserve">, but neut., </w:t>
      </w:r>
      <w:r w:rsidRPr="00AF0C6B">
        <w:rPr>
          <w:rFonts w:ascii="Times New Roman" w:hAnsi="Times New Roman" w:cs="Times New Roman"/>
          <w:i/>
          <w:iCs/>
          <w:color w:val="000000"/>
          <w:sz w:val="24"/>
          <w:szCs w:val="24"/>
        </w:rPr>
        <w:t>omnia</w:t>
      </w:r>
      <w:r w:rsidRPr="00AF0C6B">
        <w:rPr>
          <w:rFonts w:ascii="Times New Roman" w:hAnsi="Times New Roman" w:cs="Times New Roman"/>
          <w:color w:val="000000"/>
          <w:sz w:val="24"/>
          <w:szCs w:val="24"/>
        </w:rPr>
        <w:t>;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לכֹל</w:t>
      </w:r>
      <w:r w:rsidRPr="00AF0C6B">
        <w:rPr>
          <w:rFonts w:ascii="Times New Roman" w:hAnsi="Times New Roman" w:cs="Times New Roman"/>
          <w:color w:val="000000"/>
          <w:sz w:val="24"/>
          <w:szCs w:val="24"/>
        </w:rPr>
        <w:t>, on the contrary, manifestly refers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10:3) to persons. Herein agreeing with Ewald, and, besides, with Knobel, Zöckl., and others, we accept the interpunction as it lies before us. The apparently meaningless clause, </w:t>
      </w:r>
      <w:r w:rsidRPr="00AF0C6B">
        <w:rPr>
          <w:rFonts w:ascii="Times New Roman" w:hAnsi="Times New Roman" w:cs="Times New Roman"/>
          <w:i/>
          <w:iCs/>
          <w:color w:val="000000"/>
          <w:sz w:val="24"/>
          <w:szCs w:val="24"/>
        </w:rPr>
        <w:t>omnia sicut omnibus</w:t>
      </w:r>
      <w:r w:rsidRPr="00AF0C6B">
        <w:rPr>
          <w:rFonts w:ascii="Times New Roman" w:hAnsi="Times New Roman" w:cs="Times New Roman"/>
          <w:color w:val="000000"/>
          <w:sz w:val="24"/>
          <w:szCs w:val="24"/>
        </w:rPr>
        <w:t xml:space="preserve">, gives, if we separate </w:t>
      </w:r>
      <w:r w:rsidRPr="00AF0C6B">
        <w:rPr>
          <w:rFonts w:ascii="Times New Roman" w:hAnsi="Times New Roman" w:cs="Times New Roman"/>
          <w:i/>
          <w:iCs/>
          <w:color w:val="000000"/>
          <w:sz w:val="24"/>
          <w:szCs w:val="24"/>
        </w:rPr>
        <w:t xml:space="preserve">sicut </w:t>
      </w:r>
      <w:r w:rsidRPr="00AF0C6B">
        <w:rPr>
          <w:rFonts w:ascii="Times New Roman" w:hAnsi="Times New Roman" w:cs="Times New Roman"/>
          <w:color w:val="000000"/>
          <w:sz w:val="24"/>
          <w:szCs w:val="24"/>
        </w:rPr>
        <w:t xml:space="preserve">into </w:t>
      </w:r>
      <w:r w:rsidRPr="00AF0C6B">
        <w:rPr>
          <w:rFonts w:ascii="Times New Roman" w:hAnsi="Times New Roman" w:cs="Times New Roman"/>
          <w:i/>
          <w:iCs/>
          <w:color w:val="000000"/>
          <w:sz w:val="24"/>
          <w:szCs w:val="24"/>
        </w:rPr>
        <w:t xml:space="preserve">sic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ut</w:t>
      </w:r>
      <w:r w:rsidRPr="00AF0C6B">
        <w:rPr>
          <w:rFonts w:ascii="Times New Roman" w:hAnsi="Times New Roman" w:cs="Times New Roman"/>
          <w:color w:val="000000"/>
          <w:sz w:val="24"/>
          <w:szCs w:val="24"/>
        </w:rPr>
        <w:t xml:space="preserve">, the brief but pregnant thought: All is (thus) as it happens to all, i.e., there is no distinction of their experiences nor of their persons; all of every sort happens in the same way to all men of every sort. The thought, written in cyphers in this manner, is then illustrated; the </w:t>
      </w:r>
      <w:r w:rsidRPr="00AF0C6B">
        <w:rPr>
          <w:rFonts w:ascii="Times New Roman" w:hAnsi="Times New Roman" w:cs="Times New Roman"/>
          <w:i/>
          <w:iCs/>
          <w:color w:val="000000"/>
          <w:sz w:val="24"/>
          <w:szCs w:val="24"/>
        </w:rPr>
        <w:t xml:space="preserve">lameds </w:t>
      </w:r>
      <w:r w:rsidRPr="00AF0C6B">
        <w:rPr>
          <w:rFonts w:ascii="Times New Roman" w:hAnsi="Times New Roman" w:cs="Times New Roman"/>
          <w:color w:val="000000"/>
          <w:sz w:val="24"/>
          <w:szCs w:val="24"/>
        </w:rPr>
        <w:t>following leave no doubt as to the meaning of</w:t>
      </w:r>
      <w:r>
        <w:rPr>
          <w:rFonts w:ascii="SBL Hebrew" w:hAnsi="SBL Hebrew" w:cs="SBL Hebrew"/>
          <w:color w:val="008080"/>
          <w:sz w:val="24"/>
          <w:szCs w:val="28"/>
          <w:rtl/>
        </w:rPr>
        <w:t xml:space="preserve">לכל </w:t>
      </w:r>
      <w:r w:rsidRPr="00AF0C6B">
        <w:rPr>
          <w:rFonts w:ascii="Times New Roman" w:hAnsi="Times New Roman" w:cs="Times New Roman"/>
          <w:color w:val="000000"/>
          <w:sz w:val="24"/>
          <w:szCs w:val="24"/>
        </w:rPr>
        <w:t>. Men are classified according to their different kinds. The good and the pure stand opposite the impure;</w:t>
      </w:r>
      <w:r>
        <w:rPr>
          <w:rFonts w:ascii="SBL Hebrew" w:hAnsi="SBL Hebrew" w:cs="SBL Hebrew"/>
          <w:color w:val="008080"/>
          <w:sz w:val="24"/>
          <w:szCs w:val="28"/>
          <w:rtl/>
        </w:rPr>
        <w:t xml:space="preserve"> טָמא </w:t>
      </w:r>
      <w:r w:rsidRPr="00AF0C6B">
        <w:rPr>
          <w:rFonts w:ascii="Times New Roman" w:hAnsi="Times New Roman" w:cs="Times New Roman"/>
          <w:color w:val="000000"/>
          <w:sz w:val="24"/>
          <w:szCs w:val="24"/>
        </w:rPr>
        <w:t>is thus the defiled,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Hos. 5:3, cf. Eze. 36:25, in body and soul. That the author has here in his mind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precepts of the law regarding the pure and the impure, is to be concluded from the following contrast: he who offers sacrifice, and he who does not offer sacrifice, i.e., he who not only does not bring free-will offerings, but not even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sacrifices that are obligatory. Finally, he who swears, and he who is afraid of an oath, are distinguished. Thus, Zec. 5:3, he who swears stands along with him who steals. In itself, certainly, swearing an oath is not a sin; in certain circumstances (vid., 8:2) it is a necessary solemn act (Isa. 65:16). But here, in the passage from Zechariah, swearing of an unrighteous kind is meant, i.e., wanton swearing, a calling upon God when it is not necessary, and, it may be, even to confirm an untruth,</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20:7. Compare Mat. 5:34. The order of the words</w:t>
      </w:r>
      <w:r>
        <w:rPr>
          <w:rFonts w:ascii="SBL Hebrew" w:hAnsi="SBL Hebrew" w:cs="SBL Hebrew"/>
          <w:color w:val="008080"/>
          <w:sz w:val="24"/>
          <w:szCs w:val="28"/>
          <w:rtl/>
        </w:rPr>
        <w:t xml:space="preserve"> שׁבי ירי </w:t>
      </w:r>
      <w:r w:rsidRPr="00AF0C6B">
        <w:rPr>
          <w:rFonts w:ascii="Times New Roman" w:hAnsi="Times New Roman" w:cs="Times New Roman"/>
          <w:color w:val="000000"/>
          <w:sz w:val="24"/>
          <w:szCs w:val="24"/>
        </w:rPr>
        <w:t>(cf. as to the expression, the Mishnic</w:t>
      </w:r>
      <w:r>
        <w:rPr>
          <w:rFonts w:ascii="SBL Hebrew" w:hAnsi="SBL Hebrew" w:cs="SBL Hebrew"/>
          <w:color w:val="008080"/>
          <w:sz w:val="24"/>
          <w:szCs w:val="28"/>
          <w:rtl/>
        </w:rPr>
        <w:t xml:space="preserve">ירא חטְא </w:t>
      </w:r>
      <w:r w:rsidRPr="00AF0C6B">
        <w:rPr>
          <w:rFonts w:ascii="Times New Roman" w:hAnsi="Times New Roman" w:cs="Times New Roman"/>
          <w:color w:val="000000"/>
          <w:sz w:val="24"/>
          <w:szCs w:val="24"/>
        </w:rPr>
        <w:t>) is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Nah. 3:1; Isa. 22:2; cf. above, 5:8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One event befalls all these men of different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characters, by which here not death exclusively is meant (as at 3:19; 2:14), but this only chiefly as the same end of these experiences which are not determined according to the moral condition of men. In the expression of the equality, there is an example of stylistic refinement in a threefold change;</w:t>
      </w:r>
      <w:r>
        <w:rPr>
          <w:rFonts w:ascii="SBL Hebrew" w:hAnsi="SBL Hebrew" w:cs="SBL Hebrew"/>
          <w:color w:val="008080"/>
          <w:sz w:val="24"/>
          <w:szCs w:val="28"/>
          <w:rtl/>
        </w:rPr>
        <w:t xml:space="preserve"> כַּטוֹב כַּחֹי </w:t>
      </w:r>
      <w:r w:rsidRPr="00AF0C6B">
        <w:rPr>
          <w:rFonts w:ascii="Times New Roman" w:hAnsi="Times New Roman" w:cs="Times New Roman"/>
          <w:color w:val="000000"/>
          <w:sz w:val="24"/>
          <w:szCs w:val="24"/>
        </w:rPr>
        <w:t xml:space="preserve">denotes that the experience of the good is the experience of the sinner, and may be translated, </w:t>
      </w:r>
      <w:r w:rsidRPr="00AF0C6B">
        <w:rPr>
          <w:rFonts w:ascii="Times New Roman" w:hAnsi="Times New Roman" w:cs="Times New Roman"/>
          <w:i/>
          <w:iCs/>
          <w:color w:val="000000"/>
          <w:sz w:val="24"/>
          <w:szCs w:val="24"/>
        </w:rPr>
        <w:t xml:space="preserve">“wie der Gute so der Sünder” </w:t>
      </w:r>
      <w:r w:rsidRPr="00AF0C6B">
        <w:rPr>
          <w:rFonts w:ascii="Times New Roman" w:hAnsi="Times New Roman" w:cs="Times New Roman"/>
          <w:color w:val="000000"/>
          <w:sz w:val="24"/>
          <w:szCs w:val="24"/>
        </w:rPr>
        <w:t xml:space="preserve">[as the good, so the sinner], as well as </w:t>
      </w:r>
      <w:r w:rsidRPr="00AF0C6B">
        <w:rPr>
          <w:rFonts w:ascii="Times New Roman" w:hAnsi="Times New Roman" w:cs="Times New Roman"/>
          <w:i/>
          <w:iCs/>
          <w:color w:val="000000"/>
          <w:sz w:val="24"/>
          <w:szCs w:val="24"/>
        </w:rPr>
        <w:t xml:space="preserve">“so der Gute wie der Sünder” </w:t>
      </w:r>
      <w:r w:rsidRPr="00AF0C6B">
        <w:rPr>
          <w:rFonts w:ascii="Times New Roman" w:hAnsi="Times New Roman" w:cs="Times New Roman"/>
          <w:color w:val="000000"/>
          <w:sz w:val="24"/>
          <w:szCs w:val="24"/>
        </w:rPr>
        <w:t>[so the good as the sinner] (cf. Köhler, under Hag. 2:3). This sameness of fate, in which we perceive the want of the inter- connection of the physical and moral order of the world, is in itself and in its influence an evil matter.</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9:3]]</w:t>
      </w:r>
    </w:p>
    <w:p w:rsidR="00E5350E" w:rsidRDefault="00B16D71" w:rsidP="00E5350E">
      <w:pPr>
        <w:pStyle w:val="Heading5"/>
      </w:pPr>
      <w:r w:rsidRPr="00E5350E">
        <w:rPr>
          <w:bCs/>
        </w:rPr>
        <w:t>Ecc. 9:3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is an evil in all that is done under the sun, that one event happeneth to all: and also the heart of the children of men is full of evil; and madness possesseth their heart during their life, and after it they go to the dead.” As</w:t>
      </w:r>
      <w:r>
        <w:rPr>
          <w:rFonts w:ascii="SBL Hebrew" w:hAnsi="SBL Hebrew" w:cs="SBL Hebrew"/>
          <w:color w:val="008080"/>
          <w:sz w:val="24"/>
          <w:szCs w:val="28"/>
          <w:rtl/>
        </w:rPr>
        <w:t xml:space="preserve">זה </w:t>
      </w:r>
      <w:r w:rsidRPr="00AF0C6B">
        <w:rPr>
          <w:rFonts w:ascii="Times New Roman" w:hAnsi="Times New Roman" w:cs="Times New Roman"/>
          <w:color w:val="000000"/>
          <w:sz w:val="24"/>
          <w:szCs w:val="24"/>
        </w:rPr>
        <w:t>, 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points to the </w:t>
      </w:r>
      <w:r w:rsidRPr="00AF0C6B">
        <w:rPr>
          <w:rFonts w:ascii="Times New Roman" w:hAnsi="Times New Roman" w:cs="Times New Roman"/>
          <w:i/>
          <w:iCs/>
          <w:color w:val="000000"/>
          <w:sz w:val="24"/>
          <w:szCs w:val="24"/>
        </w:rPr>
        <w:t xml:space="preserve">asher </w:t>
      </w:r>
      <w:r w:rsidRPr="00AF0C6B">
        <w:rPr>
          <w:rFonts w:ascii="Times New Roman" w:hAnsi="Times New Roman" w:cs="Times New Roman"/>
          <w:color w:val="000000"/>
          <w:sz w:val="24"/>
          <w:szCs w:val="24"/>
        </w:rPr>
        <w:t xml:space="preserve">following, in which it unfolds itself, so here to the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 xml:space="preserve">following. We do not translate: This is the worst thing (Jerome: </w:t>
      </w:r>
      <w:r w:rsidRPr="00AF0C6B">
        <w:rPr>
          <w:rFonts w:ascii="Times New Roman" w:hAnsi="Times New Roman" w:cs="Times New Roman"/>
          <w:i/>
          <w:iCs/>
          <w:color w:val="000000"/>
          <w:sz w:val="24"/>
          <w:szCs w:val="24"/>
        </w:rPr>
        <w:t>hoc est pessimum</w:t>
      </w:r>
      <w:r w:rsidRPr="00AF0C6B">
        <w:rPr>
          <w:rFonts w:ascii="Times New Roman" w:hAnsi="Times New Roman" w:cs="Times New Roman"/>
          <w:color w:val="000000"/>
          <w:sz w:val="24"/>
          <w:szCs w:val="24"/>
        </w:rPr>
        <w:t>), which, after Jos. 14:15, Jud. 6:15, Song 1:8, would have required the words</w:t>
      </w:r>
      <w:r>
        <w:rPr>
          <w:rFonts w:ascii="SBL Hebrew" w:hAnsi="SBL Hebrew" w:cs="SBL Hebrew"/>
          <w:color w:val="008080"/>
          <w:sz w:val="24"/>
          <w:szCs w:val="28"/>
          <w:rtl/>
        </w:rPr>
        <w:t xml:space="preserve"> הָרָע בכל </w:t>
      </w:r>
      <w:r w:rsidRPr="00AF0C6B">
        <w:rPr>
          <w:rFonts w:ascii="Times New Roman" w:hAnsi="Times New Roman" w:cs="Times New Roman"/>
          <w:color w:val="000000"/>
          <w:sz w:val="24"/>
          <w:szCs w:val="24"/>
        </w:rPr>
        <w:t>— the author does not designate the equality of fate as the greatest evil, but as an evil mixed with all earthly events. It is an evil in itself, as being a contradiction to the moral order of the world; and it is such also on account of its demoralizing influences. The author here repeats what he had already, 8:11, said in a more special reference, that because evil is not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this world visibly punished, men become confident and bold in sinning.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gam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(referable to the whole clause, at the beginning of which it is placed) stands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beside </w:t>
      </w:r>
      <w:r w:rsidRPr="00AF0C6B">
        <w:rPr>
          <w:rFonts w:ascii="Times New Roman" w:hAnsi="Times New Roman" w:cs="Times New Roman"/>
          <w:i/>
          <w:iCs/>
          <w:color w:val="000000"/>
          <w:sz w:val="24"/>
          <w:szCs w:val="24"/>
        </w:rPr>
        <w:t>zeh ra’</w:t>
      </w:r>
      <w:r w:rsidRPr="00AF0C6B">
        <w:rPr>
          <w:rFonts w:ascii="Times New Roman" w:hAnsi="Times New Roman" w:cs="Times New Roman"/>
          <w:color w:val="000000"/>
          <w:sz w:val="24"/>
          <w:szCs w:val="24"/>
        </w:rPr>
        <w:t>, connecting with that which is evil in itself its evil influences.</w:t>
      </w:r>
      <w:r>
        <w:rPr>
          <w:rFonts w:ascii="SBL Hebrew" w:hAnsi="SBL Hebrew" w:cs="SBL Hebrew"/>
          <w:color w:val="008080"/>
          <w:sz w:val="24"/>
          <w:szCs w:val="28"/>
          <w:rtl/>
        </w:rPr>
        <w:t xml:space="preserve"> מָלא </w:t>
      </w:r>
      <w:r w:rsidRPr="00AF0C6B">
        <w:rPr>
          <w:rFonts w:ascii="Times New Roman" w:hAnsi="Times New Roman" w:cs="Times New Roman"/>
          <w:color w:val="000000"/>
          <w:sz w:val="24"/>
          <w:szCs w:val="24"/>
        </w:rPr>
        <w:t xml:space="preserve">might be an adj., for this (only once, Jer. 6:11), like the verb, is connected with the accus., </w:t>
      </w:r>
      <w:r w:rsidRPr="00AF0C6B">
        <w:rPr>
          <w:rFonts w:ascii="Times New Roman" w:hAnsi="Times New Roman" w:cs="Times New Roman"/>
          <w:i/>
          <w:iCs/>
          <w:color w:val="000000"/>
          <w:sz w:val="24"/>
          <w:szCs w:val="24"/>
        </w:rPr>
        <w:t>e..</w:t>
      </w:r>
      <w:r w:rsidR="00CB7310">
        <w:rPr>
          <w:rFonts w:ascii="Times New Roman" w:hAnsi="Times New Roman" w:cs="Times New Roman"/>
          <w:i/>
          <w:iCs/>
          <w:color w:val="000000"/>
          <w:sz w:val="24"/>
          <w:szCs w:val="24"/>
        </w:rPr>
        <w:t xml:space="preserve"> Deut.</w:t>
      </w:r>
      <w:r w:rsidRPr="00AF0C6B">
        <w:rPr>
          <w:rFonts w:ascii="Times New Roman" w:hAnsi="Times New Roman" w:cs="Times New Roman"/>
          <w:color w:val="000000"/>
          <w:sz w:val="24"/>
          <w:szCs w:val="24"/>
        </w:rPr>
        <w:t xml:space="preserve"> 33:23. But, since not a statement but a </w:t>
      </w:r>
      <w:r w:rsidRPr="00AF0C6B">
        <w:rPr>
          <w:rFonts w:ascii="Times New Roman" w:hAnsi="Times New Roman" w:cs="Times New Roman"/>
          <w:i/>
          <w:iCs/>
          <w:color w:val="000000"/>
          <w:sz w:val="24"/>
          <w:szCs w:val="24"/>
        </w:rPr>
        <w:t xml:space="preserve">factum </w:t>
      </w:r>
      <w:r w:rsidRPr="00AF0C6B">
        <w:rPr>
          <w:rFonts w:ascii="Times New Roman" w:hAnsi="Times New Roman" w:cs="Times New Roman"/>
          <w:color w:val="000000"/>
          <w:sz w:val="24"/>
          <w:szCs w:val="24"/>
        </w:rPr>
        <w:t xml:space="preserve">had to be uttered, it is finite, as at 8:11. Thus Jerome, after Symm.: </w:t>
      </w:r>
      <w:r w:rsidRPr="00AF0C6B">
        <w:rPr>
          <w:rFonts w:ascii="Times New Roman" w:hAnsi="Times New Roman" w:cs="Times New Roman"/>
          <w:i/>
          <w:iCs/>
          <w:color w:val="000000"/>
          <w:sz w:val="24"/>
          <w:szCs w:val="24"/>
        </w:rPr>
        <w:t xml:space="preserve">sed et cor filiorum hominum repletur malitia et procacitate juxta cor eorum in vita sua. </w:t>
      </w:r>
      <w:r w:rsidRPr="00AF0C6B">
        <w:rPr>
          <w:rFonts w:ascii="Times New Roman" w:hAnsi="Times New Roman" w:cs="Times New Roman"/>
          <w:color w:val="000000"/>
          <w:sz w:val="24"/>
          <w:szCs w:val="24"/>
        </w:rPr>
        <w:t xml:space="preserve">Keeping out of view the false </w:t>
      </w:r>
      <w:r w:rsidRPr="00AF0C6B">
        <w:rPr>
          <w:rFonts w:ascii="Times New Roman" w:hAnsi="Times New Roman" w:cs="Times New Roman"/>
          <w:i/>
          <w:iCs/>
          <w:color w:val="000000"/>
          <w:sz w:val="24"/>
          <w:szCs w:val="24"/>
        </w:rPr>
        <w:t>sed</w:t>
      </w:r>
      <w:r w:rsidRPr="00AF0C6B">
        <w:rPr>
          <w:rFonts w:ascii="Times New Roman" w:hAnsi="Times New Roman" w:cs="Times New Roman"/>
          <w:color w:val="000000"/>
          <w:sz w:val="24"/>
          <w:szCs w:val="24"/>
        </w:rPr>
        <w:t xml:space="preserve">, this translation corresponds to the accenting which gives the conjunctive </w:t>
      </w:r>
      <w:r w:rsidRPr="00AF0C6B">
        <w:rPr>
          <w:rFonts w:ascii="Times New Roman" w:hAnsi="Times New Roman" w:cs="Times New Roman"/>
          <w:i/>
          <w:iCs/>
          <w:color w:val="000000"/>
          <w:sz w:val="24"/>
          <w:szCs w:val="24"/>
        </w:rPr>
        <w:t xml:space="preserve">Kadma </w:t>
      </w:r>
      <w:r w:rsidRPr="00AF0C6B">
        <w:rPr>
          <w:rFonts w:ascii="Times New Roman" w:hAnsi="Times New Roman" w:cs="Times New Roman"/>
          <w:color w:val="000000"/>
          <w:sz w:val="24"/>
          <w:szCs w:val="24"/>
        </w:rPr>
        <w:t>to</w:t>
      </w:r>
      <w:r>
        <w:rPr>
          <w:rFonts w:ascii="SBL Hebrew" w:hAnsi="SBL Hebrew" w:cs="SBL Hebrew"/>
          <w:color w:val="008080"/>
          <w:sz w:val="24"/>
          <w:szCs w:val="28"/>
          <w:rtl/>
        </w:rPr>
        <w:t xml:space="preserve">רע </w:t>
      </w:r>
      <w:r w:rsidRPr="00AF0C6B">
        <w:rPr>
          <w:rFonts w:ascii="Times New Roman" w:hAnsi="Times New Roman" w:cs="Times New Roman"/>
          <w:color w:val="000000"/>
          <w:sz w:val="24"/>
          <w:szCs w:val="24"/>
        </w:rPr>
        <w:t>. But without doubt an independent substantival clause begins with</w:t>
      </w:r>
      <w:r>
        <w:rPr>
          <w:rFonts w:ascii="SBL Hebrew" w:hAnsi="SBL Hebrew" w:cs="SBL Hebrew"/>
          <w:color w:val="008080"/>
          <w:sz w:val="24"/>
          <w:szCs w:val="28"/>
          <w:rtl/>
        </w:rPr>
        <w:t xml:space="preserve">והוֹי </w:t>
      </w:r>
      <w:r w:rsidRPr="00AF0C6B">
        <w:rPr>
          <w:rFonts w:ascii="Times New Roman" w:hAnsi="Times New Roman" w:cs="Times New Roman"/>
          <w:color w:val="000000"/>
          <w:sz w:val="24"/>
          <w:szCs w:val="24"/>
        </w:rPr>
        <w:t>: and madness is in their heart (vid., 1:17) their life long; for, without taking heed to God’s will and to what is pleasing to God, or seeking after instruction, they think only of the satisfaction of their inclinations and lusts.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“And after that they go to the dead” — they who had so given themselves up to evil, and revelled in fleshly lusts with security, go the way of all flesh, as do the righteous, and the wise, and just, because they know that they go beyond all restraining bounds. Most modern interpreters (Hitz., Ew., etc.) render </w:t>
      </w:r>
      <w:r w:rsidRPr="00AF0C6B">
        <w:rPr>
          <w:rFonts w:ascii="Times New Roman" w:hAnsi="Times New Roman" w:cs="Times New Roman"/>
          <w:i/>
          <w:iCs/>
          <w:color w:val="000000"/>
          <w:sz w:val="24"/>
          <w:szCs w:val="24"/>
        </w:rPr>
        <w:t>aharav</w:t>
      </w:r>
      <w:r w:rsidRPr="00AF0C6B">
        <w:rPr>
          <w:rFonts w:ascii="Times New Roman" w:hAnsi="Times New Roman" w:cs="Times New Roman"/>
          <w:color w:val="000000"/>
          <w:sz w:val="24"/>
          <w:szCs w:val="24"/>
        </w:rPr>
        <w:t xml:space="preserve">, after Jer. 51:46, adverbially, with the suffix understood neut.: afterwards (Jerome, </w:t>
      </w:r>
      <w:r w:rsidRPr="00AF0C6B">
        <w:rPr>
          <w:rFonts w:ascii="Times New Roman" w:hAnsi="Times New Roman" w:cs="Times New Roman"/>
          <w:i/>
          <w:iCs/>
          <w:color w:val="000000"/>
          <w:sz w:val="24"/>
          <w:szCs w:val="24"/>
        </w:rPr>
        <w:t>post haec</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but at 3:22; 6:12; 7:14, the suffix refers to man: after him, him who liveth here = after he has laid down his life. Why should it not be thus understood also here? It is true</w:t>
      </w:r>
      <w:r>
        <w:rPr>
          <w:rFonts w:ascii="SBL Hebrew" w:hAnsi="SBL Hebrew" w:cs="SBL Hebrew"/>
          <w:color w:val="008080"/>
          <w:sz w:val="24"/>
          <w:szCs w:val="28"/>
          <w:rtl/>
        </w:rPr>
        <w:t xml:space="preserve"> בִּחַיּי </w:t>
      </w:r>
      <w:r w:rsidRPr="00AF0C6B">
        <w:rPr>
          <w:rFonts w:ascii="Times New Roman" w:hAnsi="Times New Roman" w:cs="Times New Roman"/>
          <w:color w:val="000000"/>
          <w:sz w:val="24"/>
          <w:szCs w:val="24"/>
        </w:rPr>
        <w:t>precedes it; but in the reverse say, sing.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plur. also interchange in v. 1; cf. 3:12. Rightly the Targ., as with Kleinert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others, we also explain: after their (his) lifetime. A man’s life finally falls into the past, it lies behind him, and he goes forth to the dead; and along with self-consciousness, all the pleasures and joy of life at the same time come to an end.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9:4]]</w:t>
      </w:r>
    </w:p>
    <w:p w:rsidR="00E5350E" w:rsidRDefault="00B16D71" w:rsidP="00E5350E">
      <w:pPr>
        <w:pStyle w:val="Heading5"/>
      </w:pPr>
      <w:r w:rsidRPr="00E5350E">
        <w:rPr>
          <w:bCs/>
        </w:rPr>
        <w:t>Ecc. 9:4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6E2FA3">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“For (to him) who shall be always joined to all the living, there is hope: for even a living dog is better than a dead lion.” The interrog.</w:t>
      </w:r>
      <w:r>
        <w:rPr>
          <w:rFonts w:ascii="SBL Hebrew" w:hAnsi="SBL Hebrew" w:cs="SBL Hebrew"/>
          <w:color w:val="008080"/>
          <w:sz w:val="24"/>
          <w:szCs w:val="28"/>
          <w:rtl/>
        </w:rPr>
        <w:t xml:space="preserve">מִי אֲשֶׁר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quis est qui</w:t>
      </w:r>
      <w:r w:rsidRPr="00AF0C6B">
        <w:rPr>
          <w:rFonts w:ascii="Times New Roman" w:hAnsi="Times New Roman" w:cs="Times New Roman"/>
          <w:color w:val="000000"/>
          <w:sz w:val="24"/>
          <w:szCs w:val="24"/>
        </w:rPr>
        <w:t xml:space="preserve">, acquires the force of a relative, </w:t>
      </w:r>
      <w:r w:rsidRPr="00AF0C6B">
        <w:rPr>
          <w:rFonts w:ascii="Times New Roman" w:hAnsi="Times New Roman" w:cs="Times New Roman"/>
          <w:i/>
          <w:iCs/>
          <w:color w:val="000000"/>
          <w:sz w:val="24"/>
          <w:szCs w:val="24"/>
        </w:rPr>
        <w:t>quisquis (quicunque</w:t>
      </w:r>
      <w:r w:rsidRPr="00AF0C6B">
        <w:rPr>
          <w:rFonts w:ascii="Times New Roman" w:hAnsi="Times New Roman" w:cs="Times New Roman"/>
          <w:color w:val="000000"/>
          <w:sz w:val="24"/>
          <w:szCs w:val="24"/>
        </w:rPr>
        <w:t>), and may be interpreted,</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32:33, 2Sa. 20:12, just as here (cf. the simple </w:t>
      </w:r>
      <w:r w:rsidRPr="00AF0C6B">
        <w:rPr>
          <w:rFonts w:ascii="Times New Roman" w:hAnsi="Times New Roman" w:cs="Times New Roman"/>
          <w:i/>
          <w:iCs/>
          <w:color w:val="000000"/>
          <w:sz w:val="24"/>
          <w:szCs w:val="24"/>
        </w:rPr>
        <w:t>mi</w:t>
      </w:r>
      <w:r w:rsidRPr="00AF0C6B">
        <w:rPr>
          <w:rFonts w:ascii="Times New Roman" w:hAnsi="Times New Roman" w:cs="Times New Roman"/>
          <w:color w:val="000000"/>
          <w:sz w:val="24"/>
          <w:szCs w:val="24"/>
        </w:rPr>
        <w:t xml:space="preserve">, 5:9), in both ways; particularly the latter passage (2Sa. 20:11) is also analogous to the one before us in the formation of the apodosis. The </w:t>
      </w:r>
      <w:r w:rsidRPr="00AF0C6B">
        <w:rPr>
          <w:rFonts w:ascii="LSBTrans" w:hAnsi="LSBTrans" w:cs="LSBTrans"/>
          <w:color w:val="000000"/>
          <w:sz w:val="24"/>
          <w:szCs w:val="24"/>
        </w:rPr>
        <w:t>Cheth•Ñb</w:t>
      </w:r>
      <w:r>
        <w:rPr>
          <w:rFonts w:ascii="SBL Hebrew" w:hAnsi="SBL Hebrew" w:cs="SBL Hebrew"/>
          <w:color w:val="008080"/>
          <w:sz w:val="24"/>
          <w:szCs w:val="28"/>
          <w:rtl/>
        </w:rPr>
        <w:t xml:space="preserve"> יבחר </w:t>
      </w:r>
      <w:r w:rsidRPr="00AF0C6B">
        <w:rPr>
          <w:rFonts w:ascii="Times New Roman" w:hAnsi="Times New Roman" w:cs="Times New Roman"/>
          <w:color w:val="000000"/>
          <w:sz w:val="24"/>
          <w:szCs w:val="24"/>
        </w:rPr>
        <w:t>does not admit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any tenable meaning. In conformity with the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Elster reads</w:t>
      </w:r>
      <w:r>
        <w:rPr>
          <w:rFonts w:ascii="SBL Hebrew" w:hAnsi="SBL Hebrew" w:cs="SBL Hebrew"/>
          <w:color w:val="008080"/>
          <w:sz w:val="24"/>
          <w:szCs w:val="28"/>
          <w:rtl/>
        </w:rPr>
        <w:t xml:space="preserve">מי אשר יבְחַר </w:t>
      </w:r>
      <w:r w:rsidRPr="00AF0C6B">
        <w:rPr>
          <w:rFonts w:ascii="Times New Roman" w:hAnsi="Times New Roman" w:cs="Times New Roman"/>
          <w:color w:val="000000"/>
          <w:sz w:val="24"/>
          <w:szCs w:val="24"/>
        </w:rPr>
        <w:t xml:space="preserve">, “who has a choice?” But this rendering has no connection with what follows; the sequence of thoughts fails. Most interpreters, in opposition to the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by pointing</w:t>
      </w:r>
      <w:r>
        <w:rPr>
          <w:rFonts w:ascii="SBL Hebrew" w:hAnsi="SBL Hebrew" w:cs="SBL Hebrew"/>
          <w:color w:val="008080"/>
          <w:sz w:val="24"/>
          <w:szCs w:val="28"/>
          <w:rtl/>
        </w:rPr>
        <w:t xml:space="preserve"> יבֻחַר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יבָּחר </w:t>
      </w:r>
      <w:r w:rsidRPr="00AF0C6B">
        <w:rPr>
          <w:rFonts w:ascii="Times New Roman" w:hAnsi="Times New Roman" w:cs="Times New Roman"/>
          <w:color w:val="000000"/>
          <w:sz w:val="24"/>
          <w:szCs w:val="24"/>
        </w:rPr>
        <w:t>, render: Who is (more correctly: will be) excepted? or also: Who is it that is to be preferred (the living or the dead)? The verb</w:t>
      </w:r>
      <w:r>
        <w:rPr>
          <w:rFonts w:ascii="SBL Hebrew" w:hAnsi="SBL Hebrew" w:cs="SBL Hebrew"/>
          <w:color w:val="008080"/>
          <w:sz w:val="24"/>
          <w:szCs w:val="28"/>
          <w:rtl/>
        </w:rPr>
        <w:t xml:space="preserve"> בָּחַר </w:t>
      </w:r>
      <w:r w:rsidRPr="00AF0C6B">
        <w:rPr>
          <w:rFonts w:ascii="Times New Roman" w:hAnsi="Times New Roman" w:cs="Times New Roman"/>
          <w:color w:val="000000"/>
          <w:sz w:val="24"/>
          <w:szCs w:val="24"/>
        </w:rPr>
        <w:t xml:space="preserve">signifies to choose, to select; and the choice may be connected with an exception, a preference; but in itself the verb means neither </w:t>
      </w:r>
      <w:r w:rsidRPr="00AF0C6B">
        <w:rPr>
          <w:rFonts w:ascii="Times New Roman" w:hAnsi="Times New Roman" w:cs="Times New Roman"/>
          <w:i/>
          <w:iCs/>
          <w:color w:val="000000"/>
          <w:sz w:val="24"/>
          <w:szCs w:val="24"/>
        </w:rPr>
        <w:t xml:space="preserve">excipere </w:t>
      </w:r>
      <w:r w:rsidRPr="00AF0C6B">
        <w:rPr>
          <w:rFonts w:ascii="Times New Roman" w:hAnsi="Times New Roman" w:cs="Times New Roman"/>
          <w:color w:val="000000"/>
          <w:sz w:val="24"/>
          <w:szCs w:val="24"/>
        </w:rPr>
        <w:t xml:space="preserve">nor </w:t>
      </w:r>
      <w:r w:rsidRPr="00AF0C6B">
        <w:rPr>
          <w:rFonts w:ascii="Times New Roman" w:hAnsi="Times New Roman" w:cs="Times New Roman"/>
          <w:i/>
          <w:iCs/>
          <w:color w:val="000000"/>
          <w:sz w:val="24"/>
          <w:szCs w:val="24"/>
        </w:rPr>
        <w:t>praeferre.</w:t>
      </w:r>
      <w:r>
        <w:rPr>
          <w:rFonts w:ascii="Times New Roman" w:hAnsi="Times New Roman" w:cs="Times New Roman"/>
          <w:color w:val="000000"/>
          <w:sz w:val="24"/>
          <w:szCs w:val="24"/>
        </w:rPr>
        <w:t xml:space="preserve"> </w:t>
      </w:r>
      <w:r w:rsidR="003E7676">
        <w:rPr>
          <w:rStyle w:val="FootnoteReference"/>
          <w:rFonts w:ascii="Times New Roman" w:hAnsi="Times New Roman" w:cs="Times New Roman"/>
          <w:color w:val="000000"/>
          <w:sz w:val="24"/>
          <w:szCs w:val="24"/>
        </w:rPr>
        <w:footnoteReference w:id="104"/>
      </w:r>
      <w:r w:rsidRPr="00AF0C6B">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All the old translators, with right, follow 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 xml:space="preserve">and the Syr. renders it correctly, word for word: to every one who is joined </w:t>
      </w:r>
      <w:r>
        <w:rPr>
          <w:rFonts w:ascii="Times New Roman" w:hAnsi="Times New Roman" w:cs="Times New Roman"/>
          <w:color w:val="000000"/>
          <w:sz w:val="24"/>
          <w:szCs w:val="24"/>
        </w:rPr>
        <w:t>(</w:t>
      </w:r>
      <w:r>
        <w:rPr>
          <w:rFonts w:ascii="SBL Hebrew" w:hAnsi="SBL Hebrew" w:cs="SBL Hebrew"/>
          <w:color w:val="008080"/>
          <w:sz w:val="24"/>
          <w:szCs w:val="28"/>
          <w:rtl/>
        </w:rPr>
        <w:t>שותף</w:t>
      </w:r>
      <w:r w:rsidRPr="00AF0C6B">
        <w:rPr>
          <w:rFonts w:ascii="Times New Roman" w:hAnsi="Times New Roman" w:cs="Times New Roman"/>
          <w:color w:val="000000"/>
          <w:sz w:val="24"/>
          <w:szCs w:val="24"/>
        </w:rPr>
        <w:t>, Aram.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Heb.</w:t>
      </w:r>
      <w:r>
        <w:rPr>
          <w:rFonts w:ascii="SBL Hebrew" w:hAnsi="SBL Hebrew" w:cs="SBL Hebrew"/>
          <w:color w:val="008080"/>
          <w:sz w:val="24"/>
          <w:szCs w:val="28"/>
          <w:rtl/>
        </w:rPr>
        <w:t xml:space="preserve">חָבר </w:t>
      </w:r>
      <w:r w:rsidRPr="00AF0C6B">
        <w:rPr>
          <w:rFonts w:ascii="Times New Roman" w:hAnsi="Times New Roman" w:cs="Times New Roman"/>
          <w:color w:val="000000"/>
          <w:sz w:val="24"/>
          <w:szCs w:val="24"/>
        </w:rPr>
        <w:t xml:space="preserve">) to all the living there is hope; and this translation is more probable than that on which Symm. (“who shall always continue to live?”) and Jerome </w:t>
      </w:r>
      <w:r w:rsidRPr="00AF0C6B">
        <w:rPr>
          <w:rFonts w:ascii="Times New Roman" w:hAnsi="Times New Roman" w:cs="Times New Roman"/>
          <w:i/>
          <w:iCs/>
          <w:color w:val="000000"/>
          <w:sz w:val="24"/>
          <w:szCs w:val="24"/>
        </w:rPr>
        <w:t>(nemo est qui semper vivat et qui hujus rei habeat fiduciam</w:t>
      </w:r>
      <w:r w:rsidRPr="00AF0C6B">
        <w:rPr>
          <w:rFonts w:ascii="Times New Roman" w:hAnsi="Times New Roman" w:cs="Times New Roman"/>
          <w:color w:val="000000"/>
          <w:sz w:val="24"/>
          <w:szCs w:val="24"/>
        </w:rPr>
        <w:t>) proceed: Who is he that is joined to the whole? i.e., to the absolute life; or as Hitzig: Who is 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who would join himself to all the living (like the saying, “The everlasting Jew”)? The expression</w:t>
      </w:r>
      <w:r>
        <w:rPr>
          <w:rFonts w:ascii="SBL Hebrew" w:hAnsi="SBL Hebrew" w:cs="SBL Hebrew"/>
          <w:color w:val="008080"/>
          <w:sz w:val="24"/>
          <w:szCs w:val="28"/>
          <w:rtl/>
        </w:rPr>
        <w:t xml:space="preserve"> ישׁ בִּטָּי </w:t>
      </w:r>
      <w:r w:rsidRPr="00AF0C6B">
        <w:rPr>
          <w:rFonts w:ascii="Times New Roman" w:hAnsi="Times New Roman" w:cs="Times New Roman"/>
          <w:color w:val="000000"/>
          <w:sz w:val="24"/>
          <w:szCs w:val="24"/>
        </w:rPr>
        <w:t>does not connect itself so easily and directly with these two latter renderings as with that we have adopted, in which, as also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other two, a different accentuation of the half-verse is to be adopted as follows: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Pr="006E2FA3" w:rsidRDefault="00B16D71" w:rsidP="00AE0274">
      <w:pPr>
        <w:widowControl w:val="0"/>
        <w:autoSpaceDE w:val="0"/>
        <w:autoSpaceDN w:val="0"/>
        <w:adjustRightInd w:val="0"/>
        <w:spacing w:after="0" w:line="240" w:lineRule="auto"/>
        <w:jc w:val="center"/>
        <w:rPr>
          <w:rFonts w:ascii="SBL Hebrew" w:hAnsi="SBL Hebrew" w:cs="SBL Hebrew"/>
          <w:color w:val="008080"/>
          <w:sz w:val="24"/>
          <w:szCs w:val="28"/>
        </w:rPr>
      </w:pPr>
      <w:r>
        <w:rPr>
          <w:rFonts w:ascii="SBL Hebrew" w:hAnsi="SBL Hebrew" w:cs="SBL Hebrew"/>
          <w:color w:val="008080"/>
          <w:sz w:val="24"/>
          <w:szCs w:val="28"/>
          <w:rtl/>
        </w:rPr>
        <w:t>כּי מי אשֶׁר יחֻבַּר אל־כָּל־הַחַיִּים ישׁ בּטָּחוֹן</w:t>
      </w:r>
    </w:p>
    <w:p w:rsidR="00B16D71" w:rsidRPr="006E2FA3"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367CE0">
      <w:pPr>
        <w:widowControl w:val="0"/>
        <w:autoSpaceDE w:val="0"/>
        <w:autoSpaceDN w:val="0"/>
        <w:adjustRightInd w:val="0"/>
        <w:spacing w:after="0" w:line="240" w:lineRule="auto"/>
        <w:rPr>
          <w:rFonts w:ascii="LSBTrans" w:hAnsi="LSBTrans" w:cs="LSBTrans"/>
          <w:color w:val="000000"/>
          <w:sz w:val="24"/>
          <w:szCs w:val="24"/>
        </w:rPr>
      </w:pPr>
      <w:r w:rsidRPr="00AF0C6B">
        <w:rPr>
          <w:rFonts w:ascii="Times New Roman" w:hAnsi="Times New Roman" w:cs="Times New Roman"/>
          <w:color w:val="000000"/>
          <w:sz w:val="24"/>
          <w:szCs w:val="24"/>
        </w:rPr>
        <w:t>The accentuation lying before us in the text, which gives a great disjunctive to</w:t>
      </w:r>
      <w:r>
        <w:rPr>
          <w:rFonts w:ascii="SBL Hebrew" w:hAnsi="SBL Hebrew" w:cs="SBL Hebrew"/>
          <w:color w:val="008080"/>
          <w:sz w:val="24"/>
          <w:szCs w:val="28"/>
          <w:rtl/>
        </w:rPr>
        <w:t xml:space="preserve"> יבחר </w:t>
      </w:r>
      <w:r w:rsidRPr="00AF0C6B">
        <w:rPr>
          <w:rFonts w:ascii="Times New Roman" w:hAnsi="Times New Roman" w:cs="Times New Roman"/>
          <w:color w:val="000000"/>
          <w:sz w:val="24"/>
          <w:szCs w:val="24"/>
        </w:rPr>
        <w:t>as well as to</w:t>
      </w:r>
      <w:r>
        <w:rPr>
          <w:rFonts w:ascii="SBL Hebrew" w:hAnsi="SBL Hebrew" w:cs="SBL Hebrew"/>
          <w:color w:val="008080"/>
          <w:sz w:val="24"/>
          <w:szCs w:val="28"/>
          <w:rtl/>
        </w:rPr>
        <w:t xml:space="preserve">החי </w:t>
      </w:r>
      <w:r w:rsidRPr="00AF0C6B">
        <w:rPr>
          <w:rFonts w:ascii="Times New Roman" w:hAnsi="Times New Roman" w:cs="Times New Roman"/>
          <w:color w:val="000000"/>
          <w:sz w:val="24"/>
          <w:szCs w:val="24"/>
        </w:rPr>
        <w:t xml:space="preserve">, appears to warrant the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(cf. Hitzig under Eze. 22:24), by which it is possible to interpret</w:t>
      </w:r>
      <w:r>
        <w:rPr>
          <w:rFonts w:ascii="SBL Hebrew" w:hAnsi="SBL Hebrew" w:cs="SBL Hebrew"/>
          <w:color w:val="008080"/>
          <w:sz w:val="24"/>
          <w:szCs w:val="28"/>
          <w:rtl/>
        </w:rPr>
        <w:t xml:space="preserve"> מי ... יבי </w:t>
      </w:r>
      <w:r w:rsidRPr="00AF0C6B">
        <w:rPr>
          <w:rFonts w:ascii="Times New Roman" w:hAnsi="Times New Roman" w:cs="Times New Roman"/>
          <w:color w:val="000000"/>
          <w:sz w:val="24"/>
          <w:szCs w:val="24"/>
        </w:rPr>
        <w:t xml:space="preserve">as in itself an interrog. clause. The </w:t>
      </w:r>
      <w:r w:rsidRPr="00AF0C6B">
        <w:rPr>
          <w:rFonts w:ascii="LSBTrans" w:hAnsi="LSBTrans" w:cs="LSBTrans"/>
          <w:color w:val="000000"/>
          <w:sz w:val="24"/>
          <w:szCs w:val="24"/>
        </w:rPr>
        <w:t>Ker•Ñ</w:t>
      </w:r>
      <w:r>
        <w:rPr>
          <w:rFonts w:ascii="SBL Hebrew" w:hAnsi="SBL Hebrew" w:cs="SBL Hebrew"/>
          <w:color w:val="007F7F"/>
          <w:sz w:val="24"/>
          <w:szCs w:val="28"/>
          <w:rtl/>
        </w:rPr>
        <w:t xml:space="preserve"> יחֻי </w:t>
      </w:r>
      <w:r w:rsidRPr="00AF0C6B">
        <w:rPr>
          <w:rFonts w:ascii="Times New Roman" w:hAnsi="Times New Roman" w:cs="Times New Roman"/>
          <w:color w:val="000000"/>
          <w:sz w:val="24"/>
          <w:szCs w:val="24"/>
        </w:rPr>
        <w:t xml:space="preserve">does not admit of this, for Dachselt’s </w:t>
      </w:r>
      <w:r w:rsidRPr="00AF0C6B">
        <w:rPr>
          <w:rFonts w:ascii="Times New Roman" w:hAnsi="Times New Roman" w:cs="Times New Roman"/>
          <w:i/>
          <w:iCs/>
          <w:color w:val="000000"/>
          <w:sz w:val="24"/>
          <w:szCs w:val="24"/>
        </w:rPr>
        <w:t xml:space="preserve">quis associabit se </w:t>
      </w:r>
      <w:r w:rsidRPr="00AF0C6B">
        <w:rPr>
          <w:rFonts w:ascii="Times New Roman" w:hAnsi="Times New Roman" w:cs="Times New Roman"/>
          <w:color w:val="000000"/>
          <w:sz w:val="24"/>
          <w:szCs w:val="24"/>
        </w:rPr>
        <w:t xml:space="preserve">(sc.,, </w:t>
      </w:r>
      <w:r w:rsidRPr="00AF0C6B">
        <w:rPr>
          <w:rFonts w:ascii="Times New Roman" w:hAnsi="Times New Roman" w:cs="Times New Roman"/>
          <w:i/>
          <w:iCs/>
          <w:color w:val="000000"/>
          <w:sz w:val="24"/>
          <w:szCs w:val="24"/>
        </w:rPr>
        <w:t>mortius? = nemo socius mortuorum fieri vult</w:t>
      </w:r>
      <w:r w:rsidRPr="00AF0C6B">
        <w:rPr>
          <w:rFonts w:ascii="Times New Roman" w:hAnsi="Times New Roman" w:cs="Times New Roman"/>
          <w:color w:val="000000"/>
          <w:sz w:val="24"/>
          <w:szCs w:val="24"/>
        </w:rPr>
        <w:t>) is a linguistic impossibility; the reflex may be used for the pass., but not the pass. for the reflex., which is also an argument against Ewald’s translation: Who is joined to the living has hope. Also the Targ. and Rashi, although explaining according to the Midrash, cannot forbear connecting</w:t>
      </w:r>
      <w:r>
        <w:rPr>
          <w:rFonts w:ascii="SBL Hebrew" w:hAnsi="SBL Hebrew" w:cs="SBL Hebrew"/>
          <w:color w:val="008080"/>
          <w:sz w:val="24"/>
          <w:szCs w:val="28"/>
          <w:rtl/>
        </w:rPr>
        <w:t xml:space="preserve"> אל כל־חהי </w:t>
      </w:r>
      <w:r w:rsidRPr="00AF0C6B">
        <w:rPr>
          <w:rFonts w:ascii="Times New Roman" w:hAnsi="Times New Roman" w:cs="Times New Roman"/>
          <w:color w:val="000000"/>
          <w:sz w:val="24"/>
          <w:szCs w:val="24"/>
        </w:rPr>
        <w:t>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יחי </w:t>
      </w:r>
      <w:r w:rsidRPr="00AF0C6B">
        <w:rPr>
          <w:rFonts w:ascii="Times New Roman" w:hAnsi="Times New Roman" w:cs="Times New Roman"/>
          <w:color w:val="000000"/>
          <w:sz w:val="24"/>
          <w:szCs w:val="24"/>
        </w:rPr>
        <w:t>, and thus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dividing the verse at</w:t>
      </w:r>
      <w:r>
        <w:rPr>
          <w:rFonts w:ascii="SBL Hebrew" w:hAnsi="SBL Hebrew" w:cs="SBL Hebrew"/>
          <w:color w:val="008080"/>
          <w:sz w:val="24"/>
          <w:szCs w:val="28"/>
          <w:rtl/>
        </w:rPr>
        <w:t xml:space="preserve"> חהי </w:t>
      </w:r>
      <w:r w:rsidRPr="00AF0C6B">
        <w:rPr>
          <w:rFonts w:ascii="Times New Roman" w:hAnsi="Times New Roman" w:cs="Times New Roman"/>
          <w:color w:val="000000"/>
          <w:sz w:val="24"/>
          <w:szCs w:val="24"/>
        </w:rPr>
        <w:t>instead of at</w:t>
      </w:r>
      <w:r>
        <w:rPr>
          <w:rFonts w:ascii="SBL Hebrew" w:hAnsi="SBL Hebrew" w:cs="SBL Hebrew"/>
          <w:color w:val="008080"/>
          <w:sz w:val="24"/>
          <w:szCs w:val="28"/>
          <w:rtl/>
        </w:rPr>
        <w:t xml:space="preserve">יחי </w:t>
      </w:r>
      <w:r w:rsidRPr="00AF0C6B">
        <w:rPr>
          <w:rFonts w:ascii="Times New Roman" w:hAnsi="Times New Roman" w:cs="Times New Roman"/>
          <w:color w:val="000000"/>
          <w:sz w:val="24"/>
          <w:szCs w:val="24"/>
        </w:rPr>
        <w:t>. It is not, however, to be supposed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that the accentuation refers to the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 xml:space="preserve">it proceeds on some interpretation, contrary to the connection, such as this: he who is received into God’s fellowship has to hope for the full life (in eternity). The true meaning, according to the connection, is this: that whoever </w:t>
      </w:r>
      <w:r w:rsidRPr="00AF0C6B">
        <w:rPr>
          <w:rFonts w:ascii="Times New Roman" w:hAnsi="Times New Roman" w:cs="Times New Roman"/>
          <w:i/>
          <w:iCs/>
          <w:color w:val="000000"/>
          <w:sz w:val="24"/>
          <w:szCs w:val="24"/>
        </w:rPr>
        <w:t>(quicunque</w:t>
      </w:r>
      <w:r w:rsidRPr="00AF0C6B">
        <w:rPr>
          <w:rFonts w:ascii="Times New Roman" w:hAnsi="Times New Roman" w:cs="Times New Roman"/>
          <w:color w:val="000000"/>
          <w:sz w:val="24"/>
          <w:szCs w:val="24"/>
        </w:rPr>
        <w:t>) is only always joined (whether by birth or the preservation of life) to all the living, i.e., to living beings, be they who they may, has full confidence, hope, and joy; for in respect to a living dog, this is even better than a dead lion. Symmachus translates:</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κυνι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ζῶντι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βέλτιόν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ἐστιν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ἢ</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λέοντι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τεθνηκότι</w:t>
      </w:r>
      <w:r w:rsidRPr="00AF0C6B">
        <w:rPr>
          <w:rFonts w:ascii="Times New Roman" w:hAnsi="Times New Roman" w:cs="Times New Roman"/>
          <w:color w:val="000000"/>
          <w:sz w:val="24"/>
          <w:szCs w:val="24"/>
        </w:rPr>
        <w:t>, which Rosenm., Herzf., and Grätz approve of. But apart from the obliquity of the comparison, that with a living dog it is better than with a dead lion, since with the latter is neither good nor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evil (vid., however, 6:5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for such a meaning the words ought to have been:</w:t>
      </w:r>
      <w:r>
        <w:rPr>
          <w:rFonts w:ascii="Times New Roman" w:hAnsi="Times New Roman" w:cs="Times New Roman"/>
          <w:color w:val="000000"/>
          <w:sz w:val="24"/>
          <w:szCs w:val="24"/>
        </w:rPr>
        <w:t xml:space="preserve"> </w:t>
      </w:r>
      <w:r w:rsidRPr="00AF0C6B">
        <w:rPr>
          <w:rFonts w:ascii="LSBTrans" w:hAnsi="LSBTrans" w:cs="LSBTrans"/>
          <w:color w:val="000000"/>
          <w:sz w:val="24"/>
          <w:szCs w:val="24"/>
        </w:rPr>
        <w:t>cheÔleÔv hÝi tov lo min haÿaryeÝh hammeth.</w:t>
      </w:r>
      <w:r>
        <w:rPr>
          <w:rFonts w:ascii="LSBTrans" w:hAnsi="LSBTrans" w:cs="LSBTrans"/>
          <w:color w:val="000000"/>
          <w:sz w:val="24"/>
          <w:szCs w:val="24"/>
        </w:rPr>
        <w:t xml:space="preserve"> </w:t>
      </w:r>
    </w:p>
    <w:p w:rsidR="00B16D71" w:rsidRDefault="00B16D71" w:rsidP="00AF0C6B">
      <w:pPr>
        <w:widowControl w:val="0"/>
        <w:autoSpaceDE w:val="0"/>
        <w:autoSpaceDN w:val="0"/>
        <w:adjustRightInd w:val="0"/>
        <w:spacing w:after="0" w:line="240" w:lineRule="auto"/>
        <w:rPr>
          <w:rFonts w:ascii="LSBTrans" w:hAnsi="LSBTrans" w:cs="LSBTrans"/>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As the verifying clause stands before us, it is connected not with</w:t>
      </w:r>
      <w:r>
        <w:rPr>
          <w:rFonts w:ascii="SBL Hebrew" w:hAnsi="SBL Hebrew" w:cs="SBL Hebrew"/>
          <w:color w:val="008080"/>
          <w:sz w:val="24"/>
          <w:szCs w:val="28"/>
          <w:rtl/>
        </w:rPr>
        <w:t xml:space="preserve">ישׁ בִּטָּי </w:t>
      </w:r>
      <w:r w:rsidRPr="00AF0C6B">
        <w:rPr>
          <w:rFonts w:ascii="Times New Roman" w:hAnsi="Times New Roman" w:cs="Times New Roman"/>
          <w:color w:val="000000"/>
          <w:sz w:val="24"/>
          <w:szCs w:val="24"/>
        </w:rPr>
        <w:t>, but with</w:t>
      </w:r>
      <w:r>
        <w:rPr>
          <w:rFonts w:ascii="SBL Hebrew" w:hAnsi="SBL Hebrew" w:cs="SBL Hebrew"/>
          <w:color w:val="008080"/>
          <w:sz w:val="24"/>
          <w:szCs w:val="28"/>
          <w:rtl/>
        </w:rPr>
        <w:t xml:space="preserve">אֶל כָּל־הַי </w:t>
      </w:r>
      <w:r w:rsidRPr="00AF0C6B">
        <w:rPr>
          <w:rFonts w:ascii="Times New Roman" w:hAnsi="Times New Roman" w:cs="Times New Roman"/>
          <w:color w:val="000000"/>
          <w:sz w:val="24"/>
          <w:szCs w:val="24"/>
        </w:rPr>
        <w:t>, of that which is to be verified; the</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gives emphatic prominence (Ewald, § 310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to the subject, to which the expression refers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Psa. 89:19, 2Ch. 7:21 (cf. Jer. 18:16), Isa. 32:1: A living dog is better than a dead lion, i.e., it is better to be a dog which lives, than that lion which is dead. The dog, which occurs in the Holy Scriptures only in relation to a shepherd’s dog (Job. 30:1), and as for the rest, appears as a voracious filthy beast, roaming about without a master, is the proverbial emblem of that which is common, or low, or contemptible, 1Sa. 17:43; cf. “dog’s head,” 2Sa. 3:8; “dead dog,”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1Sa. 24:15; 2Sa. 9:8; 16:9. The lion, on the other hand, is the king, or, as Agur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30:30) calls it, the hero among beasts. But if it be dead, then all is over with its dignity and its strength; the existence of a living dog is to be preferred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that of the dead lion. The art. in</w:t>
      </w:r>
      <w:r>
        <w:rPr>
          <w:rFonts w:ascii="SBL Hebrew" w:hAnsi="SBL Hebrew" w:cs="SBL Hebrew"/>
          <w:color w:val="008080"/>
          <w:sz w:val="24"/>
          <w:szCs w:val="28"/>
          <w:rtl/>
        </w:rPr>
        <w:t xml:space="preserve"> הָאַי הַמּי </w:t>
      </w:r>
      <w:r w:rsidRPr="00AF0C6B">
        <w:rPr>
          <w:rFonts w:ascii="Times New Roman" w:hAnsi="Times New Roman" w:cs="Times New Roman"/>
          <w:color w:val="000000"/>
          <w:sz w:val="24"/>
          <w:szCs w:val="24"/>
        </w:rPr>
        <w:t xml:space="preserve">is not that denoting species (Dale), which is excluded by </w:t>
      </w:r>
      <w:r w:rsidRPr="00AF0C6B">
        <w:rPr>
          <w:rFonts w:ascii="LSBTrans" w:hAnsi="LSBTrans" w:cs="LSBTrans"/>
          <w:color w:val="000000"/>
          <w:sz w:val="24"/>
          <w:szCs w:val="24"/>
        </w:rPr>
        <w:t xml:space="preserve">hammeÝth, </w:t>
      </w:r>
      <w:r w:rsidRPr="00AF0C6B">
        <w:rPr>
          <w:rFonts w:ascii="Times New Roman" w:hAnsi="Times New Roman" w:cs="Times New Roman"/>
          <w:color w:val="000000"/>
          <w:sz w:val="24"/>
          <w:szCs w:val="24"/>
        </w:rPr>
        <w:t>but it points to the carcase of a lion which is present. The author, who elsewhere prefers death and nonentity to life, 4:2f.,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7:1, appears to have fallen into contradiction with himself; but there he views life pessimistically in its, for the most part, unhappy experiences, while here he regards it in itself as a good affording the possibility of enjoyment. It lies, however, in the nature of his standpoint that he should not be able to find the right medium between the sorrow of the world and the pleasure of life. Although postulating a retribution in eternity, yet in his thoughts about the future he does not rise above the comfortless idea of Hades.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9:5]]</w:t>
      </w:r>
    </w:p>
    <w:p w:rsidR="00E5350E" w:rsidRDefault="00B16D71" w:rsidP="00E5350E">
      <w:pPr>
        <w:pStyle w:val="Heading5"/>
      </w:pPr>
      <w:r w:rsidRPr="00E5350E">
        <w:rPr>
          <w:bCs/>
        </w:rPr>
        <w:t>Ecc. 9:5, 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He sarcastically verifies his comparison in favour of a living dog. “For the living know that they shall die; but the dead know not anything, and have no more a reward; for their memory is forgotten. Their love, as well as their hatred and their envy, has long ago perished, and they have part no more for ever in all that is done under the sun.” The description of the condition of death begins sarcastically and then becomes elegiac. “They have no reward further,” viz., in this upper world, since there it is only too soon forgotten that they once existed, and that they did anything worthy of being remembered; Koheleth might here indeed, with his view shrouded in dark clouds, even suppose that God also forgot them, Job. 14:13. The suff. of</w:t>
      </w:r>
      <w:r>
        <w:rPr>
          <w:rFonts w:ascii="SBL Hebrew" w:hAnsi="SBL Hebrew" w:cs="SBL Hebrew"/>
          <w:color w:val="008080"/>
          <w:sz w:val="24"/>
          <w:szCs w:val="28"/>
          <w:rtl/>
        </w:rPr>
        <w:t xml:space="preserve">אַהֲבָי </w:t>
      </w:r>
      <w:r w:rsidRPr="00AF0C6B">
        <w:rPr>
          <w:rFonts w:ascii="Times New Roman" w:hAnsi="Times New Roman" w:cs="Times New Roman"/>
          <w:color w:val="000000"/>
          <w:sz w:val="24"/>
          <w:szCs w:val="24"/>
        </w:rPr>
        <w:t>, etc., present themselves was subjective, and there is no reason, with Knobel and Ginsburg,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render them objectively: not merely the objects of their love, and hatred,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envy, are lost to them, but these their affections and strivings themselves have ceased (Rosenm., Hitzig, Zöckl., and others), they lie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var ‘avadah</w:t>
      </w:r>
      <w:r w:rsidRPr="00AF0C6B">
        <w:rPr>
          <w:rFonts w:ascii="Times New Roman" w:hAnsi="Times New Roman" w:cs="Times New Roman"/>
          <w:color w:val="000000"/>
          <w:sz w:val="24"/>
          <w:szCs w:val="24"/>
        </w:rPr>
        <w:t>) far behind them as absolutely gone; for the dead have no part more in the history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is unfolding itself amid the light of the upper world, and they can have no more any part therein, for the dead as not living are not only without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knowledge, but also without feeling and desire. The representation of the state after death is here more comfortless than anywhere else. For elsewhere we read that those who have been living here spend in </w:t>
      </w:r>
      <w:r w:rsidRPr="00AF0C6B">
        <w:rPr>
          <w:rFonts w:ascii="Times New Roman" w:hAnsi="Times New Roman" w:cs="Times New Roman"/>
          <w:i/>
          <w:iCs/>
          <w:color w:val="000000"/>
          <w:sz w:val="24"/>
          <w:szCs w:val="24"/>
        </w:rPr>
        <w:t>Sheol</w:t>
      </w:r>
      <w:r w:rsidRPr="00AF0C6B">
        <w:rPr>
          <w:rFonts w:ascii="Times New Roman" w:hAnsi="Times New Roman" w:cs="Times New Roman"/>
          <w:color w:val="000000"/>
          <w:sz w:val="24"/>
          <w:szCs w:val="24"/>
        </w:rPr>
        <w:t>, i.e., in the deep (R.</w:t>
      </w:r>
      <w:r>
        <w:rPr>
          <w:rFonts w:ascii="SBL Hebrew" w:hAnsi="SBL Hebrew" w:cs="SBL Hebrew"/>
          <w:color w:val="008080"/>
          <w:sz w:val="24"/>
          <w:szCs w:val="28"/>
          <w:rtl/>
        </w:rPr>
        <w:t xml:space="preserve">של </w:t>
      </w:r>
      <w:r w:rsidRPr="00AF0C6B">
        <w:rPr>
          <w:rFonts w:ascii="Times New Roman" w:hAnsi="Times New Roman" w:cs="Times New Roman"/>
          <w:color w:val="000000"/>
          <w:sz w:val="24"/>
          <w:szCs w:val="24"/>
        </w:rPr>
        <w:t xml:space="preserve">, to be loose, to hang down, to go downwards) realm of the dead, as </w:t>
      </w:r>
      <w:r w:rsidRPr="00AF0C6B">
        <w:rPr>
          <w:rFonts w:ascii="Times New Roman" w:hAnsi="Times New Roman" w:cs="Times New Roman"/>
          <w:i/>
          <w:iCs/>
          <w:color w:val="000000"/>
          <w:sz w:val="24"/>
          <w:szCs w:val="24"/>
        </w:rPr>
        <w:t>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phäim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(Isa. 14:9, etc.), lying beneath the upper world, far from the love and the praise of God (Psa. 6:3; 30:10), a prospectless (Job. 7:7f., 14:6-12; Psa. 88:11-13), dark, shadowy existence; the soul in Hades, though neither annihilated nor sleeping, finds itself in a state of death no less than does the body in the grave. But here the state of death is not even set forth over against the idea of the dissolution of life, the complete annihilation of individuality, much less that a retribution in eternity, i.e., a retribution executed, if not here, yet at some time, postulated elsewhere by the author, throws a ray of light into the night of death. The apocryphal book of the Wisdom of Solomon, which distinguishes between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 state of blessedness and a state of misery measured out to men in the future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following death, has in this surpassed the canonical Book of Koheleth. In vain do the Targ., Midrash, and the older Christian interpreters refer that which is said to the wicked dead; others regard Koheleth as introducing here the discourse of atheists (e.g., Oetinger), and interpret, under the influence of monstrous self-deception, v. 7 as the voice of the spirit (Hengst.) opposing the voice of the flesh. But that which Koheleth expresses here only in a particularly rugged way is the view of Hades predominating in the O.T. It is the consequence of viewing death from the side of its anger. Revelation intentionally permits this manner of viewing it to remain; but from premises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the revelation sets forth, the religious consciousness in the course of time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draws always more decidedly the conclusion, that the man who is united to God will fully reach through death that which since the entrance of sin into the world cannot be reached without the loss of this present life, i.e., without death, viz., a more perfect life in fellowship with God. Yet the confusion of the O.T. representation of Hades remains; in the Book of Sirach it also still throws its deep shadows (Sir. 17:22f.) into the contemplation of the future; for the first time the N.T. solution actually removes the confusion, and turns the scale in favour of the view of death on its side of light. In this history of the ideas of eternity moving forward amid many fluctuations to the N.T. goal, a significant place belongs to the Book of Koheleth; certainly the Christian interpreter ought not to have an interest in explaining away and concealing the imperfections of knowledge which made it impossible for the author spiritually to rise above his pessimism. He does not rise, in contrast to his pessimism, above an eudaemonism which is earthly, which, without knowing of a future life (not like the modern pessimism, without </w:t>
      </w:r>
      <w:r w:rsidRPr="00AF0C6B">
        <w:rPr>
          <w:rFonts w:ascii="Times New Roman" w:hAnsi="Times New Roman" w:cs="Times New Roman"/>
          <w:i/>
          <w:iCs/>
          <w:color w:val="000000"/>
          <w:sz w:val="24"/>
          <w:szCs w:val="24"/>
        </w:rPr>
        <w:t xml:space="preserve">wishing to know </w:t>
      </w:r>
      <w:r w:rsidRPr="00AF0C6B">
        <w:rPr>
          <w:rFonts w:ascii="Times New Roman" w:hAnsi="Times New Roman" w:cs="Times New Roman"/>
          <w:color w:val="000000"/>
          <w:sz w:val="24"/>
          <w:szCs w:val="24"/>
        </w:rPr>
        <w:t>of a future life), recommends a pleasant enjoyment of the present life, so far as that is morally allowable: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9:7]]</w:t>
      </w:r>
    </w:p>
    <w:p w:rsidR="00E5350E" w:rsidRDefault="00B16D71" w:rsidP="00E5350E">
      <w:pPr>
        <w:pStyle w:val="Heading5"/>
      </w:pPr>
      <w:r w:rsidRPr="00E5350E">
        <w:rPr>
          <w:bCs/>
        </w:rPr>
        <w:t>Ecc. 9:7-10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“Go, eat thy bread with joy, and drink thy wine with a merry heart; for long ago hath God accepted thy work. Let thy garments be always white; and let not oil be wanting to thy head. Enjoy life with a wife whom thou lovest through all the days of thy vain life, which He hath given thee under the sun — through all thy vain days: for that is thy portion in life, and in thy labour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wherewith thou weariest thyself under the sun. All that thy hand may find to do with thy might, that do; for there is not work, and calculation, and knowledge, and wisdom, in the under world, whither thou shalt go.” Hengstenberg perceives here the counterpart of the spirit; on the contrary, Oetinger, Mendelssohn, and others, discover also here, and here for the first time rightly,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utterance of an epicurean thought. But, in fact, this</w:t>
      </w:r>
      <w:r>
        <w:rPr>
          <w:rFonts w:ascii="SBL Hebrew" w:hAnsi="SBL Hebrew" w:cs="SBL Hebrew"/>
          <w:color w:val="008080"/>
          <w:sz w:val="24"/>
          <w:szCs w:val="28"/>
          <w:rtl/>
        </w:rPr>
        <w:t xml:space="preserve"> לךְ </w:t>
      </w:r>
      <w:r w:rsidRPr="00AF0C6B">
        <w:rPr>
          <w:rFonts w:ascii="Times New Roman" w:hAnsi="Times New Roman" w:cs="Times New Roman"/>
          <w:color w:val="000000"/>
          <w:sz w:val="24"/>
          <w:szCs w:val="24"/>
        </w:rPr>
        <w:t>down to</w:t>
      </w:r>
      <w:r>
        <w:rPr>
          <w:rFonts w:ascii="SBL Hebrew" w:hAnsi="SBL Hebrew" w:cs="SBL Hebrew"/>
          <w:color w:val="008080"/>
          <w:sz w:val="24"/>
          <w:szCs w:val="28"/>
          <w:rtl/>
        </w:rPr>
        <w:t xml:space="preserve"> הוֹלךְ שׁי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most distinct personal utterance of the author, his </w:t>
      </w:r>
      <w:r w:rsidRPr="00AF0C6B">
        <w:rPr>
          <w:rFonts w:ascii="Times New Roman" w:hAnsi="Times New Roman" w:cs="Times New Roman"/>
          <w:i/>
          <w:iCs/>
          <w:color w:val="000000"/>
          <w:sz w:val="24"/>
          <w:szCs w:val="24"/>
        </w:rPr>
        <w:t xml:space="preserve">ceterum censeo </w:t>
      </w:r>
      <w:r w:rsidRPr="00AF0C6B">
        <w:rPr>
          <w:rFonts w:ascii="Times New Roman" w:hAnsi="Times New Roman" w:cs="Times New Roman"/>
          <w:color w:val="000000"/>
          <w:sz w:val="24"/>
          <w:szCs w:val="24"/>
        </w:rPr>
        <w:t xml:space="preserve">which pervades the whole book, and here forms a particularly copious conclusion of a long series of thoughts. We recapitulate this series of thoughts: One fate, at last the same final event, happens to all men, without making any distinction according to their moral condition, — an evil matter, so much the more evil, as it encourages to wickedness and light-mindedness; the way of man, without exception, leads to the dead, and all further prospect is cut off; for only he who belongs to the class of living beings has a joyful spirit, has a spirit of enterprise: even the lowest being, if it live, stands higher in worth, and is better, than the highest if it be dead; for death is the end of all knowledge and feeling, the being cut off from the living under the sun. From this, that there is only one life, one life on this side of eternity, he deduces the exhortation to enjoy the one as much as possible; God Himself, to whom we owe it, will have it so that we enjoy it, within the moral limits prescribed by Himself indeed, for this limitation is certainly given with His approbation. Incorrectly, the Targ., Rashi, Hengst. Ginsb., and Zöckl. explain: For thy moral conduct and effort have pleased Him long ago — the person addressed is some one, not a definite person, who could be thus set forth as such a witness to be commended. Rather with Grotius and others: </w:t>
      </w:r>
      <w:r w:rsidRPr="00AF0C6B">
        <w:rPr>
          <w:rFonts w:ascii="Times New Roman" w:hAnsi="Times New Roman" w:cs="Times New Roman"/>
          <w:i/>
          <w:iCs/>
          <w:color w:val="000000"/>
          <w:sz w:val="24"/>
          <w:szCs w:val="24"/>
        </w:rPr>
        <w:t>Quia Deus favet laboribus tuis h. e. eos ita prosperavit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ut cuncta quae vitam delectant abunde tibi suppetant. </w:t>
      </w:r>
      <w:r w:rsidRPr="00AF0C6B">
        <w:rPr>
          <w:rFonts w:ascii="Times New Roman" w:hAnsi="Times New Roman" w:cs="Times New Roman"/>
          <w:color w:val="000000"/>
          <w:sz w:val="24"/>
          <w:szCs w:val="24"/>
        </w:rPr>
        <w:t>The thought is wholly in the spirit of the Book of Koheleth; for the fruit of labour and the enjoyment of this fruit of labour, as at 2:24; 3:13, etc., is a gift from above; and besides, this may be said to the person addressed, since 7</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presupposes that he has at his disposal heart- strengthening bread and heart-refreshing wine. But in these two explanations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meaning of</w:t>
      </w:r>
      <w:r>
        <w:rPr>
          <w:rFonts w:ascii="SBL Hebrew" w:hAnsi="SBL Hebrew" w:cs="SBL Hebrew"/>
          <w:color w:val="008080"/>
          <w:sz w:val="24"/>
          <w:szCs w:val="28"/>
          <w:rtl/>
        </w:rPr>
        <w:t xml:space="preserve"> כְּבָר </w:t>
      </w:r>
      <w:r w:rsidRPr="00AF0C6B">
        <w:rPr>
          <w:rFonts w:ascii="Times New Roman" w:hAnsi="Times New Roman" w:cs="Times New Roman"/>
          <w:color w:val="000000"/>
          <w:sz w:val="24"/>
          <w:szCs w:val="24"/>
        </w:rPr>
        <w:t>is not comprehended. It was left untranslated by the 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translators, from their not understanding it. Rightly, Aben Ezra: For God wills that thou shouldst thus to [indulge in these enjoyments]; more correctly, Hitzig: Long ago God has beforehand permitted this thy conduct, so that thou hast no room for scruples about it. How significant</w:t>
      </w:r>
      <w:r>
        <w:rPr>
          <w:rFonts w:ascii="SBL Hebrew" w:hAnsi="SBL Hebrew" w:cs="SBL Hebrew"/>
          <w:color w:val="008080"/>
          <w:sz w:val="24"/>
          <w:szCs w:val="28"/>
          <w:rtl/>
        </w:rPr>
        <w:t xml:space="preserve"> כבר </w:t>
      </w:r>
      <w:r w:rsidRPr="00AF0C6B">
        <w:rPr>
          <w:rFonts w:ascii="Times New Roman" w:hAnsi="Times New Roman" w:cs="Times New Roman"/>
          <w:color w:val="000000"/>
          <w:sz w:val="24"/>
          <w:szCs w:val="24"/>
        </w:rPr>
        <w:t xml:space="preserve">is for the thought, is indicated by the accentuation which gives to it </w:t>
      </w:r>
      <w:r w:rsidRPr="00AF0C6B">
        <w:rPr>
          <w:rFonts w:ascii="Times New Roman" w:hAnsi="Times New Roman" w:cs="Times New Roman"/>
          <w:i/>
          <w:iCs/>
          <w:color w:val="000000"/>
          <w:sz w:val="24"/>
          <w:szCs w:val="24"/>
        </w:rPr>
        <w:t xml:space="preserve">Zakef: </w:t>
      </w:r>
      <w:r w:rsidRPr="00AF0C6B">
        <w:rPr>
          <w:rFonts w:ascii="Times New Roman" w:hAnsi="Times New Roman" w:cs="Times New Roman"/>
          <w:color w:val="000000"/>
          <w:sz w:val="24"/>
          <w:szCs w:val="24"/>
        </w:rPr>
        <w:t>from aforetime God has impressed the seal of His approbation on this thy eating with joy, this thy drinking with a merry heart. — The assigning of the reason gives courage to the enjoyment, but at the same time gives to it a consecration; for it is the will of God that we should enjoy life, thus it is self-evident that we have to enjoy it as He wills it to be enjoyed.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tl/>
        </w:rPr>
      </w:pPr>
      <w:r>
        <w:rPr>
          <w:rFonts w:ascii="Times New Roman" w:hAnsi="Times New Roman" w:cs="Times New Roman"/>
          <w:color w:val="000000"/>
          <w:sz w:val="24"/>
          <w:szCs w:val="24"/>
        </w:rPr>
        <w:t>[[@Bible:Ecclesiastes 9:8]]</w:t>
      </w:r>
    </w:p>
    <w:p w:rsidR="00E5350E" w:rsidRDefault="00B16D71" w:rsidP="00E5350E">
      <w:pPr>
        <w:pStyle w:val="Heading6"/>
      </w:pPr>
      <w:r w:rsidRPr="00AF0C6B">
        <w:t>Ecc. 9:8</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 white garments,</w:t>
      </w:r>
      <w:r>
        <w:rPr>
          <w:rFonts w:ascii="SBL Hebrew" w:hAnsi="SBL Hebrew" w:cs="SBL Hebrew"/>
          <w:color w:val="008080"/>
          <w:sz w:val="24"/>
          <w:szCs w:val="28"/>
          <w:rtl/>
        </w:rPr>
        <w:t xml:space="preserve">לבָנִים </w:t>
      </w:r>
      <w:r w:rsidRPr="00AF0C6B">
        <w:rPr>
          <w:rFonts w:ascii="Times New Roman" w:hAnsi="Times New Roman" w:cs="Times New Roman"/>
          <w:color w:val="000000"/>
          <w:sz w:val="24"/>
          <w:szCs w:val="24"/>
        </w:rPr>
        <w:t>, are in contrast to the black robes of mourning, and thus are an expression of festal joy, of a happy mood; black and white are, according to the ancients, colour-symbols, the colours respectively of sorrow and joy, to which light and darkness correspond.</w:t>
      </w:r>
      <w:r w:rsidR="003E7676">
        <w:rPr>
          <w:rStyle w:val="FootnoteReference"/>
          <w:rFonts w:ascii="Times New Roman" w:hAnsi="Times New Roman" w:cs="Times New Roman"/>
          <w:color w:val="000000"/>
          <w:sz w:val="24"/>
          <w:szCs w:val="24"/>
        </w:rPr>
        <w:footnoteReference w:id="105"/>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Fragrant oil is also, according to Pro. 27:9, one of the heart-refreshing things. Sorrow and anointing exclude one another, 2Sa. 14:2; joy and oil stand in closest mutual relation, Psa. 45:8, Isa. 61:3; oil which smooths the hair and makes the face shine (vid., under Psa. 104:15). This oil ought not to be wanting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the head, and thus the perpetuity of a happy life should suffer no interruption.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9:9]]</w:t>
      </w:r>
    </w:p>
    <w:p w:rsidR="00E5350E" w:rsidRDefault="00B16D71" w:rsidP="00E5350E">
      <w:pPr>
        <w:pStyle w:val="Heading6"/>
      </w:pPr>
      <w:r w:rsidRPr="00AF0C6B">
        <w:t>Ecc. 9:9</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In 9</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most translators render: Enjoy life with the wife whom thou lovest; but the author purposely does not use the word</w:t>
      </w:r>
      <w:r>
        <w:rPr>
          <w:rFonts w:ascii="SBL Hebrew" w:hAnsi="SBL Hebrew" w:cs="SBL Hebrew"/>
          <w:color w:val="008080"/>
          <w:sz w:val="24"/>
          <w:szCs w:val="28"/>
          <w:rtl/>
        </w:rPr>
        <w:t xml:space="preserve">הָאִשָּׁה </w:t>
      </w:r>
      <w:r w:rsidRPr="00AF0C6B">
        <w:rPr>
          <w:rFonts w:ascii="Times New Roman" w:hAnsi="Times New Roman" w:cs="Times New Roman"/>
          <w:color w:val="000000"/>
          <w:sz w:val="24"/>
          <w:szCs w:val="24"/>
        </w:rPr>
        <w:t>, but</w:t>
      </w:r>
      <w:r>
        <w:rPr>
          <w:rFonts w:ascii="SBL Hebrew" w:hAnsi="SBL Hebrew" w:cs="SBL Hebrew"/>
          <w:color w:val="008080"/>
          <w:sz w:val="24"/>
          <w:szCs w:val="28"/>
          <w:rtl/>
        </w:rPr>
        <w:t xml:space="preserve">אִשָּׁה </w:t>
      </w:r>
      <w:r w:rsidRPr="00AF0C6B">
        <w:rPr>
          <w:rFonts w:ascii="Times New Roman" w:hAnsi="Times New Roman" w:cs="Times New Roman"/>
          <w:color w:val="000000"/>
          <w:sz w:val="24"/>
          <w:szCs w:val="24"/>
        </w:rPr>
        <w:t>; and also that he uses</w:t>
      </w:r>
      <w:r>
        <w:rPr>
          <w:rFonts w:ascii="SBL Hebrew" w:hAnsi="SBL Hebrew" w:cs="SBL Hebrew"/>
          <w:color w:val="008080"/>
          <w:sz w:val="24"/>
          <w:szCs w:val="28"/>
          <w:rtl/>
        </w:rPr>
        <w:t xml:space="preserve">חַיִּים </w:t>
      </w:r>
      <w:r w:rsidRPr="00AF0C6B">
        <w:rPr>
          <w:rFonts w:ascii="Times New Roman" w:hAnsi="Times New Roman" w:cs="Times New Roman"/>
          <w:color w:val="000000"/>
          <w:sz w:val="24"/>
          <w:szCs w:val="24"/>
        </w:rPr>
        <w:t>, and not</w:t>
      </w:r>
      <w:r>
        <w:rPr>
          <w:rFonts w:ascii="SBL Hebrew" w:hAnsi="SBL Hebrew" w:cs="SBL Hebrew"/>
          <w:color w:val="008080"/>
          <w:sz w:val="24"/>
          <w:szCs w:val="28"/>
          <w:rtl/>
        </w:rPr>
        <w:t xml:space="preserve">הַחַיִּים </w:t>
      </w:r>
      <w:r w:rsidRPr="00AF0C6B">
        <w:rPr>
          <w:rFonts w:ascii="Times New Roman" w:hAnsi="Times New Roman" w:cs="Times New Roman"/>
          <w:color w:val="000000"/>
          <w:sz w:val="24"/>
          <w:szCs w:val="24"/>
        </w:rPr>
        <w:t xml:space="preserve">, is not without significance. He means: Bring into experience what life, what happiness, is (cf. the indetermin. ideas, Psa. 34:13) with a wife whom thou hast loved (Jerome: </w:t>
      </w:r>
      <w:r w:rsidRPr="00AF0C6B">
        <w:rPr>
          <w:rFonts w:ascii="Times New Roman" w:hAnsi="Times New Roman" w:cs="Times New Roman"/>
          <w:i/>
          <w:iCs/>
          <w:color w:val="000000"/>
          <w:sz w:val="24"/>
          <w:szCs w:val="24"/>
        </w:rPr>
        <w:t>quaecunque tibi placuerit feminarum</w:t>
      </w:r>
      <w:r w:rsidRPr="00AF0C6B">
        <w:rPr>
          <w:rFonts w:ascii="Times New Roman" w:hAnsi="Times New Roman" w:cs="Times New Roman"/>
          <w:color w:val="000000"/>
          <w:sz w:val="24"/>
          <w:szCs w:val="24"/>
        </w:rPr>
        <w:t>), in which there lies indirectly the call to choose such an one; whereby the pessimistic criticism of the female sex, 7:26-28, so far as the author is concerned, falls into the background, since eudaemonism, the other side of his view of the world, predominates. The accus. designation of time, “through all the days of the life of thy vanity (i.e., of thy transient vain life),” is like 6:12, cf. 7:15. It is repeated in “all the days of thy vanity;” the repetition is heavy and unnecessary (therefore omitted by the LXX, Targ., and Syr.); probably like</w:t>
      </w:r>
      <w:r>
        <w:rPr>
          <w:rFonts w:ascii="SBL Hebrew" w:hAnsi="SBL Hebrew" w:cs="SBL Hebrew"/>
          <w:color w:val="008080"/>
          <w:sz w:val="24"/>
          <w:szCs w:val="28"/>
          <w:rtl/>
        </w:rPr>
        <w:t xml:space="preserve">והדרך </w:t>
      </w:r>
      <w:r w:rsidRPr="00AF0C6B">
        <w:rPr>
          <w:rFonts w:ascii="Times New Roman" w:hAnsi="Times New Roman" w:cs="Times New Roman"/>
          <w:color w:val="000000"/>
          <w:sz w:val="24"/>
          <w:szCs w:val="24"/>
        </w:rPr>
        <w:t xml:space="preserve">, Psa. 45:5, a </w:t>
      </w:r>
      <w:r w:rsidRPr="00AF0C6B">
        <w:rPr>
          <w:rFonts w:ascii="Times New Roman" w:hAnsi="Times New Roman" w:cs="Times New Roman"/>
          <w:i/>
          <w:iCs/>
          <w:color w:val="000000"/>
          <w:sz w:val="24"/>
          <w:szCs w:val="24"/>
        </w:rPr>
        <w:t>ditto</w:t>
      </w:r>
      <w:r w:rsidRPr="00AF0C6B">
        <w:rPr>
          <w:rFonts w:ascii="Times New Roman" w:hAnsi="Times New Roman" w:cs="Times New Roman"/>
          <w:color w:val="000000"/>
          <w:sz w:val="24"/>
          <w:szCs w:val="24"/>
        </w:rPr>
        <w:t xml:space="preserve">; Hitzig, however, finds also here great emphasis. The relative clause standing after the first designation of time refers to “the days which He </w:t>
      </w:r>
      <w:r>
        <w:rPr>
          <w:rFonts w:ascii="Times New Roman" w:hAnsi="Times New Roman" w:cs="Times New Roman"/>
          <w:color w:val="000000"/>
          <w:sz w:val="24"/>
          <w:szCs w:val="24"/>
        </w:rPr>
        <w:t>(</w:t>
      </w:r>
      <w:r>
        <w:rPr>
          <w:rFonts w:ascii="SBL Hebrew" w:hAnsi="SBL Hebrew" w:cs="SBL Hebrew"/>
          <w:color w:val="008080"/>
          <w:sz w:val="24"/>
          <w:szCs w:val="28"/>
          <w:rtl/>
        </w:rPr>
        <w:t>האלהים</w:t>
      </w:r>
      <w:r w:rsidRPr="00AF0C6B">
        <w:rPr>
          <w:rFonts w:ascii="Times New Roman" w:hAnsi="Times New Roman" w:cs="Times New Roman"/>
          <w:color w:val="000000"/>
          <w:sz w:val="24"/>
          <w:szCs w:val="24"/>
        </w:rPr>
        <w:t>, 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has granted under the sun.” </w:t>
      </w:r>
      <w:r w:rsidRPr="00AF0C6B">
        <w:rPr>
          <w:rFonts w:ascii="Times New Roman" w:hAnsi="Times New Roman" w:cs="Times New Roman"/>
          <w:i/>
          <w:iCs/>
          <w:color w:val="000000"/>
          <w:sz w:val="24"/>
          <w:szCs w:val="24"/>
        </w:rPr>
        <w:t xml:space="preserve">Hu </w:t>
      </w:r>
      <w:r w:rsidRPr="00AF0C6B">
        <w:rPr>
          <w:rFonts w:ascii="Times New Roman" w:hAnsi="Times New Roman" w:cs="Times New Roman"/>
          <w:color w:val="000000"/>
          <w:sz w:val="24"/>
          <w:szCs w:val="24"/>
        </w:rPr>
        <w:t>in 9</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refers attractionally to</w:t>
      </w:r>
      <w:r>
        <w:rPr>
          <w:rFonts w:ascii="SBL Hebrew" w:hAnsi="SBL Hebrew" w:cs="SBL Hebrew"/>
          <w:color w:val="008080"/>
          <w:sz w:val="24"/>
          <w:szCs w:val="28"/>
          <w:rtl/>
        </w:rPr>
        <w:t xml:space="preserve"> חֶלְקְךָ </w:t>
      </w:r>
      <w:r w:rsidRPr="00AF0C6B">
        <w:rPr>
          <w:rFonts w:ascii="Times New Roman" w:hAnsi="Times New Roman" w:cs="Times New Roman"/>
          <w:color w:val="000000"/>
          <w:sz w:val="24"/>
          <w:szCs w:val="24"/>
        </w:rPr>
        <w:t xml:space="preserve">(Jerome: </w:t>
      </w:r>
      <w:r w:rsidRPr="00AF0C6B">
        <w:rPr>
          <w:rFonts w:ascii="Times New Roman" w:hAnsi="Times New Roman" w:cs="Times New Roman"/>
          <w:i/>
          <w:iCs/>
          <w:color w:val="000000"/>
          <w:sz w:val="24"/>
          <w:szCs w:val="24"/>
        </w:rPr>
        <w:t>haec est enim parts</w:t>
      </w:r>
      <w:r w:rsidRPr="00AF0C6B">
        <w:rPr>
          <w:rFonts w:ascii="Times New Roman" w:hAnsi="Times New Roman" w:cs="Times New Roman"/>
          <w:color w:val="000000"/>
          <w:sz w:val="24"/>
          <w:szCs w:val="24"/>
        </w:rPr>
        <w:t>), as at 3:22; 5:17,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cf. 7:2;</w:t>
      </w:r>
      <w:r>
        <w:rPr>
          <w:rFonts w:ascii="SBL Hebrew" w:hAnsi="SBL Hebrew" w:cs="SBL Hebrew"/>
          <w:color w:val="008080"/>
          <w:sz w:val="24"/>
          <w:szCs w:val="28"/>
          <w:rtl/>
        </w:rPr>
        <w:t xml:space="preserve"> חִיא </w:t>
      </w:r>
      <w:r w:rsidRPr="00AF0C6B">
        <w:rPr>
          <w:rFonts w:ascii="Times New Roman" w:hAnsi="Times New Roman" w:cs="Times New Roman"/>
          <w:color w:val="000000"/>
          <w:sz w:val="24"/>
          <w:szCs w:val="24"/>
        </w:rPr>
        <w:t>of the Babyl. is therefore to be rejected; this enjoyment, particularly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marriage joys, is thy part in life, and in thy work which thou accomplishest under the sun, i.e., the real portion of gain allotted to thee which thou mayest and oughtest to enjoy here below.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tl/>
        </w:rPr>
      </w:pPr>
      <w:r>
        <w:rPr>
          <w:rFonts w:ascii="Times New Roman" w:hAnsi="Times New Roman" w:cs="Times New Roman"/>
          <w:color w:val="000000"/>
          <w:sz w:val="24"/>
          <w:szCs w:val="24"/>
        </w:rPr>
        <w:t>[[@Bible:Ecclesiastes 9:10]]</w:t>
      </w:r>
    </w:p>
    <w:p w:rsidR="00E5350E" w:rsidRDefault="00B16D71" w:rsidP="00E5350E">
      <w:pPr>
        <w:pStyle w:val="Heading6"/>
      </w:pPr>
      <w:r w:rsidRPr="00AF0C6B">
        <w:t>Ecc. 9:10</w:t>
      </w:r>
      <w:r w:rsidR="00E5350E">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author, however, recommends no continual </w:t>
      </w:r>
      <w:r w:rsidRPr="00AF0C6B">
        <w:rPr>
          <w:rFonts w:ascii="Times New Roman" w:hAnsi="Times New Roman" w:cs="Times New Roman"/>
          <w:i/>
          <w:iCs/>
          <w:color w:val="000000"/>
          <w:sz w:val="24"/>
          <w:szCs w:val="24"/>
        </w:rPr>
        <w:t>dolce far niente</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no idle, useless sluggard-life devoted to pleasure, but he gives to his exhortation to joy the converse side: “All that thy hand may reach (i.e., what thou canst accomplish and is possible to thee, 1Sa. 10:7; Lev. 12:8) to accomplish it with thy might, that do.” The accentuation is ingenious. If the author meant: That do with all might (Jerome: </w:t>
      </w:r>
      <w:r w:rsidRPr="00AF0C6B">
        <w:rPr>
          <w:rFonts w:ascii="Times New Roman" w:hAnsi="Times New Roman" w:cs="Times New Roman"/>
          <w:i/>
          <w:iCs/>
          <w:color w:val="000000"/>
          <w:sz w:val="24"/>
          <w:szCs w:val="24"/>
        </w:rPr>
        <w:t>instanter operare</w:t>
      </w:r>
      <w:r w:rsidRPr="00AF0C6B">
        <w:rPr>
          <w:rFonts w:ascii="Times New Roman" w:hAnsi="Times New Roman" w:cs="Times New Roman"/>
          <w:color w:val="000000"/>
          <w:sz w:val="24"/>
          <w:szCs w:val="24"/>
        </w:rPr>
        <w:t xml:space="preserve">), then he would have said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chol- kohhacha </w:t>
      </w:r>
      <w:r w:rsidRPr="00AF0C6B">
        <w:rPr>
          <w:rFonts w:ascii="Times New Roman" w:hAnsi="Times New Roman" w:cs="Times New Roman"/>
          <w:color w:val="000000"/>
          <w:sz w:val="24"/>
          <w:szCs w:val="24"/>
        </w:rPr>
        <w:t>(Gen. 31:6). As the words lie before us, they call on him who is addressed to come not short in his work of any possibility according to the measure of his strength, thus to a work straining his capacity to the uttermost. The reason for the call, 10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turns back to the clause from which it was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inferred: in Hades, whither thou must go </w:t>
      </w:r>
      <w:r w:rsidRPr="00AF0C6B">
        <w:rPr>
          <w:rFonts w:ascii="Times New Roman" w:hAnsi="Times New Roman" w:cs="Times New Roman"/>
          <w:i/>
          <w:iCs/>
          <w:color w:val="000000"/>
          <w:sz w:val="24"/>
          <w:szCs w:val="24"/>
        </w:rPr>
        <w:t>(iturus es</w:t>
      </w:r>
      <w:r w:rsidRPr="00AF0C6B">
        <w:rPr>
          <w:rFonts w:ascii="Times New Roman" w:hAnsi="Times New Roman" w:cs="Times New Roman"/>
          <w:color w:val="000000"/>
          <w:sz w:val="24"/>
          <w:szCs w:val="24"/>
        </w:rPr>
        <w:t>), there is no work,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reckoning (vid., 7:25), and knowledge </w:t>
      </w:r>
      <w:r>
        <w:rPr>
          <w:rFonts w:ascii="Times New Roman" w:hAnsi="Times New Roman" w:cs="Times New Roman"/>
          <w:color w:val="000000"/>
          <w:sz w:val="24"/>
          <w:szCs w:val="24"/>
        </w:rPr>
        <w:t>(</w:t>
      </w:r>
      <w:r>
        <w:rPr>
          <w:rFonts w:ascii="SBL Hebrew" w:hAnsi="SBL Hebrew" w:cs="SBL Hebrew"/>
          <w:color w:val="008080"/>
          <w:sz w:val="24"/>
          <w:szCs w:val="28"/>
          <w:rtl/>
        </w:rPr>
        <w:t>ודַאַת</w:t>
      </w:r>
      <w:r w:rsidR="003E7676">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106"/>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no wisdom. Practice and theory have then an end. Thus: Enjoy, but not without working, ere the night cometh when no man can work. Thus spake Jesus (Joh. 9:4), but in a different sense indeed from Koheleth. The night which He meant is the termination of this present life, which for Him, as for every man, has its particular work, which is either accomplished within the limits of this life, or is not accomplished at all.</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9:11]]</w:t>
      </w:r>
    </w:p>
    <w:p w:rsidR="00B16D71" w:rsidRDefault="00B16D71" w:rsidP="00E5350E">
      <w:pPr>
        <w:pStyle w:val="Heading4"/>
      </w:pPr>
      <w:r>
        <w:rPr>
          <w:szCs w:val="20"/>
        </w:rPr>
        <w:t xml:space="preserve"> </w:t>
      </w:r>
      <w:r w:rsidRPr="00AF0C6B">
        <w:t>THE INCALCULABLENESS OF THE ISSUES AND OF THE DURATION OF LIFE, 9:11, 12</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Another reflection, so far not without connection in the foregoing, as the fact of experience, that ability is yet no security for the issue aimed at and merited, is chiefly referred to wisdom:</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9:11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“Further, I came to see under the sun, that the race belongs not to the swift, and the war not to the heroes, and also not bread to the wise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not riches to the prudent, and not favour to men of knowledge; for time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chance happeneth to them all.” The nearest preceding</w:t>
      </w:r>
      <w:r>
        <w:rPr>
          <w:rFonts w:ascii="SBL Hebrew" w:hAnsi="SBL Hebrew" w:cs="SBL Hebrew"/>
          <w:color w:val="008080"/>
          <w:sz w:val="24"/>
          <w:szCs w:val="28"/>
          <w:rtl/>
        </w:rPr>
        <w:t xml:space="preserve">ראִי </w:t>
      </w:r>
      <w:r w:rsidRPr="00AF0C6B">
        <w:rPr>
          <w:rFonts w:ascii="Times New Roman" w:hAnsi="Times New Roman" w:cs="Times New Roman"/>
          <w:color w:val="000000"/>
          <w:sz w:val="24"/>
          <w:szCs w:val="24"/>
        </w:rPr>
        <w:t>, to which this</w:t>
      </w:r>
      <w:r>
        <w:rPr>
          <w:rFonts w:ascii="SBL Hebrew" w:hAnsi="SBL Hebrew" w:cs="SBL Hebrew"/>
          <w:color w:val="008080"/>
          <w:sz w:val="24"/>
          <w:szCs w:val="28"/>
          <w:rtl/>
        </w:rPr>
        <w:t xml:space="preserve"> שׁבְי ורָאֹי </w:t>
      </w:r>
      <w:r w:rsidRPr="00AF0C6B">
        <w:rPr>
          <w:rFonts w:ascii="Times New Roman" w:hAnsi="Times New Roman" w:cs="Times New Roman"/>
          <w:color w:val="000000"/>
          <w:sz w:val="24"/>
          <w:szCs w:val="24"/>
        </w:rPr>
        <w:t xml:space="preserve">suitably connects itself, is at 8:17. Instead of </w:t>
      </w:r>
      <w:r w:rsidRPr="00AF0C6B">
        <w:rPr>
          <w:rFonts w:ascii="Times New Roman" w:hAnsi="Times New Roman" w:cs="Times New Roman"/>
          <w:i/>
          <w:iCs/>
          <w:color w:val="000000"/>
          <w:sz w:val="24"/>
          <w:szCs w:val="24"/>
        </w:rPr>
        <w:t>redii et videndo quidem =</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rursus vidi </w:t>
      </w:r>
      <w:r w:rsidRPr="00AF0C6B">
        <w:rPr>
          <w:rFonts w:ascii="Times New Roman" w:hAnsi="Times New Roman" w:cs="Times New Roman"/>
          <w:color w:val="000000"/>
          <w:sz w:val="24"/>
          <w:szCs w:val="24"/>
        </w:rPr>
        <w:t xml:space="preserve">(cf. 8:9 and under 9:1), we had at 4:1 the simpler expression, </w:t>
      </w:r>
      <w:r w:rsidRPr="00AF0C6B">
        <w:rPr>
          <w:rFonts w:ascii="Times New Roman" w:hAnsi="Times New Roman" w:cs="Times New Roman"/>
          <w:i/>
          <w:iCs/>
          <w:color w:val="000000"/>
          <w:sz w:val="24"/>
          <w:szCs w:val="24"/>
        </w:rPr>
        <w:t xml:space="preserve">redii et vidi. </w:t>
      </w:r>
      <w:r w:rsidRPr="00AF0C6B">
        <w:rPr>
          <w:rFonts w:ascii="Times New Roman" w:hAnsi="Times New Roman" w:cs="Times New Roman"/>
          <w:color w:val="000000"/>
          <w:sz w:val="24"/>
          <w:szCs w:val="24"/>
        </w:rPr>
        <w:t>The five times repeated</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 xml:space="preserve">is that of property, of that, viz., by virtue of which one is master of that which is named, has power over it, disposes of it freely. The race belongs not to the swift </w:t>
      </w:r>
      <w:r>
        <w:rPr>
          <w:rFonts w:ascii="Times New Roman" w:hAnsi="Times New Roman" w:cs="Times New Roman"/>
          <w:color w:val="000000"/>
          <w:sz w:val="24"/>
          <w:szCs w:val="24"/>
        </w:rPr>
        <w:t>(</w:t>
      </w:r>
      <w:r>
        <w:rPr>
          <w:rFonts w:ascii="SBL Hebrew" w:hAnsi="SBL Hebrew" w:cs="SBL Hebrew"/>
          <w:color w:val="008080"/>
          <w:sz w:val="24"/>
          <w:szCs w:val="28"/>
          <w:rtl/>
        </w:rPr>
        <w:t>מרוֹץ</w:t>
      </w:r>
      <w:r w:rsidRPr="00AF0C6B">
        <w:rPr>
          <w:rFonts w:ascii="Times New Roman" w:hAnsi="Times New Roman" w:cs="Times New Roman"/>
          <w:color w:val="000000"/>
          <w:sz w:val="24"/>
          <w:szCs w:val="24"/>
        </w:rPr>
        <w:t>, masc. to</w:t>
      </w:r>
      <w:r>
        <w:rPr>
          <w:rFonts w:ascii="SBL Hebrew" w:hAnsi="SBL Hebrew" w:cs="SBL Hebrew"/>
          <w:color w:val="008080"/>
          <w:sz w:val="24"/>
          <w:szCs w:val="28"/>
          <w:rtl/>
        </w:rPr>
        <w:t xml:space="preserve">מְרוּצָה </w:t>
      </w:r>
      <w:r w:rsidRPr="00AF0C6B">
        <w:rPr>
          <w:rFonts w:ascii="Times New Roman" w:hAnsi="Times New Roman" w:cs="Times New Roman"/>
          <w:color w:val="000000"/>
          <w:sz w:val="24"/>
          <w:szCs w:val="24"/>
        </w:rPr>
        <w:t>, only here),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i.e., their fleetness is yet no guarantee that on account of it they will reach the goal. Luther freely: “To be fleet does not help in running,” i.e., running to an object or goal. “The war belongs not to the heroes,” means that much rather it belongs to the Lord, 1Sa. 17:47. — God alone gives the victory (Psa. 33:16). Even so the gaining of bread, riches, favour (i.e., influence, reputation), does not lie in wisdom, prudence, knowledge of themselves, as an indispensable means thereto; but the obtaining of them, or the not obtaining of them, depends on times and circumstances which lie beyond the control of man, and is thus, in the final result, conditioned by God (cf. Rom. 9:16);</w:t>
      </w:r>
      <w:r w:rsidR="003E7676">
        <w:rPr>
          <w:rStyle w:val="FootnoteReference"/>
          <w:rFonts w:ascii="Times New Roman" w:hAnsi="Times New Roman" w:cs="Times New Roman"/>
          <w:color w:val="000000"/>
          <w:sz w:val="24"/>
          <w:szCs w:val="24"/>
        </w:rPr>
        <w:footnoteReference w:id="107"/>
      </w:r>
      <w:r w:rsidRPr="00AF0C6B">
        <w:rPr>
          <w:rFonts w:ascii="Times New Roman" w:hAnsi="Times New Roman" w:cs="Times New Roman"/>
          <w:color w:val="000000"/>
          <w:sz w:val="24"/>
          <w:szCs w:val="24"/>
        </w:rPr>
        <w:t xml:space="preserve"> time and fate happen to all whose ability appears to warrant the issue, they both [time and fate] encounter them and bar to them the way; they are in an inexplicable manner dependent on both, and helplessly subject to them. As the idea of spiritual superiority is here expressed in a threefold manner by</w:t>
      </w:r>
      <w:r>
        <w:rPr>
          <w:rFonts w:ascii="SBL Hebrew" w:hAnsi="SBL Hebrew" w:cs="SBL Hebrew"/>
          <w:color w:val="008080"/>
          <w:sz w:val="24"/>
          <w:szCs w:val="28"/>
          <w:rtl/>
        </w:rPr>
        <w:t xml:space="preserve"> הֶחָי </w:t>
      </w:r>
      <w:r w:rsidRPr="00AF0C6B">
        <w:rPr>
          <w:rFonts w:ascii="Times New Roman" w:hAnsi="Times New Roman" w:cs="Times New Roman"/>
          <w:color w:val="000000"/>
          <w:sz w:val="24"/>
          <w:szCs w:val="24"/>
        </w:rPr>
        <w:t>(whence</w:t>
      </w:r>
      <w:r>
        <w:rPr>
          <w:rFonts w:ascii="SBL Hebrew" w:hAnsi="SBL Hebrew" w:cs="SBL Hebrew"/>
          <w:color w:val="008080"/>
          <w:sz w:val="24"/>
          <w:szCs w:val="28"/>
          <w:rtl/>
        </w:rPr>
        <w:t xml:space="preserve"> לחֲי </w:t>
      </w:r>
      <w:r w:rsidRPr="00AF0C6B">
        <w:rPr>
          <w:rFonts w:ascii="Times New Roman" w:hAnsi="Times New Roman" w:cs="Times New Roman"/>
          <w:color w:val="000000"/>
          <w:sz w:val="24"/>
          <w:szCs w:val="24"/>
        </w:rPr>
        <w:t>of the plur., also with the art. 9:1;</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36:4; Est. 1:13),</w:t>
      </w:r>
      <w:r>
        <w:rPr>
          <w:rFonts w:ascii="SBL Hebrew" w:hAnsi="SBL Hebrew" w:cs="SBL Hebrew"/>
          <w:color w:val="008080"/>
          <w:sz w:val="24"/>
          <w:szCs w:val="28"/>
          <w:rtl/>
        </w:rPr>
        <w:t xml:space="preserve">הַנָּי </w:t>
      </w:r>
      <w:r w:rsidRPr="00AF0C6B">
        <w:rPr>
          <w:rFonts w:ascii="Times New Roman" w:hAnsi="Times New Roman" w:cs="Times New Roman"/>
          <w:color w:val="000000"/>
          <w:sz w:val="24"/>
          <w:szCs w:val="24"/>
        </w:rPr>
        <w:t>, and</w:t>
      </w:r>
      <w:r>
        <w:rPr>
          <w:rFonts w:ascii="SBL Hebrew" w:hAnsi="SBL Hebrew" w:cs="SBL Hebrew"/>
          <w:color w:val="008080"/>
          <w:sz w:val="24"/>
          <w:szCs w:val="28"/>
          <w:rtl/>
        </w:rPr>
        <w:t xml:space="preserve">הַיֹּי </w:t>
      </w:r>
      <w:r w:rsidRPr="00AF0C6B">
        <w:rPr>
          <w:rFonts w:ascii="Times New Roman" w:hAnsi="Times New Roman" w:cs="Times New Roman"/>
          <w:color w:val="000000"/>
          <w:sz w:val="24"/>
          <w:szCs w:val="24"/>
        </w:rPr>
        <w:t xml:space="preserve">, so at Isa. 11:2, the gifts of “wisdom,” “counsel,” and “knowledge” follow each other. </w:t>
      </w:r>
      <w:r w:rsidRPr="00AF0C6B">
        <w:rPr>
          <w:rFonts w:ascii="Times New Roman" w:hAnsi="Times New Roman" w:cs="Times New Roman"/>
          <w:i/>
          <w:iCs/>
          <w:color w:val="000000"/>
          <w:sz w:val="24"/>
          <w:szCs w:val="24"/>
        </w:rPr>
        <w:t xml:space="preserve">‘Eth </w:t>
      </w:r>
      <w:r w:rsidRPr="00AF0C6B">
        <w:rPr>
          <w:rFonts w:ascii="Times New Roman" w:hAnsi="Times New Roman" w:cs="Times New Roman"/>
          <w:color w:val="000000"/>
          <w:sz w:val="24"/>
          <w:szCs w:val="24"/>
        </w:rPr>
        <w:t xml:space="preserve">is here “time” with its special circumstances (conjunctures), and </w:t>
      </w:r>
      <w:r w:rsidRPr="00AF0C6B">
        <w:rPr>
          <w:rFonts w:ascii="Times New Roman" w:hAnsi="Times New Roman" w:cs="Times New Roman"/>
          <w:i/>
          <w:iCs/>
          <w:color w:val="000000"/>
          <w:sz w:val="24"/>
          <w:szCs w:val="24"/>
        </w:rPr>
        <w:t>pega’</w:t>
      </w:r>
      <w:r w:rsidRPr="00AF0C6B">
        <w:rPr>
          <w:rFonts w:ascii="Times New Roman" w:hAnsi="Times New Roman" w:cs="Times New Roman"/>
          <w:color w:val="000000"/>
          <w:sz w:val="24"/>
          <w:szCs w:val="24"/>
        </w:rPr>
        <w:t>, “accident,” particularly as an adversity, disappointment of the word is used also without any addition (1Ki. 5:18) of misfortune (cf.</w:t>
      </w:r>
      <w:r>
        <w:rPr>
          <w:rFonts w:ascii="SBL Hebrew" w:hAnsi="SBL Hebrew" w:cs="SBL Hebrew"/>
          <w:color w:val="008080"/>
          <w:sz w:val="24"/>
          <w:szCs w:val="28"/>
          <w:rtl/>
        </w:rPr>
        <w:t xml:space="preserve">שיר פגעים </w:t>
      </w:r>
      <w:r w:rsidRPr="00AF0C6B">
        <w:rPr>
          <w:rFonts w:ascii="Times New Roman" w:hAnsi="Times New Roman" w:cs="Times New Roman"/>
          <w:color w:val="000000"/>
          <w:sz w:val="24"/>
          <w:szCs w:val="24"/>
        </w:rPr>
        <w:t>, Psa. 3, 91). The masc.</w:t>
      </w:r>
      <w:r>
        <w:rPr>
          <w:rFonts w:ascii="SBL Hebrew" w:hAnsi="SBL Hebrew" w:cs="SBL Hebrew"/>
          <w:color w:val="008080"/>
          <w:sz w:val="24"/>
          <w:szCs w:val="28"/>
          <w:rtl/>
        </w:rPr>
        <w:t xml:space="preserve"> יקְי </w:t>
      </w:r>
      <w:r w:rsidRPr="00AF0C6B">
        <w:rPr>
          <w:rFonts w:ascii="Times New Roman" w:hAnsi="Times New Roman" w:cs="Times New Roman"/>
          <w:color w:val="000000"/>
          <w:sz w:val="24"/>
          <w:szCs w:val="24"/>
        </w:rPr>
        <w:t>is regulated after</w:t>
      </w:r>
      <w:r>
        <w:rPr>
          <w:rFonts w:ascii="SBL Hebrew" w:hAnsi="SBL Hebrew" w:cs="SBL Hebrew"/>
          <w:color w:val="008080"/>
          <w:sz w:val="24"/>
          <w:szCs w:val="28"/>
          <w:rtl/>
        </w:rPr>
        <w:t xml:space="preserve">ופי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‘eth </w:t>
      </w:r>
      <w:r w:rsidRPr="00AF0C6B">
        <w:rPr>
          <w:rFonts w:ascii="Times New Roman" w:hAnsi="Times New Roman" w:cs="Times New Roman"/>
          <w:color w:val="000000"/>
          <w:sz w:val="24"/>
          <w:szCs w:val="24"/>
        </w:rPr>
        <w:t>can, however, be used in the masc., Song 2:12; Böttch. § 648, viz., “with the misapprehension of its origin” (v. Orelli).</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limitation of man in his efforts, in spite of all his capacity, has its reason in this, that he is on the whole not master of his own life: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9:12]]</w:t>
      </w:r>
    </w:p>
    <w:p w:rsidR="00E5350E" w:rsidRDefault="00B16D71" w:rsidP="00E5350E">
      <w:pPr>
        <w:pStyle w:val="Heading5"/>
      </w:pPr>
      <w:r w:rsidRPr="00E5350E">
        <w:rPr>
          <w:bCs/>
        </w:rPr>
        <w:t>Ecc. 9:12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“For man also knoweth not his time: like the fishes which are caught in an evil net, and like the birds which are caught in the snare — like them are the sons of men snared in an evil time, when it suddenly breaks in upon them.” The particles</w:t>
      </w:r>
      <w:r>
        <w:rPr>
          <w:rFonts w:ascii="SBL Hebrew" w:hAnsi="SBL Hebrew" w:cs="SBL Hebrew"/>
          <w:color w:val="008080"/>
          <w:sz w:val="24"/>
          <w:szCs w:val="28"/>
          <w:rtl/>
        </w:rPr>
        <w:t xml:space="preserve"> כִּי גּם </w:t>
      </w:r>
      <w:r w:rsidRPr="00AF0C6B">
        <w:rPr>
          <w:rFonts w:ascii="Times New Roman" w:hAnsi="Times New Roman" w:cs="Times New Roman"/>
          <w:color w:val="000000"/>
          <w:sz w:val="24"/>
          <w:szCs w:val="24"/>
        </w:rPr>
        <w:t>are here not so clearly connected as at 8:12;</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4:14, where, more correctly, the pointing should be</w:t>
      </w:r>
      <w:r>
        <w:rPr>
          <w:rFonts w:ascii="SBL Hebrew" w:hAnsi="SBL Hebrew" w:cs="SBL Hebrew"/>
          <w:color w:val="008080"/>
          <w:sz w:val="24"/>
          <w:szCs w:val="28"/>
          <w:rtl/>
        </w:rPr>
        <w:t xml:space="preserve"> כִּי גם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 xml:space="preserve">with the conjunct. accent);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 xml:space="preserve">rules the sentence; and </w:t>
      </w:r>
      <w:r w:rsidRPr="00AF0C6B">
        <w:rPr>
          <w:rFonts w:ascii="Times New Roman" w:hAnsi="Times New Roman" w:cs="Times New Roman"/>
          <w:i/>
          <w:iCs/>
          <w:color w:val="000000"/>
          <w:sz w:val="24"/>
          <w:szCs w:val="24"/>
        </w:rPr>
        <w:t>gam</w:t>
      </w:r>
      <w:r w:rsidRPr="00AF0C6B">
        <w:rPr>
          <w:rFonts w:ascii="Times New Roman" w:hAnsi="Times New Roman" w:cs="Times New Roman"/>
          <w:color w:val="000000"/>
          <w:sz w:val="24"/>
          <w:szCs w:val="24"/>
        </w:rPr>
        <w:t xml:space="preserve">, as to its meaning, belongs to </w:t>
      </w:r>
      <w:r w:rsidRPr="00AF0C6B">
        <w:rPr>
          <w:rFonts w:ascii="Times New Roman" w:hAnsi="Times New Roman" w:cs="Times New Roman"/>
          <w:i/>
          <w:iCs/>
          <w:color w:val="000000"/>
          <w:sz w:val="24"/>
          <w:szCs w:val="24"/>
        </w:rPr>
        <w:t xml:space="preserve">eth-’itto. </w:t>
      </w:r>
      <w:r w:rsidRPr="00AF0C6B">
        <w:rPr>
          <w:rFonts w:ascii="Times New Roman" w:hAnsi="Times New Roman" w:cs="Times New Roman"/>
          <w:color w:val="000000"/>
          <w:sz w:val="24"/>
          <w:szCs w:val="24"/>
        </w:rPr>
        <w:t xml:space="preserve">The particular has its reason from the general: man is not master of his own time, his own person, and his own life, and thus not of the fruits of his capabilities and his actions, in spite of the previously favourable conditions which appear to place the result beyond a doubt; for ere the result is reached of which he appears to be able to entertain a certainty, suddenly his time may expire, and his term of life be exhausted. Jerome translate </w:t>
      </w:r>
      <w:r w:rsidRPr="00AF0C6B">
        <w:rPr>
          <w:rFonts w:ascii="Times New Roman" w:hAnsi="Times New Roman" w:cs="Times New Roman"/>
          <w:i/>
          <w:iCs/>
          <w:color w:val="000000"/>
          <w:sz w:val="24"/>
          <w:szCs w:val="24"/>
        </w:rPr>
        <w:t xml:space="preserve">‘itto </w:t>
      </w:r>
      <w:r w:rsidRPr="00AF0C6B">
        <w:rPr>
          <w:rFonts w:ascii="Times New Roman" w:hAnsi="Times New Roman" w:cs="Times New Roman"/>
          <w:color w:val="000000"/>
          <w:sz w:val="24"/>
          <w:szCs w:val="24"/>
        </w:rPr>
        <w:t xml:space="preserve">(cf. 7:17) rightly by </w:t>
      </w:r>
      <w:r w:rsidRPr="00AF0C6B">
        <w:rPr>
          <w:rFonts w:ascii="Times New Roman" w:hAnsi="Times New Roman" w:cs="Times New Roman"/>
          <w:i/>
          <w:iCs/>
          <w:color w:val="000000"/>
          <w:sz w:val="24"/>
          <w:szCs w:val="24"/>
        </w:rPr>
        <w:t>finem suum</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עת </w:t>
      </w:r>
      <w:r w:rsidRPr="00AF0C6B">
        <w:rPr>
          <w:rFonts w:ascii="Times New Roman" w:hAnsi="Times New Roman" w:cs="Times New Roman"/>
          <w:color w:val="000000"/>
          <w:sz w:val="24"/>
          <w:szCs w:val="24"/>
        </w:rPr>
        <w:t>, with the gen. following, frequently (vid., under Job. 24:1)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means the point of time when the fate of any one is decided, — the </w:t>
      </w:r>
      <w:r w:rsidRPr="00AF0C6B">
        <w:rPr>
          <w:rFonts w:ascii="Times New Roman" w:hAnsi="Times New Roman" w:cs="Times New Roman"/>
          <w:i/>
          <w:iCs/>
          <w:color w:val="000000"/>
          <w:sz w:val="24"/>
          <w:szCs w:val="24"/>
        </w:rPr>
        <w:t xml:space="preserve">terminus </w:t>
      </w:r>
      <w:r w:rsidRPr="00AF0C6B">
        <w:rPr>
          <w:rFonts w:ascii="Times New Roman" w:hAnsi="Times New Roman" w:cs="Times New Roman"/>
          <w:color w:val="000000"/>
          <w:sz w:val="24"/>
          <w:szCs w:val="24"/>
        </w:rPr>
        <w:t xml:space="preserve">where a reckoning is made; here, directly, the </w:t>
      </w:r>
      <w:r w:rsidRPr="00AF0C6B">
        <w:rPr>
          <w:rFonts w:ascii="Times New Roman" w:hAnsi="Times New Roman" w:cs="Times New Roman"/>
          <w:i/>
          <w:iCs/>
          <w:color w:val="000000"/>
          <w:sz w:val="24"/>
          <w:szCs w:val="24"/>
        </w:rPr>
        <w:t xml:space="preserve">terminus ad quem. </w:t>
      </w:r>
      <w:r w:rsidRPr="00AF0C6B">
        <w:rPr>
          <w:rFonts w:ascii="Times New Roman" w:hAnsi="Times New Roman" w:cs="Times New Roman"/>
          <w:color w:val="000000"/>
          <w:sz w:val="24"/>
          <w:szCs w:val="24"/>
        </w:rPr>
        <w:t>The suddenness with which men are frequently overtaken with the catastrophe which puts an end to their life, is seen by comparison with the fishes which are suddenly caught in the net, and the birds which are suddenly caught in the snare. With</w:t>
      </w:r>
      <w:r>
        <w:rPr>
          <w:rFonts w:ascii="SBL Hebrew" w:hAnsi="SBL Hebrew" w:cs="SBL Hebrew"/>
          <w:color w:val="008080"/>
          <w:sz w:val="24"/>
          <w:szCs w:val="28"/>
          <w:rtl/>
        </w:rPr>
        <w:t xml:space="preserve"> שׁנּי </w:t>
      </w:r>
      <w:r w:rsidRPr="00AF0C6B">
        <w:rPr>
          <w:rFonts w:ascii="Times New Roman" w:hAnsi="Times New Roman" w:cs="Times New Roman"/>
          <w:color w:val="000000"/>
          <w:sz w:val="24"/>
          <w:szCs w:val="24"/>
        </w:rPr>
        <w:t>(that are caught) there is interchanged, in two variations of expression,</w:t>
      </w:r>
      <w:r>
        <w:rPr>
          <w:rFonts w:ascii="SBL Hebrew" w:hAnsi="SBL Hebrew" w:cs="SBL Hebrew"/>
          <w:color w:val="008080"/>
          <w:sz w:val="24"/>
          <w:szCs w:val="28"/>
          <w:rtl/>
        </w:rPr>
        <w:t xml:space="preserve">חָאֲחֻזוֹת </w:t>
      </w:r>
      <w:r w:rsidRPr="00AF0C6B">
        <w:rPr>
          <w:rFonts w:ascii="Times New Roman" w:hAnsi="Times New Roman" w:cs="Times New Roman"/>
          <w:color w:val="000000"/>
          <w:sz w:val="24"/>
          <w:szCs w:val="24"/>
        </w:rPr>
        <w:t>, which is incorrectly written, by v. d. Hooght, Norzi, and others,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האחֻזּי </w:t>
      </w:r>
      <w:r w:rsidRPr="00AF0C6B">
        <w:rPr>
          <w:rFonts w:ascii="Times New Roman" w:hAnsi="Times New Roman" w:cs="Times New Roman"/>
          <w:color w:val="000000"/>
          <w:sz w:val="24"/>
          <w:szCs w:val="24"/>
        </w:rPr>
        <w:t xml:space="preserve">. </w:t>
      </w:r>
      <w:r w:rsidR="003E7676">
        <w:rPr>
          <w:rStyle w:val="FootnoteReference"/>
          <w:rFonts w:ascii="Times New Roman" w:hAnsi="Times New Roman" w:cs="Times New Roman"/>
          <w:color w:val="000000"/>
          <w:sz w:val="24"/>
          <w:szCs w:val="24"/>
        </w:rPr>
        <w:footnoteReference w:id="108"/>
      </w:r>
    </w:p>
    <w:p w:rsidR="003E7676" w:rsidRDefault="003E7676" w:rsidP="00B430C2">
      <w:pPr>
        <w:widowControl w:val="0"/>
        <w:autoSpaceDE w:val="0"/>
        <w:autoSpaceDN w:val="0"/>
        <w:adjustRightInd w:val="0"/>
        <w:spacing w:after="0" w:line="240" w:lineRule="auto"/>
        <w:rPr>
          <w:rFonts w:ascii="Times New Roman" w:hAnsi="Times New Roman" w:cs="Times New Roman"/>
          <w:color w:val="7F0000"/>
          <w:sz w:val="24"/>
          <w:szCs w:val="13"/>
          <w:lang w:val="de-DE"/>
        </w:rPr>
      </w:pPr>
    </w:p>
    <w:p w:rsidR="00B16D71" w:rsidRPr="00B430C2" w:rsidRDefault="00B16D71" w:rsidP="00B430C2">
      <w:pPr>
        <w:widowControl w:val="0"/>
        <w:autoSpaceDE w:val="0"/>
        <w:autoSpaceDN w:val="0"/>
        <w:adjustRightInd w:val="0"/>
        <w:spacing w:after="0" w:line="240" w:lineRule="auto"/>
        <w:rPr>
          <w:rFonts w:ascii="Times New Roman" w:hAnsi="Times New Roman" w:cs="Times New Roman"/>
          <w:color w:val="000000"/>
          <w:sz w:val="24"/>
          <w:szCs w:val="24"/>
          <w:lang w:val="de-DE"/>
        </w:rPr>
      </w:pPr>
      <w:r>
        <w:rPr>
          <w:rFonts w:ascii="SBL Hebrew" w:hAnsi="SBL Hebrew" w:cs="SBL Hebrew"/>
          <w:color w:val="008080"/>
          <w:sz w:val="24"/>
          <w:szCs w:val="28"/>
          <w:rtl/>
        </w:rPr>
        <w:t xml:space="preserve">מְצוֹי </w:t>
      </w:r>
      <w:r w:rsidRPr="00B430C2">
        <w:rPr>
          <w:rFonts w:ascii="Times New Roman" w:hAnsi="Times New Roman" w:cs="Times New Roman"/>
          <w:color w:val="000000"/>
          <w:sz w:val="24"/>
          <w:szCs w:val="24"/>
          <w:lang w:val="de-DE"/>
        </w:rPr>
        <w:t>, a net, — of which the plur. form 7:26 is used, — goes back, as does the similar designation of a bulwark (14</w:t>
      </w:r>
      <w:r w:rsidRPr="00B430C2">
        <w:rPr>
          <w:rFonts w:ascii="Times New Roman" w:hAnsi="Times New Roman" w:cs="Times New Roman"/>
          <w:i/>
          <w:iCs/>
          <w:color w:val="000000"/>
          <w:sz w:val="24"/>
          <w:szCs w:val="24"/>
          <w:lang w:val="de-DE"/>
        </w:rPr>
        <w:t>b</w:t>
      </w:r>
      <w:r w:rsidRPr="00B430C2">
        <w:rPr>
          <w:rFonts w:ascii="Times New Roman" w:hAnsi="Times New Roman" w:cs="Times New Roman"/>
          <w:color w:val="000000"/>
          <w:sz w:val="24"/>
          <w:szCs w:val="24"/>
          <w:lang w:val="de-DE"/>
        </w:rPr>
        <w:t xml:space="preserve">), to the root-conception of searching (hunting), and receives here the epithet “evil.” </w:t>
      </w:r>
      <w:r w:rsidRPr="00EC63C8">
        <w:rPr>
          <w:rFonts w:ascii="Times New Roman" w:hAnsi="Times New Roman" w:cs="Times New Roman"/>
          <w:color w:val="000000"/>
          <w:sz w:val="24"/>
          <w:szCs w:val="24"/>
          <w:lang w:val="de-DE"/>
        </w:rPr>
        <w:t>Birds,</w:t>
      </w:r>
      <w:r>
        <w:rPr>
          <w:rFonts w:ascii="SBL Hebrew" w:hAnsi="SBL Hebrew" w:cs="SBL Hebrew"/>
          <w:color w:val="008080"/>
          <w:sz w:val="24"/>
          <w:szCs w:val="28"/>
          <w:rtl/>
        </w:rPr>
        <w:t xml:space="preserve"> צִפֳּרִים </w:t>
      </w:r>
      <w:r w:rsidRPr="00EC63C8">
        <w:rPr>
          <w:rFonts w:ascii="Times New Roman" w:hAnsi="Times New Roman" w:cs="Times New Roman"/>
          <w:color w:val="000000"/>
          <w:sz w:val="24"/>
          <w:szCs w:val="24"/>
          <w:lang w:val="de-DE"/>
        </w:rPr>
        <w:t xml:space="preserve">(from a ground- form with a short terminal vowel; cf. Assyr. </w:t>
      </w:r>
      <w:r w:rsidRPr="00EC63C8">
        <w:rPr>
          <w:rFonts w:ascii="LSBTrans" w:hAnsi="LSBTrans" w:cs="LSBTrans"/>
          <w:color w:val="000000"/>
          <w:sz w:val="24"/>
          <w:szCs w:val="24"/>
          <w:lang w:val="de-DE"/>
        </w:rPr>
        <w:t xml:space="preserve">isåsåur, </w:t>
      </w:r>
      <w:r w:rsidRPr="00EC63C8">
        <w:rPr>
          <w:rFonts w:ascii="Times New Roman" w:hAnsi="Times New Roman" w:cs="Times New Roman"/>
          <w:color w:val="000000"/>
          <w:sz w:val="24"/>
          <w:szCs w:val="24"/>
          <w:lang w:val="de-DE"/>
        </w:rPr>
        <w:t xml:space="preserve">from </w:t>
      </w:r>
      <w:r w:rsidRPr="00EC63C8">
        <w:rPr>
          <w:rFonts w:ascii="LSBTrans" w:hAnsi="LSBTrans" w:cs="LSBTrans"/>
          <w:color w:val="000000"/>
          <w:sz w:val="24"/>
          <w:szCs w:val="24"/>
          <w:lang w:val="de-DE"/>
        </w:rPr>
        <w:t>isåpur</w:t>
      </w:r>
      <w:r w:rsidRPr="00EC63C8">
        <w:rPr>
          <w:rFonts w:ascii="Times New Roman" w:hAnsi="Times New Roman" w:cs="Times New Roman"/>
          <w:color w:val="000000"/>
          <w:sz w:val="24"/>
          <w:szCs w:val="24"/>
          <w:lang w:val="de-DE"/>
        </w:rPr>
        <w:t xml:space="preserve">), are, on account of their weakness, as at Isa. 31:5, as a figure of tender love, represented in the fem. </w:t>
      </w:r>
    </w:p>
    <w:p w:rsidR="00B16D71" w:rsidRPr="00EC63C8"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r w:rsidRPr="00EC63C8">
        <w:rPr>
          <w:rFonts w:ascii="Times New Roman" w:hAnsi="Times New Roman" w:cs="Times New Roman"/>
          <w:color w:val="000000"/>
          <w:sz w:val="24"/>
          <w:szCs w:val="24"/>
          <w:lang w:val="de-DE"/>
        </w:rPr>
        <w:t>The second half of the verse, in conformity with its structure, begins with</w:t>
      </w:r>
      <w:r>
        <w:rPr>
          <w:rFonts w:ascii="SBL Hebrew" w:hAnsi="SBL Hebrew" w:cs="SBL Hebrew"/>
          <w:color w:val="008080"/>
          <w:sz w:val="24"/>
          <w:szCs w:val="28"/>
          <w:rtl/>
        </w:rPr>
        <w:t xml:space="preserve"> כָּהֶם </w:t>
      </w:r>
      <w:r w:rsidRPr="00EC63C8">
        <w:rPr>
          <w:rFonts w:ascii="Times New Roman" w:hAnsi="Times New Roman" w:cs="Times New Roman"/>
          <w:color w:val="000000"/>
          <w:sz w:val="24"/>
          <w:szCs w:val="24"/>
          <w:lang w:val="de-DE"/>
        </w:rPr>
        <w:t>(which more frequently occurs as</w:t>
      </w:r>
      <w:r>
        <w:rPr>
          <w:rFonts w:ascii="SBL Hebrew" w:hAnsi="SBL Hebrew" w:cs="SBL Hebrew"/>
          <w:color w:val="008080"/>
          <w:sz w:val="24"/>
          <w:szCs w:val="28"/>
          <w:rtl/>
        </w:rPr>
        <w:t xml:space="preserve">כְּמוֹהֶם </w:t>
      </w:r>
      <w:r w:rsidRPr="00EC63C8">
        <w:rPr>
          <w:rFonts w:ascii="Times New Roman" w:hAnsi="Times New Roman" w:cs="Times New Roman"/>
          <w:color w:val="000000"/>
          <w:sz w:val="24"/>
          <w:szCs w:val="24"/>
          <w:lang w:val="de-DE"/>
        </w:rPr>
        <w:t>).</w:t>
      </w:r>
      <w:r>
        <w:rPr>
          <w:rFonts w:ascii="SBL Hebrew" w:hAnsi="SBL Hebrew" w:cs="SBL Hebrew"/>
          <w:color w:val="008080"/>
          <w:sz w:val="24"/>
          <w:szCs w:val="28"/>
          <w:rtl/>
        </w:rPr>
        <w:t xml:space="preserve"> יוּקָי </w:t>
      </w:r>
      <w:r w:rsidRPr="00EC63C8">
        <w:rPr>
          <w:rFonts w:ascii="Times New Roman" w:hAnsi="Times New Roman" w:cs="Times New Roman"/>
          <w:color w:val="000000"/>
          <w:sz w:val="24"/>
          <w:szCs w:val="24"/>
          <w:lang w:val="de-DE"/>
        </w:rPr>
        <w:t xml:space="preserve">is </w:t>
      </w:r>
      <w:r w:rsidRPr="00EC63C8">
        <w:rPr>
          <w:rFonts w:ascii="Times New Roman" w:hAnsi="Times New Roman" w:cs="Times New Roman"/>
          <w:i/>
          <w:iCs/>
          <w:color w:val="000000"/>
          <w:sz w:val="24"/>
          <w:szCs w:val="24"/>
          <w:lang w:val="de-DE"/>
        </w:rPr>
        <w:t xml:space="preserve">part. Pu. </w:t>
      </w:r>
      <w:r w:rsidRPr="00EC63C8">
        <w:rPr>
          <w:rFonts w:ascii="Times New Roman" w:hAnsi="Times New Roman" w:cs="Times New Roman"/>
          <w:color w:val="000000"/>
          <w:sz w:val="24"/>
          <w:szCs w:val="24"/>
          <w:lang w:val="de-DE"/>
        </w:rPr>
        <w:t>for</w:t>
      </w:r>
      <w:r>
        <w:rPr>
          <w:rFonts w:ascii="SBL Hebrew" w:hAnsi="SBL Hebrew" w:cs="SBL Hebrew"/>
          <w:color w:val="008080"/>
          <w:sz w:val="24"/>
          <w:szCs w:val="28"/>
          <w:rtl/>
        </w:rPr>
        <w:t xml:space="preserve"> מְיֻקָּשִׁים </w:t>
      </w:r>
      <w:r w:rsidRPr="00EC63C8">
        <w:rPr>
          <w:rFonts w:ascii="Times New Roman" w:hAnsi="Times New Roman" w:cs="Times New Roman"/>
          <w:color w:val="000000"/>
          <w:sz w:val="24"/>
          <w:szCs w:val="24"/>
          <w:lang w:val="de-DE"/>
        </w:rPr>
        <w:t>(Ewald, § 170</w:t>
      </w:r>
      <w:r w:rsidRPr="00EC63C8">
        <w:rPr>
          <w:rFonts w:ascii="Times New Roman" w:hAnsi="Times New Roman" w:cs="Times New Roman"/>
          <w:i/>
          <w:iCs/>
          <w:color w:val="000000"/>
          <w:sz w:val="24"/>
          <w:szCs w:val="24"/>
          <w:lang w:val="de-DE"/>
        </w:rPr>
        <w:t>d</w:t>
      </w:r>
      <w:r w:rsidRPr="00EC63C8">
        <w:rPr>
          <w:rFonts w:ascii="Times New Roman" w:hAnsi="Times New Roman" w:cs="Times New Roman"/>
          <w:color w:val="000000"/>
          <w:sz w:val="24"/>
          <w:szCs w:val="24"/>
          <w:lang w:val="de-DE"/>
        </w:rPr>
        <w:t>); the particip.</w:t>
      </w:r>
      <w:r>
        <w:rPr>
          <w:rFonts w:ascii="SBL Hebrew" w:hAnsi="SBL Hebrew" w:cs="SBL Hebrew"/>
          <w:color w:val="008080"/>
          <w:sz w:val="24"/>
          <w:szCs w:val="28"/>
          <w:rtl/>
        </w:rPr>
        <w:t xml:space="preserve"> מ </w:t>
      </w:r>
      <w:r w:rsidRPr="00EC63C8">
        <w:rPr>
          <w:rFonts w:ascii="Times New Roman" w:hAnsi="Times New Roman" w:cs="Times New Roman"/>
          <w:color w:val="000000"/>
          <w:sz w:val="24"/>
          <w:szCs w:val="24"/>
          <w:lang w:val="de-DE"/>
        </w:rPr>
        <w:t>is rejected, and</w:t>
      </w:r>
      <w:r>
        <w:rPr>
          <w:rFonts w:ascii="SBL Hebrew" w:hAnsi="SBL Hebrew" w:cs="SBL Hebrew"/>
          <w:color w:val="008080"/>
          <w:sz w:val="24"/>
          <w:szCs w:val="28"/>
          <w:rtl/>
        </w:rPr>
        <w:t xml:space="preserve"> ק </w:t>
      </w:r>
      <w:r w:rsidRPr="00EC63C8">
        <w:rPr>
          <w:rFonts w:ascii="Times New Roman" w:hAnsi="Times New Roman" w:cs="Times New Roman"/>
          <w:color w:val="000000"/>
          <w:sz w:val="24"/>
          <w:szCs w:val="24"/>
          <w:lang w:val="de-DE"/>
        </w:rPr>
        <w:t xml:space="preserve">is treated altogether as a guttural, the impracticable doubling of which is compensated for by the lengthening of the vowel. </w:t>
      </w:r>
      <w:r w:rsidRPr="00AF0C6B">
        <w:rPr>
          <w:rFonts w:ascii="Times New Roman" w:hAnsi="Times New Roman" w:cs="Times New Roman"/>
          <w:color w:val="000000"/>
          <w:sz w:val="24"/>
          <w:szCs w:val="24"/>
        </w:rPr>
        <w:t>The use of the part. is here stranger than e.g.,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11:13; 15:32; the fact repeating itself is here treated as a property. Like the fish and the birds are they, such as are caught, etc. Otherwise Hitz.: Like these are they caught, during the continuance of their life in the evil time...; but the being snared does not, however, according to the double figure, precede the catastrophe, but is its consequence. Rightly, Ginsb.: “Like these are the sons of men ensnared in the time of misfortune.”</w:t>
      </w:r>
      <w:r>
        <w:rPr>
          <w:rFonts w:ascii="SBL Hebrew" w:hAnsi="SBL Hebrew" w:cs="SBL Hebrew"/>
          <w:color w:val="008080"/>
          <w:sz w:val="24"/>
          <w:szCs w:val="28"/>
          <w:rtl/>
        </w:rPr>
        <w:t xml:space="preserve"> רעָה </w:t>
      </w:r>
      <w:r w:rsidRPr="00AF0C6B">
        <w:rPr>
          <w:rFonts w:ascii="Times New Roman" w:hAnsi="Times New Roman" w:cs="Times New Roman"/>
          <w:color w:val="000000"/>
          <w:sz w:val="24"/>
          <w:szCs w:val="24"/>
        </w:rPr>
        <w:t>might be adj., as at</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5:13, Mic. 2:3; but since it lies nearer to refer</w:t>
      </w:r>
      <w:r>
        <w:rPr>
          <w:rFonts w:ascii="SBL Hebrew" w:hAnsi="SBL Hebrew" w:cs="SBL Hebrew"/>
          <w:color w:val="008080"/>
          <w:sz w:val="24"/>
          <w:szCs w:val="28"/>
          <w:rtl/>
        </w:rPr>
        <w:t xml:space="preserve"> כְּשֶׁתִּי </w:t>
      </w:r>
      <w:r w:rsidRPr="00AF0C6B">
        <w:rPr>
          <w:rFonts w:ascii="Times New Roman" w:hAnsi="Times New Roman" w:cs="Times New Roman"/>
          <w:color w:val="000000"/>
          <w:sz w:val="24"/>
          <w:szCs w:val="24"/>
        </w:rPr>
        <w:t xml:space="preserve">to </w:t>
      </w:r>
      <w:r w:rsidRPr="00AF0C6B">
        <w:rPr>
          <w:rFonts w:ascii="Times New Roman" w:hAnsi="Times New Roman" w:cs="Times New Roman"/>
          <w:i/>
          <w:iCs/>
          <w:color w:val="000000"/>
          <w:sz w:val="24"/>
          <w:szCs w:val="24"/>
        </w:rPr>
        <w:t xml:space="preserve">ra’ah </w:t>
      </w:r>
      <w:r w:rsidRPr="00AF0C6B">
        <w:rPr>
          <w:rFonts w:ascii="Times New Roman" w:hAnsi="Times New Roman" w:cs="Times New Roman"/>
          <w:color w:val="000000"/>
          <w:sz w:val="24"/>
          <w:szCs w:val="24"/>
        </w:rPr>
        <w:t xml:space="preserve">than to </w:t>
      </w:r>
      <w:r w:rsidRPr="00AF0C6B">
        <w:rPr>
          <w:rFonts w:ascii="Times New Roman" w:hAnsi="Times New Roman" w:cs="Times New Roman"/>
          <w:i/>
          <w:iCs/>
          <w:color w:val="000000"/>
          <w:sz w:val="24"/>
          <w:szCs w:val="24"/>
        </w:rPr>
        <w:t>‘eth</w:t>
      </w:r>
      <w:r w:rsidRPr="00AF0C6B">
        <w:rPr>
          <w:rFonts w:ascii="Times New Roman" w:hAnsi="Times New Roman" w:cs="Times New Roman"/>
          <w:color w:val="000000"/>
          <w:sz w:val="24"/>
          <w:szCs w:val="24"/>
        </w:rPr>
        <w:t xml:space="preserve">, thus </w:t>
      </w:r>
      <w:r w:rsidRPr="00AF0C6B">
        <w:rPr>
          <w:rFonts w:ascii="Times New Roman" w:hAnsi="Times New Roman" w:cs="Times New Roman"/>
          <w:i/>
          <w:iCs/>
          <w:color w:val="000000"/>
          <w:sz w:val="24"/>
          <w:szCs w:val="24"/>
        </w:rPr>
        <w:t>ra’ah</w:t>
      </w:r>
      <w:r w:rsidRPr="00AF0C6B">
        <w:rPr>
          <w:rFonts w:ascii="Times New Roman" w:hAnsi="Times New Roman" w:cs="Times New Roman"/>
          <w:color w:val="000000"/>
          <w:sz w:val="24"/>
          <w:szCs w:val="24"/>
        </w:rPr>
        <w:t xml:space="preserve">, like the frequently occurring </w:t>
      </w:r>
      <w:r w:rsidRPr="00AF0C6B">
        <w:rPr>
          <w:rFonts w:ascii="Times New Roman" w:hAnsi="Times New Roman" w:cs="Times New Roman"/>
          <w:i/>
          <w:iCs/>
          <w:color w:val="000000"/>
          <w:sz w:val="24"/>
          <w:szCs w:val="24"/>
        </w:rPr>
        <w:t xml:space="preserve">yom ra’ah </w:t>
      </w:r>
      <w:r w:rsidRPr="00AF0C6B">
        <w:rPr>
          <w:rFonts w:ascii="Times New Roman" w:hAnsi="Times New Roman" w:cs="Times New Roman"/>
          <w:color w:val="000000"/>
          <w:sz w:val="24"/>
          <w:szCs w:val="24"/>
        </w:rPr>
        <w:t>(Ecc. 7:14; cf. Jer. 17:17 with 15:11), may be thought of as genit. An example of that which is here said is found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fatal wounding of Ahab by means of an arrow which was not aimed at him, so that he died “at the time of the going down of the sun,” 2Ch. 18:33, 34.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tl/>
        </w:rPr>
      </w:pPr>
      <w:r>
        <w:rPr>
          <w:rFonts w:ascii="Times New Roman" w:hAnsi="Times New Roman" w:cs="Times New Roman"/>
          <w:color w:val="000000"/>
          <w:sz w:val="24"/>
          <w:szCs w:val="24"/>
        </w:rPr>
        <w:t>[[@Bible:Ecclesiastes 9:13]]</w:t>
      </w:r>
    </w:p>
    <w:p w:rsidR="00B16D71" w:rsidRDefault="00B16D71" w:rsidP="00E5350E">
      <w:pPr>
        <w:pStyle w:val="Heading3"/>
      </w:pPr>
      <w:r w:rsidRPr="00AF0C6B">
        <w:t>THE FURTHER SETTING FORTH OF EXPERIENCES, WITH PROVERBS INTERMIXED — 9:13-10:15</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5350E">
      <w:pPr>
        <w:pStyle w:val="Heading4"/>
      </w:pPr>
      <w:r w:rsidRPr="00AF0C6B">
        <w:t>EXPERIENCES AND PROVERBS TOUCHING WISDOM AND THE CONTRASTS TO IT, 9:13-10:3</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 the words, “further, I saw,” 11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the author introduced the fact he had observed, that there is not always a sure and honoured position in life connected with wisdom as its consequence; here he narrates an experience which, by way of example, shows how little wisdom profits, notwithstanding the extraordinary result it produces.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9:13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“Also this have I come to see as wisdom under the sun, and it appears great to me.” The Venet. construes falsely: “This also have I seen: wisdom under the sun;” as also Hitzig, who reads</w:t>
      </w:r>
      <w:r>
        <w:rPr>
          <w:rFonts w:ascii="SBL Hebrew" w:hAnsi="SBL Hebrew" w:cs="SBL Hebrew"/>
          <w:color w:val="008080"/>
          <w:sz w:val="24"/>
          <w:szCs w:val="28"/>
          <w:rtl/>
        </w:rPr>
        <w:t xml:space="preserve"> זה </w:t>
      </w:r>
      <w:r w:rsidRPr="00AF0C6B">
        <w:rPr>
          <w:rFonts w:ascii="Times New Roman" w:hAnsi="Times New Roman" w:cs="Times New Roman"/>
          <w:color w:val="000000"/>
          <w:sz w:val="24"/>
          <w:szCs w:val="24"/>
        </w:rPr>
        <w:t xml:space="preserve">(neut. as at 7:27). There is no reason thus to break up the sentence which introduces the following experience. </w:t>
      </w:r>
      <w:r w:rsidRPr="00AF0C6B">
        <w:rPr>
          <w:rFonts w:ascii="Times New Roman" w:hAnsi="Times New Roman" w:cs="Times New Roman"/>
          <w:i/>
          <w:iCs/>
          <w:color w:val="000000"/>
          <w:sz w:val="24"/>
          <w:szCs w:val="24"/>
        </w:rPr>
        <w:t xml:space="preserve">Zoh </w:t>
      </w:r>
      <w:r w:rsidRPr="00AF0C6B">
        <w:rPr>
          <w:rFonts w:ascii="Times New Roman" w:hAnsi="Times New Roman" w:cs="Times New Roman"/>
          <w:color w:val="000000"/>
          <w:sz w:val="24"/>
          <w:szCs w:val="24"/>
        </w:rPr>
        <w:t xml:space="preserve">is connected with </w:t>
      </w:r>
      <w:r w:rsidRPr="00AF0C6B">
        <w:rPr>
          <w:rFonts w:ascii="Times New Roman" w:hAnsi="Times New Roman" w:cs="Times New Roman"/>
          <w:i/>
          <w:iCs/>
          <w:color w:val="000000"/>
          <w:sz w:val="24"/>
          <w:szCs w:val="24"/>
        </w:rPr>
        <w:t>hhochmah</w:t>
      </w:r>
      <w:r w:rsidRPr="00AF0C6B">
        <w:rPr>
          <w:rFonts w:ascii="Times New Roman" w:hAnsi="Times New Roman" w:cs="Times New Roman"/>
          <w:color w:val="000000"/>
          <w:sz w:val="24"/>
          <w:szCs w:val="24"/>
        </w:rPr>
        <w:t>, but not as Luther renders it: “I have also seen this wisdom,” which would have required the words</w:t>
      </w:r>
      <w:r>
        <w:rPr>
          <w:rFonts w:ascii="SBL Hebrew" w:hAnsi="SBL Hebrew" w:cs="SBL Hebrew"/>
          <w:color w:val="008080"/>
          <w:sz w:val="24"/>
          <w:szCs w:val="28"/>
          <w:rtl/>
        </w:rPr>
        <w:t xml:space="preserve">זאת החי </w:t>
      </w:r>
      <w:r w:rsidRPr="00AF0C6B">
        <w:rPr>
          <w:rFonts w:ascii="Times New Roman" w:hAnsi="Times New Roman" w:cs="Times New Roman"/>
          <w:color w:val="000000"/>
          <w:sz w:val="24"/>
          <w:szCs w:val="24"/>
        </w:rPr>
        <w:t xml:space="preserve">, but, as Jerome does: </w:t>
      </w:r>
      <w:r w:rsidRPr="00AF0C6B">
        <w:rPr>
          <w:rFonts w:ascii="Times New Roman" w:hAnsi="Times New Roman" w:cs="Times New Roman"/>
          <w:i/>
          <w:iCs/>
          <w:color w:val="000000"/>
          <w:sz w:val="24"/>
          <w:szCs w:val="24"/>
        </w:rPr>
        <w:t>Hanc quoque sub sole vidi sapeintiam</w:t>
      </w:r>
      <w:r w:rsidRPr="00AF0C6B">
        <w:rPr>
          <w:rFonts w:ascii="Times New Roman" w:hAnsi="Times New Roman" w:cs="Times New Roman"/>
          <w:color w:val="000000"/>
          <w:sz w:val="24"/>
          <w:szCs w:val="24"/>
        </w:rPr>
        <w:t>; this, however,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since </w:t>
      </w:r>
      <w:r w:rsidRPr="00AF0C6B">
        <w:rPr>
          <w:rFonts w:ascii="Times New Roman" w:hAnsi="Times New Roman" w:cs="Times New Roman"/>
          <w:i/>
          <w:iCs/>
          <w:color w:val="000000"/>
          <w:sz w:val="24"/>
          <w:szCs w:val="24"/>
        </w:rPr>
        <w:t>gam-zoh</w:t>
      </w:r>
      <w:r w:rsidRPr="00AF0C6B">
        <w:rPr>
          <w:rFonts w:ascii="Times New Roman" w:hAnsi="Times New Roman" w:cs="Times New Roman"/>
          <w:color w:val="000000"/>
          <w:sz w:val="24"/>
          <w:szCs w:val="24"/>
        </w:rPr>
        <w:t xml:space="preserve">, as at 5:15, cf. 18, is attractionally related to </w:t>
      </w:r>
      <w:r w:rsidRPr="00AF0C6B">
        <w:rPr>
          <w:rFonts w:ascii="Times New Roman" w:hAnsi="Times New Roman" w:cs="Times New Roman"/>
          <w:i/>
          <w:iCs/>
          <w:color w:val="000000"/>
          <w:sz w:val="24"/>
          <w:szCs w:val="24"/>
        </w:rPr>
        <w:t xml:space="preserve">hhochmah </w:t>
      </w:r>
      <w:r w:rsidRPr="00AF0C6B">
        <w:rPr>
          <w:rFonts w:ascii="Times New Roman" w:hAnsi="Times New Roman" w:cs="Times New Roman"/>
          <w:color w:val="000000"/>
          <w:sz w:val="24"/>
          <w:szCs w:val="24"/>
        </w:rPr>
        <w:t xml:space="preserve">as its pred., is = “also in this I saw wisdom,” as the LXX translates, or as Zöckl.: “also this have I seen — come to find out as wisdom,” — also this, viz., the following incident narrated, in which wisdom of exceeding greatness presented itself to me. As Mordecai is called “great among the Jews,” Est. 10:3, so here Koheleth says that the wisdom which came to light therein appeared to him great </w:t>
      </w:r>
      <w:r>
        <w:rPr>
          <w:rFonts w:ascii="Times New Roman" w:hAnsi="Times New Roman" w:cs="Times New Roman"/>
          <w:color w:val="000000"/>
          <w:sz w:val="24"/>
          <w:szCs w:val="24"/>
        </w:rPr>
        <w:t>(</w:t>
      </w:r>
      <w:r>
        <w:rPr>
          <w:rFonts w:ascii="SBL Hebrew" w:hAnsi="SBL Hebrew" w:cs="SBL Hebrew"/>
          <w:color w:val="008080"/>
          <w:sz w:val="24"/>
          <w:szCs w:val="28"/>
          <w:rtl/>
        </w:rPr>
        <w:t>אלָי</w:t>
      </w:r>
      <w:r w:rsidRPr="00AF0C6B">
        <w:rPr>
          <w:rFonts w:ascii="Times New Roman" w:hAnsi="Times New Roman" w:cs="Times New Roman"/>
          <w:color w:val="000000"/>
          <w:sz w:val="24"/>
          <w:szCs w:val="24"/>
        </w:rPr>
        <w:t>, as elsewhere</w:t>
      </w:r>
      <w:r>
        <w:rPr>
          <w:rFonts w:ascii="SBL Hebrew" w:hAnsi="SBL Hebrew" w:cs="SBL Hebrew"/>
          <w:color w:val="008080"/>
          <w:sz w:val="24"/>
          <w:szCs w:val="28"/>
          <w:rtl/>
        </w:rPr>
        <w:t xml:space="preserve"> בִּעינַי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לפָנַי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Now follows an experience, which, however, has not merely a light side,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also a dark side; for wisdom, which accomplished so great a matter, reaped only ingratitude: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9:14]]</w:t>
      </w:r>
    </w:p>
    <w:p w:rsidR="00E5350E" w:rsidRDefault="00B16D71" w:rsidP="00E5350E">
      <w:pPr>
        <w:pStyle w:val="Heading5"/>
      </w:pPr>
      <w:r w:rsidRPr="00E5350E">
        <w:rPr>
          <w:bCs/>
        </w:rPr>
        <w:t>Ecc. 9:14, 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 little city, and men therein only a few, — to which a great king came near, and he besieged it, and erected against it high bulwarks. And he met therein a poor wise man, and who saved the city by his wisdom; and no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man thought of that poor man.” What may be said as to the hist. reference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these words has already been noticed; vid., above, p. 654. The “great king” is probably an Asiatic monarch, and that the Persian; Jerome translates verbally: </w:t>
      </w:r>
      <w:r w:rsidRPr="00AF0C6B">
        <w:rPr>
          <w:rFonts w:ascii="Times New Roman" w:hAnsi="Times New Roman" w:cs="Times New Roman"/>
          <w:i/>
          <w:iCs/>
          <w:color w:val="000000"/>
          <w:sz w:val="24"/>
          <w:szCs w:val="24"/>
        </w:rPr>
        <w:t>Civitas parva et pauci in ea viri</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venit contra eam </w:t>
      </w:r>
      <w:r w:rsidRPr="00AF0C6B">
        <w:rPr>
          <w:rFonts w:ascii="Times New Roman" w:hAnsi="Times New Roman" w:cs="Times New Roman"/>
          <w:color w:val="000000"/>
          <w:sz w:val="24"/>
          <w:szCs w:val="24"/>
        </w:rPr>
        <w:t>— the former is the subj., and the latter its pred.; the object stands first, plastically rigid, and there then follows what happened to it; the structure of the sentence is fundamentally the same as Psa. 104:25. The expression</w:t>
      </w:r>
      <w:r>
        <w:rPr>
          <w:rFonts w:ascii="SBL Hebrew" w:hAnsi="SBL Hebrew" w:cs="SBL Hebrew"/>
          <w:color w:val="008080"/>
          <w:sz w:val="24"/>
          <w:szCs w:val="28"/>
          <w:rtl/>
        </w:rPr>
        <w:t xml:space="preserve">בּוא אֶל </w:t>
      </w:r>
      <w:r w:rsidRPr="00AF0C6B">
        <w:rPr>
          <w:rFonts w:ascii="Times New Roman" w:hAnsi="Times New Roman" w:cs="Times New Roman"/>
          <w:color w:val="000000"/>
          <w:sz w:val="24"/>
          <w:szCs w:val="24"/>
        </w:rPr>
        <w:t>, which may be used of any kind of coming to anything, is here, as at Gen. 32:9, meant of a hostile approach.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object of a siege and a hostile attack is usually denoted by</w:t>
      </w:r>
      <w:r>
        <w:rPr>
          <w:rFonts w:ascii="SBL Hebrew" w:hAnsi="SBL Hebrew" w:cs="SBL Hebrew"/>
          <w:color w:val="008080"/>
          <w:sz w:val="24"/>
          <w:szCs w:val="28"/>
          <w:rtl/>
        </w:rPr>
        <w:t xml:space="preserve">אַל </w:t>
      </w:r>
      <w:r w:rsidRPr="00AF0C6B">
        <w:rPr>
          <w:rFonts w:ascii="Times New Roman" w:hAnsi="Times New Roman" w:cs="Times New Roman"/>
          <w:color w:val="000000"/>
          <w:sz w:val="24"/>
          <w:szCs w:val="24"/>
        </w:rPr>
        <w:t>, 2Ki. 16:5; Isa. 7:1. Two Codd. of de Rossi’s have the word</w:t>
      </w:r>
      <w:r>
        <w:rPr>
          <w:rFonts w:ascii="SBL Hebrew" w:hAnsi="SBL Hebrew" w:cs="SBL Hebrew"/>
          <w:color w:val="008080"/>
          <w:sz w:val="24"/>
          <w:szCs w:val="28"/>
          <w:rtl/>
        </w:rPr>
        <w:t xml:space="preserve">מְצוֹרים </w:t>
      </w:r>
      <w:r w:rsidRPr="00AF0C6B">
        <w:rPr>
          <w:rFonts w:ascii="Times New Roman" w:hAnsi="Times New Roman" w:cs="Times New Roman"/>
          <w:color w:val="000000"/>
          <w:sz w:val="24"/>
          <w:szCs w:val="24"/>
        </w:rPr>
        <w:t>, but that is an error of transcription; the plur. of</w:t>
      </w:r>
      <w:r>
        <w:rPr>
          <w:rFonts w:ascii="SBL Hebrew" w:hAnsi="SBL Hebrew" w:cs="SBL Hebrew"/>
          <w:color w:val="008080"/>
          <w:sz w:val="24"/>
          <w:szCs w:val="28"/>
          <w:rtl/>
        </w:rPr>
        <w:t xml:space="preserve"> מָצוֹר </w:t>
      </w:r>
      <w:r w:rsidRPr="00AF0C6B">
        <w:rPr>
          <w:rFonts w:ascii="Times New Roman" w:hAnsi="Times New Roman" w:cs="Times New Roman"/>
          <w:color w:val="000000"/>
          <w:sz w:val="24"/>
          <w:szCs w:val="24"/>
        </w:rPr>
        <w:t>is fem., Isa. 29:4.</w:t>
      </w:r>
      <w:r>
        <w:rPr>
          <w:rFonts w:ascii="SBL Hebrew" w:hAnsi="SBL Hebrew" w:cs="SBL Hebrew"/>
          <w:color w:val="008080"/>
          <w:sz w:val="24"/>
          <w:szCs w:val="28"/>
          <w:rtl/>
        </w:rPr>
        <w:t xml:space="preserve"> מְצוֹדִים </w:t>
      </w:r>
      <w:r w:rsidRPr="00AF0C6B">
        <w:rPr>
          <w:rFonts w:ascii="Times New Roman" w:hAnsi="Times New Roman" w:cs="Times New Roman"/>
          <w:color w:val="000000"/>
          <w:sz w:val="24"/>
          <w:szCs w:val="24"/>
        </w:rPr>
        <w:t>is, as at 7:26,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plur. of</w:t>
      </w:r>
      <w:r>
        <w:rPr>
          <w:rFonts w:ascii="SBL Hebrew" w:hAnsi="SBL Hebrew" w:cs="SBL Hebrew"/>
          <w:color w:val="008080"/>
          <w:sz w:val="24"/>
          <w:szCs w:val="28"/>
          <w:rtl/>
        </w:rPr>
        <w:t xml:space="preserve"> מָצוֹד </w:t>
      </w:r>
      <w:r w:rsidRPr="00AF0C6B">
        <w:rPr>
          <w:rFonts w:ascii="Times New Roman" w:hAnsi="Times New Roman" w:cs="Times New Roman"/>
          <w:color w:val="000000"/>
          <w:sz w:val="24"/>
          <w:szCs w:val="24"/>
        </w:rPr>
        <w:t>(from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צוּד </w:t>
      </w:r>
      <w:r w:rsidRPr="00AF0C6B">
        <w:rPr>
          <w:rFonts w:ascii="Times New Roman" w:hAnsi="Times New Roman" w:cs="Times New Roman"/>
          <w:color w:val="000000"/>
          <w:sz w:val="24"/>
          <w:szCs w:val="24"/>
        </w:rPr>
        <w:t>, to lie in wait); here, as elsewhere,</w:t>
      </w:r>
      <w:r>
        <w:rPr>
          <w:rFonts w:ascii="SBL Hebrew" w:hAnsi="SBL Hebrew" w:cs="SBL Hebrew"/>
          <w:color w:val="008080"/>
          <w:sz w:val="24"/>
          <w:szCs w:val="28"/>
          <w:rtl/>
        </w:rPr>
        <w:t xml:space="preserve"> בַּחַן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דָּיק </w:t>
      </w:r>
      <w:r w:rsidRPr="00AF0C6B">
        <w:rPr>
          <w:rFonts w:ascii="Times New Roman" w:hAnsi="Times New Roman" w:cs="Times New Roman"/>
          <w:color w:val="000000"/>
          <w:sz w:val="24"/>
          <w:szCs w:val="24"/>
        </w:rPr>
        <w:t>is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siege-tower erected on the ground or on the rampart, from which to spy out the weak points of the beleaguered place so as to assail it.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words following</w:t>
      </w:r>
      <w:r>
        <w:rPr>
          <w:rFonts w:ascii="SBL Hebrew" w:hAnsi="SBL Hebrew" w:cs="SBL Hebrew"/>
          <w:color w:val="008080"/>
          <w:sz w:val="24"/>
          <w:szCs w:val="28"/>
          <w:rtl/>
        </w:rPr>
        <w:t xml:space="preserve"> וּמָצָא בָהּ </w:t>
      </w:r>
      <w:r w:rsidRPr="00AF0C6B">
        <w:rPr>
          <w:rFonts w:ascii="Times New Roman" w:hAnsi="Times New Roman" w:cs="Times New Roman"/>
          <w:color w:val="000000"/>
          <w:sz w:val="24"/>
          <w:szCs w:val="24"/>
        </w:rPr>
        <w:t>are rendered by the Targ., Syr., Jerome, Arab., and Luther: “and there was found in it;” most interpreters explain accordingly, as they point to 1:10,</w:t>
      </w:r>
      <w:r>
        <w:rPr>
          <w:rFonts w:ascii="SBL Hebrew" w:hAnsi="SBL Hebrew" w:cs="SBL Hebrew"/>
          <w:color w:val="008080"/>
          <w:sz w:val="24"/>
          <w:szCs w:val="28"/>
          <w:rtl/>
        </w:rPr>
        <w:t xml:space="preserve">יאמַר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dicat aliquis. </w:t>
      </w:r>
      <w:r w:rsidRPr="00AF0C6B">
        <w:rPr>
          <w:rFonts w:ascii="Times New Roman" w:hAnsi="Times New Roman" w:cs="Times New Roman"/>
          <w:color w:val="000000"/>
          <w:sz w:val="24"/>
          <w:szCs w:val="24"/>
        </w:rPr>
        <w:t>But that</w:t>
      </w:r>
      <w:r>
        <w:rPr>
          <w:rFonts w:ascii="SBL Hebrew" w:hAnsi="SBL Hebrew" w:cs="SBL Hebrew"/>
          <w:color w:val="008080"/>
          <w:sz w:val="24"/>
          <w:szCs w:val="28"/>
          <w:rtl/>
        </w:rPr>
        <w:t xml:space="preserve"> מצא </w:t>
      </w:r>
      <w:r w:rsidRPr="00AF0C6B">
        <w:rPr>
          <w:rFonts w:ascii="Times New Roman" w:hAnsi="Times New Roman" w:cs="Times New Roman"/>
          <w:color w:val="000000"/>
          <w:sz w:val="24"/>
          <w:szCs w:val="24"/>
        </w:rPr>
        <w:t>in this sequence of thought is =</w:t>
      </w:r>
      <w:r>
        <w:rPr>
          <w:rFonts w:ascii="SBL Hebrew" w:hAnsi="SBL Hebrew" w:cs="SBL Hebrew"/>
          <w:color w:val="008080"/>
          <w:sz w:val="24"/>
          <w:szCs w:val="28"/>
          <w:rtl/>
        </w:rPr>
        <w:t xml:space="preserve"> ונִמְצָא </w:t>
      </w:r>
      <w:r w:rsidRPr="00AF0C6B">
        <w:rPr>
          <w:rFonts w:ascii="Times New Roman" w:hAnsi="Times New Roman" w:cs="Times New Roman"/>
          <w:color w:val="000000"/>
          <w:sz w:val="24"/>
          <w:szCs w:val="24"/>
        </w:rPr>
        <w:t>(Job. 42:15), is only to be supposed if it were impossible to regard the king as the subject, which Ewald with the LXX and the Venet. does in spite of § 294</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It is true it would not be possible if, as Vaih. remarks, the finding presupposed a searching; but cf. on the contrary, e.g.,</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24:1,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116:3. We also say of one whom, contrary to expectation, a superior meets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that he has found his match, that he has found his man. Thus it is here said of the great king, he found in the city a poor wise man — met therein with such an one, against whom his plan was shattered.</w:t>
      </w:r>
      <w:r>
        <w:rPr>
          <w:rFonts w:ascii="SBL Hebrew" w:hAnsi="SBL Hebrew" w:cs="SBL Hebrew"/>
          <w:color w:val="008080"/>
          <w:sz w:val="24"/>
          <w:szCs w:val="28"/>
          <w:rtl/>
        </w:rPr>
        <w:t xml:space="preserve"> חָכָם </w:t>
      </w:r>
      <w:r w:rsidRPr="00AF0C6B">
        <w:rPr>
          <w:rFonts w:ascii="Times New Roman" w:hAnsi="Times New Roman" w:cs="Times New Roman"/>
          <w:color w:val="000000"/>
          <w:sz w:val="24"/>
          <w:szCs w:val="24"/>
        </w:rPr>
        <w:t xml:space="preserve">is the adjective of the person of the poor man designated by </w:t>
      </w:r>
      <w:r w:rsidRPr="00AF0C6B">
        <w:rPr>
          <w:rFonts w:ascii="LSBTrans" w:hAnsi="LSBTrans" w:cs="LSBTrans"/>
          <w:color w:val="000000"/>
          <w:sz w:val="24"/>
          <w:szCs w:val="24"/>
        </w:rPr>
        <w:t xml:space="preserve">ish miskeÝn </w:t>
      </w:r>
      <w:r w:rsidRPr="00AF0C6B">
        <w:rPr>
          <w:rFonts w:ascii="Times New Roman" w:hAnsi="Times New Roman" w:cs="Times New Roman"/>
          <w:color w:val="000000"/>
          <w:sz w:val="24"/>
          <w:szCs w:val="24"/>
        </w:rPr>
        <w:t>(cf. 2Ch. 2:13); the accents correctly indicate this relation. Instead of</w:t>
      </w:r>
      <w:r>
        <w:rPr>
          <w:rFonts w:ascii="SBL Hebrew" w:hAnsi="SBL Hebrew" w:cs="SBL Hebrew"/>
          <w:color w:val="008080"/>
          <w:sz w:val="24"/>
          <w:szCs w:val="28"/>
          <w:rtl/>
        </w:rPr>
        <w:t xml:space="preserve">וּמִלַּט־הוּא </w:t>
      </w:r>
      <w:r w:rsidRPr="00AF0C6B">
        <w:rPr>
          <w:rFonts w:ascii="Times New Roman" w:hAnsi="Times New Roman" w:cs="Times New Roman"/>
          <w:color w:val="000000"/>
          <w:sz w:val="24"/>
          <w:szCs w:val="24"/>
        </w:rPr>
        <w:t>, the older language would use</w:t>
      </w:r>
      <w:r>
        <w:rPr>
          <w:rFonts w:ascii="SBL Hebrew" w:hAnsi="SBL Hebrew" w:cs="SBL Hebrew"/>
          <w:color w:val="008080"/>
          <w:sz w:val="24"/>
          <w:szCs w:val="28"/>
          <w:rtl/>
        </w:rPr>
        <w:t xml:space="preserve">ויְמַלּט </w:t>
      </w:r>
      <w:r w:rsidRPr="00AF0C6B">
        <w:rPr>
          <w:rFonts w:ascii="Times New Roman" w:hAnsi="Times New Roman" w:cs="Times New Roman"/>
          <w:color w:val="000000"/>
          <w:sz w:val="24"/>
          <w:szCs w:val="24"/>
        </w:rPr>
        <w:t>; it does not, like the author here, use pure perfects, but makes the chief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factum prominent by the </w:t>
      </w:r>
      <w:r w:rsidRPr="00AF0C6B">
        <w:rPr>
          <w:rFonts w:ascii="Times New Roman" w:hAnsi="Times New Roman" w:cs="Times New Roman"/>
          <w:i/>
          <w:iCs/>
          <w:color w:val="000000"/>
          <w:sz w:val="24"/>
          <w:szCs w:val="24"/>
        </w:rPr>
        <w:t xml:space="preserve">fut. consec. </w:t>
      </w:r>
      <w:r w:rsidRPr="00AF0C6B">
        <w:rPr>
          <w:rFonts w:ascii="Times New Roman" w:hAnsi="Times New Roman" w:cs="Times New Roman"/>
          <w:color w:val="000000"/>
          <w:sz w:val="24"/>
          <w:szCs w:val="24"/>
        </w:rPr>
        <w:t xml:space="preserve">The </w:t>
      </w:r>
      <w:r w:rsidRPr="00AF0C6B">
        <w:rPr>
          <w:rFonts w:ascii="LSBTrans" w:hAnsi="LSBTrans" w:cs="LSBTrans"/>
          <w:color w:val="000000"/>
          <w:sz w:val="24"/>
          <w:szCs w:val="24"/>
        </w:rPr>
        <w:t xml:space="preserve">eÝ </w:t>
      </w:r>
      <w:r w:rsidRPr="00AF0C6B">
        <w:rPr>
          <w:rFonts w:ascii="Times New Roman" w:hAnsi="Times New Roman" w:cs="Times New Roman"/>
          <w:color w:val="000000"/>
          <w:sz w:val="24"/>
          <w:szCs w:val="24"/>
        </w:rPr>
        <w:t xml:space="preserve">of </w:t>
      </w:r>
      <w:r w:rsidRPr="00AF0C6B">
        <w:rPr>
          <w:rFonts w:ascii="LSBTrans" w:hAnsi="LSBTrans" w:cs="LSBTrans"/>
          <w:color w:val="000000"/>
          <w:sz w:val="24"/>
          <w:szCs w:val="24"/>
        </w:rPr>
        <w:t xml:space="preserve">milleÝt </w:t>
      </w:r>
      <w:r w:rsidRPr="00AF0C6B">
        <w:rPr>
          <w:rFonts w:ascii="Times New Roman" w:hAnsi="Times New Roman" w:cs="Times New Roman"/>
          <w:color w:val="000000"/>
          <w:sz w:val="24"/>
          <w:szCs w:val="24"/>
        </w:rPr>
        <w:t>is, as at 13:9, that of</w:t>
      </w:r>
      <w:r>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limmeÝd </w:t>
      </w:r>
      <w:r w:rsidRPr="00AF0C6B">
        <w:rPr>
          <w:rFonts w:ascii="Times New Roman" w:hAnsi="Times New Roman" w:cs="Times New Roman"/>
          <w:color w:val="000000"/>
          <w:sz w:val="24"/>
          <w:szCs w:val="24"/>
        </w:rPr>
        <w:t xml:space="preserve">before </w:t>
      </w:r>
      <w:r w:rsidRPr="00AF0C6B">
        <w:rPr>
          <w:rFonts w:ascii="Times New Roman" w:hAnsi="Times New Roman" w:cs="Times New Roman"/>
          <w:i/>
          <w:iCs/>
          <w:color w:val="000000"/>
          <w:sz w:val="24"/>
          <w:szCs w:val="24"/>
        </w:rPr>
        <w:t>Makkeph</w:t>
      </w:r>
      <w:r w:rsidRPr="00AF0C6B">
        <w:rPr>
          <w:rFonts w:ascii="Times New Roman" w:hAnsi="Times New Roman" w:cs="Times New Roman"/>
          <w:color w:val="000000"/>
          <w:sz w:val="24"/>
          <w:szCs w:val="24"/>
        </w:rPr>
        <w:t xml:space="preserve">, referred back to the original </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The making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prominent of the subject contained in </w:t>
      </w:r>
      <w:r w:rsidRPr="00AF0C6B">
        <w:rPr>
          <w:rFonts w:ascii="Times New Roman" w:hAnsi="Times New Roman" w:cs="Times New Roman"/>
          <w:i/>
          <w:iCs/>
          <w:color w:val="000000"/>
          <w:sz w:val="24"/>
          <w:szCs w:val="24"/>
        </w:rPr>
        <w:t xml:space="preserve">millat </w:t>
      </w:r>
      <w:r w:rsidRPr="00AF0C6B">
        <w:rPr>
          <w:rFonts w:ascii="Times New Roman" w:hAnsi="Times New Roman" w:cs="Times New Roman"/>
          <w:color w:val="000000"/>
          <w:sz w:val="24"/>
          <w:szCs w:val="24"/>
        </w:rPr>
        <w:t xml:space="preserve">by means of </w:t>
      </w:r>
      <w:r w:rsidRPr="00AF0C6B">
        <w:rPr>
          <w:rFonts w:ascii="Times New Roman" w:hAnsi="Times New Roman" w:cs="Times New Roman"/>
          <w:i/>
          <w:iCs/>
          <w:color w:val="000000"/>
          <w:sz w:val="24"/>
          <w:szCs w:val="24"/>
        </w:rPr>
        <w:t xml:space="preserve">hu </w:t>
      </w:r>
      <w:r w:rsidRPr="00AF0C6B">
        <w:rPr>
          <w:rFonts w:ascii="Times New Roman" w:hAnsi="Times New Roman" w:cs="Times New Roman"/>
          <w:color w:val="000000"/>
          <w:sz w:val="24"/>
          <w:szCs w:val="24"/>
        </w:rPr>
        <w:t xml:space="preserve">is favourable to the supposition that </w:t>
      </w:r>
      <w:r w:rsidRPr="00AF0C6B">
        <w:rPr>
          <w:rFonts w:ascii="Times New Roman" w:hAnsi="Times New Roman" w:cs="Times New Roman"/>
          <w:i/>
          <w:iCs/>
          <w:color w:val="000000"/>
          <w:sz w:val="24"/>
          <w:szCs w:val="24"/>
        </w:rPr>
        <w:t xml:space="preserve">umatsa’ </w:t>
      </w:r>
      <w:r w:rsidRPr="00AF0C6B">
        <w:rPr>
          <w:rFonts w:ascii="Times New Roman" w:hAnsi="Times New Roman" w:cs="Times New Roman"/>
          <w:color w:val="000000"/>
          <w:sz w:val="24"/>
          <w:szCs w:val="24"/>
        </w:rPr>
        <w:t xml:space="preserve">has the king as its subject; while even where no opposition (as e.g., at Jer. 17:18) lies before us this pleonasm belongs to the stylistic peculiarities of the book (vid., above, p. 642, No. 3). Instead of </w:t>
      </w:r>
      <w:r w:rsidRPr="00AF0C6B">
        <w:rPr>
          <w:rFonts w:ascii="Times New Roman" w:hAnsi="Times New Roman" w:cs="Times New Roman"/>
          <w:i/>
          <w:iCs/>
          <w:color w:val="000000"/>
          <w:sz w:val="24"/>
          <w:szCs w:val="24"/>
        </w:rPr>
        <w:t>adam lo</w:t>
      </w:r>
      <w:r w:rsidRPr="00AF0C6B">
        <w:rPr>
          <w:rFonts w:ascii="Times New Roman" w:hAnsi="Times New Roman" w:cs="Times New Roman"/>
          <w:color w:val="000000"/>
          <w:sz w:val="24"/>
          <w:szCs w:val="24"/>
        </w:rPr>
        <w:t xml:space="preserve">, the older form is </w:t>
      </w:r>
      <w:r w:rsidRPr="00AF0C6B">
        <w:rPr>
          <w:rFonts w:ascii="Times New Roman" w:hAnsi="Times New Roman" w:cs="Times New Roman"/>
          <w:i/>
          <w:iCs/>
          <w:color w:val="000000"/>
          <w:sz w:val="24"/>
          <w:szCs w:val="24"/>
        </w:rPr>
        <w:t>ish lo</w:t>
      </w:r>
      <w:r w:rsidRPr="00AF0C6B">
        <w:rPr>
          <w:rFonts w:ascii="Times New Roman" w:hAnsi="Times New Roman" w:cs="Times New Roman"/>
          <w:color w:val="000000"/>
          <w:sz w:val="24"/>
          <w:szCs w:val="24"/>
        </w:rPr>
        <w:t xml:space="preserve">; perhaps the author here wishes to avoid the repetition of </w:t>
      </w:r>
      <w:r w:rsidRPr="00AF0C6B">
        <w:rPr>
          <w:rFonts w:ascii="Times New Roman" w:hAnsi="Times New Roman" w:cs="Times New Roman"/>
          <w:i/>
          <w:iCs/>
          <w:color w:val="000000"/>
          <w:sz w:val="24"/>
          <w:szCs w:val="24"/>
        </w:rPr>
        <w:t>ish</w:t>
      </w:r>
      <w:r w:rsidRPr="00AF0C6B">
        <w:rPr>
          <w:rFonts w:ascii="Times New Roman" w:hAnsi="Times New Roman" w:cs="Times New Roman"/>
          <w:color w:val="000000"/>
          <w:sz w:val="24"/>
          <w:szCs w:val="24"/>
        </w:rPr>
        <w:t xml:space="preserve">, but at 7:20 he also uses </w:t>
      </w:r>
      <w:r w:rsidRPr="00AF0C6B">
        <w:rPr>
          <w:rFonts w:ascii="Times New Roman" w:hAnsi="Times New Roman" w:cs="Times New Roman"/>
          <w:i/>
          <w:iCs/>
          <w:color w:val="000000"/>
          <w:sz w:val="24"/>
          <w:szCs w:val="24"/>
        </w:rPr>
        <w:t xml:space="preserve">adam </w:t>
      </w:r>
      <w:r w:rsidRPr="00AF0C6B">
        <w:rPr>
          <w:rFonts w:ascii="Times New Roman" w:hAnsi="Times New Roman" w:cs="Times New Roman"/>
          <w:color w:val="000000"/>
          <w:sz w:val="24"/>
          <w:szCs w:val="24"/>
        </w:rPr>
        <w:t xml:space="preserve">instead of </w:t>
      </w:r>
      <w:r w:rsidRPr="00AF0C6B">
        <w:rPr>
          <w:rFonts w:ascii="Times New Roman" w:hAnsi="Times New Roman" w:cs="Times New Roman"/>
          <w:i/>
          <w:iCs/>
          <w:color w:val="000000"/>
          <w:sz w:val="24"/>
          <w:szCs w:val="24"/>
        </w:rPr>
        <w:t>ish</w:t>
      </w:r>
      <w:r w:rsidRPr="00AF0C6B">
        <w:rPr>
          <w:rFonts w:ascii="Times New Roman" w:hAnsi="Times New Roman" w:cs="Times New Roman"/>
          <w:color w:val="000000"/>
          <w:sz w:val="24"/>
          <w:szCs w:val="24"/>
        </w:rPr>
        <w:t>, where no such reason existed.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Threatened by a powerful assailant, with whom it could not enter into battle, the little city, deserted by its men to a small remainder capable of bearing arms (this idea one appears to be under the necessity of connecting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ואני ... מעט </w:t>
      </w:r>
      <w:r w:rsidRPr="00AF0C6B">
        <w:rPr>
          <w:rFonts w:ascii="Times New Roman" w:hAnsi="Times New Roman" w:cs="Times New Roman"/>
          <w:color w:val="000000"/>
          <w:sz w:val="24"/>
          <w:szCs w:val="24"/>
        </w:rPr>
        <w:t xml:space="preserve">), found itself in the greatest straits; but when all had been given up as lost, it was saved by the wisdom of the poor man (perhaps in the same way as Abel- beth-maacha, 2Sa. 20, by the wisdom of a woman). But after this was done, the wise poor man quickly again fell into the background; no man thought of him, as he deserved to have been thought of, as the saviour of the city; he was still poor, and remained so, and </w:t>
      </w:r>
      <w:r w:rsidRPr="00AF0C6B">
        <w:rPr>
          <w:rFonts w:ascii="Times New Roman" w:hAnsi="Times New Roman" w:cs="Times New Roman"/>
          <w:i/>
          <w:iCs/>
          <w:color w:val="000000"/>
          <w:sz w:val="24"/>
          <w:szCs w:val="24"/>
        </w:rPr>
        <w:t xml:space="preserve">pauper homo raro vifit cum nomine claro. </w:t>
      </w:r>
      <w:r w:rsidRPr="00AF0C6B">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poor man with his wisdom, Hengst. remarks, is Israel. And Wangemann (1856),</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generalizing the parable: “The beleaguered city is the life of the individual; the great king who lays siege to it is death and the judgment of the Lord.” But sounder and more appropriate is the remark of Luther: </w:t>
      </w:r>
      <w:r w:rsidRPr="00AF0C6B">
        <w:rPr>
          <w:rFonts w:ascii="Times New Roman" w:hAnsi="Times New Roman" w:cs="Times New Roman"/>
          <w:i/>
          <w:iCs/>
          <w:color w:val="000000"/>
          <w:sz w:val="24"/>
          <w:szCs w:val="24"/>
        </w:rPr>
        <w:t>Est exemplum generale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cujus in multis historiis simile reperitur</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Sic Themistocles multa bona fecit suis civibus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sed expertus summam intratitudinem. </w:t>
      </w:r>
      <w:r w:rsidRPr="00AF0C6B">
        <w:rPr>
          <w:rFonts w:ascii="Times New Roman" w:hAnsi="Times New Roman" w:cs="Times New Roman"/>
          <w:color w:val="000000"/>
          <w:sz w:val="24"/>
          <w:szCs w:val="24"/>
        </w:rPr>
        <w:t>The author narrates 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actual history, in which, on the one hand, he had seen what great things wisdom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can do; and from which, on the other hand, he has drawn the following lesson: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9:16]]</w:t>
      </w:r>
    </w:p>
    <w:p w:rsidR="00E5350E" w:rsidRDefault="00B16D71" w:rsidP="00E5350E">
      <w:pPr>
        <w:pStyle w:val="Heading5"/>
      </w:pPr>
      <w:r w:rsidRPr="00E5350E">
        <w:rPr>
          <w:bCs/>
        </w:rPr>
        <w:t>Ecc. 9:16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“And I said: Better is wisdom than strength; but the wisdom of the poor is despised, and his words are not heard.” With the words, “I saw,” the author introduces his observations, and with “I said” his reflections (vid., above, No. 3, p. 642). Wisdom is better than strength, since it does more for the wise man, and through him for others, than physical force, — more, as expressed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7:19, than ten mighty men. But the </w:t>
      </w:r>
      <w:r w:rsidRPr="00AF0C6B">
        <w:rPr>
          <w:rFonts w:ascii="Times New Roman" w:hAnsi="Times New Roman" w:cs="Times New Roman"/>
          <w:i/>
          <w:iCs/>
          <w:color w:val="000000"/>
          <w:sz w:val="24"/>
          <w:szCs w:val="24"/>
        </w:rPr>
        <w:t xml:space="preserve">respect </w:t>
      </w:r>
      <w:r w:rsidRPr="00AF0C6B">
        <w:rPr>
          <w:rFonts w:ascii="Times New Roman" w:hAnsi="Times New Roman" w:cs="Times New Roman"/>
          <w:color w:val="000000"/>
          <w:sz w:val="24"/>
          <w:szCs w:val="24"/>
        </w:rPr>
        <w:t>which wisdom otherwise secures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 man, if it is the wisdom of a poor man, sinks into </w:t>
      </w:r>
      <w:r w:rsidRPr="00AF0C6B">
        <w:rPr>
          <w:rFonts w:ascii="Times New Roman" w:hAnsi="Times New Roman" w:cs="Times New Roman"/>
          <w:i/>
          <w:iCs/>
          <w:color w:val="000000"/>
          <w:sz w:val="24"/>
          <w:szCs w:val="24"/>
        </w:rPr>
        <w:t>despect</w:t>
      </w:r>
      <w:r w:rsidRPr="00AF0C6B">
        <w:rPr>
          <w:rFonts w:ascii="Times New Roman" w:hAnsi="Times New Roman" w:cs="Times New Roman"/>
          <w:color w:val="000000"/>
          <w:sz w:val="24"/>
          <w:szCs w:val="24"/>
        </w:rPr>
        <w:t>, to which his poverty exposes him, — if necessity arises, his service, as the above history shows, is valued; but as a rule his words are unheeded, for the crowd estimate the worth of him whom they willingly hear according to the outward respect in which he is held.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To the lessons gathered from experience, are now added instructive proverbs of kindred contents.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9:17]]</w:t>
      </w:r>
    </w:p>
    <w:p w:rsidR="00E5350E" w:rsidRDefault="00B16D71" w:rsidP="00E5350E">
      <w:pPr>
        <w:pStyle w:val="Heading5"/>
      </w:pPr>
      <w:r w:rsidRPr="00E5350E">
        <w:rPr>
          <w:bCs/>
        </w:rPr>
        <w:t>Ecc. 9:17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words of the wise, heard in quiet, have the superiority above the cry of a ruler among fools.” Instead of </w:t>
      </w:r>
      <w:r w:rsidRPr="00AF0C6B">
        <w:rPr>
          <w:rFonts w:ascii="Times New Roman" w:hAnsi="Times New Roman" w:cs="Times New Roman"/>
          <w:i/>
          <w:iCs/>
          <w:color w:val="000000"/>
          <w:sz w:val="24"/>
          <w:szCs w:val="24"/>
        </w:rPr>
        <w:t>tovim min</w:t>
      </w:r>
      <w:r w:rsidRPr="00AF0C6B">
        <w:rPr>
          <w:rFonts w:ascii="Times New Roman" w:hAnsi="Times New Roman" w:cs="Times New Roman"/>
          <w:color w:val="000000"/>
          <w:sz w:val="24"/>
          <w:szCs w:val="24"/>
        </w:rPr>
        <w:t xml:space="preserve">, there stands here the simple </w:t>
      </w:r>
      <w:r w:rsidRPr="00AF0C6B">
        <w:rPr>
          <w:rFonts w:ascii="Times New Roman" w:hAnsi="Times New Roman" w:cs="Times New Roman"/>
          <w:i/>
          <w:iCs/>
          <w:color w:val="000000"/>
          <w:sz w:val="24"/>
          <w:szCs w:val="24"/>
        </w:rPr>
        <w:t>min</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prae</w:t>
      </w:r>
      <w:r w:rsidRPr="00AF0C6B">
        <w:rPr>
          <w:rFonts w:ascii="Times New Roman" w:hAnsi="Times New Roman" w:cs="Times New Roman"/>
          <w:color w:val="000000"/>
          <w:sz w:val="24"/>
          <w:szCs w:val="24"/>
        </w:rPr>
        <w:t>, as at 4:17, to express the superiority of the one to the other. Hitzig finds in this proverb the meaning that, as that history has shown, the words of the wise, heard with tranquillity, gain the victory over the cry of a ruler over fools. But (1) the contrast of</w:t>
      </w:r>
      <w:r>
        <w:rPr>
          <w:rFonts w:ascii="SBL Hebrew" w:hAnsi="SBL Hebrew" w:cs="SBL Hebrew"/>
          <w:color w:val="008080"/>
          <w:sz w:val="24"/>
          <w:szCs w:val="28"/>
          <w:rtl/>
        </w:rPr>
        <w:t xml:space="preserve"> נחַת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זעֲקַת </w:t>
      </w:r>
      <w:r w:rsidRPr="00AF0C6B">
        <w:rPr>
          <w:rFonts w:ascii="Times New Roman" w:hAnsi="Times New Roman" w:cs="Times New Roman"/>
          <w:color w:val="000000"/>
          <w:sz w:val="24"/>
          <w:szCs w:val="24"/>
        </w:rPr>
        <w:t>require us to attribute the tranquillity to the wise man himself, and not to his hearers; (2)</w:t>
      </w:r>
      <w:r>
        <w:rPr>
          <w:rFonts w:ascii="SBL Hebrew" w:hAnsi="SBL Hebrew" w:cs="SBL Hebrew"/>
          <w:color w:val="008080"/>
          <w:sz w:val="24"/>
          <w:szCs w:val="28"/>
          <w:rtl/>
        </w:rPr>
        <w:t xml:space="preserve"> מוֹי בַּכְּי </w:t>
      </w:r>
      <w:r w:rsidRPr="00AF0C6B">
        <w:rPr>
          <w:rFonts w:ascii="Times New Roman" w:hAnsi="Times New Roman" w:cs="Times New Roman"/>
          <w:color w:val="000000"/>
          <w:sz w:val="24"/>
          <w:szCs w:val="24"/>
        </w:rPr>
        <w:t>is not a ruler over fools, by which it would remain questionable whether he himself was not a fool (cf. Job. 41:26), but a ruler among fools (cf. 2Sa. 23:3,</w:t>
      </w:r>
      <w:r>
        <w:rPr>
          <w:rFonts w:ascii="SBL Hebrew" w:hAnsi="SBL Hebrew" w:cs="SBL Hebrew"/>
          <w:color w:val="008080"/>
          <w:sz w:val="24"/>
          <w:szCs w:val="28"/>
          <w:rtl/>
        </w:rPr>
        <w:t xml:space="preserve">מוי בָּי </w:t>
      </w:r>
      <w:r w:rsidRPr="00AF0C6B">
        <w:rPr>
          <w:rFonts w:ascii="Times New Roman" w:hAnsi="Times New Roman" w:cs="Times New Roman"/>
          <w:color w:val="000000"/>
          <w:sz w:val="24"/>
          <w:szCs w:val="24"/>
        </w:rPr>
        <w:t>, “a ruler among men;” and Pro. 36:30,</w:t>
      </w:r>
      <w:r>
        <w:rPr>
          <w:rFonts w:ascii="SBL Hebrew" w:hAnsi="SBL Hebrew" w:cs="SBL Hebrew"/>
          <w:color w:val="008080"/>
          <w:sz w:val="24"/>
          <w:szCs w:val="28"/>
          <w:rtl/>
        </w:rPr>
        <w:t xml:space="preserve">גּבּי בַּי </w:t>
      </w:r>
      <w:r w:rsidRPr="00AF0C6B">
        <w:rPr>
          <w:rFonts w:ascii="Times New Roman" w:hAnsi="Times New Roman" w:cs="Times New Roman"/>
          <w:color w:val="000000"/>
          <w:sz w:val="24"/>
          <w:szCs w:val="24"/>
        </w:rPr>
        <w:t>, “the hero among beasts”), i.e., one who among fools takes the place of chief. The words of the poor wise man pass by unheeded, they are not listened to, because he does not possess an imposing splendid outward appearance, in accordance with which the crowd estimate the value of a man’s words; the wise man does not seek to gain esteem by means of a pompous violent deportment; his words</w:t>
      </w:r>
      <w:r>
        <w:rPr>
          <w:rFonts w:ascii="SBL Hebrew" w:hAnsi="SBL Hebrew" w:cs="SBL Hebrew"/>
          <w:color w:val="008080"/>
          <w:sz w:val="24"/>
          <w:szCs w:val="28"/>
          <w:rtl/>
        </w:rPr>
        <w:t xml:space="preserve"> נשְׁי בִּי </w:t>
      </w:r>
      <w:r w:rsidRPr="00AF0C6B">
        <w:rPr>
          <w:rFonts w:ascii="Times New Roman" w:hAnsi="Times New Roman" w:cs="Times New Roman"/>
          <w:color w:val="000000"/>
          <w:sz w:val="24"/>
          <w:szCs w:val="24"/>
        </w:rPr>
        <w:t>are heard, let themselves be heard, are to be heard (cf. e.g., Song 2:12) in quiet (Isa. 30:15); for, trusting to their own inward power of conviction, and committing the result to God, he despises vociferous pomp, and the external force of earthly expedients (cf. Isa. 42:2; Mat. 12:19); but the words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wise, which are to be heard in unassuming, passionless quietness, are of more value than the vociferation with which a king among fools, an arch-fool, a </w:t>
      </w:r>
      <w:r w:rsidRPr="00AF0C6B">
        <w:rPr>
          <w:rFonts w:ascii="Times New Roman" w:hAnsi="Times New Roman" w:cs="Times New Roman"/>
          <w:i/>
          <w:iCs/>
          <w:color w:val="000000"/>
          <w:sz w:val="24"/>
          <w:szCs w:val="24"/>
        </w:rPr>
        <w:t xml:space="preserve">non plus ultra </w:t>
      </w:r>
      <w:r w:rsidRPr="00AF0C6B">
        <w:rPr>
          <w:rFonts w:ascii="Times New Roman" w:hAnsi="Times New Roman" w:cs="Times New Roman"/>
          <w:color w:val="000000"/>
          <w:sz w:val="24"/>
          <w:szCs w:val="24"/>
        </w:rPr>
        <w:t>among fools, trumpets forth his pretended wisdom and constrains his hearers.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9:18]]</w:t>
      </w:r>
    </w:p>
    <w:p w:rsidR="00E5350E" w:rsidRDefault="00B16D71" w:rsidP="00E5350E">
      <w:pPr>
        <w:pStyle w:val="Heading5"/>
      </w:pPr>
      <w:r w:rsidRPr="00E5350E">
        <w:rPr>
          <w:bCs/>
        </w:rPr>
        <w:t>Ecc. 9:18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LSBTrans" w:hAnsi="LSBTrans" w:cs="LSBTrans"/>
          <w:color w:val="000000"/>
          <w:sz w:val="24"/>
          <w:szCs w:val="24"/>
        </w:rPr>
      </w:pPr>
      <w:r w:rsidRPr="00AF0C6B">
        <w:rPr>
          <w:rFonts w:ascii="Times New Roman" w:hAnsi="Times New Roman" w:cs="Times New Roman"/>
          <w:color w:val="000000"/>
          <w:sz w:val="24"/>
          <w:szCs w:val="24"/>
        </w:rPr>
        <w:t>The following proverb also leans on the history above narrated: “Better is wisdom than weapons of war; and one sinner destroyeth much good.” The above history has shown by way of example that wisdom accomplishes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more than implements of war,</w:t>
      </w:r>
      <w:r>
        <w:rPr>
          <w:rFonts w:ascii="SBL Hebrew" w:hAnsi="SBL Hebrew" w:cs="SBL Hebrew"/>
          <w:color w:val="008080"/>
          <w:sz w:val="24"/>
          <w:szCs w:val="28"/>
          <w:rtl/>
        </w:rPr>
        <w:t xml:space="preserve"> כְּלי קְי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כּלי מִלְי </w:t>
      </w:r>
      <w:r w:rsidRPr="00AF0C6B">
        <w:rPr>
          <w:rFonts w:ascii="Times New Roman" w:hAnsi="Times New Roman" w:cs="Times New Roman"/>
          <w:color w:val="000000"/>
          <w:sz w:val="24"/>
          <w:szCs w:val="24"/>
        </w:rPr>
        <w:t xml:space="preserve">(Assyr. </w:t>
      </w:r>
      <w:r w:rsidRPr="00AF0C6B">
        <w:rPr>
          <w:rFonts w:ascii="LSBTrans" w:hAnsi="LSBTrans" w:cs="LSBTrans"/>
          <w:color w:val="000000"/>
          <w:sz w:val="24"/>
          <w:szCs w:val="24"/>
        </w:rPr>
        <w:t>unut tahåazi</w:t>
      </w:r>
      <w:r w:rsidR="003E7676">
        <w:rPr>
          <w:rStyle w:val="FootnoteReference"/>
          <w:rFonts w:ascii="LSBTrans" w:hAnsi="LSBTrans" w:cs="LSBTrans"/>
          <w:color w:val="000000"/>
          <w:sz w:val="24"/>
          <w:szCs w:val="24"/>
        </w:rPr>
        <w:footnoteReference w:id="109"/>
      </w:r>
      <w:r w:rsidRPr="00AF0C6B">
        <w:rPr>
          <w:rFonts w:ascii="Times New Roman" w:hAnsi="Times New Roman" w:cs="Times New Roman"/>
          <w:color w:val="000000"/>
          <w:sz w:val="24"/>
          <w:szCs w:val="24"/>
        </w:rPr>
        <w:t xml:space="preserve">), i.e., than all the apparatus belonging to preparation for war. But the much good which a wise man is accomplishing or has accomplished, one sinner </w:t>
      </w:r>
      <w:r>
        <w:rPr>
          <w:rFonts w:ascii="Times New Roman" w:hAnsi="Times New Roman" w:cs="Times New Roman"/>
          <w:color w:val="000000"/>
          <w:sz w:val="24"/>
          <w:szCs w:val="24"/>
        </w:rPr>
        <w:t>(</w:t>
      </w:r>
      <w:r>
        <w:rPr>
          <w:rFonts w:ascii="SBL Hebrew" w:hAnsi="SBL Hebrew" w:cs="SBL Hebrew"/>
          <w:color w:val="008080"/>
          <w:sz w:val="24"/>
          <w:szCs w:val="28"/>
          <w:rtl/>
        </w:rPr>
        <w:t>חוטֶא</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110"/>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cf. above, p. 682, note) by treachery or calumny may render vain, or may even destroy, through mere malicious pleasure in evil. This is a synthetic distich whose two parts may be interpreted independently. As wisdom accomplishes something great, so a single villain may have a far-reaching influence, viz., such as destroys much good.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lang w:val="es-ES"/>
        </w:rPr>
      </w:pPr>
      <w:r w:rsidRPr="00AE0274">
        <w:rPr>
          <w:rFonts w:ascii="Times New Roman" w:hAnsi="Times New Roman" w:cs="Times New Roman"/>
          <w:color w:val="000000"/>
          <w:sz w:val="24"/>
          <w:szCs w:val="24"/>
          <w:lang w:val="es-ES"/>
        </w:rPr>
        <w:t>[[@Bible:Ecclesiastes 10:1]][[@Bible:Ecclesiastes 10]]</w:t>
      </w:r>
    </w:p>
    <w:p w:rsidR="00E5350E" w:rsidRPr="00AE0274" w:rsidRDefault="00B16D71" w:rsidP="00E5350E">
      <w:pPr>
        <w:pStyle w:val="Heading5"/>
        <w:rPr>
          <w:lang w:val="es-ES"/>
        </w:rPr>
      </w:pPr>
      <w:r w:rsidRPr="00AE0274">
        <w:rPr>
          <w:bCs/>
          <w:lang w:val="es-ES"/>
        </w:rPr>
        <w:t>Ecc. 10:1</w:t>
      </w:r>
      <w:r w:rsidR="00E5350E" w:rsidRPr="00AE0274">
        <w:rPr>
          <w:bCs/>
          <w:lang w:val="es-ES"/>
        </w:rPr>
        <w:t>.</w:t>
      </w:r>
    </w:p>
    <w:p w:rsidR="00E5350E" w:rsidRPr="00AE0274"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lang w:val="es-ES"/>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 second half of the foregoing double proverb introduces what now follows: “Poisonous flies make to stink, make to ferment the oil of the preparer of ointment; heavier than wisdom, than honour, weighs a little folly.” We do not need to change</w:t>
      </w:r>
      <w:r>
        <w:rPr>
          <w:rFonts w:ascii="SBL Hebrew" w:hAnsi="SBL Hebrew" w:cs="SBL Hebrew"/>
          <w:color w:val="008080"/>
          <w:sz w:val="24"/>
          <w:szCs w:val="28"/>
          <w:rtl/>
        </w:rPr>
        <w:t xml:space="preserve">זבוּבי מָוֶת </w:t>
      </w:r>
      <w:r w:rsidRPr="00AF0C6B">
        <w:rPr>
          <w:rFonts w:ascii="Times New Roman" w:hAnsi="Times New Roman" w:cs="Times New Roman"/>
          <w:color w:val="000000"/>
          <w:sz w:val="24"/>
          <w:szCs w:val="24"/>
        </w:rPr>
        <w:t>, on account of the foll. sing. of the pred., either into</w:t>
      </w:r>
      <w:r>
        <w:rPr>
          <w:rFonts w:ascii="SBL Hebrew" w:hAnsi="SBL Hebrew" w:cs="SBL Hebrew"/>
          <w:color w:val="008080"/>
          <w:sz w:val="24"/>
          <w:szCs w:val="28"/>
          <w:rtl/>
        </w:rPr>
        <w:t xml:space="preserve"> זבובִי מי </w:t>
      </w:r>
      <w:r w:rsidRPr="00AF0C6B">
        <w:rPr>
          <w:rFonts w:ascii="Times New Roman" w:hAnsi="Times New Roman" w:cs="Times New Roman"/>
          <w:color w:val="000000"/>
          <w:sz w:val="24"/>
          <w:szCs w:val="24"/>
        </w:rPr>
        <w:t>(as possible by Hitz.) or</w:t>
      </w:r>
      <w:r>
        <w:rPr>
          <w:rFonts w:ascii="SBL Hebrew" w:hAnsi="SBL Hebrew" w:cs="SBL Hebrew"/>
          <w:color w:val="008080"/>
          <w:sz w:val="24"/>
          <w:szCs w:val="28"/>
          <w:rtl/>
        </w:rPr>
        <w:t xml:space="preserve"> זבי ימוּת </w:t>
      </w:r>
      <w:r w:rsidRPr="00AF0C6B">
        <w:rPr>
          <w:rFonts w:ascii="Times New Roman" w:hAnsi="Times New Roman" w:cs="Times New Roman"/>
          <w:color w:val="000000"/>
          <w:sz w:val="24"/>
          <w:szCs w:val="24"/>
        </w:rPr>
        <w:t xml:space="preserve">(Luzz.); both are inadmissible, for the style of Koheleth is not adorned with archaisms such as </w:t>
      </w:r>
      <w:r w:rsidRPr="00AF0C6B">
        <w:rPr>
          <w:rFonts w:ascii="Times New Roman" w:hAnsi="Times New Roman" w:cs="Times New Roman"/>
          <w:i/>
          <w:iCs/>
          <w:color w:val="000000"/>
          <w:sz w:val="24"/>
          <w:szCs w:val="24"/>
        </w:rPr>
        <w:t>Chirek compaginis</w:t>
      </w:r>
      <w:r w:rsidRPr="00AF0C6B">
        <w:rPr>
          <w:rFonts w:ascii="Times New Roman" w:hAnsi="Times New Roman" w:cs="Times New Roman"/>
          <w:color w:val="000000"/>
          <w:sz w:val="24"/>
          <w:szCs w:val="24"/>
        </w:rPr>
        <w:t>; and also such an attrib. clause as</w:t>
      </w:r>
      <w:r>
        <w:rPr>
          <w:rFonts w:ascii="SBL Hebrew" w:hAnsi="SBL Hebrew" w:cs="SBL Hebrew"/>
          <w:color w:val="008080"/>
          <w:sz w:val="24"/>
          <w:szCs w:val="28"/>
          <w:rtl/>
        </w:rPr>
        <w:t xml:space="preserve">זבוב ימות </w:t>
      </w:r>
      <w:r w:rsidRPr="00AF0C6B">
        <w:rPr>
          <w:rFonts w:ascii="Times New Roman" w:hAnsi="Times New Roman" w:cs="Times New Roman"/>
          <w:color w:val="000000"/>
          <w:sz w:val="24"/>
          <w:szCs w:val="24"/>
        </w:rPr>
        <w:t>, a fly which dies,” is for him too refined; but both are also unnecessary, for a plur. of the subj., in which the plurality of the individuals comes less into view than the oneness of their character, is frequently enough followed by the sing. of the pred., e.g., Gen. 39:22; Joe. 1:20; Isa. 59:12, etc. It is a question, however, whether by</w:t>
      </w:r>
      <w:r>
        <w:rPr>
          <w:rFonts w:ascii="SBL Hebrew" w:hAnsi="SBL Hebrew" w:cs="SBL Hebrew"/>
          <w:color w:val="008080"/>
          <w:sz w:val="24"/>
          <w:szCs w:val="28"/>
          <w:rtl/>
        </w:rPr>
        <w:t xml:space="preserve">זבובי מות </w:t>
      </w:r>
      <w:r w:rsidRPr="00AF0C6B">
        <w:rPr>
          <w:rFonts w:ascii="Times New Roman" w:hAnsi="Times New Roman" w:cs="Times New Roman"/>
          <w:color w:val="000000"/>
          <w:sz w:val="24"/>
          <w:szCs w:val="24"/>
        </w:rPr>
        <w:t>, death-bringing, i.e., poisonous flies (LXX, Targ.,</w:t>
      </w:r>
      <w:r w:rsidRPr="00CF7C85">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Luther)</w:t>
      </w:r>
      <w:r w:rsidR="003E7676">
        <w:rPr>
          <w:rStyle w:val="FootnoteReference"/>
          <w:rFonts w:ascii="Times New Roman" w:hAnsi="Times New Roman" w:cs="Times New Roman"/>
          <w:color w:val="000000"/>
          <w:sz w:val="24"/>
          <w:szCs w:val="24"/>
        </w:rPr>
        <w:footnoteReference w:id="111"/>
      </w:r>
      <w:r w:rsidRPr="00AF0C6B">
        <w:rPr>
          <w:rFonts w:ascii="Times New Roman" w:hAnsi="Times New Roman" w:cs="Times New Roman"/>
          <w:color w:val="000000"/>
          <w:sz w:val="24"/>
          <w:szCs w:val="24"/>
        </w:rPr>
        <w:t xml:space="preserve"> or dead flies (Symm., Syr., Jerome) is meant. We decide in favour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former; for (1)</w:t>
      </w:r>
      <w:r>
        <w:rPr>
          <w:rFonts w:ascii="SBL Hebrew" w:hAnsi="SBL Hebrew" w:cs="SBL Hebrew"/>
          <w:color w:val="008080"/>
          <w:sz w:val="24"/>
          <w:szCs w:val="28"/>
          <w:rtl/>
        </w:rPr>
        <w:t xml:space="preserve"> זבובי מות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 זבוּבִים מתִים </w:t>
      </w:r>
      <w:r w:rsidRPr="00AF0C6B">
        <w:rPr>
          <w:rFonts w:ascii="Times New Roman" w:hAnsi="Times New Roman" w:cs="Times New Roman"/>
          <w:color w:val="000000"/>
          <w:sz w:val="24"/>
          <w:szCs w:val="24"/>
        </w:rPr>
        <w:t>(Ecc. 9:4; Isa. 37:36), “death- flies” for “dead flies,” would be an affected poetic expression without analogy; while, on the contrary, “death-flies” for “deadly flies” is a genit. connection, such as</w:t>
      </w:r>
      <w:r>
        <w:rPr>
          <w:rFonts w:ascii="SBL Hebrew" w:hAnsi="SBL Hebrew" w:cs="SBL Hebrew"/>
          <w:color w:val="008080"/>
          <w:sz w:val="24"/>
          <w:szCs w:val="28"/>
          <w:rtl/>
        </w:rPr>
        <w:t xml:space="preserve"> כְּלי מות </w:t>
      </w:r>
      <w:r w:rsidRPr="00AF0C6B">
        <w:rPr>
          <w:rFonts w:ascii="Times New Roman" w:hAnsi="Times New Roman" w:cs="Times New Roman"/>
          <w:color w:val="000000"/>
          <w:sz w:val="24"/>
          <w:szCs w:val="24"/>
        </w:rPr>
        <w:t>[instruments of death, i.e., deadly instruments] and the like; Böttcher understands dung-flies; but the expression can scarcely extend to the designation of flies which are found on dead bodies. Meanwhile, it is very possible that by the expression</w:t>
      </w:r>
      <w:r>
        <w:rPr>
          <w:rFonts w:ascii="SBL Hebrew" w:hAnsi="SBL Hebrew" w:cs="SBL Hebrew"/>
          <w:color w:val="008080"/>
          <w:sz w:val="24"/>
          <w:szCs w:val="28"/>
          <w:rtl/>
        </w:rPr>
        <w:t xml:space="preserve">זבי מי </w:t>
      </w:r>
      <w:r w:rsidRPr="00AF0C6B">
        <w:rPr>
          <w:rFonts w:ascii="Times New Roman" w:hAnsi="Times New Roman" w:cs="Times New Roman"/>
          <w:color w:val="000000"/>
          <w:sz w:val="24"/>
          <w:szCs w:val="24"/>
        </w:rPr>
        <w:t xml:space="preserve">, such flies are thought of as carry death from dead bodies to those that are living; the Assyr. </w:t>
      </w:r>
      <w:r w:rsidRPr="00AF0C6B">
        <w:rPr>
          <w:rFonts w:ascii="Times New Roman" w:hAnsi="Times New Roman" w:cs="Times New Roman"/>
          <w:i/>
          <w:iCs/>
          <w:color w:val="000000"/>
          <w:sz w:val="24"/>
          <w:szCs w:val="24"/>
        </w:rPr>
        <w:t xml:space="preserve">syllabare </w:t>
      </w:r>
      <w:r w:rsidRPr="00AF0C6B">
        <w:rPr>
          <w:rFonts w:ascii="Times New Roman" w:hAnsi="Times New Roman" w:cs="Times New Roman"/>
          <w:color w:val="000000"/>
          <w:sz w:val="24"/>
          <w:szCs w:val="24"/>
        </w:rPr>
        <w:t>show how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closely the Semites distinguished manifold kinds of</w:t>
      </w:r>
      <w:r>
        <w:rPr>
          <w:rFonts w:ascii="SBL Hebrew" w:hAnsi="SBL Hebrew" w:cs="SBL Hebrew"/>
          <w:color w:val="008080"/>
          <w:sz w:val="24"/>
          <w:szCs w:val="28"/>
          <w:rtl/>
        </w:rPr>
        <w:t xml:space="preserve"> זבובים </w:t>
      </w:r>
      <w:r w:rsidRPr="00AF0C6B">
        <w:rPr>
          <w:rFonts w:ascii="Times New Roman" w:hAnsi="Times New Roman" w:cs="Times New Roman"/>
          <w:color w:val="000000"/>
          <w:sz w:val="24"/>
          <w:szCs w:val="24"/>
        </w:rPr>
        <w:t xml:space="preserve">(Assyr. </w:t>
      </w:r>
      <w:r w:rsidRPr="00AF0C6B">
        <w:rPr>
          <w:rFonts w:ascii="Times New Roman" w:hAnsi="Times New Roman" w:cs="Times New Roman"/>
          <w:i/>
          <w:iCs/>
          <w:color w:val="000000"/>
          <w:sz w:val="24"/>
          <w:szCs w:val="24"/>
        </w:rPr>
        <w:t>zumbi = zubbi</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(2) In favour of “dead flies,” it has been remarked that that influence on the contents of a pot of ointment is effected not merely by poison-flies, but, generally, by flies that have fallen into it.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But since the oil mixed with perfumes may also be of the kind which, instead of being changed by a dead body, much rather embalms it; so it does not surprise us that the exciter of fermentation is thus drastically described by</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μαῖαι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θανατοῦσαι</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(LXX); it happens, besides, also on this account, because “a little folly” corresponds as a contrasted figure to the little destructive carcase, — wisdom</w:t>
      </w:r>
      <w:r>
        <w:rPr>
          <w:rFonts w:ascii="SBL Hebrew" w:hAnsi="SBL Hebrew" w:cs="SBL Hebrew"/>
          <w:color w:val="007F7F"/>
          <w:sz w:val="24"/>
          <w:szCs w:val="28"/>
          <w:rtl/>
        </w:rPr>
        <w:t xml:space="preserve"> תְּחַי בְעָי </w:t>
      </w:r>
      <w:r w:rsidRPr="00AF0C6B">
        <w:rPr>
          <w:rFonts w:ascii="Times New Roman" w:hAnsi="Times New Roman" w:cs="Times New Roman"/>
          <w:color w:val="000000"/>
          <w:sz w:val="24"/>
          <w:szCs w:val="24"/>
        </w:rPr>
        <w:t>(“giveth life,” 7:2), a little folly is thus like little deadly flies. The sequence of ideas</w:t>
      </w:r>
      <w:r>
        <w:rPr>
          <w:rFonts w:ascii="SBL Hebrew" w:hAnsi="SBL Hebrew" w:cs="SBL Hebrew"/>
          <w:color w:val="008080"/>
          <w:sz w:val="24"/>
          <w:szCs w:val="28"/>
          <w:rtl/>
        </w:rPr>
        <w:t xml:space="preserve"> יבְי יבִּי </w:t>
      </w:r>
      <w:r w:rsidRPr="00AF0C6B">
        <w:rPr>
          <w:rFonts w:ascii="Times New Roman" w:hAnsi="Times New Roman" w:cs="Times New Roman"/>
          <w:color w:val="000000"/>
          <w:sz w:val="24"/>
          <w:szCs w:val="24"/>
        </w:rPr>
        <w:t>(maketh the ointment stink) is natural. The corrupting body communicates its foul savour to the ointment, makes it boil up, i.e., puts it into a state of fermentation, in consequence of which it foams and raises up small blisters,</w:t>
      </w:r>
      <w:r>
        <w:rPr>
          <w:rFonts w:ascii="SBL Hebrew" w:hAnsi="SBL Hebrew" w:cs="SBL Hebrew"/>
          <w:color w:val="008080"/>
          <w:sz w:val="24"/>
          <w:szCs w:val="28"/>
          <w:rtl/>
        </w:rPr>
        <w:t xml:space="preserve"> אבעבועות </w:t>
      </w:r>
      <w:r w:rsidRPr="00AF0C6B">
        <w:rPr>
          <w:rFonts w:ascii="Times New Roman" w:hAnsi="Times New Roman" w:cs="Times New Roman"/>
          <w:color w:val="000000"/>
          <w:sz w:val="24"/>
          <w:szCs w:val="24"/>
        </w:rPr>
        <w:t>(Rashi). To the asyndeton</w:t>
      </w:r>
      <w:r>
        <w:rPr>
          <w:rFonts w:ascii="SBL Hebrew" w:hAnsi="SBL Hebrew" w:cs="SBL Hebrew"/>
          <w:color w:val="008080"/>
          <w:sz w:val="24"/>
          <w:szCs w:val="28"/>
          <w:rtl/>
        </w:rPr>
        <w:t xml:space="preserve">יבְי יבִּי </w:t>
      </w:r>
      <w:r w:rsidRPr="00AF0C6B">
        <w:rPr>
          <w:rFonts w:ascii="Times New Roman" w:hAnsi="Times New Roman" w:cs="Times New Roman"/>
          <w:color w:val="000000"/>
          <w:sz w:val="24"/>
          <w:szCs w:val="24"/>
        </w:rPr>
        <w:t>, there corresponds, in 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the asyndeton</w:t>
      </w:r>
      <w:r>
        <w:rPr>
          <w:rFonts w:ascii="SBL Hebrew" w:hAnsi="SBL Hebrew" w:cs="SBL Hebrew"/>
          <w:color w:val="008080"/>
          <w:sz w:val="24"/>
          <w:szCs w:val="28"/>
          <w:rtl/>
        </w:rPr>
        <w:t xml:space="preserve">מחָי מִכָּי </w:t>
      </w:r>
      <w:r w:rsidRPr="00AF0C6B">
        <w:rPr>
          <w:rFonts w:ascii="Times New Roman" w:hAnsi="Times New Roman" w:cs="Times New Roman"/>
          <w:color w:val="000000"/>
          <w:sz w:val="24"/>
          <w:szCs w:val="24"/>
        </w:rPr>
        <w:t>; the Targ., Syr., and Jerome,</w:t>
      </w:r>
      <w:r w:rsidR="003E7676">
        <w:rPr>
          <w:rStyle w:val="FootnoteReference"/>
          <w:rFonts w:ascii="Times New Roman" w:hAnsi="Times New Roman" w:cs="Times New Roman"/>
          <w:color w:val="000000"/>
          <w:sz w:val="24"/>
          <w:szCs w:val="24"/>
        </w:rPr>
        <w:footnoteReference w:id="112"/>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who translate by “and,” are therefore not witnesses for the phrase</w:t>
      </w:r>
      <w:r>
        <w:rPr>
          <w:rFonts w:ascii="SBL Hebrew" w:hAnsi="SBL Hebrew" w:cs="SBL Hebrew"/>
          <w:color w:val="008080"/>
          <w:sz w:val="24"/>
          <w:szCs w:val="28"/>
          <w:rtl/>
        </w:rPr>
        <w:t xml:space="preserve">וּמִכי </w:t>
      </w:r>
      <w:r w:rsidRPr="00AF0C6B">
        <w:rPr>
          <w:rFonts w:ascii="Times New Roman" w:hAnsi="Times New Roman" w:cs="Times New Roman"/>
          <w:color w:val="000000"/>
          <w:sz w:val="24"/>
          <w:szCs w:val="24"/>
        </w:rPr>
        <w:t>, but the Venet. (</w:t>
      </w:r>
      <w:r>
        <w:rPr>
          <w:rFonts w:ascii="SBL Greek" w:hAnsi="SBL Greek" w:cs="Times New Roman"/>
          <w:color w:val="0000FF"/>
          <w:sz w:val="24"/>
          <w:szCs w:val="24"/>
          <w:lang w:val="el-GR"/>
        </w:rPr>
        <w:t>και</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δόξης</w:t>
      </w:r>
      <w:r w:rsidRPr="00AF0C6B">
        <w:rPr>
          <w:rFonts w:ascii="Times New Roman" w:hAnsi="Times New Roman" w:cs="Times New Roman"/>
          <w:color w:val="000000"/>
          <w:sz w:val="24"/>
          <w:szCs w:val="24"/>
        </w:rPr>
        <w:t>) had this certainly before it; it is, in relation to the other, inferior in point of evidence.</w:t>
      </w:r>
      <w:r w:rsidR="003E7676">
        <w:rPr>
          <w:rStyle w:val="FootnoteReference"/>
          <w:rFonts w:ascii="Times New Roman" w:hAnsi="Times New Roman" w:cs="Times New Roman"/>
          <w:color w:val="000000"/>
          <w:sz w:val="24"/>
          <w:szCs w:val="24"/>
        </w:rPr>
        <w:footnoteReference w:id="113"/>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general, it is evident that the point of comparison is the hurtfulness, widely extending itself, of a matter which in appearance is insignificant. Therefore the meaning of 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cannot be that a little folly is more weighty than wisdom, than honour, viz., in the eyes of the blinded crowd (Zöckl., Dächsel). This limitation the author ought to have expressed, for without it the sentence is an untruth. Jerome, following the Targ. and Midrash, explains: </w:t>
      </w:r>
      <w:r w:rsidRPr="00AF0C6B">
        <w:rPr>
          <w:rFonts w:ascii="Times New Roman" w:hAnsi="Times New Roman" w:cs="Times New Roman"/>
          <w:i/>
          <w:iCs/>
          <w:color w:val="000000"/>
          <w:sz w:val="24"/>
          <w:szCs w:val="24"/>
        </w:rPr>
        <w:t>Pretiosa est super sapientiam et gloriam stultitia parva</w:t>
      </w:r>
      <w:r w:rsidRPr="00AF0C6B">
        <w:rPr>
          <w:rFonts w:ascii="Times New Roman" w:hAnsi="Times New Roman" w:cs="Times New Roman"/>
          <w:color w:val="000000"/>
          <w:sz w:val="24"/>
          <w:szCs w:val="24"/>
        </w:rPr>
        <w:t xml:space="preserve">, understanding by wisdom and honour the self-elation therewith connected; besides, this thought, which Luther limits by the introduction of </w:t>
      </w:r>
      <w:r w:rsidRPr="00AF0C6B">
        <w:rPr>
          <w:rFonts w:ascii="Times New Roman" w:hAnsi="Times New Roman" w:cs="Times New Roman"/>
          <w:i/>
          <w:iCs/>
          <w:color w:val="000000"/>
          <w:sz w:val="24"/>
          <w:szCs w:val="24"/>
        </w:rPr>
        <w:t xml:space="preserve">zuweilen </w:t>
      </w:r>
      <w:r w:rsidRPr="00AF0C6B">
        <w:rPr>
          <w:rFonts w:ascii="Times New Roman" w:hAnsi="Times New Roman" w:cs="Times New Roman"/>
          <w:color w:val="000000"/>
          <w:sz w:val="24"/>
          <w:szCs w:val="24"/>
        </w:rPr>
        <w:t xml:space="preserve">[“folly is </w:t>
      </w:r>
      <w:r w:rsidRPr="00AF0C6B">
        <w:rPr>
          <w:rFonts w:ascii="Times New Roman" w:hAnsi="Times New Roman" w:cs="Times New Roman"/>
          <w:i/>
          <w:iCs/>
          <w:color w:val="000000"/>
          <w:sz w:val="24"/>
          <w:szCs w:val="24"/>
        </w:rPr>
        <w:t xml:space="preserve">sometimes </w:t>
      </w:r>
      <w:r w:rsidRPr="00AF0C6B">
        <w:rPr>
          <w:rFonts w:ascii="Times New Roman" w:hAnsi="Times New Roman" w:cs="Times New Roman"/>
          <w:color w:val="000000"/>
          <w:sz w:val="24"/>
          <w:szCs w:val="24"/>
        </w:rPr>
        <w:t>better than wisdom, etc.”],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harmony neither with that which goes before nor with that which follows.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Luzz., as already Aben Ezra, Grotius, Geiger, Hengst., and the more recent English expositors, transfer the verbs of 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zeugmatically to 1</w:t>
      </w:r>
      <w:r w:rsidRPr="00AF0C6B">
        <w:rPr>
          <w:rFonts w:ascii="Times New Roman" w:hAnsi="Times New Roman" w:cs="Times New Roman"/>
          <w:i/>
          <w:iCs/>
          <w:color w:val="000000"/>
          <w:sz w:val="24"/>
          <w:szCs w:val="24"/>
        </w:rPr>
        <w:t xml:space="preserve">b: similiter pretiosum nomine sapientiae et gloriae virum foetidum facit stolidtias parva. </w:t>
      </w:r>
      <w:r w:rsidRPr="00AF0C6B">
        <w:rPr>
          <w:rFonts w:ascii="Times New Roman" w:hAnsi="Times New Roman" w:cs="Times New Roman"/>
          <w:color w:val="000000"/>
          <w:sz w:val="24"/>
          <w:szCs w:val="24"/>
        </w:rPr>
        <w:t>But</w:t>
      </w:r>
      <w:r>
        <w:rPr>
          <w:rFonts w:ascii="SBL Hebrew" w:hAnsi="SBL Hebrew" w:cs="SBL Hebrew"/>
          <w:color w:val="008080"/>
          <w:sz w:val="24"/>
          <w:szCs w:val="28"/>
          <w:rtl/>
        </w:rPr>
        <w:t xml:space="preserve"> יביע </w:t>
      </w:r>
      <w:r w:rsidRPr="00AF0C6B">
        <w:rPr>
          <w:rFonts w:ascii="Times New Roman" w:hAnsi="Times New Roman" w:cs="Times New Roman"/>
          <w:color w:val="000000"/>
          <w:sz w:val="24"/>
          <w:szCs w:val="24"/>
        </w:rPr>
        <w:t>forbids this transference, and, besides,</w:t>
      </w:r>
      <w:r>
        <w:rPr>
          <w:rFonts w:ascii="SBL Hebrew" w:hAnsi="SBL Hebrew" w:cs="SBL Hebrew"/>
          <w:color w:val="008080"/>
          <w:sz w:val="24"/>
          <w:szCs w:val="28"/>
          <w:rtl/>
        </w:rPr>
        <w:t xml:space="preserve">יקָר מִן </w:t>
      </w:r>
      <w:r w:rsidRPr="00AF0C6B">
        <w:rPr>
          <w:rFonts w:ascii="Times New Roman" w:hAnsi="Times New Roman" w:cs="Times New Roman"/>
          <w:color w:val="000000"/>
          <w:sz w:val="24"/>
          <w:szCs w:val="24"/>
        </w:rPr>
        <w:t>, “honoured on account of,” is an improbable expression; also</w:t>
      </w:r>
      <w:r>
        <w:rPr>
          <w:rFonts w:ascii="SBL Hebrew" w:hAnsi="SBL Hebrew" w:cs="SBL Hebrew"/>
          <w:color w:val="008080"/>
          <w:sz w:val="24"/>
          <w:szCs w:val="28"/>
          <w:rtl/>
        </w:rPr>
        <w:t xml:space="preserve"> יקר מכי </w:t>
      </w:r>
      <w:r w:rsidRPr="00AF0C6B">
        <w:rPr>
          <w:rFonts w:ascii="Times New Roman" w:hAnsi="Times New Roman" w:cs="Times New Roman"/>
          <w:color w:val="000000"/>
          <w:sz w:val="24"/>
          <w:szCs w:val="24"/>
        </w:rPr>
        <w:t>presents a tautology, which Luzz. seeks to remove by glossing</w:t>
      </w:r>
      <w:r>
        <w:rPr>
          <w:rFonts w:ascii="SBL Hebrew" w:hAnsi="SBL Hebrew" w:cs="SBL Hebrew"/>
          <w:color w:val="008080"/>
          <w:sz w:val="24"/>
          <w:szCs w:val="28"/>
          <w:rtl/>
        </w:rPr>
        <w:t xml:space="preserve">מכי </w:t>
      </w:r>
      <w:r w:rsidRPr="00AF0C6B">
        <w:rPr>
          <w:rFonts w:ascii="Times New Roman" w:hAnsi="Times New Roman" w:cs="Times New Roman"/>
          <w:color w:val="000000"/>
          <w:sz w:val="24"/>
          <w:szCs w:val="24"/>
        </w:rPr>
        <w:t>, as the Targ. does, by</w:t>
      </w:r>
      <w:r>
        <w:rPr>
          <w:rFonts w:ascii="SBL Hebrew" w:hAnsi="SBL Hebrew" w:cs="SBL Hebrew"/>
          <w:color w:val="008080"/>
          <w:sz w:val="24"/>
          <w:szCs w:val="28"/>
          <w:rtl/>
        </w:rPr>
        <w:t xml:space="preserve">מרוב עושר ונכסים </w:t>
      </w:r>
      <w:r w:rsidRPr="00AF0C6B">
        <w:rPr>
          <w:rFonts w:ascii="Times New Roman" w:hAnsi="Times New Roman" w:cs="Times New Roman"/>
          <w:color w:val="000000"/>
          <w:sz w:val="24"/>
          <w:szCs w:val="24"/>
        </w:rPr>
        <w:t>. Already Rashi has rightly explained by taking</w:t>
      </w:r>
      <w:r>
        <w:rPr>
          <w:rFonts w:ascii="SBL Hebrew" w:hAnsi="SBL Hebrew" w:cs="SBL Hebrew"/>
          <w:color w:val="008080"/>
          <w:sz w:val="24"/>
          <w:szCs w:val="28"/>
          <w:rtl/>
        </w:rPr>
        <w:t xml:space="preserve"> יקָר </w:t>
      </w:r>
      <w:r w:rsidRPr="00AF0C6B">
        <w:rPr>
          <w:rFonts w:ascii="Times New Roman" w:hAnsi="Times New Roman" w:cs="Times New Roman"/>
          <w:color w:val="000000"/>
          <w:sz w:val="24"/>
          <w:szCs w:val="24"/>
        </w:rPr>
        <w:t xml:space="preserve">(Syr. </w:t>
      </w:r>
      <w:r w:rsidRPr="00AF0C6B">
        <w:rPr>
          <w:rFonts w:ascii="LSBTrans" w:hAnsi="LSBTrans" w:cs="LSBTrans"/>
          <w:color w:val="000000"/>
          <w:sz w:val="24"/>
          <w:szCs w:val="24"/>
        </w:rPr>
        <w:t>jakå•Ñr,</w:t>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 xml:space="preserve">Arab. </w:t>
      </w:r>
      <w:r w:rsidRPr="00AF0C6B">
        <w:rPr>
          <w:rFonts w:ascii="LSBTrans" w:hAnsi="LSBTrans" w:cs="LSBTrans"/>
          <w:color w:val="000000"/>
          <w:sz w:val="24"/>
          <w:szCs w:val="24"/>
        </w:rPr>
        <w:t>wakåur, wakåuÑr</w:t>
      </w:r>
      <w:r w:rsidRPr="00AF0C6B">
        <w:rPr>
          <w:rFonts w:ascii="Times New Roman" w:hAnsi="Times New Roman" w:cs="Times New Roman"/>
          <w:color w:val="000000"/>
          <w:sz w:val="24"/>
          <w:szCs w:val="24"/>
        </w:rPr>
        <w:t>), in its primary meaning, as synon. of</w:t>
      </w:r>
      <w:r>
        <w:rPr>
          <w:rFonts w:ascii="SBL Hebrew" w:hAnsi="SBL Hebrew" w:cs="SBL Hebrew"/>
          <w:color w:val="008080"/>
          <w:sz w:val="24"/>
          <w:szCs w:val="28"/>
          <w:rtl/>
        </w:rPr>
        <w:t xml:space="preserve">כָּבד </w:t>
      </w:r>
      <w:r w:rsidRPr="00AF0C6B">
        <w:rPr>
          <w:rFonts w:ascii="Times New Roman" w:hAnsi="Times New Roman" w:cs="Times New Roman"/>
          <w:color w:val="000000"/>
          <w:sz w:val="24"/>
          <w:szCs w:val="24"/>
        </w:rPr>
        <w:t>: more weighty, i.e., heavier and weighing more than wisdom, than honour, is a little folly; and he reminds us that a single foolish act can at once change into their contrary the wisdom and the honour of a man, destroying both, making it as if they had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never been, cf. 1Co. 5:6. The sentence is true both in an intellectual and in a moral reference. Wisdom and honour are swept away by a little </w:t>
      </w:r>
      <w:r w:rsidRPr="00AF0C6B">
        <w:rPr>
          <w:rFonts w:ascii="Times New Roman" w:hAnsi="Times New Roman" w:cs="Times New Roman"/>
          <w:i/>
          <w:iCs/>
          <w:color w:val="000000"/>
          <w:sz w:val="24"/>
          <w:szCs w:val="24"/>
        </w:rPr>
        <w:t xml:space="preserve">quantum </w:t>
      </w:r>
      <w:r w:rsidRPr="00AF0C6B">
        <w:rPr>
          <w:rFonts w:ascii="Times New Roman" w:hAnsi="Times New Roman" w:cs="Times New Roman"/>
          <w:color w:val="000000"/>
          <w:sz w:val="24"/>
          <w:szCs w:val="24"/>
        </w:rPr>
        <w:t>of folly; it places both in the shade, it outweighs them in the scale; it stamps the man, notwithstanding the wisdom and dignity which otherwise belong to him, as a fool. The expressive</w:t>
      </w:r>
      <w:r>
        <w:rPr>
          <w:rFonts w:ascii="SBL Hebrew" w:hAnsi="SBL Hebrew" w:cs="SBL Hebrew"/>
          <w:color w:val="008080"/>
          <w:sz w:val="24"/>
          <w:szCs w:val="28"/>
          <w:rtl/>
        </w:rPr>
        <w:t xml:space="preserve"> שׁמֶן רקחַ </w:t>
      </w:r>
      <w:r w:rsidRPr="00AF0C6B">
        <w:rPr>
          <w:rFonts w:ascii="Times New Roman" w:hAnsi="Times New Roman" w:cs="Times New Roman"/>
          <w:color w:val="000000"/>
          <w:sz w:val="24"/>
          <w:szCs w:val="24"/>
        </w:rPr>
        <w:t xml:space="preserve">is purposely used here; the dealer in ointments </w:t>
      </w:r>
      <w:r w:rsidRPr="00AF0C6B">
        <w:rPr>
          <w:rFonts w:ascii="Times New Roman" w:hAnsi="Times New Roman" w:cs="Times New Roman"/>
          <w:i/>
          <w:iCs/>
          <w:color w:val="000000"/>
          <w:sz w:val="24"/>
          <w:szCs w:val="24"/>
        </w:rPr>
        <w:t>(pigmentarius</w:t>
      </w:r>
      <w:r w:rsidRPr="00AF0C6B">
        <w:rPr>
          <w:rFonts w:ascii="Times New Roman" w:hAnsi="Times New Roman" w:cs="Times New Roman"/>
          <w:color w:val="000000"/>
          <w:sz w:val="24"/>
          <w:szCs w:val="24"/>
        </w:rPr>
        <w:t>) can now do nothing with the corrupted perfume, — thus the wisdom which a man possesses, the honour which he has hitherto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enjoyed, avail him no longer; the proportionally small portion of folly which has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become an ingredient in his personality gives him the character of a fool, and operates to his dishonour. Knobel construes rightly; but his explanation (also of Heiligst., Elst., Ginsb.): “a little folly frequently shows itself more efficacious and fruitful than the wisdom of an honoured wise man,” helps itself with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“frequently” inserted, and weakens</w:t>
      </w:r>
      <w:r>
        <w:rPr>
          <w:rFonts w:ascii="SBL Hebrew" w:hAnsi="SBL Hebrew" w:cs="SBL Hebrew"/>
          <w:color w:val="008080"/>
          <w:sz w:val="24"/>
          <w:szCs w:val="28"/>
          <w:rtl/>
        </w:rPr>
        <w:t xml:space="preserve"> מכי </w:t>
      </w:r>
      <w:r w:rsidRPr="00AF0C6B">
        <w:rPr>
          <w:rFonts w:ascii="Times New Roman" w:hAnsi="Times New Roman" w:cs="Times New Roman"/>
          <w:color w:val="000000"/>
          <w:sz w:val="24"/>
          <w:szCs w:val="24"/>
        </w:rPr>
        <w:t>to a subordinated idea, and is opposed to the figure, which requires a personality.</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10:2]]</w:t>
      </w:r>
    </w:p>
    <w:p w:rsidR="00E5350E" w:rsidRDefault="00B16D71" w:rsidP="00E5350E">
      <w:pPr>
        <w:pStyle w:val="Heading5"/>
      </w:pPr>
      <w:r w:rsidRPr="00E5350E">
        <w:rPr>
          <w:bCs/>
        </w:rPr>
        <w:t>Ecc. 10:2, 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 double proverb regarding wisdom and folly in their difference: “The heart of a wise man is directed to his right hand, and the heart of the fool to his left. And also on the way where a fool goeth, there his heart faileth him, and he saith to all that he is a fool.” Most interpreters translate: The heart of the wise man is at his right hand, i.e., it is in the right place. But this designation, meant figuratively and yet sounding anatomically, would be in bad taste</w:t>
      </w:r>
      <w:r w:rsidR="003E7676">
        <w:rPr>
          <w:rStyle w:val="FootnoteReference"/>
          <w:rFonts w:ascii="Times New Roman" w:hAnsi="Times New Roman" w:cs="Times New Roman"/>
          <w:color w:val="000000"/>
          <w:sz w:val="24"/>
          <w:szCs w:val="24"/>
        </w:rPr>
        <w:footnoteReference w:id="114"/>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in this distinguishing double form (vid., on the contrary, 2:14). The</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is that of direction;</w:t>
      </w:r>
      <w:r w:rsidR="003E7676">
        <w:rPr>
          <w:rStyle w:val="FootnoteReference"/>
          <w:rFonts w:ascii="Times New Roman" w:hAnsi="Times New Roman" w:cs="Times New Roman"/>
          <w:color w:val="000000"/>
          <w:sz w:val="24"/>
          <w:szCs w:val="24"/>
        </w:rPr>
        <w:footnoteReference w:id="115"/>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and that which is situated to the right of a man is figuratively a designation of the right; and that to the left, a designation of the wrong. The designation proceeds from a different idea from that at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5:32, etc.; that which lies to the right, as that lying at a man’s right hand, is that to which his calling and duty point him;</w:t>
      </w:r>
      <w:r>
        <w:rPr>
          <w:rFonts w:ascii="SBL Hebrew" w:hAnsi="SBL Hebrew" w:cs="SBL Hebrew"/>
          <w:color w:val="008080"/>
          <w:sz w:val="24"/>
          <w:szCs w:val="28"/>
          <w:rtl/>
        </w:rPr>
        <w:t xml:space="preserve"> הִשְׂי </w:t>
      </w:r>
      <w:r w:rsidRPr="00AF0C6B">
        <w:rPr>
          <w:rFonts w:ascii="Times New Roman" w:hAnsi="Times New Roman" w:cs="Times New Roman"/>
          <w:color w:val="000000"/>
          <w:sz w:val="24"/>
          <w:szCs w:val="24"/>
        </w:rPr>
        <w:t>denotes, in the later Hebrew, “to turn oneself to the wrong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side.”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10:3]]</w:t>
      </w:r>
    </w:p>
    <w:p w:rsidR="00E5350E" w:rsidRDefault="00B16D71" w:rsidP="00E5350E">
      <w:pPr>
        <w:pStyle w:val="Heading5"/>
      </w:pPr>
      <w:r w:rsidRPr="00E5350E">
        <w:rPr>
          <w:bCs/>
        </w:rPr>
        <w:t>Ecc. 10:3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67CE0">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This proverb forms, along with the preceding, a tetrastich, for it is divided into two parts by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 xml:space="preserve">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has removed the art. in</w:t>
      </w:r>
      <w:r>
        <w:rPr>
          <w:rFonts w:ascii="SBL Hebrew" w:hAnsi="SBL Hebrew" w:cs="SBL Hebrew"/>
          <w:color w:val="008080"/>
          <w:sz w:val="24"/>
          <w:szCs w:val="28"/>
          <w:rtl/>
        </w:rPr>
        <w:t xml:space="preserve"> כשי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שהי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6:10, as incompatible with the</w:t>
      </w:r>
      <w:r>
        <w:rPr>
          <w:rFonts w:ascii="SBL Hebrew" w:hAnsi="SBL Hebrew" w:cs="SBL Hebrew"/>
          <w:color w:val="008080"/>
          <w:sz w:val="24"/>
          <w:szCs w:val="28"/>
          <w:rtl/>
        </w:rPr>
        <w:t xml:space="preserve">ש </w:t>
      </w:r>
      <w:r w:rsidRPr="00AF0C6B">
        <w:rPr>
          <w:rFonts w:ascii="Times New Roman" w:hAnsi="Times New Roman" w:cs="Times New Roman"/>
          <w:color w:val="000000"/>
          <w:sz w:val="24"/>
          <w:szCs w:val="24"/>
        </w:rPr>
        <w:t xml:space="preserve">. The order of the words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gam-baderek 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shehsachal holek </w:t>
      </w:r>
      <w:r w:rsidRPr="00AF0C6B">
        <w:rPr>
          <w:rFonts w:ascii="Times New Roman" w:hAnsi="Times New Roman" w:cs="Times New Roman"/>
          <w:color w:val="000000"/>
          <w:sz w:val="24"/>
          <w:szCs w:val="24"/>
        </w:rPr>
        <w:t xml:space="preserve">is inverted for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gam 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shehsachal baderek holek</w:t>
      </w:r>
      <w:r w:rsidRPr="00AF0C6B">
        <w:rPr>
          <w:rFonts w:ascii="Times New Roman" w:hAnsi="Times New Roman" w:cs="Times New Roman"/>
          <w:color w:val="000000"/>
          <w:sz w:val="24"/>
          <w:szCs w:val="24"/>
        </w:rPr>
        <w:t xml:space="preserve">, cf. 3:13, and also </w:t>
      </w:r>
      <w:r w:rsidRPr="00AF0C6B">
        <w:rPr>
          <w:rFonts w:ascii="LSBTrans" w:hAnsi="LSBTrans" w:cs="LSBTrans"/>
          <w:color w:val="000000"/>
          <w:sz w:val="24"/>
          <w:szCs w:val="24"/>
        </w:rPr>
        <w:t xml:space="preserve">rav sheÔyihyn, </w:t>
      </w:r>
      <w:r w:rsidRPr="00AF0C6B">
        <w:rPr>
          <w:rFonts w:ascii="Times New Roman" w:hAnsi="Times New Roman" w:cs="Times New Roman"/>
          <w:color w:val="000000"/>
          <w:sz w:val="24"/>
          <w:szCs w:val="24"/>
        </w:rPr>
        <w:t>6:3; so far as this signifies, “supposing that they are many.” Plainly the author intends to give prominence to “on the way;” and why, but because the fool, the inclination of whose heart, according to 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always goes to the left, is now placed in view as he presents himself in his public</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manner of life. Instead of</w:t>
      </w:r>
      <w:r>
        <w:rPr>
          <w:rFonts w:ascii="SBL Hebrew" w:hAnsi="SBL Hebrew" w:cs="SBL Hebrew"/>
          <w:color w:val="008080"/>
          <w:sz w:val="24"/>
          <w:szCs w:val="28"/>
          <w:rtl/>
        </w:rPr>
        <w:t xml:space="preserve"> חֲסַר לב־הוּא </w:t>
      </w:r>
      <w:r w:rsidRPr="00AF0C6B">
        <w:rPr>
          <w:rFonts w:ascii="Times New Roman" w:hAnsi="Times New Roman" w:cs="Times New Roman"/>
          <w:color w:val="000000"/>
          <w:sz w:val="24"/>
          <w:szCs w:val="24"/>
        </w:rPr>
        <w:t>we have here the verbal clause</w:t>
      </w:r>
      <w:r>
        <w:rPr>
          <w:rFonts w:ascii="SBL Hebrew" w:hAnsi="SBL Hebrew" w:cs="SBL Hebrew"/>
          <w:color w:val="008080"/>
          <w:sz w:val="24"/>
          <w:szCs w:val="28"/>
          <w:rtl/>
        </w:rPr>
        <w:t xml:space="preserve">לבּוֹ חָסר </w:t>
      </w:r>
      <w:r w:rsidRPr="00AF0C6B">
        <w:rPr>
          <w:rFonts w:ascii="Times New Roman" w:hAnsi="Times New Roman" w:cs="Times New Roman"/>
          <w:color w:val="000000"/>
          <w:sz w:val="24"/>
          <w:szCs w:val="24"/>
        </w:rPr>
        <w:t xml:space="preserve">, which is not, after 6:2, to be translated: </w:t>
      </w:r>
      <w:r w:rsidRPr="00AF0C6B">
        <w:rPr>
          <w:rFonts w:ascii="Times New Roman" w:hAnsi="Times New Roman" w:cs="Times New Roman"/>
          <w:i/>
          <w:iCs/>
          <w:color w:val="000000"/>
          <w:sz w:val="24"/>
          <w:szCs w:val="24"/>
        </w:rPr>
        <w:t xml:space="preserve">corde suo caret </w:t>
      </w:r>
      <w:r w:rsidRPr="00AF0C6B">
        <w:rPr>
          <w:rFonts w:ascii="Times New Roman" w:hAnsi="Times New Roman" w:cs="Times New Roman"/>
          <w:color w:val="000000"/>
          <w:sz w:val="24"/>
          <w:szCs w:val="24"/>
        </w:rPr>
        <w:t>(Herzf., Ginsb.),</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contrary to the suff. and also the order of the words, but, after 9:8: </w:t>
      </w:r>
      <w:r w:rsidRPr="00AF0C6B">
        <w:rPr>
          <w:rFonts w:ascii="Times New Roman" w:hAnsi="Times New Roman" w:cs="Times New Roman"/>
          <w:i/>
          <w:iCs/>
          <w:color w:val="000000"/>
          <w:sz w:val="24"/>
          <w:szCs w:val="24"/>
        </w:rPr>
        <w:t>cor ejus deficit</w:t>
      </w:r>
      <w:r w:rsidRPr="00AF0C6B">
        <w:rPr>
          <w:rFonts w:ascii="Times New Roman" w:hAnsi="Times New Roman" w:cs="Times New Roman"/>
          <w:color w:val="000000"/>
          <w:sz w:val="24"/>
          <w:szCs w:val="24"/>
        </w:rPr>
        <w:t>, i.e., his understanding is at fault; for</w:t>
      </w:r>
      <w:r>
        <w:rPr>
          <w:rFonts w:ascii="SBL Hebrew" w:hAnsi="SBL Hebrew" w:cs="SBL Hebrew"/>
          <w:color w:val="008080"/>
          <w:sz w:val="24"/>
          <w:szCs w:val="28"/>
          <w:rtl/>
        </w:rPr>
        <w:t xml:space="preserve">לב </w:t>
      </w:r>
      <w:r w:rsidRPr="00AF0C6B">
        <w:rPr>
          <w:rFonts w:ascii="Times New Roman" w:hAnsi="Times New Roman" w:cs="Times New Roman"/>
          <w:color w:val="000000"/>
          <w:sz w:val="24"/>
          <w:szCs w:val="24"/>
        </w:rPr>
        <w:t>, here and at v. 2, is thus used in a double sense, as the Greek</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νοῦς</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and the Lat. </w:t>
      </w:r>
      <w:r w:rsidRPr="00AF0C6B">
        <w:rPr>
          <w:rFonts w:ascii="Times New Roman" w:hAnsi="Times New Roman" w:cs="Times New Roman"/>
          <w:i/>
          <w:iCs/>
          <w:color w:val="000000"/>
          <w:sz w:val="24"/>
          <w:szCs w:val="24"/>
        </w:rPr>
        <w:t xml:space="preserve">mens </w:t>
      </w:r>
      <w:r w:rsidRPr="00AF0C6B">
        <w:rPr>
          <w:rFonts w:ascii="Times New Roman" w:hAnsi="Times New Roman" w:cs="Times New Roman"/>
          <w:color w:val="000000"/>
          <w:sz w:val="24"/>
          <w:szCs w:val="24"/>
        </w:rPr>
        <w:t xml:space="preserve">can also be used: there it means pure, formal, intellectual soul-life; here, pregnantly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249), as at 7:7, cf. Hos. 4:11, the understanding or the knowledge and will of what is right. The fool takes no step without showing that his understanding is 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there, — that, so to speak, he does not take it along with him, but has left it at home. He even carries his folly about publicly, and prides himself in it as if it were wisdom: he says to all that he is a fool, </w:t>
      </w:r>
      <w:r w:rsidRPr="00AF0C6B">
        <w:rPr>
          <w:rFonts w:ascii="Times New Roman" w:hAnsi="Times New Roman" w:cs="Times New Roman"/>
          <w:i/>
          <w:iCs/>
          <w:color w:val="000000"/>
          <w:sz w:val="24"/>
          <w:szCs w:val="24"/>
        </w:rPr>
        <w:t xml:space="preserve">se esse stultum </w:t>
      </w:r>
      <w:r w:rsidRPr="00AF0C6B">
        <w:rPr>
          <w:rFonts w:ascii="Times New Roman" w:hAnsi="Times New Roman" w:cs="Times New Roman"/>
          <w:color w:val="000000"/>
          <w:sz w:val="24"/>
          <w:szCs w:val="24"/>
        </w:rPr>
        <w:t xml:space="preserve">(thus, correctly, most Jewish and Christian interpreters, e.g., Rashi and Rambach). The expression follows the scheme of Psa. 9:21: May the heathen know </w:t>
      </w:r>
      <w:r w:rsidRPr="00AF0C6B">
        <w:rPr>
          <w:rFonts w:ascii="Times New Roman" w:hAnsi="Times New Roman" w:cs="Times New Roman"/>
          <w:i/>
          <w:iCs/>
          <w:color w:val="000000"/>
          <w:sz w:val="24"/>
          <w:szCs w:val="24"/>
        </w:rPr>
        <w:t xml:space="preserve">mortales se esse </w:t>
      </w:r>
      <w:r w:rsidRPr="00AF0C6B">
        <w:rPr>
          <w:rFonts w:ascii="Times New Roman" w:hAnsi="Times New Roman" w:cs="Times New Roman"/>
          <w:color w:val="000000"/>
          <w:sz w:val="24"/>
          <w:szCs w:val="24"/>
        </w:rPr>
        <w:t xml:space="preserve">(vid.,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Otherwise Luther, with Symm. and Jerome: “he takes every man as a fool;” but this thought has no support in the connection, and would undoubtedly be expressed by</w:t>
      </w:r>
      <w:r>
        <w:rPr>
          <w:rFonts w:ascii="SBL Hebrew" w:hAnsi="SBL Hebrew" w:cs="SBL Hebrew"/>
          <w:color w:val="008080"/>
          <w:sz w:val="24"/>
          <w:szCs w:val="28"/>
          <w:rtl/>
        </w:rPr>
        <w:t xml:space="preserve">סְכָלִים המָּה </w:t>
      </w:r>
      <w:r w:rsidRPr="00AF0C6B">
        <w:rPr>
          <w:rFonts w:ascii="Times New Roman" w:hAnsi="Times New Roman" w:cs="Times New Roman"/>
          <w:color w:val="000000"/>
          <w:sz w:val="24"/>
          <w:szCs w:val="24"/>
        </w:rPr>
        <w:t>. Still differently Knobel and Ewald: he says to all, “it is foolish;” Hitzig, on the contrary, justly remarks that</w:t>
      </w:r>
      <w:r>
        <w:rPr>
          <w:rFonts w:ascii="SBL Hebrew" w:hAnsi="SBL Hebrew" w:cs="SBL Hebrew"/>
          <w:color w:val="008080"/>
          <w:sz w:val="24"/>
          <w:szCs w:val="28"/>
          <w:rtl/>
        </w:rPr>
        <w:t xml:space="preserve"> סָכָל </w:t>
      </w:r>
      <w:r w:rsidRPr="00AF0C6B">
        <w:rPr>
          <w:rFonts w:ascii="Times New Roman" w:hAnsi="Times New Roman" w:cs="Times New Roman"/>
          <w:color w:val="000000"/>
          <w:sz w:val="24"/>
          <w:szCs w:val="24"/>
        </w:rPr>
        <w:t>is not used of actions and things; this also is true of</w:t>
      </w:r>
      <w:r>
        <w:rPr>
          <w:rFonts w:ascii="SBL Hebrew" w:hAnsi="SBL Hebrew" w:cs="SBL Hebrew"/>
          <w:color w:val="008080"/>
          <w:sz w:val="24"/>
          <w:szCs w:val="28"/>
          <w:rtl/>
        </w:rPr>
        <w:t xml:space="preserve">כְּסִיל </w:t>
      </w:r>
      <w:r w:rsidRPr="00AF0C6B">
        <w:rPr>
          <w:rFonts w:ascii="Times New Roman" w:hAnsi="Times New Roman" w:cs="Times New Roman"/>
          <w:color w:val="000000"/>
          <w:sz w:val="24"/>
          <w:szCs w:val="24"/>
        </w:rPr>
        <w:t xml:space="preserve">, against himself, 5:2, where he translates </w:t>
      </w:r>
      <w:r w:rsidRPr="00AF0C6B">
        <w:rPr>
          <w:rFonts w:ascii="Times New Roman" w:hAnsi="Times New Roman" w:cs="Times New Roman"/>
          <w:i/>
          <w:iCs/>
          <w:color w:val="000000"/>
          <w:sz w:val="24"/>
          <w:szCs w:val="24"/>
        </w:rPr>
        <w:t>qol 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sil </w:t>
      </w:r>
      <w:r w:rsidRPr="00AF0C6B">
        <w:rPr>
          <w:rFonts w:ascii="Times New Roman" w:hAnsi="Times New Roman" w:cs="Times New Roman"/>
          <w:color w:val="000000"/>
          <w:sz w:val="24"/>
          <w:szCs w:val="24"/>
        </w:rPr>
        <w:t>by “foolish discourses.”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10:4]]</w:t>
      </w:r>
    </w:p>
    <w:p w:rsidR="00B16D71" w:rsidRDefault="00B16D71" w:rsidP="00E5350E">
      <w:pPr>
        <w:pStyle w:val="Heading4"/>
      </w:pPr>
      <w:r w:rsidRPr="00AF0C6B">
        <w:t>THE CAPRICE OF RULERS AND THE PERVERTED WORLD, 10:4-7</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Wisdom is a strong protection. To this thought, from which the foregoing group proceeded, there is here subordinated the following admonition.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10:4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verse shows what is the wise conduct of a subject, and particularly of a servant, when the anger of the ruler breaks forth: “If the ill- humour of the ruler rise up against thee, do not leave thy post; for patience leaves out great sins.” Luther connects v. 4 and v. 3 by “therefore;” for by the potentate he understands such an one as, himself a fool, holds all who contradict him to be fools: then it is best to let his folly rage on. But the</w:t>
      </w:r>
      <w:r>
        <w:rPr>
          <w:rFonts w:ascii="SBL Hebrew" w:hAnsi="SBL Hebrew" w:cs="SBL Hebrew"/>
          <w:color w:val="008080"/>
          <w:sz w:val="24"/>
          <w:szCs w:val="28"/>
          <w:rtl/>
        </w:rPr>
        <w:t xml:space="preserve"> מוֹשׁל </w:t>
      </w:r>
      <w:r w:rsidRPr="00AF0C6B">
        <w:rPr>
          <w:rFonts w:ascii="Times New Roman" w:hAnsi="Times New Roman" w:cs="Times New Roman"/>
          <w:color w:val="000000"/>
          <w:sz w:val="24"/>
          <w:szCs w:val="24"/>
        </w:rPr>
        <w:t>is a different person from the</w:t>
      </w:r>
      <w:r>
        <w:rPr>
          <w:rFonts w:ascii="SBL Hebrew" w:hAnsi="SBL Hebrew" w:cs="SBL Hebrew"/>
          <w:color w:val="008080"/>
          <w:sz w:val="24"/>
          <w:szCs w:val="28"/>
          <w:rtl/>
        </w:rPr>
        <w:t xml:space="preserve">סָכָל </w:t>
      </w:r>
      <w:r w:rsidRPr="00AF0C6B">
        <w:rPr>
          <w:rFonts w:ascii="Times New Roman" w:hAnsi="Times New Roman" w:cs="Times New Roman"/>
          <w:color w:val="000000"/>
          <w:sz w:val="24"/>
          <w:szCs w:val="24"/>
        </w:rPr>
        <w:t>; and</w:t>
      </w:r>
      <w:r>
        <w:rPr>
          <w:rFonts w:ascii="SBL Hebrew" w:hAnsi="SBL Hebrew" w:cs="SBL Hebrew"/>
          <w:color w:val="008080"/>
          <w:sz w:val="24"/>
          <w:szCs w:val="28"/>
          <w:rtl/>
        </w:rPr>
        <w:t xml:space="preserve"> מְקי אַל־תַּנַּח </w:t>
      </w:r>
      <w:r w:rsidRPr="00AF0C6B">
        <w:rPr>
          <w:rFonts w:ascii="Times New Roman" w:hAnsi="Times New Roman" w:cs="Times New Roman"/>
          <w:color w:val="000000"/>
          <w:sz w:val="24"/>
          <w:szCs w:val="24"/>
        </w:rPr>
        <w:t xml:space="preserve">does not mean, “let not yourself get into a passion,” or, as he more accurately explains in the </w:t>
      </w:r>
      <w:r w:rsidRPr="00AF0C6B">
        <w:rPr>
          <w:rFonts w:ascii="Times New Roman" w:hAnsi="Times New Roman" w:cs="Times New Roman"/>
          <w:i/>
          <w:iCs/>
          <w:color w:val="000000"/>
          <w:sz w:val="24"/>
          <w:szCs w:val="24"/>
        </w:rPr>
        <w:t xml:space="preserve">Annotationes: </w:t>
      </w:r>
      <w:r w:rsidRPr="00AF0C6B">
        <w:rPr>
          <w:rFonts w:ascii="Times New Roman" w:hAnsi="Times New Roman" w:cs="Times New Roman"/>
          <w:color w:val="000000"/>
          <w:sz w:val="24"/>
          <w:szCs w:val="24"/>
        </w:rPr>
        <w:t>“remain self-possessed” (similarly Hitzig: lose not thy mental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state of composure), but, in conformity with</w:t>
      </w:r>
      <w:r>
        <w:rPr>
          <w:rFonts w:ascii="SBL Hebrew" w:hAnsi="SBL Hebrew" w:cs="SBL Hebrew"/>
          <w:color w:val="008080"/>
          <w:sz w:val="24"/>
          <w:szCs w:val="28"/>
          <w:rtl/>
        </w:rPr>
        <w:t xml:space="preserve">אל ... תלךְ </w:t>
      </w:r>
      <w:r w:rsidRPr="00AF0C6B">
        <w:rPr>
          <w:rFonts w:ascii="Times New Roman" w:hAnsi="Times New Roman" w:cs="Times New Roman"/>
          <w:color w:val="000000"/>
          <w:sz w:val="24"/>
          <w:szCs w:val="24"/>
        </w:rPr>
        <w:t>, 8:3, “forsake not the post (synon.</w:t>
      </w:r>
      <w:r>
        <w:rPr>
          <w:rFonts w:ascii="SBL Hebrew" w:hAnsi="SBL Hebrew" w:cs="SBL Hebrew"/>
          <w:color w:val="008080"/>
          <w:sz w:val="24"/>
          <w:szCs w:val="28"/>
          <w:rtl/>
        </w:rPr>
        <w:t xml:space="preserve"> מַצָּב </w:t>
      </w:r>
      <w:r w:rsidRPr="00AF0C6B">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מַעֲמָד </w:t>
      </w:r>
      <w:r w:rsidRPr="00AF0C6B">
        <w:rPr>
          <w:rFonts w:ascii="Times New Roman" w:hAnsi="Times New Roman" w:cs="Times New Roman"/>
          <w:color w:val="000000"/>
          <w:sz w:val="24"/>
          <w:szCs w:val="24"/>
        </w:rPr>
        <w:t xml:space="preserve">, Isa. 22:19, cf. 23) which thou hast received.” The person addressed is thus represented not merely as a subject, but officially as a subordinate officer: if the ruler’s displeasure </w:t>
      </w:r>
      <w:r>
        <w:rPr>
          <w:rFonts w:ascii="Times New Roman" w:hAnsi="Times New Roman" w:cs="Times New Roman"/>
          <w:color w:val="000000"/>
          <w:sz w:val="24"/>
          <w:szCs w:val="24"/>
        </w:rPr>
        <w:t>(</w:t>
      </w:r>
      <w:r>
        <w:rPr>
          <w:rFonts w:ascii="SBL Hebrew" w:hAnsi="SBL Hebrew" w:cs="SBL Hebrew"/>
          <w:color w:val="008080"/>
          <w:sz w:val="24"/>
          <w:szCs w:val="28"/>
          <w:rtl/>
        </w:rPr>
        <w:t>רוּחַ</w:t>
      </w:r>
      <w:r w:rsidRPr="00AF0C6B">
        <w:rPr>
          <w:rFonts w:ascii="Times New Roman" w:hAnsi="Times New Roman" w:cs="Times New Roman"/>
          <w:color w:val="000000"/>
          <w:sz w:val="24"/>
          <w:szCs w:val="24"/>
        </w:rPr>
        <w:t>, as at Jud. 8:3;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Pro. 29:11) rises up against him </w:t>
      </w:r>
      <w:r>
        <w:rPr>
          <w:rFonts w:ascii="Times New Roman" w:hAnsi="Times New Roman" w:cs="Times New Roman"/>
          <w:color w:val="000000"/>
          <w:sz w:val="24"/>
          <w:szCs w:val="24"/>
        </w:rPr>
        <w:t>(</w:t>
      </w:r>
      <w:r>
        <w:rPr>
          <w:rFonts w:ascii="SBL Hebrew" w:hAnsi="SBL Hebrew" w:cs="SBL Hebrew"/>
          <w:color w:val="008080"/>
          <w:sz w:val="24"/>
          <w:szCs w:val="28"/>
          <w:rtl/>
        </w:rPr>
        <w:t>עלה</w:t>
      </w:r>
      <w:r w:rsidRPr="00AF0C6B">
        <w:rPr>
          <w:rFonts w:ascii="Times New Roman" w:hAnsi="Times New Roman" w:cs="Times New Roman"/>
          <w:color w:val="000000"/>
          <w:sz w:val="24"/>
          <w:szCs w:val="24"/>
        </w:rPr>
        <w:t>, as elsewhere; cf.</w:t>
      </w:r>
      <w:r>
        <w:rPr>
          <w:rFonts w:ascii="SBL Hebrew" w:hAnsi="SBL Hebrew" w:cs="SBL Hebrew"/>
          <w:color w:val="008080"/>
          <w:sz w:val="24"/>
          <w:szCs w:val="28"/>
          <w:rtl/>
        </w:rPr>
        <w:t xml:space="preserve">אף </w:t>
      </w:r>
      <w:r w:rsidRPr="00AF0C6B">
        <w:rPr>
          <w:rFonts w:ascii="Times New Roman" w:hAnsi="Times New Roman" w:cs="Times New Roman"/>
          <w:color w:val="000000"/>
          <w:sz w:val="24"/>
          <w:szCs w:val="24"/>
        </w:rPr>
        <w:t>, Psa. 73:21; or</w:t>
      </w:r>
      <w:r>
        <w:rPr>
          <w:rFonts w:ascii="SBL Hebrew" w:hAnsi="SBL Hebrew" w:cs="SBL Hebrew"/>
          <w:color w:val="008080"/>
          <w:sz w:val="24"/>
          <w:szCs w:val="28"/>
          <w:rtl/>
        </w:rPr>
        <w:t xml:space="preserve">חמָה </w:t>
      </w:r>
      <w:r w:rsidRPr="00AF0C6B">
        <w:rPr>
          <w:rFonts w:ascii="Times New Roman" w:hAnsi="Times New Roman" w:cs="Times New Roman"/>
          <w:color w:val="000000"/>
          <w:sz w:val="24"/>
          <w:szCs w:val="24"/>
        </w:rPr>
        <w:t>, 2Sa. 11:20), he ought not, in the consciousness that he does not merit his displeasure, hastily give up his situation which has been entrusted to him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renounce submission; for patience, gentleness (regarding</w:t>
      </w:r>
      <w:r>
        <w:rPr>
          <w:rFonts w:ascii="SBL Hebrew" w:hAnsi="SBL Hebrew" w:cs="SBL Hebrew"/>
          <w:color w:val="008080"/>
          <w:sz w:val="24"/>
          <w:szCs w:val="28"/>
          <w:rtl/>
        </w:rPr>
        <w:t xml:space="preserve">מַרְפּא </w:t>
      </w:r>
      <w:r w:rsidRPr="00AF0C6B">
        <w:rPr>
          <w:rFonts w:ascii="Times New Roman" w:hAnsi="Times New Roman" w:cs="Times New Roman"/>
          <w:color w:val="000000"/>
          <w:sz w:val="24"/>
          <w:szCs w:val="24"/>
        </w:rPr>
        <w:t>, vid., Pro. 12:18)</w:t>
      </w:r>
      <w:r>
        <w:rPr>
          <w:rFonts w:ascii="SBL Hebrew" w:hAnsi="SBL Hebrew" w:cs="SBL Hebrew"/>
          <w:color w:val="008080"/>
          <w:sz w:val="24"/>
          <w:szCs w:val="28"/>
          <w:rtl/>
        </w:rPr>
        <w:t xml:space="preserve">ינִּי ... גּדי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concluding clause of the verse is usually translated: “It appeaseth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(pacifieth) great sins” (LXX</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καταπαύσει</w:t>
      </w:r>
      <w:r w:rsidRPr="00AF0C6B">
        <w:rPr>
          <w:rFonts w:ascii="Times New Roman" w:hAnsi="Times New Roman" w:cs="Times New Roman"/>
          <w:color w:val="000000"/>
          <w:sz w:val="24"/>
          <w:szCs w:val="24"/>
        </w:rPr>
        <w:t>, Symm.</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παύσει</w:t>
      </w:r>
      <w:r w:rsidRPr="00AF0C6B">
        <w:rPr>
          <w:rFonts w:ascii="Times New Roman" w:hAnsi="Times New Roman" w:cs="Times New Roman"/>
          <w:color w:val="000000"/>
          <w:sz w:val="24"/>
          <w:szCs w:val="24"/>
        </w:rPr>
        <w:t>). The phrase</w:t>
      </w:r>
      <w:r>
        <w:rPr>
          <w:rFonts w:ascii="SBL Hebrew" w:hAnsi="SBL Hebrew" w:cs="SBL Hebrew"/>
          <w:color w:val="008080"/>
          <w:sz w:val="24"/>
          <w:szCs w:val="28"/>
          <w:rtl/>
        </w:rPr>
        <w:t xml:space="preserve"> הנִיחַ אף (חמה) </w:t>
      </w:r>
      <w:r w:rsidRPr="00AF0C6B">
        <w:rPr>
          <w:rFonts w:ascii="Times New Roman" w:hAnsi="Times New Roman" w:cs="Times New Roman"/>
          <w:color w:val="000000"/>
          <w:sz w:val="24"/>
          <w:szCs w:val="24"/>
        </w:rPr>
        <w:t>is not to be compared, for it signifies quieting by an exhausting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outbreak; on the contrary,</w:t>
      </w:r>
      <w:r>
        <w:rPr>
          <w:rFonts w:ascii="SBL Hebrew" w:hAnsi="SBL Hebrew" w:cs="SBL Hebrew"/>
          <w:color w:val="008080"/>
          <w:sz w:val="24"/>
          <w:szCs w:val="28"/>
          <w:rtl/>
        </w:rPr>
        <w:t xml:space="preserve"> יניח </w:t>
      </w:r>
      <w:r w:rsidRPr="00AF0C6B">
        <w:rPr>
          <w:rFonts w:ascii="Times New Roman" w:hAnsi="Times New Roman" w:cs="Times New Roman"/>
          <w:color w:val="000000"/>
          <w:sz w:val="24"/>
          <w:szCs w:val="24"/>
        </w:rPr>
        <w:t>in the passage before us must signify quieting, as the preventing of an outbreak (cf. Pro. 15:1). It appears more correct to render</w:t>
      </w:r>
      <w:r>
        <w:rPr>
          <w:rFonts w:ascii="SBL Hebrew" w:hAnsi="SBL Hebrew" w:cs="SBL Hebrew"/>
          <w:color w:val="008080"/>
          <w:sz w:val="24"/>
          <w:szCs w:val="28"/>
          <w:rtl/>
        </w:rPr>
        <w:t xml:space="preserve"> הִנִּיחַ </w:t>
      </w:r>
      <w:r w:rsidRPr="00AF0C6B">
        <w:rPr>
          <w:rFonts w:ascii="Times New Roman" w:hAnsi="Times New Roman" w:cs="Times New Roman"/>
          <w:color w:val="000000"/>
          <w:sz w:val="24"/>
          <w:szCs w:val="24"/>
        </w:rPr>
        <w:t>in both cases in the sense of</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ἐᾶν</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missum facere: </w:t>
      </w:r>
      <w:r w:rsidRPr="00AF0C6B">
        <w:rPr>
          <w:rFonts w:ascii="Times New Roman" w:hAnsi="Times New Roman" w:cs="Times New Roman"/>
          <w:color w:val="000000"/>
          <w:sz w:val="24"/>
          <w:szCs w:val="24"/>
        </w:rPr>
        <w:t xml:space="preserve">to leave great sins is = not to commit them, to give up the lust thereto; for </w:t>
      </w:r>
      <w:r w:rsidRPr="00AF0C6B">
        <w:rPr>
          <w:rFonts w:ascii="Times New Roman" w:hAnsi="Times New Roman" w:cs="Times New Roman"/>
          <w:i/>
          <w:iCs/>
          <w:color w:val="000000"/>
          <w:sz w:val="24"/>
          <w:szCs w:val="24"/>
        </w:rPr>
        <w:t xml:space="preserve">hinniahh </w:t>
      </w:r>
      <w:r w:rsidRPr="00AF0C6B">
        <w:rPr>
          <w:rFonts w:ascii="Times New Roman" w:hAnsi="Times New Roman" w:cs="Times New Roman"/>
          <w:color w:val="000000"/>
          <w:sz w:val="24"/>
          <w:szCs w:val="24"/>
        </w:rPr>
        <w:t>signifies to let go, to leave off, e.g., Jer. 14:9; and to indulge, Est. 3:8, here as at 7:18; 11:6, “to keep the hands from something.” The great sins cannot certainly be thought of as those of the ruler; for on his part only one comes into view, if indeed, according to the old legal conception, it could be called such, viz., cruel proceeding with reference to him who wilfully withdraws from him, and thus proves his opposition; much rather we are to think of the great sins into which he who is the object of the ruler’s displeasure might fall, viz., treason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(Ecc. 8:2), insubordination, self-destruction, and at the same time, since he does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stand alone, or make common cause with others who are discontented, the drawing of others into inevitable ruin (Ecc. 8:3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All these sins, into which he falls who answers wrath with wrath, patience avoids, and puts a check to them. The king’s anger is perhaps justified; the admonition, however, would be otherwise expressed than by</w:t>
      </w:r>
      <w:r>
        <w:rPr>
          <w:rFonts w:ascii="SBL Hebrew" w:hAnsi="SBL Hebrew" w:cs="SBL Hebrew"/>
          <w:color w:val="008080"/>
          <w:sz w:val="24"/>
          <w:szCs w:val="28"/>
          <w:rtl/>
        </w:rPr>
        <w:t xml:space="preserve">מקי אל־תנח </w:t>
      </w:r>
      <w:r w:rsidRPr="00AF0C6B">
        <w:rPr>
          <w:rFonts w:ascii="Times New Roman" w:hAnsi="Times New Roman" w:cs="Times New Roman"/>
          <w:color w:val="000000"/>
          <w:sz w:val="24"/>
          <w:szCs w:val="24"/>
        </w:rPr>
        <w:t>, if it were not presupposed that it was not justified; and thus without</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μετάβασις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εἰς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ἄλλο</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γένος</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an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-section follows the reflection regarding wise deportment as over against the king’s displeasure, a section which describes from experience and from personal observation the world turned upside down in the state.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10:5]]</w:t>
      </w:r>
    </w:p>
    <w:p w:rsidR="00E5350E" w:rsidRDefault="00B16D71" w:rsidP="00E5350E">
      <w:pPr>
        <w:pStyle w:val="Heading5"/>
      </w:pPr>
      <w:r w:rsidRPr="00E5350E">
        <w:rPr>
          <w:bCs/>
        </w:rPr>
        <w:t>Ecc. 10:5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“There is an evil which I have seen under the sun, like an error which proceedeth from the ruler.” The introduction by the virtual relative </w:t>
      </w:r>
      <w:r w:rsidRPr="00AF0C6B">
        <w:rPr>
          <w:rFonts w:ascii="Times New Roman" w:hAnsi="Times New Roman" w:cs="Times New Roman"/>
          <w:i/>
          <w:iCs/>
          <w:color w:val="000000"/>
          <w:sz w:val="24"/>
          <w:szCs w:val="24"/>
        </w:rPr>
        <w:t xml:space="preserve">räithi </w:t>
      </w:r>
      <w:r w:rsidRPr="00AF0C6B">
        <w:rPr>
          <w:rFonts w:ascii="Times New Roman" w:hAnsi="Times New Roman" w:cs="Times New Roman"/>
          <w:color w:val="000000"/>
          <w:sz w:val="24"/>
          <w:szCs w:val="24"/>
        </w:rPr>
        <w:t>is as at 5:12; 6:1. Knobel, Hengst., and others give to the</w:t>
      </w:r>
      <w:r>
        <w:rPr>
          <w:rFonts w:ascii="SBL Hebrew" w:hAnsi="SBL Hebrew" w:cs="SBL Hebrew"/>
          <w:color w:val="008080"/>
          <w:sz w:val="24"/>
          <w:szCs w:val="28"/>
          <w:rtl/>
        </w:rPr>
        <w:t xml:space="preserve"> כ </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 כִּשְׁי </w:t>
      </w:r>
      <w:r w:rsidRPr="00AF0C6B">
        <w:rPr>
          <w:rFonts w:ascii="Times New Roman" w:hAnsi="Times New Roman" w:cs="Times New Roman"/>
          <w:color w:val="000000"/>
          <w:sz w:val="24"/>
          <w:szCs w:val="24"/>
        </w:rPr>
        <w:t xml:space="preserve">the meaning of “according to,” or “in consequence of which,” which harmonizes neither with </w:t>
      </w:r>
      <w:r w:rsidRPr="00AF0C6B">
        <w:rPr>
          <w:rFonts w:ascii="Times New Roman" w:hAnsi="Times New Roman" w:cs="Times New Roman"/>
          <w:i/>
          <w:iCs/>
          <w:color w:val="000000"/>
          <w:sz w:val="24"/>
          <w:szCs w:val="24"/>
        </w:rPr>
        <w:t xml:space="preserve">ra’ah </w:t>
      </w:r>
      <w:r w:rsidRPr="00AF0C6B">
        <w:rPr>
          <w:rFonts w:ascii="Times New Roman" w:hAnsi="Times New Roman" w:cs="Times New Roman"/>
          <w:color w:val="000000"/>
          <w:sz w:val="24"/>
          <w:szCs w:val="24"/>
        </w:rPr>
        <w:t xml:space="preserve">nor with </w:t>
      </w:r>
      <w:r w:rsidRPr="00AF0C6B">
        <w:rPr>
          <w:rFonts w:ascii="Times New Roman" w:hAnsi="Times New Roman" w:cs="Times New Roman"/>
          <w:i/>
          <w:iCs/>
          <w:color w:val="000000"/>
          <w:sz w:val="24"/>
          <w:szCs w:val="24"/>
        </w:rPr>
        <w:t xml:space="preserve">räithi. </w:t>
      </w:r>
      <w:r w:rsidRPr="00AF0C6B">
        <w:rPr>
          <w:rFonts w:ascii="Times New Roman" w:hAnsi="Times New Roman" w:cs="Times New Roman"/>
          <w:color w:val="000000"/>
          <w:sz w:val="24"/>
          <w:szCs w:val="24"/>
        </w:rPr>
        <w:t xml:space="preserve">Also Kleinert’s translation: “There is a misery — I have seen it under the sun — in respect of an error which proceedeth from the ruler,” is untenable; for by this translation </w:t>
      </w:r>
      <w:r w:rsidRPr="00AF0C6B">
        <w:rPr>
          <w:rFonts w:ascii="Times New Roman" w:hAnsi="Times New Roman" w:cs="Times New Roman"/>
          <w:i/>
          <w:iCs/>
          <w:color w:val="000000"/>
          <w:sz w:val="24"/>
          <w:szCs w:val="24"/>
        </w:rPr>
        <w:t xml:space="preserve">ra’ah </w:t>
      </w:r>
      <w:r w:rsidRPr="00AF0C6B">
        <w:rPr>
          <w:rFonts w:ascii="Times New Roman" w:hAnsi="Times New Roman" w:cs="Times New Roman"/>
          <w:color w:val="000000"/>
          <w:sz w:val="24"/>
          <w:szCs w:val="24"/>
        </w:rPr>
        <w:t>is made the pred. while it is the subj.</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w:t>
      </w:r>
      <w:r>
        <w:rPr>
          <w:rFonts w:ascii="SBL Hebrew" w:hAnsi="SBL Hebrew" w:cs="SBL Hebrew"/>
          <w:color w:val="008080"/>
          <w:sz w:val="24"/>
          <w:szCs w:val="28"/>
          <w:rtl/>
        </w:rPr>
        <w:t xml:space="preserve">ישׁ </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 xml:space="preserve">kishgagah </w:t>
      </w:r>
      <w:r w:rsidRPr="00AF0C6B">
        <w:rPr>
          <w:rFonts w:ascii="Times New Roman" w:hAnsi="Times New Roman" w:cs="Times New Roman"/>
          <w:color w:val="000000"/>
          <w:sz w:val="24"/>
          <w:szCs w:val="24"/>
        </w:rPr>
        <w:t>the unfolding of this subject. Hitzig also remarks: “as [</w:t>
      </w:r>
      <w:r w:rsidRPr="00AF0C6B">
        <w:rPr>
          <w:rFonts w:ascii="Times New Roman" w:hAnsi="Times New Roman" w:cs="Times New Roman"/>
          <w:i/>
          <w:iCs/>
          <w:color w:val="000000"/>
          <w:sz w:val="24"/>
          <w:szCs w:val="24"/>
        </w:rPr>
        <w:t>wie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ein </w:t>
      </w:r>
      <w:r w:rsidRPr="00AF0C6B">
        <w:rPr>
          <w:rFonts w:ascii="Times New Roman" w:hAnsi="Times New Roman" w:cs="Times New Roman"/>
          <w:color w:val="000000"/>
          <w:sz w:val="24"/>
          <w:szCs w:val="24"/>
        </w:rPr>
        <w:t>] an error, instead of which we have: in respect to [</w:t>
      </w:r>
      <w:r w:rsidRPr="00AF0C6B">
        <w:rPr>
          <w:rFonts w:ascii="Times New Roman" w:hAnsi="Times New Roman" w:cs="Times New Roman"/>
          <w:i/>
          <w:iCs/>
          <w:color w:val="000000"/>
          <w:sz w:val="24"/>
          <w:szCs w:val="24"/>
        </w:rPr>
        <w:t xml:space="preserve">um einen </w:t>
      </w:r>
      <w:r w:rsidRPr="00AF0C6B">
        <w:rPr>
          <w:rFonts w:ascii="Times New Roman" w:hAnsi="Times New Roman" w:cs="Times New Roman"/>
          <w:color w:val="000000"/>
          <w:sz w:val="24"/>
          <w:szCs w:val="24"/>
        </w:rPr>
        <w:t>] an error;” for he confounds things incongruous. Hitz., however, rightly recognises, as also Kleinert, the</w:t>
      </w:r>
      <w:r>
        <w:rPr>
          <w:rFonts w:ascii="SBL Hebrew" w:hAnsi="SBL Hebrew" w:cs="SBL Hebrew"/>
          <w:color w:val="008080"/>
          <w:sz w:val="24"/>
          <w:szCs w:val="28"/>
          <w:rtl/>
        </w:rPr>
        <w:t xml:space="preserve"> כ </w:t>
      </w:r>
      <w:r w:rsidRPr="00AF0C6B">
        <w:rPr>
          <w:rFonts w:ascii="Times New Roman" w:hAnsi="Times New Roman" w:cs="Times New Roman"/>
          <w:color w:val="000000"/>
          <w:sz w:val="24"/>
          <w:szCs w:val="24"/>
        </w:rPr>
        <w:t xml:space="preserve">as </w:t>
      </w:r>
      <w:r w:rsidRPr="00AF0C6B">
        <w:rPr>
          <w:rFonts w:ascii="Times New Roman" w:hAnsi="Times New Roman" w:cs="Times New Roman"/>
          <w:i/>
          <w:iCs/>
          <w:color w:val="000000"/>
          <w:sz w:val="24"/>
          <w:szCs w:val="24"/>
        </w:rPr>
        <w:t>Caph veritatis</w:t>
      </w:r>
      <w:r w:rsidRPr="00AF0C6B">
        <w:rPr>
          <w:rFonts w:ascii="Times New Roman" w:hAnsi="Times New Roman" w:cs="Times New Roman"/>
          <w:color w:val="000000"/>
          <w:sz w:val="24"/>
          <w:szCs w:val="24"/>
        </w:rPr>
        <w:t>, which measures the concrete with the idea. Isa. 13:6, compares the individual with the general which therein comes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view, Eze. 26:10; Neh. 7:2; cf. 2Sa. 9:8. Koheleth saw an evil under the sun;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something which was like an error, appeared to him altogether like an error which proceedeth from the ruler. If we could translate</w:t>
      </w:r>
      <w:r>
        <w:rPr>
          <w:rFonts w:ascii="SBL Hebrew" w:hAnsi="SBL Hebrew" w:cs="SBL Hebrew"/>
          <w:color w:val="008080"/>
          <w:sz w:val="24"/>
          <w:szCs w:val="28"/>
          <w:rtl/>
        </w:rPr>
        <w:t xml:space="preserve"> שׁיּי </w:t>
      </w:r>
      <w:r w:rsidRPr="00AF0C6B">
        <w:rPr>
          <w:rFonts w:ascii="Times New Roman" w:hAnsi="Times New Roman" w:cs="Times New Roman"/>
          <w:color w:val="000000"/>
          <w:sz w:val="24"/>
          <w:szCs w:val="24"/>
        </w:rPr>
        <w:t xml:space="preserve">by </w:t>
      </w:r>
      <w:r w:rsidRPr="00AF0C6B">
        <w:rPr>
          <w:rFonts w:ascii="Times New Roman" w:hAnsi="Times New Roman" w:cs="Times New Roman"/>
          <w:i/>
          <w:iCs/>
          <w:color w:val="000000"/>
          <w:sz w:val="24"/>
          <w:szCs w:val="24"/>
        </w:rPr>
        <w:t>quod exiit</w:t>
      </w:r>
      <w:r w:rsidRPr="00AF0C6B">
        <w:rPr>
          <w:rFonts w:ascii="Times New Roman" w:hAnsi="Times New Roman" w:cs="Times New Roman"/>
          <w:color w:val="000000"/>
          <w:sz w:val="24"/>
          <w:szCs w:val="24"/>
        </w:rPr>
        <w:t>, then</w:t>
      </w:r>
      <w:r>
        <w:rPr>
          <w:rFonts w:ascii="SBL Hebrew" w:hAnsi="SBL Hebrew" w:cs="SBL Hebrew"/>
          <w:color w:val="008080"/>
          <w:sz w:val="24"/>
          <w:szCs w:val="28"/>
          <w:rtl/>
        </w:rPr>
        <w:t xml:space="preserve"> כ </w:t>
      </w:r>
      <w:r w:rsidRPr="00AF0C6B">
        <w:rPr>
          <w:rFonts w:ascii="Times New Roman" w:hAnsi="Times New Roman" w:cs="Times New Roman"/>
          <w:color w:val="000000"/>
          <w:sz w:val="24"/>
          <w:szCs w:val="24"/>
        </w:rPr>
        <w:t xml:space="preserve">would be the usual </w:t>
      </w:r>
      <w:r w:rsidRPr="00AF0C6B">
        <w:rPr>
          <w:rFonts w:ascii="Times New Roman" w:hAnsi="Times New Roman" w:cs="Times New Roman"/>
          <w:i/>
          <w:iCs/>
          <w:color w:val="000000"/>
          <w:sz w:val="24"/>
          <w:szCs w:val="24"/>
        </w:rPr>
        <w:t>Caph similitudinis</w:t>
      </w:r>
      <w:r w:rsidRPr="00AF0C6B">
        <w:rPr>
          <w:rFonts w:ascii="Times New Roman" w:hAnsi="Times New Roman" w:cs="Times New Roman"/>
          <w:color w:val="000000"/>
          <w:sz w:val="24"/>
          <w:szCs w:val="24"/>
        </w:rPr>
        <w:t xml:space="preserve">; but since it must be translated by </w:t>
      </w:r>
      <w:r w:rsidRPr="00AF0C6B">
        <w:rPr>
          <w:rFonts w:ascii="Times New Roman" w:hAnsi="Times New Roman" w:cs="Times New Roman"/>
          <w:i/>
          <w:iCs/>
          <w:color w:val="000000"/>
          <w:sz w:val="24"/>
          <w:szCs w:val="24"/>
        </w:rPr>
        <w:t>quod exit</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כשׁי וגוי </w:t>
      </w:r>
      <w:r w:rsidRPr="00AF0C6B">
        <w:rPr>
          <w:rFonts w:ascii="Times New Roman" w:hAnsi="Times New Roman" w:cs="Times New Roman"/>
          <w:color w:val="000000"/>
          <w:sz w:val="24"/>
          <w:szCs w:val="24"/>
        </w:rPr>
        <w:t>places the observed fact under a comprehensive generality: it had the nature of an error proceeding from the ruler. If this is correct, it is so much the less to be assumed that by</w:t>
      </w:r>
      <w:r>
        <w:rPr>
          <w:rFonts w:ascii="SBL Hebrew" w:hAnsi="SBL Hebrew" w:cs="SBL Hebrew"/>
          <w:color w:val="008080"/>
          <w:sz w:val="24"/>
          <w:szCs w:val="28"/>
          <w:rtl/>
        </w:rPr>
        <w:t xml:space="preserve"> הַשַּׁלִּיט </w:t>
      </w:r>
      <w:r w:rsidRPr="00AF0C6B">
        <w:rPr>
          <w:rFonts w:ascii="Times New Roman" w:hAnsi="Times New Roman" w:cs="Times New Roman"/>
          <w:color w:val="000000"/>
          <w:sz w:val="24"/>
          <w:szCs w:val="24"/>
        </w:rPr>
        <w:t xml:space="preserve">God is to be understood (Dan. 5:21), as Jerome was taught by his </w:t>
      </w:r>
      <w:r w:rsidRPr="00AF0C6B">
        <w:rPr>
          <w:rFonts w:ascii="Times New Roman" w:hAnsi="Times New Roman" w:cs="Times New Roman"/>
          <w:i/>
          <w:iCs/>
          <w:color w:val="000000"/>
          <w:sz w:val="24"/>
          <w:szCs w:val="24"/>
        </w:rPr>
        <w:t xml:space="preserve">Hebraeus: quod putent homines in hac inaequalitate rerum illum non juste et ut aequum est judicare. </w:t>
      </w:r>
      <w:r w:rsidRPr="00AF0C6B">
        <w:rPr>
          <w:rFonts w:ascii="Times New Roman" w:hAnsi="Times New Roman" w:cs="Times New Roman"/>
          <w:color w:val="000000"/>
          <w:sz w:val="24"/>
          <w:szCs w:val="24"/>
        </w:rPr>
        <w:t>It is a governor in a state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meant, by whom an error might easily be committed, and only too frequently is committed, in the promotion of degradation of persons. But since the world, with its wonderful division of high and low, appears like as it were an error proceeding from the Most High, there certainly falls a shadow on the providence of God Himself, the Governor of the world; but yet not so immediately that the subject of discourse is an “error” of God, which would be a saying more than irreverent.</w:t>
      </w:r>
      <w:r>
        <w:rPr>
          <w:rFonts w:ascii="SBL Hebrew" w:hAnsi="SBL Hebrew" w:cs="SBL Hebrew"/>
          <w:color w:val="008080"/>
          <w:sz w:val="24"/>
          <w:szCs w:val="28"/>
          <w:rtl/>
        </w:rPr>
        <w:t xml:space="preserve"> יּצָא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יּצָה </w:t>
      </w:r>
      <w:r w:rsidRPr="00AF0C6B">
        <w:rPr>
          <w:rFonts w:ascii="Times New Roman" w:hAnsi="Times New Roman" w:cs="Times New Roman"/>
          <w:color w:val="000000"/>
          <w:sz w:val="24"/>
          <w:szCs w:val="24"/>
        </w:rPr>
        <w:t>is the metaplastic form for</w:t>
      </w:r>
      <w:r>
        <w:rPr>
          <w:rFonts w:ascii="SBL Hebrew" w:hAnsi="SBL Hebrew" w:cs="SBL Hebrew"/>
          <w:color w:val="008080"/>
          <w:sz w:val="24"/>
          <w:szCs w:val="28"/>
          <w:rtl/>
        </w:rPr>
        <w:t xml:space="preserve"> יּצְאָה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 יּצאת </w:t>
      </w:r>
      <w:r w:rsidRPr="00AF0C6B">
        <w:rPr>
          <w:rFonts w:ascii="Times New Roman" w:hAnsi="Times New Roman" w:cs="Times New Roman"/>
          <w:color w:val="000000"/>
          <w:sz w:val="24"/>
          <w:szCs w:val="24"/>
        </w:rPr>
        <w:t>(for which at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28:57 incorrectly</w:t>
      </w:r>
      <w:r>
        <w:rPr>
          <w:rFonts w:ascii="SBL Hebrew" w:hAnsi="SBL Hebrew" w:cs="SBL Hebrew"/>
          <w:color w:val="007F7F"/>
          <w:sz w:val="24"/>
          <w:szCs w:val="28"/>
          <w:rtl/>
        </w:rPr>
        <w:t xml:space="preserve">יוֹצת </w:t>
      </w:r>
      <w:r w:rsidRPr="00AF0C6B">
        <w:rPr>
          <w:rFonts w:ascii="Times New Roman" w:hAnsi="Times New Roman" w:cs="Times New Roman"/>
          <w:color w:val="000000"/>
          <w:sz w:val="24"/>
          <w:szCs w:val="24"/>
        </w:rPr>
        <w:t>), not an error of transcription,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Olsh. supposes; vid., to the contrary, above, No. 1, p. 641.</w:t>
      </w:r>
      <w:r>
        <w:rPr>
          <w:rFonts w:ascii="SBL Hebrew" w:hAnsi="SBL Hebrew" w:cs="SBL Hebrew"/>
          <w:color w:val="008080"/>
          <w:sz w:val="24"/>
          <w:szCs w:val="28"/>
          <w:rtl/>
        </w:rPr>
        <w:t xml:space="preserve"> מִלִּפְני </w:t>
      </w:r>
      <w:r w:rsidRPr="00AF0C6B">
        <w:rPr>
          <w:rFonts w:ascii="Times New Roman" w:hAnsi="Times New Roman" w:cs="Times New Roman"/>
          <w:color w:val="000000"/>
          <w:sz w:val="24"/>
          <w:szCs w:val="24"/>
        </w:rPr>
        <w:t>(Symm.</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ἐξ</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ἔμπροσθεν</w:t>
      </w:r>
      <w:r w:rsidRPr="00AF0C6B">
        <w:rPr>
          <w:rFonts w:ascii="Times New Roman" w:hAnsi="Times New Roman" w:cs="Times New Roman"/>
          <w:color w:val="000000"/>
          <w:sz w:val="24"/>
          <w:szCs w:val="24"/>
        </w:rPr>
        <w:t>) with</w:t>
      </w:r>
      <w:r>
        <w:rPr>
          <w:rFonts w:ascii="SBL Hebrew" w:hAnsi="SBL Hebrew" w:cs="SBL Hebrew"/>
          <w:color w:val="008080"/>
          <w:sz w:val="24"/>
          <w:szCs w:val="28"/>
          <w:rtl/>
        </w:rPr>
        <w:t xml:space="preserve"> יצא </w:t>
      </w:r>
      <w:r w:rsidRPr="00AF0C6B">
        <w:rPr>
          <w:rFonts w:ascii="Times New Roman" w:hAnsi="Times New Roman" w:cs="Times New Roman"/>
          <w:color w:val="000000"/>
          <w:sz w:val="24"/>
          <w:szCs w:val="24"/>
        </w:rPr>
        <w:t xml:space="preserve">is the old </w:t>
      </w:r>
      <w:r w:rsidRPr="00AF0C6B">
        <w:rPr>
          <w:rFonts w:ascii="Times New Roman" w:hAnsi="Times New Roman" w:cs="Times New Roman"/>
          <w:i/>
          <w:iCs/>
          <w:color w:val="000000"/>
          <w:sz w:val="24"/>
          <w:szCs w:val="24"/>
        </w:rPr>
        <w:t xml:space="preserve">usus loq. </w:t>
      </w:r>
      <w:r w:rsidRPr="00AF0C6B">
        <w:rPr>
          <w:rFonts w:ascii="Times New Roman" w:hAnsi="Times New Roman" w:cs="Times New Roman"/>
          <w:color w:val="000000"/>
          <w:sz w:val="24"/>
          <w:szCs w:val="24"/>
        </w:rPr>
        <w:t>There now follows a sketch of the perverted world.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10:6]]</w:t>
      </w:r>
    </w:p>
    <w:p w:rsidR="00E5350E" w:rsidRDefault="00B16D71" w:rsidP="00E5350E">
      <w:pPr>
        <w:pStyle w:val="Heading5"/>
      </w:pPr>
      <w:r w:rsidRPr="00E5350E">
        <w:rPr>
          <w:bCs/>
        </w:rPr>
        <w:t>Ecc. 10:6, 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“Folly is set on great heights, and the rich must sit in lowliness. I have seen servants upon horses, and princes like servants walking on foot.” The word</w:t>
      </w:r>
      <w:r>
        <w:rPr>
          <w:rFonts w:ascii="SBL Hebrew" w:hAnsi="SBL Hebrew" w:cs="SBL Hebrew"/>
          <w:color w:val="008080"/>
          <w:sz w:val="24"/>
          <w:szCs w:val="28"/>
          <w:rtl/>
        </w:rPr>
        <w:t xml:space="preserve"> הַסֶּכֶל </w:t>
      </w:r>
      <w:r w:rsidRPr="00AF0C6B">
        <w:rPr>
          <w:rFonts w:ascii="Times New Roman" w:hAnsi="Times New Roman" w:cs="Times New Roman"/>
          <w:color w:val="000000"/>
          <w:sz w:val="24"/>
          <w:szCs w:val="24"/>
        </w:rPr>
        <w:t xml:space="preserve">(with double </w:t>
      </w:r>
      <w:r w:rsidRPr="00AF0C6B">
        <w:rPr>
          <w:rFonts w:ascii="Times New Roman" w:hAnsi="Times New Roman" w:cs="Times New Roman"/>
          <w:i/>
          <w:iCs/>
          <w:color w:val="000000"/>
          <w:sz w:val="24"/>
          <w:szCs w:val="24"/>
        </w:rPr>
        <w:t>seghol</w:t>
      </w:r>
      <w:r w:rsidRPr="00AF0C6B">
        <w:rPr>
          <w:rFonts w:ascii="Times New Roman" w:hAnsi="Times New Roman" w:cs="Times New Roman"/>
          <w:color w:val="000000"/>
          <w:sz w:val="24"/>
          <w:szCs w:val="24"/>
        </w:rPr>
        <w:t>, Aram.</w:t>
      </w:r>
      <w:r>
        <w:rPr>
          <w:rFonts w:ascii="SBL Hebrew" w:hAnsi="SBL Hebrew" w:cs="SBL Hebrew"/>
          <w:color w:val="008080"/>
          <w:sz w:val="24"/>
          <w:szCs w:val="28"/>
          <w:rtl/>
        </w:rPr>
        <w:t xml:space="preserve">סַכְלוּ </w:t>
      </w:r>
      <w:r w:rsidRPr="00AF0C6B">
        <w:rPr>
          <w:rFonts w:ascii="Times New Roman" w:hAnsi="Times New Roman" w:cs="Times New Roman"/>
          <w:color w:val="000000"/>
          <w:sz w:val="24"/>
          <w:szCs w:val="24"/>
        </w:rPr>
        <w:t>) is used here instead of those in whom it is personified. Elsewhere a multiplicity of things great, such as</w:t>
      </w:r>
      <w:r>
        <w:rPr>
          <w:rFonts w:ascii="SBL Hebrew" w:hAnsi="SBL Hebrew" w:cs="SBL Hebrew"/>
          <w:color w:val="008080"/>
          <w:sz w:val="24"/>
          <w:szCs w:val="28"/>
          <w:rtl/>
        </w:rPr>
        <w:t xml:space="preserve">אַמִּים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מַיִם </w:t>
      </w:r>
      <w:r w:rsidRPr="00AF0C6B">
        <w:rPr>
          <w:rFonts w:ascii="Times New Roman" w:hAnsi="Times New Roman" w:cs="Times New Roman"/>
          <w:color w:val="000000"/>
          <w:sz w:val="24"/>
          <w:szCs w:val="24"/>
        </w:rPr>
        <w:t>, and the like, is heightened by</w:t>
      </w:r>
      <w:r>
        <w:rPr>
          <w:rFonts w:ascii="SBL Hebrew" w:hAnsi="SBL Hebrew" w:cs="SBL Hebrew"/>
          <w:color w:val="008080"/>
          <w:sz w:val="24"/>
          <w:szCs w:val="28"/>
          <w:rtl/>
        </w:rPr>
        <w:t xml:space="preserve"> רבִּים </w:t>
      </w:r>
      <w:r w:rsidRPr="00AF0C6B">
        <w:rPr>
          <w:rFonts w:ascii="Times New Roman" w:hAnsi="Times New Roman" w:cs="Times New Roman"/>
          <w:color w:val="000000"/>
          <w:sz w:val="24"/>
          <w:szCs w:val="24"/>
        </w:rPr>
        <w:t xml:space="preserve">(cf. e.g., Psa. 18:17); here “great heights” are such as are of a high, or the highest degree; </w:t>
      </w:r>
      <w:r w:rsidRPr="00AF0C6B">
        <w:rPr>
          <w:rFonts w:ascii="Times New Roman" w:hAnsi="Times New Roman" w:cs="Times New Roman"/>
          <w:i/>
          <w:iCs/>
          <w:color w:val="000000"/>
          <w:sz w:val="24"/>
          <w:szCs w:val="24"/>
        </w:rPr>
        <w:t>rabbim</w:t>
      </w:r>
      <w:r w:rsidRPr="00AF0C6B">
        <w:rPr>
          <w:rFonts w:ascii="Times New Roman" w:hAnsi="Times New Roman" w:cs="Times New Roman"/>
          <w:color w:val="000000"/>
          <w:sz w:val="24"/>
          <w:szCs w:val="24"/>
        </w:rPr>
        <w:t xml:space="preserve">, instead of </w:t>
      </w:r>
      <w:r w:rsidRPr="00AF0C6B">
        <w:rPr>
          <w:rFonts w:ascii="Times New Roman" w:hAnsi="Times New Roman" w:cs="Times New Roman"/>
          <w:i/>
          <w:iCs/>
          <w:color w:val="000000"/>
          <w:sz w:val="24"/>
          <w:szCs w:val="24"/>
        </w:rPr>
        <w:t>harabbim</w:t>
      </w:r>
      <w:r w:rsidRPr="00AF0C6B">
        <w:rPr>
          <w:rFonts w:ascii="Times New Roman" w:hAnsi="Times New Roman" w:cs="Times New Roman"/>
          <w:color w:val="000000"/>
          <w:sz w:val="24"/>
          <w:szCs w:val="24"/>
        </w:rPr>
        <w:t>, is more appos. than adject. (cf. Gen. 43:14; Psa. 68:28; 143:10; Jer. 2:21), in the sense of “many” (e.g., Ginsburg: “in many high positions”) it mixes with the poetry of the description dull prose.</w:t>
      </w:r>
      <w:r w:rsidR="003E7676">
        <w:rPr>
          <w:rStyle w:val="FootnoteReference"/>
          <w:rFonts w:ascii="Times New Roman" w:hAnsi="Times New Roman" w:cs="Times New Roman"/>
          <w:color w:val="000000"/>
          <w:sz w:val="24"/>
          <w:szCs w:val="24"/>
        </w:rPr>
        <w:footnoteReference w:id="116"/>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i/>
          <w:iCs/>
          <w:color w:val="000000"/>
          <w:sz w:val="24"/>
          <w:szCs w:val="24"/>
        </w:rPr>
        <w:t xml:space="preserve">‘Ashirim </w:t>
      </w:r>
      <w:r w:rsidRPr="00AF0C6B">
        <w:rPr>
          <w:rFonts w:ascii="Times New Roman" w:hAnsi="Times New Roman" w:cs="Times New Roman"/>
          <w:color w:val="000000"/>
          <w:sz w:val="24"/>
          <w:szCs w:val="24"/>
        </w:rPr>
        <w:t xml:space="preserve">also is peculiarly used: </w:t>
      </w:r>
      <w:r w:rsidRPr="00AF0C6B">
        <w:rPr>
          <w:rFonts w:ascii="Times New Roman" w:hAnsi="Times New Roman" w:cs="Times New Roman"/>
          <w:i/>
          <w:iCs/>
          <w:color w:val="000000"/>
          <w:sz w:val="24"/>
          <w:szCs w:val="24"/>
        </w:rPr>
        <w:t xml:space="preserve">divites = nobiles </w:t>
      </w:r>
      <w:r w:rsidRPr="00AF0C6B">
        <w:rPr>
          <w:rFonts w:ascii="Times New Roman" w:hAnsi="Times New Roman" w:cs="Times New Roman"/>
          <w:color w:val="000000"/>
          <w:sz w:val="24"/>
          <w:szCs w:val="24"/>
        </w:rPr>
        <w:t>(cf.</w:t>
      </w:r>
      <w:r>
        <w:rPr>
          <w:rFonts w:ascii="SBL Hebrew" w:hAnsi="SBL Hebrew" w:cs="SBL Hebrew"/>
          <w:color w:val="008080"/>
          <w:sz w:val="24"/>
          <w:szCs w:val="28"/>
          <w:rtl/>
        </w:rPr>
        <w:t xml:space="preserve">שׁוֹאַ </w:t>
      </w:r>
      <w:r w:rsidRPr="00AF0C6B">
        <w:rPr>
          <w:rFonts w:ascii="Times New Roman" w:hAnsi="Times New Roman" w:cs="Times New Roman"/>
          <w:color w:val="000000"/>
          <w:sz w:val="24"/>
          <w:szCs w:val="24"/>
        </w:rPr>
        <w:t xml:space="preserve">, Isa. 32:5), those to whom their family inheritance gives a claim to a high station, who possess the means of training themselves for high offices, which they regard as places of honour, not as sources of gain. </w:t>
      </w:r>
      <w:r w:rsidRPr="00AF0C6B">
        <w:rPr>
          <w:rFonts w:ascii="Times New Roman" w:hAnsi="Times New Roman" w:cs="Times New Roman"/>
          <w:i/>
          <w:iCs/>
          <w:color w:val="000000"/>
          <w:sz w:val="24"/>
          <w:szCs w:val="24"/>
        </w:rPr>
        <w:t>Regibus multis</w:t>
      </w:r>
      <w:r w:rsidRPr="00AF0C6B">
        <w:rPr>
          <w:rFonts w:ascii="Times New Roman" w:hAnsi="Times New Roman" w:cs="Times New Roman"/>
          <w:color w:val="000000"/>
          <w:sz w:val="24"/>
          <w:szCs w:val="24"/>
        </w:rPr>
        <w:t xml:space="preserve">, Grotius here remarks, quoting from Sallust and Tacitus, </w:t>
      </w:r>
      <w:r w:rsidRPr="00AF0C6B">
        <w:rPr>
          <w:rFonts w:ascii="Times New Roman" w:hAnsi="Times New Roman" w:cs="Times New Roman"/>
          <w:i/>
          <w:iCs/>
          <w:color w:val="000000"/>
          <w:sz w:val="24"/>
          <w:szCs w:val="24"/>
        </w:rPr>
        <w:t>suspecti qui excellunt sive sapientia sive nobilitate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aut opibus. </w:t>
      </w:r>
      <w:r w:rsidRPr="00AF0C6B">
        <w:rPr>
          <w:rFonts w:ascii="Times New Roman" w:hAnsi="Times New Roman" w:cs="Times New Roman"/>
          <w:color w:val="000000"/>
          <w:sz w:val="24"/>
          <w:szCs w:val="24"/>
        </w:rPr>
        <w:t>Hence it appears that the relation of slaves and princes to each other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is suggested; </w:t>
      </w:r>
      <w:r w:rsidRPr="00AF0C6B">
        <w:rPr>
          <w:rFonts w:ascii="Times New Roman" w:hAnsi="Times New Roman" w:cs="Times New Roman"/>
          <w:i/>
          <w:iCs/>
          <w:color w:val="000000"/>
          <w:sz w:val="24"/>
          <w:szCs w:val="24"/>
        </w:rPr>
        <w:t>hoc discrimen</w:t>
      </w:r>
      <w:r w:rsidRPr="00AF0C6B">
        <w:rPr>
          <w:rFonts w:ascii="Times New Roman" w:hAnsi="Times New Roman" w:cs="Times New Roman"/>
          <w:color w:val="000000"/>
          <w:sz w:val="24"/>
          <w:szCs w:val="24"/>
        </w:rPr>
        <w:t xml:space="preserve">, says Justin, 41:3, of the Parthians, </w:t>
      </w:r>
      <w:r w:rsidRPr="00AF0C6B">
        <w:rPr>
          <w:rFonts w:ascii="Times New Roman" w:hAnsi="Times New Roman" w:cs="Times New Roman"/>
          <w:i/>
          <w:iCs/>
          <w:color w:val="000000"/>
          <w:sz w:val="24"/>
          <w:szCs w:val="24"/>
        </w:rPr>
        <w:t>inter servos liberosque est quod servi pedibus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liberi nonnisi equis incedunt</w:t>
      </w:r>
      <w:r w:rsidRPr="00AF0C6B">
        <w:rPr>
          <w:rFonts w:ascii="Times New Roman" w:hAnsi="Times New Roman" w:cs="Times New Roman"/>
          <w:color w:val="000000"/>
          <w:sz w:val="24"/>
          <w:szCs w:val="24"/>
        </w:rPr>
        <w:t>; this distinction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is set aside, princes must walk </w:t>
      </w:r>
      <w:r w:rsidRPr="00AF0C6B">
        <w:rPr>
          <w:rFonts w:ascii="LSBTrans" w:hAnsi="LSBTrans" w:cs="LSBTrans"/>
          <w:color w:val="000000"/>
          <w:sz w:val="24"/>
          <w:szCs w:val="24"/>
        </w:rPr>
        <w:t xml:space="preserve">ÿal-haareÔts, </w:t>
      </w:r>
      <w:r w:rsidRPr="00AF0C6B">
        <w:rPr>
          <w:rFonts w:ascii="Times New Roman" w:hAnsi="Times New Roman" w:cs="Times New Roman"/>
          <w:color w:val="000000"/>
          <w:sz w:val="24"/>
          <w:szCs w:val="24"/>
        </w:rPr>
        <w:t xml:space="preserve">i.e.,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regel </w:t>
      </w:r>
      <w:r w:rsidRPr="00AF0C6B">
        <w:rPr>
          <w:rFonts w:ascii="Times New Roman" w:hAnsi="Times New Roman" w:cs="Times New Roman"/>
          <w:color w:val="000000"/>
          <w:sz w:val="24"/>
          <w:szCs w:val="24"/>
        </w:rPr>
        <w:t>(</w:t>
      </w:r>
      <w:r w:rsidRPr="00AF0C6B">
        <w:rPr>
          <w:rFonts w:ascii="LSBTrans" w:hAnsi="LSBTrans" w:cs="LSBTrans"/>
          <w:color w:val="000000"/>
          <w:sz w:val="24"/>
          <w:szCs w:val="24"/>
        </w:rPr>
        <w:t>bêragleÝheÔm</w:t>
      </w:r>
      <w:r w:rsidRPr="00AF0C6B">
        <w:rPr>
          <w:rFonts w:ascii="Times New Roman" w:hAnsi="Times New Roman" w:cs="Times New Roman"/>
          <w:color w:val="000000"/>
          <w:sz w:val="24"/>
          <w:szCs w:val="24"/>
        </w:rPr>
        <w:t>), and in their stead (Jer. 17:25) slaves sit high on horseback, and rule over them (the princes),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an offensive spectacle, Pro. 19:10. The eunuch Bagoas (vid., above, p. 653), long all-powerful at the Persian Court, is an example of the evil consequences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this reversal of the natural relations of men.</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any severe labour, at the same time faces the dangers connected therewith.</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10:8]]</w:t>
      </w:r>
    </w:p>
    <w:p w:rsidR="00B16D71" w:rsidRDefault="00B16D71" w:rsidP="00E5350E">
      <w:pPr>
        <w:pStyle w:val="Heading4"/>
      </w:pPr>
      <w:r w:rsidRPr="00AF0C6B">
        <w:t>THAT WHICH IS DIFFICULT EXPOSES TO DANGER; THAT WHICH IS IMPROPER BRINGS TROUBLE; THAT WHICH COMES TOO LATE IS NOT OF USE, 10:8-11</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How much time, thought, and paper have been expended in seeking to find out a close connection between this group of verses and that going before! Some read in them warnings against rising in rebellion against despots (Ginsb.); others (e.g., Zöckl.) place these proverbs in relation to the by no means enviable lot of those upstarts (Zöckl.); more simply and more appropriately, Luther here finds exemplified the thought that to govern </w:t>
      </w:r>
      <w:r w:rsidRPr="00AF0C6B">
        <w:rPr>
          <w:rFonts w:ascii="Times New Roman" w:hAnsi="Times New Roman" w:cs="Times New Roman"/>
          <w:i/>
          <w:iCs/>
          <w:color w:val="000000"/>
          <w:sz w:val="24"/>
          <w:szCs w:val="24"/>
        </w:rPr>
        <w:t>(regere homines et gerere res humanas</w:t>
      </w:r>
      <w:r w:rsidRPr="00AF0C6B">
        <w:rPr>
          <w:rFonts w:ascii="Times New Roman" w:hAnsi="Times New Roman" w:cs="Times New Roman"/>
          <w:color w:val="000000"/>
          <w:sz w:val="24"/>
          <w:szCs w:val="24"/>
        </w:rPr>
        <w:t>) is a difficult matter; on the other hand, Luzz. finds in 8-11 the thought that all depends on fate, and not on the wisdom of man. In reality, this section forms a member in the carrying forward of the theme which the author has been discussing from 9:13: wisdom and folly in their mutual relations, particularly in difficult situations of life. The catchword of the foregoing section is</w:t>
      </w:r>
      <w:r>
        <w:rPr>
          <w:rFonts w:ascii="SBL Hebrew" w:hAnsi="SBL Hebrew" w:cs="SBL Hebrew"/>
          <w:color w:val="008080"/>
          <w:sz w:val="24"/>
          <w:szCs w:val="28"/>
          <w:rtl/>
        </w:rPr>
        <w:t xml:space="preserve">מַרְפּא </w:t>
      </w:r>
      <w:r w:rsidRPr="00AF0C6B">
        <w:rPr>
          <w:rFonts w:ascii="Times New Roman" w:hAnsi="Times New Roman" w:cs="Times New Roman"/>
          <w:color w:val="000000"/>
          <w:sz w:val="24"/>
          <w:szCs w:val="24"/>
        </w:rPr>
        <w:t>, patience, resignation, which guards against rendering evil for evil; and the catchword of the following section is</w:t>
      </w:r>
      <w:r>
        <w:rPr>
          <w:rFonts w:ascii="SBL Hebrew" w:hAnsi="SBL Hebrew" w:cs="SBL Hebrew"/>
          <w:color w:val="008080"/>
          <w:sz w:val="24"/>
          <w:szCs w:val="28"/>
          <w:rtl/>
        </w:rPr>
        <w:t xml:space="preserve">הַכְשׁיר </w:t>
      </w:r>
      <w:r w:rsidRPr="00AF0C6B">
        <w:rPr>
          <w:rFonts w:ascii="Times New Roman" w:hAnsi="Times New Roman" w:cs="Times New Roman"/>
          <w:color w:val="000000"/>
          <w:sz w:val="24"/>
          <w:szCs w:val="24"/>
        </w:rPr>
        <w:t>, considerate and provisory straining of the means toward the accomplishment of that which one purposes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do. The author presents a prelude in four sentences, which denote by way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example, that whoever undertakes any severe laboure, at the same time faces the dangers connected therewith.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10:8, 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7F0000"/>
          <w:sz w:val="24"/>
          <w:szCs w:val="13"/>
        </w:rPr>
      </w:pPr>
      <w:r w:rsidRPr="00AF0C6B">
        <w:rPr>
          <w:rFonts w:ascii="Times New Roman" w:hAnsi="Times New Roman" w:cs="Times New Roman"/>
          <w:color w:val="000000"/>
          <w:sz w:val="24"/>
          <w:szCs w:val="24"/>
        </w:rPr>
        <w:t>“He that diggeth a pit may fall into it; whoso breaketh down walls, a serpent may sting him. Whoso pulleth out stones may do himself hurt therewith; he who cleaveth wood may endanger himself thereby.” The futures are not the expression of that which will necessarily take place, for, thus rendered, these four statements would be contrary to experience; they are the expression of a possibility. The fut.</w:t>
      </w:r>
      <w:r>
        <w:rPr>
          <w:rFonts w:ascii="SBL Hebrew" w:hAnsi="SBL Hebrew" w:cs="SBL Hebrew"/>
          <w:color w:val="008080"/>
          <w:sz w:val="24"/>
          <w:szCs w:val="28"/>
          <w:rtl/>
        </w:rPr>
        <w:t xml:space="preserve"> יפּוֹל </w:t>
      </w:r>
      <w:r w:rsidRPr="00AF0C6B">
        <w:rPr>
          <w:rFonts w:ascii="Times New Roman" w:hAnsi="Times New Roman" w:cs="Times New Roman"/>
          <w:color w:val="000000"/>
          <w:sz w:val="24"/>
          <w:szCs w:val="24"/>
        </w:rPr>
        <w:t>is not here meant as predicting an event, as where the clause 8</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a figure of self-punishment arising from the destruction prepared for others, Pro. 26:27. Sir. 27:26.</w:t>
      </w:r>
      <w:r>
        <w:rPr>
          <w:rFonts w:ascii="SBL Hebrew" w:hAnsi="SBL Hebrew" w:cs="SBL Hebrew"/>
          <w:color w:val="008080"/>
          <w:sz w:val="24"/>
          <w:szCs w:val="28"/>
          <w:rtl/>
        </w:rPr>
        <w:t xml:space="preserve"> גּוּמָּץ </w:t>
      </w:r>
      <w:r w:rsidRPr="00AF0C6B">
        <w:rPr>
          <w:rFonts w:ascii="Times New Roman" w:hAnsi="Times New Roman" w:cs="Times New Roman"/>
          <w:color w:val="000000"/>
          <w:sz w:val="24"/>
          <w:szCs w:val="24"/>
        </w:rPr>
        <w:t>is, Pro. 26:27, the Targum word for</w:t>
      </w:r>
      <w:r>
        <w:rPr>
          <w:rFonts w:ascii="SBL Hebrew" w:hAnsi="SBL Hebrew" w:cs="SBL Hebrew"/>
          <w:b/>
          <w:color w:val="007F7F"/>
          <w:sz w:val="24"/>
          <w:szCs w:val="28"/>
          <w:rtl/>
        </w:rPr>
        <w:t xml:space="preserve">שׁחַת </w:t>
      </w:r>
      <w:r w:rsidRPr="00AF0C6B">
        <w:rPr>
          <w:rFonts w:ascii="Times New Roman" w:hAnsi="Times New Roman" w:cs="Times New Roman"/>
          <w:color w:val="000000"/>
          <w:sz w:val="24"/>
          <w:szCs w:val="24"/>
        </w:rPr>
        <w:t>, ditch, from</w:t>
      </w:r>
      <w:r>
        <w:rPr>
          <w:rFonts w:ascii="SBL Hebrew" w:hAnsi="SBL Hebrew" w:cs="SBL Hebrew"/>
          <w:color w:val="008080"/>
          <w:sz w:val="24"/>
          <w:szCs w:val="28"/>
          <w:rtl/>
        </w:rPr>
        <w:t xml:space="preserve"> גּמַץ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שׁוּחַ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depressum esse.</w:t>
      </w:r>
      <w:r>
        <w:rPr>
          <w:rFonts w:ascii="SBL Hebrew" w:hAnsi="SBL Hebrew" w:cs="SBL Hebrew"/>
          <w:color w:val="008080"/>
          <w:sz w:val="24"/>
          <w:szCs w:val="28"/>
          <w:rtl/>
        </w:rPr>
        <w:t xml:space="preserve"> גּדר </w:t>
      </w:r>
      <w:r w:rsidRPr="00AF0C6B">
        <w:rPr>
          <w:rFonts w:ascii="Times New Roman" w:hAnsi="Times New Roman" w:cs="Times New Roman"/>
          <w:color w:val="000000"/>
          <w:sz w:val="24"/>
          <w:szCs w:val="24"/>
        </w:rPr>
        <w:t>(R.</w:t>
      </w:r>
      <w:r>
        <w:rPr>
          <w:rFonts w:ascii="SBL Hebrew" w:hAnsi="SBL Hebrew" w:cs="SBL Hebrew"/>
          <w:color w:val="008080"/>
          <w:sz w:val="24"/>
          <w:szCs w:val="28"/>
          <w:rtl/>
        </w:rPr>
        <w:t xml:space="preserve">גד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cut), something cutting off, something dividing, is a wall as a boundary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means of protection drawn round a garden, vineyard, or farm-court;</w:t>
      </w:r>
      <w:r>
        <w:rPr>
          <w:rFonts w:ascii="SBL Hebrew" w:hAnsi="SBL Hebrew" w:cs="SBL Hebrew"/>
          <w:color w:val="008080"/>
          <w:sz w:val="24"/>
          <w:szCs w:val="28"/>
          <w:rtl/>
        </w:rPr>
        <w:t xml:space="preserve"> פָּרַץ גּדר </w:t>
      </w:r>
      <w:r w:rsidRPr="00AF0C6B">
        <w:rPr>
          <w:rFonts w:ascii="Times New Roman" w:hAnsi="Times New Roman" w:cs="Times New Roman"/>
          <w:color w:val="000000"/>
          <w:sz w:val="24"/>
          <w:szCs w:val="24"/>
        </w:rPr>
        <w:t>is the reverse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גּדַר פֶּרֶץ </w:t>
      </w:r>
      <w:r w:rsidRPr="00AF0C6B">
        <w:rPr>
          <w:rFonts w:ascii="Times New Roman" w:hAnsi="Times New Roman" w:cs="Times New Roman"/>
          <w:color w:val="000000"/>
          <w:sz w:val="24"/>
          <w:szCs w:val="24"/>
        </w:rPr>
        <w:t>, Isa. 58:12. Serpents are accustomed to nestle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crevices and holes of walls, as well as in the earth (from a city-wall is called</w:t>
      </w:r>
      <w:r>
        <w:rPr>
          <w:rFonts w:ascii="SBL Hebrew" w:hAnsi="SBL Hebrew" w:cs="SBL Hebrew"/>
          <w:color w:val="008080"/>
          <w:sz w:val="24"/>
          <w:szCs w:val="28"/>
          <w:rtl/>
        </w:rPr>
        <w:t xml:space="preserve"> חומה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חל </w:t>
      </w:r>
      <w:r w:rsidRPr="00AF0C6B">
        <w:rPr>
          <w:rFonts w:ascii="Times New Roman" w:hAnsi="Times New Roman" w:cs="Times New Roman"/>
          <w:color w:val="000000"/>
          <w:sz w:val="24"/>
          <w:szCs w:val="24"/>
        </w:rPr>
        <w:t>); thus he who breaks into such a wall may expect that the serpent which is there will bite him (cf.</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5:19). To tear down stones, </w:t>
      </w:r>
      <w:r w:rsidRPr="00AF0C6B">
        <w:rPr>
          <w:rFonts w:ascii="Times New Roman" w:hAnsi="Times New Roman" w:cs="Times New Roman"/>
          <w:i/>
          <w:iCs/>
          <w:color w:val="000000"/>
          <w:sz w:val="24"/>
          <w:szCs w:val="24"/>
        </w:rPr>
        <w:t>hissi’a</w:t>
      </w:r>
      <w:r w:rsidRPr="00AF0C6B">
        <w:rPr>
          <w:rFonts w:ascii="Times New Roman" w:hAnsi="Times New Roman" w:cs="Times New Roman"/>
          <w:color w:val="000000"/>
          <w:sz w:val="24"/>
          <w:szCs w:val="24"/>
        </w:rPr>
        <w:t xml:space="preserve">, is synon. of </w:t>
      </w:r>
      <w:r w:rsidRPr="00AF0C6B">
        <w:rPr>
          <w:rFonts w:ascii="Times New Roman" w:hAnsi="Times New Roman" w:cs="Times New Roman"/>
          <w:i/>
          <w:iCs/>
          <w:color w:val="000000"/>
          <w:sz w:val="24"/>
          <w:szCs w:val="24"/>
        </w:rPr>
        <w:t>hhatsav</w:t>
      </w:r>
      <w:r w:rsidRPr="00AF0C6B">
        <w:rPr>
          <w:rFonts w:ascii="Times New Roman" w:hAnsi="Times New Roman" w:cs="Times New Roman"/>
          <w:color w:val="000000"/>
          <w:sz w:val="24"/>
          <w:szCs w:val="24"/>
        </w:rPr>
        <w:t xml:space="preserve">, to break stones, Isa. 51:1; yet </w:t>
      </w:r>
      <w:r w:rsidRPr="00AF0C6B">
        <w:rPr>
          <w:rFonts w:ascii="LSBTrans" w:hAnsi="LSBTrans" w:cs="LSBTrans"/>
          <w:color w:val="000000"/>
          <w:sz w:val="24"/>
          <w:szCs w:val="24"/>
        </w:rPr>
        <w:t xml:space="preserve">hhotseÝv </w:t>
      </w:r>
      <w:r w:rsidRPr="00AF0C6B">
        <w:rPr>
          <w:rFonts w:ascii="Times New Roman" w:hAnsi="Times New Roman" w:cs="Times New Roman"/>
          <w:color w:val="000000"/>
          <w:sz w:val="24"/>
          <w:szCs w:val="24"/>
        </w:rPr>
        <w:t xml:space="preserve">does not usually mean the stone-breaker, but the stone-cutter (stone-mason); </w:t>
      </w:r>
      <w:r w:rsidRPr="00AF0C6B">
        <w:rPr>
          <w:rFonts w:ascii="Times New Roman" w:hAnsi="Times New Roman" w:cs="Times New Roman"/>
          <w:i/>
          <w:iCs/>
          <w:color w:val="000000"/>
          <w:sz w:val="24"/>
          <w:szCs w:val="24"/>
        </w:rPr>
        <w:t>hissi’a</w:t>
      </w:r>
      <w:r w:rsidRPr="00AF0C6B">
        <w:rPr>
          <w:rFonts w:ascii="Times New Roman" w:hAnsi="Times New Roman" w:cs="Times New Roman"/>
          <w:color w:val="000000"/>
          <w:sz w:val="24"/>
          <w:szCs w:val="24"/>
        </w:rPr>
        <w:t xml:space="preserve">, from </w:t>
      </w:r>
      <w:r w:rsidRPr="00AF0C6B">
        <w:rPr>
          <w:rFonts w:ascii="Times New Roman" w:hAnsi="Times New Roman" w:cs="Times New Roman"/>
          <w:i/>
          <w:iCs/>
          <w:color w:val="000000"/>
          <w:sz w:val="24"/>
          <w:szCs w:val="24"/>
        </w:rPr>
        <w:t>nasa’</w:t>
      </w:r>
      <w:r w:rsidRPr="00AF0C6B">
        <w:rPr>
          <w:rFonts w:ascii="Times New Roman" w:hAnsi="Times New Roman" w:cs="Times New Roman"/>
          <w:color w:val="000000"/>
          <w:sz w:val="24"/>
          <w:szCs w:val="24"/>
        </w:rPr>
        <w:t xml:space="preserve">, to tear out, does not also signify, 1Ki. 5:31, “to transport,” and here, along with wood-splitting, is certainly to be thought of as a breaking loose or separating in the quarry or shaft. </w:t>
      </w:r>
      <w:r w:rsidRPr="00AF0C6B">
        <w:rPr>
          <w:rFonts w:ascii="Times New Roman" w:hAnsi="Times New Roman" w:cs="Times New Roman"/>
          <w:i/>
          <w:iCs/>
          <w:color w:val="000000"/>
          <w:sz w:val="24"/>
          <w:szCs w:val="24"/>
        </w:rPr>
        <w:t xml:space="preserve">Ne’etsav </w:t>
      </w:r>
      <w:r w:rsidRPr="00AF0C6B">
        <w:rPr>
          <w:rFonts w:ascii="Times New Roman" w:hAnsi="Times New Roman" w:cs="Times New Roman"/>
          <w:color w:val="000000"/>
          <w:sz w:val="24"/>
          <w:szCs w:val="24"/>
        </w:rPr>
        <w:t xml:space="preserve">signifies elsewhere to be afflicted; here, where the reference is not to the internal but the external feeling: to suffer pain, or reflex.: to injure oneself painfully; the derivat. </w:t>
      </w:r>
      <w:r w:rsidRPr="00AF0C6B">
        <w:rPr>
          <w:rFonts w:ascii="Times New Roman" w:hAnsi="Times New Roman" w:cs="Times New Roman"/>
          <w:i/>
          <w:iCs/>
          <w:color w:val="000000"/>
          <w:sz w:val="24"/>
          <w:szCs w:val="24"/>
        </w:rPr>
        <w:t xml:space="preserve">‘etsev </w:t>
      </w:r>
      <w:r w:rsidRPr="00AF0C6B">
        <w:rPr>
          <w:rFonts w:ascii="Times New Roman" w:hAnsi="Times New Roman" w:cs="Times New Roman"/>
          <w:color w:val="000000"/>
          <w:sz w:val="24"/>
          <w:szCs w:val="24"/>
        </w:rPr>
        <w:t xml:space="preserve">signifies also severe labour; but to find this signification in the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(“he who has painful labour”) is contrary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usu loq.</w:t>
      </w:r>
      <w:r w:rsidRPr="00AF0C6B">
        <w:rPr>
          <w:rFonts w:ascii="Times New Roman" w:hAnsi="Times New Roman" w:cs="Times New Roman"/>
          <w:color w:val="000000"/>
          <w:sz w:val="24"/>
          <w:szCs w:val="24"/>
        </w:rPr>
        <w:t>, and contrary to the meaning intended here, where generally actual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injuries are in view. Accordingly</w:t>
      </w:r>
      <w:r>
        <w:rPr>
          <w:rFonts w:ascii="SBL Hebrew" w:hAnsi="SBL Hebrew" w:cs="SBL Hebrew"/>
          <w:color w:val="008080"/>
          <w:sz w:val="24"/>
          <w:szCs w:val="28"/>
          <w:rtl/>
        </w:rPr>
        <w:t xml:space="preserve">יסָּכֶן בָּם </w:t>
      </w:r>
      <w:r w:rsidRPr="00AF0C6B">
        <w:rPr>
          <w:rFonts w:ascii="Times New Roman" w:hAnsi="Times New Roman" w:cs="Times New Roman"/>
          <w:color w:val="000000"/>
          <w:sz w:val="24"/>
          <w:szCs w:val="24"/>
        </w:rPr>
        <w:t>, for which the Mishn.</w:t>
      </w:r>
      <w:r>
        <w:rPr>
          <w:rFonts w:ascii="Times New Roman" w:hAnsi="Times New Roman" w:cs="Times New Roman"/>
          <w:color w:val="000000"/>
          <w:sz w:val="24"/>
          <w:szCs w:val="24"/>
        </w:rPr>
        <w:t xml:space="preserve"> </w:t>
      </w:r>
      <w:r>
        <w:rPr>
          <w:rFonts w:ascii="SBL Hebrew" w:hAnsi="SBL Hebrew" w:cs="SBL Hebrew"/>
          <w:color w:val="008080"/>
          <w:sz w:val="24"/>
          <w:szCs w:val="28"/>
          <w:rtl/>
        </w:rPr>
        <w:t xml:space="preserve"> יְסַכֵּן בְּעַצְמוֹ</w:t>
      </w:r>
      <w:r w:rsidRPr="00AF0C6B">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117"/>
      </w:r>
      <w:r w:rsidRPr="00AF0C6B">
        <w:rPr>
          <w:rFonts w:ascii="Times New Roman" w:hAnsi="Times New Roman" w:cs="Times New Roman"/>
          <w:color w:val="000000"/>
          <w:sz w:val="24"/>
          <w:szCs w:val="24"/>
        </w:rPr>
        <w:t xml:space="preserve">  “he brings himself into danger,” would denote, to be placed in danger of life and limb, cf. </w:t>
      </w:r>
      <w:r w:rsidRPr="00AF0C6B">
        <w:rPr>
          <w:rFonts w:ascii="Times New Roman" w:hAnsi="Times New Roman" w:cs="Times New Roman"/>
          <w:i/>
          <w:iCs/>
          <w:color w:val="000000"/>
          <w:sz w:val="24"/>
          <w:szCs w:val="24"/>
        </w:rPr>
        <w:t xml:space="preserve">Gittin </w:t>
      </w:r>
      <w:r w:rsidRPr="00AF0C6B">
        <w:rPr>
          <w:rFonts w:ascii="Times New Roman" w:hAnsi="Times New Roman" w:cs="Times New Roman"/>
          <w:color w:val="000000"/>
          <w:sz w:val="24"/>
          <w:szCs w:val="24"/>
        </w:rPr>
        <w:t>65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Chullin </w:t>
      </w:r>
      <w:r w:rsidRPr="00AF0C6B">
        <w:rPr>
          <w:rFonts w:ascii="Times New Roman" w:hAnsi="Times New Roman" w:cs="Times New Roman"/>
          <w:color w:val="000000"/>
          <w:sz w:val="24"/>
          <w:szCs w:val="24"/>
        </w:rPr>
        <w:t>37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and it is therefore not necessary, with Hitzig and others, to translate after the </w:t>
      </w:r>
      <w:r w:rsidRPr="00AF0C6B">
        <w:rPr>
          <w:rFonts w:ascii="Times New Roman" w:hAnsi="Times New Roman" w:cs="Times New Roman"/>
          <w:i/>
          <w:iCs/>
          <w:color w:val="000000"/>
          <w:sz w:val="24"/>
          <w:szCs w:val="24"/>
        </w:rPr>
        <w:t xml:space="preserve">vulnerabitur </w:t>
      </w:r>
      <w:r w:rsidRPr="00AF0C6B">
        <w:rPr>
          <w:rFonts w:ascii="Times New Roman" w:hAnsi="Times New Roman" w:cs="Times New Roman"/>
          <w:color w:val="000000"/>
          <w:sz w:val="24"/>
          <w:szCs w:val="24"/>
        </w:rPr>
        <w:t>of Jerome: “He may wound himself thereby;” there is not a denom.</w:t>
      </w:r>
      <w:r>
        <w:rPr>
          <w:rFonts w:ascii="SBL Hebrew" w:hAnsi="SBL Hebrew" w:cs="SBL Hebrew"/>
          <w:color w:val="008080"/>
          <w:sz w:val="24"/>
          <w:szCs w:val="28"/>
          <w:rtl/>
        </w:rPr>
        <w:t xml:space="preserve">סָכַן </w:t>
      </w:r>
      <w:r w:rsidRPr="00AF0C6B">
        <w:rPr>
          <w:rFonts w:ascii="Times New Roman" w:hAnsi="Times New Roman" w:cs="Times New Roman"/>
          <w:color w:val="000000"/>
          <w:sz w:val="24"/>
          <w:szCs w:val="24"/>
        </w:rPr>
        <w:t>, to cut, to wound, derived from</w:t>
      </w:r>
      <w:r>
        <w:rPr>
          <w:rFonts w:ascii="SBL Hebrew" w:hAnsi="SBL Hebrew" w:cs="SBL Hebrew"/>
          <w:color w:val="008080"/>
          <w:sz w:val="24"/>
          <w:szCs w:val="28"/>
          <w:rtl/>
        </w:rPr>
        <w:t xml:space="preserve">(שׂכִּין) סַכִּין </w:t>
      </w:r>
      <w:r w:rsidRPr="00AF0C6B">
        <w:rPr>
          <w:rFonts w:ascii="Times New Roman" w:hAnsi="Times New Roman" w:cs="Times New Roman"/>
          <w:color w:val="000000"/>
          <w:sz w:val="24"/>
          <w:szCs w:val="24"/>
        </w:rPr>
        <w:t>, an instrument for cutting, a knife.</w:t>
      </w:r>
      <w:r w:rsidR="003E7676">
        <w:rPr>
          <w:rStyle w:val="FootnoteReference"/>
          <w:rFonts w:ascii="Times New Roman" w:hAnsi="Times New Roman" w:cs="Times New Roman"/>
          <w:color w:val="000000"/>
          <w:sz w:val="24"/>
          <w:szCs w:val="24"/>
        </w:rPr>
        <w:footnoteReference w:id="118"/>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tl/>
        </w:rPr>
      </w:pPr>
      <w:r w:rsidRPr="00AF0C6B">
        <w:rPr>
          <w:rFonts w:ascii="Times New Roman" w:hAnsi="Times New Roman" w:cs="Times New Roman"/>
          <w:color w:val="000000"/>
          <w:sz w:val="24"/>
          <w:szCs w:val="24"/>
        </w:rPr>
        <w:t>The sum of these four clauses is certainly not merely that he who undertakes a dangerous matter exposes himself to danger; the author means to say, in this series of proverbs which treat of the distinction between wisdom and folly, that the wise man is everywhere conscious of his danger, and guards against it. These two verses (8, 9) come under this definite point of view by the following proverb; wisdom has just this value in providing against the manifold dangers and difficulties which every undertaking brings along with it.</w:t>
      </w:r>
      <w:r w:rsidR="003E7676">
        <w:rPr>
          <w:rStyle w:val="FootnoteReference"/>
          <w:rFonts w:ascii="Times New Roman" w:hAnsi="Times New Roman" w:cs="Times New Roman"/>
          <w:color w:val="000000"/>
          <w:sz w:val="24"/>
          <w:szCs w:val="24"/>
        </w:rPr>
        <w:footnoteReference w:id="119"/>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This is illustrated by a fifth example, and then it is declared with reference to all together.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tl/>
        </w:rPr>
      </w:pPr>
      <w:r>
        <w:rPr>
          <w:rFonts w:ascii="Times New Roman" w:hAnsi="Times New Roman" w:cs="Times New Roman"/>
          <w:color w:val="000000"/>
          <w:sz w:val="24"/>
          <w:szCs w:val="24"/>
        </w:rPr>
        <w:t>[[@Bible:Ecclesiastes 10:10]]</w:t>
      </w:r>
    </w:p>
    <w:p w:rsidR="00E5350E" w:rsidRDefault="00B16D71" w:rsidP="00E5350E">
      <w:pPr>
        <w:pStyle w:val="Heading5"/>
      </w:pPr>
      <w:r w:rsidRPr="00E5350E">
        <w:rPr>
          <w:bCs/>
        </w:rPr>
        <w:t>Ecc. 10:10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“If the iron has become blunt, and he has not whetted the face, then he must give more strength to the effort; but wisdom has the superiority in setting right.” This proverb of iron, i.e., iron instruments </w:t>
      </w:r>
      <w:r>
        <w:rPr>
          <w:rFonts w:ascii="Times New Roman" w:hAnsi="Times New Roman" w:cs="Times New Roman"/>
          <w:color w:val="000000"/>
          <w:sz w:val="24"/>
          <w:szCs w:val="24"/>
        </w:rPr>
        <w:t>(</w:t>
      </w:r>
      <w:r>
        <w:rPr>
          <w:rFonts w:ascii="SBL Hebrew" w:hAnsi="SBL Hebrew" w:cs="SBL Hebrew"/>
          <w:color w:val="008080"/>
          <w:sz w:val="24"/>
          <w:szCs w:val="28"/>
          <w:rtl/>
        </w:rPr>
        <w:t>בַּרְזֶל</w:t>
      </w:r>
      <w:r w:rsidRPr="00AF0C6B">
        <w:rPr>
          <w:rFonts w:ascii="Times New Roman" w:hAnsi="Times New Roman" w:cs="Times New Roman"/>
          <w:color w:val="000000"/>
          <w:sz w:val="24"/>
          <w:szCs w:val="24"/>
        </w:rPr>
        <w:t>, from</w:t>
      </w:r>
      <w:r>
        <w:rPr>
          <w:rFonts w:ascii="SBL Hebrew" w:hAnsi="SBL Hebrew" w:cs="SBL Hebrew"/>
          <w:color w:val="008080"/>
          <w:sz w:val="24"/>
          <w:szCs w:val="28"/>
          <w:rtl/>
        </w:rPr>
        <w:t xml:space="preserve">בָּרַז </w:t>
      </w:r>
      <w:r w:rsidRPr="00AF0C6B">
        <w:rPr>
          <w:rFonts w:ascii="Times New Roman" w:hAnsi="Times New Roman" w:cs="Times New Roman"/>
          <w:color w:val="000000"/>
          <w:sz w:val="24"/>
          <w:szCs w:val="24"/>
        </w:rPr>
        <w:t xml:space="preserve">, to pierce, like the Arab. name for iron, </w:t>
      </w:r>
      <w:r w:rsidRPr="00AF0C6B">
        <w:rPr>
          <w:rFonts w:ascii="LSBTrans" w:hAnsi="LSBTrans" w:cs="LSBTrans"/>
          <w:color w:val="000000"/>
          <w:sz w:val="24"/>
          <w:szCs w:val="24"/>
        </w:rPr>
        <w:t xml:space="preserve">had•Ñd, </w:t>
      </w:r>
      <w:r w:rsidRPr="00AF0C6B">
        <w:rPr>
          <w:rFonts w:ascii="Times New Roman" w:hAnsi="Times New Roman" w:cs="Times New Roman"/>
          <w:color w:val="000000"/>
          <w:sz w:val="24"/>
          <w:szCs w:val="24"/>
        </w:rPr>
        <w:t>means essentially something pointed), is one of the most difficult in the Book of Koheleth, — linguistically the most difficult, because scarcely anywhere else are so many peculiar and unexampled forms of words to be found. The old translators afford no help for the understanding of it. The advocates of the hypothesis of a Dialogue have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here a support in</w:t>
      </w:r>
      <w:r>
        <w:rPr>
          <w:rFonts w:ascii="SBL Hebrew" w:hAnsi="SBL Hebrew" w:cs="SBL Hebrew"/>
          <w:color w:val="008080"/>
          <w:sz w:val="24"/>
          <w:szCs w:val="28"/>
          <w:rtl/>
        </w:rPr>
        <w:t xml:space="preserve">אִם </w:t>
      </w:r>
      <w:r w:rsidRPr="00AF0C6B">
        <w:rPr>
          <w:rFonts w:ascii="Times New Roman" w:hAnsi="Times New Roman" w:cs="Times New Roman"/>
          <w:color w:val="000000"/>
          <w:sz w:val="24"/>
          <w:szCs w:val="24"/>
        </w:rPr>
        <w:t>, which may be rendered interrogatively; but where would we find, syntactically as well as actually, the answer? Also, the explanations which understand</w:t>
      </w:r>
      <w:r>
        <w:rPr>
          <w:rFonts w:ascii="SBL Hebrew" w:hAnsi="SBL Hebrew" w:cs="SBL Hebrew"/>
          <w:color w:val="008080"/>
          <w:sz w:val="24"/>
          <w:szCs w:val="28"/>
          <w:rtl/>
        </w:rPr>
        <w:t xml:space="preserve"> חֲיָלִים </w:t>
      </w:r>
      <w:r w:rsidRPr="00AF0C6B">
        <w:rPr>
          <w:rFonts w:ascii="Times New Roman" w:hAnsi="Times New Roman" w:cs="Times New Roman"/>
          <w:color w:val="000000"/>
          <w:sz w:val="24"/>
          <w:szCs w:val="24"/>
        </w:rPr>
        <w:t xml:space="preserve">in the sense of war-troops, armies, which is certainly its nearest-lying meaning, bring out no appropriate thought; for the thought that even blunt iron, as far as it is not externally altogether spoiled </w:t>
      </w:r>
      <w:r w:rsidRPr="00AF0C6B">
        <w:rPr>
          <w:rFonts w:ascii="Times New Roman" w:hAnsi="Times New Roman" w:cs="Times New Roman"/>
          <w:i/>
          <w:iCs/>
          <w:color w:val="000000"/>
          <w:sz w:val="24"/>
          <w:szCs w:val="24"/>
        </w:rPr>
        <w:t>(lo-phanim qilqal</w:t>
      </w:r>
      <w:r w:rsidRPr="00AF0C6B">
        <w:rPr>
          <w:rFonts w:ascii="Times New Roman" w:hAnsi="Times New Roman" w:cs="Times New Roman"/>
          <w:color w:val="000000"/>
          <w:sz w:val="24"/>
          <w:szCs w:val="24"/>
        </w:rPr>
        <w:t>), or: although it has not a sharpened edge (Rashi, Rashbam), might be an equipment for an army, or gain the victory, would, although it were true, not fit the context; Ginsburg explains: If the axe be blunt, and he (who goes 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against the tyrant) do not sharpen it beforehand </w:t>
      </w:r>
      <w:r w:rsidRPr="00AF0C6B">
        <w:rPr>
          <w:rFonts w:ascii="Times New Roman" w:hAnsi="Times New Roman" w:cs="Times New Roman"/>
          <w:i/>
          <w:iCs/>
          <w:color w:val="000000"/>
          <w:sz w:val="24"/>
          <w:szCs w:val="24"/>
        </w:rPr>
        <w:t>(phanim</w:t>
      </w:r>
      <w:r w:rsidRPr="00AF0C6B">
        <w:rPr>
          <w:rFonts w:ascii="Times New Roman" w:hAnsi="Times New Roman" w:cs="Times New Roman"/>
          <w:color w:val="000000"/>
          <w:sz w:val="24"/>
          <w:szCs w:val="24"/>
        </w:rPr>
        <w:t xml:space="preserve">, after Jerome, for </w:t>
      </w:r>
      <w:r w:rsidRPr="00AF0C6B">
        <w:rPr>
          <w:rFonts w:ascii="Times New Roman" w:hAnsi="Times New Roman" w:cs="Times New Roman"/>
          <w:i/>
          <w:iCs/>
          <w:color w:val="000000"/>
          <w:sz w:val="24"/>
          <w:szCs w:val="24"/>
        </w:rPr>
        <w:t>l</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phanim</w:t>
      </w:r>
      <w:r w:rsidRPr="00AF0C6B">
        <w:rPr>
          <w:rFonts w:ascii="Times New Roman" w:hAnsi="Times New Roman" w:cs="Times New Roman"/>
          <w:color w:val="000000"/>
          <w:sz w:val="24"/>
          <w:szCs w:val="24"/>
        </w:rPr>
        <w:t xml:space="preserve">, which is impossible, and besides leads to nothing, since </w:t>
      </w:r>
      <w:r w:rsidRPr="00AF0C6B">
        <w:rPr>
          <w:rFonts w:ascii="Times New Roman" w:hAnsi="Times New Roman" w:cs="Times New Roman"/>
          <w:i/>
          <w:iCs/>
          <w:color w:val="000000"/>
          <w:sz w:val="24"/>
          <w:szCs w:val="24"/>
        </w:rPr>
        <w:t>l</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phanim </w:t>
      </w:r>
      <w:r w:rsidRPr="00AF0C6B">
        <w:rPr>
          <w:rFonts w:ascii="Times New Roman" w:hAnsi="Times New Roman" w:cs="Times New Roman"/>
          <w:color w:val="000000"/>
          <w:sz w:val="24"/>
          <w:szCs w:val="24"/>
        </w:rPr>
        <w:t xml:space="preserve">means </w:t>
      </w:r>
      <w:r w:rsidRPr="00AF0C6B">
        <w:rPr>
          <w:rFonts w:ascii="Times New Roman" w:hAnsi="Times New Roman" w:cs="Times New Roman"/>
          <w:i/>
          <w:iCs/>
          <w:color w:val="000000"/>
          <w:sz w:val="24"/>
          <w:szCs w:val="24"/>
        </w:rPr>
        <w:t xml:space="preserve">ehedem </w:t>
      </w:r>
      <w:r w:rsidRPr="00AF0C6B">
        <w:rPr>
          <w:rFonts w:ascii="Times New Roman" w:hAnsi="Times New Roman" w:cs="Times New Roman"/>
          <w:color w:val="000000"/>
          <w:sz w:val="24"/>
          <w:szCs w:val="24"/>
        </w:rPr>
        <w:t xml:space="preserve">[formerly], but not </w:t>
      </w:r>
      <w:r w:rsidRPr="00AF0C6B">
        <w:rPr>
          <w:rFonts w:ascii="Times New Roman" w:hAnsi="Times New Roman" w:cs="Times New Roman"/>
          <w:i/>
          <w:iCs/>
          <w:color w:val="000000"/>
          <w:sz w:val="24"/>
          <w:szCs w:val="24"/>
        </w:rPr>
        <w:t xml:space="preserve">zuvor </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prius </w:t>
      </w:r>
      <w:r w:rsidRPr="00AF0C6B">
        <w:rPr>
          <w:rFonts w:ascii="Times New Roman" w:hAnsi="Times New Roman" w:cs="Times New Roman"/>
          <w:color w:val="000000"/>
          <w:sz w:val="24"/>
          <w:szCs w:val="24"/>
        </w:rPr>
        <w:t>], Ewald, § 220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he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tyrant) only increases his army; on the contrary, wisdom hath the advantage by repairing the mischief (without the war being unequal); — but the “ruler” of the foregoing group has here long ago disappeared, and it is only a bold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imagination which discovers in the </w:t>
      </w:r>
      <w:r w:rsidRPr="00AF0C6B">
        <w:rPr>
          <w:rFonts w:ascii="Times New Roman" w:hAnsi="Times New Roman" w:cs="Times New Roman"/>
          <w:i/>
          <w:iCs/>
          <w:color w:val="000000"/>
          <w:sz w:val="24"/>
          <w:szCs w:val="24"/>
        </w:rPr>
        <w:t xml:space="preserve">hu </w:t>
      </w:r>
      <w:r w:rsidRPr="00AF0C6B">
        <w:rPr>
          <w:rFonts w:ascii="Times New Roman" w:hAnsi="Times New Roman" w:cs="Times New Roman"/>
          <w:color w:val="000000"/>
          <w:sz w:val="24"/>
          <w:szCs w:val="24"/>
        </w:rPr>
        <w:t>of 10</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the person addressed in v. 4, and represents him as a rebel, and augments him into a warlike force, but recklessly going forth with unwhetted swords. The correct meaning for the whole, in general at least, is found if, after the example of </w:t>
      </w:r>
      <w:r w:rsidRPr="00AF0C6B">
        <w:rPr>
          <w:rFonts w:ascii="LSBTrans" w:hAnsi="LSBTrans" w:cs="LSBTrans"/>
          <w:color w:val="000000"/>
          <w:sz w:val="24"/>
          <w:szCs w:val="24"/>
        </w:rPr>
        <w:t xml:space="preserve">Abulwal•Ñd </w:t>
      </w:r>
      <w:r w:rsidRPr="00AF0C6B">
        <w:rPr>
          <w:rFonts w:ascii="Times New Roman" w:hAnsi="Times New Roman" w:cs="Times New Roman"/>
          <w:color w:val="000000"/>
          <w:sz w:val="24"/>
          <w:szCs w:val="24"/>
        </w:rPr>
        <w:t>and Kimchi, we interpret</w:t>
      </w:r>
      <w:r>
        <w:rPr>
          <w:rFonts w:ascii="SBL Hebrew" w:hAnsi="SBL Hebrew" w:cs="SBL Hebrew"/>
          <w:color w:val="008080"/>
          <w:sz w:val="24"/>
          <w:szCs w:val="28"/>
          <w:rtl/>
        </w:rPr>
        <w:t xml:space="preserve"> גּבּר חֲיָלִים </w:t>
      </w:r>
      <w:r w:rsidRPr="00AF0C6B">
        <w:rPr>
          <w:rFonts w:ascii="Times New Roman" w:hAnsi="Times New Roman" w:cs="Times New Roman"/>
          <w:color w:val="000000"/>
          <w:sz w:val="24"/>
          <w:szCs w:val="24"/>
        </w:rPr>
        <w:t>of the increasing of strength, the augmenting of the effort of strength, not, as Aben-Ezra, of conquering, outstripping, surpassing;</w:t>
      </w:r>
      <w:r>
        <w:rPr>
          <w:rFonts w:ascii="SBL Hebrew" w:hAnsi="SBL Hebrew" w:cs="SBL Hebrew"/>
          <w:color w:val="008080"/>
          <w:sz w:val="24"/>
          <w:szCs w:val="28"/>
          <w:rtl/>
        </w:rPr>
        <w:t xml:space="preserve"> גּבּר </w:t>
      </w:r>
      <w:r w:rsidRPr="00AF0C6B">
        <w:rPr>
          <w:rFonts w:ascii="Times New Roman" w:hAnsi="Times New Roman" w:cs="Times New Roman"/>
          <w:color w:val="000000"/>
          <w:sz w:val="24"/>
          <w:szCs w:val="24"/>
        </w:rPr>
        <w:t>means to make strong, to strengthen, Zec. 10:6, 12; and</w:t>
      </w:r>
      <w:r>
        <w:rPr>
          <w:rFonts w:ascii="SBL Hebrew" w:hAnsi="SBL Hebrew" w:cs="SBL Hebrew"/>
          <w:color w:val="008080"/>
          <w:sz w:val="24"/>
          <w:szCs w:val="28"/>
          <w:rtl/>
        </w:rPr>
        <w:t xml:space="preserve">חֲיָלִים </w:t>
      </w:r>
      <w:r w:rsidRPr="00AF0C6B">
        <w:rPr>
          <w:rFonts w:ascii="Times New Roman" w:hAnsi="Times New Roman" w:cs="Times New Roman"/>
          <w:color w:val="000000"/>
          <w:sz w:val="24"/>
          <w:szCs w:val="24"/>
        </w:rPr>
        <w:t>, as plur. of</w:t>
      </w:r>
      <w:r>
        <w:rPr>
          <w:rFonts w:ascii="SBL Hebrew" w:hAnsi="SBL Hebrew" w:cs="SBL Hebrew"/>
          <w:color w:val="008080"/>
          <w:sz w:val="24"/>
          <w:szCs w:val="28"/>
          <w:rtl/>
        </w:rPr>
        <w:t xml:space="preserve">חַיִל </w:t>
      </w:r>
      <w:r w:rsidRPr="00AF0C6B">
        <w:rPr>
          <w:rFonts w:ascii="Times New Roman" w:hAnsi="Times New Roman" w:cs="Times New Roman"/>
          <w:color w:val="000000"/>
          <w:sz w:val="24"/>
          <w:szCs w:val="24"/>
        </w:rPr>
        <w:t>, strength, is supported by</w:t>
      </w:r>
      <w:r>
        <w:rPr>
          <w:rFonts w:ascii="SBL Hebrew" w:hAnsi="SBL Hebrew" w:cs="SBL Hebrew"/>
          <w:color w:val="008080"/>
          <w:sz w:val="24"/>
          <w:szCs w:val="28"/>
          <w:rtl/>
        </w:rPr>
        <w:t xml:space="preserve">גּבּוֹרי חֲיָלִים </w:t>
      </w:r>
      <w:r w:rsidRPr="00AF0C6B">
        <w:rPr>
          <w:rFonts w:ascii="Times New Roman" w:hAnsi="Times New Roman" w:cs="Times New Roman"/>
          <w:color w:val="000000"/>
          <w:sz w:val="24"/>
          <w:szCs w:val="24"/>
        </w:rPr>
        <w:t>, 1Ch. 7:5, 7, 11, 40, the plur. of</w:t>
      </w:r>
      <w:r>
        <w:rPr>
          <w:rFonts w:ascii="SBL Hebrew" w:hAnsi="SBL Hebrew" w:cs="SBL Hebrew"/>
          <w:color w:val="008080"/>
          <w:sz w:val="24"/>
          <w:szCs w:val="28"/>
          <w:rtl/>
        </w:rPr>
        <w:t xml:space="preserve">גבור חיל </w:t>
      </w:r>
      <w:r w:rsidRPr="00AF0C6B">
        <w:rPr>
          <w:rFonts w:ascii="Times New Roman" w:hAnsi="Times New Roman" w:cs="Times New Roman"/>
          <w:color w:val="000000"/>
          <w:sz w:val="24"/>
          <w:szCs w:val="24"/>
        </w:rPr>
        <w:t>; the LXX renders by</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δυνάμεις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δυναμώσει</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[and he shall strengthen the forces], and the Peshito has</w:t>
      </w:r>
      <w:r>
        <w:rPr>
          <w:rFonts w:ascii="SBL Hebrew" w:hAnsi="SBL Hebrew" w:cs="SBL Hebrew"/>
          <w:color w:val="008080"/>
          <w:sz w:val="24"/>
          <w:szCs w:val="28"/>
          <w:rtl/>
        </w:rPr>
        <w:t xml:space="preserve"> חַיְלי </w:t>
      </w:r>
      <w:r w:rsidRPr="00AF0C6B">
        <w:rPr>
          <w:rFonts w:ascii="Times New Roman" w:hAnsi="Times New Roman" w:cs="Times New Roman"/>
          <w:color w:val="000000"/>
          <w:sz w:val="24"/>
          <w:szCs w:val="24"/>
        </w:rPr>
        <w:t>for</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δυνάμεις</w:t>
      </w:r>
      <w:r w:rsidRPr="00AF0C6B">
        <w:rPr>
          <w:rFonts w:ascii="Times New Roman" w:hAnsi="Times New Roman" w:cs="Times New Roman"/>
          <w:color w:val="000000"/>
          <w:sz w:val="24"/>
          <w:szCs w:val="24"/>
        </w:rPr>
        <w:t>, Act. 8:13; 19:11 (cf. Chald.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Syr.</w:t>
      </w:r>
      <w:r>
        <w:rPr>
          <w:rFonts w:ascii="SBL Hebrew" w:hAnsi="SBL Hebrew" w:cs="SBL Hebrew"/>
          <w:color w:val="008080"/>
          <w:sz w:val="24"/>
          <w:szCs w:val="28"/>
          <w:rtl/>
        </w:rPr>
        <w:t xml:space="preserve">אתְחַיַּל </w:t>
      </w:r>
      <w:r w:rsidRPr="00AF0C6B">
        <w:rPr>
          <w:rFonts w:ascii="Times New Roman" w:hAnsi="Times New Roman" w:cs="Times New Roman"/>
          <w:color w:val="000000"/>
          <w:sz w:val="24"/>
          <w:szCs w:val="24"/>
        </w:rPr>
        <w:t>, to strengthen oneself, to become strengthened). Thus understanding the words</w:t>
      </w:r>
      <w:r>
        <w:rPr>
          <w:rFonts w:ascii="SBL Hebrew" w:hAnsi="SBL Hebrew" w:cs="SBL Hebrew"/>
          <w:color w:val="008080"/>
          <w:sz w:val="24"/>
          <w:szCs w:val="28"/>
          <w:rtl/>
        </w:rPr>
        <w:t xml:space="preserve"> יחֲי יגַי </w:t>
      </w:r>
      <w:r w:rsidRPr="00AF0C6B">
        <w:rPr>
          <w:rFonts w:ascii="Times New Roman" w:hAnsi="Times New Roman" w:cs="Times New Roman"/>
          <w:color w:val="000000"/>
          <w:sz w:val="24"/>
          <w:szCs w:val="24"/>
        </w:rPr>
        <w:t xml:space="preserve">of </w:t>
      </w:r>
      <w:r w:rsidRPr="00AF0C6B">
        <w:rPr>
          <w:rFonts w:ascii="Times New Roman" w:hAnsi="Times New Roman" w:cs="Times New Roman"/>
          <w:i/>
          <w:iCs/>
          <w:color w:val="000000"/>
          <w:sz w:val="24"/>
          <w:szCs w:val="24"/>
        </w:rPr>
        <w:t>intentio virium</w:t>
      </w:r>
      <w:r w:rsidRPr="00AF0C6B">
        <w:rPr>
          <w:rFonts w:ascii="Times New Roman" w:hAnsi="Times New Roman" w:cs="Times New Roman"/>
          <w:color w:val="000000"/>
          <w:sz w:val="24"/>
          <w:szCs w:val="24"/>
        </w:rPr>
        <w:t>, and that not with reference to sharpening (Luth., Grotius), but to the splitting of wood, etc. (Geier, Desvoeux, Mendelss.), all modern interpreters, with the exception of a few who lose themselves on their own path, gain the thought, that in all undertakings wisdom hath the advantage in the devising of means subservient to an end. The diversities in the interpretation of details leave the essence of this thought untouched. Hitz., Böttch., Zöckl., Lange, and others make the wood-splitter,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or, in general, the labourer, the subject to</w:t>
      </w:r>
      <w:r>
        <w:rPr>
          <w:rFonts w:ascii="SBL Hebrew" w:hAnsi="SBL Hebrew" w:cs="SBL Hebrew"/>
          <w:color w:val="008080"/>
          <w:sz w:val="24"/>
          <w:szCs w:val="28"/>
          <w:rtl/>
        </w:rPr>
        <w:t xml:space="preserve">קהָה </w:t>
      </w:r>
      <w:r w:rsidRPr="00AF0C6B">
        <w:rPr>
          <w:rFonts w:ascii="Times New Roman" w:hAnsi="Times New Roman" w:cs="Times New Roman"/>
          <w:color w:val="000000"/>
          <w:sz w:val="24"/>
          <w:szCs w:val="24"/>
        </w:rPr>
        <w:t>, referring</w:t>
      </w:r>
      <w:r>
        <w:rPr>
          <w:rFonts w:ascii="SBL Hebrew" w:hAnsi="SBL Hebrew" w:cs="SBL Hebrew"/>
          <w:color w:val="008080"/>
          <w:sz w:val="24"/>
          <w:szCs w:val="28"/>
          <w:rtl/>
        </w:rPr>
        <w:t xml:space="preserve"> והוא </w:t>
      </w:r>
      <w:r w:rsidRPr="00AF0C6B">
        <w:rPr>
          <w:rFonts w:ascii="Times New Roman" w:hAnsi="Times New Roman" w:cs="Times New Roman"/>
          <w:color w:val="000000"/>
          <w:sz w:val="24"/>
          <w:szCs w:val="24"/>
        </w:rPr>
        <w:t xml:space="preserve">to the iron, and contrary to the accents, beginning the apodosis with </w:t>
      </w:r>
      <w:r w:rsidRPr="00AF0C6B">
        <w:rPr>
          <w:rFonts w:ascii="Times New Roman" w:hAnsi="Times New Roman" w:cs="Times New Roman"/>
          <w:i/>
          <w:iCs/>
          <w:color w:val="000000"/>
          <w:sz w:val="24"/>
          <w:szCs w:val="24"/>
        </w:rPr>
        <w:t xml:space="preserve">qilqal: </w:t>
      </w:r>
      <w:r w:rsidRPr="00AF0C6B">
        <w:rPr>
          <w:rFonts w:ascii="Times New Roman" w:hAnsi="Times New Roman" w:cs="Times New Roman"/>
          <w:color w:val="000000"/>
          <w:sz w:val="24"/>
          <w:szCs w:val="24"/>
        </w:rPr>
        <w:t>“If he (one) has made the iron blunt, and it is without an edge, he swings it, and applies his strength.”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לא־פָנִים</w:t>
      </w:r>
      <w:r w:rsidRPr="00AF0C6B">
        <w:rPr>
          <w:rFonts w:ascii="Times New Roman" w:hAnsi="Times New Roman" w:cs="Times New Roman"/>
          <w:color w:val="000000"/>
          <w:sz w:val="24"/>
          <w:szCs w:val="24"/>
        </w:rPr>
        <w:t xml:space="preserve">, “without an edge” </w:t>
      </w:r>
      <w:r w:rsidRPr="00AF0C6B">
        <w:rPr>
          <w:rFonts w:ascii="Times New Roman" w:hAnsi="Times New Roman" w:cs="Times New Roman"/>
          <w:i/>
          <w:iCs/>
          <w:color w:val="000000"/>
          <w:sz w:val="24"/>
          <w:szCs w:val="24"/>
        </w:rPr>
        <w:t xml:space="preserve">(lo </w:t>
      </w:r>
      <w:r w:rsidRPr="00AF0C6B">
        <w:rPr>
          <w:rFonts w:ascii="Times New Roman" w:hAnsi="Times New Roman" w:cs="Times New Roman"/>
          <w:color w:val="000000"/>
          <w:sz w:val="24"/>
          <w:szCs w:val="24"/>
        </w:rPr>
        <w:t xml:space="preserve">for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lo</w:t>
      </w:r>
      <w:r w:rsidRPr="00AF0C6B">
        <w:rPr>
          <w:rFonts w:ascii="Times New Roman" w:hAnsi="Times New Roman" w:cs="Times New Roman"/>
          <w:color w:val="000000"/>
          <w:sz w:val="24"/>
          <w:szCs w:val="24"/>
        </w:rPr>
        <w:t>), would be linguistically as correct as</w:t>
      </w:r>
      <w:r>
        <w:rPr>
          <w:rFonts w:ascii="SBL Hebrew" w:hAnsi="SBL Hebrew" w:cs="SBL Hebrew"/>
          <w:color w:val="008080"/>
          <w:sz w:val="24"/>
          <w:szCs w:val="28"/>
          <w:rtl/>
        </w:rPr>
        <w:t xml:space="preserve">לא בָנִים </w:t>
      </w:r>
      <w:r w:rsidRPr="00AF0C6B">
        <w:rPr>
          <w:rFonts w:ascii="Times New Roman" w:hAnsi="Times New Roman" w:cs="Times New Roman"/>
          <w:color w:val="000000"/>
          <w:sz w:val="24"/>
          <w:szCs w:val="24"/>
        </w:rPr>
        <w:t>, “without children,” 1Ch. 2:30, 32; Ewald, § 286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 xml:space="preserve">qilqal </w:t>
      </w:r>
      <w:r w:rsidRPr="00AF0C6B">
        <w:rPr>
          <w:rFonts w:ascii="Times New Roman" w:hAnsi="Times New Roman" w:cs="Times New Roman"/>
          <w:color w:val="000000"/>
          <w:sz w:val="24"/>
          <w:szCs w:val="24"/>
        </w:rPr>
        <w:t>would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have a meaning in some measure supported by Eze. 21:26. But granting that </w:t>
      </w:r>
      <w:r w:rsidRPr="00AF0C6B">
        <w:rPr>
          <w:rFonts w:ascii="Times New Roman" w:hAnsi="Times New Roman" w:cs="Times New Roman"/>
          <w:i/>
          <w:iCs/>
          <w:color w:val="000000"/>
          <w:sz w:val="24"/>
          <w:szCs w:val="24"/>
        </w:rPr>
        <w:t>qilqal</w:t>
      </w:r>
      <w:r w:rsidRPr="00AF0C6B">
        <w:rPr>
          <w:rFonts w:ascii="Times New Roman" w:hAnsi="Times New Roman" w:cs="Times New Roman"/>
          <w:color w:val="000000"/>
          <w:sz w:val="24"/>
          <w:szCs w:val="24"/>
        </w:rPr>
        <w:t xml:space="preserve">, which there signifies “to shake,” may be used of the swinging of an axe (for which we may refer to the Aethiop. </w:t>
      </w:r>
      <w:r w:rsidRPr="00AF0C6B">
        <w:rPr>
          <w:rFonts w:ascii="LSBTrans" w:hAnsi="LSBTrans" w:cs="LSBTrans"/>
          <w:color w:val="000000"/>
          <w:sz w:val="24"/>
          <w:szCs w:val="24"/>
        </w:rPr>
        <w:t xml:space="preserve">kåualkåuala, kåalkåala, </w:t>
      </w:r>
      <w:r w:rsidRPr="00AF0C6B">
        <w:rPr>
          <w:rFonts w:ascii="Times New Roman" w:hAnsi="Times New Roman" w:cs="Times New Roman"/>
          <w:color w:val="000000"/>
          <w:sz w:val="24"/>
          <w:szCs w:val="24"/>
        </w:rPr>
        <w:t>of the swinging of a sword), yet</w:t>
      </w:r>
      <w:r>
        <w:rPr>
          <w:rFonts w:ascii="SBL Hebrew" w:hAnsi="SBL Hebrew" w:cs="SBL Hebrew"/>
          <w:color w:val="008080"/>
          <w:sz w:val="24"/>
          <w:szCs w:val="28"/>
          <w:rtl/>
        </w:rPr>
        <w:t xml:space="preserve"> (קִלְקַל אֹתוֹ) קִלְקְלוֹ </w:t>
      </w:r>
      <w:r w:rsidRPr="00AF0C6B">
        <w:rPr>
          <w:rFonts w:ascii="Times New Roman" w:hAnsi="Times New Roman" w:cs="Times New Roman"/>
          <w:color w:val="000000"/>
          <w:sz w:val="24"/>
          <w:szCs w:val="24"/>
        </w:rPr>
        <w:t>could have been used, and, besides,</w:t>
      </w:r>
      <w:r>
        <w:rPr>
          <w:rFonts w:ascii="SBL Hebrew" w:hAnsi="SBL Hebrew" w:cs="SBL Hebrew"/>
          <w:color w:val="008080"/>
          <w:sz w:val="24"/>
          <w:szCs w:val="28"/>
          <w:rtl/>
        </w:rPr>
        <w:t xml:space="preserve"> פנים </w:t>
      </w:r>
      <w:r w:rsidRPr="00AF0C6B">
        <w:rPr>
          <w:rFonts w:ascii="Times New Roman" w:hAnsi="Times New Roman" w:cs="Times New Roman"/>
          <w:color w:val="000000"/>
          <w:sz w:val="24"/>
          <w:szCs w:val="24"/>
        </w:rPr>
        <w:t>means, not like</w:t>
      </w:r>
      <w:r>
        <w:rPr>
          <w:rFonts w:ascii="SBL Hebrew" w:hAnsi="SBL Hebrew" w:cs="SBL Hebrew"/>
          <w:color w:val="008080"/>
          <w:sz w:val="24"/>
          <w:szCs w:val="28"/>
          <w:rtl/>
        </w:rPr>
        <w:t xml:space="preserve">פי </w:t>
      </w:r>
      <w:r w:rsidRPr="00AF0C6B">
        <w:rPr>
          <w:rFonts w:ascii="Times New Roman" w:hAnsi="Times New Roman" w:cs="Times New Roman"/>
          <w:color w:val="000000"/>
          <w:sz w:val="24"/>
          <w:szCs w:val="24"/>
        </w:rPr>
        <w:t xml:space="preserve">, the edge, but, as a somewhat wider idea, the front, face (Eze. 21:21; cf. Assyr. </w:t>
      </w:r>
      <w:r w:rsidRPr="00AF0C6B">
        <w:rPr>
          <w:rFonts w:ascii="Times New Roman" w:hAnsi="Times New Roman" w:cs="Times New Roman"/>
          <w:i/>
          <w:iCs/>
          <w:color w:val="000000"/>
          <w:sz w:val="24"/>
          <w:szCs w:val="24"/>
        </w:rPr>
        <w:t>pan ilippi</w:t>
      </w:r>
      <w:r w:rsidRPr="00AF0C6B">
        <w:rPr>
          <w:rFonts w:ascii="Times New Roman" w:hAnsi="Times New Roman" w:cs="Times New Roman"/>
          <w:color w:val="000000"/>
          <w:sz w:val="24"/>
          <w:szCs w:val="24"/>
        </w:rPr>
        <w:t>, the forepart of a ship); “it has no edge”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would have been expressed by</w:t>
      </w:r>
      <w:r>
        <w:rPr>
          <w:rFonts w:ascii="SBL Hebrew" w:hAnsi="SBL Hebrew" w:cs="SBL Hebrew"/>
          <w:color w:val="008080"/>
          <w:sz w:val="24"/>
          <w:szCs w:val="28"/>
          <w:rtl/>
        </w:rPr>
        <w:t xml:space="preserve">והוא לא פֶה (פְיפְיֹּות) </w:t>
      </w:r>
      <w:r w:rsidRPr="00AF0C6B">
        <w:rPr>
          <w:rFonts w:ascii="Times New Roman" w:hAnsi="Times New Roman" w:cs="Times New Roman"/>
          <w:color w:val="000000"/>
          <w:sz w:val="24"/>
          <w:szCs w:val="24"/>
        </w:rPr>
        <w:t>, or by</w:t>
      </w:r>
      <w:r>
        <w:rPr>
          <w:rFonts w:ascii="SBL Hebrew" w:hAnsi="SBL Hebrew" w:cs="SBL Hebrew"/>
          <w:color w:val="008080"/>
          <w:sz w:val="24"/>
          <w:szCs w:val="28"/>
          <w:rtl/>
        </w:rPr>
        <w:t xml:space="preserve">(מוֹרָט ,מוּחָד) והוא איננו מְלֻטָּשׁ </w:t>
      </w:r>
      <w:r w:rsidRPr="00AF0C6B">
        <w:rPr>
          <w:rFonts w:ascii="Times New Roman" w:hAnsi="Times New Roman" w:cs="Times New Roman"/>
          <w:color w:val="000000"/>
          <w:sz w:val="24"/>
          <w:szCs w:val="24"/>
        </w:rPr>
        <w:t xml:space="preserve">. We therefore translate: if the iron has become blunt, </w:t>
      </w:r>
      <w:r w:rsidRPr="00AF0C6B">
        <w:rPr>
          <w:rFonts w:ascii="Times New Roman" w:hAnsi="Times New Roman" w:cs="Times New Roman"/>
          <w:i/>
          <w:iCs/>
          <w:color w:val="000000"/>
          <w:sz w:val="24"/>
          <w:szCs w:val="24"/>
        </w:rPr>
        <w:t xml:space="preserve">hebes factum sit </w:t>
      </w:r>
      <w:r w:rsidRPr="00AF0C6B">
        <w:rPr>
          <w:rFonts w:ascii="Times New Roman" w:hAnsi="Times New Roman" w:cs="Times New Roman"/>
          <w:color w:val="000000"/>
          <w:sz w:val="24"/>
          <w:szCs w:val="24"/>
        </w:rPr>
        <w:t xml:space="preserve">(for the </w:t>
      </w:r>
      <w:r w:rsidRPr="00AF0C6B">
        <w:rPr>
          <w:rFonts w:ascii="Times New Roman" w:hAnsi="Times New Roman" w:cs="Times New Roman"/>
          <w:i/>
          <w:iCs/>
          <w:color w:val="000000"/>
          <w:sz w:val="24"/>
          <w:szCs w:val="24"/>
        </w:rPr>
        <w:t xml:space="preserve">Pih. </w:t>
      </w:r>
      <w:r w:rsidRPr="00AF0C6B">
        <w:rPr>
          <w:rFonts w:ascii="Times New Roman" w:hAnsi="Times New Roman" w:cs="Times New Roman"/>
          <w:color w:val="000000"/>
          <w:sz w:val="24"/>
          <w:szCs w:val="24"/>
        </w:rPr>
        <w:t>of intransitives has frequently the meaning of an inchoative or desiderative stem, like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מִעט </w:t>
      </w:r>
      <w:r w:rsidRPr="00AF0C6B">
        <w:rPr>
          <w:rFonts w:ascii="Times New Roman" w:hAnsi="Times New Roman" w:cs="Times New Roman"/>
          <w:color w:val="000000"/>
          <w:sz w:val="24"/>
          <w:szCs w:val="24"/>
        </w:rPr>
        <w:t xml:space="preserve">, to become little, </w:t>
      </w:r>
      <w:r w:rsidRPr="00AF0C6B">
        <w:rPr>
          <w:rFonts w:ascii="Times New Roman" w:hAnsi="Times New Roman" w:cs="Times New Roman"/>
          <w:i/>
          <w:iCs/>
          <w:color w:val="000000"/>
          <w:sz w:val="24"/>
          <w:szCs w:val="24"/>
        </w:rPr>
        <w:t>decrescere</w:t>
      </w:r>
      <w:r w:rsidRPr="00AF0C6B">
        <w:rPr>
          <w:rFonts w:ascii="Times New Roman" w:hAnsi="Times New Roman" w:cs="Times New Roman"/>
          <w:color w:val="000000"/>
          <w:sz w:val="24"/>
          <w:szCs w:val="24"/>
        </w:rPr>
        <w:t>, 12:3;</w:t>
      </w:r>
      <w:r>
        <w:rPr>
          <w:rFonts w:ascii="SBL Hebrew" w:hAnsi="SBL Hebrew" w:cs="SBL Hebrew"/>
          <w:color w:val="008080"/>
          <w:sz w:val="24"/>
          <w:szCs w:val="28"/>
          <w:rtl/>
        </w:rPr>
        <w:t xml:space="preserve">כִּהָה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hebescere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caligare</w:t>
      </w:r>
      <w:r w:rsidRPr="00AF0C6B">
        <w:rPr>
          <w:rFonts w:ascii="Times New Roman" w:hAnsi="Times New Roman" w:cs="Times New Roman"/>
          <w:color w:val="000000"/>
          <w:sz w:val="24"/>
          <w:szCs w:val="24"/>
        </w:rPr>
        <w:t>, Eze. 21:12; Ewald, § 120</w:t>
      </w:r>
      <w:r w:rsidRPr="00AF0C6B">
        <w:rPr>
          <w:rFonts w:ascii="Times New Roman" w:hAnsi="Times New Roman" w:cs="Times New Roman"/>
          <w:i/>
          <w:iCs/>
          <w:color w:val="000000"/>
          <w:sz w:val="24"/>
          <w:szCs w:val="24"/>
        </w:rPr>
        <w:t>c</w:t>
      </w:r>
      <w:r w:rsidRPr="00AF0C6B">
        <w:rPr>
          <w:rFonts w:ascii="Times New Roman" w:hAnsi="Times New Roman" w:cs="Times New Roman"/>
          <w:color w:val="000000"/>
          <w:sz w:val="24"/>
          <w:szCs w:val="24"/>
        </w:rPr>
        <w:t>), and he (who uses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has not polished (whetted) the face of it, he will (must) increase the force.</w:t>
      </w:r>
      <w:r>
        <w:rPr>
          <w:rFonts w:ascii="SBL Hebrew" w:hAnsi="SBL Hebrew" w:cs="SBL Hebrew"/>
          <w:color w:val="008080"/>
          <w:sz w:val="24"/>
          <w:szCs w:val="28"/>
          <w:rtl/>
        </w:rPr>
        <w:t xml:space="preserve"> והוּא </w:t>
      </w:r>
      <w:r w:rsidRPr="00AF0C6B">
        <w:rPr>
          <w:rFonts w:ascii="Times New Roman" w:hAnsi="Times New Roman" w:cs="Times New Roman"/>
          <w:color w:val="000000"/>
          <w:sz w:val="24"/>
          <w:szCs w:val="24"/>
        </w:rPr>
        <w:t>does not refer to the iron, but, since there was no reason to emphasize the sameness of the subject (as e.g., 2Ch. 32:30), to the labourer, and thus makes,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with the other explanation, the change of subject noticeable (as e.g.,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2Ch. 26:1). The order of the words</w:t>
      </w:r>
      <w:r>
        <w:rPr>
          <w:rFonts w:ascii="SBL Hebrew" w:hAnsi="SBL Hebrew" w:cs="SBL Hebrew"/>
          <w:color w:val="008080"/>
          <w:sz w:val="24"/>
          <w:szCs w:val="28"/>
          <w:rtl/>
        </w:rPr>
        <w:t xml:space="preserve">והי ... קלי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ille non faciem (ferri</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exacuit</w:t>
      </w:r>
      <w:r w:rsidRPr="00AF0C6B">
        <w:rPr>
          <w:rFonts w:ascii="Times New Roman" w:hAnsi="Times New Roman" w:cs="Times New Roman"/>
          <w:color w:val="000000"/>
          <w:sz w:val="24"/>
          <w:szCs w:val="24"/>
        </w:rPr>
        <w:t xml:space="preserve">, is as at Isa. 53:9; cf. also the position of </w:t>
      </w:r>
      <w:r w:rsidRPr="00AF0C6B">
        <w:rPr>
          <w:rFonts w:ascii="Times New Roman" w:hAnsi="Times New Roman" w:cs="Times New Roman"/>
          <w:i/>
          <w:iCs/>
          <w:color w:val="000000"/>
          <w:sz w:val="24"/>
          <w:szCs w:val="24"/>
        </w:rPr>
        <w:t xml:space="preserve">lo </w:t>
      </w:r>
      <w:r w:rsidRPr="00AF0C6B">
        <w:rPr>
          <w:rFonts w:ascii="Times New Roman" w:hAnsi="Times New Roman" w:cs="Times New Roman"/>
          <w:color w:val="000000"/>
          <w:sz w:val="24"/>
          <w:szCs w:val="24"/>
        </w:rPr>
        <w:t>in 2Sa. 3:34; Num. 16:29.</w:t>
      </w:r>
      <w:r>
        <w:rPr>
          <w:rFonts w:ascii="Times New Roman" w:hAnsi="Times New Roman" w:cs="Times New Roman"/>
          <w:color w:val="000000"/>
          <w:sz w:val="24"/>
          <w:szCs w:val="24"/>
        </w:rPr>
        <w:t xml:space="preserve"> </w:t>
      </w: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Pr>
          <w:rFonts w:ascii="SBL Hebrew" w:hAnsi="SBL Hebrew" w:cs="SBL Hebrew"/>
          <w:color w:val="008080"/>
          <w:sz w:val="24"/>
          <w:szCs w:val="28"/>
          <w:rtl/>
        </w:rPr>
        <w:t>קִלְקל</w:t>
      </w:r>
      <w:r w:rsidRPr="00AF0C6B">
        <w:rPr>
          <w:rFonts w:ascii="Times New Roman" w:hAnsi="Times New Roman" w:cs="Times New Roman"/>
          <w:color w:val="000000"/>
          <w:sz w:val="24"/>
          <w:szCs w:val="24"/>
        </w:rPr>
        <w:t xml:space="preserve">, or pointed with </w:t>
      </w:r>
      <w:r w:rsidRPr="00AF0C6B">
        <w:rPr>
          <w:rFonts w:ascii="Times New Roman" w:hAnsi="Times New Roman" w:cs="Times New Roman"/>
          <w:i/>
          <w:iCs/>
          <w:color w:val="000000"/>
          <w:sz w:val="24"/>
          <w:szCs w:val="24"/>
        </w:rPr>
        <w:t xml:space="preserve">Pattach </w:t>
      </w:r>
      <w:r w:rsidRPr="00AF0C6B">
        <w:rPr>
          <w:rFonts w:ascii="Times New Roman" w:hAnsi="Times New Roman" w:cs="Times New Roman"/>
          <w:color w:val="000000"/>
          <w:sz w:val="24"/>
          <w:szCs w:val="24"/>
        </w:rPr>
        <w:t xml:space="preserve">instead of </w:t>
      </w:r>
      <w:r w:rsidRPr="00AF0C6B">
        <w:rPr>
          <w:rFonts w:ascii="Times New Roman" w:hAnsi="Times New Roman" w:cs="Times New Roman"/>
          <w:i/>
          <w:iCs/>
          <w:color w:val="000000"/>
          <w:sz w:val="24"/>
          <w:szCs w:val="24"/>
        </w:rPr>
        <w:t xml:space="preserve">Tsere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qarqar</w:t>
      </w:r>
      <w:r w:rsidRPr="00AF0C6B">
        <w:rPr>
          <w:rFonts w:ascii="Times New Roman" w:hAnsi="Times New Roman" w:cs="Times New Roman"/>
          <w:color w:val="000000"/>
          <w:sz w:val="24"/>
          <w:szCs w:val="24"/>
        </w:rPr>
        <w:t xml:space="preserve">, Num. 24:17) in bibl. usage, from the root-meaning </w:t>
      </w:r>
      <w:r w:rsidRPr="00AF0C6B">
        <w:rPr>
          <w:rFonts w:ascii="Times New Roman" w:hAnsi="Times New Roman" w:cs="Times New Roman"/>
          <w:i/>
          <w:iCs/>
          <w:color w:val="000000"/>
          <w:sz w:val="24"/>
          <w:szCs w:val="24"/>
        </w:rPr>
        <w:t>levem esse</w:t>
      </w:r>
      <w:r w:rsidRPr="00AF0C6B">
        <w:rPr>
          <w:rFonts w:ascii="Times New Roman" w:hAnsi="Times New Roman" w:cs="Times New Roman"/>
          <w:color w:val="000000"/>
          <w:sz w:val="24"/>
          <w:szCs w:val="24"/>
        </w:rPr>
        <w:t>, signifies to move with ease, i.e., quickness (as also in the Arab. and Aethiop.), to shake (according to which the LXX and Syr. render it by</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ταράσσειν</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דְּלַח </w:t>
      </w:r>
      <w:r w:rsidRPr="00AF0C6B">
        <w:rPr>
          <w:rFonts w:ascii="Times New Roman" w:hAnsi="Times New Roman" w:cs="Times New Roman"/>
          <w:color w:val="000000"/>
          <w:sz w:val="24"/>
          <w:szCs w:val="24"/>
        </w:rPr>
        <w:t>, to shake, and thereby to trouble, make muddy); in the Mishn. usage, to make light, little, to bring down, to destroy; here it means to make light = even and smooth (the contrast of rugged and notched), a meaning the possibility of which is warranted by</w:t>
      </w:r>
      <w:r>
        <w:rPr>
          <w:rFonts w:ascii="SBL Hebrew" w:hAnsi="SBL Hebrew" w:cs="SBL Hebrew"/>
          <w:color w:val="008080"/>
          <w:sz w:val="24"/>
          <w:szCs w:val="28"/>
          <w:rtl/>
        </w:rPr>
        <w:t xml:space="preserve">נחי קָלָל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Eze. 1:7, Dan. 10:6 (which is compared by Jewish lexicographers and interpreters), which is translated by all the old translators “glittering brass,” and which, more probably than Ewald’s “to steel” (temper), is derived from the root </w:t>
      </w:r>
      <w:r w:rsidRPr="00AF0C6B">
        <w:rPr>
          <w:rFonts w:ascii="Times New Roman" w:hAnsi="Times New Roman" w:cs="Times New Roman"/>
          <w:i/>
          <w:iCs/>
          <w:color w:val="000000"/>
          <w:sz w:val="24"/>
          <w:szCs w:val="24"/>
        </w:rPr>
        <w:t>qal</w:t>
      </w:r>
      <w:r w:rsidRPr="00AF0C6B">
        <w:rPr>
          <w:rFonts w:ascii="Times New Roman" w:hAnsi="Times New Roman" w:cs="Times New Roman"/>
          <w:color w:val="000000"/>
          <w:sz w:val="24"/>
          <w:szCs w:val="24"/>
        </w:rPr>
        <w:t>, to burn, glow.</w:t>
      </w:r>
      <w:r w:rsidR="003E7676">
        <w:rPr>
          <w:rStyle w:val="FootnoteReference"/>
          <w:rFonts w:ascii="Times New Roman" w:hAnsi="Times New Roman" w:cs="Times New Roman"/>
          <w:color w:val="000000"/>
          <w:sz w:val="24"/>
          <w:szCs w:val="24"/>
        </w:rPr>
        <w:footnoteReference w:id="120"/>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vahhaylim </w:t>
      </w:r>
      <w:r w:rsidRPr="00AF0C6B">
        <w:rPr>
          <w:rFonts w:ascii="Times New Roman" w:hAnsi="Times New Roman" w:cs="Times New Roman"/>
          <w:color w:val="000000"/>
          <w:sz w:val="24"/>
          <w:szCs w:val="24"/>
        </w:rPr>
        <w:t xml:space="preserve">the apodosis begins; the style of Koheleth recognises this </w:t>
      </w:r>
      <w:r w:rsidRPr="00AF0C6B">
        <w:rPr>
          <w:rFonts w:ascii="Times New Roman" w:hAnsi="Times New Roman" w:cs="Times New Roman"/>
          <w:i/>
          <w:iCs/>
          <w:color w:val="000000"/>
          <w:sz w:val="24"/>
          <w:szCs w:val="24"/>
        </w:rPr>
        <w:t xml:space="preserve">vav apod. </w:t>
      </w:r>
      <w:r w:rsidRPr="00AF0C6B">
        <w:rPr>
          <w:rFonts w:ascii="Times New Roman" w:hAnsi="Times New Roman" w:cs="Times New Roman"/>
          <w:color w:val="000000"/>
          <w:sz w:val="24"/>
          <w:szCs w:val="24"/>
        </w:rPr>
        <w:t>in conditional clauses, 4:11, cf. Gen. 43:9, Ruth 3:13, Job. 7:4, Mic. 5:7, and is fond of the inverted order of the words for the sake of emphasis, 11:8, cf. Jer. 37:10, and above, under 7:22.</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In 10</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there follows the common clause containing the application. Hitzig, Elster, and Zöckl. incorrectly translate: “and it is a profit wisely to handle wisdom;” for instead of the inf. absol.</w:t>
      </w:r>
      <w:r>
        <w:rPr>
          <w:rFonts w:ascii="SBL Hebrew" w:hAnsi="SBL Hebrew" w:cs="SBL Hebrew"/>
          <w:color w:val="008080"/>
          <w:sz w:val="24"/>
          <w:szCs w:val="28"/>
          <w:rtl/>
        </w:rPr>
        <w:t xml:space="preserve">הַכְי </w:t>
      </w:r>
      <w:r w:rsidRPr="00AF0C6B">
        <w:rPr>
          <w:rFonts w:ascii="Times New Roman" w:hAnsi="Times New Roman" w:cs="Times New Roman"/>
          <w:color w:val="000000"/>
          <w:sz w:val="24"/>
          <w:szCs w:val="24"/>
        </w:rPr>
        <w:t>, they unnecessarily read the inf. constr.</w:t>
      </w:r>
      <w:r>
        <w:rPr>
          <w:rFonts w:ascii="SBL Hebrew" w:hAnsi="SBL Hebrew" w:cs="SBL Hebrew"/>
          <w:color w:val="008080"/>
          <w:sz w:val="24"/>
          <w:szCs w:val="28"/>
          <w:rtl/>
        </w:rPr>
        <w:t xml:space="preserve">הַכְשִׁיר </w:t>
      </w:r>
      <w:r w:rsidRPr="00AF0C6B">
        <w:rPr>
          <w:rFonts w:ascii="Times New Roman" w:hAnsi="Times New Roman" w:cs="Times New Roman"/>
          <w:color w:val="000000"/>
          <w:sz w:val="24"/>
          <w:szCs w:val="24"/>
        </w:rPr>
        <w:t>, and connect</w:t>
      </w:r>
      <w:r>
        <w:rPr>
          <w:rFonts w:ascii="SBL Hebrew" w:hAnsi="SBL Hebrew" w:cs="SBL Hebrew"/>
          <w:color w:val="008080"/>
          <w:sz w:val="24"/>
          <w:szCs w:val="28"/>
          <w:rtl/>
        </w:rPr>
        <w:t xml:space="preserve">הַכְשִׁיר חָכְמָה </w:t>
      </w:r>
      <w:r w:rsidRPr="00AF0C6B">
        <w:rPr>
          <w:rFonts w:ascii="Times New Roman" w:hAnsi="Times New Roman" w:cs="Times New Roman"/>
          <w:color w:val="000000"/>
          <w:sz w:val="24"/>
          <w:szCs w:val="24"/>
        </w:rPr>
        <w:t xml:space="preserve">, which is a phrase altogether unparalleled. </w:t>
      </w:r>
      <w:r w:rsidRPr="00AF0C6B">
        <w:rPr>
          <w:rFonts w:ascii="Times New Roman" w:hAnsi="Times New Roman" w:cs="Times New Roman"/>
          <w:i/>
          <w:iCs/>
          <w:color w:val="000000"/>
          <w:sz w:val="24"/>
          <w:szCs w:val="24"/>
        </w:rPr>
        <w:t xml:space="preserve">Hichsir </w:t>
      </w:r>
      <w:r w:rsidRPr="00AF0C6B">
        <w:rPr>
          <w:rFonts w:ascii="Times New Roman" w:hAnsi="Times New Roman" w:cs="Times New Roman"/>
          <w:color w:val="000000"/>
          <w:sz w:val="24"/>
          <w:szCs w:val="24"/>
        </w:rPr>
        <w:t xml:space="preserve">means to set in the right position (vid., above, p. 638, </w:t>
      </w:r>
      <w:r w:rsidRPr="00AF0C6B">
        <w:rPr>
          <w:rFonts w:ascii="Times New Roman" w:hAnsi="Times New Roman" w:cs="Times New Roman"/>
          <w:i/>
          <w:iCs/>
          <w:color w:val="000000"/>
          <w:sz w:val="24"/>
          <w:szCs w:val="24"/>
        </w:rPr>
        <w:t>kaser</w:t>
      </w:r>
      <w:r w:rsidRPr="00AF0C6B">
        <w:rPr>
          <w:rFonts w:ascii="Times New Roman" w:hAnsi="Times New Roman" w:cs="Times New Roman"/>
          <w:color w:val="000000"/>
          <w:sz w:val="24"/>
          <w:szCs w:val="24"/>
        </w:rPr>
        <w:t>), and the sentence will thus mean: the advantage which the placing rightly of the means serviceable to an end affords, is wisdom — i.e., wisdom bears this advantage in itself, brings it with it, concretely: a wise man is he who reflects upon this advantage. It is certainly also possible that</w:t>
      </w:r>
      <w:r>
        <w:rPr>
          <w:rFonts w:ascii="SBL Hebrew" w:hAnsi="SBL Hebrew" w:cs="SBL Hebrew"/>
          <w:color w:val="008080"/>
          <w:sz w:val="24"/>
          <w:szCs w:val="28"/>
          <w:rtl/>
        </w:rPr>
        <w:t xml:space="preserve">הכשׁי </w:t>
      </w:r>
      <w:r w:rsidRPr="00AF0C6B">
        <w:rPr>
          <w:rFonts w:ascii="Times New Roman" w:hAnsi="Times New Roman" w:cs="Times New Roman"/>
          <w:color w:val="000000"/>
          <w:sz w:val="24"/>
          <w:szCs w:val="24"/>
        </w:rPr>
        <w:t xml:space="preserve">, after the manner of the </w:t>
      </w:r>
      <w:r w:rsidRPr="00AF0C6B">
        <w:rPr>
          <w:rFonts w:ascii="Times New Roman" w:hAnsi="Times New Roman" w:cs="Times New Roman"/>
          <w:i/>
          <w:iCs/>
          <w:color w:val="000000"/>
          <w:sz w:val="24"/>
          <w:szCs w:val="24"/>
        </w:rPr>
        <w:t>Hiph.</w:t>
      </w:r>
      <w:r>
        <w:rPr>
          <w:rFonts w:ascii="SBL Hebrew" w:hAnsi="SBL Hebrew" w:cs="SBL Hebrew"/>
          <w:color w:val="008080"/>
          <w:sz w:val="24"/>
          <w:szCs w:val="28"/>
          <w:rtl/>
        </w:rPr>
        <w:t xml:space="preserve"> הצליח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השׂכיל </w:t>
      </w:r>
      <w:r w:rsidRPr="00AF0C6B">
        <w:rPr>
          <w:rFonts w:ascii="Times New Roman" w:hAnsi="Times New Roman" w:cs="Times New Roman"/>
          <w:color w:val="000000"/>
          <w:sz w:val="24"/>
          <w:szCs w:val="24"/>
        </w:rPr>
        <w:t xml:space="preserve">, directly means “to succeed,” or causatively: “to make to succeed.” We might explain, as e.g., Knobel: the advantage of success, or of the causing of prosperity, is wisdom, i.e., it is that which secures this gain. But the meaning prevalent in post-bibl. Heb. of making fit, equipping, — a predisposition corresponding to a definite aim or result, — is much more conformable to the example from which the </w:t>
      </w:r>
      <w:r w:rsidRPr="00AF0C6B">
        <w:rPr>
          <w:rFonts w:ascii="Times New Roman" w:hAnsi="Times New Roman" w:cs="Times New Roman"/>
          <w:i/>
          <w:iCs/>
          <w:color w:val="000000"/>
          <w:sz w:val="24"/>
          <w:szCs w:val="24"/>
        </w:rPr>
        <w:t xml:space="preserve">porisma </w:t>
      </w:r>
      <w:r w:rsidRPr="00AF0C6B">
        <w:rPr>
          <w:rFonts w:ascii="Times New Roman" w:hAnsi="Times New Roman" w:cs="Times New Roman"/>
          <w:color w:val="000000"/>
          <w:sz w:val="24"/>
          <w:szCs w:val="24"/>
        </w:rPr>
        <w:t xml:space="preserve">is deduced. Buxtorf translates the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as a Mishnic word by </w:t>
      </w:r>
      <w:r w:rsidRPr="00AF0C6B">
        <w:rPr>
          <w:rFonts w:ascii="Times New Roman" w:hAnsi="Times New Roman" w:cs="Times New Roman"/>
          <w:i/>
          <w:iCs/>
          <w:color w:val="000000"/>
          <w:sz w:val="24"/>
          <w:szCs w:val="24"/>
        </w:rPr>
        <w:t xml:space="preserve">aptare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rectificare. </w:t>
      </w:r>
      <w:r w:rsidRPr="00AF0C6B">
        <w:rPr>
          <w:rFonts w:ascii="Times New Roman" w:hAnsi="Times New Roman" w:cs="Times New Roman"/>
          <w:color w:val="000000"/>
          <w:sz w:val="24"/>
          <w:szCs w:val="24"/>
        </w:rPr>
        <w:t>Tyler suggests along with “right guidance” the meaning “pre-arrangement,” which we prefer.</w:t>
      </w:r>
      <w:r w:rsidR="003E7676">
        <w:rPr>
          <w:rStyle w:val="FootnoteReference"/>
          <w:rFonts w:ascii="Times New Roman" w:hAnsi="Times New Roman" w:cs="Times New Roman"/>
          <w:color w:val="000000"/>
          <w:sz w:val="24"/>
          <w:szCs w:val="24"/>
        </w:rPr>
        <w:footnoteReference w:id="121"/>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10:11]]</w:t>
      </w:r>
    </w:p>
    <w:p w:rsidR="00E5350E" w:rsidRDefault="00B16D71" w:rsidP="00E5350E">
      <w:pPr>
        <w:pStyle w:val="Heading5"/>
      </w:pPr>
      <w:r w:rsidRPr="00E5350E">
        <w:rPr>
          <w:bCs/>
        </w:rPr>
        <w:t>Ecc. 10:11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last proverb of this series presents for consideration the uselessness of him who comes too late. “If a serpent bite without enchantment, the charmer is of no use.” The Talm. interprets this</w:t>
      </w:r>
      <w:r>
        <w:rPr>
          <w:rFonts w:ascii="SBL Hebrew" w:hAnsi="SBL Hebrew" w:cs="SBL Hebrew"/>
          <w:color w:val="008080"/>
          <w:sz w:val="24"/>
          <w:szCs w:val="28"/>
          <w:rtl/>
        </w:rPr>
        <w:t xml:space="preserve">אם </w:t>
      </w:r>
      <w:r w:rsidRPr="00AF0C6B">
        <w:rPr>
          <w:rFonts w:ascii="Times New Roman" w:hAnsi="Times New Roman" w:cs="Times New Roman"/>
          <w:color w:val="000000"/>
          <w:sz w:val="24"/>
          <w:szCs w:val="24"/>
        </w:rPr>
        <w:t>, like that of v. 10, also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 interrog.: Does the serpent bite without its being whispered to, i.e., without a providential determination impelling it thereto? </w:t>
      </w:r>
      <w:r w:rsidRPr="00AF0C6B">
        <w:rPr>
          <w:rFonts w:ascii="Times New Roman" w:hAnsi="Times New Roman" w:cs="Times New Roman"/>
          <w:i/>
          <w:iCs/>
          <w:color w:val="000000"/>
          <w:sz w:val="24"/>
          <w:szCs w:val="24"/>
        </w:rPr>
        <w:t>Jer. Peah</w:t>
      </w:r>
      <w:r w:rsidRPr="00AF0C6B">
        <w:rPr>
          <w:rFonts w:ascii="Times New Roman" w:hAnsi="Times New Roman" w:cs="Times New Roman"/>
          <w:color w:val="000000"/>
          <w:sz w:val="24"/>
          <w:szCs w:val="24"/>
        </w:rPr>
        <w:t>, i. 1. But</w:t>
      </w:r>
      <w:r>
        <w:rPr>
          <w:rFonts w:ascii="SBL Hebrew" w:hAnsi="SBL Hebrew" w:cs="SBL Hebrew"/>
          <w:color w:val="008080"/>
          <w:sz w:val="24"/>
          <w:szCs w:val="28"/>
          <w:rtl/>
        </w:rPr>
        <w:t xml:space="preserve">לחַשׁ </w:t>
      </w:r>
      <w:r w:rsidRPr="00AF0C6B">
        <w:rPr>
          <w:rFonts w:ascii="Times New Roman" w:hAnsi="Times New Roman" w:cs="Times New Roman"/>
          <w:color w:val="000000"/>
          <w:sz w:val="24"/>
          <w:szCs w:val="24"/>
        </w:rPr>
        <w:t>, except at Isa. 26:16, where whispering prayers are meant, signifies the whispering of formulas of charming; “serpents are not to be charmed (tamed),”</w:t>
      </w:r>
      <w:r>
        <w:rPr>
          <w:rFonts w:ascii="SBL Hebrew" w:hAnsi="SBL Hebrew" w:cs="SBL Hebrew"/>
          <w:color w:val="008080"/>
          <w:sz w:val="24"/>
          <w:szCs w:val="28"/>
          <w:rtl/>
        </w:rPr>
        <w:t xml:space="preserve">לחשׁ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Jer. 8:17. Rather for</w:t>
      </w:r>
      <w:r>
        <w:rPr>
          <w:rFonts w:ascii="SBL Hebrew" w:hAnsi="SBL Hebrew" w:cs="SBL Hebrew"/>
          <w:color w:val="008080"/>
          <w:sz w:val="24"/>
          <w:szCs w:val="28"/>
          <w:rtl/>
        </w:rPr>
        <w:t xml:space="preserve"> בַּאַל הָלָּי </w:t>
      </w:r>
      <w:r w:rsidRPr="00AF0C6B">
        <w:rPr>
          <w:rFonts w:ascii="Times New Roman" w:hAnsi="Times New Roman" w:cs="Times New Roman"/>
          <w:color w:val="000000"/>
          <w:sz w:val="24"/>
          <w:szCs w:val="24"/>
        </w:rPr>
        <w:t xml:space="preserve">the meaning of slander is possible, which is given to it in the Haggada, </w:t>
      </w:r>
      <w:r w:rsidRPr="00AF0C6B">
        <w:rPr>
          <w:rFonts w:ascii="Times New Roman" w:hAnsi="Times New Roman" w:cs="Times New Roman"/>
          <w:i/>
          <w:iCs/>
          <w:color w:val="000000"/>
          <w:sz w:val="24"/>
          <w:szCs w:val="24"/>
        </w:rPr>
        <w:t xml:space="preserve">Taanith </w:t>
      </w:r>
      <w:r w:rsidRPr="00AF0C6B">
        <w:rPr>
          <w:rFonts w:ascii="Times New Roman" w:hAnsi="Times New Roman" w:cs="Times New Roman"/>
          <w:color w:val="000000"/>
          <w:sz w:val="24"/>
          <w:szCs w:val="24"/>
        </w:rPr>
        <w:t>8</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All the beasts will one day all at once say to the serpent: the lion walks on the earth and eats, the wolf tears asunder and eats; but what enjoyment hast thou by thy bite? and it answers them: “Also the slanderer </w:t>
      </w:r>
      <w:r>
        <w:rPr>
          <w:rFonts w:ascii="Times New Roman" w:hAnsi="Times New Roman" w:cs="Times New Roman"/>
          <w:color w:val="000000"/>
          <w:sz w:val="24"/>
          <w:szCs w:val="24"/>
        </w:rPr>
        <w:t>(</w:t>
      </w:r>
      <w:r>
        <w:rPr>
          <w:rFonts w:ascii="SBL Hebrew" w:hAnsi="SBL Hebrew" w:cs="SBL Hebrew"/>
          <w:color w:val="008080"/>
          <w:sz w:val="24"/>
          <w:szCs w:val="28"/>
          <w:rtl/>
        </w:rPr>
        <w:t>לבעל הלשׁוםן</w:t>
      </w:r>
      <w:r w:rsidRPr="00AF0C6B">
        <w:rPr>
          <w:rFonts w:ascii="Times New Roman" w:hAnsi="Times New Roman" w:cs="Times New Roman"/>
          <w:color w:val="000000"/>
          <w:sz w:val="24"/>
          <w:szCs w:val="24"/>
        </w:rPr>
        <w:t>) has certainly no profit.” Accordingly the Targ.,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Jerome, and Luther translate; but if</w:t>
      </w:r>
      <w:r>
        <w:rPr>
          <w:rFonts w:ascii="SBL Hebrew" w:hAnsi="SBL Hebrew" w:cs="SBL Hebrew"/>
          <w:color w:val="008080"/>
          <w:sz w:val="24"/>
          <w:szCs w:val="28"/>
          <w:rtl/>
        </w:rPr>
        <w:t xml:space="preserve"> אִם </w:t>
      </w:r>
      <w:r w:rsidRPr="00AF0C6B">
        <w:rPr>
          <w:rFonts w:ascii="Times New Roman" w:hAnsi="Times New Roman" w:cs="Times New Roman"/>
          <w:color w:val="000000"/>
          <w:sz w:val="24"/>
          <w:szCs w:val="24"/>
        </w:rPr>
        <w:t xml:space="preserve">is conditional, and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 xml:space="preserve">of </w:t>
      </w:r>
      <w:r w:rsidRPr="00AF0C6B">
        <w:rPr>
          <w:rFonts w:ascii="LSBTrans" w:hAnsi="LSBTrans" w:cs="LSBTrans"/>
          <w:color w:val="000000"/>
          <w:sz w:val="24"/>
          <w:szCs w:val="24"/>
        </w:rPr>
        <w:t xml:space="preserve">vêeÝn </w:t>
      </w:r>
      <w:r w:rsidRPr="00AF0C6B">
        <w:rPr>
          <w:rFonts w:ascii="Times New Roman" w:hAnsi="Times New Roman" w:cs="Times New Roman"/>
          <w:color w:val="000000"/>
          <w:sz w:val="24"/>
          <w:szCs w:val="24"/>
        </w:rPr>
        <w:t xml:space="preserve">connects the protasis and the apodosis, then </w:t>
      </w:r>
      <w:r w:rsidRPr="00AF0C6B">
        <w:rPr>
          <w:rFonts w:ascii="Times New Roman" w:hAnsi="Times New Roman" w:cs="Times New Roman"/>
          <w:i/>
          <w:iCs/>
          <w:color w:val="000000"/>
          <w:sz w:val="24"/>
          <w:szCs w:val="24"/>
        </w:rPr>
        <w:t xml:space="preserve">ba’al hallashon </w:t>
      </w:r>
      <w:r w:rsidRPr="00AF0C6B">
        <w:rPr>
          <w:rFonts w:ascii="Times New Roman" w:hAnsi="Times New Roman" w:cs="Times New Roman"/>
          <w:color w:val="000000"/>
          <w:sz w:val="24"/>
          <w:szCs w:val="24"/>
        </w:rPr>
        <w:t>must denote a man of tongue, viz., of an enchanting tongue, and thus a charmer (LXX, Syr.). This name for the charmer, one of many, is not unintentional; the tongue is an instrument, as iron is, v. 10: the latter must be sharp, if it would not make greater effort necessary; the former, if it is to gain its object, must be used at the right time. The serpent bites</w:t>
      </w:r>
      <w:r>
        <w:rPr>
          <w:rFonts w:ascii="SBL Hebrew" w:hAnsi="SBL Hebrew" w:cs="SBL Hebrew"/>
          <w:color w:val="008080"/>
          <w:sz w:val="24"/>
          <w:szCs w:val="28"/>
          <w:rtl/>
        </w:rPr>
        <w:t xml:space="preserve">בִּלי לחַי </w:t>
      </w:r>
      <w:r w:rsidRPr="00AF0C6B">
        <w:rPr>
          <w:rFonts w:ascii="Times New Roman" w:hAnsi="Times New Roman" w:cs="Times New Roman"/>
          <w:color w:val="000000"/>
          <w:sz w:val="24"/>
          <w:szCs w:val="24"/>
        </w:rPr>
        <w:t xml:space="preserve">, when it bites before it has been charmed (cf.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lo yomo</w:t>
      </w:r>
      <w:r w:rsidRPr="00AF0C6B">
        <w:rPr>
          <w:rFonts w:ascii="Times New Roman" w:hAnsi="Times New Roman" w:cs="Times New Roman"/>
          <w:color w:val="000000"/>
          <w:sz w:val="24"/>
          <w:szCs w:val="24"/>
        </w:rPr>
        <w:t>, Job. 15:32); there are also serpents which bite without letting themselves be charmed; but here this is the point, that it anticipates the enchantment, and thus that the charmer comes too late, and can make no use of his tongue for the intended purpose, and therefore has no advantage from 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act. There appropriately follow here proverbs of the use of the tongue on the part of a wise man, and its misuse on the part of a fool.</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10:12]]</w:t>
      </w:r>
    </w:p>
    <w:p w:rsidR="00B16D71" w:rsidRDefault="00B16D71" w:rsidP="00E5350E">
      <w:pPr>
        <w:pStyle w:val="Heading4"/>
      </w:pPr>
      <w:r w:rsidRPr="00AF0C6B">
        <w:t>THE WORTHLESS PRATING AND THE AIMLESS LABOUR OF THE FOOL, 10:12-15</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It is wisdom, as the preceding series of proverbs has shown, to be on one’s guard to provide oneself with the right means, and to observe the right time. These characteristics of the wise man v. 11 has brought to view, by an example from the sphere of action in which the tongue serves as the instrument. There now follows, not unexpectedly, a proverb with reference to that which the words of a wise man and the words of a fool respectively bring about.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10:12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A4772F"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words of a wise man’s mouth are grace; but the lips of a fool swallow him up.” The words from a wise man’s mouth are</w:t>
      </w:r>
      <w:r>
        <w:rPr>
          <w:rFonts w:ascii="SBL Hebrew" w:hAnsi="SBL Hebrew" w:cs="SBL Hebrew"/>
          <w:color w:val="008080"/>
          <w:sz w:val="24"/>
          <w:szCs w:val="28"/>
          <w:rtl/>
        </w:rPr>
        <w:t xml:space="preserve">חן </w:t>
      </w:r>
      <w:r w:rsidRPr="00AF0C6B">
        <w:rPr>
          <w:rFonts w:ascii="Times New Roman" w:hAnsi="Times New Roman" w:cs="Times New Roman"/>
          <w:color w:val="000000"/>
          <w:sz w:val="24"/>
          <w:szCs w:val="24"/>
        </w:rPr>
        <w:t>, graciousness, i.e., gracious in their contents, their form and manner of utterance, and thus also they gain favour, affection, approbation, for culture (education) produces favour, Pro. 13:15, and its lips grace (pleasantness), which has so wide an influence that he can call a king his friend, Pro. 22:11, although, according to 9:11, that does not always so happen as is to be expected. The lips of a fool, on the contrary, swallow him, i.e., lead him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destruction. The </w:t>
      </w:r>
      <w:r w:rsidRPr="00AF0C6B">
        <w:rPr>
          <w:rFonts w:ascii="Times New Roman" w:hAnsi="Times New Roman" w:cs="Times New Roman"/>
          <w:i/>
          <w:iCs/>
          <w:color w:val="000000"/>
          <w:sz w:val="24"/>
          <w:szCs w:val="24"/>
        </w:rPr>
        <w:t>Pih.</w:t>
      </w:r>
      <w:r>
        <w:rPr>
          <w:rFonts w:ascii="SBL Hebrew" w:hAnsi="SBL Hebrew" w:cs="SBL Hebrew"/>
          <w:color w:val="008080"/>
          <w:sz w:val="24"/>
          <w:szCs w:val="28"/>
          <w:rtl/>
        </w:rPr>
        <w:t xml:space="preserve">בִּלַּע </w:t>
      </w:r>
      <w:r w:rsidRPr="00AF0C6B">
        <w:rPr>
          <w:rFonts w:ascii="Times New Roman" w:hAnsi="Times New Roman" w:cs="Times New Roman"/>
          <w:color w:val="000000"/>
          <w:sz w:val="24"/>
          <w:szCs w:val="24"/>
        </w:rPr>
        <w:t>, which at Pro. 19:28 means to swallow down, and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21:20 to swallow = to consume in luxury, to spend dissolutely, has here the metaphorical meaning of to destroy, to take out of the way (for that which is swallowed up disappears).</w:t>
      </w:r>
      <w:r>
        <w:rPr>
          <w:rFonts w:ascii="SBL Hebrew" w:hAnsi="SBL Hebrew" w:cs="SBL Hebrew"/>
          <w:color w:val="008080"/>
          <w:sz w:val="24"/>
          <w:szCs w:val="28"/>
          <w:rtl/>
        </w:rPr>
        <w:t xml:space="preserve"> שׂפְתוֹת </w:t>
      </w:r>
      <w:r w:rsidRPr="00AF0C6B">
        <w:rPr>
          <w:rFonts w:ascii="Times New Roman" w:hAnsi="Times New Roman" w:cs="Times New Roman"/>
          <w:color w:val="000000"/>
          <w:sz w:val="24"/>
          <w:szCs w:val="24"/>
        </w:rPr>
        <w:t>is parallel form to</w:t>
      </w:r>
      <w:r>
        <w:rPr>
          <w:rFonts w:ascii="SBL Hebrew" w:hAnsi="SBL Hebrew" w:cs="SBL Hebrew"/>
          <w:color w:val="008080"/>
          <w:sz w:val="24"/>
          <w:szCs w:val="28"/>
          <w:rtl/>
        </w:rPr>
        <w:t xml:space="preserve">שׂפְתי </w:t>
      </w:r>
      <w:r w:rsidRPr="00AF0C6B">
        <w:rPr>
          <w:rFonts w:ascii="Times New Roman" w:hAnsi="Times New Roman" w:cs="Times New Roman"/>
          <w:color w:val="000000"/>
          <w:sz w:val="24"/>
          <w:szCs w:val="24"/>
        </w:rPr>
        <w:t>, like the Aram.</w:t>
      </w:r>
      <w:r>
        <w:rPr>
          <w:rFonts w:ascii="SBL Hebrew" w:hAnsi="SBL Hebrew" w:cs="SBL Hebrew"/>
          <w:color w:val="008080"/>
          <w:sz w:val="24"/>
          <w:szCs w:val="28"/>
          <w:rtl/>
        </w:rPr>
        <w:t xml:space="preserve">ספְוָת </w:t>
      </w:r>
      <w:r w:rsidRPr="00AF0C6B">
        <w:rPr>
          <w:rFonts w:ascii="Times New Roman" w:hAnsi="Times New Roman" w:cs="Times New Roman"/>
          <w:color w:val="000000"/>
          <w:sz w:val="24"/>
          <w:szCs w:val="24"/>
        </w:rPr>
        <w:t>. The construction is, as at Pro. 14:3, “the lips of the wise</w:t>
      </w:r>
      <w:r>
        <w:rPr>
          <w:rFonts w:ascii="SBL Hebrew" w:hAnsi="SBL Hebrew" w:cs="SBL Hebrew"/>
          <w:color w:val="008080"/>
          <w:sz w:val="24"/>
          <w:szCs w:val="28"/>
          <w:rtl/>
        </w:rPr>
        <w:t xml:space="preserve"> תִשְׁמי </w:t>
      </w:r>
      <w:r w:rsidRPr="00AF0C6B">
        <w:rPr>
          <w:rFonts w:ascii="Times New Roman" w:hAnsi="Times New Roman" w:cs="Times New Roman"/>
          <w:color w:val="000000"/>
          <w:sz w:val="24"/>
          <w:szCs w:val="24"/>
        </w:rPr>
        <w:t>preserve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them;” the idea of unity, in the conception of the lips as an instrument of speech, prevails over the idea of plurality. The words of the wise are heart- winning, and those of the fool self-destructive. This is verified in the following verse.</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A4772F"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10:13]]</w:t>
      </w:r>
    </w:p>
    <w:p w:rsidR="00E5350E" w:rsidRDefault="00B16D71" w:rsidP="00E5350E">
      <w:pPr>
        <w:pStyle w:val="Heading5"/>
      </w:pPr>
      <w:r w:rsidRPr="00E5350E">
        <w:rPr>
          <w:bCs/>
        </w:rPr>
        <w:t>Ecc. 10:13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beginning of the words of his mouth is foolishness; and the end of his mouth is mischievous madness.” From folly (absurdity) the words which are heard from a fool’s mouth rise to madness, which is compounded of presumption, wantonness, and frenzy, and which, in itself a symptom of mental and moral depravity, brings as its consequence destruction on himself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18:17). The adjective</w:t>
      </w:r>
      <w:r>
        <w:rPr>
          <w:rFonts w:ascii="SBL Hebrew" w:hAnsi="SBL Hebrew" w:cs="SBL Hebrew"/>
          <w:color w:val="008080"/>
          <w:sz w:val="24"/>
          <w:szCs w:val="28"/>
          <w:rtl/>
        </w:rPr>
        <w:t xml:space="preserve"> רעָה </w:t>
      </w:r>
      <w:r w:rsidRPr="00AF0C6B">
        <w:rPr>
          <w:rFonts w:ascii="Times New Roman" w:hAnsi="Times New Roman" w:cs="Times New Roman"/>
          <w:color w:val="000000"/>
          <w:sz w:val="24"/>
          <w:szCs w:val="24"/>
        </w:rPr>
        <w:t>is as in</w:t>
      </w:r>
      <w:r>
        <w:rPr>
          <w:rFonts w:ascii="SBL Hebrew" w:hAnsi="SBL Hebrew" w:cs="SBL Hebrew"/>
          <w:color w:val="008080"/>
          <w:sz w:val="24"/>
          <w:szCs w:val="28"/>
          <w:rtl/>
        </w:rPr>
        <w:t xml:space="preserve">חֳלִי רע </w:t>
      </w:r>
      <w:r w:rsidRPr="00AF0C6B">
        <w:rPr>
          <w:rFonts w:ascii="Times New Roman" w:hAnsi="Times New Roman" w:cs="Times New Roman"/>
          <w:color w:val="000000"/>
          <w:sz w:val="24"/>
          <w:szCs w:val="24"/>
        </w:rPr>
        <w:t>, which interchanges with</w:t>
      </w:r>
      <w:r>
        <w:rPr>
          <w:rFonts w:ascii="SBL Hebrew" w:hAnsi="SBL Hebrew" w:cs="SBL Hebrew"/>
          <w:color w:val="008080"/>
          <w:sz w:val="24"/>
          <w:szCs w:val="28"/>
          <w:rtl/>
        </w:rPr>
        <w:t xml:space="preserve"> רעָה חוֹי </w:t>
      </w:r>
      <w:r w:rsidRPr="00AF0C6B">
        <w:rPr>
          <w:rFonts w:ascii="Times New Roman" w:hAnsi="Times New Roman" w:cs="Times New Roman"/>
          <w:color w:val="000000"/>
          <w:sz w:val="24"/>
          <w:szCs w:val="24"/>
        </w:rPr>
        <w:t xml:space="preserve">6:2; 5:12, etc. The end of his mouth, viz., of his speaking, is = the end of the words of his mouth, viz., the end which they at last reach. Instead of </w:t>
      </w:r>
      <w:r w:rsidRPr="00AF0C6B">
        <w:rPr>
          <w:rFonts w:ascii="Times New Roman" w:hAnsi="Times New Roman" w:cs="Times New Roman"/>
          <w:i/>
          <w:iCs/>
          <w:color w:val="000000"/>
          <w:sz w:val="24"/>
          <w:szCs w:val="24"/>
        </w:rPr>
        <w:t>holeloth</w:t>
      </w:r>
      <w:r w:rsidRPr="00AF0C6B">
        <w:rPr>
          <w:rFonts w:ascii="Times New Roman" w:hAnsi="Times New Roman" w:cs="Times New Roman"/>
          <w:color w:val="000000"/>
          <w:sz w:val="24"/>
          <w:szCs w:val="24"/>
        </w:rPr>
        <w:t xml:space="preserve">, there is here, with the adj. following, </w:t>
      </w:r>
      <w:r w:rsidRPr="00AF0C6B">
        <w:rPr>
          <w:rFonts w:ascii="Times New Roman" w:hAnsi="Times New Roman" w:cs="Times New Roman"/>
          <w:i/>
          <w:iCs/>
          <w:color w:val="000000"/>
          <w:sz w:val="24"/>
          <w:szCs w:val="24"/>
        </w:rPr>
        <w:t>holeluth</w:t>
      </w:r>
      <w:r w:rsidRPr="00AF0C6B">
        <w:rPr>
          <w:rFonts w:ascii="Times New Roman" w:hAnsi="Times New Roman" w:cs="Times New Roman"/>
          <w:color w:val="000000"/>
          <w:sz w:val="24"/>
          <w:szCs w:val="24"/>
        </w:rPr>
        <w:t xml:space="preserve">, with the usual ending of </w:t>
      </w:r>
      <w:r w:rsidRPr="00AF0C6B">
        <w:rPr>
          <w:rFonts w:ascii="Times New Roman" w:hAnsi="Times New Roman" w:cs="Times New Roman"/>
          <w:i/>
          <w:iCs/>
          <w:color w:val="000000"/>
          <w:sz w:val="24"/>
          <w:szCs w:val="24"/>
        </w:rPr>
        <w:t xml:space="preserve">abstracta. </w:t>
      </w:r>
      <w:r w:rsidRPr="00AF0C6B">
        <w:rPr>
          <w:rFonts w:ascii="Times New Roman" w:hAnsi="Times New Roman" w:cs="Times New Roman"/>
          <w:color w:val="000000"/>
          <w:sz w:val="24"/>
          <w:szCs w:val="24"/>
        </w:rPr>
        <w:t>The following proverb says how the words of the fool move between these two poles of folly and wicked madness: he speaks much, and as if he knew all things.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10:14]]</w:t>
      </w:r>
    </w:p>
    <w:p w:rsidR="00E5350E" w:rsidRDefault="00B16D71" w:rsidP="00E5350E">
      <w:pPr>
        <w:pStyle w:val="Heading5"/>
      </w:pPr>
      <w:r w:rsidRPr="00E5350E">
        <w:rPr>
          <w:bCs/>
        </w:rPr>
        <w:t>Ecc. 10:14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“And the fool maketh many words: while a man yet doth not know that which shall be; and what shall be when he is no more, who can show him that?”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at the beginning of this verse corresponds to the Lat.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accedit quod. </w:t>
      </w:r>
      <w:r w:rsidRPr="00AF0C6B">
        <w:rPr>
          <w:rFonts w:ascii="Times New Roman" w:hAnsi="Times New Roman" w:cs="Times New Roman"/>
          <w:color w:val="000000"/>
          <w:sz w:val="24"/>
          <w:szCs w:val="24"/>
        </w:rPr>
        <w:t>That he who in 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was named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sil </w:t>
      </w:r>
      <w:r w:rsidRPr="00AF0C6B">
        <w:rPr>
          <w:rFonts w:ascii="Times New Roman" w:hAnsi="Times New Roman" w:cs="Times New Roman"/>
          <w:color w:val="000000"/>
          <w:sz w:val="24"/>
          <w:szCs w:val="24"/>
        </w:rPr>
        <w:t xml:space="preserve">is now named </w:t>
      </w:r>
      <w:r w:rsidRPr="00AF0C6B">
        <w:rPr>
          <w:rFonts w:ascii="Times New Roman" w:hAnsi="Times New Roman" w:cs="Times New Roman"/>
          <w:i/>
          <w:iCs/>
          <w:color w:val="000000"/>
          <w:sz w:val="24"/>
          <w:szCs w:val="24"/>
        </w:rPr>
        <w:t>hassachal</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arises from this, that meanwhile </w:t>
      </w:r>
      <w:r w:rsidRPr="00AF0C6B">
        <w:rPr>
          <w:rFonts w:ascii="Times New Roman" w:hAnsi="Times New Roman" w:cs="Times New Roman"/>
          <w:i/>
          <w:iCs/>
          <w:color w:val="000000"/>
          <w:sz w:val="24"/>
          <w:szCs w:val="24"/>
        </w:rPr>
        <w:t xml:space="preserve">sichluth </w:t>
      </w:r>
      <w:r w:rsidRPr="00AF0C6B">
        <w:rPr>
          <w:rFonts w:ascii="Times New Roman" w:hAnsi="Times New Roman" w:cs="Times New Roman"/>
          <w:color w:val="000000"/>
          <w:sz w:val="24"/>
          <w:szCs w:val="24"/>
        </w:rPr>
        <w:t>has been predicated of him. The relation of 14</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to 14</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Geier has rightly defined: </w:t>
      </w:r>
      <w:r w:rsidRPr="00AF0C6B">
        <w:rPr>
          <w:rFonts w:ascii="Times New Roman" w:hAnsi="Times New Roman" w:cs="Times New Roman"/>
          <w:i/>
          <w:iCs/>
          <w:color w:val="000000"/>
          <w:sz w:val="24"/>
          <w:szCs w:val="24"/>
        </w:rPr>
        <w:t>Probatur absurditas multiloquii a communi ignorantia ac imbecillitate humana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quae tamen praecipue dominatur apud ignaros stultos. </w:t>
      </w:r>
      <w:r w:rsidRPr="00AF0C6B">
        <w:rPr>
          <w:rFonts w:ascii="Times New Roman" w:hAnsi="Times New Roman" w:cs="Times New Roman"/>
          <w:color w:val="000000"/>
          <w:sz w:val="24"/>
          <w:szCs w:val="24"/>
        </w:rPr>
        <w:t xml:space="preserve">We miss before </w:t>
      </w:r>
      <w:r w:rsidRPr="00AF0C6B">
        <w:rPr>
          <w:rFonts w:ascii="Times New Roman" w:hAnsi="Times New Roman" w:cs="Times New Roman"/>
          <w:i/>
          <w:iCs/>
          <w:color w:val="000000"/>
          <w:sz w:val="24"/>
          <w:szCs w:val="24"/>
        </w:rPr>
        <w:t xml:space="preserve">lo-yeda’ </w:t>
      </w:r>
      <w:r w:rsidRPr="00AF0C6B">
        <w:rPr>
          <w:rFonts w:ascii="Times New Roman" w:hAnsi="Times New Roman" w:cs="Times New Roman"/>
          <w:color w:val="000000"/>
          <w:sz w:val="24"/>
          <w:szCs w:val="24"/>
        </w:rPr>
        <w:t xml:space="preserve">an “although” </w:t>
      </w:r>
      <w:r w:rsidRPr="00AF0C6B">
        <w:rPr>
          <w:rFonts w:ascii="Times New Roman" w:hAnsi="Times New Roman" w:cs="Times New Roman"/>
          <w:i/>
          <w:iCs/>
          <w:color w:val="000000"/>
          <w:sz w:val="24"/>
          <w:szCs w:val="24"/>
        </w:rPr>
        <w:t>(gam</w:t>
      </w:r>
      <w:r w:rsidRPr="00AF0C6B">
        <w:rPr>
          <w:rFonts w:ascii="Times New Roman" w:hAnsi="Times New Roman" w:cs="Times New Roman"/>
          <w:color w:val="000000"/>
          <w:sz w:val="24"/>
          <w:szCs w:val="24"/>
        </w:rPr>
        <w:t xml:space="preserve">, Neh. 6:1, or </w:t>
      </w:r>
      <w:r w:rsidRPr="00AF0C6B">
        <w:rPr>
          <w:rFonts w:ascii="Times New Roman" w:hAnsi="Times New Roman" w:cs="Times New Roman"/>
          <w:i/>
          <w:iCs/>
          <w:color w:val="000000"/>
          <w:sz w:val="24"/>
          <w:szCs w:val="24"/>
        </w:rPr>
        <w:t>ki gam</w:t>
      </w:r>
      <w:r w:rsidRPr="00AF0C6B">
        <w:rPr>
          <w:rFonts w:ascii="Times New Roman" w:hAnsi="Times New Roman" w:cs="Times New Roman"/>
          <w:color w:val="000000"/>
          <w:sz w:val="24"/>
          <w:szCs w:val="24"/>
        </w:rPr>
        <w:t>, 8:12); the clause is, after the manner of a clause denoting state or condition, subordinated to the principal clause, as at Psa. 5:10: “an open grave is their throat</w:t>
      </w:r>
      <w:r>
        <w:rPr>
          <w:rFonts w:ascii="SBL Hebrew" w:hAnsi="SBL Hebrew" w:cs="SBL Hebrew"/>
          <w:color w:val="008080"/>
          <w:sz w:val="24"/>
          <w:szCs w:val="28"/>
          <w:rtl/>
        </w:rPr>
        <w:t xml:space="preserve">לשׁי יחֲי </w:t>
      </w:r>
      <w:r w:rsidRPr="00AF0C6B">
        <w:rPr>
          <w:rFonts w:ascii="Times New Roman" w:hAnsi="Times New Roman" w:cs="Times New Roman"/>
          <w:color w:val="000000"/>
          <w:sz w:val="24"/>
          <w:szCs w:val="24"/>
        </w:rPr>
        <w:t xml:space="preserve">, although they smooth their tongue, i.e., speak flatteringly.” The LXX, Syr., Symm., and Jerome seek to rectify the tautology </w:t>
      </w:r>
      <w:r w:rsidRPr="00AF0C6B">
        <w:rPr>
          <w:rFonts w:ascii="Times New Roman" w:hAnsi="Times New Roman" w:cs="Times New Roman"/>
          <w:i/>
          <w:iCs/>
          <w:color w:val="000000"/>
          <w:sz w:val="24"/>
          <w:szCs w:val="24"/>
        </w:rPr>
        <w:t xml:space="preserve">id quod futurum est et quod futurum est </w:t>
      </w:r>
      <w:r w:rsidRPr="00AF0C6B">
        <w:rPr>
          <w:rFonts w:ascii="Times New Roman" w:hAnsi="Times New Roman" w:cs="Times New Roman"/>
          <w:color w:val="000000"/>
          <w:sz w:val="24"/>
          <w:szCs w:val="24"/>
        </w:rPr>
        <w:t>(cf. on the other hand, 8:7), for they read</w:t>
      </w:r>
      <w:r>
        <w:rPr>
          <w:rFonts w:ascii="SBL Hebrew" w:hAnsi="SBL Hebrew" w:cs="SBL Hebrew"/>
          <w:color w:val="008080"/>
          <w:sz w:val="24"/>
          <w:szCs w:val="28"/>
          <w:rtl/>
        </w:rPr>
        <w:t xml:space="preserve">מה שהיה ... יהי </w:t>
      </w:r>
      <w:r w:rsidRPr="00AF0C6B">
        <w:rPr>
          <w:rFonts w:ascii="Times New Roman" w:hAnsi="Times New Roman" w:cs="Times New Roman"/>
          <w:color w:val="000000"/>
          <w:sz w:val="24"/>
          <w:szCs w:val="24"/>
        </w:rPr>
        <w:t xml:space="preserve">. But the second </w:t>
      </w:r>
      <w:r w:rsidRPr="00AF0C6B">
        <w:rPr>
          <w:rFonts w:ascii="Times New Roman" w:hAnsi="Times New Roman" w:cs="Times New Roman"/>
          <w:i/>
          <w:iCs/>
          <w:color w:val="000000"/>
          <w:sz w:val="24"/>
          <w:szCs w:val="24"/>
        </w:rPr>
        <w:t xml:space="preserve">quod futurum </w:t>
      </w:r>
      <w:r w:rsidRPr="00AF0C6B">
        <w:rPr>
          <w:rFonts w:ascii="Times New Roman" w:hAnsi="Times New Roman" w:cs="Times New Roman"/>
          <w:color w:val="000000"/>
          <w:sz w:val="24"/>
          <w:szCs w:val="24"/>
        </w:rPr>
        <w:t>certainly preserves by</w:t>
      </w:r>
      <w:r>
        <w:rPr>
          <w:rFonts w:ascii="SBL Hebrew" w:hAnsi="SBL Hebrew" w:cs="SBL Hebrew"/>
          <w:color w:val="008080"/>
          <w:sz w:val="24"/>
          <w:szCs w:val="28"/>
          <w:rtl/>
        </w:rPr>
        <w:t xml:space="preserve"> מאַחֲי </w:t>
      </w:r>
      <w:r w:rsidRPr="00AF0C6B">
        <w:rPr>
          <w:rFonts w:ascii="Times New Roman" w:hAnsi="Times New Roman" w:cs="Times New Roman"/>
          <w:color w:val="000000"/>
          <w:sz w:val="24"/>
          <w:szCs w:val="24"/>
        </w:rPr>
        <w:t xml:space="preserve">its distinguishing nearer definition. Hitzig explains: “What is done, and what after this (that is done) is done.” Scarcely correctly: </w:t>
      </w:r>
      <w:r w:rsidRPr="00AF0C6B">
        <w:rPr>
          <w:rFonts w:ascii="Times New Roman" w:hAnsi="Times New Roman" w:cs="Times New Roman"/>
          <w:i/>
          <w:iCs/>
          <w:color w:val="000000"/>
          <w:sz w:val="24"/>
          <w:szCs w:val="24"/>
        </w:rPr>
        <w:t xml:space="preserve">aharav </w:t>
      </w:r>
      <w:r w:rsidRPr="00AF0C6B">
        <w:rPr>
          <w:rFonts w:ascii="Times New Roman" w:hAnsi="Times New Roman" w:cs="Times New Roman"/>
          <w:color w:val="000000"/>
          <w:sz w:val="24"/>
          <w:szCs w:val="24"/>
        </w:rPr>
        <w:t xml:space="preserve">of the parallel passage, 6:12, cf. 7:14; 9:3, requires for the suffix a personal reference, so that thus </w:t>
      </w:r>
      <w:r w:rsidRPr="00AF0C6B">
        <w:rPr>
          <w:rFonts w:ascii="Times New Roman" w:hAnsi="Times New Roman" w:cs="Times New Roman"/>
          <w:i/>
          <w:iCs/>
          <w:color w:val="000000"/>
          <w:sz w:val="24"/>
          <w:szCs w:val="24"/>
        </w:rPr>
        <w:t>meaharav</w:t>
      </w:r>
      <w:r w:rsidRPr="00AF0C6B">
        <w:rPr>
          <w:rFonts w:ascii="Times New Roman" w:hAnsi="Times New Roman" w:cs="Times New Roman"/>
          <w:color w:val="000000"/>
          <w:sz w:val="24"/>
          <w:szCs w:val="24"/>
        </w:rPr>
        <w:t>, as at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29:21, means “from his death and onwards.” Thus, first, the knowledge of the future is denied to man; then the knowledge of what will be done after his death; and generally, of what will then be done. The fool, without any consciousness of human ignorance,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acts as if he knew all, and utters about all and everything a multitude of words;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he uselessly fatigues himself with his ignorance, which remains far behind the knowledge that is possible for man.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10:15]]</w:t>
      </w:r>
    </w:p>
    <w:p w:rsidR="00E5350E" w:rsidRDefault="00B16D71" w:rsidP="00E5350E">
      <w:pPr>
        <w:pStyle w:val="Heading5"/>
      </w:pPr>
      <w:r w:rsidRPr="00E5350E">
        <w:rPr>
          <w:bCs/>
        </w:rPr>
        <w:t>Ecc. 10:15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 xml:space="preserve">“The labour of the foolish wearieth him who knoweth not how to go to the city.” If we do not seek to explain: labour such as fools have wearies him (the fool), then we have here such a </w:t>
      </w:r>
      <w:r w:rsidRPr="00AF0C6B">
        <w:rPr>
          <w:rFonts w:ascii="Times New Roman" w:hAnsi="Times New Roman" w:cs="Times New Roman"/>
          <w:i/>
          <w:iCs/>
          <w:color w:val="000000"/>
          <w:sz w:val="24"/>
          <w:szCs w:val="24"/>
        </w:rPr>
        <w:t xml:space="preserve">synallage numeri </w:t>
      </w:r>
      <w:r w:rsidRPr="00AF0C6B">
        <w:rPr>
          <w:rFonts w:ascii="Times New Roman" w:hAnsi="Times New Roman" w:cs="Times New Roman"/>
          <w:color w:val="000000"/>
          <w:sz w:val="24"/>
          <w:szCs w:val="24"/>
        </w:rPr>
        <w:t>as at Isa. 2:8,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Hos. 4:8, for from the plur. a transition is made to the distributive or individualizing sing. A greater anomaly is the treatment of the noun</w:t>
      </w:r>
      <w:r>
        <w:rPr>
          <w:rFonts w:ascii="SBL Hebrew" w:hAnsi="SBL Hebrew" w:cs="SBL Hebrew"/>
          <w:color w:val="008080"/>
          <w:sz w:val="24"/>
          <w:szCs w:val="28"/>
          <w:rtl/>
        </w:rPr>
        <w:t xml:space="preserve"> עמָל </w:t>
      </w:r>
      <w:r w:rsidRPr="00AF0C6B">
        <w:rPr>
          <w:rFonts w:ascii="Times New Roman" w:hAnsi="Times New Roman" w:cs="Times New Roman"/>
          <w:color w:val="000000"/>
          <w:sz w:val="24"/>
          <w:szCs w:val="24"/>
        </w:rPr>
        <w:t xml:space="preserve">as fem. (greater even than the same of the noun </w:t>
      </w:r>
      <w:r w:rsidRPr="00AF0C6B">
        <w:rPr>
          <w:rFonts w:ascii="Times New Roman" w:hAnsi="Times New Roman" w:cs="Times New Roman"/>
          <w:i/>
          <w:iCs/>
          <w:color w:val="000000"/>
          <w:sz w:val="24"/>
          <w:szCs w:val="24"/>
        </w:rPr>
        <w:t>pithgam</w:t>
      </w:r>
      <w:r w:rsidRPr="00AF0C6B">
        <w:rPr>
          <w:rFonts w:ascii="Times New Roman" w:hAnsi="Times New Roman" w:cs="Times New Roman"/>
          <w:color w:val="000000"/>
          <w:sz w:val="24"/>
          <w:szCs w:val="24"/>
        </w:rPr>
        <w:t xml:space="preserve">, 8:11, which admitted of attractional explanation, and, besides, in a foreign word was not strange). Kimchi,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10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supposes that</w:t>
      </w:r>
      <w:r>
        <w:rPr>
          <w:rFonts w:ascii="SBL Hebrew" w:hAnsi="SBL Hebrew" w:cs="SBL Hebrew"/>
          <w:color w:val="008080"/>
          <w:sz w:val="24"/>
          <w:szCs w:val="28"/>
          <w:rtl/>
        </w:rPr>
        <w:t xml:space="preserve"> עמל </w:t>
      </w:r>
      <w:r w:rsidRPr="00AF0C6B">
        <w:rPr>
          <w:rFonts w:ascii="Times New Roman" w:hAnsi="Times New Roman" w:cs="Times New Roman"/>
          <w:color w:val="000000"/>
          <w:sz w:val="24"/>
          <w:szCs w:val="24"/>
        </w:rPr>
        <w:t>is thought of in the sense of</w:t>
      </w:r>
      <w:r>
        <w:rPr>
          <w:rFonts w:ascii="SBL Hebrew" w:hAnsi="SBL Hebrew" w:cs="SBL Hebrew"/>
          <w:color w:val="008080"/>
          <w:sz w:val="24"/>
          <w:szCs w:val="28"/>
          <w:rtl/>
        </w:rPr>
        <w:t xml:space="preserve">יגִיאַת עמל </w:t>
      </w:r>
      <w:r w:rsidRPr="00AF0C6B">
        <w:rPr>
          <w:rFonts w:ascii="Times New Roman" w:hAnsi="Times New Roman" w:cs="Times New Roman"/>
          <w:color w:val="000000"/>
          <w:sz w:val="24"/>
          <w:szCs w:val="24"/>
        </w:rPr>
        <w:t>; impossible, for one does not use such an expression. Hitzig, and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him Hengst., sees the occasion for the synallage in the discordance of the masc.</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ייַגְּעֶנּוּ </w:t>
      </w:r>
      <w:r w:rsidRPr="00AF0C6B">
        <w:rPr>
          <w:rFonts w:ascii="Times New Roman" w:hAnsi="Times New Roman" w:cs="Times New Roman"/>
          <w:color w:val="000000"/>
          <w:sz w:val="24"/>
          <w:szCs w:val="24"/>
        </w:rPr>
        <w:t>; but without hesitation we use the expressions</w:t>
      </w:r>
      <w:r>
        <w:rPr>
          <w:rFonts w:ascii="SBL Hebrew" w:hAnsi="SBL Hebrew" w:cs="SBL Hebrew"/>
          <w:color w:val="008080"/>
          <w:sz w:val="24"/>
          <w:szCs w:val="28"/>
          <w:rtl/>
        </w:rPr>
        <w:t xml:space="preserve">ייַחל </w:t>
      </w:r>
      <w:r w:rsidRPr="00AF0C6B">
        <w:rPr>
          <w:rFonts w:ascii="Times New Roman" w:hAnsi="Times New Roman" w:cs="Times New Roman"/>
          <w:color w:val="000000"/>
          <w:sz w:val="24"/>
          <w:szCs w:val="24"/>
        </w:rPr>
        <w:t>, Mic. 5:6,</w:t>
      </w:r>
      <w:r>
        <w:rPr>
          <w:rFonts w:ascii="SBL Hebrew" w:hAnsi="SBL Hebrew" w:cs="SBL Hebrew"/>
          <w:color w:val="008080"/>
          <w:sz w:val="24"/>
          <w:szCs w:val="28"/>
          <w:rtl/>
        </w:rPr>
        <w:t xml:space="preserve">ייַסְּי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Jos. 6:26, and the like. </w:t>
      </w:r>
      <w:r w:rsidRPr="00AF0C6B">
        <w:rPr>
          <w:rFonts w:ascii="Times New Roman" w:hAnsi="Times New Roman" w:cs="Times New Roman"/>
          <w:i/>
          <w:iCs/>
          <w:color w:val="000000"/>
          <w:sz w:val="24"/>
          <w:szCs w:val="24"/>
        </w:rPr>
        <w:t xml:space="preserve">‘Amal </w:t>
      </w:r>
      <w:r w:rsidRPr="00AF0C6B">
        <w:rPr>
          <w:rFonts w:ascii="Times New Roman" w:hAnsi="Times New Roman" w:cs="Times New Roman"/>
          <w:color w:val="000000"/>
          <w:sz w:val="24"/>
          <w:szCs w:val="24"/>
        </w:rPr>
        <w:t xml:space="preserve">also cannot be here </w:t>
      </w:r>
      <w:r w:rsidRPr="00AF0C6B">
        <w:rPr>
          <w:rFonts w:ascii="Times New Roman" w:hAnsi="Times New Roman" w:cs="Times New Roman"/>
          <w:i/>
          <w:iCs/>
          <w:color w:val="000000"/>
          <w:sz w:val="24"/>
          <w:szCs w:val="24"/>
        </w:rPr>
        <w:t xml:space="preserve">fem. unitatis </w:t>
      </w:r>
      <w:r w:rsidRPr="00AF0C6B">
        <w:rPr>
          <w:rFonts w:ascii="Times New Roman" w:hAnsi="Times New Roman" w:cs="Times New Roman"/>
          <w:color w:val="000000"/>
          <w:sz w:val="24"/>
          <w:szCs w:val="24"/>
        </w:rPr>
        <w:t>(Böttch. § 657.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4), for it denotes the wearisome striving of fools as a whole and individually. We have thus to suppose that the author has taken the liberty of using </w:t>
      </w:r>
      <w:r w:rsidRPr="00AF0C6B">
        <w:rPr>
          <w:rFonts w:ascii="Times New Roman" w:hAnsi="Times New Roman" w:cs="Times New Roman"/>
          <w:i/>
          <w:iCs/>
          <w:color w:val="000000"/>
          <w:sz w:val="24"/>
          <w:szCs w:val="24"/>
        </w:rPr>
        <w:t xml:space="preserve">‘amal </w:t>
      </w:r>
      <w:r w:rsidRPr="00AF0C6B">
        <w:rPr>
          <w:rFonts w:ascii="Times New Roman" w:hAnsi="Times New Roman" w:cs="Times New Roman"/>
          <w:color w:val="000000"/>
          <w:sz w:val="24"/>
          <w:szCs w:val="24"/>
        </w:rPr>
        <w:t xml:space="preserve">once as fem. (vid., on the contrary, 2:18, 20), as the poet, Pro. 4:13, in the introduction of the Book of Proverbs uses </w:t>
      </w:r>
      <w:r w:rsidRPr="00AF0C6B">
        <w:rPr>
          <w:rFonts w:ascii="Times New Roman" w:hAnsi="Times New Roman" w:cs="Times New Roman"/>
          <w:i/>
          <w:iCs/>
          <w:color w:val="000000"/>
          <w:sz w:val="24"/>
          <w:szCs w:val="24"/>
        </w:rPr>
        <w:t xml:space="preserve">musar </w:t>
      </w:r>
      <w:r w:rsidRPr="00AF0C6B">
        <w:rPr>
          <w:rFonts w:ascii="Times New Roman" w:hAnsi="Times New Roman" w:cs="Times New Roman"/>
          <w:color w:val="000000"/>
          <w:sz w:val="24"/>
          <w:szCs w:val="24"/>
        </w:rPr>
        <w:t>once as fem., and as the similarly formed</w:t>
      </w:r>
      <w:r>
        <w:rPr>
          <w:rFonts w:ascii="SBL Hebrew" w:hAnsi="SBL Hebrew" w:cs="SBL Hebrew"/>
          <w:color w:val="008080"/>
          <w:sz w:val="24"/>
          <w:szCs w:val="28"/>
          <w:rtl/>
        </w:rPr>
        <w:t xml:space="preserve"> צָבָא </w:t>
      </w:r>
      <w:r w:rsidRPr="00AF0C6B">
        <w:rPr>
          <w:rFonts w:ascii="Times New Roman" w:hAnsi="Times New Roman" w:cs="Times New Roman"/>
          <w:color w:val="000000"/>
          <w:sz w:val="24"/>
          <w:szCs w:val="24"/>
        </w:rPr>
        <w:t>is used in two genders. The fool kindles himself up and perplexes himself, as if he could enlighten the world and make it happy, — he who does not even know how to go to the city. Ewald remarks: “Apparently proverbial, viz., to bribe the great lords in the city.” For us who, notwithstanding v. 16, do not trouble ourselves any more with the tyrants of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 such thoughts, which do violence to the connection, are unnecessary. Hitzig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also, and with him Elst. and Zöckl., thinks of the city as the residence of the rulers from whom oppression proceeds, but from whom also help against oppression is to be sought. All this is to be rejected. Not to know how to go to the city, is = not to be able to find the open public street, and, like the Syrians,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2Ki. 6:18f., to be smitten with blindness. The way to the city is </w:t>
      </w:r>
      <w:r w:rsidRPr="00AF0C6B">
        <w:rPr>
          <w:rFonts w:ascii="Times New Roman" w:hAnsi="Times New Roman" w:cs="Times New Roman"/>
          <w:i/>
          <w:iCs/>
          <w:color w:val="000000"/>
          <w:sz w:val="24"/>
          <w:szCs w:val="24"/>
        </w:rPr>
        <w:t xml:space="preserve">via notissima et tritissima. </w:t>
      </w:r>
      <w:r w:rsidRPr="00AF0C6B">
        <w:rPr>
          <w:rFonts w:ascii="Times New Roman" w:hAnsi="Times New Roman" w:cs="Times New Roman"/>
          <w:color w:val="000000"/>
          <w:sz w:val="24"/>
          <w:szCs w:val="24"/>
        </w:rPr>
        <w:t xml:space="preserve">Rightly Grotius, like Aben Ezra: </w:t>
      </w:r>
      <w:r w:rsidRPr="00AF0C6B">
        <w:rPr>
          <w:rFonts w:ascii="Times New Roman" w:hAnsi="Times New Roman" w:cs="Times New Roman"/>
          <w:i/>
          <w:iCs/>
          <w:color w:val="000000"/>
          <w:sz w:val="24"/>
          <w:szCs w:val="24"/>
        </w:rPr>
        <w:t>Multi quaestionibus arduis se faitgant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cum ne obvia quidem norint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quale est iter ad urbem.</w:t>
      </w:r>
      <w:r>
        <w:rPr>
          <w:rFonts w:ascii="SBL Hebrew" w:hAnsi="SBL Hebrew" w:cs="SBL Hebrew"/>
          <w:color w:val="008080"/>
          <w:sz w:val="24"/>
          <w:szCs w:val="28"/>
          <w:rtl/>
        </w:rPr>
        <w:t xml:space="preserve"> אֶל־עִיר </w:t>
      </w:r>
      <w:r w:rsidRPr="00AF0C6B">
        <w:rPr>
          <w:rFonts w:ascii="Times New Roman" w:hAnsi="Times New Roman" w:cs="Times New Roman"/>
          <w:color w:val="000000"/>
          <w:sz w:val="24"/>
          <w:szCs w:val="24"/>
        </w:rPr>
        <w:t>is vulgar for</w:t>
      </w:r>
      <w:r>
        <w:rPr>
          <w:rFonts w:ascii="SBL Hebrew" w:hAnsi="SBL Hebrew" w:cs="SBL Hebrew"/>
          <w:color w:val="008080"/>
          <w:sz w:val="24"/>
          <w:szCs w:val="28"/>
          <w:rtl/>
        </w:rPr>
        <w:t xml:space="preserve">אל־הָעיר </w:t>
      </w:r>
      <w:r w:rsidRPr="00AF0C6B">
        <w:rPr>
          <w:rFonts w:ascii="Times New Roman" w:hAnsi="Times New Roman" w:cs="Times New Roman"/>
          <w:color w:val="000000"/>
          <w:sz w:val="24"/>
          <w:szCs w:val="24"/>
        </w:rPr>
        <w:t>. In the Greek language also the word</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πόλις</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has a definite signification, and Athens is called</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ἄστυ</w:t>
      </w:r>
      <w:r w:rsidRPr="00AF0C6B">
        <w:rPr>
          <w:rFonts w:ascii="Times New Roman" w:hAnsi="Times New Roman" w:cs="Times New Roman"/>
          <w:color w:val="000000"/>
          <w:sz w:val="24"/>
          <w:szCs w:val="24"/>
        </w:rPr>
        <w:t>, mostly without the art. But Stamboul, the name of which may seem as an illustration of the proverbial phrase, “not to know how to go to the city,” is =</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εἰς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πόλιν</w:t>
      </w:r>
      <w:r w:rsidRPr="00AF0C6B">
        <w:rPr>
          <w:rFonts w:ascii="Times New Roman" w:hAnsi="Times New Roman" w:cs="Times New Roman"/>
          <w:color w:val="000000"/>
          <w:sz w:val="24"/>
          <w:szCs w:val="24"/>
        </w:rPr>
        <w:t xml:space="preserve">. Grätz finds here an allusion to the Essenes, who avoided the city — </w:t>
      </w:r>
      <w:r w:rsidRPr="00AF0C6B">
        <w:rPr>
          <w:rFonts w:ascii="Times New Roman" w:hAnsi="Times New Roman" w:cs="Times New Roman"/>
          <w:i/>
          <w:iCs/>
          <w:color w:val="000000"/>
          <w:sz w:val="24"/>
          <w:szCs w:val="24"/>
        </w:rPr>
        <w:t>habeat sibi!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Default="00B16D71" w:rsidP="00E5350E">
      <w:pPr>
        <w:pStyle w:val="Heading2"/>
        <w:rPr>
          <w:color w:val="000000"/>
        </w:rPr>
      </w:pPr>
      <w:r w:rsidRPr="00AF0C6B">
        <w:t>Third Concluding Section, with the Finale and</w:t>
      </w:r>
      <w:r>
        <w:rPr>
          <w:color w:val="000000"/>
        </w:rPr>
        <w:t xml:space="preserve"> </w:t>
      </w:r>
      <w:r w:rsidRPr="00AF0C6B">
        <w:t>Epilogue</w:t>
      </w:r>
      <w:r>
        <w:rPr>
          <w:color w:val="000000"/>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32"/>
        </w:rPr>
      </w:pPr>
      <w:r>
        <w:rPr>
          <w:rFonts w:ascii="Times New Roman" w:hAnsi="Times New Roman" w:cs="Times New Roman"/>
          <w:color w:val="000000"/>
          <w:sz w:val="24"/>
          <w:szCs w:val="24"/>
        </w:rPr>
        <w:t>[[@Bible:Ecclesiastes 10:16]]</w:t>
      </w:r>
    </w:p>
    <w:p w:rsidR="00B16D71" w:rsidRDefault="00B16D71" w:rsidP="00E5350E">
      <w:pPr>
        <w:pStyle w:val="Heading3"/>
      </w:pPr>
      <w:r w:rsidRPr="00AF0C6B">
        <w:t>(A.) WARNINGS AGAINST IDLE REVELRY AND IMPROVIDENCE, AND A CALL TO A FRESH EFFORT AFTER A HAPPY IMPROVEMENT OF LIFE — 10:16-11:7</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5350E">
      <w:pPr>
        <w:pStyle w:val="Heading4"/>
      </w:pPr>
      <w:r w:rsidRPr="00AF0C6B">
        <w:t>THE PROSPERITY OF A COUNTRY, ITS MISFORTUNE, AND THOUGHTFUL FORESIGHT, 10:16-20</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Interpreters have sought in every way to discover a close connection between the following proverbs of the bad and good princes, and those that precede. Hitzig, rightly dissatisfied with this forced attempt, cuts the knot by putting vv.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16-19 into the mouth of the fool, v. 15: Koheleth, v. 20, refers to him this rash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freedom of speech, and warns him against such language; for, supposing that vv. 16-19 were the words of Koheleth, in v. 20 he would contradict himself. This unworthy perversion of the contents of the section rectifies itself. The supposed words of the fool belong to the most peculiar, most impressive,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most beautiful utterances of the</w:t>
      </w:r>
      <w:r>
        <w:rPr>
          <w:rFonts w:ascii="SBL Hebrew" w:hAnsi="SBL Hebrew" w:cs="SBL Hebrew"/>
          <w:color w:val="008080"/>
          <w:sz w:val="24"/>
          <w:szCs w:val="28"/>
          <w:rtl/>
        </w:rPr>
        <w:t xml:space="preserve"> חכם </w:t>
      </w:r>
      <w:r w:rsidRPr="00AF0C6B">
        <w:rPr>
          <w:rFonts w:ascii="Times New Roman" w:hAnsi="Times New Roman" w:cs="Times New Roman"/>
          <w:color w:val="000000"/>
          <w:sz w:val="24"/>
          <w:szCs w:val="24"/>
        </w:rPr>
        <w:t>which the Book of Koheleth contains,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warning, v. 20, against cursing the king, stands in no contradiction to the “woe,” v. 16; Isaiah under Ahaz, Jeremiah under Zedekiah, actually show how the two are in harmony; and the apostles even in the times of Nero acted on their “honour the king.” Rather it may be said that the author in v. 16, from fools in general (v. 15) comes to speak of folly in the position occupied by a king and princes. But “folly” is not the characteristic name for that which is unseemly and indecorous which is blamed in these high lords. From 10:16, the Book of Koheleth turns toward the conclusion; since it represents itself as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discourse of Solomon’s on the subject of the wisdom of life, and all through has a sharp eye on rulers and their surroundings, it is not strange that it treated of it in 10:4-7, and again now returns to the theme it had scarcely left.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10:16, 17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“Woe to thee, O land, whose king is a child, and whose princes sit at table in the early morning! Happy art thou, O land, whose king is a noble, and whose princes sit at table at the right time, in manly strength, and not in drunkenness!” Regarding</w:t>
      </w:r>
      <w:r>
        <w:rPr>
          <w:rFonts w:ascii="SBL Hebrew" w:hAnsi="SBL Hebrew" w:cs="SBL Hebrew"/>
          <w:color w:val="008080"/>
          <w:sz w:val="24"/>
          <w:szCs w:val="28"/>
          <w:rtl/>
        </w:rPr>
        <w:t xml:space="preserve">אִי </w:t>
      </w:r>
      <w:r w:rsidRPr="00AF0C6B">
        <w:rPr>
          <w:rFonts w:ascii="Times New Roman" w:hAnsi="Times New Roman" w:cs="Times New Roman"/>
          <w:color w:val="000000"/>
          <w:sz w:val="24"/>
          <w:szCs w:val="24"/>
        </w:rPr>
        <w:t>, vid., above, p. 637. Instead of</w:t>
      </w:r>
      <w:r>
        <w:rPr>
          <w:rFonts w:ascii="SBL Hebrew" w:hAnsi="SBL Hebrew" w:cs="SBL Hebrew"/>
          <w:color w:val="008080"/>
          <w:sz w:val="24"/>
          <w:szCs w:val="28"/>
          <w:rtl/>
        </w:rPr>
        <w:t xml:space="preserve">שׁמַּי ני </w:t>
      </w:r>
      <w:r w:rsidRPr="00AF0C6B">
        <w:rPr>
          <w:rFonts w:ascii="Times New Roman" w:hAnsi="Times New Roman" w:cs="Times New Roman"/>
          <w:color w:val="000000"/>
          <w:sz w:val="24"/>
          <w:szCs w:val="24"/>
        </w:rPr>
        <w:t>, the older language would rather use the phrase</w:t>
      </w:r>
      <w:r>
        <w:rPr>
          <w:rFonts w:ascii="SBL Hebrew" w:hAnsi="SBL Hebrew" w:cs="SBL Hebrew"/>
          <w:color w:val="008080"/>
          <w:sz w:val="24"/>
          <w:szCs w:val="28"/>
          <w:rtl/>
        </w:rPr>
        <w:t xml:space="preserve">אֲשֶׁר נאַר מַלְכּוֹ </w:t>
      </w:r>
      <w:r w:rsidRPr="00AF0C6B">
        <w:rPr>
          <w:rFonts w:ascii="Times New Roman" w:hAnsi="Times New Roman" w:cs="Times New Roman"/>
          <w:color w:val="000000"/>
          <w:sz w:val="24"/>
          <w:szCs w:val="24"/>
        </w:rPr>
        <w:t xml:space="preserve">; and instead of </w:t>
      </w:r>
      <w:r w:rsidRPr="00AF0C6B">
        <w:rPr>
          <w:rFonts w:ascii="Times New Roman" w:hAnsi="Times New Roman" w:cs="Times New Roman"/>
          <w:i/>
          <w:iCs/>
          <w:color w:val="000000"/>
          <w:sz w:val="24"/>
          <w:szCs w:val="24"/>
        </w:rPr>
        <w:t>na’ar</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we might correctly use, after Pro. 30:22, </w:t>
      </w:r>
      <w:r w:rsidRPr="00AF0C6B">
        <w:rPr>
          <w:rFonts w:ascii="LSBTrans" w:hAnsi="LSBTrans" w:cs="LSBTrans"/>
          <w:color w:val="000000"/>
          <w:sz w:val="24"/>
          <w:szCs w:val="24"/>
        </w:rPr>
        <w:t xml:space="preserve">ÿeÔveÔd; </w:t>
      </w:r>
      <w:r w:rsidRPr="00AF0C6B">
        <w:rPr>
          <w:rFonts w:ascii="Times New Roman" w:hAnsi="Times New Roman" w:cs="Times New Roman"/>
          <w:color w:val="000000"/>
          <w:sz w:val="24"/>
          <w:szCs w:val="24"/>
        </w:rPr>
        <w:t xml:space="preserve">but not as Grätz thinks, who from this verse deduces the reference of the book of Herod (the “slave of the Hasmonean house,” as the Talm. names him), in the same meaning. For </w:t>
      </w:r>
      <w:r w:rsidRPr="00AF0C6B">
        <w:rPr>
          <w:rFonts w:ascii="Times New Roman" w:hAnsi="Times New Roman" w:cs="Times New Roman"/>
          <w:i/>
          <w:iCs/>
          <w:color w:val="000000"/>
          <w:sz w:val="24"/>
          <w:szCs w:val="24"/>
        </w:rPr>
        <w:t>na’ar</w:t>
      </w:r>
      <w:r w:rsidRPr="00AF0C6B">
        <w:rPr>
          <w:rFonts w:ascii="Times New Roman" w:hAnsi="Times New Roman" w:cs="Times New Roman"/>
          <w:color w:val="000000"/>
          <w:sz w:val="24"/>
          <w:szCs w:val="24"/>
        </w:rPr>
        <w:t xml:space="preserve">, it is true, sometimes means — e.g., as </w:t>
      </w:r>
      <w:r w:rsidRPr="00AF0C6B">
        <w:rPr>
          <w:rFonts w:ascii="Times New Roman" w:hAnsi="Times New Roman" w:cs="Times New Roman"/>
          <w:i/>
          <w:iCs/>
          <w:color w:val="000000"/>
          <w:sz w:val="24"/>
          <w:szCs w:val="24"/>
        </w:rPr>
        <w:t xml:space="preserve">Ziba’s </w:t>
      </w:r>
      <w:r w:rsidRPr="00AF0C6B">
        <w:rPr>
          <w:rFonts w:ascii="Times New Roman" w:hAnsi="Times New Roman" w:cs="Times New Roman"/>
          <w:color w:val="000000"/>
          <w:sz w:val="24"/>
          <w:szCs w:val="24"/>
        </w:rPr>
        <w:t>by-name (2Sa. 19:18 [17]) — a servant, but never a slave as such, so that here, in the latter sense, it might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contrast of</w:t>
      </w:r>
      <w:r>
        <w:rPr>
          <w:rFonts w:ascii="SBL Hebrew" w:hAnsi="SBL Hebrew" w:cs="SBL Hebrew"/>
          <w:color w:val="008080"/>
          <w:sz w:val="24"/>
          <w:szCs w:val="28"/>
          <w:rtl/>
        </w:rPr>
        <w:t xml:space="preserve">בֶּן־חֹורים </w:t>
      </w:r>
      <w:r w:rsidRPr="00AF0C6B">
        <w:rPr>
          <w:rFonts w:ascii="Times New Roman" w:hAnsi="Times New Roman" w:cs="Times New Roman"/>
          <w:color w:val="000000"/>
          <w:sz w:val="24"/>
          <w:szCs w:val="24"/>
        </w:rPr>
        <w:t>; it is to be understood after Isa. 3:12; and Solomon, Bishop of Constance, understood this woe rightly, for he found it fulfilled at the time of the last German Karolingian Ludwig III.</w:t>
      </w:r>
      <w:r w:rsidR="003E7676">
        <w:rPr>
          <w:rStyle w:val="FootnoteReference"/>
          <w:rFonts w:ascii="Times New Roman" w:hAnsi="Times New Roman" w:cs="Times New Roman"/>
          <w:color w:val="000000"/>
          <w:sz w:val="24"/>
          <w:szCs w:val="24"/>
        </w:rPr>
        <w:footnoteReference w:id="122"/>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i/>
          <w:iCs/>
          <w:color w:val="000000"/>
          <w:sz w:val="24"/>
          <w:szCs w:val="24"/>
        </w:rPr>
        <w:t xml:space="preserve">Na’ar </w:t>
      </w:r>
      <w:r w:rsidRPr="00AF0C6B">
        <w:rPr>
          <w:rFonts w:ascii="Times New Roman" w:hAnsi="Times New Roman" w:cs="Times New Roman"/>
          <w:color w:val="000000"/>
          <w:sz w:val="24"/>
          <w:szCs w:val="24"/>
        </w:rPr>
        <w:t xml:space="preserve">is a very extensively applicable word in regard to the age of a person. King Solomon and the prophets Jeremiah and Zechariah show that </w:t>
      </w:r>
      <w:r w:rsidRPr="00AF0C6B">
        <w:rPr>
          <w:rFonts w:ascii="Times New Roman" w:hAnsi="Times New Roman" w:cs="Times New Roman"/>
          <w:i/>
          <w:iCs/>
          <w:color w:val="000000"/>
          <w:sz w:val="24"/>
          <w:szCs w:val="24"/>
        </w:rPr>
        <w:t xml:space="preserve">na’ar </w:t>
      </w:r>
      <w:r w:rsidRPr="00AF0C6B">
        <w:rPr>
          <w:rFonts w:ascii="Times New Roman" w:hAnsi="Times New Roman" w:cs="Times New Roman"/>
          <w:color w:val="000000"/>
          <w:sz w:val="24"/>
          <w:szCs w:val="24"/>
        </w:rPr>
        <w:t>may be used with reference to one in a high office; but here it is one of few years of age who is meant, who is incapable of ruling, and shows himself as childish in this, that he lets himself be led by bad guides in accordance with their pleasure. In 16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the author perhaps thinks of the heads of the aristocracy who have the phantom-king in their power: intending to fatten themselves, they begin their feasting with the break of day. If we translate </w:t>
      </w:r>
      <w:r w:rsidRPr="00AF0C6B">
        <w:rPr>
          <w:rFonts w:ascii="LSBTrans" w:hAnsi="LSBTrans" w:cs="LSBTrans"/>
          <w:color w:val="000000"/>
          <w:sz w:val="24"/>
          <w:szCs w:val="24"/>
        </w:rPr>
        <w:t xml:space="preserve">yocheÝeÝlu </w:t>
      </w:r>
      <w:r w:rsidRPr="00AF0C6B">
        <w:rPr>
          <w:rFonts w:ascii="Times New Roman" w:hAnsi="Times New Roman" w:cs="Times New Roman"/>
          <w:color w:val="000000"/>
          <w:sz w:val="24"/>
          <w:szCs w:val="24"/>
        </w:rPr>
        <w:t>by “they eat,” 16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sounds as if to breakfast were a sin, — with us such an abbreviation of the thought so open to misconception would be a fault in style, but not so with a Hebrew.</w:t>
      </w:r>
      <w:r w:rsidR="003E7676">
        <w:rPr>
          <w:rStyle w:val="FootnoteReference"/>
          <w:rFonts w:ascii="Times New Roman" w:hAnsi="Times New Roman" w:cs="Times New Roman"/>
          <w:color w:val="000000"/>
          <w:sz w:val="24"/>
          <w:szCs w:val="24"/>
        </w:rPr>
        <w:footnoteReference w:id="123"/>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Pr="008F2FF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r>
        <w:rPr>
          <w:rFonts w:ascii="SBL Hebrew" w:hAnsi="SBL Hebrew" w:cs="SBL Hebrew"/>
          <w:color w:val="008080"/>
          <w:sz w:val="24"/>
          <w:szCs w:val="28"/>
          <w:rtl/>
        </w:rPr>
        <w:t xml:space="preserve"> אֲכֹל</w:t>
      </w:r>
      <w:r w:rsidRPr="008F2FF1">
        <w:rPr>
          <w:rFonts w:ascii="Times New Roman" w:hAnsi="Times New Roman" w:cs="Times New Roman"/>
          <w:color w:val="000000"/>
          <w:sz w:val="24"/>
          <w:szCs w:val="24"/>
          <w:lang w:val="de-DE"/>
        </w:rPr>
        <w:t>(for</w:t>
      </w:r>
      <w:r>
        <w:rPr>
          <w:rFonts w:ascii="SBL Hebrew" w:hAnsi="SBL Hebrew" w:cs="SBL Hebrew"/>
          <w:color w:val="008080"/>
          <w:sz w:val="24"/>
          <w:szCs w:val="28"/>
          <w:rtl/>
        </w:rPr>
        <w:t xml:space="preserve">אֲכֹל לחֶם </w:t>
      </w:r>
      <w:r w:rsidRPr="008F2FF1">
        <w:rPr>
          <w:rFonts w:ascii="Times New Roman" w:hAnsi="Times New Roman" w:cs="Times New Roman"/>
          <w:color w:val="000000"/>
          <w:sz w:val="24"/>
          <w:szCs w:val="24"/>
          <w:lang w:val="de-DE"/>
        </w:rPr>
        <w:t>, Psa. 14:4) is here eating for eating’s sake, eating as its own object, eating which, in the morning, comes in the place of fresh activity in one’s calling, consecrated by prayer. Instead of</w:t>
      </w:r>
      <w:r>
        <w:rPr>
          <w:rFonts w:ascii="SBL Hebrew" w:hAnsi="SBL Hebrew" w:cs="SBL Hebrew"/>
          <w:color w:val="008080"/>
          <w:sz w:val="24"/>
          <w:szCs w:val="28"/>
          <w:rtl/>
        </w:rPr>
        <w:t xml:space="preserve">אַשְׁי </w:t>
      </w:r>
      <w:r w:rsidRPr="008F2FF1">
        <w:rPr>
          <w:rFonts w:ascii="Times New Roman" w:hAnsi="Times New Roman" w:cs="Times New Roman"/>
          <w:color w:val="000000"/>
          <w:sz w:val="24"/>
          <w:szCs w:val="24"/>
          <w:lang w:val="de-DE"/>
        </w:rPr>
        <w:t xml:space="preserve">, 17 </w:t>
      </w:r>
      <w:r w:rsidRPr="008F2FF1">
        <w:rPr>
          <w:rFonts w:ascii="Times New Roman" w:hAnsi="Times New Roman" w:cs="Times New Roman"/>
          <w:i/>
          <w:iCs/>
          <w:color w:val="000000"/>
          <w:sz w:val="24"/>
          <w:szCs w:val="24"/>
          <w:lang w:val="de-DE"/>
        </w:rPr>
        <w:t>a</w:t>
      </w:r>
      <w:r w:rsidRPr="008F2FF1">
        <w:rPr>
          <w:rFonts w:ascii="Times New Roman" w:hAnsi="Times New Roman" w:cs="Times New Roman"/>
          <w:color w:val="000000"/>
          <w:sz w:val="24"/>
          <w:szCs w:val="24"/>
          <w:lang w:val="de-DE"/>
        </w:rPr>
        <w:t>, there ought properly to have been</w:t>
      </w:r>
      <w:r>
        <w:rPr>
          <w:rFonts w:ascii="SBL Hebrew" w:hAnsi="SBL Hebrew" w:cs="SBL Hebrew"/>
          <w:color w:val="008080"/>
          <w:sz w:val="24"/>
          <w:szCs w:val="28"/>
          <w:rtl/>
        </w:rPr>
        <w:t xml:space="preserve">אֲשָׁריִךְ </w:t>
      </w:r>
      <w:r w:rsidRPr="008F2FF1">
        <w:rPr>
          <w:rFonts w:ascii="Times New Roman" w:hAnsi="Times New Roman" w:cs="Times New Roman"/>
          <w:color w:val="000000"/>
          <w:sz w:val="24"/>
          <w:szCs w:val="24"/>
          <w:lang w:val="de-DE"/>
        </w:rPr>
        <w:t>; but (1)</w:t>
      </w:r>
      <w:r>
        <w:rPr>
          <w:rFonts w:ascii="SBL Hebrew" w:hAnsi="SBL Hebrew" w:cs="SBL Hebrew"/>
          <w:color w:val="008080"/>
          <w:sz w:val="24"/>
          <w:szCs w:val="28"/>
          <w:rtl/>
        </w:rPr>
        <w:t xml:space="preserve"> אַשְׁרי </w:t>
      </w:r>
      <w:r w:rsidRPr="008F2FF1">
        <w:rPr>
          <w:rFonts w:ascii="Times New Roman" w:hAnsi="Times New Roman" w:cs="Times New Roman"/>
          <w:color w:val="000000"/>
          <w:sz w:val="24"/>
          <w:szCs w:val="24"/>
          <w:lang w:val="de-DE"/>
        </w:rPr>
        <w:t xml:space="preserve">has this peculiarity, to be explained from its interjectional usage, that with the suff. added it remains in the form of the </w:t>
      </w:r>
      <w:r w:rsidRPr="008F2FF1">
        <w:rPr>
          <w:rFonts w:ascii="Times New Roman" w:hAnsi="Times New Roman" w:cs="Times New Roman"/>
          <w:i/>
          <w:iCs/>
          <w:color w:val="000000"/>
          <w:sz w:val="24"/>
          <w:szCs w:val="24"/>
          <w:lang w:val="de-DE"/>
        </w:rPr>
        <w:t>st. constr.</w:t>
      </w:r>
      <w:r w:rsidRPr="008F2FF1">
        <w:rPr>
          <w:rFonts w:ascii="Times New Roman" w:hAnsi="Times New Roman" w:cs="Times New Roman"/>
          <w:color w:val="000000"/>
          <w:sz w:val="24"/>
          <w:szCs w:val="24"/>
          <w:lang w:val="de-DE"/>
        </w:rPr>
        <w:t>, for we say e.g.,</w:t>
      </w:r>
      <w:r>
        <w:rPr>
          <w:rFonts w:ascii="SBL Hebrew" w:hAnsi="SBL Hebrew" w:cs="SBL Hebrew"/>
          <w:color w:val="008080"/>
          <w:sz w:val="24"/>
          <w:szCs w:val="28"/>
          <w:rtl/>
        </w:rPr>
        <w:t xml:space="preserve"> אַשְׁריךָ </w:t>
      </w:r>
      <w:r w:rsidRPr="008F2FF1">
        <w:rPr>
          <w:rFonts w:ascii="Times New Roman" w:hAnsi="Times New Roman" w:cs="Times New Roman"/>
          <w:color w:val="000000"/>
          <w:sz w:val="24"/>
          <w:szCs w:val="24"/>
          <w:lang w:val="de-DE"/>
        </w:rPr>
        <w:t>for</w:t>
      </w:r>
      <w:r>
        <w:rPr>
          <w:rFonts w:ascii="SBL Hebrew" w:hAnsi="SBL Hebrew" w:cs="SBL Hebrew"/>
          <w:color w:val="008080"/>
          <w:sz w:val="24"/>
          <w:szCs w:val="28"/>
          <w:rtl/>
        </w:rPr>
        <w:t xml:space="preserve">אֲשָׁריךָ </w:t>
      </w:r>
      <w:r w:rsidRPr="008F2FF1">
        <w:rPr>
          <w:rFonts w:ascii="Times New Roman" w:hAnsi="Times New Roman" w:cs="Times New Roman"/>
          <w:color w:val="000000"/>
          <w:sz w:val="24"/>
          <w:szCs w:val="24"/>
          <w:lang w:val="de-DE"/>
        </w:rPr>
        <w:t>; (2) the sing. form</w:t>
      </w:r>
      <w:r>
        <w:rPr>
          <w:rFonts w:ascii="SBL Hebrew" w:hAnsi="SBL Hebrew" w:cs="SBL Hebrew"/>
          <w:color w:val="008080"/>
          <w:sz w:val="24"/>
          <w:szCs w:val="28"/>
          <w:rtl/>
        </w:rPr>
        <w:t xml:space="preserve">אֶשֶׁר </w:t>
      </w:r>
      <w:r w:rsidRPr="008F2FF1">
        <w:rPr>
          <w:rFonts w:ascii="Times New Roman" w:hAnsi="Times New Roman" w:cs="Times New Roman"/>
          <w:color w:val="000000"/>
          <w:sz w:val="24"/>
          <w:szCs w:val="24"/>
          <w:lang w:val="de-DE"/>
        </w:rPr>
        <w:t>, inflected</w:t>
      </w:r>
      <w:r>
        <w:rPr>
          <w:rFonts w:ascii="SBL Hebrew" w:hAnsi="SBL Hebrew" w:cs="SBL Hebrew"/>
          <w:color w:val="008080"/>
          <w:sz w:val="24"/>
          <w:szCs w:val="28"/>
          <w:rtl/>
        </w:rPr>
        <w:t xml:space="preserve">אַשְׁרי </w:t>
      </w:r>
      <w:r w:rsidRPr="008F2FF1">
        <w:rPr>
          <w:rFonts w:ascii="Times New Roman" w:hAnsi="Times New Roman" w:cs="Times New Roman"/>
          <w:color w:val="000000"/>
          <w:sz w:val="24"/>
          <w:szCs w:val="24"/>
          <w:lang w:val="de-DE"/>
        </w:rPr>
        <w:t>, so substitutes itself that</w:t>
      </w:r>
      <w:r>
        <w:rPr>
          <w:rFonts w:ascii="SBL Hebrew" w:hAnsi="SBL Hebrew" w:cs="SBL Hebrew"/>
          <w:color w:val="008080"/>
          <w:sz w:val="24"/>
          <w:szCs w:val="28"/>
          <w:rtl/>
        </w:rPr>
        <w:t xml:space="preserve">אַשְׁריךְ </w:t>
      </w:r>
      <w:r w:rsidRPr="008F2FF1">
        <w:rPr>
          <w:rFonts w:ascii="Times New Roman" w:hAnsi="Times New Roman" w:cs="Times New Roman"/>
          <w:color w:val="000000"/>
          <w:sz w:val="24"/>
          <w:szCs w:val="24"/>
          <w:lang w:val="de-DE"/>
        </w:rPr>
        <w:t>, or, more correctly,</w:t>
      </w:r>
      <w:r>
        <w:rPr>
          <w:rFonts w:ascii="SBL Hebrew" w:hAnsi="SBL Hebrew" w:cs="SBL Hebrew"/>
          <w:color w:val="008080"/>
          <w:sz w:val="24"/>
          <w:szCs w:val="28"/>
          <w:rtl/>
        </w:rPr>
        <w:t xml:space="preserve">אַשְׁרךְ </w:t>
      </w:r>
      <w:r w:rsidRPr="008F2FF1">
        <w:rPr>
          <w:rFonts w:ascii="Times New Roman" w:hAnsi="Times New Roman" w:cs="Times New Roman"/>
          <w:color w:val="000000"/>
          <w:sz w:val="24"/>
          <w:szCs w:val="24"/>
          <w:lang w:val="de-DE"/>
        </w:rPr>
        <w:t>, and</w:t>
      </w:r>
      <w:r>
        <w:rPr>
          <w:rFonts w:ascii="SBL Hebrew" w:hAnsi="SBL Hebrew" w:cs="SBL Hebrew"/>
          <w:color w:val="008080"/>
          <w:sz w:val="24"/>
          <w:szCs w:val="28"/>
          <w:rtl/>
        </w:rPr>
        <w:t xml:space="preserve">אַשְׁרהוּ </w:t>
      </w:r>
      <w:r w:rsidRPr="008F2FF1">
        <w:rPr>
          <w:rFonts w:ascii="Times New Roman" w:hAnsi="Times New Roman" w:cs="Times New Roman"/>
          <w:color w:val="000000"/>
          <w:sz w:val="24"/>
          <w:szCs w:val="24"/>
          <w:lang w:val="de-DE"/>
        </w:rPr>
        <w:t>, Pro. 29:19, the latter for</w:t>
      </w:r>
      <w:r>
        <w:rPr>
          <w:rFonts w:ascii="SBL Hebrew" w:hAnsi="SBL Hebrew" w:cs="SBL Hebrew"/>
          <w:color w:val="008080"/>
          <w:sz w:val="24"/>
          <w:szCs w:val="28"/>
          <w:rtl/>
        </w:rPr>
        <w:t xml:space="preserve">אֲשָׁריו </w:t>
      </w:r>
      <w:r w:rsidRPr="008F2FF1">
        <w:rPr>
          <w:rFonts w:ascii="Times New Roman" w:hAnsi="Times New Roman" w:cs="Times New Roman"/>
          <w:color w:val="000000"/>
          <w:sz w:val="24"/>
          <w:szCs w:val="24"/>
          <w:lang w:val="de-DE"/>
        </w:rPr>
        <w:t xml:space="preserve">, are used (vid., under Song 2:14). </w:t>
      </w:r>
    </w:p>
    <w:p w:rsidR="00B16D71" w:rsidRPr="008F2FF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Regarding </w:t>
      </w:r>
      <w:r w:rsidRPr="00AF0C6B">
        <w:rPr>
          <w:rFonts w:ascii="LSBTrans" w:hAnsi="LSBTrans" w:cs="LSBTrans"/>
          <w:color w:val="000000"/>
          <w:sz w:val="24"/>
          <w:szCs w:val="24"/>
        </w:rPr>
        <w:t xml:space="preserve">beÔn-hhorim, </w:t>
      </w:r>
      <w:r w:rsidRPr="00AF0C6B">
        <w:rPr>
          <w:rFonts w:ascii="Times New Roman" w:hAnsi="Times New Roman" w:cs="Times New Roman"/>
          <w:color w:val="000000"/>
          <w:sz w:val="24"/>
          <w:szCs w:val="24"/>
        </w:rPr>
        <w:t xml:space="preserve">vid., above, p. 637; the root-word signifies to be white (vid., under Gen. 40:16). A noble is called </w:t>
      </w:r>
      <w:r w:rsidRPr="00AF0C6B">
        <w:rPr>
          <w:rFonts w:ascii="Times New Roman" w:hAnsi="Times New Roman" w:cs="Times New Roman"/>
          <w:i/>
          <w:iCs/>
          <w:color w:val="000000"/>
          <w:sz w:val="24"/>
          <w:szCs w:val="24"/>
        </w:rPr>
        <w:t>hhor</w:t>
      </w:r>
      <w:r w:rsidRPr="00AF0C6B">
        <w:rPr>
          <w:rFonts w:ascii="Times New Roman" w:hAnsi="Times New Roman" w:cs="Times New Roman"/>
          <w:color w:val="000000"/>
          <w:sz w:val="24"/>
          <w:szCs w:val="24"/>
        </w:rPr>
        <w:t xml:space="preserve">, Isa. 34:12; and one noble by birth, more closely, or also merely descriptively (Gesen. </w:t>
      </w:r>
      <w:r w:rsidRPr="00AF0C6B">
        <w:rPr>
          <w:rFonts w:ascii="Times New Roman" w:hAnsi="Times New Roman" w:cs="Times New Roman"/>
          <w:i/>
          <w:iCs/>
          <w:color w:val="000000"/>
          <w:sz w:val="24"/>
          <w:szCs w:val="24"/>
        </w:rPr>
        <w:t xml:space="preserve">Lehrgeb. </w:t>
      </w:r>
      <w:r w:rsidRPr="00AF0C6B">
        <w:rPr>
          <w:rFonts w:ascii="Times New Roman" w:hAnsi="Times New Roman" w:cs="Times New Roman"/>
          <w:color w:val="000000"/>
          <w:sz w:val="24"/>
          <w:szCs w:val="24"/>
        </w:rPr>
        <w:t xml:space="preserve">p. 649), </w:t>
      </w:r>
      <w:r w:rsidRPr="00AF0C6B">
        <w:rPr>
          <w:rFonts w:ascii="LSBTrans" w:hAnsi="LSBTrans" w:cs="LSBTrans"/>
          <w:color w:val="000000"/>
          <w:sz w:val="24"/>
          <w:szCs w:val="24"/>
        </w:rPr>
        <w:t xml:space="preserve">beÔn- hhorim, </w:t>
      </w:r>
      <w:r w:rsidRPr="00AF0C6B">
        <w:rPr>
          <w:rFonts w:ascii="Times New Roman" w:hAnsi="Times New Roman" w:cs="Times New Roman"/>
          <w:color w:val="000000"/>
          <w:sz w:val="24"/>
          <w:szCs w:val="24"/>
        </w:rPr>
        <w:t xml:space="preserve">from his purer complexion, by which persons of rank were distinguished from the common people (Lam. 4:7). In the passage before us, </w:t>
      </w:r>
      <w:r w:rsidRPr="00AF0C6B">
        <w:rPr>
          <w:rFonts w:ascii="LSBTrans" w:hAnsi="LSBTrans" w:cs="LSBTrans"/>
          <w:color w:val="000000"/>
          <w:sz w:val="24"/>
          <w:szCs w:val="24"/>
        </w:rPr>
        <w:t xml:space="preserve">beÔn-hhorim </w:t>
      </w:r>
      <w:r w:rsidRPr="00AF0C6B">
        <w:rPr>
          <w:rFonts w:ascii="Times New Roman" w:hAnsi="Times New Roman" w:cs="Times New Roman"/>
          <w:color w:val="000000"/>
          <w:sz w:val="24"/>
          <w:szCs w:val="24"/>
        </w:rPr>
        <w:t xml:space="preserve">is an ethical conception, as e.g., also </w:t>
      </w:r>
      <w:r w:rsidRPr="00AF0C6B">
        <w:rPr>
          <w:rFonts w:ascii="Times New Roman" w:hAnsi="Times New Roman" w:cs="Times New Roman"/>
          <w:i/>
          <w:iCs/>
          <w:color w:val="000000"/>
          <w:sz w:val="24"/>
          <w:szCs w:val="24"/>
        </w:rPr>
        <w:t xml:space="preserve">generosus </w:t>
      </w:r>
      <w:r w:rsidRPr="00AF0C6B">
        <w:rPr>
          <w:rFonts w:ascii="Times New Roman" w:hAnsi="Times New Roman" w:cs="Times New Roman"/>
          <w:color w:val="000000"/>
          <w:sz w:val="24"/>
          <w:szCs w:val="24"/>
        </w:rPr>
        <w:t>becomes such,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it connects with the idea of noble by birth that of noble in disposition, and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latter predominates (cf. Song 7:2, </w:t>
      </w:r>
      <w:r w:rsidRPr="00AF0C6B">
        <w:rPr>
          <w:rFonts w:ascii="Times New Roman" w:hAnsi="Times New Roman" w:cs="Times New Roman"/>
          <w:i/>
          <w:iCs/>
          <w:color w:val="000000"/>
          <w:sz w:val="24"/>
          <w:szCs w:val="24"/>
        </w:rPr>
        <w:t>nadiv</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it is well with a land whose king is of noble mind, is a man of noble character, or, if we give to </w:t>
      </w:r>
      <w:r w:rsidRPr="00AF0C6B">
        <w:rPr>
          <w:rFonts w:ascii="LSBTrans" w:hAnsi="LSBTrans" w:cs="LSBTrans"/>
          <w:color w:val="000000"/>
          <w:sz w:val="24"/>
          <w:szCs w:val="24"/>
        </w:rPr>
        <w:t xml:space="preserve">beÔn-hhorim </w:t>
      </w:r>
      <w:r w:rsidRPr="00AF0C6B">
        <w:rPr>
          <w:rFonts w:ascii="Times New Roman" w:hAnsi="Times New Roman" w:cs="Times New Roman"/>
          <w:color w:val="000000"/>
          <w:sz w:val="24"/>
          <w:szCs w:val="24"/>
        </w:rPr>
        <w:t>the Mishnic meaning, is truly a free man (cf. Joh. 8:36). Of princes after the pattern of such a king, the contrary of what is said 16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is true: they do not eat early in the morning, but </w:t>
      </w:r>
      <w:r w:rsidRPr="00AF0C6B">
        <w:rPr>
          <w:rFonts w:ascii="Times New Roman" w:hAnsi="Times New Roman" w:cs="Times New Roman"/>
          <w:i/>
          <w:iCs/>
          <w:color w:val="000000"/>
          <w:sz w:val="24"/>
          <w:szCs w:val="24"/>
        </w:rPr>
        <w:t>ba’et</w:t>
      </w:r>
      <w:r w:rsidRPr="00AF0C6B">
        <w:rPr>
          <w:rFonts w:ascii="Times New Roman" w:hAnsi="Times New Roman" w:cs="Times New Roman"/>
          <w:color w:val="000000"/>
          <w:sz w:val="24"/>
          <w:szCs w:val="24"/>
        </w:rPr>
        <w:t xml:space="preserve">, “at the right time;” everywhere else this is expressed by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‘itto </w:t>
      </w:r>
      <w:r w:rsidRPr="00AF0C6B">
        <w:rPr>
          <w:rFonts w:ascii="Times New Roman" w:hAnsi="Times New Roman" w:cs="Times New Roman"/>
          <w:color w:val="000000"/>
          <w:sz w:val="24"/>
          <w:szCs w:val="24"/>
        </w:rPr>
        <w:t>(Ecc. 3:11); here the expression — corresponding to the Greek</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καιρῷ</w:t>
      </w:r>
      <w:r w:rsidRPr="00F11512">
        <w:rPr>
          <w:rFonts w:ascii="Times New Roman" w:hAnsi="Times New Roman" w:cs="Times New Roman"/>
          <w:sz w:val="24"/>
          <w:szCs w:val="24"/>
        </w:rPr>
        <w:t>,</w:t>
      </w:r>
      <w:r>
        <w:rPr>
          <w:rFonts w:ascii="Times New Roman" w:hAnsi="Times New Roman" w:cs="Times New Roman"/>
          <w:sz w:val="24"/>
          <w:szCs w:val="24"/>
        </w:rPr>
        <w:t xml:space="preserve"> </w:t>
      </w:r>
      <w:r w:rsidRPr="00AF0C6B">
        <w:rPr>
          <w:rFonts w:ascii="Times New Roman" w:hAnsi="Times New Roman" w:cs="Times New Roman"/>
          <w:color w:val="000000"/>
          <w:sz w:val="24"/>
          <w:szCs w:val="24"/>
        </w:rPr>
        <w:t xml:space="preserve">the Lat. </w:t>
      </w:r>
      <w:r w:rsidRPr="00AF0C6B">
        <w:rPr>
          <w:rFonts w:ascii="Times New Roman" w:hAnsi="Times New Roman" w:cs="Times New Roman"/>
          <w:i/>
          <w:iCs/>
          <w:color w:val="000000"/>
          <w:sz w:val="24"/>
          <w:szCs w:val="24"/>
        </w:rPr>
        <w:t xml:space="preserve">in tempore </w:t>
      </w:r>
      <w:r w:rsidRPr="00AF0C6B">
        <w:rPr>
          <w:rFonts w:ascii="Times New Roman" w:hAnsi="Times New Roman" w:cs="Times New Roman"/>
          <w:color w:val="000000"/>
          <w:sz w:val="24"/>
          <w:szCs w:val="24"/>
        </w:rPr>
        <w:t xml:space="preserve">— is perhaps occasioned by the contrast </w:t>
      </w:r>
      <w:r w:rsidRPr="00AF0C6B">
        <w:rPr>
          <w:rFonts w:ascii="LSBTrans" w:hAnsi="LSBTrans" w:cs="LSBTrans"/>
          <w:color w:val="000000"/>
          <w:sz w:val="24"/>
          <w:szCs w:val="24"/>
        </w:rPr>
        <w:t>baboqeÔr,</w:t>
      </w:r>
      <w:r>
        <w:rPr>
          <w:rFonts w:ascii="LSBTrans" w:hAnsi="LSBTrans" w:cs="LSBTrans"/>
          <w:color w:val="000000"/>
          <w:sz w:val="24"/>
          <w:szCs w:val="24"/>
        </w:rPr>
        <w:t xml:space="preserve"> </w:t>
      </w:r>
      <w:r w:rsidRPr="00AF0C6B">
        <w:rPr>
          <w:rFonts w:ascii="LSBTrans" w:hAnsi="LSBTrans" w:cs="LSBTrans"/>
          <w:color w:val="000000"/>
          <w:sz w:val="24"/>
          <w:szCs w:val="24"/>
        </w:rPr>
        <w:t xml:space="preserve"> </w:t>
      </w:r>
      <w:r w:rsidRPr="00AF0C6B">
        <w:rPr>
          <w:rFonts w:ascii="Times New Roman" w:hAnsi="Times New Roman" w:cs="Times New Roman"/>
          <w:color w:val="000000"/>
          <w:sz w:val="24"/>
          <w:szCs w:val="24"/>
        </w:rPr>
        <w:t xml:space="preserve">“in the morning.” Eating at the right time is more closely characterized by </w:t>
      </w:r>
      <w:r w:rsidRPr="00AF0C6B">
        <w:rPr>
          <w:rFonts w:ascii="Times New Roman" w:hAnsi="Times New Roman" w:cs="Times New Roman"/>
          <w:i/>
          <w:iCs/>
          <w:color w:val="000000"/>
          <w:sz w:val="24"/>
          <w:szCs w:val="24"/>
        </w:rPr>
        <w:t>bighvurah 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lo vashsh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thi. </w:t>
      </w:r>
      <w:r w:rsidRPr="00AF0C6B">
        <w:rPr>
          <w:rFonts w:ascii="Times New Roman" w:hAnsi="Times New Roman" w:cs="Times New Roman"/>
          <w:color w:val="000000"/>
          <w:sz w:val="24"/>
          <w:szCs w:val="24"/>
        </w:rPr>
        <w:t xml:space="preserve">Jerome, whom Luther follows, translates: </w:t>
      </w:r>
      <w:r w:rsidRPr="00AF0C6B">
        <w:rPr>
          <w:rFonts w:ascii="Times New Roman" w:hAnsi="Times New Roman" w:cs="Times New Roman"/>
          <w:i/>
          <w:iCs/>
          <w:color w:val="000000"/>
          <w:sz w:val="24"/>
          <w:szCs w:val="24"/>
        </w:rPr>
        <w:t xml:space="preserve">ad reficiendum et non ad luxuriam. </w:t>
      </w:r>
      <w:r w:rsidRPr="00AF0C6B">
        <w:rPr>
          <w:rFonts w:ascii="Times New Roman" w:hAnsi="Times New Roman" w:cs="Times New Roman"/>
          <w:color w:val="000000"/>
          <w:sz w:val="24"/>
          <w:szCs w:val="24"/>
        </w:rPr>
        <w:t xml:space="preserve">Hitz., Ginsb., and Zöckl., “for strengthening” (obtaining strength), not: “for feasting;” but that </w:t>
      </w:r>
      <w:r w:rsidRPr="00AF0C6B">
        <w:rPr>
          <w:rFonts w:ascii="Times New Roman" w:hAnsi="Times New Roman" w:cs="Times New Roman"/>
          <w:i/>
          <w:iCs/>
          <w:color w:val="000000"/>
          <w:sz w:val="24"/>
          <w:szCs w:val="24"/>
        </w:rPr>
        <w:t xml:space="preserve">beth </w:t>
      </w:r>
      <w:r w:rsidRPr="00AF0C6B">
        <w:rPr>
          <w:rFonts w:ascii="Times New Roman" w:hAnsi="Times New Roman" w:cs="Times New Roman"/>
          <w:color w:val="000000"/>
          <w:sz w:val="24"/>
          <w:szCs w:val="24"/>
        </w:rPr>
        <w:t xml:space="preserve">might introduce the object aimed at (after Hitz., proceeding from the </w:t>
      </w:r>
      <w:r w:rsidRPr="00AF0C6B">
        <w:rPr>
          <w:rFonts w:ascii="Times New Roman" w:hAnsi="Times New Roman" w:cs="Times New Roman"/>
          <w:i/>
          <w:iCs/>
          <w:color w:val="000000"/>
          <w:sz w:val="24"/>
          <w:szCs w:val="24"/>
        </w:rPr>
        <w:t xml:space="preserve">beth </w:t>
      </w:r>
      <w:r w:rsidRPr="00AF0C6B">
        <w:rPr>
          <w:rFonts w:ascii="Times New Roman" w:hAnsi="Times New Roman" w:cs="Times New Roman"/>
          <w:color w:val="000000"/>
          <w:sz w:val="24"/>
          <w:szCs w:val="24"/>
        </w:rPr>
        <w:t>of exchange), we have already considered under 2:4. The author, wishing to say this, ought to have written</w:t>
      </w:r>
      <w:r>
        <w:rPr>
          <w:rFonts w:ascii="SBL Hebrew" w:hAnsi="SBL Hebrew" w:cs="SBL Hebrew"/>
          <w:color w:val="008080"/>
          <w:sz w:val="24"/>
          <w:szCs w:val="28"/>
          <w:rtl/>
        </w:rPr>
        <w:t xml:space="preserve">לגבורה ולא לשׁתי </w:t>
      </w:r>
      <w:r w:rsidRPr="00AF0C6B">
        <w:rPr>
          <w:rFonts w:ascii="Times New Roman" w:hAnsi="Times New Roman" w:cs="Times New Roman"/>
          <w:color w:val="000000"/>
          <w:sz w:val="24"/>
          <w:szCs w:val="24"/>
        </w:rPr>
        <w:t xml:space="preserve">. Better, Hahn: “in strength, but not in drunkenness,” — as heroes, but not as drunkards (Isa. 5:22). Ewald’s “in virtue, and not in debauchery,” is also thus meant. But what is that: to eat in virtue, i.e., the dignity of a man? The author much rather represents them as eating in manly strength, i.e., as this requires it (cf. the plur. Psa. 71:16 and Psa. 90:10), only not </w:t>
      </w:r>
      <w:r w:rsidRPr="00AF0C6B">
        <w:rPr>
          <w:rFonts w:ascii="Times New Roman" w:hAnsi="Times New Roman" w:cs="Times New Roman"/>
          <w:i/>
          <w:iCs/>
          <w:color w:val="000000"/>
          <w:sz w:val="24"/>
          <w:szCs w:val="24"/>
        </w:rPr>
        <w:t xml:space="preserve">bashti </w:t>
      </w:r>
      <w:r w:rsidRPr="00AF0C6B">
        <w:rPr>
          <w:rFonts w:ascii="Times New Roman" w:hAnsi="Times New Roman" w:cs="Times New Roman"/>
          <w:color w:val="000000"/>
          <w:sz w:val="24"/>
          <w:szCs w:val="24"/>
        </w:rPr>
        <w:t xml:space="preserve">(“in drunkenness — excess”), so that eating and drinking become objects in themselves. Kleinert, well: as men, and not as gluttons. The Masora makes, under </w:t>
      </w:r>
      <w:r w:rsidRPr="00AF0C6B">
        <w:rPr>
          <w:rFonts w:ascii="Times New Roman" w:hAnsi="Times New Roman" w:cs="Times New Roman"/>
          <w:i/>
          <w:iCs/>
          <w:color w:val="000000"/>
          <w:sz w:val="24"/>
          <w:szCs w:val="24"/>
        </w:rPr>
        <w:t>bashti</w:t>
      </w:r>
      <w:r w:rsidRPr="00AF0C6B">
        <w:rPr>
          <w:rFonts w:ascii="Times New Roman" w:hAnsi="Times New Roman" w:cs="Times New Roman"/>
          <w:color w:val="000000"/>
          <w:sz w:val="24"/>
          <w:szCs w:val="24"/>
        </w:rPr>
        <w:t>, ‘ the note</w:t>
      </w:r>
      <w:r>
        <w:rPr>
          <w:rFonts w:ascii="SBL Hebrew" w:hAnsi="SBL Hebrew" w:cs="SBL Hebrew"/>
          <w:color w:val="008080"/>
          <w:sz w:val="24"/>
          <w:szCs w:val="28"/>
          <w:rtl/>
        </w:rPr>
        <w:t xml:space="preserve">לית </w:t>
      </w:r>
      <w:r w:rsidRPr="00AF0C6B">
        <w:rPr>
          <w:rFonts w:ascii="Times New Roman" w:hAnsi="Times New Roman" w:cs="Times New Roman"/>
          <w:color w:val="000000"/>
          <w:sz w:val="24"/>
          <w:szCs w:val="24"/>
        </w:rPr>
        <w:t>, i.e.,</w:t>
      </w:r>
      <w:r>
        <w:rPr>
          <w:rFonts w:ascii="SBL Hebrew" w:hAnsi="SBL Hebrew" w:cs="SBL Hebrew"/>
          <w:color w:val="008080"/>
          <w:sz w:val="24"/>
          <w:szCs w:val="28"/>
          <w:rtl/>
        </w:rPr>
        <w:t xml:space="preserve"> שׁתי </w:t>
      </w:r>
      <w:r w:rsidRPr="00AF0C6B">
        <w:rPr>
          <w:rFonts w:ascii="Times New Roman" w:hAnsi="Times New Roman" w:cs="Times New Roman"/>
          <w:color w:val="000000"/>
          <w:sz w:val="24"/>
          <w:szCs w:val="24"/>
        </w:rPr>
        <w:t>has here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meaning which it has not elsewhere, it signifies drunkenness; elsewhere it means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weft of a web. The Targ. gives the word the meaning of weakness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(חַלָּשׁוּת) </w:t>
      </w:r>
      <w:r w:rsidRPr="00AF0C6B">
        <w:rPr>
          <w:rFonts w:ascii="Times New Roman" w:hAnsi="Times New Roman" w:cs="Times New Roman"/>
          <w:color w:val="000000"/>
          <w:sz w:val="24"/>
          <w:szCs w:val="24"/>
        </w:rPr>
        <w:t>, after the Midrash, which explains it by</w:t>
      </w:r>
      <w:r>
        <w:rPr>
          <w:rFonts w:ascii="SBL Hebrew" w:hAnsi="SBL Hebrew" w:cs="SBL Hebrew"/>
          <w:color w:val="008080"/>
          <w:sz w:val="24"/>
          <w:szCs w:val="28"/>
          <w:rtl/>
        </w:rPr>
        <w:t xml:space="preserve"> בִּתְשִׁישׁוּ </w:t>
      </w:r>
      <w:r w:rsidRPr="00AF0C6B">
        <w:rPr>
          <w:rFonts w:ascii="Times New Roman" w:hAnsi="Times New Roman" w:cs="Times New Roman"/>
          <w:color w:val="000000"/>
          <w:sz w:val="24"/>
          <w:szCs w:val="24"/>
        </w:rPr>
        <w:t>(in weakness); Menahem b. Saruk takes along with it in this sense</w:t>
      </w:r>
      <w:r>
        <w:rPr>
          <w:rFonts w:ascii="SBL Hebrew" w:hAnsi="SBL Hebrew" w:cs="SBL Hebrew"/>
          <w:color w:val="008080"/>
          <w:sz w:val="24"/>
          <w:szCs w:val="28"/>
          <w:rtl/>
        </w:rPr>
        <w:t xml:space="preserve">נשְׁתָה </w:t>
      </w:r>
      <w:r w:rsidRPr="00AF0C6B">
        <w:rPr>
          <w:rFonts w:ascii="Times New Roman" w:hAnsi="Times New Roman" w:cs="Times New Roman"/>
          <w:color w:val="000000"/>
          <w:sz w:val="24"/>
          <w:szCs w:val="24"/>
        </w:rPr>
        <w:t xml:space="preserve">, Jer. 51:30. The Talm.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however, explains it rightly by</w:t>
      </w:r>
      <w:r>
        <w:rPr>
          <w:rFonts w:ascii="SBL Hebrew" w:hAnsi="SBL Hebrew" w:cs="SBL Hebrew"/>
          <w:color w:val="008080"/>
          <w:sz w:val="24"/>
          <w:szCs w:val="28"/>
          <w:rtl/>
        </w:rPr>
        <w:t xml:space="preserve">בִּשְׁתִיָּה שׁל־יַיִן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10:18]]</w:t>
      </w:r>
    </w:p>
    <w:p w:rsidR="00E5350E" w:rsidRDefault="00B16D71" w:rsidP="00E5350E">
      <w:pPr>
        <w:pStyle w:val="Heading5"/>
      </w:pPr>
      <w:r w:rsidRPr="00E5350E">
        <w:rPr>
          <w:bCs/>
        </w:rPr>
        <w:t>Ecc. 10:18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Since, now, v. 19 has only to do with princes, the following proverb of the consequences of sloth receives a particular reference in the frame of this mirror for princes: “Through being idle the roof falleth; and through laziness of the hands the house leaketh.” Ewald, Redslob, Olsh., Hitz.,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Fürst, as already Aben Ezra, understand the dual</w:t>
      </w:r>
      <w:r>
        <w:rPr>
          <w:rFonts w:ascii="SBL Hebrew" w:hAnsi="SBL Hebrew" w:cs="SBL Hebrew"/>
          <w:color w:val="008080"/>
          <w:sz w:val="24"/>
          <w:szCs w:val="28"/>
          <w:rtl/>
        </w:rPr>
        <w:t xml:space="preserve"> עצַלְי </w:t>
      </w:r>
      <w:r w:rsidRPr="00AF0C6B">
        <w:rPr>
          <w:rFonts w:ascii="Times New Roman" w:hAnsi="Times New Roman" w:cs="Times New Roman"/>
          <w:color w:val="000000"/>
          <w:sz w:val="24"/>
          <w:szCs w:val="24"/>
        </w:rPr>
        <w:t xml:space="preserve">of the two idle hands, but a similar attribut. adject.-dual is not found in Heb.; on the contrary, </w:t>
      </w:r>
      <w:r w:rsidRPr="00AF0C6B">
        <w:rPr>
          <w:rFonts w:ascii="Times New Roman" w:hAnsi="Times New Roman" w:cs="Times New Roman"/>
          <w:i/>
          <w:iCs/>
          <w:color w:val="000000"/>
          <w:sz w:val="24"/>
          <w:szCs w:val="24"/>
        </w:rPr>
        <w:t>ephraim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rathaim </w:t>
      </w:r>
      <w:r w:rsidRPr="00AF0C6B">
        <w:rPr>
          <w:rFonts w:ascii="Times New Roman" w:hAnsi="Times New Roman" w:cs="Times New Roman"/>
          <w:color w:val="000000"/>
          <w:sz w:val="24"/>
          <w:szCs w:val="24"/>
        </w:rPr>
        <w:t xml:space="preserve">Jer. 50:21, </w:t>
      </w:r>
      <w:r w:rsidRPr="00AF0C6B">
        <w:rPr>
          <w:rFonts w:ascii="Times New Roman" w:hAnsi="Times New Roman" w:cs="Times New Roman"/>
          <w:i/>
          <w:iCs/>
          <w:color w:val="000000"/>
          <w:sz w:val="24"/>
          <w:szCs w:val="24"/>
        </w:rPr>
        <w:t>rish’athaim</w:t>
      </w:r>
      <w:r w:rsidRPr="00AF0C6B">
        <w:rPr>
          <w:rFonts w:ascii="Times New Roman" w:hAnsi="Times New Roman" w:cs="Times New Roman"/>
          <w:color w:val="000000"/>
          <w:sz w:val="24"/>
          <w:szCs w:val="24"/>
        </w:rPr>
        <w:t xml:space="preserve">, and, in a certain measure, also </w:t>
      </w:r>
      <w:r w:rsidRPr="00AF0C6B">
        <w:rPr>
          <w:rFonts w:ascii="Times New Roman" w:hAnsi="Times New Roman" w:cs="Times New Roman"/>
          <w:i/>
          <w:iCs/>
          <w:color w:val="000000"/>
          <w:sz w:val="24"/>
          <w:szCs w:val="24"/>
        </w:rPr>
        <w:t>riqmathaim</w:t>
      </w:r>
      <w:r w:rsidRPr="00AF0C6B">
        <w:rPr>
          <w:rFonts w:ascii="Times New Roman" w:hAnsi="Times New Roman" w:cs="Times New Roman"/>
          <w:color w:val="000000"/>
          <w:sz w:val="24"/>
          <w:szCs w:val="24"/>
        </w:rPr>
        <w:t xml:space="preserve">, speak in favour of the intensification of the dual; </w:t>
      </w:r>
      <w:r w:rsidRPr="00AF0C6B">
        <w:rPr>
          <w:rFonts w:ascii="Times New Roman" w:hAnsi="Times New Roman" w:cs="Times New Roman"/>
          <w:i/>
          <w:iCs/>
          <w:color w:val="000000"/>
          <w:sz w:val="24"/>
          <w:szCs w:val="24"/>
        </w:rPr>
        <w:t xml:space="preserve">‘atsaltaim </w:t>
      </w:r>
      <w:r w:rsidRPr="00AF0C6B">
        <w:rPr>
          <w:rFonts w:ascii="Times New Roman" w:hAnsi="Times New Roman" w:cs="Times New Roman"/>
          <w:color w:val="000000"/>
          <w:sz w:val="24"/>
          <w:szCs w:val="24"/>
        </w:rPr>
        <w:t xml:space="preserve">is related to </w:t>
      </w:r>
      <w:r w:rsidRPr="00AF0C6B">
        <w:rPr>
          <w:rFonts w:ascii="Times New Roman" w:hAnsi="Times New Roman" w:cs="Times New Roman"/>
          <w:i/>
          <w:iCs/>
          <w:color w:val="000000"/>
          <w:sz w:val="24"/>
          <w:szCs w:val="24"/>
        </w:rPr>
        <w:t>‘atslah</w:t>
      </w:r>
      <w:r w:rsidRPr="00AF0C6B">
        <w:rPr>
          <w:rFonts w:ascii="Times New Roman" w:hAnsi="Times New Roman" w:cs="Times New Roman"/>
          <w:color w:val="000000"/>
          <w:sz w:val="24"/>
          <w:szCs w:val="24"/>
        </w:rPr>
        <w:t xml:space="preserve">, as </w:t>
      </w:r>
      <w:r w:rsidRPr="00AF0C6B">
        <w:rPr>
          <w:rFonts w:ascii="Times New Roman" w:hAnsi="Times New Roman" w:cs="Times New Roman"/>
          <w:i/>
          <w:iCs/>
          <w:color w:val="000000"/>
          <w:sz w:val="24"/>
          <w:szCs w:val="24"/>
        </w:rPr>
        <w:t xml:space="preserve">Faulenzen </w:t>
      </w:r>
      <w:r w:rsidRPr="00AF0C6B">
        <w:rPr>
          <w:rFonts w:ascii="Times New Roman" w:hAnsi="Times New Roman" w:cs="Times New Roman"/>
          <w:color w:val="000000"/>
          <w:sz w:val="24"/>
          <w:szCs w:val="24"/>
        </w:rPr>
        <w:t xml:space="preserve">[being idle, living in idleness] to </w:t>
      </w:r>
      <w:r w:rsidRPr="00AF0C6B">
        <w:rPr>
          <w:rFonts w:ascii="Times New Roman" w:hAnsi="Times New Roman" w:cs="Times New Roman"/>
          <w:i/>
          <w:iCs/>
          <w:color w:val="000000"/>
          <w:sz w:val="24"/>
          <w:szCs w:val="24"/>
        </w:rPr>
        <w:t>Faulheit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[laziness], it means doubled, i.e., great, constant laziness (Gesen. </w:t>
      </w:r>
      <w:r w:rsidRPr="00AF0C6B">
        <w:rPr>
          <w:rFonts w:ascii="Times New Roman" w:hAnsi="Times New Roman" w:cs="Times New Roman"/>
          <w:i/>
          <w:iCs/>
          <w:color w:val="000000"/>
          <w:sz w:val="24"/>
          <w:szCs w:val="24"/>
        </w:rPr>
        <w:t>H. Wört.</w:t>
      </w:r>
      <w:r w:rsidRPr="00AF0C6B">
        <w:rPr>
          <w:rFonts w:ascii="Times New Roman" w:hAnsi="Times New Roman" w:cs="Times New Roman"/>
          <w:color w:val="000000"/>
          <w:sz w:val="24"/>
          <w:szCs w:val="24"/>
        </w:rPr>
        <w:t xml:space="preserve">, and Böttch. in the </w:t>
      </w:r>
      <w:r w:rsidRPr="00AF0C6B">
        <w:rPr>
          <w:rFonts w:ascii="Times New Roman" w:hAnsi="Times New Roman" w:cs="Times New Roman"/>
          <w:i/>
          <w:iCs/>
          <w:color w:val="000000"/>
          <w:sz w:val="24"/>
          <w:szCs w:val="24"/>
        </w:rPr>
        <w:t>N. Aehrenl.</w:t>
      </w:r>
      <w:r w:rsidRPr="00AF0C6B">
        <w:rPr>
          <w:rFonts w:ascii="Times New Roman" w:hAnsi="Times New Roman" w:cs="Times New Roman"/>
          <w:color w:val="000000"/>
          <w:sz w:val="24"/>
          <w:szCs w:val="24"/>
        </w:rPr>
        <w:t xml:space="preserve">, under this passage). If </w:t>
      </w:r>
      <w:r w:rsidRPr="00AF0C6B">
        <w:rPr>
          <w:rFonts w:ascii="Times New Roman" w:hAnsi="Times New Roman" w:cs="Times New Roman"/>
          <w:i/>
          <w:iCs/>
          <w:color w:val="000000"/>
          <w:sz w:val="24"/>
          <w:szCs w:val="24"/>
        </w:rPr>
        <w:t xml:space="preserve">‘atsaltaim </w:t>
      </w:r>
      <w:r w:rsidRPr="00AF0C6B">
        <w:rPr>
          <w:rFonts w:ascii="Times New Roman" w:hAnsi="Times New Roman" w:cs="Times New Roman"/>
          <w:color w:val="000000"/>
          <w:sz w:val="24"/>
          <w:szCs w:val="24"/>
        </w:rPr>
        <w:t xml:space="preserve">were an attribut. designation of the hands, then </w:t>
      </w:r>
      <w:r w:rsidRPr="00AF0C6B">
        <w:rPr>
          <w:rFonts w:ascii="Times New Roman" w:hAnsi="Times New Roman" w:cs="Times New Roman"/>
          <w:i/>
          <w:iCs/>
          <w:color w:val="000000"/>
          <w:sz w:val="24"/>
          <w:szCs w:val="24"/>
        </w:rPr>
        <w:t xml:space="preserve">shiphluth hadaim </w:t>
      </w:r>
      <w:r w:rsidRPr="00AF0C6B">
        <w:rPr>
          <w:rFonts w:ascii="Times New Roman" w:hAnsi="Times New Roman" w:cs="Times New Roman"/>
          <w:color w:val="000000"/>
          <w:sz w:val="24"/>
          <w:szCs w:val="24"/>
        </w:rPr>
        <w:t xml:space="preserve">would be lowness, i.e., the hanging down of the hands languidly by the side; the former would agree better with the second than with the first passage. Regarding the difference between </w:t>
      </w:r>
      <w:r w:rsidRPr="00AF0C6B">
        <w:rPr>
          <w:rFonts w:ascii="Times New Roman" w:hAnsi="Times New Roman" w:cs="Times New Roman"/>
          <w:i/>
          <w:iCs/>
          <w:color w:val="000000"/>
          <w:sz w:val="24"/>
          <w:szCs w:val="24"/>
        </w:rPr>
        <w:t>hamm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qareh </w:t>
      </w:r>
      <w:r w:rsidRPr="00AF0C6B">
        <w:rPr>
          <w:rFonts w:ascii="Times New Roman" w:hAnsi="Times New Roman" w:cs="Times New Roman"/>
          <w:color w:val="000000"/>
          <w:sz w:val="24"/>
          <w:szCs w:val="24"/>
        </w:rPr>
        <w:t xml:space="preserve">(the beams and joists of a house) and </w:t>
      </w:r>
      <w:r w:rsidRPr="00AF0C6B">
        <w:rPr>
          <w:rFonts w:ascii="Times New Roman" w:hAnsi="Times New Roman" w:cs="Times New Roman"/>
          <w:i/>
          <w:iCs/>
          <w:color w:val="000000"/>
          <w:sz w:val="24"/>
          <w:szCs w:val="24"/>
        </w:rPr>
        <w:t>hamqareh (contignans</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vid., note below.</w:t>
      </w:r>
      <w:r w:rsidR="003E7676">
        <w:rPr>
          <w:rStyle w:val="FootnoteReference"/>
          <w:rFonts w:ascii="Times New Roman" w:hAnsi="Times New Roman" w:cs="Times New Roman"/>
          <w:color w:val="000000"/>
          <w:sz w:val="24"/>
          <w:szCs w:val="24"/>
        </w:rPr>
        <w:footnoteReference w:id="124"/>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Since exceeding laziness leaves alone everything that could support the house, the beams fall </w:t>
      </w:r>
      <w:r>
        <w:rPr>
          <w:rFonts w:ascii="Times New Roman" w:hAnsi="Times New Roman" w:cs="Times New Roman"/>
          <w:color w:val="000000"/>
          <w:sz w:val="24"/>
          <w:szCs w:val="24"/>
        </w:rPr>
        <w:t>(</w:t>
      </w:r>
      <w:r>
        <w:rPr>
          <w:rFonts w:ascii="SBL Hebrew" w:hAnsi="SBL Hebrew" w:cs="SBL Hebrew"/>
          <w:color w:val="008080"/>
          <w:sz w:val="24"/>
          <w:szCs w:val="28"/>
          <w:rtl/>
        </w:rPr>
        <w:t>ימַּךְ</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Niph.</w:t>
      </w:r>
      <w:r>
        <w:rPr>
          <w:rFonts w:ascii="SBL Hebrew" w:hAnsi="SBL Hebrew" w:cs="SBL Hebrew"/>
          <w:color w:val="008080"/>
          <w:sz w:val="24"/>
          <w:szCs w:val="28"/>
          <w:rtl/>
        </w:rPr>
        <w:t xml:space="preserve">מָכַךְ </w:t>
      </w:r>
      <w:r w:rsidRPr="00AF0C6B">
        <w:rPr>
          <w:rFonts w:ascii="Times New Roman" w:hAnsi="Times New Roman" w:cs="Times New Roman"/>
          <w:color w:val="000000"/>
          <w:sz w:val="24"/>
          <w:szCs w:val="24"/>
        </w:rPr>
        <w:t xml:space="preserve">), and the house drops, i.e., lets the rain through </w:t>
      </w:r>
      <w:r>
        <w:rPr>
          <w:rFonts w:ascii="Times New Roman" w:hAnsi="Times New Roman" w:cs="Times New Roman"/>
          <w:color w:val="000000"/>
          <w:sz w:val="24"/>
          <w:szCs w:val="24"/>
        </w:rPr>
        <w:t>(</w:t>
      </w:r>
      <w:r>
        <w:rPr>
          <w:rFonts w:ascii="SBL Hebrew" w:hAnsi="SBL Hebrew" w:cs="SBL Hebrew"/>
          <w:color w:val="008080"/>
          <w:sz w:val="24"/>
          <w:szCs w:val="28"/>
          <w:rtl/>
        </w:rPr>
        <w:t>ידְלֹף</w:t>
      </w:r>
      <w:r w:rsidRPr="00AF0C6B">
        <w:rPr>
          <w:rFonts w:ascii="Times New Roman" w:hAnsi="Times New Roman" w:cs="Times New Roman"/>
          <w:color w:val="000000"/>
          <w:sz w:val="24"/>
          <w:szCs w:val="24"/>
        </w:rPr>
        <w:t xml:space="preserve">, with </w:t>
      </w:r>
      <w:r w:rsidRPr="00AF0C6B">
        <w:rPr>
          <w:rFonts w:ascii="Times New Roman" w:hAnsi="Times New Roman" w:cs="Times New Roman"/>
          <w:i/>
          <w:iCs/>
          <w:color w:val="000000"/>
          <w:sz w:val="24"/>
          <w:szCs w:val="24"/>
        </w:rPr>
        <w:t>o</w:t>
      </w:r>
      <w:r w:rsidRPr="00AF0C6B">
        <w:rPr>
          <w:rFonts w:ascii="Times New Roman" w:hAnsi="Times New Roman" w:cs="Times New Roman"/>
          <w:color w:val="000000"/>
          <w:sz w:val="24"/>
          <w:szCs w:val="24"/>
        </w:rPr>
        <w:t>, in spite of the intrans. signification); cf. the Arab. proverb of the three things which make a house insufferable, under Pro. 19:13. Also the community, whom the king and the nobles represent, is a</w:t>
      </w:r>
      <w:r>
        <w:rPr>
          <w:rFonts w:ascii="SBL Hebrew" w:hAnsi="SBL Hebrew" w:cs="SBL Hebrew"/>
          <w:color w:val="008080"/>
          <w:sz w:val="24"/>
          <w:szCs w:val="28"/>
          <w:rtl/>
        </w:rPr>
        <w:t xml:space="preserve">בַּיִת </w:t>
      </w:r>
      <w:r w:rsidRPr="00AF0C6B">
        <w:rPr>
          <w:rFonts w:ascii="Times New Roman" w:hAnsi="Times New Roman" w:cs="Times New Roman"/>
          <w:color w:val="000000"/>
          <w:sz w:val="24"/>
          <w:szCs w:val="24"/>
        </w:rPr>
        <w:t xml:space="preserve">, as e.g., Israel is called the house of Jacob. If the rulers neglect their duty, abusing their high position in obeying their own lusts, then the kingdom (state) becomes as a dilapidated house, affording no longer any protection, and at last a </w:t>
      </w:r>
      <w:r w:rsidRPr="00AF0C6B">
        <w:rPr>
          <w:rFonts w:ascii="Times New Roman" w:hAnsi="Times New Roman" w:cs="Times New Roman"/>
          <w:i/>
          <w:iCs/>
          <w:color w:val="000000"/>
          <w:sz w:val="24"/>
          <w:szCs w:val="24"/>
        </w:rPr>
        <w:t>machshelah</w:t>
      </w:r>
      <w:r w:rsidRPr="00AF0C6B">
        <w:rPr>
          <w:rFonts w:ascii="Times New Roman" w:hAnsi="Times New Roman" w:cs="Times New Roman"/>
          <w:color w:val="000000"/>
          <w:sz w:val="24"/>
          <w:szCs w:val="24"/>
        </w:rPr>
        <w:t>, a ruined building, Isa. 3:6. It becomes so by slothfulness, and the prodigal love of pleasure associated therewith.</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10:19]]</w:t>
      </w:r>
    </w:p>
    <w:p w:rsidR="00E5350E" w:rsidRDefault="00B16D71" w:rsidP="00E5350E">
      <w:pPr>
        <w:pStyle w:val="Heading5"/>
      </w:pPr>
      <w:r w:rsidRPr="00E5350E">
        <w:rPr>
          <w:bCs/>
        </w:rPr>
        <w:t>Ecc. 10:19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“Meals they make into a pleasure, and wine cheereth the life, and money maketh everything serviceable.” By</w:t>
      </w:r>
      <w:r>
        <w:rPr>
          <w:rFonts w:ascii="SBL Hebrew" w:hAnsi="SBL Hebrew" w:cs="SBL Hebrew"/>
          <w:color w:val="008080"/>
          <w:sz w:val="24"/>
          <w:szCs w:val="28"/>
          <w:rtl/>
        </w:rPr>
        <w:t xml:space="preserve">עשׂים </w:t>
      </w:r>
      <w:r w:rsidRPr="00AF0C6B">
        <w:rPr>
          <w:rFonts w:ascii="Times New Roman" w:hAnsi="Times New Roman" w:cs="Times New Roman"/>
          <w:color w:val="000000"/>
          <w:sz w:val="24"/>
          <w:szCs w:val="24"/>
        </w:rPr>
        <w:t>, wicked princes are without doubt thought of, — but not immediately, since 16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is too remote to give the subject to v. 19. The subject which </w:t>
      </w:r>
      <w:r w:rsidRPr="00AF0C6B">
        <w:rPr>
          <w:rFonts w:ascii="Times New Roman" w:hAnsi="Times New Roman" w:cs="Times New Roman"/>
          <w:i/>
          <w:iCs/>
          <w:color w:val="000000"/>
          <w:sz w:val="24"/>
          <w:szCs w:val="24"/>
        </w:rPr>
        <w:t xml:space="preserve">‘osim </w:t>
      </w:r>
      <w:r w:rsidRPr="00AF0C6B">
        <w:rPr>
          <w:rFonts w:ascii="Times New Roman" w:hAnsi="Times New Roman" w:cs="Times New Roman"/>
          <w:color w:val="000000"/>
          <w:sz w:val="24"/>
          <w:szCs w:val="24"/>
        </w:rPr>
        <w:t xml:space="preserve">bears in itself (= </w:t>
      </w:r>
      <w:r w:rsidRPr="00AF0C6B">
        <w:rPr>
          <w:rFonts w:ascii="LSBTrans" w:hAnsi="LSBTrans" w:cs="LSBTrans"/>
          <w:color w:val="000000"/>
          <w:sz w:val="24"/>
          <w:szCs w:val="24"/>
        </w:rPr>
        <w:t>ÿosim heÝm</w:t>
      </w:r>
      <w:r w:rsidRPr="00AF0C6B">
        <w:rPr>
          <w:rFonts w:ascii="Times New Roman" w:hAnsi="Times New Roman" w:cs="Times New Roman"/>
          <w:color w:val="000000"/>
          <w:sz w:val="24"/>
          <w:szCs w:val="24"/>
        </w:rPr>
        <w:t>) might be syntactically definite, as e.g., Psa. 33:5,</w:t>
      </w:r>
      <w:r>
        <w:rPr>
          <w:rFonts w:ascii="SBL Hebrew" w:hAnsi="SBL Hebrew" w:cs="SBL Hebrew"/>
          <w:color w:val="008080"/>
          <w:sz w:val="24"/>
          <w:szCs w:val="28"/>
          <w:rtl/>
        </w:rPr>
        <w:t xml:space="preserve">אֹהב </w:t>
      </w:r>
      <w:r w:rsidRPr="00AF0C6B">
        <w:rPr>
          <w:rFonts w:ascii="Times New Roman" w:hAnsi="Times New Roman" w:cs="Times New Roman"/>
          <w:color w:val="000000"/>
          <w:sz w:val="24"/>
          <w:szCs w:val="24"/>
        </w:rPr>
        <w:t xml:space="preserve">, He, Jahve, loves, thus: those princes, or, from v. 18: such slothful men; but </w:t>
      </w:r>
      <w:r w:rsidRPr="00AF0C6B">
        <w:rPr>
          <w:rFonts w:ascii="Times New Roman" w:hAnsi="Times New Roman" w:cs="Times New Roman"/>
          <w:i/>
          <w:iCs/>
          <w:color w:val="000000"/>
          <w:sz w:val="24"/>
          <w:szCs w:val="24"/>
        </w:rPr>
        <w:t xml:space="preserve">‘osim </w:t>
      </w:r>
      <w:r w:rsidRPr="00AF0C6B">
        <w:rPr>
          <w:rFonts w:ascii="Times New Roman" w:hAnsi="Times New Roman" w:cs="Times New Roman"/>
          <w:color w:val="000000"/>
          <w:sz w:val="24"/>
          <w:szCs w:val="24"/>
        </w:rPr>
        <w:t xml:space="preserve">is better rendered, like e.g., </w:t>
      </w:r>
      <w:r w:rsidRPr="00AF0C6B">
        <w:rPr>
          <w:rFonts w:ascii="Times New Roman" w:hAnsi="Times New Roman" w:cs="Times New Roman"/>
          <w:i/>
          <w:iCs/>
          <w:color w:val="000000"/>
          <w:sz w:val="24"/>
          <w:szCs w:val="24"/>
        </w:rPr>
        <w:t>omrim</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5:16 (Ewald, § 200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and as in the Mishna we read</w:t>
      </w:r>
      <w:r>
        <w:rPr>
          <w:rFonts w:ascii="SBL Hebrew" w:hAnsi="SBL Hebrew" w:cs="SBL Hebrew"/>
          <w:color w:val="008080"/>
          <w:sz w:val="24"/>
          <w:szCs w:val="28"/>
          <w:rtl/>
        </w:rPr>
        <w:t xml:space="preserve"> קוֹרין </w:t>
      </w:r>
      <w:r w:rsidRPr="00AF0C6B">
        <w:rPr>
          <w:rFonts w:ascii="Times New Roman" w:hAnsi="Times New Roman" w:cs="Times New Roman"/>
          <w:color w:val="000000"/>
          <w:sz w:val="24"/>
          <w:szCs w:val="24"/>
        </w:rPr>
        <w:t xml:space="preserve">and the like with gramm. indefin. subj.: they make, but so that by it the slothful just designated, and those of a princely rank are meant (cf. a similar use of the </w:t>
      </w:r>
      <w:r w:rsidRPr="00AF0C6B">
        <w:rPr>
          <w:rFonts w:ascii="Times New Roman" w:hAnsi="Times New Roman" w:cs="Times New Roman"/>
          <w:i/>
          <w:iCs/>
          <w:color w:val="000000"/>
          <w:sz w:val="24"/>
          <w:szCs w:val="24"/>
        </w:rPr>
        <w:t>inf. abs.</w:t>
      </w:r>
      <w:r w:rsidRPr="00AF0C6B">
        <w:rPr>
          <w:rFonts w:ascii="Times New Roman" w:hAnsi="Times New Roman" w:cs="Times New Roman"/>
          <w:color w:val="000000"/>
          <w:sz w:val="24"/>
          <w:szCs w:val="24"/>
        </w:rPr>
        <w:t>, as here of the part. in the historical style, Isa. 22:13). Ginsburg’s rendering is altogether at fault: “They turn bread and wine which cheereth life into revelry.” If</w:t>
      </w:r>
      <w:r>
        <w:rPr>
          <w:rFonts w:ascii="SBL Hebrew" w:hAnsi="SBL Hebrew" w:cs="SBL Hebrew"/>
          <w:color w:val="008080"/>
          <w:sz w:val="24"/>
          <w:szCs w:val="28"/>
          <w:rtl/>
        </w:rPr>
        <w:t xml:space="preserve"> עשׂה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לחֶם </w:t>
      </w:r>
      <w:r w:rsidRPr="00AF0C6B">
        <w:rPr>
          <w:rFonts w:ascii="Times New Roman" w:hAnsi="Times New Roman" w:cs="Times New Roman"/>
          <w:color w:val="000000"/>
          <w:sz w:val="24"/>
          <w:szCs w:val="24"/>
        </w:rPr>
        <w:t xml:space="preserve">as its object stand together, the meaning is, “to prepare a feast,” Eze. 4:15; cf. </w:t>
      </w:r>
      <w:r w:rsidRPr="00AF0C6B">
        <w:rPr>
          <w:rFonts w:ascii="LSBTrans" w:hAnsi="LSBTrans" w:cs="LSBTrans"/>
          <w:color w:val="000000"/>
          <w:sz w:val="24"/>
          <w:szCs w:val="24"/>
        </w:rPr>
        <w:t xml:space="preserve">ÿavad lêheÝm, </w:t>
      </w:r>
      <w:r w:rsidRPr="00AF0C6B">
        <w:rPr>
          <w:rFonts w:ascii="Times New Roman" w:hAnsi="Times New Roman" w:cs="Times New Roman"/>
          <w:color w:val="000000"/>
          <w:sz w:val="24"/>
          <w:szCs w:val="24"/>
        </w:rPr>
        <w:t xml:space="preserve">Dan. 5:1. Here, as there, </w:t>
      </w:r>
      <w:r w:rsidRPr="00AF0C6B">
        <w:rPr>
          <w:rFonts w:ascii="LSBTrans" w:hAnsi="LSBTrans" w:cs="LSBTrans"/>
          <w:color w:val="000000"/>
          <w:sz w:val="24"/>
          <w:szCs w:val="24"/>
        </w:rPr>
        <w:t xml:space="preserve">ÿosim leÔheÔm </w:t>
      </w:r>
      <w:r w:rsidRPr="00AF0C6B">
        <w:rPr>
          <w:rFonts w:ascii="Times New Roman" w:hAnsi="Times New Roman" w:cs="Times New Roman"/>
          <w:color w:val="000000"/>
          <w:sz w:val="24"/>
          <w:szCs w:val="24"/>
        </w:rPr>
        <w:t xml:space="preserve">signifies </w:t>
      </w:r>
      <w:r w:rsidRPr="00AF0C6B">
        <w:rPr>
          <w:rFonts w:ascii="Times New Roman" w:hAnsi="Times New Roman" w:cs="Times New Roman"/>
          <w:i/>
          <w:iCs/>
          <w:color w:val="000000"/>
          <w:sz w:val="24"/>
          <w:szCs w:val="24"/>
        </w:rPr>
        <w:t>coenam faciunt (parant</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The</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of</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לשְׂי </w:t>
      </w:r>
      <w:r w:rsidRPr="00AF0C6B">
        <w:rPr>
          <w:rFonts w:ascii="Times New Roman" w:hAnsi="Times New Roman" w:cs="Times New Roman"/>
          <w:color w:val="000000"/>
          <w:sz w:val="24"/>
          <w:szCs w:val="24"/>
        </w:rPr>
        <w:t xml:space="preserve">is not the sign of the factitive obj. (as </w:t>
      </w:r>
      <w:r w:rsidRPr="00AF0C6B">
        <w:rPr>
          <w:rFonts w:ascii="LSBTrans" w:hAnsi="LSBTrans" w:cs="LSBTrans"/>
          <w:color w:val="000000"/>
          <w:sz w:val="24"/>
          <w:szCs w:val="24"/>
        </w:rPr>
        <w:t xml:space="preserve">lêeÝl, </w:t>
      </w:r>
      <w:r w:rsidRPr="00AF0C6B">
        <w:rPr>
          <w:rFonts w:ascii="Times New Roman" w:hAnsi="Times New Roman" w:cs="Times New Roman"/>
          <w:color w:val="000000"/>
          <w:sz w:val="24"/>
          <w:szCs w:val="24"/>
        </w:rPr>
        <w:t>Isa. 44:17), and thus not, as Hitz. supposes, the conditioning</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with which adv. conceptions are formed, — e.g., Lam. 4:5,</w:t>
      </w:r>
      <w:r>
        <w:rPr>
          <w:rFonts w:ascii="SBL Hebrew" w:hAnsi="SBL Hebrew" w:cs="SBL Hebrew"/>
          <w:color w:val="008080"/>
          <w:sz w:val="24"/>
          <w:szCs w:val="28"/>
          <w:rtl/>
        </w:rPr>
        <w:t xml:space="preserve">הָאֹכְי למַעֲי </w:t>
      </w:r>
      <w:r w:rsidRPr="00AF0C6B">
        <w:rPr>
          <w:rFonts w:ascii="Times New Roman" w:hAnsi="Times New Roman" w:cs="Times New Roman"/>
          <w:color w:val="000000"/>
          <w:sz w:val="24"/>
          <w:szCs w:val="24"/>
        </w:rPr>
        <w:t xml:space="preserve">, where Jerome rightly translates, </w:t>
      </w:r>
      <w:r w:rsidRPr="00AF0C6B">
        <w:rPr>
          <w:rFonts w:ascii="Times New Roman" w:hAnsi="Times New Roman" w:cs="Times New Roman"/>
          <w:i/>
          <w:iCs/>
          <w:color w:val="000000"/>
          <w:sz w:val="24"/>
          <w:szCs w:val="24"/>
        </w:rPr>
        <w:t xml:space="preserve">voluptuose </w:t>
      </w:r>
      <w:r w:rsidRPr="00AF0C6B">
        <w:rPr>
          <w:rFonts w:ascii="Times New Roman" w:hAnsi="Times New Roman" w:cs="Times New Roman"/>
          <w:color w:val="000000"/>
          <w:sz w:val="24"/>
          <w:szCs w:val="24"/>
        </w:rPr>
        <w:t>(vid., E. Gerlach,</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 but, which is most natural and is very appropriate, it is the</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of the aim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or purpose: </w:t>
      </w:r>
      <w:r w:rsidRPr="00AF0C6B">
        <w:rPr>
          <w:rFonts w:ascii="Times New Roman" w:hAnsi="Times New Roman" w:cs="Times New Roman"/>
          <w:i/>
          <w:iCs/>
          <w:color w:val="000000"/>
          <w:sz w:val="24"/>
          <w:szCs w:val="24"/>
        </w:rPr>
        <w:t>non ad debitam corporis refectionem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sed ad hera ludicra et stulta gaudia </w:t>
      </w:r>
      <w:r w:rsidRPr="00AF0C6B">
        <w:rPr>
          <w:rFonts w:ascii="Times New Roman" w:hAnsi="Times New Roman" w:cs="Times New Roman"/>
          <w:color w:val="000000"/>
          <w:sz w:val="24"/>
          <w:szCs w:val="24"/>
        </w:rPr>
        <w:t>(Geier).</w:t>
      </w:r>
      <w:r>
        <w:rPr>
          <w:rFonts w:ascii="SBL Hebrew" w:hAnsi="SBL Hebrew" w:cs="SBL Hebrew"/>
          <w:color w:val="008080"/>
          <w:sz w:val="24"/>
          <w:szCs w:val="28"/>
          <w:rtl/>
        </w:rPr>
        <w:t xml:space="preserve"> שׂחוֹק </w:t>
      </w:r>
      <w:r w:rsidRPr="00AF0C6B">
        <w:rPr>
          <w:rFonts w:ascii="Times New Roman" w:hAnsi="Times New Roman" w:cs="Times New Roman"/>
          <w:color w:val="000000"/>
          <w:sz w:val="24"/>
          <w:szCs w:val="24"/>
        </w:rPr>
        <w:t>is laughter, as that to which he utters the sentence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(Ecc. 2:2): Thou art mad. It is incorrect, moreover, to take </w:t>
      </w:r>
      <w:r w:rsidRPr="00AF0C6B">
        <w:rPr>
          <w:rFonts w:ascii="LSBTrans" w:hAnsi="LSBTrans" w:cs="LSBTrans"/>
          <w:color w:val="000000"/>
          <w:sz w:val="24"/>
          <w:szCs w:val="24"/>
        </w:rPr>
        <w:t xml:space="preserve">leÔheÔm vêyaim </w:t>
      </w:r>
      <w:r w:rsidRPr="00AF0C6B">
        <w:rPr>
          <w:rFonts w:ascii="Times New Roman" w:hAnsi="Times New Roman" w:cs="Times New Roman"/>
          <w:color w:val="000000"/>
          <w:sz w:val="24"/>
          <w:szCs w:val="24"/>
        </w:rPr>
        <w:t xml:space="preserve">together, and to render </w:t>
      </w:r>
      <w:r w:rsidRPr="00AF0C6B">
        <w:rPr>
          <w:rFonts w:ascii="Times New Roman" w:hAnsi="Times New Roman" w:cs="Times New Roman"/>
          <w:i/>
          <w:iCs/>
          <w:color w:val="000000"/>
          <w:sz w:val="24"/>
          <w:szCs w:val="24"/>
        </w:rPr>
        <w:t>y</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sammahh hayaim </w:t>
      </w:r>
      <w:r w:rsidRPr="00AF0C6B">
        <w:rPr>
          <w:rFonts w:ascii="Times New Roman" w:hAnsi="Times New Roman" w:cs="Times New Roman"/>
          <w:color w:val="000000"/>
          <w:sz w:val="24"/>
          <w:szCs w:val="24"/>
        </w:rPr>
        <w:t xml:space="preserve">as an attribut. clause to </w:t>
      </w:r>
      <w:r w:rsidRPr="00AF0C6B">
        <w:rPr>
          <w:rFonts w:ascii="Times New Roman" w:hAnsi="Times New Roman" w:cs="Times New Roman"/>
          <w:i/>
          <w:iCs/>
          <w:color w:val="000000"/>
          <w:sz w:val="24"/>
          <w:szCs w:val="24"/>
        </w:rPr>
        <w:t xml:space="preserve">yain: </w:t>
      </w:r>
      <w:r w:rsidRPr="00AF0C6B">
        <w:rPr>
          <w:rFonts w:ascii="Times New Roman" w:hAnsi="Times New Roman" w:cs="Times New Roman"/>
          <w:color w:val="000000"/>
          <w:sz w:val="24"/>
          <w:szCs w:val="24"/>
        </w:rPr>
        <w:t xml:space="preserve">this </w:t>
      </w:r>
      <w:r w:rsidRPr="00AF0C6B">
        <w:rPr>
          <w:rFonts w:ascii="Times New Roman" w:hAnsi="Times New Roman" w:cs="Times New Roman"/>
          <w:i/>
          <w:iCs/>
          <w:color w:val="000000"/>
          <w:sz w:val="24"/>
          <w:szCs w:val="24"/>
        </w:rPr>
        <w:t xml:space="preserve">epitheton ornans </w:t>
      </w:r>
      <w:r w:rsidRPr="00AF0C6B">
        <w:rPr>
          <w:rFonts w:ascii="Times New Roman" w:hAnsi="Times New Roman" w:cs="Times New Roman"/>
          <w:color w:val="000000"/>
          <w:sz w:val="24"/>
          <w:szCs w:val="24"/>
        </w:rPr>
        <w:t>of wine would here be a most unsuitable weakening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figure intended. It is only an apparent reason for this, that what Psa. 104:15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says in praise of wine the author cannot here turn into a denunciatory reproach. Wine is certainly fitted to make glad the heart of a man; but here the subject of discourse is duty-forgetting idlers, to whom chiefly wine must be brought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(Isa. 5:12) to cheer their life (this sluggard-life spent in feasting and revelry). The fut.</w:t>
      </w:r>
      <w:r>
        <w:rPr>
          <w:rFonts w:ascii="SBL Hebrew" w:hAnsi="SBL Hebrew" w:cs="SBL Hebrew"/>
          <w:color w:val="008080"/>
          <w:sz w:val="24"/>
          <w:szCs w:val="28"/>
          <w:rtl/>
        </w:rPr>
        <w:t xml:space="preserve"> ישַׂמַּח </w:t>
      </w:r>
      <w:r w:rsidRPr="00AF0C6B">
        <w:rPr>
          <w:rFonts w:ascii="Times New Roman" w:hAnsi="Times New Roman" w:cs="Times New Roman"/>
          <w:color w:val="000000"/>
          <w:sz w:val="24"/>
          <w:szCs w:val="24"/>
        </w:rPr>
        <w:t>is meant in the same modal sense as</w:t>
      </w:r>
      <w:r>
        <w:rPr>
          <w:rFonts w:ascii="SBL Hebrew" w:hAnsi="SBL Hebrew" w:cs="SBL Hebrew"/>
          <w:color w:val="008080"/>
          <w:sz w:val="24"/>
          <w:szCs w:val="28"/>
          <w:rtl/>
        </w:rPr>
        <w:t xml:space="preserve">יגַבּר </w:t>
      </w:r>
      <w:r w:rsidRPr="00AF0C6B">
        <w:rPr>
          <w:rFonts w:ascii="Times New Roman" w:hAnsi="Times New Roman" w:cs="Times New Roman"/>
          <w:color w:val="000000"/>
          <w:sz w:val="24"/>
          <w:szCs w:val="24"/>
        </w:rPr>
        <w:t>, 10</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wine must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accomplish that for them. And they can feast and drink, for they have money, and money</w:t>
      </w: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lang w:val="es-US"/>
        </w:rPr>
      </w:pPr>
      <w:r>
        <w:rPr>
          <w:rFonts w:ascii="SBL Hebrew" w:hAnsi="SBL Hebrew" w:cs="SBL Hebrew"/>
          <w:color w:val="008080"/>
          <w:sz w:val="24"/>
          <w:szCs w:val="28"/>
          <w:rtl/>
        </w:rPr>
        <w:t xml:space="preserve">יעֲי ... הַכֹל־ </w:t>
      </w:r>
      <w:r w:rsidRPr="00AF0C6B">
        <w:rPr>
          <w:rFonts w:ascii="Times New Roman" w:hAnsi="Times New Roman" w:cs="Times New Roman"/>
          <w:color w:val="000000"/>
          <w:sz w:val="24"/>
          <w:szCs w:val="24"/>
        </w:rPr>
        <w:t>. Luther hits the meaning: “Money must procure everything for them;” but the clause is too general; and better thus, after Jerome, the Zürich Bible: “unto money are all things obedient.” The old Jewish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interpreters compare Hos. 2:23f., where</w:t>
      </w:r>
      <w:r>
        <w:rPr>
          <w:rFonts w:ascii="SBL Hebrew" w:hAnsi="SBL Hebrew" w:cs="SBL Hebrew"/>
          <w:color w:val="008080"/>
          <w:sz w:val="24"/>
          <w:szCs w:val="28"/>
          <w:rtl/>
        </w:rPr>
        <w:t xml:space="preserve">ענה </w:t>
      </w:r>
      <w:r w:rsidRPr="00AF0C6B">
        <w:rPr>
          <w:rFonts w:ascii="Times New Roman" w:hAnsi="Times New Roman" w:cs="Times New Roman"/>
          <w:color w:val="000000"/>
          <w:sz w:val="24"/>
          <w:szCs w:val="24"/>
        </w:rPr>
        <w:t xml:space="preserve">, with </w:t>
      </w:r>
      <w:r w:rsidRPr="00AF0C6B">
        <w:rPr>
          <w:rFonts w:ascii="Times New Roman" w:hAnsi="Times New Roman" w:cs="Times New Roman"/>
          <w:i/>
          <w:iCs/>
          <w:color w:val="000000"/>
          <w:sz w:val="24"/>
          <w:szCs w:val="24"/>
        </w:rPr>
        <w:t>accus. petentis</w:t>
      </w:r>
      <w:r w:rsidRPr="00AF0C6B">
        <w:rPr>
          <w:rFonts w:ascii="Times New Roman" w:hAnsi="Times New Roman" w:cs="Times New Roman"/>
          <w:color w:val="000000"/>
          <w:sz w:val="24"/>
          <w:szCs w:val="24"/>
        </w:rPr>
        <w:t>, signifies, “to answer a request, to gratify a desire.” But in the passage before us</w:t>
      </w:r>
      <w:r>
        <w:rPr>
          <w:rFonts w:ascii="SBL Hebrew" w:hAnsi="SBL Hebrew" w:cs="SBL Hebrew"/>
          <w:color w:val="008080"/>
          <w:sz w:val="24"/>
          <w:szCs w:val="28"/>
          <w:rtl/>
        </w:rPr>
        <w:t xml:space="preserve"> הַכֹל </w:t>
      </w:r>
      <w:r w:rsidRPr="00AF0C6B">
        <w:rPr>
          <w:rFonts w:ascii="Times New Roman" w:hAnsi="Times New Roman" w:cs="Times New Roman"/>
          <w:color w:val="000000"/>
          <w:sz w:val="24"/>
          <w:szCs w:val="24"/>
        </w:rPr>
        <w:t xml:space="preserve">is not the obj. accus. of </w:t>
      </w:r>
      <w:r w:rsidRPr="00AF0C6B">
        <w:rPr>
          <w:rFonts w:ascii="Times New Roman" w:hAnsi="Times New Roman" w:cs="Times New Roman"/>
          <w:i/>
          <w:iCs/>
          <w:color w:val="000000"/>
          <w:sz w:val="24"/>
          <w:szCs w:val="24"/>
        </w:rPr>
        <w:t>petentis</w:t>
      </w:r>
      <w:r w:rsidRPr="00AF0C6B">
        <w:rPr>
          <w:rFonts w:ascii="Times New Roman" w:hAnsi="Times New Roman" w:cs="Times New Roman"/>
          <w:color w:val="000000"/>
          <w:sz w:val="24"/>
          <w:szCs w:val="24"/>
        </w:rPr>
        <w:t xml:space="preserve">, but </w:t>
      </w:r>
      <w:r w:rsidRPr="00AF0C6B">
        <w:rPr>
          <w:rFonts w:ascii="Times New Roman" w:hAnsi="Times New Roman" w:cs="Times New Roman"/>
          <w:i/>
          <w:iCs/>
          <w:color w:val="000000"/>
          <w:sz w:val="24"/>
          <w:szCs w:val="24"/>
        </w:rPr>
        <w:t>petiti</w:t>
      </w:r>
      <w:r w:rsidRPr="00AF0C6B">
        <w:rPr>
          <w:rFonts w:ascii="Times New Roman" w:hAnsi="Times New Roman" w:cs="Times New Roman"/>
          <w:color w:val="000000"/>
          <w:sz w:val="24"/>
          <w:szCs w:val="24"/>
        </w:rPr>
        <w:t xml:space="preserve">; for </w:t>
      </w:r>
      <w:r w:rsidRPr="00AF0C6B">
        <w:rPr>
          <w:rFonts w:ascii="Times New Roman" w:hAnsi="Times New Roman" w:cs="Times New Roman"/>
          <w:i/>
          <w:iCs/>
          <w:color w:val="000000"/>
          <w:sz w:val="24"/>
          <w:szCs w:val="24"/>
        </w:rPr>
        <w:t xml:space="preserve">‘anah </w:t>
      </w:r>
      <w:r w:rsidRPr="00AF0C6B">
        <w:rPr>
          <w:rFonts w:ascii="Times New Roman" w:hAnsi="Times New Roman" w:cs="Times New Roman"/>
          <w:color w:val="000000"/>
          <w:sz w:val="24"/>
          <w:szCs w:val="24"/>
        </w:rPr>
        <w:t>is connected with the accus. of that to which one answers as well as of that which one answers, e.g., Job. 40:2, cf. 9:3. It is unnecessary, with Hitzig, to interpret</w:t>
      </w:r>
      <w:r>
        <w:rPr>
          <w:rFonts w:ascii="SBL Hebrew" w:hAnsi="SBL Hebrew" w:cs="SBL Hebrew"/>
          <w:color w:val="008080"/>
          <w:sz w:val="24"/>
          <w:szCs w:val="28"/>
          <w:rtl/>
        </w:rPr>
        <w:t xml:space="preserve"> יעֲנה </w:t>
      </w:r>
      <w:r w:rsidRPr="00AF0C6B">
        <w:rPr>
          <w:rFonts w:ascii="Times New Roman" w:hAnsi="Times New Roman" w:cs="Times New Roman"/>
          <w:color w:val="000000"/>
          <w:sz w:val="24"/>
          <w:szCs w:val="24"/>
        </w:rPr>
        <w:t xml:space="preserve">as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 xml:space="preserve">Money makes all to hear (him who has the money), — makes it that nothing is refused to his wish. It is the </w:t>
      </w:r>
      <w:r w:rsidRPr="00AF0C6B">
        <w:rPr>
          <w:rFonts w:ascii="Times New Roman" w:hAnsi="Times New Roman" w:cs="Times New Roman"/>
          <w:i/>
          <w:iCs/>
          <w:color w:val="000000"/>
          <w:sz w:val="24"/>
          <w:szCs w:val="24"/>
        </w:rPr>
        <w:t xml:space="preserve">Kal: </w:t>
      </w:r>
      <w:r w:rsidRPr="00AF0C6B">
        <w:rPr>
          <w:rFonts w:ascii="Times New Roman" w:hAnsi="Times New Roman" w:cs="Times New Roman"/>
          <w:color w:val="000000"/>
          <w:sz w:val="24"/>
          <w:szCs w:val="24"/>
        </w:rPr>
        <w:t>Money answers to every demand, hears every wish, grants whatever one longs for, helps to all; as Menander says: “Silver and gold, — these are, according to my opinion, the most useful gods; if these have a place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 the house, wish what thou wilt (</w:t>
      </w:r>
      <w:r>
        <w:rPr>
          <w:rFonts w:ascii="SBL Greek" w:hAnsi="SBL Greek" w:cs="Times New Roman"/>
          <w:color w:val="0000FF"/>
          <w:sz w:val="24"/>
          <w:szCs w:val="24"/>
          <w:lang w:val="el-GR"/>
        </w:rPr>
        <w:t>εὖξαι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βούλει</w:t>
      </w:r>
      <w:r w:rsidRPr="00AF0C6B">
        <w:rPr>
          <w:rFonts w:ascii="Times New Roman" w:hAnsi="Times New Roman" w:cs="Times New Roman"/>
          <w:color w:val="000000"/>
          <w:sz w:val="24"/>
          <w:szCs w:val="24"/>
        </w:rPr>
        <w:t>), all will be thine;” and</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Horace, </w:t>
      </w:r>
      <w:r w:rsidRPr="00927900">
        <w:rPr>
          <w:rFonts w:ascii="Times New Roman" w:hAnsi="Times New Roman" w:cs="Times New Roman"/>
          <w:i/>
          <w:iCs/>
          <w:color w:val="000000"/>
          <w:sz w:val="24"/>
          <w:szCs w:val="24"/>
        </w:rPr>
        <w:t xml:space="preserve">Epod. </w:t>
      </w:r>
      <w:r w:rsidRPr="00927900">
        <w:rPr>
          <w:rFonts w:ascii="Times New Roman" w:hAnsi="Times New Roman" w:cs="Times New Roman"/>
          <w:color w:val="000000"/>
          <w:sz w:val="24"/>
          <w:szCs w:val="24"/>
        </w:rPr>
        <w:t xml:space="preserve">i. 6. </w:t>
      </w:r>
      <w:r w:rsidRPr="00AF0C6B">
        <w:rPr>
          <w:rFonts w:ascii="Times New Roman" w:hAnsi="Times New Roman" w:cs="Times New Roman"/>
          <w:color w:val="000000"/>
          <w:sz w:val="24"/>
          <w:szCs w:val="24"/>
          <w:lang w:val="es-US"/>
        </w:rPr>
        <w:t>36 s.:</w:t>
      </w:r>
      <w:r>
        <w:rPr>
          <w:rFonts w:ascii="Times New Roman" w:hAnsi="Times New Roman" w:cs="Times New Roman"/>
          <w:color w:val="000000"/>
          <w:sz w:val="24"/>
          <w:szCs w:val="24"/>
          <w:lang w:val="es-US"/>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es-US"/>
        </w:rPr>
      </w:pPr>
    </w:p>
    <w:p w:rsidR="00B16D71" w:rsidRPr="00927900"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lang w:val="es-US"/>
        </w:rPr>
      </w:pPr>
      <w:r w:rsidRPr="00AF0C6B">
        <w:rPr>
          <w:rFonts w:ascii="Times New Roman" w:hAnsi="Times New Roman" w:cs="Times New Roman"/>
          <w:b/>
          <w:bCs/>
          <w:i/>
          <w:iCs/>
          <w:color w:val="00007F"/>
          <w:sz w:val="24"/>
          <w:lang w:val="es-US"/>
        </w:rPr>
        <w:t>“Scilicet uxorem cum dote fidemque et amicos</w:t>
      </w:r>
      <w:r>
        <w:rPr>
          <w:rFonts w:ascii="Times New Roman" w:hAnsi="Times New Roman" w:cs="Times New Roman"/>
          <w:color w:val="000000"/>
          <w:sz w:val="24"/>
          <w:lang w:val="es-US"/>
        </w:rPr>
        <w:t xml:space="preserve"> </w:t>
      </w:r>
      <w:r w:rsidRPr="00927900">
        <w:rPr>
          <w:rFonts w:ascii="Times New Roman" w:hAnsi="Times New Roman" w:cs="Times New Roman"/>
          <w:b/>
          <w:bCs/>
          <w:i/>
          <w:iCs/>
          <w:color w:val="00007F"/>
          <w:sz w:val="24"/>
          <w:lang w:val="es-US"/>
        </w:rPr>
        <w:t>Et genus et formam regina pecunia donat.”</w:t>
      </w:r>
      <w:r w:rsidRPr="00927900">
        <w:rPr>
          <w:rFonts w:ascii="Times New Roman" w:hAnsi="Times New Roman" w:cs="Times New Roman"/>
          <w:color w:val="000000"/>
          <w:sz w:val="24"/>
          <w:lang w:val="es-US"/>
        </w:rPr>
        <w:t xml:space="preserve"> </w:t>
      </w:r>
    </w:p>
    <w:p w:rsidR="00B16D71" w:rsidRPr="00927900" w:rsidRDefault="00B16D71" w:rsidP="00AF0C6B">
      <w:pPr>
        <w:widowControl w:val="0"/>
        <w:autoSpaceDE w:val="0"/>
        <w:autoSpaceDN w:val="0"/>
        <w:adjustRightInd w:val="0"/>
        <w:spacing w:after="0" w:line="240" w:lineRule="auto"/>
        <w:rPr>
          <w:rFonts w:ascii="Times New Roman" w:hAnsi="Times New Roman" w:cs="Times New Roman"/>
          <w:color w:val="000000"/>
          <w:sz w:val="24"/>
          <w:lang w:val="es-US"/>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author has now described the king who is a misfortune and him who is a blessing to the land, and princes as they ought to be and as they ought not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be, but particularly luxurious idle courtiers; there is now a warning given which has for its motive not only prudence, but also, according to 8:2, religiousness.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10:20]]</w:t>
      </w:r>
    </w:p>
    <w:p w:rsidR="00E5350E" w:rsidRDefault="00B16D71" w:rsidP="00E5350E">
      <w:pPr>
        <w:pStyle w:val="Heading5"/>
      </w:pPr>
      <w:r w:rsidRPr="00E5350E">
        <w:rPr>
          <w:bCs/>
        </w:rPr>
        <w:t>Ecc. 10:20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“Curse not the king even in thy thought; and in thy bed-chamber curse not the rich; for the birds of the air carry away the sound, and the winged creature telleth the matter.” In the Books of Daniel and Chronicles,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מַדָּע </w:t>
      </w:r>
      <w:r w:rsidRPr="00AF0C6B">
        <w:rPr>
          <w:rFonts w:ascii="Times New Roman" w:hAnsi="Times New Roman" w:cs="Times New Roman"/>
          <w:color w:val="000000"/>
          <w:sz w:val="24"/>
          <w:szCs w:val="24"/>
        </w:rPr>
        <w:t>, in the sense of</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γνῶσις</w:t>
      </w:r>
      <w:r w:rsidRPr="00AF0C6B">
        <w:rPr>
          <w:rFonts w:ascii="Times New Roman" w:hAnsi="Times New Roman" w:cs="Times New Roman"/>
          <w:color w:val="000000"/>
          <w:sz w:val="24"/>
          <w:szCs w:val="24"/>
        </w:rPr>
        <w:t>, is a synon. of</w:t>
      </w:r>
      <w:r>
        <w:rPr>
          <w:rFonts w:ascii="SBL Hebrew" w:hAnsi="SBL Hebrew" w:cs="SBL Hebrew"/>
          <w:color w:val="008080"/>
          <w:sz w:val="24"/>
          <w:szCs w:val="28"/>
          <w:rtl/>
        </w:rPr>
        <w:t xml:space="preserve"> הַשְׂכּל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חָכְמָה </w:t>
      </w:r>
      <w:r w:rsidRPr="00AF0C6B">
        <w:rPr>
          <w:rFonts w:ascii="Times New Roman" w:hAnsi="Times New Roman" w:cs="Times New Roman"/>
          <w:color w:val="000000"/>
          <w:sz w:val="24"/>
          <w:szCs w:val="24"/>
        </w:rPr>
        <w:t>; here it is rightly translated by the LXX by</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συνείδησις</w:t>
      </w:r>
      <w:r w:rsidRPr="00AF0C6B">
        <w:rPr>
          <w:rFonts w:ascii="Times New Roman" w:hAnsi="Times New Roman" w:cs="Times New Roman"/>
          <w:color w:val="000000"/>
          <w:sz w:val="24"/>
          <w:szCs w:val="24"/>
        </w:rPr>
        <w:t xml:space="preserve">; it does not correspond with the moral-religious idea of conscience, but yet it touches it, for it designates the quiet, inner consciousness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 134) which judges according to moral criteria: even </w:t>
      </w:r>
      <w:r w:rsidRPr="00AF0C6B">
        <w:rPr>
          <w:rFonts w:ascii="Times New Roman" w:hAnsi="Times New Roman" w:cs="Times New Roman"/>
          <w:i/>
          <w:iCs/>
          <w:color w:val="000000"/>
          <w:sz w:val="24"/>
          <w:szCs w:val="24"/>
        </w:rPr>
        <w:t>(gam</w:t>
      </w:r>
      <w:r w:rsidRPr="00AF0C6B">
        <w:rPr>
          <w:rFonts w:ascii="Times New Roman" w:hAnsi="Times New Roman" w:cs="Times New Roman"/>
          <w:color w:val="000000"/>
          <w:sz w:val="24"/>
          <w:szCs w:val="24"/>
        </w:rPr>
        <w:t>, as e.g.,</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23:3) in the inner region of his thoughts</w:t>
      </w:r>
      <w:r w:rsidR="003E7676">
        <w:rPr>
          <w:rStyle w:val="FootnoteReference"/>
          <w:rFonts w:ascii="Times New Roman" w:hAnsi="Times New Roman" w:cs="Times New Roman"/>
          <w:color w:val="000000"/>
          <w:sz w:val="24"/>
          <w:szCs w:val="24"/>
        </w:rPr>
        <w:footnoteReference w:id="125"/>
      </w:r>
      <w:r w:rsidR="003E7676">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one must not curse the king (cf. 7:4f.) nor the rich (which here, as at 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without distinction of the aristocracy of wealth and of birth, signifies those who are placed in a high princely position, and have wealth, the </w:t>
      </w:r>
      <w:r w:rsidRPr="00AF0C6B">
        <w:rPr>
          <w:rFonts w:ascii="Times New Roman" w:hAnsi="Times New Roman" w:cs="Times New Roman"/>
          <w:i/>
          <w:iCs/>
          <w:color w:val="000000"/>
          <w:sz w:val="24"/>
          <w:szCs w:val="24"/>
        </w:rPr>
        <w:t>nervus rerum</w:t>
      </w:r>
      <w:r w:rsidRPr="00AF0C6B">
        <w:rPr>
          <w:rFonts w:ascii="Times New Roman" w:hAnsi="Times New Roman" w:cs="Times New Roman"/>
          <w:color w:val="000000"/>
          <w:sz w:val="24"/>
          <w:szCs w:val="24"/>
        </w:rPr>
        <w:t>, at their disposal) in his bed-chamber, the innermost room of the house, where one thinks himself free from treachery, and thus may utter whatever he thinks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without concealment (2Ki. 6:12): for the birds of the air may carry forth or bring out (Lat. </w:t>
      </w:r>
      <w:r w:rsidRPr="00AF0C6B">
        <w:rPr>
          <w:rFonts w:ascii="Times New Roman" w:hAnsi="Times New Roman" w:cs="Times New Roman"/>
          <w:i/>
          <w:iCs/>
          <w:color w:val="000000"/>
          <w:sz w:val="24"/>
          <w:szCs w:val="24"/>
        </w:rPr>
        <w:t>deferrent</w:t>
      </w:r>
      <w:r w:rsidRPr="00AF0C6B">
        <w:rPr>
          <w:rFonts w:ascii="Times New Roman" w:hAnsi="Times New Roman" w:cs="Times New Roman"/>
          <w:color w:val="000000"/>
          <w:sz w:val="24"/>
          <w:szCs w:val="24"/>
        </w:rPr>
        <w:t xml:space="preserve">, whence </w:t>
      </w:r>
      <w:r w:rsidRPr="00AF0C6B">
        <w:rPr>
          <w:rFonts w:ascii="Times New Roman" w:hAnsi="Times New Roman" w:cs="Times New Roman"/>
          <w:i/>
          <w:iCs/>
          <w:color w:val="000000"/>
          <w:sz w:val="24"/>
          <w:szCs w:val="24"/>
        </w:rPr>
        <w:t>delator</w:t>
      </w:r>
      <w:r w:rsidRPr="00AF0C6B">
        <w:rPr>
          <w:rFonts w:ascii="Times New Roman" w:hAnsi="Times New Roman" w:cs="Times New Roman"/>
          <w:color w:val="000000"/>
          <w:sz w:val="24"/>
          <w:szCs w:val="24"/>
        </w:rPr>
        <w:t xml:space="preserve">) that which is rumoured, and the possessor of a pair of wings (cf. Pro. 1:17), after the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(whose</w:t>
      </w:r>
      <w:r>
        <w:rPr>
          <w:rFonts w:ascii="SBL Hebrew" w:hAnsi="SBL Hebrew" w:cs="SBL Hebrew"/>
          <w:color w:val="008080"/>
          <w:sz w:val="24"/>
          <w:szCs w:val="28"/>
          <w:rtl/>
        </w:rPr>
        <w:t xml:space="preserve"> ה </w:t>
      </w:r>
      <w:r w:rsidRPr="00AF0C6B">
        <w:rPr>
          <w:rFonts w:ascii="Times New Roman" w:hAnsi="Times New Roman" w:cs="Times New Roman"/>
          <w:color w:val="000000"/>
          <w:sz w:val="24"/>
          <w:szCs w:val="24"/>
        </w:rPr>
        <w:t xml:space="preserve">of the art. is unnecessarily erased by the </w:t>
      </w:r>
      <w:r w:rsidRPr="00AF0C6B">
        <w:rPr>
          <w:rFonts w:ascii="LSBTrans" w:hAnsi="LSBTrans" w:cs="LSBTrans"/>
          <w:color w:val="000000"/>
          <w:sz w:val="24"/>
          <w:szCs w:val="24"/>
        </w:rPr>
        <w:t>Ker•Ñ,</w:t>
      </w:r>
      <w:r w:rsidR="003E7676">
        <w:rPr>
          <w:rStyle w:val="FootnoteReference"/>
          <w:rFonts w:ascii="LSBTrans" w:hAnsi="LSBTrans" w:cs="LSBTrans"/>
          <w:color w:val="000000"/>
          <w:sz w:val="24"/>
          <w:szCs w:val="24"/>
        </w:rPr>
        <w:footnoteReference w:id="126"/>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as at 3:6, 10): the possessor of wings (double-winged), shall further tell the matter. As to its meaning, it is the same as the proverb quoted by the Midrash: “walls have ears.”</w:t>
      </w:r>
      <w:r w:rsidR="003E7676">
        <w:rPr>
          <w:rStyle w:val="FootnoteReference"/>
          <w:rFonts w:ascii="Times New Roman" w:hAnsi="Times New Roman" w:cs="Times New Roman"/>
          <w:color w:val="000000"/>
          <w:sz w:val="24"/>
          <w:szCs w:val="24"/>
        </w:rPr>
        <w:footnoteReference w:id="127"/>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Geier thinks of the swallows which helped to the discovery of Bessus, the murderer of his father, and the cranes which betrayed the murderer of Ibycus, as comparisons approaching that which is here said. There would certainly be no hyperbole if the author thought of carrier-pigeons (Paxton, Kitto) in the service of espionage. But the reason for the warning is hyperbolical, like an hundred others in all languages: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lang w:val="es-US"/>
        </w:rPr>
      </w:pPr>
      <w:r w:rsidRPr="00AF0C6B">
        <w:rPr>
          <w:rFonts w:ascii="Times New Roman" w:hAnsi="Times New Roman" w:cs="Times New Roman"/>
          <w:b/>
          <w:bCs/>
          <w:i/>
          <w:iCs/>
          <w:color w:val="00007F"/>
          <w:sz w:val="24"/>
          <w:lang w:val="es-US"/>
        </w:rPr>
        <w:t>“Aures fert paries, oculos nemus: ergo cavere</w:t>
      </w:r>
      <w:r>
        <w:rPr>
          <w:rFonts w:ascii="Times New Roman" w:hAnsi="Times New Roman" w:cs="Times New Roman"/>
          <w:color w:val="000000"/>
          <w:sz w:val="24"/>
          <w:lang w:val="es-US"/>
        </w:rPr>
        <w:t xml:space="preserve"> </w:t>
      </w:r>
      <w:r w:rsidRPr="00AF0C6B">
        <w:rPr>
          <w:rFonts w:ascii="Times New Roman" w:hAnsi="Times New Roman" w:cs="Times New Roman"/>
          <w:b/>
          <w:bCs/>
          <w:i/>
          <w:iCs/>
          <w:color w:val="00007F"/>
          <w:sz w:val="24"/>
          <w:lang w:val="es-US"/>
        </w:rPr>
        <w:t>Debet qui loquitur, ne possint verba nocere.”</w:t>
      </w:r>
      <w:r>
        <w:rPr>
          <w:rFonts w:ascii="Times New Roman" w:hAnsi="Times New Roman" w:cs="Times New Roman"/>
          <w:color w:val="000000"/>
          <w:sz w:val="24"/>
          <w:lang w:val="es-US"/>
        </w:rPr>
        <w:t xml:space="preserve"> </w:t>
      </w:r>
    </w:p>
    <w:p w:rsidR="00AE0274" w:rsidRPr="003D2E1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lang w:val="es-ES"/>
        </w:rPr>
      </w:pPr>
    </w:p>
    <w:p w:rsidR="00B16D71" w:rsidRPr="003D2E14" w:rsidRDefault="00AE0274" w:rsidP="00AE0274">
      <w:pPr>
        <w:widowControl w:val="0"/>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szCs w:val="24"/>
        </w:rPr>
        <w:t>[[@Bible:Ecclesiastes 11]]</w:t>
      </w:r>
    </w:p>
    <w:p w:rsidR="00B16D71" w:rsidRDefault="00B16D71" w:rsidP="00E5350E">
      <w:pPr>
        <w:pStyle w:val="Heading4"/>
      </w:pPr>
      <w:r w:rsidRPr="00AF0C6B">
        <w:t>ACT PRUDENTLY, BUT NOT TOO PRUDENTLY — THE FUTURE IS GOD’S; ENJOY LIFE — THE WORLD TO COME IS DARK, 11:1-8</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There are interpreters (as e.g., Zöckl.) who regard the concluding part of the book as commencing with 11:1, and do not acknowledge any connection with that which immediately precedes; but from 10:16 the book draws to its conclusion.</w:t>
      </w:r>
      <w:r>
        <w:rPr>
          <w:rFonts w:ascii="SBL Hebrew" w:hAnsi="SBL Hebrew" w:cs="SBL Hebrew"/>
          <w:color w:val="008080"/>
          <w:sz w:val="24"/>
          <w:szCs w:val="28"/>
          <w:rtl/>
        </w:rPr>
        <w:t xml:space="preserve">לחם </w:t>
      </w:r>
      <w:r w:rsidRPr="00AF0C6B">
        <w:rPr>
          <w:rFonts w:ascii="Times New Roman" w:hAnsi="Times New Roman" w:cs="Times New Roman"/>
          <w:color w:val="000000"/>
          <w:sz w:val="24"/>
          <w:szCs w:val="24"/>
        </w:rPr>
        <w:t>, 10:19, affords an external connection for the proverb here following; but, since the proverb 10:20 lies between, the sequence after the same catchword is uncertain. Whether there is here a more inward connection, and what it is, is determined by the interpretation of 11:1, which proceeds in two fundamentally different directions, the one finding therein recommended unscrupulous beneficence, the other an unscrupulous spirit of enterprise. We decide in favour of the latter: it is a call, derived from commercial pursuits, to engage in fresh enterprise.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11:1]]</w:t>
      </w:r>
    </w:p>
    <w:p w:rsidR="00E5350E" w:rsidRDefault="00B16D71" w:rsidP="00E5350E">
      <w:pPr>
        <w:pStyle w:val="Heading5"/>
      </w:pPr>
      <w:r w:rsidRPr="00E5350E">
        <w:rPr>
          <w:bCs/>
        </w:rPr>
        <w:t>Ecc. 11:1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3E7676"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“Let thy bread go forth over the watery mirror: for in the course of many days shalt thou find it.” Most interpreters, chiefly the Talm., Midrash, and Targ.</w:t>
      </w:r>
      <w:r w:rsidR="003E7676">
        <w:rPr>
          <w:rFonts w:ascii="Times New Roman" w:hAnsi="Times New Roman" w:cs="Times New Roman"/>
          <w:color w:val="000000"/>
          <w:sz w:val="24"/>
          <w:szCs w:val="24"/>
        </w:rPr>
        <w:t>,</w:t>
      </w:r>
      <w:r w:rsidR="003E7676">
        <w:rPr>
          <w:rStyle w:val="FootnoteReference"/>
          <w:rFonts w:ascii="Times New Roman" w:hAnsi="Times New Roman" w:cs="Times New Roman"/>
          <w:color w:val="000000"/>
          <w:sz w:val="24"/>
          <w:szCs w:val="24"/>
        </w:rPr>
        <w:footnoteReference w:id="128"/>
      </w:r>
      <w:r w:rsidR="003E7676">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regard this as an exhortation to charity, which although practised without expectation of reward, does not yet remain unrewarded at last. An Aram. proverb of Ben Sira’s (vid., Buxtorf’s </w:t>
      </w:r>
      <w:r w:rsidRPr="00AF0C6B">
        <w:rPr>
          <w:rFonts w:ascii="Times New Roman" w:hAnsi="Times New Roman" w:cs="Times New Roman"/>
          <w:i/>
          <w:iCs/>
          <w:color w:val="000000"/>
          <w:sz w:val="24"/>
          <w:szCs w:val="24"/>
        </w:rPr>
        <w:t>Florilegium</w:t>
      </w:r>
      <w:r w:rsidRPr="00AF0C6B">
        <w:rPr>
          <w:rFonts w:ascii="Times New Roman" w:hAnsi="Times New Roman" w:cs="Times New Roman"/>
          <w:color w:val="000000"/>
          <w:sz w:val="24"/>
          <w:szCs w:val="24"/>
        </w:rPr>
        <w:t>, p. 171) proceeds on this interpretation: “Scatter thy bread on the water and on the dry land; in the end of the days thou findest it again.” Knobel quotes a similar Arab. proverb from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Diez’ </w:t>
      </w:r>
      <w:r w:rsidRPr="00AF0C6B">
        <w:rPr>
          <w:rFonts w:ascii="Times New Roman" w:hAnsi="Times New Roman" w:cs="Times New Roman"/>
          <w:i/>
          <w:iCs/>
          <w:color w:val="000000"/>
          <w:sz w:val="24"/>
          <w:szCs w:val="24"/>
        </w:rPr>
        <w:t xml:space="preserve">Denkwürdigkeiten von Asien </w:t>
      </w:r>
      <w:r w:rsidRPr="00AF0C6B">
        <w:rPr>
          <w:rFonts w:ascii="Times New Roman" w:hAnsi="Times New Roman" w:cs="Times New Roman"/>
          <w:color w:val="000000"/>
          <w:sz w:val="24"/>
          <w:szCs w:val="24"/>
        </w:rPr>
        <w:t>(Souvenirs of Asia), II 106: “Do good; cast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thy bread into the water: thou shalt be repaid some day.” See also the proverb in Goethe’s </w:t>
      </w:r>
      <w:r w:rsidRPr="00AF0C6B">
        <w:rPr>
          <w:rFonts w:ascii="Times New Roman" w:hAnsi="Times New Roman" w:cs="Times New Roman"/>
          <w:i/>
          <w:iCs/>
          <w:color w:val="000000"/>
          <w:sz w:val="24"/>
          <w:szCs w:val="24"/>
        </w:rPr>
        <w:t>Westöst. Divan</w:t>
      </w:r>
      <w:r w:rsidRPr="00AF0C6B">
        <w:rPr>
          <w:rFonts w:ascii="Times New Roman" w:hAnsi="Times New Roman" w:cs="Times New Roman"/>
          <w:color w:val="000000"/>
          <w:sz w:val="24"/>
          <w:szCs w:val="24"/>
        </w:rPr>
        <w:t xml:space="preserve">, compared by Herzfeld. Voltaire, in his </w:t>
      </w:r>
      <w:r w:rsidRPr="00AF0C6B">
        <w:rPr>
          <w:rFonts w:ascii="Times New Roman" w:hAnsi="Times New Roman" w:cs="Times New Roman"/>
          <w:i/>
          <w:iCs/>
          <w:color w:val="000000"/>
          <w:sz w:val="24"/>
          <w:szCs w:val="24"/>
        </w:rPr>
        <w:t>Précis de l’Ecclésiaste en vers</w:t>
      </w:r>
      <w:r w:rsidRPr="00AF0C6B">
        <w:rPr>
          <w:rFonts w:ascii="Times New Roman" w:hAnsi="Times New Roman" w:cs="Times New Roman"/>
          <w:color w:val="000000"/>
          <w:sz w:val="24"/>
          <w:szCs w:val="24"/>
        </w:rPr>
        <w:t>, also adopts this rendering:</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8F2FF1" w:rsidRDefault="00B16D71" w:rsidP="00E5350E">
      <w:pPr>
        <w:widowControl w:val="0"/>
        <w:autoSpaceDE w:val="0"/>
        <w:autoSpaceDN w:val="0"/>
        <w:adjustRightInd w:val="0"/>
        <w:spacing w:after="0" w:line="240" w:lineRule="auto"/>
        <w:jc w:val="center"/>
        <w:rPr>
          <w:rFonts w:ascii="Times New Roman" w:hAnsi="Times New Roman" w:cs="Times New Roman"/>
          <w:b/>
          <w:bCs/>
          <w:i/>
          <w:iCs/>
          <w:color w:val="00007F"/>
          <w:sz w:val="24"/>
          <w:rtl/>
          <w:lang w:val="es-US"/>
        </w:rPr>
      </w:pPr>
      <w:r w:rsidRPr="008F2FF1">
        <w:rPr>
          <w:rFonts w:ascii="Times New Roman" w:hAnsi="Times New Roman" w:cs="Times New Roman"/>
          <w:b/>
          <w:bCs/>
          <w:i/>
          <w:iCs/>
          <w:color w:val="00007F"/>
          <w:sz w:val="24"/>
          <w:lang w:val="es-US"/>
        </w:rPr>
        <w:t xml:space="preserve">Repandez vos bien faits avec magnificence, </w:t>
      </w:r>
    </w:p>
    <w:p w:rsidR="00B16D71" w:rsidRPr="008F2FF1" w:rsidRDefault="00B16D71" w:rsidP="00E5350E">
      <w:pPr>
        <w:widowControl w:val="0"/>
        <w:autoSpaceDE w:val="0"/>
        <w:autoSpaceDN w:val="0"/>
        <w:adjustRightInd w:val="0"/>
        <w:spacing w:after="0" w:line="240" w:lineRule="auto"/>
        <w:jc w:val="center"/>
        <w:rPr>
          <w:rFonts w:ascii="Times New Roman" w:hAnsi="Times New Roman" w:cs="Times New Roman"/>
          <w:b/>
          <w:bCs/>
          <w:i/>
          <w:iCs/>
          <w:color w:val="00007F"/>
          <w:sz w:val="24"/>
          <w:rtl/>
          <w:lang w:val="es-US"/>
        </w:rPr>
      </w:pPr>
      <w:r w:rsidRPr="008F2FF1">
        <w:rPr>
          <w:rFonts w:ascii="Times New Roman" w:hAnsi="Times New Roman" w:cs="Times New Roman"/>
          <w:b/>
          <w:bCs/>
          <w:i/>
          <w:iCs/>
          <w:color w:val="00007F"/>
          <w:sz w:val="24"/>
          <w:lang w:val="es-US"/>
        </w:rPr>
        <w:t xml:space="preserve">MeÑme aux moins vertueux ne les refusez pas. </w:t>
      </w:r>
    </w:p>
    <w:p w:rsidR="00B16D71" w:rsidRPr="008F2FF1" w:rsidRDefault="00B16D71" w:rsidP="00E5350E">
      <w:pPr>
        <w:widowControl w:val="0"/>
        <w:autoSpaceDE w:val="0"/>
        <w:autoSpaceDN w:val="0"/>
        <w:adjustRightInd w:val="0"/>
        <w:spacing w:after="0" w:line="240" w:lineRule="auto"/>
        <w:jc w:val="center"/>
        <w:rPr>
          <w:rFonts w:ascii="Times New Roman" w:hAnsi="Times New Roman" w:cs="Times New Roman"/>
          <w:b/>
          <w:bCs/>
          <w:i/>
          <w:iCs/>
          <w:color w:val="00007F"/>
          <w:sz w:val="24"/>
          <w:rtl/>
        </w:rPr>
      </w:pPr>
      <w:r w:rsidRPr="00EC63C8">
        <w:rPr>
          <w:rFonts w:ascii="Times New Roman" w:hAnsi="Times New Roman" w:cs="Times New Roman"/>
          <w:b/>
          <w:bCs/>
          <w:i/>
          <w:iCs/>
          <w:color w:val="00007F"/>
          <w:sz w:val="24"/>
          <w:lang w:val="es-ES"/>
        </w:rPr>
        <w:t>Ne vous informez pas de leur reconnaissance —</w:t>
      </w:r>
    </w:p>
    <w:p w:rsidR="00B16D71" w:rsidRPr="008F2FF1"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rPr>
      </w:pPr>
      <w:r w:rsidRPr="008F2FF1">
        <w:rPr>
          <w:rFonts w:ascii="Times New Roman" w:hAnsi="Times New Roman" w:cs="Times New Roman"/>
          <w:b/>
          <w:bCs/>
          <w:i/>
          <w:iCs/>
          <w:color w:val="00007F"/>
          <w:sz w:val="24"/>
        </w:rPr>
        <w:t>Il est grand, il est beau de faire des ingrats.</w:t>
      </w:r>
      <w:r w:rsidRPr="008F2FF1">
        <w:rPr>
          <w:rFonts w:ascii="Times New Roman" w:hAnsi="Times New Roman" w:cs="Times New Roman"/>
          <w:color w:val="000000"/>
          <w:sz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That instead of “into the water (the sea)” of these or similar proverbs, Koheleth uses here the expression, “on the face of</w:t>
      </w:r>
      <w:r>
        <w:rPr>
          <w:rFonts w:ascii="SBL Hebrew" w:hAnsi="SBL Hebrew" w:cs="SBL Hebrew"/>
          <w:color w:val="008080"/>
          <w:sz w:val="24"/>
          <w:szCs w:val="28"/>
          <w:rtl/>
        </w:rPr>
        <w:t xml:space="preserve"> (אַל־פְּני) </w:t>
      </w:r>
      <w:r w:rsidRPr="00AF0C6B">
        <w:rPr>
          <w:rFonts w:ascii="Times New Roman" w:hAnsi="Times New Roman" w:cs="Times New Roman"/>
          <w:color w:val="000000"/>
          <w:sz w:val="24"/>
          <w:szCs w:val="24"/>
        </w:rPr>
        <w:t xml:space="preserve">the waters,” makes no difference: Eastern bread has for the most part the form of cakes, and is thin (especially such as is prepared hastily for guests, </w:t>
      </w:r>
      <w:r w:rsidRPr="00AF0C6B">
        <w:rPr>
          <w:rFonts w:ascii="Times New Roman" w:hAnsi="Times New Roman" w:cs="Times New Roman"/>
          <w:i/>
          <w:iCs/>
          <w:color w:val="000000"/>
          <w:sz w:val="24"/>
          <w:szCs w:val="24"/>
        </w:rPr>
        <w:t xml:space="preserve">‘ughoth </w:t>
      </w:r>
      <w:r w:rsidRPr="00AF0C6B">
        <w:rPr>
          <w:rFonts w:ascii="Times New Roman" w:hAnsi="Times New Roman" w:cs="Times New Roman"/>
          <w:color w:val="000000"/>
          <w:sz w:val="24"/>
          <w:szCs w:val="24"/>
        </w:rPr>
        <w:t xml:space="preserve">or </w:t>
      </w:r>
      <w:r w:rsidRPr="00AF0C6B">
        <w:rPr>
          <w:rFonts w:ascii="Times New Roman" w:hAnsi="Times New Roman" w:cs="Times New Roman"/>
          <w:i/>
          <w:iCs/>
          <w:color w:val="000000"/>
          <w:sz w:val="24"/>
          <w:szCs w:val="24"/>
        </w:rPr>
        <w:t>matstsoth</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Gen. 18:6; 19:3); so that when thrown into the water, it remains on the surface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(like a chip of wood, Hos. 10:7), and is carried away by the stream. But</w:t>
      </w:r>
      <w:r>
        <w:rPr>
          <w:rFonts w:ascii="SBL Hebrew" w:hAnsi="SBL Hebrew" w:cs="SBL Hebrew"/>
          <w:color w:val="008080"/>
          <w:sz w:val="24"/>
          <w:szCs w:val="28"/>
          <w:rtl/>
        </w:rPr>
        <w:t xml:space="preserve">שׁלּח </w:t>
      </w:r>
      <w:r w:rsidRPr="00AF0C6B">
        <w:rPr>
          <w:rFonts w:ascii="Times New Roman" w:hAnsi="Times New Roman" w:cs="Times New Roman"/>
          <w:color w:val="000000"/>
          <w:sz w:val="24"/>
          <w:szCs w:val="24"/>
        </w:rPr>
        <w:t>, with this reference of the proverb to beneficence, is strange; instead of it, the word</w:t>
      </w:r>
      <w:r>
        <w:rPr>
          <w:rFonts w:ascii="SBL Hebrew" w:hAnsi="SBL Hebrew" w:cs="SBL Hebrew"/>
          <w:color w:val="008080"/>
          <w:sz w:val="24"/>
          <w:szCs w:val="28"/>
          <w:rtl/>
        </w:rPr>
        <w:t xml:space="preserve"> הַשְׁלךְ </w:t>
      </w:r>
      <w:r w:rsidRPr="00AF0C6B">
        <w:rPr>
          <w:rFonts w:ascii="Times New Roman" w:hAnsi="Times New Roman" w:cs="Times New Roman"/>
          <w:color w:val="000000"/>
          <w:sz w:val="24"/>
          <w:szCs w:val="24"/>
        </w:rPr>
        <w:t>was rather to be expected; the LXX renders by</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ἀπόστειλον</w:t>
      </w:r>
      <w:r w:rsidRPr="00AF0C6B">
        <w:rPr>
          <w:rFonts w:ascii="Times New Roman" w:hAnsi="Times New Roman" w:cs="Times New Roman"/>
          <w:color w:val="000000"/>
          <w:sz w:val="24"/>
          <w:szCs w:val="24"/>
        </w:rPr>
        <w:t xml:space="preserve">; the Syr., </w:t>
      </w:r>
      <w:r w:rsidRPr="00AF0C6B">
        <w:rPr>
          <w:rFonts w:ascii="Times New Roman" w:hAnsi="Times New Roman" w:cs="Times New Roman"/>
          <w:i/>
          <w:iCs/>
          <w:color w:val="000000"/>
          <w:sz w:val="24"/>
          <w:szCs w:val="24"/>
        </w:rPr>
        <w:t xml:space="preserve">shadar </w:t>
      </w:r>
      <w:r w:rsidRPr="00AF0C6B">
        <w:rPr>
          <w:rFonts w:ascii="Times New Roman" w:hAnsi="Times New Roman" w:cs="Times New Roman"/>
          <w:color w:val="000000"/>
          <w:sz w:val="24"/>
          <w:szCs w:val="24"/>
        </w:rPr>
        <w:t xml:space="preserve">; Jerome, </w:t>
      </w:r>
      <w:r w:rsidRPr="00AF0C6B">
        <w:rPr>
          <w:rFonts w:ascii="Times New Roman" w:hAnsi="Times New Roman" w:cs="Times New Roman"/>
          <w:i/>
          <w:iCs/>
          <w:color w:val="000000"/>
          <w:sz w:val="24"/>
          <w:szCs w:val="24"/>
        </w:rPr>
        <w:t>mitte</w:t>
      </w:r>
      <w:r w:rsidRPr="00AF0C6B">
        <w:rPr>
          <w:rFonts w:ascii="Times New Roman" w:hAnsi="Times New Roman" w:cs="Times New Roman"/>
          <w:color w:val="000000"/>
          <w:sz w:val="24"/>
          <w:szCs w:val="24"/>
        </w:rPr>
        <w:t>; Venet.</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πέμπε</w:t>
      </w:r>
      <w:r w:rsidRPr="00AF0C6B">
        <w:rPr>
          <w:rFonts w:ascii="Times New Roman" w:hAnsi="Times New Roman" w:cs="Times New Roman"/>
          <w:color w:val="000000"/>
          <w:sz w:val="24"/>
          <w:szCs w:val="24"/>
        </w:rPr>
        <w:t>; thus by none is the pure idea of casting forth connected with</w:t>
      </w:r>
      <w:r>
        <w:rPr>
          <w:rFonts w:ascii="SBL Hebrew" w:hAnsi="SBL Hebrew" w:cs="SBL Hebrew"/>
          <w:color w:val="008080"/>
          <w:sz w:val="24"/>
          <w:szCs w:val="28"/>
          <w:rtl/>
        </w:rPr>
        <w:t xml:space="preserve">שׁלּח </w:t>
      </w:r>
      <w:r w:rsidRPr="00AF0C6B">
        <w:rPr>
          <w:rFonts w:ascii="Times New Roman" w:hAnsi="Times New Roman" w:cs="Times New Roman"/>
          <w:color w:val="000000"/>
          <w:sz w:val="24"/>
          <w:szCs w:val="24"/>
        </w:rPr>
        <w:t xml:space="preserve">. And the reason given does not harmonize with this reference: “for in the course of many days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rov yamin </w:t>
      </w:r>
      <w:r w:rsidRPr="00AF0C6B">
        <w:rPr>
          <w:rFonts w:ascii="Times New Roman" w:hAnsi="Times New Roman" w:cs="Times New Roman"/>
          <w:color w:val="000000"/>
          <w:sz w:val="24"/>
          <w:szCs w:val="24"/>
        </w:rPr>
        <w:t xml:space="preserve">, cf. </w:t>
      </w:r>
      <w:r w:rsidRPr="00AF0C6B">
        <w:rPr>
          <w:rFonts w:ascii="LSBTrans" w:hAnsi="LSBTrans" w:cs="LSBTrans"/>
          <w:color w:val="000000"/>
          <w:sz w:val="24"/>
          <w:szCs w:val="24"/>
        </w:rPr>
        <w:t xml:space="preserve">meÝrov yamim, </w:t>
      </w:r>
      <w:r w:rsidRPr="00AF0C6B">
        <w:rPr>
          <w:rFonts w:ascii="Times New Roman" w:hAnsi="Times New Roman" w:cs="Times New Roman"/>
          <w:color w:val="000000"/>
          <w:sz w:val="24"/>
          <w:szCs w:val="24"/>
        </w:rPr>
        <w:t>Isa. 24:22) wilt thou find it” (not “find it again,” which would be expressed by</w:t>
      </w:r>
      <w:r>
        <w:rPr>
          <w:rFonts w:ascii="SBL Hebrew" w:hAnsi="SBL Hebrew" w:cs="SBL Hebrew"/>
          <w:color w:val="008080"/>
          <w:sz w:val="24"/>
          <w:szCs w:val="28"/>
          <w:rtl/>
        </w:rPr>
        <w:t xml:space="preserve">תֳשׁוּב תִּמְי </w:t>
      </w:r>
      <w:r w:rsidRPr="00AF0C6B">
        <w:rPr>
          <w:rFonts w:ascii="Times New Roman" w:hAnsi="Times New Roman" w:cs="Times New Roman"/>
          <w:color w:val="000000"/>
          <w:sz w:val="24"/>
          <w:szCs w:val="24"/>
        </w:rPr>
        <w:t>). This indefinite designation of time, which yet definitely points to the remote future, does not thus indicate that the subject is the recompense of noble self-renunciation which is sooner or later rewarded,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often immediately, but exactly accords with the idea of commerce carried on with foreign countries, which expects to attain its object only after a long period of waiting. In the proper sense, they send their bread over the surface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water who, as Psa. 107:33 expresses, “do business in great waters.” It is a figure taken from the corn trade of a seaport (vid., p. 654), an illustration of the thought: seek thy support in the way of bold, confident adventure.</w:t>
      </w:r>
      <w:r w:rsidR="003E7676">
        <w:rPr>
          <w:rStyle w:val="FootnoteReference"/>
          <w:rFonts w:ascii="Times New Roman" w:hAnsi="Times New Roman" w:cs="Times New Roman"/>
          <w:color w:val="000000"/>
          <w:sz w:val="24"/>
          <w:szCs w:val="24"/>
        </w:rPr>
        <w:footnoteReference w:id="129"/>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Bread in</w:t>
      </w:r>
      <w:r>
        <w:rPr>
          <w:rFonts w:ascii="SBL Hebrew" w:hAnsi="SBL Hebrew" w:cs="SBL Hebrew"/>
          <w:color w:val="008080"/>
          <w:sz w:val="24"/>
          <w:szCs w:val="28"/>
          <w:rtl/>
        </w:rPr>
        <w:t xml:space="preserve"> לחְי </w:t>
      </w:r>
      <w:r w:rsidRPr="00AF0C6B">
        <w:rPr>
          <w:rFonts w:ascii="Times New Roman" w:hAnsi="Times New Roman" w:cs="Times New Roman"/>
          <w:color w:val="000000"/>
          <w:sz w:val="24"/>
          <w:szCs w:val="24"/>
        </w:rPr>
        <w:t>is the designation of the means of making a living or gain, and bread in</w:t>
      </w:r>
      <w:r>
        <w:rPr>
          <w:rFonts w:ascii="SBL Hebrew" w:hAnsi="SBL Hebrew" w:cs="SBL Hebrew"/>
          <w:color w:val="008080"/>
          <w:sz w:val="24"/>
          <w:szCs w:val="28"/>
          <w:rtl/>
        </w:rPr>
        <w:t xml:space="preserve"> תּמצאֶנּוּ </w:t>
      </w:r>
      <w:r w:rsidRPr="00AF0C6B">
        <w:rPr>
          <w:rFonts w:ascii="Times New Roman" w:hAnsi="Times New Roman" w:cs="Times New Roman"/>
          <w:color w:val="000000"/>
          <w:sz w:val="24"/>
          <w:szCs w:val="24"/>
        </w:rPr>
        <w:t xml:space="preserve">the designation of the gain (cf. 9:11). Hitzig’s explanation: Throw thy bread into the water = venture thy hope, is forced; and of the same character are all the attempts to understand the word of agricultural pursuits; e.g., by van der Palm: </w:t>
      </w:r>
      <w:r w:rsidRPr="00AF0C6B">
        <w:rPr>
          <w:rFonts w:ascii="Times New Roman" w:hAnsi="Times New Roman" w:cs="Times New Roman"/>
          <w:i/>
          <w:iCs/>
          <w:color w:val="000000"/>
          <w:sz w:val="24"/>
          <w:szCs w:val="24"/>
        </w:rPr>
        <w:t xml:space="preserve">sementem fac muxta aquas </w:t>
      </w:r>
      <w:r w:rsidRPr="00AF0C6B">
        <w:rPr>
          <w:rFonts w:ascii="Times New Roman" w:hAnsi="Times New Roman" w:cs="Times New Roman"/>
          <w:color w:val="000000"/>
          <w:sz w:val="24"/>
          <w:szCs w:val="24"/>
        </w:rPr>
        <w:t xml:space="preserve">(or: </w:t>
      </w:r>
      <w:r w:rsidRPr="00AF0C6B">
        <w:rPr>
          <w:rFonts w:ascii="Times New Roman" w:hAnsi="Times New Roman" w:cs="Times New Roman"/>
          <w:i/>
          <w:iCs/>
          <w:color w:val="000000"/>
          <w:sz w:val="24"/>
          <w:szCs w:val="24"/>
        </w:rPr>
        <w:t>in loca irrigua</w:t>
      </w:r>
      <w:r w:rsidRPr="00AF0C6B">
        <w:rPr>
          <w:rFonts w:ascii="Times New Roman" w:hAnsi="Times New Roman" w:cs="Times New Roman"/>
          <w:color w:val="000000"/>
          <w:sz w:val="24"/>
          <w:szCs w:val="24"/>
        </w:rPr>
        <w:t>); Grätz even translates: “Throw thy corn on the surface of the water,” and understands this, with the fancy of a Martial, of begetting children. Mendelssohn is right in remarking that the exhortation shows itself to be that of Koheleth-Solomon, whose ships traded to Tarshish and Ophir. Only the reference to self-sacrificing beneficence stands on a level with it as worthy of consideration. With Ginsburg, we may in this way say that a proverb as to our dealings with those who are above us, is followed by a proverb regarding those who are below us; 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those others a proverb regarding judicious courageous venturing, ranks itself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with a proverb regarding a rashness which is to be discountenanced; and the following proverb does not say: Give a portion, distribute of that which is thine, to seven and also to eight: for it is well done that thou gainest for thee friends with the unrighteous mammon for a time when thou thyself mayest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unexpectedly be in want; but it is a prudent rule which is here placed by the side of counsel to bold adventure: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11:2]]</w:t>
      </w:r>
    </w:p>
    <w:p w:rsidR="00E5350E" w:rsidRDefault="00B16D71" w:rsidP="00E5350E">
      <w:pPr>
        <w:pStyle w:val="Heading5"/>
      </w:pPr>
      <w:r w:rsidRPr="00E5350E">
        <w:rPr>
          <w:bCs/>
        </w:rPr>
        <w:t>Ecc. 11:2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“Divide the portion into seven, yea, eight (parts); for thou knowest not what evil shall happen on the earth.” With that other interpretation,</w:t>
      </w:r>
      <w:r>
        <w:rPr>
          <w:rFonts w:ascii="SBL Hebrew" w:hAnsi="SBL Hebrew" w:cs="SBL Hebrew"/>
          <w:color w:val="008080"/>
          <w:sz w:val="24"/>
          <w:szCs w:val="28"/>
          <w:rtl/>
        </w:rPr>
        <w:t xml:space="preserve"> עליךָ </w:t>
      </w:r>
      <w:r w:rsidRPr="00AF0C6B">
        <w:rPr>
          <w:rFonts w:ascii="Times New Roman" w:hAnsi="Times New Roman" w:cs="Times New Roman"/>
          <w:color w:val="000000"/>
          <w:sz w:val="24"/>
          <w:szCs w:val="24"/>
        </w:rPr>
        <w:t xml:space="preserve">was to be expected instead of </w:t>
      </w:r>
      <w:r w:rsidRPr="00AF0C6B">
        <w:rPr>
          <w:rFonts w:ascii="Times New Roman" w:hAnsi="Times New Roman" w:cs="Times New Roman"/>
          <w:i/>
          <w:iCs/>
          <w:color w:val="000000"/>
          <w:sz w:val="24"/>
          <w:szCs w:val="24"/>
        </w:rPr>
        <w:t>‘al-haarets</w:t>
      </w:r>
      <w:r w:rsidRPr="00AF0C6B">
        <w:rPr>
          <w:rFonts w:ascii="Times New Roman" w:hAnsi="Times New Roman" w:cs="Times New Roman"/>
          <w:color w:val="000000"/>
          <w:sz w:val="24"/>
          <w:szCs w:val="24"/>
        </w:rPr>
        <w:t>; for an evil spreading abroad over the earth, a calamity to the land, does not yet fall on every one without exception; and why was not the</w:t>
      </w:r>
      <w:r>
        <w:rPr>
          <w:rFonts w:ascii="SBL Hebrew" w:hAnsi="SBL Hebrew" w:cs="SBL Hebrew"/>
          <w:color w:val="008080"/>
          <w:sz w:val="24"/>
          <w:szCs w:val="28"/>
          <w:rtl/>
        </w:rPr>
        <w:t xml:space="preserve"> רעָה </w:t>
      </w:r>
      <w:r w:rsidRPr="00AF0C6B">
        <w:rPr>
          <w:rFonts w:ascii="Times New Roman" w:hAnsi="Times New Roman" w:cs="Times New Roman"/>
          <w:color w:val="000000"/>
          <w:sz w:val="24"/>
          <w:szCs w:val="24"/>
        </w:rPr>
        <w:t>designated directly as personal? The impression of the words</w:t>
      </w:r>
      <w:r>
        <w:rPr>
          <w:rFonts w:ascii="SBL Hebrew" w:hAnsi="SBL Hebrew" w:cs="SBL Hebrew"/>
          <w:color w:val="008080"/>
          <w:sz w:val="24"/>
          <w:szCs w:val="28"/>
          <w:rtl/>
        </w:rPr>
        <w:t xml:space="preserve">תֶּן־ ... לשְׁמי </w:t>
      </w:r>
      <w:r w:rsidRPr="00AF0C6B">
        <w:rPr>
          <w:rFonts w:ascii="Times New Roman" w:hAnsi="Times New Roman" w:cs="Times New Roman"/>
          <w:color w:val="000000"/>
          <w:sz w:val="24"/>
          <w:szCs w:val="24"/>
        </w:rPr>
        <w:t>, established in this general manner, is certainly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that on the supposition of the possibility of a universal catastrophe breaking in, they advise a division of our property, so that if we are involved in it, our all may not at once be lost, but only this or that part of it, as Jacob, Gen. 32:9, says. With reference to 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it is most natural to suppose that one is counselled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to venture his all in one expedition, so that if this is lost in a storm, all might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at once be lost (Mendelss., Preston, Hitz., Stuart); with the same right, since 1</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is only an example, the counsel may be regarded as denoting that one must not commit all to one caravan; or, since in v. 2</w:t>
      </w:r>
      <w:r>
        <w:rPr>
          <w:rFonts w:ascii="SBL Hebrew" w:hAnsi="SBL Hebrew" w:cs="SBL Hebrew"/>
          <w:color w:val="008080"/>
          <w:sz w:val="24"/>
          <w:szCs w:val="28"/>
          <w:rtl/>
        </w:rPr>
        <w:t xml:space="preserve"> לחמך </w:t>
      </w:r>
      <w:r w:rsidRPr="00AF0C6B">
        <w:rPr>
          <w:rFonts w:ascii="Times New Roman" w:hAnsi="Times New Roman" w:cs="Times New Roman"/>
          <w:color w:val="000000"/>
          <w:sz w:val="24"/>
          <w:szCs w:val="24"/>
        </w:rPr>
        <w:t>is to be represented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not merely as a means of obtaining gain, that one ought not to lay up all he has gathered in one place, Jud. 6:11, Jer. 41:8 (Nachtigal); in short, that one ought not to put all into one business, or, as we say literally, venture all on one card.</w:t>
      </w:r>
      <w:r>
        <w:rPr>
          <w:rFonts w:ascii="SBL Hebrew" w:hAnsi="SBL Hebrew" w:cs="SBL Hebrew"/>
          <w:color w:val="008080"/>
          <w:sz w:val="24"/>
          <w:szCs w:val="28"/>
          <w:rtl/>
        </w:rPr>
        <w:t xml:space="preserve"> חלֶק </w:t>
      </w:r>
      <w:r w:rsidRPr="00AF0C6B">
        <w:rPr>
          <w:rFonts w:ascii="Times New Roman" w:hAnsi="Times New Roman" w:cs="Times New Roman"/>
          <w:color w:val="000000"/>
          <w:sz w:val="24"/>
          <w:szCs w:val="24"/>
        </w:rPr>
        <w:t>is either the portion which one possesses, i.e., the measure of the possession that has fallen to him (Psa. 16:5), or</w:t>
      </w:r>
      <w:r>
        <w:rPr>
          <w:rFonts w:ascii="SBL Hebrew" w:hAnsi="SBL Hebrew" w:cs="SBL Hebrew"/>
          <w:color w:val="008080"/>
          <w:sz w:val="24"/>
          <w:szCs w:val="28"/>
          <w:rtl/>
        </w:rPr>
        <w:t xml:space="preserve"> נתַן חלֶק </w:t>
      </w:r>
      <w:r w:rsidRPr="00AF0C6B">
        <w:rPr>
          <w:rFonts w:ascii="Times New Roman" w:hAnsi="Times New Roman" w:cs="Times New Roman"/>
          <w:color w:val="000000"/>
          <w:sz w:val="24"/>
          <w:szCs w:val="24"/>
        </w:rPr>
        <w:t>means to make portions, to undertake a division. In the first case, the expression</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ל ... נתן </w:t>
      </w:r>
      <w:r w:rsidRPr="00AF0C6B">
        <w:rPr>
          <w:rFonts w:ascii="Times New Roman" w:hAnsi="Times New Roman" w:cs="Times New Roman"/>
          <w:color w:val="000000"/>
          <w:sz w:val="24"/>
          <w:szCs w:val="24"/>
        </w:rPr>
        <w:t>follows the scheme of Gen. 17:20: make the part into seven, yea, into eight (parts); in the second case, the scheme of Jos. 18:5: make division into seven, etc. We prefer the former, because otherwise that which is to be divided remains unknown;</w:t>
      </w:r>
      <w:r>
        <w:rPr>
          <w:rFonts w:ascii="SBL Hebrew" w:hAnsi="SBL Hebrew" w:cs="SBL Hebrew"/>
          <w:color w:val="008080"/>
          <w:sz w:val="24"/>
          <w:szCs w:val="28"/>
          <w:rtl/>
        </w:rPr>
        <w:t xml:space="preserve"> חלֶק </w:t>
      </w:r>
      <w:r w:rsidRPr="00AF0C6B">
        <w:rPr>
          <w:rFonts w:ascii="Times New Roman" w:hAnsi="Times New Roman" w:cs="Times New Roman"/>
          <w:color w:val="000000"/>
          <w:sz w:val="24"/>
          <w:szCs w:val="24"/>
        </w:rPr>
        <w:t xml:space="preserve">is the part now in possession: make the much or the little that thou hast into seven or yet more parts. The rising from seven to eight is as at Job. 5:19, and like the expression </w:t>
      </w:r>
      <w:r w:rsidRPr="00AF0C6B">
        <w:rPr>
          <w:rFonts w:ascii="Times New Roman" w:hAnsi="Times New Roman" w:cs="Times New Roman"/>
          <w:i/>
          <w:iCs/>
          <w:color w:val="000000"/>
          <w:sz w:val="24"/>
          <w:szCs w:val="24"/>
        </w:rPr>
        <w:t>ter quaterque</w:t>
      </w:r>
      <w:r w:rsidRPr="00AF0C6B">
        <w:rPr>
          <w:rFonts w:ascii="Times New Roman" w:hAnsi="Times New Roman" w:cs="Times New Roman"/>
          <w:color w:val="000000"/>
          <w:sz w:val="24"/>
          <w:szCs w:val="24"/>
        </w:rPr>
        <w:t>, etc. The same inverted order of words as in 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found in Est. 6:3; 2Ki. 8:12.</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11:3]]</w:t>
      </w:r>
    </w:p>
    <w:p w:rsidR="00E5350E" w:rsidRDefault="00B16D71" w:rsidP="00E5350E">
      <w:pPr>
        <w:pStyle w:val="Heading5"/>
      </w:pPr>
      <w:r w:rsidRPr="00E5350E">
        <w:rPr>
          <w:bCs/>
        </w:rPr>
        <w:t>Ecc. 11:3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With this verse there is not now a transition,</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εἰς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ἄλλο</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γένος</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(as when one understands v. 1f. of beneficence); the thoughts down to v. 6 move in the same track. “When the clouds are full of rain, they empty themselves on the earth: and if a tree fall in the south, or in the north — the place where the tree falleth, there it lieth.” Man knows not — this is the reference of the verse backwards — what misfortune, as e.g., hurricane, flood, scarcity, will come upon the earth; for all that is done follows fixed laws, and the binding together of cause and effect is removed beyond the influence of the will of man, and also in individual cases beyond his knowledge. The interpunction of 3 </w:t>
      </w:r>
      <w:r w:rsidRPr="00AF0C6B">
        <w:rPr>
          <w:rFonts w:ascii="Times New Roman" w:hAnsi="Times New Roman" w:cs="Times New Roman"/>
          <w:i/>
          <w:iCs/>
          <w:color w:val="000000"/>
          <w:sz w:val="24"/>
          <w:szCs w:val="24"/>
        </w:rPr>
        <w:t>a:</w:t>
      </w:r>
      <w:r>
        <w:rPr>
          <w:rFonts w:ascii="SBL Hebrew" w:hAnsi="SBL Hebrew" w:cs="SBL Hebrew"/>
          <w:color w:val="008080"/>
          <w:sz w:val="24"/>
          <w:szCs w:val="28"/>
          <w:rtl/>
        </w:rPr>
        <w:t xml:space="preserve"> אִם־יִמָּלְאוּ הֶעָבִים גשֶׁם </w:t>
      </w:r>
      <w:r w:rsidRPr="00AF0C6B">
        <w:rPr>
          <w:rFonts w:ascii="Times New Roman" w:hAnsi="Times New Roman" w:cs="Times New Roman"/>
          <w:color w:val="000000"/>
          <w:sz w:val="24"/>
          <w:szCs w:val="24"/>
        </w:rPr>
        <w:t>(not as by v. d. Hooght, Mendelss., and elsewhere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העבים </w:t>
      </w:r>
      <w:r w:rsidRPr="00AF0C6B">
        <w:rPr>
          <w:rFonts w:ascii="Times New Roman" w:hAnsi="Times New Roman" w:cs="Times New Roman"/>
          <w:color w:val="000000"/>
          <w:sz w:val="24"/>
          <w:szCs w:val="24"/>
        </w:rPr>
        <w:t>, but as the Venet. 1515, 21, Michael.</w:t>
      </w:r>
      <w:r>
        <w:rPr>
          <w:rFonts w:ascii="SBL Hebrew" w:hAnsi="SBL Hebrew" w:cs="SBL Hebrew"/>
          <w:color w:val="008080"/>
          <w:sz w:val="24"/>
          <w:szCs w:val="28"/>
          <w:rtl/>
        </w:rPr>
        <w:t xml:space="preserve">העבים </w:t>
      </w:r>
      <w:r w:rsidRPr="00AF0C6B">
        <w:rPr>
          <w:rFonts w:ascii="Times New Roman" w:hAnsi="Times New Roman" w:cs="Times New Roman"/>
          <w:color w:val="000000"/>
          <w:sz w:val="24"/>
          <w:szCs w:val="24"/>
        </w:rPr>
        <w:t xml:space="preserve">, for immediately before the tone syllable </w:t>
      </w:r>
      <w:r w:rsidRPr="00AF0C6B">
        <w:rPr>
          <w:rFonts w:ascii="Times New Roman" w:hAnsi="Times New Roman" w:cs="Times New Roman"/>
          <w:i/>
          <w:iCs/>
          <w:color w:val="000000"/>
          <w:sz w:val="24"/>
          <w:szCs w:val="24"/>
        </w:rPr>
        <w:t xml:space="preserve">Mahpach </w:t>
      </w:r>
      <w:r w:rsidRPr="00AF0C6B">
        <w:rPr>
          <w:rFonts w:ascii="Times New Roman" w:hAnsi="Times New Roman" w:cs="Times New Roman"/>
          <w:color w:val="000000"/>
          <w:sz w:val="24"/>
          <w:szCs w:val="24"/>
        </w:rPr>
        <w:t xml:space="preserve">is changed into </w:t>
      </w:r>
      <w:r w:rsidRPr="00AF0C6B">
        <w:rPr>
          <w:rFonts w:ascii="Times New Roman" w:hAnsi="Times New Roman" w:cs="Times New Roman"/>
          <w:i/>
          <w:iCs/>
          <w:color w:val="000000"/>
          <w:sz w:val="24"/>
          <w:szCs w:val="24"/>
        </w:rPr>
        <w:t>Mercha</w:t>
      </w:r>
      <w:r w:rsidRPr="00AF0C6B">
        <w:rPr>
          <w:rFonts w:ascii="Times New Roman" w:hAnsi="Times New Roman" w:cs="Times New Roman"/>
          <w:color w:val="000000"/>
          <w:sz w:val="24"/>
          <w:szCs w:val="24"/>
        </w:rPr>
        <w:t>) appears on the first glance to be erroneous, and much rather it appears that the accentuation ought to be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Pr="000140B3" w:rsidRDefault="00B16D71" w:rsidP="00AE0274">
      <w:pPr>
        <w:widowControl w:val="0"/>
        <w:autoSpaceDE w:val="0"/>
        <w:autoSpaceDN w:val="0"/>
        <w:adjustRightInd w:val="0"/>
        <w:spacing w:after="0" w:line="240" w:lineRule="auto"/>
        <w:jc w:val="center"/>
        <w:rPr>
          <w:rFonts w:ascii="SBL Hebrew" w:hAnsi="SBL Hebrew" w:cs="SBL Hebrew"/>
          <w:color w:val="008080"/>
          <w:sz w:val="24"/>
          <w:szCs w:val="28"/>
        </w:rPr>
      </w:pPr>
      <w:r>
        <w:rPr>
          <w:rFonts w:ascii="SBL Hebrew" w:hAnsi="SBL Hebrew" w:cs="SBL Hebrew"/>
          <w:color w:val="008080"/>
          <w:sz w:val="24"/>
          <w:szCs w:val="28"/>
          <w:rtl/>
        </w:rPr>
        <w:t>אם־ימלאו העבים גשם על־הארץ יריקו</w:t>
      </w:r>
    </w:p>
    <w:p w:rsidR="00B16D71" w:rsidRPr="000140B3"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3E7676">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but on closer inspection</w:t>
      </w:r>
      <w:r>
        <w:rPr>
          <w:rFonts w:ascii="SBL Hebrew" w:hAnsi="SBL Hebrew" w:cs="SBL Hebrew"/>
          <w:color w:val="008080"/>
          <w:sz w:val="24"/>
          <w:szCs w:val="28"/>
          <w:rtl/>
        </w:rPr>
        <w:t xml:space="preserve"> גשׁם </w:t>
      </w:r>
      <w:r w:rsidRPr="00AF0C6B">
        <w:rPr>
          <w:rFonts w:ascii="Times New Roman" w:hAnsi="Times New Roman" w:cs="Times New Roman"/>
          <w:color w:val="000000"/>
          <w:sz w:val="24"/>
          <w:szCs w:val="24"/>
        </w:rPr>
        <w:t>is rightly referred to the conditional antecedent, for “the clouds could be filled also with hail, and thus not pour down rain” (Hitz.). As in 4:10, the fut. stands in the protasis as well as in the apodosis. If A is done, then as a consequence B will be done; the old language would prefer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words</w:t>
      </w:r>
      <w:r>
        <w:rPr>
          <w:rFonts w:ascii="SBL Hebrew" w:hAnsi="SBL Hebrew" w:cs="SBL Hebrew"/>
          <w:color w:val="008080"/>
          <w:sz w:val="24"/>
          <w:szCs w:val="28"/>
          <w:rtl/>
        </w:rPr>
        <w:t xml:space="preserve">אם (כי) נמלאו ... והריקו </w:t>
      </w:r>
      <w:r w:rsidRPr="00AF0C6B">
        <w:rPr>
          <w:rFonts w:ascii="Times New Roman" w:hAnsi="Times New Roman" w:cs="Times New Roman"/>
          <w:color w:val="000000"/>
          <w:sz w:val="24"/>
          <w:szCs w:val="24"/>
        </w:rPr>
        <w:t>, Ewald, § 355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as often as A happens, so always happens B.</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ירִיקוּ </w:t>
      </w:r>
      <w:r w:rsidRPr="00AF0C6B">
        <w:rPr>
          <w:rFonts w:ascii="Times New Roman" w:hAnsi="Times New Roman" w:cs="Times New Roman"/>
          <w:color w:val="000000"/>
          <w:sz w:val="24"/>
          <w:szCs w:val="24"/>
        </w:rPr>
        <w:t>carries (without needing an external object to be supplied), as internally transitive, its object is itself: if the clouds above fill themselves with rain, they make an emptying, i.e., they empty themselves downwards. Man cannot, if the previous condition is fixed, change the necessary consequences of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second conditioning clause: </w:t>
      </w:r>
      <w:r w:rsidRPr="00AF0C6B">
        <w:rPr>
          <w:rFonts w:ascii="Times New Roman" w:hAnsi="Times New Roman" w:cs="Times New Roman"/>
          <w:i/>
          <w:iCs/>
          <w:color w:val="000000"/>
          <w:sz w:val="24"/>
          <w:szCs w:val="24"/>
        </w:rPr>
        <w:t>si ceciderit lignum ad austraum aut ad aquilonem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in quocunque loco cociderit ibi erit. </w:t>
      </w:r>
      <w:r w:rsidRPr="00AF0C6B">
        <w:rPr>
          <w:rFonts w:ascii="Times New Roman" w:hAnsi="Times New Roman" w:cs="Times New Roman"/>
          <w:color w:val="000000"/>
          <w:sz w:val="24"/>
          <w:szCs w:val="24"/>
        </w:rPr>
        <w:t>Thus rightly Jerome (vid., above, p. 609). It might also be said:</w:t>
      </w:r>
      <w:r>
        <w:rPr>
          <w:rFonts w:ascii="SBL Hebrew" w:hAnsi="SBL Hebrew" w:cs="SBL Hebrew"/>
          <w:color w:val="008080"/>
          <w:sz w:val="24"/>
          <w:szCs w:val="28"/>
          <w:rtl/>
        </w:rPr>
        <w:t xml:space="preserve">ואם־יפול עץ אם בדרום ואם בצפון </w:t>
      </w:r>
      <w:r w:rsidRPr="00AF0C6B">
        <w:rPr>
          <w:rFonts w:ascii="Times New Roman" w:hAnsi="Times New Roman" w:cs="Times New Roman"/>
          <w:color w:val="000000"/>
          <w:sz w:val="24"/>
          <w:szCs w:val="24"/>
        </w:rPr>
        <w:t xml:space="preserve">, and if a tree falls, whether it be in the south or in the north; this </w:t>
      </w:r>
      <w:r w:rsidRPr="00AF0C6B">
        <w:rPr>
          <w:rFonts w:ascii="Times New Roman" w:hAnsi="Times New Roman" w:cs="Times New Roman"/>
          <w:i/>
          <w:iCs/>
          <w:color w:val="000000"/>
          <w:sz w:val="24"/>
          <w:szCs w:val="24"/>
        </w:rPr>
        <w:t xml:space="preserve">sive...sive </w:t>
      </w:r>
      <w:r w:rsidRPr="00AF0C6B">
        <w:rPr>
          <w:rFonts w:ascii="Times New Roman" w:hAnsi="Times New Roman" w:cs="Times New Roman"/>
          <w:color w:val="000000"/>
          <w:sz w:val="24"/>
          <w:szCs w:val="24"/>
        </w:rPr>
        <w:t xml:space="preserve">would thus be a parenthetic parallel definition. Thus regarded, the protasis as it lies before us consists in itself, as the two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im </w:t>
      </w:r>
      <w:r w:rsidRPr="00AF0C6B">
        <w:rPr>
          <w:rFonts w:ascii="Times New Roman" w:hAnsi="Times New Roman" w:cs="Times New Roman"/>
          <w:color w:val="000000"/>
          <w:sz w:val="24"/>
          <w:szCs w:val="24"/>
        </w:rPr>
        <w:t>in</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9:3, of two correlated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halves: “And if a tree falls on the south side, and (or) if it fall on the north side,” i.e., whether it fall on the one or on the other. The </w:t>
      </w:r>
      <w:r w:rsidRPr="00AF0C6B">
        <w:rPr>
          <w:rFonts w:ascii="Times New Roman" w:hAnsi="Times New Roman" w:cs="Times New Roman"/>
          <w:i/>
          <w:iCs/>
          <w:color w:val="000000"/>
          <w:sz w:val="24"/>
          <w:szCs w:val="24"/>
        </w:rPr>
        <w:t>Athnach</w:t>
      </w:r>
      <w:r w:rsidRPr="00AF0C6B">
        <w:rPr>
          <w:rFonts w:ascii="Times New Roman" w:hAnsi="Times New Roman" w:cs="Times New Roman"/>
          <w:color w:val="000000"/>
          <w:sz w:val="24"/>
          <w:szCs w:val="24"/>
        </w:rPr>
        <w:t>, which more correctly belongs to</w:t>
      </w:r>
      <w:r>
        <w:rPr>
          <w:rFonts w:ascii="SBL Hebrew" w:hAnsi="SBL Hebrew" w:cs="SBL Hebrew"/>
          <w:color w:val="008080"/>
          <w:sz w:val="24"/>
          <w:szCs w:val="28"/>
          <w:rtl/>
        </w:rPr>
        <w:t xml:space="preserve">יריקו </w:t>
      </w:r>
      <w:r w:rsidRPr="00AF0C6B">
        <w:rPr>
          <w:rFonts w:ascii="Times New Roman" w:hAnsi="Times New Roman" w:cs="Times New Roman"/>
          <w:color w:val="000000"/>
          <w:sz w:val="24"/>
          <w:szCs w:val="24"/>
        </w:rPr>
        <w:t xml:space="preserve">, sets off in an expressive way the protasis over against the apodosis; that a new clause begins with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im yippol </w:t>
      </w:r>
      <w:r w:rsidRPr="00AF0C6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unmistakeable; for the contrary, there was need for a chief disjunctive to</w:t>
      </w:r>
      <w:r>
        <w:rPr>
          <w:rFonts w:ascii="SBL Hebrew" w:hAnsi="SBL Hebrew" w:cs="SBL Hebrew"/>
          <w:color w:val="008080"/>
          <w:sz w:val="24"/>
          <w:szCs w:val="28"/>
          <w:rtl/>
        </w:rPr>
        <w:t xml:space="preserve">בצי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qom </w:t>
      </w:r>
      <w:r w:rsidRPr="00AF0C6B">
        <w:rPr>
          <w:rFonts w:ascii="Times New Roman" w:hAnsi="Times New Roman" w:cs="Times New Roman"/>
          <w:color w:val="000000"/>
          <w:sz w:val="24"/>
          <w:szCs w:val="24"/>
        </w:rPr>
        <w:t xml:space="preserve">is </w:t>
      </w:r>
      <w:r w:rsidRPr="00AF0C6B">
        <w:rPr>
          <w:rFonts w:ascii="Times New Roman" w:hAnsi="Times New Roman" w:cs="Times New Roman"/>
          <w:i/>
          <w:iCs/>
          <w:color w:val="000000"/>
          <w:sz w:val="24"/>
          <w:szCs w:val="24"/>
        </w:rPr>
        <w:t xml:space="preserve">accus. loci </w:t>
      </w:r>
      <w:r w:rsidRPr="00AF0C6B">
        <w:rPr>
          <w:rFonts w:ascii="Times New Roman" w:hAnsi="Times New Roman" w:cs="Times New Roman"/>
          <w:color w:val="000000"/>
          <w:sz w:val="24"/>
          <w:szCs w:val="24"/>
        </w:rPr>
        <w:t xml:space="preserve">for </w:t>
      </w:r>
      <w:r w:rsidRPr="00AF0C6B">
        <w:rPr>
          <w:rFonts w:ascii="Times New Roman" w:hAnsi="Times New Roman" w:cs="Times New Roman"/>
          <w:i/>
          <w:iCs/>
          <w:color w:val="000000"/>
          <w:sz w:val="24"/>
          <w:szCs w:val="24"/>
        </w:rPr>
        <w:t>bimqom</w:t>
      </w:r>
      <w:r w:rsidRPr="00AF0C6B">
        <w:rPr>
          <w:rFonts w:ascii="Times New Roman" w:hAnsi="Times New Roman" w:cs="Times New Roman"/>
          <w:color w:val="000000"/>
          <w:sz w:val="24"/>
          <w:szCs w:val="24"/>
        </w:rPr>
        <w:t xml:space="preserve">, as at Est. 4:3; 8:17. </w:t>
      </w:r>
      <w:r w:rsidRPr="00AF0C6B">
        <w:rPr>
          <w:rFonts w:ascii="Times New Roman" w:hAnsi="Times New Roman" w:cs="Times New Roman"/>
          <w:i/>
          <w:iCs/>
          <w:color w:val="000000"/>
          <w:sz w:val="24"/>
          <w:szCs w:val="24"/>
        </w:rPr>
        <w:t xml:space="preserve">Sham </w:t>
      </w:r>
      <w:r w:rsidRPr="00AF0C6B">
        <w:rPr>
          <w:rFonts w:ascii="Times New Roman" w:hAnsi="Times New Roman" w:cs="Times New Roman"/>
          <w:color w:val="000000"/>
          <w:sz w:val="24"/>
          <w:szCs w:val="24"/>
        </w:rPr>
        <w:t>is rightly not connected with the relat. clause (cf. Eze. 6:13); the relation is the same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1:7. The fut.</w:t>
      </w:r>
      <w:r>
        <w:rPr>
          <w:rFonts w:ascii="SBL Hebrew" w:hAnsi="SBL Hebrew" w:cs="SBL Hebrew"/>
          <w:color w:val="008080"/>
          <w:sz w:val="24"/>
          <w:szCs w:val="28"/>
          <w:rtl/>
        </w:rPr>
        <w:t xml:space="preserve"> יהוּא </w:t>
      </w:r>
      <w:r w:rsidRPr="00AF0C6B">
        <w:rPr>
          <w:rFonts w:ascii="Times New Roman" w:hAnsi="Times New Roman" w:cs="Times New Roman"/>
          <w:color w:val="000000"/>
          <w:sz w:val="24"/>
          <w:szCs w:val="24"/>
        </w:rPr>
        <w:t>is formed from</w:t>
      </w:r>
      <w:r>
        <w:rPr>
          <w:rFonts w:ascii="SBL Hebrew" w:hAnsi="SBL Hebrew" w:cs="SBL Hebrew"/>
          <w:color w:val="008080"/>
          <w:sz w:val="24"/>
          <w:szCs w:val="28"/>
          <w:rtl/>
        </w:rPr>
        <w:t xml:space="preserve">הָוָה </w:t>
      </w:r>
      <w:r w:rsidRPr="00AF0C6B">
        <w:rPr>
          <w:rFonts w:ascii="Times New Roman" w:hAnsi="Times New Roman" w:cs="Times New Roman"/>
          <w:color w:val="000000"/>
          <w:sz w:val="24"/>
          <w:szCs w:val="24"/>
        </w:rPr>
        <w:t>, whence 2:22, as at Neh. 6:6, and in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Mishna </w:t>
      </w:r>
      <w:r w:rsidRPr="00AF0C6B">
        <w:rPr>
          <w:rFonts w:ascii="Times New Roman" w:hAnsi="Times New Roman" w:cs="Times New Roman"/>
          <w:i/>
          <w:iCs/>
          <w:color w:val="000000"/>
          <w:sz w:val="24"/>
          <w:szCs w:val="24"/>
        </w:rPr>
        <w:t>(Aboth</w:t>
      </w:r>
      <w:r w:rsidRPr="00AF0C6B">
        <w:rPr>
          <w:rFonts w:ascii="Times New Roman" w:hAnsi="Times New Roman" w:cs="Times New Roman"/>
          <w:color w:val="000000"/>
          <w:sz w:val="24"/>
          <w:szCs w:val="24"/>
        </w:rPr>
        <w:t>, vi. 1;</w:t>
      </w:r>
      <w:r w:rsidRPr="00AF0C6B">
        <w:rPr>
          <w:rFonts w:ascii="Times New Roman" w:hAnsi="Times New Roman" w:cs="Times New Roman"/>
          <w:color w:val="7F0000"/>
          <w:sz w:val="24"/>
          <w:szCs w:val="13"/>
        </w:rPr>
        <w:t>f</w:t>
      </w:r>
      <w:r>
        <w:rPr>
          <w:rFonts w:ascii="Times New Roman" w:hAnsi="Times New Roman" w:cs="Times New Roman"/>
          <w:color w:val="000000"/>
          <w:sz w:val="24"/>
          <w:szCs w:val="13"/>
        </w:rPr>
        <w:t xml:space="preserve"> </w:t>
      </w:r>
      <w:r w:rsidRPr="00AF0C6B">
        <w:rPr>
          <w:rFonts w:ascii="Times New Roman" w:hAnsi="Times New Roman" w:cs="Times New Roman"/>
          <w:i/>
          <w:iCs/>
          <w:color w:val="000000"/>
          <w:sz w:val="24"/>
          <w:szCs w:val="24"/>
        </w:rPr>
        <w:t>Aboda zara</w:t>
      </w:r>
      <w:r w:rsidRPr="00AF0C6B">
        <w:rPr>
          <w:rFonts w:ascii="Times New Roman" w:hAnsi="Times New Roman" w:cs="Times New Roman"/>
          <w:color w:val="000000"/>
          <w:sz w:val="24"/>
          <w:szCs w:val="24"/>
        </w:rPr>
        <w:t>, iii. 8)</w:t>
      </w:r>
      <w:r w:rsidR="003E7676">
        <w:rPr>
          <w:rStyle w:val="FootnoteReference"/>
          <w:rFonts w:ascii="Times New Roman" w:hAnsi="Times New Roman" w:cs="Times New Roman"/>
          <w:color w:val="000000"/>
          <w:sz w:val="24"/>
          <w:szCs w:val="24"/>
        </w:rPr>
        <w:footnoteReference w:id="130"/>
      </w:r>
      <w:r w:rsidR="003E7676">
        <w:rPr>
          <w:rFonts w:ascii="Times New Roman" w:hAnsi="Times New Roman" w:cs="Times New Roman"/>
          <w:color w:val="000000"/>
          <w:sz w:val="24"/>
          <w:szCs w:val="13"/>
        </w:rPr>
        <w:t xml:space="preserve"> </w:t>
      </w:r>
      <w:r w:rsidRPr="00AF0C6B">
        <w:rPr>
          <w:rFonts w:ascii="Times New Roman" w:hAnsi="Times New Roman" w:cs="Times New Roman"/>
          <w:color w:val="000000"/>
          <w:sz w:val="24"/>
          <w:szCs w:val="24"/>
        </w:rPr>
        <w:t>the part.</w:t>
      </w:r>
      <w:r>
        <w:rPr>
          <w:rFonts w:ascii="SBL Hebrew" w:hAnsi="SBL Hebrew" w:cs="SBL Hebrew"/>
          <w:color w:val="008080"/>
          <w:sz w:val="24"/>
          <w:szCs w:val="28"/>
          <w:rtl/>
        </w:rPr>
        <w:t xml:space="preserve">הוֶֹה </w:t>
      </w:r>
      <w:r w:rsidRPr="00AF0C6B">
        <w:rPr>
          <w:rFonts w:ascii="Times New Roman" w:hAnsi="Times New Roman" w:cs="Times New Roman"/>
          <w:color w:val="000000"/>
          <w:sz w:val="24"/>
          <w:szCs w:val="24"/>
        </w:rPr>
        <w:t>. As the jussive form</w:t>
      </w:r>
      <w:r>
        <w:rPr>
          <w:rFonts w:ascii="SBL Hebrew" w:hAnsi="SBL Hebrew" w:cs="SBL Hebrew"/>
          <w:color w:val="008080"/>
          <w:sz w:val="24"/>
          <w:szCs w:val="28"/>
          <w:rtl/>
        </w:rPr>
        <w:t xml:space="preserve"> יהִי </w:t>
      </w:r>
      <w:r w:rsidRPr="00AF0C6B">
        <w:rPr>
          <w:rFonts w:ascii="Times New Roman" w:hAnsi="Times New Roman" w:cs="Times New Roman"/>
          <w:color w:val="000000"/>
          <w:sz w:val="24"/>
          <w:szCs w:val="24"/>
        </w:rPr>
        <w:t>is formed from</w:t>
      </w:r>
      <w:r>
        <w:rPr>
          <w:rFonts w:ascii="SBL Hebrew" w:hAnsi="SBL Hebrew" w:cs="SBL Hebrew"/>
          <w:color w:val="007F7F"/>
          <w:sz w:val="24"/>
          <w:szCs w:val="28"/>
          <w:rtl/>
        </w:rPr>
        <w:t xml:space="preserve">יהְיֶה </w:t>
      </w:r>
      <w:r w:rsidRPr="00AF0C6B">
        <w:rPr>
          <w:rFonts w:ascii="Times New Roman" w:hAnsi="Times New Roman" w:cs="Times New Roman"/>
          <w:color w:val="000000"/>
          <w:sz w:val="24"/>
          <w:szCs w:val="24"/>
        </w:rPr>
        <w:t>, so</w:t>
      </w:r>
      <w:r>
        <w:rPr>
          <w:rFonts w:ascii="SBL Hebrew" w:hAnsi="SBL Hebrew" w:cs="SBL Hebrew"/>
          <w:color w:val="008080"/>
          <w:sz w:val="24"/>
          <w:szCs w:val="28"/>
          <w:rtl/>
        </w:rPr>
        <w:t xml:space="preserve"> (יהְוֶה) יהֱוֶה </w:t>
      </w:r>
      <w:r w:rsidRPr="00AF0C6B">
        <w:rPr>
          <w:rFonts w:ascii="Times New Roman" w:hAnsi="Times New Roman" w:cs="Times New Roman"/>
          <w:color w:val="000000"/>
          <w:sz w:val="24"/>
          <w:szCs w:val="24"/>
        </w:rPr>
        <w:t>passes into</w:t>
      </w:r>
      <w:r>
        <w:rPr>
          <w:rFonts w:ascii="SBL Hebrew" w:hAnsi="SBL Hebrew" w:cs="SBL Hebrew"/>
          <w:color w:val="008080"/>
          <w:sz w:val="24"/>
          <w:szCs w:val="28"/>
          <w:rtl/>
        </w:rPr>
        <w:t xml:space="preserve">יהוּ </w:t>
      </w:r>
      <w:r w:rsidRPr="00AF0C6B">
        <w:rPr>
          <w:rFonts w:ascii="Times New Roman" w:hAnsi="Times New Roman" w:cs="Times New Roman"/>
          <w:color w:val="000000"/>
          <w:sz w:val="24"/>
          <w:szCs w:val="24"/>
        </w:rPr>
        <w:t>, which is here written</w:t>
      </w:r>
      <w:r>
        <w:rPr>
          <w:rFonts w:ascii="SBL Hebrew" w:hAnsi="SBL Hebrew" w:cs="SBL Hebrew"/>
          <w:color w:val="008080"/>
          <w:sz w:val="24"/>
          <w:szCs w:val="28"/>
          <w:rtl/>
        </w:rPr>
        <w:t xml:space="preserve">יהוּא </w:t>
      </w:r>
      <w:r w:rsidRPr="00AF0C6B">
        <w:rPr>
          <w:rFonts w:ascii="Times New Roman" w:hAnsi="Times New Roman" w:cs="Times New Roman"/>
          <w:color w:val="000000"/>
          <w:sz w:val="24"/>
          <w:szCs w:val="24"/>
        </w:rPr>
        <w:t>. Hitzig supposes that, according to the passage before us and Job. 37:6, the word appears to have been written with</w:t>
      </w:r>
      <w:r>
        <w:rPr>
          <w:rFonts w:ascii="SBL Hebrew" w:hAnsi="SBL Hebrew" w:cs="SBL Hebrew"/>
          <w:color w:val="008080"/>
          <w:sz w:val="24"/>
          <w:szCs w:val="28"/>
          <w:rtl/>
        </w:rPr>
        <w:t xml:space="preserve">א </w:t>
      </w:r>
      <w:r w:rsidRPr="00AF0C6B">
        <w:rPr>
          <w:rFonts w:ascii="Times New Roman" w:hAnsi="Times New Roman" w:cs="Times New Roman"/>
          <w:color w:val="000000"/>
          <w:sz w:val="24"/>
          <w:szCs w:val="24"/>
        </w:rPr>
        <w:t>, in the sense of “to fall.” Certainly</w:t>
      </w:r>
      <w:r>
        <w:rPr>
          <w:rFonts w:ascii="SBL Hebrew" w:hAnsi="SBL Hebrew" w:cs="SBL Hebrew"/>
          <w:color w:val="008080"/>
          <w:sz w:val="24"/>
          <w:szCs w:val="28"/>
          <w:rtl/>
        </w:rPr>
        <w:t xml:space="preserve"> הוה </w:t>
      </w:r>
      <w:r w:rsidRPr="00AF0C6B">
        <w:rPr>
          <w:rFonts w:ascii="Times New Roman" w:hAnsi="Times New Roman" w:cs="Times New Roman"/>
          <w:color w:val="000000"/>
          <w:sz w:val="24"/>
          <w:szCs w:val="24"/>
        </w:rPr>
        <w:t xml:space="preserve">has the root- signification of </w:t>
      </w:r>
      <w:r w:rsidRPr="00AF0C6B">
        <w:rPr>
          <w:rFonts w:ascii="Times New Roman" w:hAnsi="Times New Roman" w:cs="Times New Roman"/>
          <w:i/>
          <w:iCs/>
          <w:color w:val="000000"/>
          <w:sz w:val="24"/>
          <w:szCs w:val="24"/>
        </w:rPr>
        <w:t>delabi</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cadere</w:t>
      </w:r>
      <w:r w:rsidRPr="00AF0C6B">
        <w:rPr>
          <w:rFonts w:ascii="Times New Roman" w:hAnsi="Times New Roman" w:cs="Times New Roman"/>
          <w:color w:val="000000"/>
          <w:sz w:val="24"/>
          <w:szCs w:val="24"/>
        </w:rPr>
        <w:t xml:space="preserve">, and derives from thence the meaning of </w:t>
      </w:r>
      <w:r w:rsidRPr="00AF0C6B">
        <w:rPr>
          <w:rFonts w:ascii="Times New Roman" w:hAnsi="Times New Roman" w:cs="Times New Roman"/>
          <w:i/>
          <w:iCs/>
          <w:color w:val="000000"/>
          <w:sz w:val="24"/>
          <w:szCs w:val="24"/>
        </w:rPr>
        <w:t>accidere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exsistere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esse </w:t>
      </w:r>
      <w:r w:rsidRPr="00AF0C6B">
        <w:rPr>
          <w:rFonts w:ascii="Times New Roman" w:hAnsi="Times New Roman" w:cs="Times New Roman"/>
          <w:color w:val="000000"/>
          <w:sz w:val="24"/>
          <w:szCs w:val="24"/>
        </w:rPr>
        <w:t>(vid., under Job. 37:6); in the Book of Job, however,</w:t>
      </w:r>
      <w:r>
        <w:rPr>
          <w:rFonts w:ascii="SBL Hebrew" w:hAnsi="SBL Hebrew" w:cs="SBL Hebrew"/>
          <w:color w:val="008080"/>
          <w:sz w:val="24"/>
          <w:szCs w:val="28"/>
          <w:rtl/>
        </w:rPr>
        <w:t xml:space="preserve"> הוה </w:t>
      </w:r>
      <w:r w:rsidRPr="00AF0C6B">
        <w:rPr>
          <w:rFonts w:ascii="Times New Roman" w:hAnsi="Times New Roman" w:cs="Times New Roman"/>
          <w:color w:val="000000"/>
          <w:sz w:val="24"/>
          <w:szCs w:val="24"/>
        </w:rPr>
        <w:t xml:space="preserve">may have this meaning as an Arabism; in the </w:t>
      </w:r>
      <w:r w:rsidRPr="00AF0C6B">
        <w:rPr>
          <w:rFonts w:ascii="Times New Roman" w:hAnsi="Times New Roman" w:cs="Times New Roman"/>
          <w:i/>
          <w:iCs/>
          <w:color w:val="000000"/>
          <w:sz w:val="24"/>
          <w:szCs w:val="24"/>
        </w:rPr>
        <w:t xml:space="preserve">usus loq. </w:t>
      </w:r>
      <w:r w:rsidRPr="00AF0C6B">
        <w:rPr>
          <w:rFonts w:ascii="Times New Roman" w:hAnsi="Times New Roman" w:cs="Times New Roman"/>
          <w:color w:val="000000"/>
          <w:sz w:val="24"/>
          <w:szCs w:val="24"/>
        </w:rPr>
        <w:t>of the author of the Book of Koheleth it certainly was no longer so used. Rather it may be said that</w:t>
      </w:r>
      <w:r>
        <w:rPr>
          <w:rFonts w:ascii="SBL Hebrew" w:hAnsi="SBL Hebrew" w:cs="SBL Hebrew"/>
          <w:color w:val="008080"/>
          <w:sz w:val="24"/>
          <w:szCs w:val="28"/>
          <w:rtl/>
        </w:rPr>
        <w:t xml:space="preserve"> יהוּ </w:t>
      </w:r>
      <w:r w:rsidRPr="00AF0C6B">
        <w:rPr>
          <w:rFonts w:ascii="Times New Roman" w:hAnsi="Times New Roman" w:cs="Times New Roman"/>
          <w:color w:val="000000"/>
          <w:sz w:val="24"/>
          <w:szCs w:val="24"/>
        </w:rPr>
        <w:t>had to be written with an</w:t>
      </w:r>
      <w:r>
        <w:rPr>
          <w:rFonts w:ascii="SBL Hebrew" w:hAnsi="SBL Hebrew" w:cs="SBL Hebrew"/>
          <w:color w:val="008080"/>
          <w:sz w:val="24"/>
          <w:szCs w:val="28"/>
          <w:rtl/>
        </w:rPr>
        <w:t xml:space="preserve"> א </w:t>
      </w:r>
      <w:r w:rsidRPr="00AF0C6B">
        <w:rPr>
          <w:rFonts w:ascii="Times New Roman" w:hAnsi="Times New Roman" w:cs="Times New Roman"/>
          <w:color w:val="000000"/>
          <w:sz w:val="24"/>
          <w:szCs w:val="24"/>
        </w:rPr>
        <w:t>added to distinguish it from the abbreviated tetragramm, if the</w:t>
      </w:r>
      <w:r>
        <w:rPr>
          <w:rFonts w:ascii="SBL Hebrew" w:hAnsi="SBL Hebrew" w:cs="SBL Hebrew"/>
          <w:color w:val="008080"/>
          <w:sz w:val="24"/>
          <w:szCs w:val="28"/>
          <w:rtl/>
        </w:rPr>
        <w:t xml:space="preserve">א </w:t>
      </w:r>
      <w:r w:rsidRPr="00AF0C6B">
        <w:rPr>
          <w:rFonts w:ascii="Times New Roman" w:hAnsi="Times New Roman" w:cs="Times New Roman"/>
          <w:color w:val="000000"/>
          <w:sz w:val="24"/>
          <w:szCs w:val="24"/>
        </w:rPr>
        <w:t>, as in</w:t>
      </w:r>
      <w:r>
        <w:rPr>
          <w:rFonts w:ascii="SBL Hebrew" w:hAnsi="SBL Hebrew" w:cs="SBL Hebrew"/>
          <w:color w:val="008080"/>
          <w:sz w:val="24"/>
          <w:szCs w:val="28"/>
          <w:rtl/>
        </w:rPr>
        <w:t xml:space="preserve">אָבוּא </w:t>
      </w:r>
      <w:r w:rsidRPr="00AF0C6B">
        <w:rPr>
          <w:rFonts w:ascii="Times New Roman" w:hAnsi="Times New Roman" w:cs="Times New Roman"/>
          <w:color w:val="000000"/>
          <w:sz w:val="24"/>
          <w:szCs w:val="24"/>
        </w:rPr>
        <w:t>, Isa. 28:12, and</w:t>
      </w:r>
      <w:r>
        <w:rPr>
          <w:rFonts w:ascii="SBL Hebrew" w:hAnsi="SBL Hebrew" w:cs="SBL Hebrew"/>
          <w:color w:val="008080"/>
          <w:sz w:val="24"/>
          <w:szCs w:val="28"/>
          <w:rtl/>
        </w:rPr>
        <w:t xml:space="preserve">הָלְי </w:t>
      </w:r>
      <w:r w:rsidRPr="00AF0C6B">
        <w:rPr>
          <w:rFonts w:ascii="Times New Roman" w:hAnsi="Times New Roman" w:cs="Times New Roman"/>
          <w:color w:val="000000"/>
          <w:sz w:val="24"/>
          <w:szCs w:val="24"/>
        </w:rPr>
        <w:t>, Jos. 10:24, does not merely represent the long terminal vowel (cf. the German-Jewish</w:t>
      </w:r>
      <w:r>
        <w:rPr>
          <w:rFonts w:ascii="SBL Hebrew" w:hAnsi="SBL Hebrew" w:cs="SBL Hebrew"/>
          <w:color w:val="008080"/>
          <w:sz w:val="24"/>
          <w:szCs w:val="28"/>
          <w:rtl/>
        </w:rPr>
        <w:t xml:space="preserve"> דוא </w:t>
      </w:r>
      <w:r w:rsidRPr="00AF0C6B">
        <w:rPr>
          <w:rFonts w:ascii="Times New Roman" w:hAnsi="Times New Roman" w:cs="Times New Roman"/>
          <w:color w:val="000000"/>
          <w:sz w:val="24"/>
          <w:szCs w:val="24"/>
        </w:rPr>
        <w:t>= thou,</w:t>
      </w:r>
      <w:r>
        <w:rPr>
          <w:rFonts w:ascii="SBL Hebrew" w:hAnsi="SBL Hebrew" w:cs="SBL Hebrew"/>
          <w:color w:val="008080"/>
          <w:sz w:val="24"/>
          <w:szCs w:val="28"/>
          <w:rtl/>
        </w:rPr>
        <w:t xml:space="preserve"> דיא </w:t>
      </w:r>
      <w:r w:rsidRPr="00AF0C6B">
        <w:rPr>
          <w:rFonts w:ascii="Times New Roman" w:hAnsi="Times New Roman" w:cs="Times New Roman"/>
          <w:color w:val="000000"/>
          <w:sz w:val="24"/>
          <w:szCs w:val="24"/>
        </w:rPr>
        <w:t>= the, etc.).</w:t>
      </w:r>
      <w:r w:rsidR="003E7676">
        <w:rPr>
          <w:rStyle w:val="FootnoteReference"/>
          <w:rFonts w:ascii="Times New Roman" w:hAnsi="Times New Roman" w:cs="Times New Roman"/>
          <w:color w:val="000000"/>
          <w:sz w:val="24"/>
          <w:szCs w:val="24"/>
        </w:rPr>
        <w:footnoteReference w:id="131"/>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Moreover,</w:t>
      </w:r>
      <w:r>
        <w:rPr>
          <w:rFonts w:ascii="SBL Hebrew" w:hAnsi="SBL Hebrew" w:cs="SBL Hebrew"/>
          <w:color w:val="008080"/>
          <w:sz w:val="24"/>
          <w:szCs w:val="28"/>
          <w:rtl/>
        </w:rPr>
        <w:t xml:space="preserve">יהוּא </w:t>
      </w:r>
      <w:r w:rsidRPr="00AF0C6B">
        <w:rPr>
          <w:rFonts w:ascii="Times New Roman" w:hAnsi="Times New Roman" w:cs="Times New Roman"/>
          <w:color w:val="000000"/>
          <w:sz w:val="24"/>
          <w:szCs w:val="24"/>
        </w:rPr>
        <w:t>, as written, approaches the Mishnic inflection of the fut. of the verb</w:t>
      </w:r>
      <w:r>
        <w:rPr>
          <w:rFonts w:ascii="SBL Hebrew" w:hAnsi="SBL Hebrew" w:cs="SBL Hebrew"/>
          <w:color w:val="008080"/>
          <w:sz w:val="24"/>
          <w:szCs w:val="28"/>
          <w:rtl/>
        </w:rPr>
        <w:t xml:space="preserve">הוה </w:t>
      </w:r>
      <w:r w:rsidRPr="00AF0C6B">
        <w:rPr>
          <w:rFonts w:ascii="Times New Roman" w:hAnsi="Times New Roman" w:cs="Times New Roman"/>
          <w:color w:val="000000"/>
          <w:sz w:val="24"/>
          <w:szCs w:val="24"/>
        </w:rPr>
        <w:t>; the sing. there is</w:t>
      </w:r>
      <w:r>
        <w:rPr>
          <w:rFonts w:ascii="SBL Hebrew" w:hAnsi="SBL Hebrew" w:cs="SBL Hebrew"/>
          <w:color w:val="008080"/>
          <w:sz w:val="24"/>
          <w:szCs w:val="28"/>
          <w:rtl/>
        </w:rPr>
        <w:t xml:space="preserve">יהא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תּהא </w:t>
      </w:r>
      <w:r w:rsidRPr="00AF0C6B">
        <w:rPr>
          <w:rFonts w:ascii="Times New Roman" w:hAnsi="Times New Roman" w:cs="Times New Roman"/>
          <w:color w:val="000000"/>
          <w:sz w:val="24"/>
          <w:szCs w:val="24"/>
        </w:rPr>
        <w:t>,</w:t>
      </w:r>
      <w:r>
        <w:rPr>
          <w:rFonts w:ascii="SBL Hebrew" w:hAnsi="SBL Hebrew" w:cs="SBL Hebrew"/>
          <w:color w:val="007F7F"/>
          <w:sz w:val="24"/>
          <w:szCs w:val="28"/>
          <w:rtl/>
        </w:rPr>
        <w:t xml:space="preserve">אֱהא </w:t>
      </w:r>
      <w:r w:rsidRPr="00AF0C6B">
        <w:rPr>
          <w:rFonts w:ascii="Times New Roman" w:hAnsi="Times New Roman" w:cs="Times New Roman"/>
          <w:color w:val="000000"/>
          <w:sz w:val="24"/>
          <w:szCs w:val="24"/>
        </w:rPr>
        <w:t>, and the plur.</w:t>
      </w:r>
      <w:r>
        <w:rPr>
          <w:rFonts w:ascii="SBL Hebrew" w:hAnsi="SBL Hebrew" w:cs="SBL Hebrew"/>
          <w:color w:val="008080"/>
          <w:sz w:val="24"/>
          <w:szCs w:val="28"/>
          <w:rtl/>
        </w:rPr>
        <w:t xml:space="preserve">יהוּ </w:t>
      </w:r>
      <w:r w:rsidRPr="00AF0C6B">
        <w:rPr>
          <w:rFonts w:ascii="Times New Roman" w:hAnsi="Times New Roman" w:cs="Times New Roman"/>
          <w:color w:val="000000"/>
          <w:sz w:val="24"/>
          <w:szCs w:val="24"/>
        </w:rPr>
        <w:t>, according to which Rashi, Aben Ezra, and Kimchi interpret</w:t>
      </w:r>
      <w:r>
        <w:rPr>
          <w:rFonts w:ascii="SBL Hebrew" w:hAnsi="SBL Hebrew" w:cs="SBL Hebrew"/>
          <w:color w:val="008080"/>
          <w:sz w:val="24"/>
          <w:szCs w:val="28"/>
          <w:rtl/>
        </w:rPr>
        <w:t xml:space="preserve"> יהוּא </w:t>
      </w:r>
      <w:r w:rsidRPr="00AF0C6B">
        <w:rPr>
          <w:rFonts w:ascii="Times New Roman" w:hAnsi="Times New Roman" w:cs="Times New Roman"/>
          <w:color w:val="000000"/>
          <w:sz w:val="24"/>
          <w:szCs w:val="24"/>
        </w:rPr>
        <w:t>here also as plur.;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Luzzatto, § 670, hesitates, but in his Commentary he takes it as sing., as the context requires: there will it (the tree) be, or in accordance with the more lively meaning of the verb</w:t>
      </w:r>
      <w:r>
        <w:rPr>
          <w:rFonts w:ascii="SBL Hebrew" w:hAnsi="SBL Hebrew" w:cs="SBL Hebrew"/>
          <w:color w:val="008080"/>
          <w:sz w:val="24"/>
          <w:szCs w:val="28"/>
          <w:rtl/>
        </w:rPr>
        <w:t xml:space="preserve">הוה </w:t>
      </w:r>
      <w:r w:rsidRPr="00AF0C6B">
        <w:rPr>
          <w:rFonts w:ascii="Times New Roman" w:hAnsi="Times New Roman" w:cs="Times New Roman"/>
          <w:color w:val="000000"/>
          <w:sz w:val="24"/>
          <w:szCs w:val="24"/>
        </w:rPr>
        <w:t>: there will it find itself, there it continues to lie. As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an invariable law of nature according to which the clouds discharge the masses of water that have become too heavy for them, so it is an unchangeable law of nature that the tree that has fallen before the axe or the tempest follows the direction in which it is impelled. Thus the future forms itself according to laws beyond the control of the human will, and man also has no certain knowledge of the future; wherefore he does well to be composed as to the worst, and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adopt prudent preventive measures regarding it. This is the reference of v. 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looking backwards. But, on the other hand, from this incalculableness of the future — this is the reference of v. 3 looking forwards — he ought not to vie up fresh venturesome activity, much rather he ought to abstain from useless and impeding calculations and scruples.</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11:4]]</w:t>
      </w:r>
    </w:p>
    <w:p w:rsidR="00E5350E" w:rsidRDefault="00B16D71" w:rsidP="00E5350E">
      <w:pPr>
        <w:pStyle w:val="Heading5"/>
      </w:pPr>
      <w:r w:rsidRPr="00E5350E">
        <w:rPr>
          <w:bCs/>
        </w:rPr>
        <w:t>Ecc. 11:4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“He who observeth the wind shall not sow; and he that regardeth the clouds shall not reap.” The proverb is not to be understood literally, but in the spirit of the whole </w:t>
      </w:r>
      <w:r w:rsidRPr="00AF0C6B">
        <w:rPr>
          <w:rFonts w:ascii="Times New Roman" w:hAnsi="Times New Roman" w:cs="Times New Roman"/>
          <w:i/>
          <w:iCs/>
          <w:color w:val="000000"/>
          <w:sz w:val="24"/>
          <w:szCs w:val="24"/>
        </w:rPr>
        <w:t xml:space="preserve">paraenesis: </w:t>
      </w:r>
      <w:r w:rsidRPr="00AF0C6B">
        <w:rPr>
          <w:rFonts w:ascii="Times New Roman" w:hAnsi="Times New Roman" w:cs="Times New Roman"/>
          <w:color w:val="000000"/>
          <w:sz w:val="24"/>
          <w:szCs w:val="24"/>
        </w:rPr>
        <w:t xml:space="preserve">it is not directed against the provident observation, guided by experience, of the monitions and warnings lying in the present condition of the weather, but against that useless, because impossible, calculation of the coming state of the weather, which waits on from day to day, from week to week, till the right time for sowing and reaping has passed away. The seed-time requires rain so as to open up and moisten the ground; he who has too much hesitation observes </w:t>
      </w:r>
      <w:r>
        <w:rPr>
          <w:rFonts w:ascii="Times New Roman" w:hAnsi="Times New Roman" w:cs="Times New Roman"/>
          <w:color w:val="000000"/>
          <w:sz w:val="24"/>
          <w:szCs w:val="24"/>
        </w:rPr>
        <w:t>(</w:t>
      </w:r>
      <w:r>
        <w:rPr>
          <w:rFonts w:ascii="SBL Hebrew" w:hAnsi="SBL Hebrew" w:cs="SBL Hebrew"/>
          <w:color w:val="008080"/>
          <w:sz w:val="24"/>
          <w:szCs w:val="28"/>
          <w:rtl/>
        </w:rPr>
        <w:t>שׁמר</w:t>
      </w:r>
      <w:r w:rsidRPr="00AF0C6B">
        <w:rPr>
          <w:rFonts w:ascii="Times New Roman" w:hAnsi="Times New Roman" w:cs="Times New Roman"/>
          <w:color w:val="000000"/>
          <w:sz w:val="24"/>
          <w:szCs w:val="24"/>
        </w:rPr>
        <w:t>, as at Jos 39:1) the wind whether it will bring rain (Pro. 25:23), and on that account puts off the sowing of the seed till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it is too late. The time of harvest requires warmth without rain (Pro. 26:1);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scrupulous and timid man, who can never be sure enough, looks at the clouds (cf. Isa. 47:13), scents rainy weather, and finds now and never any security for the right weather for the gathering in of the fruits of the field. He who would accomplish and gain anything, must have confidence and courage to venture something; the conditions of success cannot be wholly reckoned upon, the future is in the hand of God, the All-Conditioning.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11:5]]</w:t>
      </w:r>
    </w:p>
    <w:p w:rsidR="00E5350E" w:rsidRDefault="00B16D71" w:rsidP="00E5350E">
      <w:pPr>
        <w:pStyle w:val="Heading5"/>
      </w:pPr>
      <w:r w:rsidRPr="00E5350E">
        <w:rPr>
          <w:bCs/>
        </w:rPr>
        <w:t>Ecc. 11:5</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“As thou hast no knowledge what is the way of the wind, like as the bones in the womb of her who is with child; so thou knowest not the work of God who accomplisheth all.” Luther, after Jerome, renders rightly: “As thou knowest not the way of the wind, and how the bones in the mother’s womb do grow; so,” etc. The clause, </w:t>
      </w:r>
      <w:r w:rsidRPr="00AF0C6B">
        <w:rPr>
          <w:rFonts w:ascii="Times New Roman" w:hAnsi="Times New Roman" w:cs="Times New Roman"/>
          <w:i/>
          <w:iCs/>
          <w:color w:val="000000"/>
          <w:sz w:val="24"/>
          <w:szCs w:val="24"/>
        </w:rPr>
        <w:t>instar ossium in ventre praegnantis</w:t>
      </w:r>
      <w:r w:rsidRPr="00AF0C6B">
        <w:rPr>
          <w:rFonts w:ascii="Times New Roman" w:hAnsi="Times New Roman" w:cs="Times New Roman"/>
          <w:color w:val="000000"/>
          <w:sz w:val="24"/>
          <w:szCs w:val="24"/>
        </w:rPr>
        <w:t xml:space="preserve">, is the so-called </w:t>
      </w:r>
      <w:r w:rsidRPr="00AF0C6B">
        <w:rPr>
          <w:rFonts w:ascii="Times New Roman" w:hAnsi="Times New Roman" w:cs="Times New Roman"/>
          <w:i/>
          <w:iCs/>
          <w:color w:val="000000"/>
          <w:sz w:val="24"/>
          <w:szCs w:val="24"/>
        </w:rPr>
        <w:t xml:space="preserve">comparatio decurtata </w:t>
      </w:r>
      <w:r w:rsidRPr="00AF0C6B">
        <w:rPr>
          <w:rFonts w:ascii="Times New Roman" w:hAnsi="Times New Roman" w:cs="Times New Roman"/>
          <w:color w:val="000000"/>
          <w:sz w:val="24"/>
          <w:szCs w:val="24"/>
        </w:rPr>
        <w:t xml:space="preserve">for </w:t>
      </w:r>
      <w:r w:rsidRPr="00AF0C6B">
        <w:rPr>
          <w:rFonts w:ascii="Times New Roman" w:hAnsi="Times New Roman" w:cs="Times New Roman"/>
          <w:i/>
          <w:iCs/>
          <w:color w:val="000000"/>
          <w:sz w:val="24"/>
          <w:szCs w:val="24"/>
        </w:rPr>
        <w:t>instar ignorantiae tuae ossium</w:t>
      </w:r>
      <w:r w:rsidRPr="00AF0C6B">
        <w:rPr>
          <w:rFonts w:ascii="Times New Roman" w:hAnsi="Times New Roman" w:cs="Times New Roman"/>
          <w:color w:val="000000"/>
          <w:sz w:val="24"/>
          <w:szCs w:val="24"/>
        </w:rPr>
        <w:t>, etc., like thy ignorance regarding the bones, i.e., the growth of the bones.</w:t>
      </w:r>
      <w:r>
        <w:rPr>
          <w:rFonts w:ascii="SBL Hebrew" w:hAnsi="SBL Hebrew" w:cs="SBL Hebrew"/>
          <w:color w:val="008080"/>
          <w:sz w:val="24"/>
          <w:szCs w:val="28"/>
          <w:rtl/>
        </w:rPr>
        <w:t xml:space="preserve">כַּעֲצָי </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32"/>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because more closely defined by</w:t>
      </w:r>
      <w:r>
        <w:rPr>
          <w:rFonts w:ascii="SBL Hebrew" w:hAnsi="SBL Hebrew" w:cs="SBL Hebrew"/>
          <w:color w:val="007F7F"/>
          <w:sz w:val="24"/>
          <w:szCs w:val="28"/>
          <w:rtl/>
        </w:rPr>
        <w:t xml:space="preserve">בִּבֶי הַמְּי </w:t>
      </w:r>
      <w:r w:rsidRPr="00AF0C6B">
        <w:rPr>
          <w:rFonts w:ascii="Times New Roman" w:hAnsi="Times New Roman" w:cs="Times New Roman"/>
          <w:color w:val="000000"/>
          <w:sz w:val="24"/>
          <w:szCs w:val="24"/>
        </w:rPr>
        <w:t>, has not the art. used elsewhere after</w:t>
      </w:r>
      <w:r>
        <w:rPr>
          <w:rFonts w:ascii="SBL Hebrew" w:hAnsi="SBL Hebrew" w:cs="SBL Hebrew"/>
          <w:color w:val="008080"/>
          <w:sz w:val="24"/>
          <w:szCs w:val="28"/>
          <w:rtl/>
        </w:rPr>
        <w:t xml:space="preserve"> כ </w:t>
      </w:r>
      <w:r w:rsidRPr="00AF0C6B">
        <w:rPr>
          <w:rFonts w:ascii="Times New Roman" w:hAnsi="Times New Roman" w:cs="Times New Roman"/>
          <w:color w:val="000000"/>
          <w:sz w:val="24"/>
          <w:szCs w:val="24"/>
        </w:rPr>
        <w:t>of comparison; an example for the regular syntax (vid., Riehm,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17:12) is found at</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32:2. That man has no power over the wind, we read at 8:8; the way of the wind he knows not (Joh. 3:8), because he has not the wind under his control: man knows fundamentally only that which he rules. Regarding the origin and development of the embryo as a secret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remained a mystery to the Israel. </w:t>
      </w:r>
      <w:r w:rsidRPr="00927900">
        <w:rPr>
          <w:rFonts w:ascii="Times New Roman" w:hAnsi="Times New Roman" w:cs="Times New Roman"/>
          <w:color w:val="000000"/>
          <w:sz w:val="24"/>
          <w:szCs w:val="24"/>
        </w:rPr>
        <w:t xml:space="preserve">Chokma, vid., </w:t>
      </w:r>
      <w:r w:rsidRPr="00927900">
        <w:rPr>
          <w:rFonts w:ascii="Times New Roman" w:hAnsi="Times New Roman" w:cs="Times New Roman"/>
          <w:i/>
          <w:iCs/>
          <w:color w:val="000000"/>
          <w:sz w:val="24"/>
          <w:szCs w:val="24"/>
        </w:rPr>
        <w:t xml:space="preserve">Psychol. </w:t>
      </w:r>
      <w:r w:rsidRPr="00927900">
        <w:rPr>
          <w:rFonts w:ascii="Times New Roman" w:hAnsi="Times New Roman" w:cs="Times New Roman"/>
          <w:color w:val="000000"/>
          <w:sz w:val="24"/>
          <w:szCs w:val="24"/>
        </w:rPr>
        <w:t xml:space="preserve">p. 209ff.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עצמי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cf. Psa. 139:15 and Job. 10:11. Regarding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leah</w:t>
      </w:r>
      <w:r w:rsidRPr="00AF0C6B">
        <w:rPr>
          <w:rFonts w:ascii="Times New Roman" w:hAnsi="Times New Roman" w:cs="Times New Roman"/>
          <w:color w:val="000000"/>
          <w:sz w:val="24"/>
          <w:szCs w:val="24"/>
        </w:rPr>
        <w:t>, pregnant (like the Lat.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plena</w:t>
      </w:r>
      <w:r w:rsidRPr="00AF0C6B">
        <w:rPr>
          <w:rFonts w:ascii="Times New Roman" w:hAnsi="Times New Roman" w:cs="Times New Roman"/>
          <w:color w:val="000000"/>
          <w:sz w:val="24"/>
          <w:szCs w:val="24"/>
        </w:rPr>
        <w:t>), vid., above, p. 639. With fine discrimination, the fut.</w:t>
      </w:r>
      <w:r>
        <w:rPr>
          <w:rFonts w:ascii="SBL Hebrew" w:hAnsi="SBL Hebrew" w:cs="SBL Hebrew"/>
          <w:color w:val="008080"/>
          <w:sz w:val="24"/>
          <w:szCs w:val="28"/>
          <w:rtl/>
        </w:rPr>
        <w:t xml:space="preserve"> לא תדַע </w:t>
      </w:r>
      <w:r w:rsidRPr="00AF0C6B">
        <w:rPr>
          <w:rFonts w:ascii="Times New Roman" w:hAnsi="Times New Roman" w:cs="Times New Roman"/>
          <w:color w:val="000000"/>
          <w:sz w:val="24"/>
          <w:szCs w:val="24"/>
        </w:rPr>
        <w:t>in the apodosis interchanges with the particip.</w:t>
      </w:r>
      <w:r>
        <w:rPr>
          <w:rFonts w:ascii="SBL Hebrew" w:hAnsi="SBL Hebrew" w:cs="SBL Hebrew"/>
          <w:color w:val="008080"/>
          <w:sz w:val="24"/>
          <w:szCs w:val="28"/>
          <w:rtl/>
        </w:rPr>
        <w:t xml:space="preserve"> אינְךָ יוֹדאַ </w:t>
      </w:r>
      <w:r w:rsidRPr="00AF0C6B">
        <w:rPr>
          <w:rFonts w:ascii="Times New Roman" w:hAnsi="Times New Roman" w:cs="Times New Roman"/>
          <w:color w:val="000000"/>
          <w:sz w:val="24"/>
          <w:szCs w:val="24"/>
        </w:rPr>
        <w:t>in the protasis, as when we say: If thou knowest not that, as a consequence thou shalt also not know this. As a man must confess his ignorance in respect to the way of the wind, and the formation of the child in the mother’s womb; so in general the work of God the All-Working lies beyond his knowledge: he can neither penetrate it in the entireness of its connection, nor in the details of its accomplishment. The idea</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‘oseh kol</w:t>
      </w:r>
      <w:r w:rsidRPr="00AF0C6B">
        <w:rPr>
          <w:rFonts w:ascii="Times New Roman" w:hAnsi="Times New Roman" w:cs="Times New Roman"/>
          <w:color w:val="000000"/>
          <w:sz w:val="24"/>
          <w:szCs w:val="24"/>
        </w:rPr>
        <w:t>, Isa. 44:24, is intentionally unfolded in a fut. relat. clause, because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here the fut. in the natural world, as well as in human history, comes principally into view. For that very reason the words</w:t>
      </w:r>
      <w:r>
        <w:rPr>
          <w:rFonts w:ascii="SBL Hebrew" w:hAnsi="SBL Hebrew" w:cs="SBL Hebrew"/>
          <w:color w:val="008080"/>
          <w:sz w:val="24"/>
          <w:szCs w:val="28"/>
          <w:rtl/>
        </w:rPr>
        <w:t xml:space="preserve"> אֶת־הַכֹל </w:t>
      </w:r>
      <w:r w:rsidRPr="00AF0C6B">
        <w:rPr>
          <w:rFonts w:ascii="Times New Roman" w:hAnsi="Times New Roman" w:cs="Times New Roman"/>
          <w:color w:val="000000"/>
          <w:sz w:val="24"/>
          <w:szCs w:val="24"/>
        </w:rPr>
        <w:t xml:space="preserve">are also used, not: (as in passages where there is a reference to the world of creation in its present condition) </w:t>
      </w:r>
      <w:r w:rsidRPr="00AF0C6B">
        <w:rPr>
          <w:rFonts w:ascii="Times New Roman" w:hAnsi="Times New Roman" w:cs="Times New Roman"/>
          <w:i/>
          <w:iCs/>
          <w:color w:val="000000"/>
          <w:sz w:val="24"/>
          <w:szCs w:val="24"/>
        </w:rPr>
        <w:t>eth-kol-elleh</w:t>
      </w:r>
      <w:r w:rsidRPr="00AF0C6B">
        <w:rPr>
          <w:rFonts w:ascii="Times New Roman" w:hAnsi="Times New Roman" w:cs="Times New Roman"/>
          <w:color w:val="000000"/>
          <w:sz w:val="24"/>
          <w:szCs w:val="24"/>
        </w:rPr>
        <w:t>, Isa. 66:2. Also the growth of the child in the mother’s womb is compared to the growth of the future in the womb of the present, out of which it is born (Pro. 27:1; cf. Zep. 2:2). What is established by this proof that man is not lord of the future, — viz. that in the activity of his calling he should shake off anxious concern about the future, — is once again inferred with the combination of what is said in vv. 4 and 2 (according to our interpretation, here confirmed).</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11:6]]</w:t>
      </w:r>
    </w:p>
    <w:p w:rsidR="00E5350E" w:rsidRDefault="00B16D71" w:rsidP="00E5350E">
      <w:pPr>
        <w:pStyle w:val="Heading5"/>
      </w:pPr>
      <w:r w:rsidRPr="00E5350E">
        <w:rPr>
          <w:bCs/>
        </w:rPr>
        <w:t>Ecc. 11:6</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“In the morning sow thy seed, and towards evening withdraw not thine hand; for thou knowest not which shall prosper, whether this or that, or whether both together shall well succeed.” The cultivation of the land is the prototype of all labour (Gen. 2:15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sowing is therefore an emblem of all activity in one’s pursuit; this general meaning for</w:t>
      </w:r>
      <w:r>
        <w:rPr>
          <w:rFonts w:ascii="SBL Hebrew" w:hAnsi="SBL Hebrew" w:cs="SBL Hebrew"/>
          <w:color w:val="008080"/>
          <w:sz w:val="24"/>
          <w:szCs w:val="28"/>
          <w:rtl/>
        </w:rPr>
        <w:t xml:space="preserve"> אַל־ ... ידֶךָ </w:t>
      </w:r>
      <w:r w:rsidRPr="00AF0C6B">
        <w:rPr>
          <w:rFonts w:ascii="Times New Roman" w:hAnsi="Times New Roman" w:cs="Times New Roman"/>
          <w:color w:val="000000"/>
          <w:sz w:val="24"/>
          <w:szCs w:val="24"/>
        </w:rPr>
        <w:t>(like 7:18; synon. with</w:t>
      </w:r>
      <w:r>
        <w:rPr>
          <w:rFonts w:ascii="SBL Hebrew" w:hAnsi="SBL Hebrew" w:cs="SBL Hebrew"/>
          <w:color w:val="008080"/>
          <w:sz w:val="24"/>
          <w:szCs w:val="28"/>
          <w:rtl/>
        </w:rPr>
        <w:t xml:space="preserve">אל־ ... ידך </w:t>
      </w:r>
      <w:r w:rsidRPr="00AF0C6B">
        <w:rPr>
          <w:rFonts w:ascii="Times New Roman" w:hAnsi="Times New Roman" w:cs="Times New Roman"/>
          <w:color w:val="000000"/>
          <w:sz w:val="24"/>
          <w:szCs w:val="24"/>
        </w:rPr>
        <w:t xml:space="preserve">, Jos. 10:6, of the older language) is to be accepted. The parallel word to </w:t>
      </w:r>
      <w:r w:rsidRPr="00AF0C6B">
        <w:rPr>
          <w:rFonts w:ascii="LSBTrans" w:hAnsi="LSBTrans" w:cs="LSBTrans"/>
          <w:color w:val="000000"/>
          <w:sz w:val="24"/>
          <w:szCs w:val="24"/>
        </w:rPr>
        <w:t xml:space="preserve">babokeÔr </w:t>
      </w:r>
      <w:r w:rsidRPr="00AF0C6B">
        <w:rPr>
          <w:rFonts w:ascii="Times New Roman" w:hAnsi="Times New Roman" w:cs="Times New Roman"/>
          <w:color w:val="000000"/>
          <w:sz w:val="24"/>
          <w:szCs w:val="24"/>
        </w:rPr>
        <w:t xml:space="preserve">is not </w:t>
      </w:r>
      <w:r w:rsidRPr="00AF0C6B">
        <w:rPr>
          <w:rFonts w:ascii="LSBTrans" w:hAnsi="LSBTrans" w:cs="LSBTrans"/>
          <w:color w:val="000000"/>
          <w:sz w:val="24"/>
          <w:szCs w:val="24"/>
        </w:rPr>
        <w:t xml:space="preserve">baÿeÔTreÔv; </w:t>
      </w:r>
      <w:r w:rsidRPr="00AF0C6B">
        <w:rPr>
          <w:rFonts w:ascii="Times New Roman" w:hAnsi="Times New Roman" w:cs="Times New Roman"/>
          <w:color w:val="000000"/>
          <w:sz w:val="24"/>
          <w:szCs w:val="24"/>
        </w:rPr>
        <w:t>for the cessation from work (Jud. 19:16; Psa. 104:23) must not be excluded, but incessant labour (cf. Luke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9:62) must be continued until the evening. And as v. 2 counsels that one should not make his success depend exclusively on one enterprise, but should divide that which he has to dispose of, and at the same time make manifold trials; so here also we have the reason for restless activity of manifold labour from morning till evening: success or failure (Ecc. 5:5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is in the hand of God, — man knows not which </w:t>
      </w:r>
      <w:r w:rsidRPr="00AF0C6B">
        <w:rPr>
          <w:rFonts w:ascii="Times New Roman" w:hAnsi="Times New Roman" w:cs="Times New Roman"/>
          <w:i/>
          <w:iCs/>
          <w:color w:val="000000"/>
          <w:sz w:val="24"/>
          <w:szCs w:val="24"/>
        </w:rPr>
        <w:t>(quid</w:t>
      </w:r>
      <w:r w:rsidRPr="00AF0C6B">
        <w:rPr>
          <w:rFonts w:ascii="Times New Roman" w:hAnsi="Times New Roman" w:cs="Times New Roman"/>
          <w:color w:val="000000"/>
          <w:sz w:val="24"/>
          <w:szCs w:val="24"/>
        </w:rPr>
        <w:t xml:space="preserve">, here, according to the sense, </w:t>
      </w:r>
      <w:r w:rsidRPr="00AF0C6B">
        <w:rPr>
          <w:rFonts w:ascii="Times New Roman" w:hAnsi="Times New Roman" w:cs="Times New Roman"/>
          <w:i/>
          <w:iCs/>
          <w:color w:val="000000"/>
          <w:sz w:val="24"/>
          <w:szCs w:val="24"/>
        </w:rPr>
        <w:t>utrum</w:t>
      </w:r>
      <w:r w:rsidRPr="00AF0C6B">
        <w:rPr>
          <w:rFonts w:ascii="Times New Roman" w:hAnsi="Times New Roman" w:cs="Times New Roman"/>
          <w:color w:val="000000"/>
          <w:sz w:val="24"/>
          <w:szCs w:val="24"/>
        </w:rPr>
        <w:t>) will prosper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(vid., regarding </w:t>
      </w:r>
      <w:r w:rsidRPr="00AF0C6B">
        <w:rPr>
          <w:rFonts w:ascii="Times New Roman" w:hAnsi="Times New Roman" w:cs="Times New Roman"/>
          <w:i/>
          <w:iCs/>
          <w:color w:val="000000"/>
          <w:sz w:val="24"/>
          <w:szCs w:val="24"/>
        </w:rPr>
        <w:t>kasher</w:t>
      </w:r>
      <w:r w:rsidRPr="00AF0C6B">
        <w:rPr>
          <w:rFonts w:ascii="Times New Roman" w:hAnsi="Times New Roman" w:cs="Times New Roman"/>
          <w:color w:val="000000"/>
          <w:sz w:val="24"/>
          <w:szCs w:val="24"/>
        </w:rPr>
        <w:t>, above, p. 638), whether</w:t>
      </w:r>
      <w:r>
        <w:rPr>
          <w:rFonts w:ascii="SBL Hebrew" w:hAnsi="SBL Hebrew" w:cs="SBL Hebrew"/>
          <w:color w:val="008080"/>
          <w:sz w:val="24"/>
          <w:szCs w:val="28"/>
          <w:rtl/>
        </w:rPr>
        <w:t xml:space="preserve"> (הֲ) </w:t>
      </w:r>
      <w:r w:rsidRPr="00AF0C6B">
        <w:rPr>
          <w:rFonts w:ascii="Times New Roman" w:hAnsi="Times New Roman" w:cs="Times New Roman"/>
          <w:color w:val="000000"/>
          <w:sz w:val="24"/>
          <w:szCs w:val="24"/>
        </w:rPr>
        <w:t>this or</w:t>
      </w:r>
      <w:r>
        <w:rPr>
          <w:rFonts w:ascii="SBL Hebrew" w:hAnsi="SBL Hebrew" w:cs="SBL Hebrew"/>
          <w:color w:val="008080"/>
          <w:sz w:val="24"/>
          <w:szCs w:val="28"/>
          <w:rtl/>
        </w:rPr>
        <w:t xml:space="preserve"> (אוֹ) </w:t>
      </w:r>
      <w:r w:rsidRPr="00AF0C6B">
        <w:rPr>
          <w:rFonts w:ascii="Times New Roman" w:hAnsi="Times New Roman" w:cs="Times New Roman"/>
          <w:color w:val="000000"/>
          <w:sz w:val="24"/>
          <w:szCs w:val="24"/>
        </w:rPr>
        <w:t>that, and whether</w:t>
      </w:r>
      <w:r>
        <w:rPr>
          <w:rFonts w:ascii="SBL Hebrew" w:hAnsi="SBL Hebrew" w:cs="SBL Hebrew"/>
          <w:color w:val="008080"/>
          <w:sz w:val="24"/>
          <w:szCs w:val="28"/>
          <w:rtl/>
        </w:rPr>
        <w:t xml:space="preserve">(ואִם) </w:t>
      </w:r>
      <w:r w:rsidRPr="00AF0C6B">
        <w:rPr>
          <w:rFonts w:ascii="Times New Roman" w:hAnsi="Times New Roman" w:cs="Times New Roman"/>
          <w:color w:val="000000"/>
          <w:sz w:val="24"/>
          <w:szCs w:val="24"/>
        </w:rPr>
        <w:t xml:space="preserve">, etc.; vid., regarding the three-membered disjunctive question, Ewald, § 361; and regarding </w:t>
      </w:r>
      <w:r w:rsidRPr="00AF0C6B">
        <w:rPr>
          <w:rFonts w:ascii="LSBTrans" w:hAnsi="LSBTrans" w:cs="LSBTrans"/>
          <w:color w:val="000000"/>
          <w:sz w:val="24"/>
          <w:szCs w:val="24"/>
        </w:rPr>
        <w:t xml:space="preserve">kêeÔhhad, </w:t>
      </w:r>
      <w:r w:rsidRPr="00AF0C6B">
        <w:rPr>
          <w:rFonts w:ascii="Times New Roman" w:hAnsi="Times New Roman" w:cs="Times New Roman"/>
          <w:color w:val="000000"/>
          <w:sz w:val="24"/>
          <w:szCs w:val="24"/>
        </w:rPr>
        <w:t xml:space="preserve">above, p. 638; it is in common use in the more modern language, as e.g., also in the last benediction of the </w:t>
      </w:r>
      <w:r w:rsidRPr="00AF0C6B">
        <w:rPr>
          <w:rFonts w:ascii="Times New Roman" w:hAnsi="Times New Roman" w:cs="Times New Roman"/>
          <w:i/>
          <w:iCs/>
          <w:color w:val="000000"/>
          <w:sz w:val="24"/>
          <w:szCs w:val="24"/>
        </w:rPr>
        <w:t>Shemone- Esra:</w:t>
      </w:r>
      <w:r>
        <w:rPr>
          <w:rFonts w:ascii="SBL Hebrew" w:hAnsi="SBL Hebrew" w:cs="SBL Hebrew"/>
          <w:color w:val="008080"/>
          <w:sz w:val="24"/>
          <w:szCs w:val="28"/>
          <w:rtl/>
        </w:rPr>
        <w:t xml:space="preserve">ברכנו ... כאחד </w:t>
      </w:r>
      <w:r w:rsidRPr="00AF0C6B">
        <w:rPr>
          <w:rFonts w:ascii="Times New Roman" w:hAnsi="Times New Roman" w:cs="Times New Roman"/>
          <w:color w:val="000000"/>
          <w:sz w:val="24"/>
          <w:szCs w:val="24"/>
        </w:rPr>
        <w:t>, “bless us, our Father, us all together.”</w:t>
      </w:r>
      <w:r>
        <w:rPr>
          <w:rFonts w:ascii="SBL Hebrew" w:hAnsi="SBL Hebrew" w:cs="SBL Hebrew"/>
          <w:color w:val="008080"/>
          <w:sz w:val="24"/>
          <w:szCs w:val="28"/>
          <w:rtl/>
        </w:rPr>
        <w:t xml:space="preserve"> שׁניהֶם </w:t>
      </w:r>
      <w:r w:rsidRPr="00AF0C6B">
        <w:rPr>
          <w:rFonts w:ascii="Times New Roman" w:hAnsi="Times New Roman" w:cs="Times New Roman"/>
          <w:color w:val="000000"/>
          <w:sz w:val="24"/>
          <w:szCs w:val="24"/>
        </w:rPr>
        <w:t>goes back to the two</w:t>
      </w:r>
      <w:r>
        <w:rPr>
          <w:rFonts w:ascii="SBL Hebrew" w:hAnsi="SBL Hebrew" w:cs="SBL Hebrew"/>
          <w:color w:val="008080"/>
          <w:sz w:val="24"/>
          <w:szCs w:val="28"/>
          <w:rtl/>
        </w:rPr>
        <w:t xml:space="preserve">זה </w:t>
      </w:r>
      <w:r w:rsidRPr="00AF0C6B">
        <w:rPr>
          <w:rFonts w:ascii="Times New Roman" w:hAnsi="Times New Roman" w:cs="Times New Roman"/>
          <w:color w:val="000000"/>
          <w:sz w:val="24"/>
          <w:szCs w:val="24"/>
        </w:rPr>
        <w:t>, understood neut. (as at 7:18; cf. on the contrary, 6:5). The LXX rightly:</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ἐὰν</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(better:</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εἴτε</w:t>
      </w:r>
      <w:r w:rsidRPr="00AF0C6B">
        <w:rPr>
          <w:rFonts w:ascii="Times New Roman" w:hAnsi="Times New Roman" w:cs="Times New Roman"/>
          <w:color w:val="000000"/>
          <w:sz w:val="24"/>
          <w:szCs w:val="24"/>
        </w:rPr>
        <w:t>)</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τα</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δύο</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αὐτὸ</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ἀγαθα</w:t>
      </w:r>
      <w:r w:rsidRPr="00AF0C6B">
        <w:rPr>
          <w:rFonts w:ascii="Times New Roman" w:hAnsi="Times New Roman" w:cs="Times New Roman"/>
          <w:color w:val="000000"/>
          <w:sz w:val="24"/>
          <w:szCs w:val="24"/>
        </w:rPr>
        <w:t>. Luther, who translates: “and if both together it shall be better,” has been misled by Jerome.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proverb now following shows its connection with the preceding by the copula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 xml:space="preserve">“The tendency of the advice in vv. 1, 2, 6, to secure guarantees for life, is justified in v. 7: life is beautiful, and worthy of being cared for.” Thus Hitzig; but the connection is simpler. It is in the spirit of the whole book that, along with the call to earnest activity, there should be the call to the pleasant enjoyment of life: he who faithfully labours has a right to enjoy his life; and this joy of life, based on fidelity to one’s calling, and consecrated by the fear of God, is the most real and the highest enjoyment here below. In this sense the </w:t>
      </w:r>
      <w:r w:rsidRPr="00AF0C6B">
        <w:rPr>
          <w:rFonts w:ascii="Times New Roman" w:hAnsi="Times New Roman" w:cs="Times New Roman"/>
          <w:i/>
          <w:iCs/>
          <w:color w:val="000000"/>
          <w:sz w:val="24"/>
          <w:szCs w:val="24"/>
        </w:rPr>
        <w:t xml:space="preserve">fruere vita </w:t>
      </w:r>
      <w:r w:rsidRPr="00AF0C6B">
        <w:rPr>
          <w:rFonts w:ascii="Times New Roman" w:hAnsi="Times New Roman" w:cs="Times New Roman"/>
          <w:color w:val="000000"/>
          <w:sz w:val="24"/>
          <w:szCs w:val="24"/>
        </w:rPr>
        <w:t xml:space="preserve">here connects itself with the </w:t>
      </w:r>
      <w:r w:rsidRPr="00AF0C6B">
        <w:rPr>
          <w:rFonts w:ascii="Times New Roman" w:hAnsi="Times New Roman" w:cs="Times New Roman"/>
          <w:i/>
          <w:iCs/>
          <w:color w:val="000000"/>
          <w:sz w:val="24"/>
          <w:szCs w:val="24"/>
        </w:rPr>
        <w:t>labora:</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11:7]]</w:t>
      </w:r>
    </w:p>
    <w:p w:rsidR="00E5350E" w:rsidRDefault="00B16D71" w:rsidP="00E5350E">
      <w:pPr>
        <w:pStyle w:val="Heading5"/>
      </w:pPr>
      <w:r w:rsidRPr="00E5350E">
        <w:rPr>
          <w:bCs/>
        </w:rPr>
        <w:t>Ecc. 11:7, 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“And sweet is the light, and pleasant it is for the eyes to see the sun; for if a man live through many years, he ought to rejoice in them all, and remember the days of darkness; that there will be many of them. All that cometh is vain.” Dale translates the copula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introducing v. 7 by “yes,” and Bullock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by “truly,” both thus giving to it a false colouring. “Light,” Zöckler remarks,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stands here for “life.” But it means only what the word denotes, viz., the light of life in this world (Psa. 56:14; Job. 33:30), to which the sun, as the source of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related, as</w:t>
      </w:r>
      <w:r>
        <w:rPr>
          <w:rFonts w:ascii="SBL Hebrew" w:hAnsi="SBL Hebrew" w:cs="SBL Hebrew"/>
          <w:color w:val="008080"/>
          <w:sz w:val="24"/>
          <w:szCs w:val="28"/>
          <w:rtl/>
        </w:rPr>
        <w:t xml:space="preserve"> מָאוֹר </w:t>
      </w:r>
      <w:r w:rsidRPr="00AF0C6B">
        <w:rPr>
          <w:rFonts w:ascii="Times New Roman" w:hAnsi="Times New Roman" w:cs="Times New Roman"/>
          <w:color w:val="000000"/>
          <w:sz w:val="24"/>
          <w:szCs w:val="24"/>
        </w:rPr>
        <w:t>is to</w:t>
      </w:r>
      <w:r>
        <w:rPr>
          <w:rFonts w:ascii="SBL Hebrew" w:hAnsi="SBL Hebrew" w:cs="SBL Hebrew"/>
          <w:color w:val="008080"/>
          <w:sz w:val="24"/>
          <w:szCs w:val="28"/>
          <w:rtl/>
        </w:rPr>
        <w:t xml:space="preserve">אוֹר </w:t>
      </w:r>
      <w:r w:rsidRPr="00AF0C6B">
        <w:rPr>
          <w:rFonts w:ascii="Times New Roman" w:hAnsi="Times New Roman" w:cs="Times New Roman"/>
          <w:color w:val="000000"/>
          <w:sz w:val="24"/>
          <w:szCs w:val="24"/>
        </w:rPr>
        <w:t xml:space="preserve">. Cf. Eurip. </w:t>
      </w:r>
      <w:r w:rsidRPr="00AF0C6B">
        <w:rPr>
          <w:rFonts w:ascii="Times New Roman" w:hAnsi="Times New Roman" w:cs="Times New Roman"/>
          <w:i/>
          <w:iCs/>
          <w:color w:val="000000"/>
          <w:sz w:val="24"/>
          <w:szCs w:val="24"/>
        </w:rPr>
        <w:t>Hippol.</w:t>
      </w:r>
      <w:r w:rsidRPr="00AF0C6B">
        <w:rPr>
          <w:rFonts w:ascii="Times New Roman" w:hAnsi="Times New Roman" w:cs="Times New Roman"/>
          <w:color w:val="000000"/>
          <w:sz w:val="24"/>
          <w:szCs w:val="24"/>
        </w:rPr>
        <w:t>,</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ω</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λαμπρὸς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αἰθὴρ</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F11512">
        <w:rPr>
          <w:rFonts w:ascii="SBL Greek" w:hAnsi="SBL Greek" w:cs="Times New Roman"/>
          <w:color w:val="0000FF"/>
          <w:sz w:val="24"/>
          <w:szCs w:val="24"/>
        </w:rPr>
        <w:t>.</w:t>
      </w:r>
      <w:r>
        <w:rPr>
          <w:rFonts w:ascii="SBL Greek" w:hAnsi="SBL Greek" w:cs="Times New Roman"/>
          <w:color w:val="0000FF"/>
          <w:sz w:val="24"/>
          <w:szCs w:val="24"/>
          <w:lang w:val="el-GR"/>
        </w:rPr>
        <w:t>τ</w:t>
      </w:r>
      <w:r w:rsidRPr="00F11512">
        <w:rPr>
          <w:rFonts w:ascii="SBL Greek" w:hAnsi="SBL Greek" w:cs="Times New Roman"/>
          <w:color w:val="0000FF"/>
          <w:sz w:val="24"/>
          <w:szCs w:val="24"/>
        </w:rPr>
        <w:t>.</w:t>
      </w:r>
      <w:r>
        <w:rPr>
          <w:rFonts w:ascii="SBL Greek" w:hAnsi="SBL Greek" w:cs="Times New Roman"/>
          <w:color w:val="0000FF"/>
          <w:sz w:val="24"/>
          <w:szCs w:val="24"/>
          <w:lang w:val="el-GR"/>
        </w:rPr>
        <w:t>λ</w:t>
      </w:r>
      <w:r w:rsidRPr="00F11512">
        <w:rPr>
          <w:rFonts w:ascii="SBL Greek" w:hAnsi="SBL Greek" w:cs="Times New Roman"/>
          <w:color w:val="0000FF"/>
          <w:sz w:val="24"/>
          <w:szCs w:val="24"/>
        </w:rPr>
        <w:t>.</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Iphigen. in Aulis</w:t>
      </w:r>
      <w:r w:rsidRPr="00AF0C6B">
        <w:rPr>
          <w:rFonts w:ascii="Times New Roman" w:hAnsi="Times New Roman" w:cs="Times New Roman"/>
          <w:color w:val="000000"/>
          <w:sz w:val="24"/>
          <w:szCs w:val="24"/>
        </w:rPr>
        <w:t>, 1218-19,</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μ</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ἀπολέςῃς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F11512">
        <w:rPr>
          <w:rFonts w:ascii="SBL Greek" w:hAnsi="SBL Greek" w:cs="Times New Roman"/>
          <w:color w:val="0000FF"/>
          <w:sz w:val="24"/>
          <w:szCs w:val="24"/>
        </w:rPr>
        <w:t>.</w:t>
      </w:r>
      <w:r>
        <w:rPr>
          <w:rFonts w:ascii="SBL Greek" w:hAnsi="SBL Greek" w:cs="Times New Roman"/>
          <w:color w:val="0000FF"/>
          <w:sz w:val="24"/>
          <w:szCs w:val="24"/>
          <w:lang w:val="el-GR"/>
        </w:rPr>
        <w:t>τ</w:t>
      </w:r>
      <w:r w:rsidRPr="00F11512">
        <w:rPr>
          <w:rFonts w:ascii="SBL Greek" w:hAnsi="SBL Greek" w:cs="Times New Roman"/>
          <w:color w:val="0000FF"/>
          <w:sz w:val="24"/>
          <w:szCs w:val="24"/>
        </w:rPr>
        <w:t>.</w:t>
      </w:r>
      <w:r>
        <w:rPr>
          <w:rFonts w:ascii="SBL Greek" w:hAnsi="SBL Greek" w:cs="Times New Roman"/>
          <w:color w:val="0000FF"/>
          <w:sz w:val="24"/>
          <w:szCs w:val="24"/>
          <w:lang w:val="el-GR"/>
        </w:rPr>
        <w:t>λ</w:t>
      </w:r>
      <w:r w:rsidRPr="00F11512">
        <w:rPr>
          <w:rFonts w:ascii="SBL Greek" w:hAnsi="SBL Greek" w:cs="Times New Roman"/>
          <w:color w:val="0000FF"/>
          <w:sz w:val="24"/>
          <w:szCs w:val="24"/>
        </w:rPr>
        <w:t>.</w:t>
      </w:r>
      <w:r w:rsidRPr="00AF0C6B">
        <w:rPr>
          <w:rFonts w:ascii="Times New Roman" w:hAnsi="Times New Roman" w:cs="Times New Roman"/>
          <w:color w:val="000000"/>
          <w:sz w:val="24"/>
          <w:szCs w:val="24"/>
        </w:rPr>
        <w:t>: “Destroy not my youth; to see the light is sweet,” etc. The</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in</w:t>
      </w:r>
      <w:r>
        <w:rPr>
          <w:rFonts w:ascii="SBL Hebrew" w:hAnsi="SBL Hebrew" w:cs="SBL Hebrew"/>
          <w:color w:val="008080"/>
          <w:sz w:val="24"/>
          <w:szCs w:val="28"/>
          <w:rtl/>
        </w:rPr>
        <w:t xml:space="preserve"> לעי </w:t>
      </w:r>
      <w:r w:rsidRPr="00AF0C6B">
        <w:rPr>
          <w:rFonts w:ascii="Times New Roman" w:hAnsi="Times New Roman" w:cs="Times New Roman"/>
          <w:color w:val="000000"/>
          <w:sz w:val="24"/>
          <w:szCs w:val="24"/>
        </w:rPr>
        <w:t xml:space="preserve">has the short vowel </w:t>
      </w:r>
      <w:r w:rsidRPr="00AF0C6B">
        <w:rPr>
          <w:rFonts w:ascii="Times New Roman" w:hAnsi="Times New Roman" w:cs="Times New Roman"/>
          <w:i/>
          <w:iCs/>
          <w:color w:val="000000"/>
          <w:sz w:val="24"/>
          <w:szCs w:val="24"/>
        </w:rPr>
        <w:t>Pattach</w:t>
      </w:r>
      <w:r w:rsidRPr="00AF0C6B">
        <w:rPr>
          <w:rFonts w:ascii="Times New Roman" w:hAnsi="Times New Roman" w:cs="Times New Roman"/>
          <w:color w:val="000000"/>
          <w:sz w:val="24"/>
          <w:szCs w:val="24"/>
        </w:rPr>
        <w:t>, here and at 1Sa. 16:7, after the Masora.</w:t>
      </w:r>
      <w:r w:rsidR="00EE600A">
        <w:rPr>
          <w:rStyle w:val="FootnoteReference"/>
          <w:rFonts w:ascii="Times New Roman" w:hAnsi="Times New Roman" w:cs="Times New Roman"/>
          <w:color w:val="000000"/>
          <w:sz w:val="24"/>
          <w:szCs w:val="24"/>
        </w:rPr>
        <w:footnoteReference w:id="133"/>
      </w:r>
      <w:r>
        <w:rPr>
          <w:rFonts w:ascii="Times New Roman" w:hAnsi="Times New Roman" w:cs="Times New Roman"/>
          <w:color w:val="000000"/>
          <w:sz w:val="24"/>
          <w:szCs w:val="13"/>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es-US"/>
        </w:rPr>
      </w:pP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 xml:space="preserve">beginning v. 8 is translated by Knobel, Hitz., Ewald, and others by </w:t>
      </w:r>
      <w:r w:rsidRPr="00AF0C6B">
        <w:rPr>
          <w:rFonts w:ascii="Times New Roman" w:hAnsi="Times New Roman" w:cs="Times New Roman"/>
          <w:i/>
          <w:iCs/>
          <w:color w:val="000000"/>
          <w:sz w:val="24"/>
          <w:szCs w:val="24"/>
        </w:rPr>
        <w:t xml:space="preserve">“ja” </w:t>
      </w:r>
      <w:r w:rsidRPr="00AF0C6B">
        <w:rPr>
          <w:rFonts w:ascii="Times New Roman" w:hAnsi="Times New Roman" w:cs="Times New Roman"/>
          <w:color w:val="000000"/>
          <w:sz w:val="24"/>
          <w:szCs w:val="24"/>
        </w:rPr>
        <w:t xml:space="preserve">(yes); by Heiligstedt, as if a negative preceded by </w:t>
      </w:r>
      <w:r w:rsidRPr="00AF0C6B">
        <w:rPr>
          <w:rFonts w:ascii="Times New Roman" w:hAnsi="Times New Roman" w:cs="Times New Roman"/>
          <w:i/>
          <w:iCs/>
          <w:color w:val="000000"/>
          <w:sz w:val="24"/>
          <w:szCs w:val="24"/>
        </w:rPr>
        <w:t>immo</w:t>
      </w:r>
      <w:r w:rsidRPr="00AF0C6B">
        <w:rPr>
          <w:rFonts w:ascii="Times New Roman" w:hAnsi="Times New Roman" w:cs="Times New Roman"/>
          <w:color w:val="000000"/>
          <w:sz w:val="24"/>
          <w:szCs w:val="24"/>
        </w:rPr>
        <w:t xml:space="preserve">; but as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of 7</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is copulative “and,” so here the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is causal “for.” If it had been said: man must enjoy himself as long as he lives, for the light is sweet, etc., then the joy would have its reason in the opportunity given for it. Instead of this, the occasion given for joy has its reason in this, that a man ought to rejoice, viz., according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God’s arrangement and ordinance: the light is sweet, and it is pleasant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eyes to see the sun; for it ought thus to be, that a man, however long he may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live, should continue to enjoy his fair life, especially in view of the night which awaits him. </w:t>
      </w:r>
      <w:r w:rsidRPr="00AF0C6B">
        <w:rPr>
          <w:rFonts w:ascii="Times New Roman" w:hAnsi="Times New Roman" w:cs="Times New Roman"/>
          <w:i/>
          <w:iCs/>
          <w:color w:val="000000"/>
          <w:sz w:val="24"/>
          <w:szCs w:val="24"/>
        </w:rPr>
        <w:t xml:space="preserve">Ki im </w:t>
      </w:r>
      <w:r w:rsidRPr="00AF0C6B">
        <w:rPr>
          <w:rFonts w:ascii="Times New Roman" w:hAnsi="Times New Roman" w:cs="Times New Roman"/>
          <w:color w:val="000000"/>
          <w:sz w:val="24"/>
          <w:szCs w:val="24"/>
        </w:rPr>
        <w:t xml:space="preserve">are not here, as at 3:12; 8:15, where a negative precedes, to be taken together; but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 xml:space="preserve">assigns the reason, and </w:t>
      </w:r>
      <w:r w:rsidRPr="00AF0C6B">
        <w:rPr>
          <w:rFonts w:ascii="Times New Roman" w:hAnsi="Times New Roman" w:cs="Times New Roman"/>
          <w:i/>
          <w:iCs/>
          <w:color w:val="000000"/>
          <w:sz w:val="24"/>
          <w:szCs w:val="24"/>
        </w:rPr>
        <w:t xml:space="preserve">im </w:t>
      </w:r>
      <w:r w:rsidRPr="00AF0C6B">
        <w:rPr>
          <w:rFonts w:ascii="Times New Roman" w:hAnsi="Times New Roman" w:cs="Times New Roman"/>
          <w:color w:val="000000"/>
          <w:sz w:val="24"/>
          <w:szCs w:val="24"/>
        </w:rPr>
        <w:t>begins a hypothetical protasis, as at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8:17, and frequently. </w:t>
      </w:r>
      <w:r w:rsidRPr="00AF0C6B">
        <w:rPr>
          <w:rFonts w:ascii="Times New Roman" w:hAnsi="Times New Roman" w:cs="Times New Roman"/>
          <w:i/>
          <w:iCs/>
          <w:color w:val="000000"/>
          <w:sz w:val="24"/>
          <w:szCs w:val="24"/>
        </w:rPr>
        <w:t>Im</w:t>
      </w:r>
      <w:r w:rsidRPr="00AF0C6B">
        <w:rPr>
          <w:rFonts w:ascii="Times New Roman" w:hAnsi="Times New Roman" w:cs="Times New Roman"/>
          <w:color w:val="000000"/>
          <w:sz w:val="24"/>
          <w:szCs w:val="24"/>
        </w:rPr>
        <w:t xml:space="preserve">, with the conclusion following, presents something impossible, as e.g., Psa. 50:12, </w:t>
      </w:r>
      <w:r w:rsidRPr="00AF0C6B">
        <w:rPr>
          <w:rFonts w:ascii="Times New Roman" w:hAnsi="Times New Roman" w:cs="Times New Roman"/>
          <w:i/>
          <w:iCs/>
          <w:color w:val="000000"/>
          <w:sz w:val="24"/>
          <w:szCs w:val="24"/>
        </w:rPr>
        <w:t>si esurirem</w:t>
      </w:r>
      <w:r w:rsidRPr="00AF0C6B">
        <w:rPr>
          <w:rFonts w:ascii="Times New Roman" w:hAnsi="Times New Roman" w:cs="Times New Roman"/>
          <w:color w:val="000000"/>
          <w:sz w:val="24"/>
          <w:szCs w:val="24"/>
        </w:rPr>
        <w:t xml:space="preserve">, or also the extreme of that which is possible as actual, e.g., Isa. 7:18, </w:t>
      </w:r>
      <w:r w:rsidRPr="00AF0C6B">
        <w:rPr>
          <w:rFonts w:ascii="Times New Roman" w:hAnsi="Times New Roman" w:cs="Times New Roman"/>
          <w:i/>
          <w:iCs/>
          <w:color w:val="000000"/>
          <w:sz w:val="24"/>
          <w:szCs w:val="24"/>
        </w:rPr>
        <w:t xml:space="preserve">si peccata vestra sint instar coccini. </w:t>
      </w:r>
      <w:r w:rsidRPr="00AF0C6B">
        <w:rPr>
          <w:rFonts w:ascii="Times New Roman" w:hAnsi="Times New Roman" w:cs="Times New Roman"/>
          <w:color w:val="000000"/>
          <w:sz w:val="24"/>
          <w:szCs w:val="24"/>
        </w:rPr>
        <w:t xml:space="preserve">In the latter case, the clause with the concessive particle may be changed into a sentence with a concessive conjunctive, as at Isa. 10:22: “for though thy people, O Israel, be as numerous as the sand of the sea;” and here: “though a man may live ever so many years.” The second </w:t>
      </w:r>
      <w:r w:rsidRPr="00AF0C6B">
        <w:rPr>
          <w:rFonts w:ascii="Times New Roman" w:hAnsi="Times New Roman" w:cs="Times New Roman"/>
          <w:i/>
          <w:iCs/>
          <w:color w:val="000000"/>
          <w:sz w:val="24"/>
          <w:szCs w:val="24"/>
        </w:rPr>
        <w:t xml:space="preserve">ki </w:t>
      </w:r>
      <w:r w:rsidRPr="00AF0C6B">
        <w:rPr>
          <w:rFonts w:ascii="Times New Roman" w:hAnsi="Times New Roman" w:cs="Times New Roman"/>
          <w:color w:val="000000"/>
          <w:sz w:val="24"/>
          <w:szCs w:val="24"/>
        </w:rPr>
        <w:t>after</w:t>
      </w:r>
      <w:r>
        <w:rPr>
          <w:rFonts w:ascii="SBL Hebrew" w:hAnsi="SBL Hebrew" w:cs="SBL Hebrew"/>
          <w:color w:val="008080"/>
          <w:sz w:val="24"/>
          <w:szCs w:val="28"/>
          <w:rtl/>
        </w:rPr>
        <w:t xml:space="preserve"> ויִזְי </w:t>
      </w:r>
      <w:r w:rsidRPr="00AF0C6B">
        <w:rPr>
          <w:rFonts w:ascii="Times New Roman" w:hAnsi="Times New Roman" w:cs="Times New Roman"/>
          <w:color w:val="000000"/>
          <w:sz w:val="24"/>
          <w:szCs w:val="24"/>
        </w:rPr>
        <w:t xml:space="preserve">is the explicat. </w:t>
      </w:r>
      <w:r w:rsidRPr="00AF0C6B">
        <w:rPr>
          <w:rFonts w:ascii="Times New Roman" w:hAnsi="Times New Roman" w:cs="Times New Roman"/>
          <w:i/>
          <w:iCs/>
          <w:color w:val="000000"/>
          <w:sz w:val="24"/>
          <w:szCs w:val="24"/>
        </w:rPr>
        <w:t>quod</w:t>
      </w:r>
      <w:r w:rsidRPr="00AF0C6B">
        <w:rPr>
          <w:rFonts w:ascii="Times New Roman" w:hAnsi="Times New Roman" w:cs="Times New Roman"/>
          <w:color w:val="000000"/>
          <w:sz w:val="24"/>
          <w:szCs w:val="24"/>
        </w:rPr>
        <w:t>, as at 2:24; 4:4; 8:17, etc.: he must remember the days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darkness, that there shall be many of them, and, at all events, not fewer than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many years available for the happy enjoyment of life. In this connection </w:t>
      </w:r>
      <w:r w:rsidRPr="00AF0C6B">
        <w:rPr>
          <w:rFonts w:ascii="Times New Roman" w:hAnsi="Times New Roman" w:cs="Times New Roman"/>
          <w:i/>
          <w:iCs/>
          <w:color w:val="000000"/>
          <w:sz w:val="24"/>
          <w:szCs w:val="24"/>
        </w:rPr>
        <w:t xml:space="preserve">kol- shebba’ </w:t>
      </w:r>
      <w:r w:rsidRPr="00AF0C6B">
        <w:rPr>
          <w:rFonts w:ascii="Times New Roman" w:hAnsi="Times New Roman" w:cs="Times New Roman"/>
          <w:color w:val="000000"/>
          <w:sz w:val="24"/>
          <w:szCs w:val="24"/>
        </w:rPr>
        <w:t>denotes all that will come after this life. If Hitz. remarks that the sentence: “All that is future is vanity,” is a false thought, this may now also be said of his own sentence extracted from the words: “All that is, is transitory.” For all that is done, in time may pass away; but it is not actually transitory</w:t>
      </w:r>
      <w:r>
        <w:rPr>
          <w:rFonts w:ascii="SBL Hebrew" w:hAnsi="SBL Hebrew" w:cs="SBL Hebrew"/>
          <w:color w:val="008080"/>
          <w:sz w:val="24"/>
          <w:szCs w:val="28"/>
          <w:rtl/>
        </w:rPr>
        <w:t xml:space="preserve">(הֶבֶל) </w:t>
      </w:r>
      <w:r w:rsidRPr="00AF0C6B">
        <w:rPr>
          <w:rFonts w:ascii="Times New Roman" w:hAnsi="Times New Roman" w:cs="Times New Roman"/>
          <w:color w:val="000000"/>
          <w:sz w:val="24"/>
          <w:szCs w:val="24"/>
        </w:rPr>
        <w:t>. But the sentence also respects not all that is future, but all that comes after this life, which must appear as vain (</w:t>
      </w:r>
      <w:r w:rsidRPr="00AF0C6B">
        <w:rPr>
          <w:rFonts w:ascii="LSBTrans" w:hAnsi="LSBTrans" w:cs="LSBTrans"/>
          <w:color w:val="000000"/>
          <w:sz w:val="24"/>
          <w:szCs w:val="24"/>
        </w:rPr>
        <w:t>heÔvel</w:t>
      </w:r>
      <w:r w:rsidRPr="00AF0C6B">
        <w:rPr>
          <w:rFonts w:ascii="Times New Roman" w:hAnsi="Times New Roman" w:cs="Times New Roman"/>
          <w:color w:val="000000"/>
          <w:sz w:val="24"/>
          <w:szCs w:val="24"/>
        </w:rPr>
        <w:t xml:space="preserve">) to him for whom, as for Koheleth, the future is not less veiled in the dark night of Hades, as it was for Horace, i. 4. </w:t>
      </w:r>
      <w:r w:rsidRPr="00AF0C6B">
        <w:rPr>
          <w:rFonts w:ascii="Times New Roman" w:hAnsi="Times New Roman" w:cs="Times New Roman"/>
          <w:color w:val="000000"/>
          <w:sz w:val="24"/>
          <w:szCs w:val="24"/>
          <w:lang w:val="es-US"/>
        </w:rPr>
        <w:t>16 s.:</w:t>
      </w:r>
      <w:r>
        <w:rPr>
          <w:rFonts w:ascii="Times New Roman" w:hAnsi="Times New Roman" w:cs="Times New Roman"/>
          <w:color w:val="000000"/>
          <w:sz w:val="24"/>
          <w:szCs w:val="24"/>
          <w:lang w:val="es-US"/>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lang w:val="es-US"/>
        </w:rPr>
      </w:pPr>
    </w:p>
    <w:p w:rsidR="00B16D71"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lang w:val="es-US"/>
        </w:rPr>
      </w:pPr>
      <w:r w:rsidRPr="00AF0C6B">
        <w:rPr>
          <w:rFonts w:ascii="Times New Roman" w:hAnsi="Times New Roman" w:cs="Times New Roman"/>
          <w:b/>
          <w:bCs/>
          <w:i/>
          <w:iCs/>
          <w:color w:val="00007F"/>
          <w:sz w:val="24"/>
          <w:lang w:val="es-US"/>
        </w:rPr>
        <w:t>“Jam te premet nox fabulaeque Manes</w:t>
      </w:r>
      <w:r>
        <w:rPr>
          <w:rFonts w:ascii="Times New Roman" w:hAnsi="Times New Roman" w:cs="Times New Roman"/>
          <w:color w:val="000000"/>
          <w:sz w:val="24"/>
          <w:lang w:val="es-US"/>
        </w:rPr>
        <w:t xml:space="preserve"> </w:t>
      </w:r>
      <w:r w:rsidRPr="00AF0C6B">
        <w:rPr>
          <w:rFonts w:ascii="Times New Roman" w:hAnsi="Times New Roman" w:cs="Times New Roman"/>
          <w:b/>
          <w:bCs/>
          <w:i/>
          <w:iCs/>
          <w:color w:val="00007F"/>
          <w:sz w:val="24"/>
          <w:lang w:val="es-US"/>
        </w:rPr>
        <w:t>Et domus exilis Plutonia.”</w:t>
      </w:r>
      <w:r>
        <w:rPr>
          <w:rFonts w:ascii="Times New Roman" w:hAnsi="Times New Roman" w:cs="Times New Roman"/>
          <w:color w:val="000000"/>
          <w:sz w:val="24"/>
          <w:lang w:val="es-US"/>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lang w:val="es-US"/>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Also, for Koheleth as for Horace, iv. 7. 16, man at last becomes </w:t>
      </w:r>
      <w:r w:rsidRPr="00AF0C6B">
        <w:rPr>
          <w:rFonts w:ascii="Times New Roman" w:hAnsi="Times New Roman" w:cs="Times New Roman"/>
          <w:i/>
          <w:iCs/>
          <w:color w:val="000000"/>
          <w:sz w:val="24"/>
          <w:szCs w:val="24"/>
        </w:rPr>
        <w:t>pulvis et umbra</w:t>
      </w:r>
      <w:r w:rsidRPr="00AF0C6B">
        <w:rPr>
          <w:rFonts w:ascii="Times New Roman" w:hAnsi="Times New Roman" w:cs="Times New Roman"/>
          <w:color w:val="000000"/>
          <w:sz w:val="24"/>
          <w:szCs w:val="24"/>
        </w:rPr>
        <w:t xml:space="preserve">, and that which thus awaits him is </w:t>
      </w:r>
      <w:r w:rsidRPr="00AF0C6B">
        <w:rPr>
          <w:rFonts w:ascii="LSBTrans" w:hAnsi="LSBTrans" w:cs="LSBTrans"/>
          <w:color w:val="000000"/>
          <w:sz w:val="24"/>
          <w:szCs w:val="24"/>
        </w:rPr>
        <w:t xml:space="preserve">heÔveÔl. </w:t>
      </w:r>
      <w:r w:rsidRPr="00AF0C6B">
        <w:rPr>
          <w:rFonts w:ascii="Times New Roman" w:hAnsi="Times New Roman" w:cs="Times New Roman"/>
          <w:color w:val="000000"/>
          <w:sz w:val="24"/>
          <w:szCs w:val="24"/>
        </w:rPr>
        <w:t>Tyler is right, that “the shadowy and unsubstantial condition of the dead and the darkness of Sheol” is thus referred to.</w:t>
      </w:r>
      <w:r>
        <w:rPr>
          <w:rFonts w:ascii="SBL Hebrew" w:hAnsi="SBL Hebrew" w:cs="SBL Hebrew"/>
          <w:color w:val="008080"/>
          <w:sz w:val="24"/>
          <w:szCs w:val="28"/>
          <w:rtl/>
        </w:rPr>
        <w:t xml:space="preserve"> הַבָּא </w:t>
      </w:r>
      <w:r w:rsidRPr="00AF0C6B">
        <w:rPr>
          <w:rFonts w:ascii="Times New Roman" w:hAnsi="Times New Roman" w:cs="Times New Roman"/>
          <w:color w:val="000000"/>
          <w:sz w:val="24"/>
          <w:szCs w:val="24"/>
        </w:rPr>
        <w:t xml:space="preserve">signifies not that which is </w:t>
      </w:r>
      <w:r w:rsidRPr="00AF0C6B">
        <w:rPr>
          <w:rFonts w:ascii="Times New Roman" w:hAnsi="Times New Roman" w:cs="Times New Roman"/>
          <w:i/>
          <w:iCs/>
          <w:color w:val="000000"/>
          <w:sz w:val="24"/>
          <w:szCs w:val="24"/>
        </w:rPr>
        <w:t>nascens</w:t>
      </w:r>
      <w:r w:rsidRPr="00AF0C6B">
        <w:rPr>
          <w:rFonts w:ascii="Times New Roman" w:hAnsi="Times New Roman" w:cs="Times New Roman"/>
          <w:color w:val="000000"/>
          <w:sz w:val="24"/>
          <w:szCs w:val="24"/>
        </w:rPr>
        <w:t xml:space="preserve">, but </w:t>
      </w:r>
      <w:r w:rsidRPr="00AF0C6B">
        <w:rPr>
          <w:rFonts w:ascii="Times New Roman" w:hAnsi="Times New Roman" w:cs="Times New Roman"/>
          <w:i/>
          <w:iCs/>
          <w:color w:val="000000"/>
          <w:sz w:val="24"/>
          <w:szCs w:val="24"/>
        </w:rPr>
        <w:t>futurum</w:t>
      </w:r>
      <w:r w:rsidRPr="00AF0C6B">
        <w:rPr>
          <w:rFonts w:ascii="Times New Roman" w:hAnsi="Times New Roman" w:cs="Times New Roman"/>
          <w:color w:val="000000"/>
          <w:sz w:val="24"/>
          <w:szCs w:val="24"/>
        </w:rPr>
        <w:t xml:space="preserve">, e.g., </w:t>
      </w:r>
      <w:r w:rsidRPr="00AF0C6B">
        <w:rPr>
          <w:rFonts w:ascii="Times New Roman" w:hAnsi="Times New Roman" w:cs="Times New Roman"/>
          <w:i/>
          <w:iCs/>
          <w:color w:val="000000"/>
          <w:sz w:val="24"/>
          <w:szCs w:val="24"/>
        </w:rPr>
        <w:t xml:space="preserve">Sanhedrin </w:t>
      </w:r>
      <w:r w:rsidRPr="00AF0C6B">
        <w:rPr>
          <w:rFonts w:ascii="Times New Roman" w:hAnsi="Times New Roman" w:cs="Times New Roman"/>
          <w:color w:val="000000"/>
          <w:sz w:val="24"/>
          <w:szCs w:val="24"/>
        </w:rPr>
        <w:t>27</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“from the present</w:t>
      </w:r>
      <w:r>
        <w:rPr>
          <w:rFonts w:ascii="SBL Hebrew" w:hAnsi="SBL Hebrew" w:cs="SBL Hebrew"/>
          <w:color w:val="008080"/>
          <w:sz w:val="24"/>
          <w:szCs w:val="28"/>
          <w:rtl/>
        </w:rPr>
        <w:t xml:space="preserve"> ולהבא </w:t>
      </w:r>
      <w:r w:rsidRPr="00AF0C6B">
        <w:rPr>
          <w:rFonts w:ascii="Times New Roman" w:hAnsi="Times New Roman" w:cs="Times New Roman"/>
          <w:color w:val="000000"/>
          <w:sz w:val="24"/>
          <w:szCs w:val="24"/>
        </w:rPr>
        <w:t>and for the future” (for which, elsewhere, the expression</w:t>
      </w:r>
      <w:r>
        <w:rPr>
          <w:rFonts w:ascii="SBL Hebrew" w:hAnsi="SBL Hebrew" w:cs="SBL Hebrew"/>
          <w:color w:val="008080"/>
          <w:sz w:val="24"/>
          <w:szCs w:val="28"/>
          <w:rtl/>
        </w:rPr>
        <w:t xml:space="preserve"> לעתיד לבֹא </w:t>
      </w:r>
      <w:r w:rsidRPr="00AF0C6B">
        <w:rPr>
          <w:rFonts w:ascii="Times New Roman" w:hAnsi="Times New Roman" w:cs="Times New Roman"/>
          <w:color w:val="000000"/>
          <w:sz w:val="24"/>
          <w:szCs w:val="24"/>
        </w:rPr>
        <w:t>is used). The Venet. construes falsely: All (the days) in which vanity will overtake (him); and Luther, referring</w:t>
      </w:r>
      <w:r>
        <w:rPr>
          <w:rFonts w:ascii="SBL Hebrew" w:hAnsi="SBL Hebrew" w:cs="SBL Hebrew"/>
          <w:color w:val="008080"/>
          <w:sz w:val="24"/>
          <w:szCs w:val="28"/>
          <w:rtl/>
        </w:rPr>
        <w:t xml:space="preserve"> בא </w:t>
      </w:r>
      <w:r w:rsidRPr="00AF0C6B">
        <w:rPr>
          <w:rFonts w:ascii="Times New Roman" w:hAnsi="Times New Roman" w:cs="Times New Roman"/>
          <w:color w:val="000000"/>
          <w:sz w:val="24"/>
          <w:szCs w:val="24"/>
        </w:rPr>
        <w:t>as the 3rd pers. to the past, follows the misleading of Jerome. Rightly the LXX and Theod.:</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πᾶν</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ἐρχόμενον</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11:9]]</w:t>
      </w:r>
    </w:p>
    <w:p w:rsidR="00B16D71" w:rsidRDefault="00B16D71" w:rsidP="00E5350E">
      <w:pPr>
        <w:pStyle w:val="Heading3"/>
      </w:pPr>
      <w:r w:rsidRPr="00AF0C6B">
        <w:t>(B.) FINALE, WITH AN EPIPHONEMA — 11:9-12:7, 8</w:t>
      </w:r>
      <w: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In 11:7, 8, having again reached the fundamental saying of his earthly eudaemonism, the author now discontinues this his </w:t>
      </w:r>
      <w:r w:rsidRPr="00AF0C6B">
        <w:rPr>
          <w:rFonts w:ascii="Times New Roman" w:hAnsi="Times New Roman" w:cs="Times New Roman"/>
          <w:i/>
          <w:iCs/>
          <w:color w:val="000000"/>
          <w:sz w:val="24"/>
          <w:szCs w:val="24"/>
        </w:rPr>
        <w:t>ceterum censeo</w:t>
      </w:r>
      <w:r w:rsidRPr="00AF0C6B">
        <w:rPr>
          <w:rFonts w:ascii="Times New Roman" w:hAnsi="Times New Roman" w:cs="Times New Roman"/>
          <w:color w:val="000000"/>
          <w:sz w:val="24"/>
          <w:szCs w:val="24"/>
        </w:rPr>
        <w:t xml:space="preserve">, and artistically rounds off his book; for having begun it with an </w:t>
      </w:r>
      <w:r w:rsidRPr="00AF0C6B">
        <w:rPr>
          <w:rFonts w:ascii="Times New Roman" w:hAnsi="Times New Roman" w:cs="Times New Roman"/>
          <w:i/>
          <w:iCs/>
          <w:color w:val="000000"/>
          <w:sz w:val="24"/>
          <w:szCs w:val="24"/>
        </w:rPr>
        <w:t>ouverture</w:t>
      </w:r>
      <w:r w:rsidRPr="00AF0C6B">
        <w:rPr>
          <w:rFonts w:ascii="Times New Roman" w:hAnsi="Times New Roman" w:cs="Times New Roman"/>
          <w:color w:val="000000"/>
          <w:sz w:val="24"/>
          <w:szCs w:val="24"/>
        </w:rPr>
        <w:t>, 1:2-11,</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 concludes it with a </w:t>
      </w:r>
      <w:r w:rsidRPr="00AF0C6B">
        <w:rPr>
          <w:rFonts w:ascii="Times New Roman" w:hAnsi="Times New Roman" w:cs="Times New Roman"/>
          <w:i/>
          <w:iCs/>
          <w:color w:val="000000"/>
          <w:sz w:val="24"/>
          <w:szCs w:val="24"/>
        </w:rPr>
        <w:t>finale</w:t>
      </w:r>
      <w:r w:rsidRPr="00AF0C6B">
        <w:rPr>
          <w:rFonts w:ascii="Times New Roman" w:hAnsi="Times New Roman" w:cs="Times New Roman"/>
          <w:color w:val="000000"/>
          <w:sz w:val="24"/>
          <w:szCs w:val="24"/>
        </w:rPr>
        <w:t>, 11:9-12:7. Man, in view of the long night of death into which he goes forth, ought to enjoy the life granted to him.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fundamental thought of the book, to which the author has given a poetic colouring, 11:7, 8, now amplifies itself into an animated highly poetical call to a young man to enjoy life, but not without the consciousness that he must render unto God an account for it. That the call is addressed not to a man as such, but to the young man, — including, however, after the rule </w:t>
      </w:r>
      <w:r w:rsidRPr="00AF0C6B">
        <w:rPr>
          <w:rFonts w:ascii="Times New Roman" w:hAnsi="Times New Roman" w:cs="Times New Roman"/>
          <w:i/>
          <w:iCs/>
          <w:color w:val="000000"/>
          <w:sz w:val="24"/>
          <w:szCs w:val="24"/>
        </w:rPr>
        <w:t>a potiori fit denominatio</w:t>
      </w:r>
      <w:r w:rsidRPr="00AF0C6B">
        <w:rPr>
          <w:rFonts w:ascii="Times New Roman" w:hAnsi="Times New Roman" w:cs="Times New Roman"/>
          <w:color w:val="000000"/>
          <w:sz w:val="24"/>
          <w:szCs w:val="24"/>
        </w:rPr>
        <w:t xml:space="preserve">, young women, — is explained from this, that the </w:t>
      </w:r>
      <w:r w:rsidRPr="00AF0C6B">
        <w:rPr>
          <w:rFonts w:ascii="Times New Roman" w:hAnsi="Times New Roman" w:cs="Times New Roman"/>
          <w:i/>
          <w:iCs/>
          <w:color w:val="000000"/>
          <w:sz w:val="24"/>
          <w:szCs w:val="24"/>
        </w:rPr>
        <w:t xml:space="preserve">terminus a quo </w:t>
      </w:r>
      <w:r w:rsidRPr="00AF0C6B">
        <w:rPr>
          <w:rFonts w:ascii="Times New Roman" w:hAnsi="Times New Roman" w:cs="Times New Roman"/>
          <w:color w:val="000000"/>
          <w:sz w:val="24"/>
          <w:szCs w:val="24"/>
        </w:rPr>
        <w:t xml:space="preserve">of an intelligent, responsible enjoyment of life stands over against the </w:t>
      </w:r>
      <w:r w:rsidRPr="00AF0C6B">
        <w:rPr>
          <w:rFonts w:ascii="Times New Roman" w:hAnsi="Times New Roman" w:cs="Times New Roman"/>
          <w:i/>
          <w:iCs/>
          <w:color w:val="000000"/>
          <w:sz w:val="24"/>
          <w:szCs w:val="24"/>
        </w:rPr>
        <w:t>terminus ad quem</w:t>
      </w:r>
      <w:r w:rsidRPr="00AF0C6B">
        <w:rPr>
          <w:rFonts w:ascii="Times New Roman" w:hAnsi="Times New Roman" w:cs="Times New Roman"/>
          <w:color w:val="000000"/>
          <w:sz w:val="24"/>
          <w:szCs w:val="24"/>
        </w:rPr>
        <w:t xml:space="preserve">, the night of death, with its pre-intimation in hoary old age. Without any connecting word, and thus as a new point of departure, the </w:t>
      </w:r>
      <w:r w:rsidRPr="00AF0C6B">
        <w:rPr>
          <w:rFonts w:ascii="Times New Roman" w:hAnsi="Times New Roman" w:cs="Times New Roman"/>
          <w:i/>
          <w:iCs/>
          <w:color w:val="000000"/>
          <w:sz w:val="24"/>
          <w:szCs w:val="24"/>
        </w:rPr>
        <w:t xml:space="preserve">finale </w:t>
      </w:r>
      <w:r w:rsidRPr="00AF0C6B">
        <w:rPr>
          <w:rFonts w:ascii="Times New Roman" w:hAnsi="Times New Roman" w:cs="Times New Roman"/>
          <w:color w:val="000000"/>
          <w:sz w:val="24"/>
          <w:szCs w:val="24"/>
        </w:rPr>
        <w:t>begins: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11:9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“Rejoice, young man, in thy youth; and let thy heart cheer thee in the days of thy youth, and walk in the ways of thine heart, and in the sight of thine eyes: but know, that for all this God will bring thee to judgment.” The parallel</w:t>
      </w:r>
      <w:r>
        <w:rPr>
          <w:rFonts w:ascii="SBL Hebrew" w:hAnsi="SBL Hebrew" w:cs="SBL Hebrew"/>
          <w:color w:val="008080"/>
          <w:sz w:val="24"/>
          <w:szCs w:val="28"/>
          <w:rtl/>
        </w:rPr>
        <w:t xml:space="preserve"> בּימי </w:t>
      </w:r>
      <w:r w:rsidRPr="00AF0C6B">
        <w:rPr>
          <w:rFonts w:ascii="Times New Roman" w:hAnsi="Times New Roman" w:cs="Times New Roman"/>
          <w:color w:val="000000"/>
          <w:sz w:val="24"/>
          <w:szCs w:val="24"/>
        </w:rPr>
        <w:t xml:space="preserve">shows that the </w:t>
      </w:r>
      <w:r w:rsidRPr="00AF0C6B">
        <w:rPr>
          <w:rFonts w:ascii="Times New Roman" w:hAnsi="Times New Roman" w:cs="Times New Roman"/>
          <w:i/>
          <w:iCs/>
          <w:color w:val="000000"/>
          <w:sz w:val="24"/>
          <w:szCs w:val="24"/>
        </w:rPr>
        <w:t xml:space="preserve">beth </w:t>
      </w:r>
      <w:r w:rsidRPr="00AF0C6B">
        <w:rPr>
          <w:rFonts w:ascii="Times New Roman" w:hAnsi="Times New Roman" w:cs="Times New Roman"/>
          <w:color w:val="000000"/>
          <w:sz w:val="24"/>
          <w:szCs w:val="24"/>
        </w:rPr>
        <w:t>in</w:t>
      </w:r>
      <w:r>
        <w:rPr>
          <w:rFonts w:ascii="SBL Hebrew" w:hAnsi="SBL Hebrew" w:cs="SBL Hebrew"/>
          <w:color w:val="008080"/>
          <w:sz w:val="24"/>
          <w:szCs w:val="28"/>
          <w:rtl/>
        </w:rPr>
        <w:t xml:space="preserve"> בִּיַלְדי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ד </w:t>
      </w:r>
      <w:r w:rsidRPr="00AF0C6B">
        <w:rPr>
          <w:rFonts w:ascii="Times New Roman" w:hAnsi="Times New Roman" w:cs="Times New Roman"/>
          <w:color w:val="000000"/>
          <w:sz w:val="24"/>
          <w:szCs w:val="24"/>
        </w:rPr>
        <w:t xml:space="preserve">aspirated) does not introduce the reason of the joy, but the time suitable for it. Instead of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yithav libb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cha</w:t>
      </w:r>
      <w:r w:rsidRPr="00AF0C6B">
        <w:rPr>
          <w:rFonts w:ascii="Times New Roman" w:hAnsi="Times New Roman" w:cs="Times New Roman"/>
          <w:color w:val="000000"/>
          <w:sz w:val="24"/>
          <w:szCs w:val="24"/>
        </w:rPr>
        <w:t xml:space="preserve">, “let thy heart be of good cheer,” as the expression might also be, the words are </w:t>
      </w:r>
      <w:r w:rsidRPr="00AF0C6B">
        <w:rPr>
          <w:rFonts w:ascii="Times New Roman" w:hAnsi="Times New Roman" w:cs="Times New Roman"/>
          <w:i/>
          <w:iCs/>
          <w:color w:val="000000"/>
          <w:sz w:val="24"/>
          <w:szCs w:val="24"/>
        </w:rPr>
        <w:t>vithiv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cha libb</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cha</w:t>
      </w:r>
      <w:r w:rsidRPr="00AF0C6B">
        <w:rPr>
          <w:rFonts w:ascii="Times New Roman" w:hAnsi="Times New Roman" w:cs="Times New Roman"/>
          <w:color w:val="000000"/>
          <w:sz w:val="24"/>
          <w:szCs w:val="24"/>
        </w:rPr>
        <w:t xml:space="preserve">, “make thy heart of good cheer to thee,” — so, viz., that from this centre brightness may irradiate thy countenance (Pro. 15:13) and thy whole personality, vid., </w:t>
      </w:r>
      <w:r w:rsidRPr="00AF0C6B">
        <w:rPr>
          <w:rFonts w:ascii="Times New Roman" w:hAnsi="Times New Roman" w:cs="Times New Roman"/>
          <w:i/>
          <w:iCs/>
          <w:color w:val="000000"/>
          <w:sz w:val="24"/>
          <w:szCs w:val="24"/>
        </w:rPr>
        <w:t>Psychologie</w:t>
      </w:r>
      <w:r w:rsidRPr="00AF0C6B">
        <w:rPr>
          <w:rFonts w:ascii="Times New Roman" w:hAnsi="Times New Roman" w:cs="Times New Roman"/>
          <w:color w:val="000000"/>
          <w:sz w:val="24"/>
          <w:szCs w:val="24"/>
        </w:rPr>
        <w:t xml:space="preserve">, p. 249.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hhuroth</w:t>
      </w:r>
      <w:r w:rsidRPr="00AF0C6B">
        <w:rPr>
          <w:rFonts w:ascii="Times New Roman" w:hAnsi="Times New Roman" w:cs="Times New Roman"/>
          <w:color w:val="000000"/>
          <w:sz w:val="24"/>
          <w:szCs w:val="24"/>
        </w:rPr>
        <w:t xml:space="preserve">, the period of youth, is here and at 12:1 = Num. 11:28,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hhurim</w:t>
      </w:r>
      <w:r w:rsidRPr="00AF0C6B">
        <w:rPr>
          <w:rFonts w:ascii="Times New Roman" w:hAnsi="Times New Roman" w:cs="Times New Roman"/>
          <w:color w:val="000000"/>
          <w:sz w:val="24"/>
          <w:szCs w:val="24"/>
        </w:rPr>
        <w:t xml:space="preserve">, as the only once occurring </w:t>
      </w:r>
      <w:r w:rsidRPr="00AF0C6B">
        <w:rPr>
          <w:rFonts w:ascii="Times New Roman" w:hAnsi="Times New Roman" w:cs="Times New Roman"/>
          <w:i/>
          <w:iCs/>
          <w:color w:val="000000"/>
          <w:sz w:val="24"/>
          <w:szCs w:val="24"/>
        </w:rPr>
        <w:t>n</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‘uroth</w:t>
      </w:r>
      <w:r w:rsidRPr="00AF0C6B">
        <w:rPr>
          <w:rFonts w:ascii="Times New Roman" w:hAnsi="Times New Roman" w:cs="Times New Roman"/>
          <w:color w:val="000000"/>
          <w:sz w:val="24"/>
          <w:szCs w:val="24"/>
        </w:rPr>
        <w:t xml:space="preserve">, Jer. 32:30, is = the elsewhere generally used </w:t>
      </w:r>
      <w:r w:rsidRPr="00AF0C6B">
        <w:rPr>
          <w:rFonts w:ascii="Times New Roman" w:hAnsi="Times New Roman" w:cs="Times New Roman"/>
          <w:i/>
          <w:iCs/>
          <w:color w:val="000000"/>
          <w:sz w:val="24"/>
          <w:szCs w:val="24"/>
        </w:rPr>
        <w:t>n</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‘urim</w:t>
      </w:r>
      <w:r w:rsidRPr="00AF0C6B">
        <w:rPr>
          <w:rFonts w:ascii="Times New Roman" w:hAnsi="Times New Roman" w:cs="Times New Roman"/>
          <w:color w:val="000000"/>
          <w:sz w:val="24"/>
          <w:szCs w:val="24"/>
        </w:rPr>
        <w:t xml:space="preserve">; the form in </w:t>
      </w:r>
      <w:r w:rsidRPr="00AF0C6B">
        <w:rPr>
          <w:rFonts w:ascii="LSBTrans" w:hAnsi="LSBTrans" w:cs="LSBTrans"/>
          <w:color w:val="000000"/>
          <w:sz w:val="24"/>
          <w:szCs w:val="24"/>
        </w:rPr>
        <w:t>oÑth</w:t>
      </w:r>
      <w:r>
        <w:rPr>
          <w:rFonts w:ascii="LSBTrans" w:hAnsi="LSBTrans" w:cs="LSBTrans"/>
          <w:color w:val="000000"/>
          <w:sz w:val="24"/>
          <w:szCs w:val="24"/>
        </w:rPr>
        <w:t xml:space="preserve"> </w:t>
      </w:r>
      <w:r w:rsidRPr="00AF0C6B">
        <w:rPr>
          <w:rFonts w:ascii="Times New Roman" w:hAnsi="Times New Roman" w:cs="Times New Roman"/>
          <w:color w:val="000000"/>
          <w:sz w:val="24"/>
          <w:szCs w:val="24"/>
        </w:rPr>
        <w:t xml:space="preserve">is the more modern (cf.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luloth</w:t>
      </w:r>
      <w:r w:rsidRPr="00AF0C6B">
        <w:rPr>
          <w:rFonts w:ascii="Times New Roman" w:hAnsi="Times New Roman" w:cs="Times New Roman"/>
          <w:color w:val="000000"/>
          <w:sz w:val="24"/>
          <w:szCs w:val="24"/>
        </w:rPr>
        <w:t>, Jer. 2:2). “Ways of the heart” are thus ways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into which the impulse of the heart leads, and which satisfy the heart.</w:t>
      </w:r>
      <w:r>
        <w:rPr>
          <w:rFonts w:ascii="SBL Hebrew" w:hAnsi="SBL Hebrew" w:cs="SBL Hebrew"/>
          <w:color w:val="008080"/>
          <w:sz w:val="24"/>
          <w:szCs w:val="28"/>
          <w:rtl/>
        </w:rPr>
        <w:t xml:space="preserve">מַרְי עיני </w:t>
      </w:r>
      <w:r w:rsidRPr="00AF0C6B">
        <w:rPr>
          <w:rFonts w:ascii="Times New Roman" w:hAnsi="Times New Roman" w:cs="Times New Roman"/>
          <w:color w:val="000000"/>
          <w:sz w:val="24"/>
          <w:szCs w:val="24"/>
        </w:rPr>
        <w:t>, at 6:9, designates the pleasure felt in the presence of the object before 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here, a sight which draws and fastens the eyes upon it. The </w:t>
      </w:r>
      <w:r w:rsidRPr="00AF0C6B">
        <w:rPr>
          <w:rFonts w:ascii="LSBTrans" w:hAnsi="LSBTrans" w:cs="LSBTrans"/>
          <w:color w:val="000000"/>
          <w:sz w:val="24"/>
          <w:szCs w:val="24"/>
        </w:rPr>
        <w:t xml:space="preserve">Cheth•Ñb </w:t>
      </w:r>
      <w:r w:rsidRPr="00AF0C6B">
        <w:rPr>
          <w:rFonts w:ascii="Times New Roman" w:hAnsi="Times New Roman" w:cs="Times New Roman"/>
          <w:color w:val="000000"/>
          <w:sz w:val="24"/>
          <w:szCs w:val="24"/>
        </w:rPr>
        <w:t>has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plur.</w:t>
      </w:r>
      <w:r>
        <w:rPr>
          <w:rFonts w:ascii="SBL Hebrew" w:hAnsi="SBL Hebrew" w:cs="SBL Hebrew"/>
          <w:color w:val="008080"/>
          <w:sz w:val="24"/>
          <w:szCs w:val="28"/>
          <w:rtl/>
        </w:rPr>
        <w:t xml:space="preserve">מַרְאי </w:t>
      </w:r>
      <w:r w:rsidRPr="00AF0C6B">
        <w:rPr>
          <w:rFonts w:ascii="Times New Roman" w:hAnsi="Times New Roman" w:cs="Times New Roman"/>
          <w:color w:val="000000"/>
          <w:sz w:val="24"/>
          <w:szCs w:val="24"/>
        </w:rPr>
        <w:t xml:space="preserve">, which is known to the language (Dan. 1:15; Song 2:14), and which would here designate the multitude of the objects which delight the eyes, which is not unsuitable; the </w:t>
      </w:r>
      <w:r w:rsidRPr="00AF0C6B">
        <w:rPr>
          <w:rFonts w:ascii="Times New Roman" w:hAnsi="Times New Roman" w:cs="Times New Roman"/>
          <w:i/>
          <w:iCs/>
          <w:color w:val="000000"/>
          <w:sz w:val="24"/>
          <w:szCs w:val="24"/>
        </w:rPr>
        <w:t>Pih.</w:t>
      </w:r>
      <w:r>
        <w:rPr>
          <w:rFonts w:ascii="SBL Hebrew" w:hAnsi="SBL Hebrew" w:cs="SBL Hebrew"/>
          <w:color w:val="008080"/>
          <w:sz w:val="24"/>
          <w:szCs w:val="28"/>
          <w:rtl/>
        </w:rPr>
        <w:t xml:space="preserve"> הַלּךְ </w:t>
      </w:r>
      <w:r w:rsidRPr="00AF0C6B">
        <w:rPr>
          <w:rFonts w:ascii="Times New Roman" w:hAnsi="Times New Roman" w:cs="Times New Roman"/>
          <w:color w:val="000000"/>
          <w:sz w:val="24"/>
          <w:szCs w:val="24"/>
        </w:rPr>
        <w:t>denotes also elsewhere, frequently, e.g.,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131:1, walking, in an ethical sense; Hitz., Zöckl., and others interpret the first</w:t>
      </w:r>
      <w:r>
        <w:rPr>
          <w:rFonts w:ascii="SBL Hebrew" w:hAnsi="SBL Hebrew" w:cs="SBL Hebrew"/>
          <w:color w:val="008080"/>
          <w:sz w:val="24"/>
          <w:szCs w:val="28"/>
          <w:rtl/>
        </w:rPr>
        <w:t xml:space="preserve"> ב </w:t>
      </w:r>
      <w:r w:rsidRPr="00AF0C6B">
        <w:rPr>
          <w:rFonts w:ascii="Times New Roman" w:hAnsi="Times New Roman" w:cs="Times New Roman"/>
          <w:color w:val="000000"/>
          <w:sz w:val="24"/>
          <w:szCs w:val="24"/>
        </w:rPr>
        <w:t>as specifying the sphere, and the second as specifying the norm (“according to the sight of thine eyes”); but they both introduce that wherein he ought to act freely and joyfully: in the ways of thy heart, into which it draws thee; and in the sight of thine eyes, towards which they direct themselves with interest. The LXX B. renders, “and not after the sight of thine eyes.” This “not” (</w:t>
      </w:r>
      <w:r>
        <w:rPr>
          <w:rFonts w:ascii="SBL Greek" w:hAnsi="SBL Greek" w:cs="Times New Roman"/>
          <w:color w:val="0000FF"/>
          <w:sz w:val="24"/>
          <w:szCs w:val="24"/>
          <w:lang w:val="el-GR"/>
        </w:rPr>
        <w:t>μη</w:t>
      </w:r>
      <w:r w:rsidRPr="00AF0C6B">
        <w:rPr>
          <w:rFonts w:ascii="Times New Roman" w:hAnsi="Times New Roman" w:cs="Times New Roman"/>
          <w:color w:val="000000"/>
          <w:sz w:val="24"/>
          <w:szCs w:val="24"/>
        </w:rPr>
        <w:t>), which is wanting in A.C., is an interpolation, in view of the warning,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Num. 15:39, against following the impulse of the heart and of the eyes;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Targ. also therefore has: “be prudent with reference to the sight of thine eyes.” But this moralizing of the text is superfluous, since the call to the youthful enjoyment of life is accompanied with the </w:t>
      </w:r>
      <w:r w:rsidRPr="00AF0C6B">
        <w:rPr>
          <w:rFonts w:ascii="Times New Roman" w:hAnsi="Times New Roman" w:cs="Times New Roman"/>
          <w:i/>
          <w:iCs/>
          <w:color w:val="000000"/>
          <w:sz w:val="24"/>
          <w:szCs w:val="24"/>
        </w:rPr>
        <w:t xml:space="preserve">nota bene: </w:t>
      </w:r>
      <w:r w:rsidRPr="00AF0C6B">
        <w:rPr>
          <w:rFonts w:ascii="Times New Roman" w:hAnsi="Times New Roman" w:cs="Times New Roman"/>
          <w:color w:val="000000"/>
          <w:sz w:val="24"/>
          <w:szCs w:val="24"/>
        </w:rPr>
        <w:t>but know that God will bring thee to an account for all this; and thus it excludes sinful sensual desire. In the midst of an address, where a yet closer definition follows,</w:t>
      </w:r>
      <w:r>
        <w:rPr>
          <w:rFonts w:ascii="SBL Hebrew" w:hAnsi="SBL Hebrew" w:cs="SBL Hebrew"/>
          <w:color w:val="008080"/>
          <w:sz w:val="24"/>
          <w:szCs w:val="28"/>
          <w:rtl/>
        </w:rPr>
        <w:t xml:space="preserve"> בִּמשי </w:t>
      </w:r>
      <w:r w:rsidRPr="00AF0C6B">
        <w:rPr>
          <w:rFonts w:ascii="Times New Roman" w:hAnsi="Times New Roman" w:cs="Times New Roman"/>
          <w:color w:val="000000"/>
          <w:sz w:val="24"/>
          <w:szCs w:val="24"/>
        </w:rPr>
        <w:t>is thus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punctuated, 12:14, Job. 14:3, Psa. 143:3; here, in the conclusion of the sentence, it is</w:t>
      </w:r>
      <w:r>
        <w:rPr>
          <w:rFonts w:ascii="SBL Hebrew" w:hAnsi="SBL Hebrew" w:cs="SBL Hebrew"/>
          <w:color w:val="008080"/>
          <w:sz w:val="24"/>
          <w:szCs w:val="28"/>
          <w:rtl/>
        </w:rPr>
        <w:t xml:space="preserve">בַמשי </w:t>
      </w:r>
      <w:r w:rsidRPr="00AF0C6B">
        <w:rPr>
          <w:rFonts w:ascii="Times New Roman" w:hAnsi="Times New Roman" w:cs="Times New Roman"/>
          <w:color w:val="000000"/>
          <w:sz w:val="24"/>
          <w:szCs w:val="24"/>
        </w:rPr>
        <w:t>. Hitzig supposes that there is denoted by it, that the sins of youth are punished by chronic disease and abandonment in old age; Knobel and others understand by the judgment, the self-punishment of sins by all manner of evil consequences, which the O.T. looks upon as divinely inflicted penalties.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in view of the facts of experience, that God’s righteous requital is in this life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too frequently escaped, 8:14, the author, here and at 3:17; 12:14, postulates a final judgment, which removes the contradiction of this present time, and which must thus be in the future; he has no clear idea of the time and manner of this final judgment, but his faith in God places the certainty of it beyond all doubt. The call to rejoice is now completed by the call to avoid all that occasions inward and outward sorrow.</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11:10]]</w:t>
      </w:r>
    </w:p>
    <w:p w:rsidR="00E5350E" w:rsidRDefault="00B16D71" w:rsidP="00E5350E">
      <w:pPr>
        <w:pStyle w:val="Heading5"/>
      </w:pPr>
      <w:r w:rsidRPr="00E5350E">
        <w:rPr>
          <w:bCs/>
        </w:rPr>
        <w:t>Ecc. 11:10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“And remove sorrow from thy heart, and banish evil from thy flesh: for youth and age, not yet grown to grey hairs, are vain.” Jerome translates: </w:t>
      </w:r>
      <w:r w:rsidRPr="00AF0C6B">
        <w:rPr>
          <w:rFonts w:ascii="Times New Roman" w:hAnsi="Times New Roman" w:cs="Times New Roman"/>
          <w:i/>
          <w:iCs/>
          <w:color w:val="000000"/>
          <w:sz w:val="24"/>
          <w:szCs w:val="24"/>
        </w:rPr>
        <w:t>aufer iram a corde tuo</w:t>
      </w:r>
      <w:r w:rsidRPr="00AF0C6B">
        <w:rPr>
          <w:rFonts w:ascii="Times New Roman" w:hAnsi="Times New Roman" w:cs="Times New Roman"/>
          <w:color w:val="000000"/>
          <w:sz w:val="24"/>
          <w:szCs w:val="24"/>
        </w:rPr>
        <w:t xml:space="preserve">, and remarks in his </w:t>
      </w:r>
      <w:r w:rsidRPr="00AF0C6B">
        <w:rPr>
          <w:rFonts w:ascii="Times New Roman" w:hAnsi="Times New Roman" w:cs="Times New Roman"/>
          <w:i/>
          <w:iCs/>
          <w:color w:val="000000"/>
          <w:sz w:val="24"/>
          <w:szCs w:val="24"/>
        </w:rPr>
        <w:t>Comm.: in ira omnes perturbationes animi comprehendit</w:t>
      </w:r>
      <w:r w:rsidRPr="00AF0C6B">
        <w:rPr>
          <w:rFonts w:ascii="Times New Roman" w:hAnsi="Times New Roman" w:cs="Times New Roman"/>
          <w:color w:val="000000"/>
          <w:sz w:val="24"/>
          <w:szCs w:val="24"/>
        </w:rPr>
        <w:t>; but</w:t>
      </w:r>
      <w:r>
        <w:rPr>
          <w:rFonts w:ascii="SBL Hebrew" w:hAnsi="SBL Hebrew" w:cs="SBL Hebrew"/>
          <w:color w:val="008080"/>
          <w:sz w:val="24"/>
          <w:szCs w:val="28"/>
          <w:rtl/>
        </w:rPr>
        <w:t xml:space="preserve"> כַּאַס </w:t>
      </w:r>
      <w:r w:rsidRPr="00AF0C6B">
        <w:rPr>
          <w:rFonts w:ascii="Times New Roman" w:hAnsi="Times New Roman" w:cs="Times New Roman"/>
          <w:color w:val="000000"/>
          <w:sz w:val="24"/>
          <w:szCs w:val="24"/>
        </w:rPr>
        <w:t>(R.</w:t>
      </w:r>
      <w:r>
        <w:rPr>
          <w:rFonts w:ascii="SBL Hebrew" w:hAnsi="SBL Hebrew" w:cs="SBL Hebrew"/>
          <w:color w:val="008080"/>
          <w:sz w:val="24"/>
          <w:szCs w:val="28"/>
          <w:rtl/>
        </w:rPr>
        <w:t xml:space="preserve">כס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contundere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confringere</w:t>
      </w:r>
      <w:r w:rsidRPr="00AF0C6B">
        <w:rPr>
          <w:rFonts w:ascii="Times New Roman" w:hAnsi="Times New Roman" w:cs="Times New Roman"/>
          <w:color w:val="000000"/>
          <w:sz w:val="24"/>
          <w:szCs w:val="24"/>
        </w:rPr>
        <w:t>) does not signify anger, but includes both anger and sorrow, and thus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corresponds to the specific ideas, “sadness, moroseness, fretfulness.” The clause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following, Jerome translates: </w:t>
      </w:r>
      <w:r w:rsidRPr="00AF0C6B">
        <w:rPr>
          <w:rFonts w:ascii="Times New Roman" w:hAnsi="Times New Roman" w:cs="Times New Roman"/>
          <w:i/>
          <w:iCs/>
          <w:color w:val="000000"/>
          <w:sz w:val="24"/>
          <w:szCs w:val="24"/>
        </w:rPr>
        <w:t>et amove malitiam a carne tua</w:t>
      </w:r>
      <w:r w:rsidRPr="00AF0C6B">
        <w:rPr>
          <w:rFonts w:ascii="Times New Roman" w:hAnsi="Times New Roman" w:cs="Times New Roman"/>
          <w:color w:val="000000"/>
          <w:sz w:val="24"/>
          <w:szCs w:val="24"/>
        </w:rPr>
        <w:t xml:space="preserve">, with the remark: </w:t>
      </w:r>
      <w:r w:rsidRPr="00AF0C6B">
        <w:rPr>
          <w:rFonts w:ascii="Times New Roman" w:hAnsi="Times New Roman" w:cs="Times New Roman"/>
          <w:i/>
          <w:iCs/>
          <w:color w:val="000000"/>
          <w:sz w:val="24"/>
          <w:szCs w:val="24"/>
        </w:rPr>
        <w:t>in carnis malitia universas significat corporis voluptates</w:t>
      </w:r>
      <w:r w:rsidRPr="00AF0C6B">
        <w:rPr>
          <w:rFonts w:ascii="Times New Roman" w:hAnsi="Times New Roman" w:cs="Times New Roman"/>
          <w:color w:val="000000"/>
          <w:sz w:val="24"/>
          <w:szCs w:val="24"/>
        </w:rPr>
        <w:t>; but</w:t>
      </w:r>
      <w:r>
        <w:rPr>
          <w:rFonts w:ascii="SBL Hebrew" w:hAnsi="SBL Hebrew" w:cs="SBL Hebrew"/>
          <w:color w:val="008080"/>
          <w:sz w:val="24"/>
          <w:szCs w:val="28"/>
          <w:rtl/>
        </w:rPr>
        <w:t xml:space="preserve"> רעָה </w:t>
      </w:r>
      <w:r w:rsidRPr="00AF0C6B">
        <w:rPr>
          <w:rFonts w:ascii="Times New Roman" w:hAnsi="Times New Roman" w:cs="Times New Roman"/>
          <w:color w:val="000000"/>
          <w:sz w:val="24"/>
          <w:szCs w:val="24"/>
        </w:rPr>
        <w:t>is not taken in an ethical, but in a physical sense:</w:t>
      </w:r>
      <w:r>
        <w:rPr>
          <w:rFonts w:ascii="SBL Hebrew" w:hAnsi="SBL Hebrew" w:cs="SBL Hebrew"/>
          <w:color w:val="008080"/>
          <w:sz w:val="24"/>
          <w:szCs w:val="28"/>
          <w:rtl/>
        </w:rPr>
        <w:t xml:space="preserve"> כעס </w:t>
      </w:r>
      <w:r w:rsidRPr="00AF0C6B">
        <w:rPr>
          <w:rFonts w:ascii="Times New Roman" w:hAnsi="Times New Roman" w:cs="Times New Roman"/>
          <w:color w:val="000000"/>
          <w:sz w:val="24"/>
          <w:szCs w:val="24"/>
        </w:rPr>
        <w:t>is that which brings sorrow to the heart; and</w:t>
      </w:r>
      <w:r>
        <w:rPr>
          <w:rFonts w:ascii="SBL Hebrew" w:hAnsi="SBL Hebrew" w:cs="SBL Hebrew"/>
          <w:color w:val="008080"/>
          <w:sz w:val="24"/>
          <w:szCs w:val="28"/>
          <w:rtl/>
        </w:rPr>
        <w:t xml:space="preserve">רעה </w:t>
      </w:r>
      <w:r w:rsidRPr="00AF0C6B">
        <w:rPr>
          <w:rFonts w:ascii="Times New Roman" w:hAnsi="Times New Roman" w:cs="Times New Roman"/>
          <w:color w:val="000000"/>
          <w:sz w:val="24"/>
          <w:szCs w:val="24"/>
        </w:rPr>
        <w:t xml:space="preserve">, that which brings evil to the flesh </w:t>
      </w:r>
      <w:r>
        <w:rPr>
          <w:rFonts w:ascii="Times New Roman" w:hAnsi="Times New Roman" w:cs="Times New Roman"/>
          <w:color w:val="000000"/>
          <w:sz w:val="24"/>
          <w:szCs w:val="24"/>
        </w:rPr>
        <w:t>(</w:t>
      </w:r>
      <w:r>
        <w:rPr>
          <w:rFonts w:ascii="SBL Hebrew" w:hAnsi="SBL Hebrew" w:cs="SBL Hebrew"/>
          <w:color w:val="008080"/>
          <w:sz w:val="24"/>
          <w:szCs w:val="28"/>
          <w:rtl/>
        </w:rPr>
        <w:t>בשׂר</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opp.</w:t>
      </w:r>
      <w:r w:rsidRPr="008F2FF1">
        <w:rPr>
          <w:rFonts w:ascii="SBL Hebrew" w:hAnsi="SBL Hebrew" w:cs="SBL Hebrew"/>
          <w:b/>
          <w:color w:val="007F7F"/>
          <w:sz w:val="24"/>
          <w:szCs w:val="28"/>
          <w:rtl/>
        </w:rPr>
        <w:t>לב</w:t>
      </w:r>
      <w:r>
        <w:rPr>
          <w:rFonts w:ascii="SBL Hebrew" w:hAnsi="SBL Hebrew" w:cs="SBL Hebrew"/>
          <w:bCs/>
          <w:color w:val="007F7F"/>
          <w:sz w:val="24"/>
          <w:szCs w:val="28"/>
          <w:rtl/>
        </w:rPr>
        <w:t xml:space="preserve"> </w:t>
      </w:r>
      <w:r w:rsidRPr="00AF0C6B">
        <w:rPr>
          <w:rFonts w:ascii="Times New Roman" w:hAnsi="Times New Roman" w:cs="Times New Roman"/>
          <w:color w:val="000000"/>
          <w:sz w:val="24"/>
          <w:szCs w:val="24"/>
        </w:rPr>
        <w:t>, 2:3,</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Pro. 14:30). More correctly than the Vulgate, Luther renders: “banish sorrow from thy heart, and put evil from thy body.” He ought to free himself from that which is injurious to the inner and the outer man, and hurtfully affects it; for youth, destined for and disposed to joy, is </w:t>
      </w:r>
      <w:r w:rsidRPr="00AF0C6B">
        <w:rPr>
          <w:rFonts w:ascii="LSBTrans" w:hAnsi="LSBTrans" w:cs="LSBTrans"/>
          <w:color w:val="000000"/>
          <w:sz w:val="24"/>
          <w:szCs w:val="24"/>
        </w:rPr>
        <w:t xml:space="preserve">heÔveÔl, </w:t>
      </w:r>
      <w:r w:rsidRPr="00AF0C6B">
        <w:rPr>
          <w:rFonts w:ascii="Times New Roman" w:hAnsi="Times New Roman" w:cs="Times New Roman"/>
          <w:color w:val="000000"/>
          <w:sz w:val="24"/>
          <w:szCs w:val="24"/>
        </w:rPr>
        <w:t>i.e., transitory, and only too soon passes away. Almost all modern interpreters (excepting the Jewish), in view of Psa. 110:3, gives to</w:t>
      </w:r>
      <w:r>
        <w:rPr>
          <w:rFonts w:ascii="SBL Hebrew" w:hAnsi="SBL Hebrew" w:cs="SBL Hebrew"/>
          <w:color w:val="008080"/>
          <w:sz w:val="24"/>
          <w:szCs w:val="28"/>
          <w:rtl/>
        </w:rPr>
        <w:t xml:space="preserve"> שׁחֲרוּת </w:t>
      </w:r>
      <w:r w:rsidRPr="00AF0C6B">
        <w:rPr>
          <w:rFonts w:ascii="Times New Roman" w:hAnsi="Times New Roman" w:cs="Times New Roman"/>
          <w:color w:val="000000"/>
          <w:sz w:val="24"/>
          <w:szCs w:val="24"/>
        </w:rPr>
        <w:t>the meaning of “the dawn of the morning;” but the connection with</w:t>
      </w:r>
      <w:r>
        <w:rPr>
          <w:rFonts w:ascii="SBL Hebrew" w:hAnsi="SBL Hebrew" w:cs="SBL Hebrew"/>
          <w:color w:val="008080"/>
          <w:sz w:val="24"/>
          <w:szCs w:val="28"/>
          <w:rtl/>
        </w:rPr>
        <w:t xml:space="preserve"> ילְדוּת </w:t>
      </w:r>
      <w:r w:rsidRPr="00AF0C6B">
        <w:rPr>
          <w:rFonts w:ascii="Times New Roman" w:hAnsi="Times New Roman" w:cs="Times New Roman"/>
          <w:color w:val="000000"/>
          <w:sz w:val="24"/>
          <w:szCs w:val="24"/>
        </w:rPr>
        <w:t xml:space="preserve">would then be tautological; the Mishn.-Midrash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in conformity with which the Targ. translates, “days of black hair,” proves that the word does not go back to</w:t>
      </w:r>
      <w:r>
        <w:rPr>
          <w:rFonts w:ascii="SBL Hebrew" w:hAnsi="SBL Hebrew" w:cs="SBL Hebrew"/>
          <w:color w:val="008080"/>
          <w:sz w:val="24"/>
          <w:szCs w:val="28"/>
          <w:rtl/>
        </w:rPr>
        <w:t xml:space="preserve">שׁחַר </w:t>
      </w:r>
      <w:r w:rsidRPr="00AF0C6B">
        <w:rPr>
          <w:rFonts w:ascii="Times New Roman" w:hAnsi="Times New Roman" w:cs="Times New Roman"/>
          <w:color w:val="000000"/>
          <w:sz w:val="24"/>
          <w:szCs w:val="24"/>
        </w:rPr>
        <w:t>, morning dawn, morning-red,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immediately to</w:t>
      </w:r>
      <w:r>
        <w:rPr>
          <w:rFonts w:ascii="SBL Hebrew" w:hAnsi="SBL Hebrew" w:cs="SBL Hebrew"/>
          <w:color w:val="008080"/>
          <w:sz w:val="24"/>
          <w:szCs w:val="28"/>
          <w:rtl/>
        </w:rPr>
        <w:t xml:space="preserve">שׁחוֹר </w:t>
      </w:r>
      <w:r w:rsidRPr="00AF0C6B">
        <w:rPr>
          <w:rFonts w:ascii="Times New Roman" w:hAnsi="Times New Roman" w:cs="Times New Roman"/>
          <w:color w:val="000000"/>
          <w:sz w:val="24"/>
          <w:szCs w:val="24"/>
        </w:rPr>
        <w:t>, black (vid., above, p. 641), and as the contrast of</w:t>
      </w:r>
      <w:r>
        <w:rPr>
          <w:rFonts w:ascii="SBL Hebrew" w:hAnsi="SBL Hebrew" w:cs="SBL Hebrew"/>
          <w:color w:val="008080"/>
          <w:sz w:val="24"/>
          <w:szCs w:val="28"/>
          <w:rtl/>
        </w:rPr>
        <w:t xml:space="preserve"> שׂיבָה </w:t>
      </w:r>
      <w:r w:rsidRPr="00AF0C6B">
        <w:rPr>
          <w:rFonts w:ascii="Times New Roman" w:hAnsi="Times New Roman" w:cs="Times New Roman"/>
          <w:color w:val="000000"/>
          <w:sz w:val="24"/>
          <w:szCs w:val="24"/>
        </w:rPr>
        <w:t>(non-bibl.</w:t>
      </w:r>
      <w:r>
        <w:rPr>
          <w:rFonts w:ascii="SBL Hebrew" w:hAnsi="SBL Hebrew" w:cs="SBL Hebrew"/>
          <w:color w:val="008080"/>
          <w:sz w:val="24"/>
          <w:szCs w:val="28"/>
          <w:rtl/>
        </w:rPr>
        <w:t xml:space="preserve">סָבי ,סיבי ,שׂיבותת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canities</w:t>
      </w:r>
      <w:r w:rsidRPr="00AF0C6B">
        <w:rPr>
          <w:rFonts w:ascii="Times New Roman" w:hAnsi="Times New Roman" w:cs="Times New Roman"/>
          <w:color w:val="000000"/>
          <w:sz w:val="24"/>
          <w:szCs w:val="24"/>
        </w:rPr>
        <w:t>, denotes the time of black hair, and thus, in the compass of its conception, goes beyond</w:t>
      </w:r>
      <w:r>
        <w:rPr>
          <w:rFonts w:ascii="SBL Hebrew" w:hAnsi="SBL Hebrew" w:cs="SBL Hebrew"/>
          <w:color w:val="008080"/>
          <w:sz w:val="24"/>
          <w:szCs w:val="28"/>
          <w:rtl/>
        </w:rPr>
        <w:t xml:space="preserve">ילדות </w:t>
      </w:r>
      <w:r w:rsidRPr="00AF0C6B">
        <w:rPr>
          <w:rFonts w:ascii="Times New Roman" w:hAnsi="Times New Roman" w:cs="Times New Roman"/>
          <w:color w:val="000000"/>
          <w:sz w:val="24"/>
          <w:szCs w:val="24"/>
        </w:rPr>
        <w:t>, since it comprehends both the period of youth and of manhood, and thus the whole period during which the strength of life remains unbroken.</w:t>
      </w:r>
      <w:r w:rsidR="00EE600A">
        <w:rPr>
          <w:rStyle w:val="FootnoteReference"/>
          <w:rFonts w:ascii="Times New Roman" w:hAnsi="Times New Roman" w:cs="Times New Roman"/>
          <w:color w:val="000000"/>
          <w:sz w:val="24"/>
          <w:szCs w:val="24"/>
        </w:rPr>
        <w:footnoteReference w:id="134"/>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lang w:val="es-ES"/>
        </w:rPr>
      </w:pPr>
      <w:r w:rsidRPr="00EE600A">
        <w:rPr>
          <w:rFonts w:ascii="Times New Roman" w:hAnsi="Times New Roman" w:cs="Times New Roman"/>
          <w:color w:val="000000"/>
          <w:sz w:val="24"/>
          <w:szCs w:val="24"/>
          <w:lang w:val="es-ES"/>
        </w:rPr>
        <w:t>[[@Bible:Ecclesiastes 12]][[@Bible:Ecclesiastes 12:1]]</w:t>
      </w:r>
    </w:p>
    <w:p w:rsidR="00E5350E" w:rsidRPr="00EE600A" w:rsidRDefault="00B16D71" w:rsidP="00E5350E">
      <w:pPr>
        <w:pStyle w:val="Heading5"/>
        <w:rPr>
          <w:lang w:val="es-ES"/>
        </w:rPr>
      </w:pPr>
      <w:r w:rsidRPr="00EE600A">
        <w:rPr>
          <w:bCs/>
          <w:lang w:val="es-ES"/>
        </w:rPr>
        <w:t>Ecc. 12:1</w:t>
      </w:r>
      <w:r w:rsidR="00E5350E" w:rsidRPr="00EE600A">
        <w:rPr>
          <w:bCs/>
          <w:lang w:val="es-ES"/>
        </w:rPr>
        <w:t>.</w:t>
      </w:r>
    </w:p>
    <w:p w:rsidR="00E5350E" w:rsidRPr="00EE600A"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lang w:val="es-ES"/>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With 12:1 (where, inappropriately, a new chapter begins, instead of beginning with 11:9) the call takes a new course, resting its argument on the transitoriness of youth: “And remember thy Creator in the days of thy youth, ere the days of evil come, and the years draw nigh, of which thou shalt say: I have no pleasure in them.” The </w:t>
      </w:r>
      <w:r w:rsidRPr="00AF0C6B">
        <w:rPr>
          <w:rFonts w:ascii="Times New Roman" w:hAnsi="Times New Roman" w:cs="Times New Roman"/>
          <w:i/>
          <w:iCs/>
          <w:color w:val="000000"/>
          <w:sz w:val="24"/>
          <w:szCs w:val="24"/>
        </w:rPr>
        <w:t>plur. majest.</w:t>
      </w:r>
      <w:r>
        <w:rPr>
          <w:rFonts w:ascii="SBL Hebrew" w:hAnsi="SBL Hebrew" w:cs="SBL Hebrew"/>
          <w:color w:val="008080"/>
          <w:sz w:val="24"/>
          <w:szCs w:val="28"/>
          <w:rtl/>
        </w:rPr>
        <w:t xml:space="preserve"> בּוֹראֶיךָ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עשׂים </w:t>
      </w:r>
      <w:r w:rsidRPr="00AF0C6B">
        <w:rPr>
          <w:rFonts w:ascii="Times New Roman" w:hAnsi="Times New Roman" w:cs="Times New Roman"/>
          <w:color w:val="000000"/>
          <w:sz w:val="24"/>
          <w:szCs w:val="24"/>
        </w:rPr>
        <w:t>as a designation of the Creator, Job. 35:10, Isa. 54:5, Psa. 149:2; in so recent a book it cannot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surprise us (cf. above, p. 709), since it is also not altogether foreign to the post-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bibl. language. The expression is warranted, and the Midrash ingeniously interprets the combination of its letters.</w:t>
      </w:r>
      <w:r w:rsidR="00EE600A">
        <w:rPr>
          <w:rStyle w:val="FootnoteReference"/>
          <w:rFonts w:ascii="Times New Roman" w:hAnsi="Times New Roman" w:cs="Times New Roman"/>
          <w:color w:val="000000"/>
          <w:sz w:val="24"/>
          <w:szCs w:val="24"/>
        </w:rPr>
        <w:footnoteReference w:id="135"/>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Regarding the words </w:t>
      </w:r>
      <w:r w:rsidRPr="00AF0C6B">
        <w:rPr>
          <w:rFonts w:ascii="Times New Roman" w:hAnsi="Times New Roman" w:cs="Times New Roman"/>
          <w:i/>
          <w:iCs/>
          <w:color w:val="000000"/>
          <w:sz w:val="24"/>
          <w:szCs w:val="24"/>
        </w:rPr>
        <w:t xml:space="preserve">‘ad asher lo </w:t>
      </w:r>
      <w:r w:rsidRPr="00AF0C6B">
        <w:rPr>
          <w:rFonts w:ascii="Times New Roman" w:hAnsi="Times New Roman" w:cs="Times New Roman"/>
          <w:color w:val="000000"/>
          <w:sz w:val="24"/>
          <w:szCs w:val="24"/>
        </w:rPr>
        <w:t xml:space="preserve">, commonly used in the Mishna (e.g., </w:t>
      </w:r>
      <w:r w:rsidRPr="00AF0C6B">
        <w:rPr>
          <w:rFonts w:ascii="Times New Roman" w:hAnsi="Times New Roman" w:cs="Times New Roman"/>
          <w:i/>
          <w:iCs/>
          <w:color w:val="000000"/>
          <w:sz w:val="24"/>
          <w:szCs w:val="24"/>
        </w:rPr>
        <w:t xml:space="preserve">Horajoth </w:t>
      </w:r>
      <w:r w:rsidRPr="00AF0C6B">
        <w:rPr>
          <w:rFonts w:ascii="Times New Roman" w:hAnsi="Times New Roman" w:cs="Times New Roman"/>
          <w:color w:val="000000"/>
          <w:sz w:val="24"/>
          <w:szCs w:val="24"/>
        </w:rPr>
        <w:t xml:space="preserve">iii. 3; </w:t>
      </w:r>
      <w:r w:rsidRPr="00AF0C6B">
        <w:rPr>
          <w:rFonts w:ascii="Times New Roman" w:hAnsi="Times New Roman" w:cs="Times New Roman"/>
          <w:i/>
          <w:iCs/>
          <w:color w:val="000000"/>
          <w:sz w:val="24"/>
          <w:szCs w:val="24"/>
        </w:rPr>
        <w:t xml:space="preserve">Nedarim </w:t>
      </w:r>
      <w:r w:rsidRPr="00AF0C6B">
        <w:rPr>
          <w:rFonts w:ascii="Times New Roman" w:hAnsi="Times New Roman" w:cs="Times New Roman"/>
          <w:color w:val="000000"/>
          <w:sz w:val="24"/>
          <w:szCs w:val="24"/>
        </w:rPr>
        <w:t xml:space="preserve">x. 4), or </w:t>
      </w:r>
      <w:r w:rsidRPr="00AF0C6B">
        <w:rPr>
          <w:rFonts w:ascii="Times New Roman" w:hAnsi="Times New Roman" w:cs="Times New Roman"/>
          <w:i/>
          <w:iCs/>
          <w:color w:val="000000"/>
          <w:sz w:val="24"/>
          <w:szCs w:val="24"/>
        </w:rPr>
        <w:t xml:space="preserve">‘ad shello </w:t>
      </w:r>
      <w:r w:rsidRPr="00AF0C6B">
        <w:rPr>
          <w:rFonts w:ascii="Times New Roman" w:hAnsi="Times New Roman" w:cs="Times New Roman"/>
          <w:color w:val="000000"/>
          <w:sz w:val="24"/>
          <w:szCs w:val="24"/>
        </w:rPr>
        <w:t xml:space="preserve">(Targ. </w:t>
      </w:r>
      <w:r w:rsidRPr="00AF0C6B">
        <w:rPr>
          <w:rFonts w:ascii="Times New Roman" w:hAnsi="Times New Roman" w:cs="Times New Roman"/>
          <w:i/>
          <w:iCs/>
          <w:color w:val="000000"/>
          <w:sz w:val="24"/>
          <w:szCs w:val="24"/>
        </w:rPr>
        <w:t>‘ad d</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lo</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antequam</w:t>
      </w:r>
      <w:r w:rsidRPr="00AF0C6B">
        <w:rPr>
          <w:rFonts w:ascii="Times New Roman" w:hAnsi="Times New Roman" w:cs="Times New Roman"/>
          <w:color w:val="000000"/>
          <w:sz w:val="24"/>
          <w:szCs w:val="24"/>
        </w:rPr>
        <w:t>, vid., above, p. 640. The days of evil (viz., at least, first, of bodily evil, cf.</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κακία</w:t>
      </w:r>
      <w:r w:rsidRPr="00AF0C6B">
        <w:rPr>
          <w:rFonts w:ascii="Times New Roman" w:hAnsi="Times New Roman" w:cs="Times New Roman"/>
          <w:color w:val="000000"/>
          <w:sz w:val="24"/>
          <w:szCs w:val="24"/>
        </w:rPr>
        <w:t>, Mat. 6:34) are those of feeble, helpless old age, perceptibly marking the failure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of bodily and mental strength; parallel to these are the years of which </w:t>
      </w:r>
      <w:r w:rsidRPr="00AF0C6B">
        <w:rPr>
          <w:rFonts w:ascii="Times New Roman" w:hAnsi="Times New Roman" w:cs="Times New Roman"/>
          <w:i/>
          <w:iCs/>
          <w:color w:val="000000"/>
          <w:sz w:val="24"/>
          <w:szCs w:val="24"/>
        </w:rPr>
        <w:t>(asher</w:t>
      </w:r>
      <w:r w:rsidRPr="00AF0C6B">
        <w:rPr>
          <w:rFonts w:ascii="Times New Roman" w:hAnsi="Times New Roman" w:cs="Times New Roman"/>
          <w:color w:val="000000"/>
          <w:sz w:val="24"/>
          <w:szCs w:val="24"/>
        </w:rPr>
        <w:t>, as at 1:10) one has to say: I have no pleasure in them (</w:t>
      </w:r>
      <w:r w:rsidRPr="00AF0C6B">
        <w:rPr>
          <w:rFonts w:ascii="LSBTrans" w:hAnsi="LSBTrans" w:cs="LSBTrans"/>
          <w:color w:val="000000"/>
          <w:sz w:val="24"/>
          <w:szCs w:val="24"/>
        </w:rPr>
        <w:t xml:space="preserve">baheÔm </w:t>
      </w:r>
      <w:r w:rsidRPr="00AF0C6B">
        <w:rPr>
          <w:rFonts w:ascii="Times New Roman" w:hAnsi="Times New Roman" w:cs="Times New Roman"/>
          <w:color w:val="000000"/>
          <w:sz w:val="24"/>
          <w:szCs w:val="24"/>
        </w:rPr>
        <w:t xml:space="preserve">for </w:t>
      </w:r>
      <w:r w:rsidRPr="00AF0C6B">
        <w:rPr>
          <w:rFonts w:ascii="LSBTrans" w:hAnsi="LSBTrans" w:cs="LSBTrans"/>
          <w:color w:val="000000"/>
          <w:sz w:val="24"/>
          <w:szCs w:val="24"/>
        </w:rPr>
        <w:t xml:space="preserve">baheÔn, </w:t>
      </w:r>
      <w:r w:rsidRPr="00AF0C6B">
        <w:rPr>
          <w:rFonts w:ascii="Times New Roman" w:hAnsi="Times New Roman" w:cs="Times New Roman"/>
          <w:color w:val="000000"/>
          <w:sz w:val="24"/>
          <w:szCs w:val="24"/>
        </w:rPr>
        <w:t xml:space="preserve">as at 2:6, </w:t>
      </w:r>
      <w:r w:rsidRPr="00AF0C6B">
        <w:rPr>
          <w:rFonts w:ascii="LSBTrans" w:hAnsi="LSBTrans" w:cs="LSBTrans"/>
          <w:color w:val="000000"/>
          <w:sz w:val="24"/>
          <w:szCs w:val="24"/>
        </w:rPr>
        <w:t xml:space="preserve">meheÔm </w:t>
      </w:r>
      <w:r w:rsidRPr="00AF0C6B">
        <w:rPr>
          <w:rFonts w:ascii="Times New Roman" w:hAnsi="Times New Roman" w:cs="Times New Roman"/>
          <w:color w:val="000000"/>
          <w:sz w:val="24"/>
          <w:szCs w:val="24"/>
        </w:rPr>
        <w:t xml:space="preserve">for </w:t>
      </w:r>
      <w:r w:rsidRPr="00AF0C6B">
        <w:rPr>
          <w:rFonts w:ascii="LSBTrans" w:hAnsi="LSBTrans" w:cs="LSBTrans"/>
          <w:color w:val="000000"/>
          <w:sz w:val="24"/>
          <w:szCs w:val="24"/>
        </w:rPr>
        <w:t>meheÔn</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These evil days, adverse years, are now described symptomatically, and that in an allegorical manner, for the “ere” of 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brought to a grand unfolding.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12:2]]</w:t>
      </w:r>
    </w:p>
    <w:p w:rsidR="00E5350E" w:rsidRDefault="00B16D71" w:rsidP="00E5350E">
      <w:pPr>
        <w:pStyle w:val="Heading5"/>
      </w:pPr>
      <w:r w:rsidRPr="00E5350E">
        <w:rPr>
          <w:bCs/>
        </w:rPr>
        <w:t>Ecc. 12:2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 xml:space="preserve">“Ere the sun becomes dark, and the light, and the moon, and the stars, and the clouds return after the rain.” Umbreit, Elster, and Ginsburg find here the thought: ere death overtakes thee; the figure under which the approach of death is described being that of a gathering storm. But apart from other objections (vid., Gurlitt, “zur Erlk. d. B. Koheleth,” in </w:t>
      </w:r>
      <w:r w:rsidRPr="00AF0C6B">
        <w:rPr>
          <w:rFonts w:ascii="Times New Roman" w:hAnsi="Times New Roman" w:cs="Times New Roman"/>
          <w:i/>
          <w:iCs/>
          <w:color w:val="000000"/>
          <w:sz w:val="24"/>
          <w:szCs w:val="24"/>
        </w:rPr>
        <w:t xml:space="preserve">Sutd. u. Krit. </w:t>
      </w:r>
      <w:r w:rsidRPr="00AF0C6B">
        <w:rPr>
          <w:rFonts w:ascii="Times New Roman" w:hAnsi="Times New Roman" w:cs="Times New Roman"/>
          <w:color w:val="000000"/>
          <w:sz w:val="24"/>
          <w:szCs w:val="24"/>
        </w:rPr>
        <w:t xml:space="preserve">1865), this idea is opposed by the consideration that the author seeks to describe how man, having become old, goes forth </w:t>
      </w:r>
      <w:r>
        <w:rPr>
          <w:rFonts w:ascii="Times New Roman" w:hAnsi="Times New Roman" w:cs="Times New Roman"/>
          <w:color w:val="000000"/>
          <w:sz w:val="24"/>
          <w:szCs w:val="24"/>
        </w:rPr>
        <w:t>(</w:t>
      </w:r>
      <w:r>
        <w:rPr>
          <w:rFonts w:ascii="SBL Hebrew" w:hAnsi="SBL Hebrew" w:cs="SBL Hebrew"/>
          <w:color w:val="008080"/>
          <w:sz w:val="24"/>
          <w:szCs w:val="28"/>
          <w:rtl/>
        </w:rPr>
        <w:t>הֹלךְ</w:t>
      </w:r>
      <w:r w:rsidRPr="00AF0C6B">
        <w:rPr>
          <w:rFonts w:ascii="Times New Roman" w:hAnsi="Times New Roman" w:cs="Times New Roman"/>
          <w:color w:val="000000"/>
          <w:sz w:val="24"/>
          <w:szCs w:val="24"/>
        </w:rPr>
        <w:t>, 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to death, and that not till v. 7 does he reach it. Also Taylor’s view, that what precedes 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is as a dirge expressing the feelings experienced on the day of a person’s death, is untenable; it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discredited already by this, that it confuses together the days of evil, 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many days of darkness, i.e., the long night of Hades, 11:8; and besides, it leaves unanswered the question, what is the meaning of the clouds returning after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rain. Hahn replies: The rain is death, and the return is the entrance again into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nothingness which went before the entrance into this life. Knobel, as already Luther and also Winzer (who had made the exposition of the Book of Koheleth one of the labours of his life), sees in the darkening of the sun, etc., a figure of the decay of hitherto joyful prosperity; and in the clouds after the rain a figure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cloudy days of sorrow which always anew visit those who are worn 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by old age. Hitz., Ewald, Vaih., Zöckl., and Tyler, proceeding from thence, find the unity of the separate features of the figure in the comparison of advanced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old age, as the winter of life to the rainy winter of the (Palestinian) year. That is right. But since in the sequel obviously the </w:t>
      </w:r>
      <w:r w:rsidRPr="00AF0C6B">
        <w:rPr>
          <w:rFonts w:ascii="Times New Roman" w:hAnsi="Times New Roman" w:cs="Times New Roman"/>
          <w:i/>
          <w:iCs/>
          <w:color w:val="000000"/>
          <w:sz w:val="24"/>
          <w:szCs w:val="24"/>
        </w:rPr>
        <w:t xml:space="preserve">marasmus senilis </w:t>
      </w:r>
      <w:r w:rsidRPr="00AF0C6B">
        <w:rPr>
          <w:rFonts w:ascii="Times New Roman" w:hAnsi="Times New Roman" w:cs="Times New Roman"/>
          <w:color w:val="000000"/>
          <w:sz w:val="24"/>
          <w:szCs w:val="24"/>
        </w:rPr>
        <w:t>of the separate parts of the body is set forth in allegorical enigmatic figures, it is asked whether this allegorical figurative discourse does not probably commence in v. 2. Certainly the sun, moon, and stars occur also in such pictures of the night of judgment, obscuring all the lights of the heavens, as at Isa. 13:10; but that here, where the author thus ranks together in immediate sequence</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והַכּי ... הַשֶּׁי </w:t>
      </w:r>
      <w:r w:rsidRPr="00AF0C6B">
        <w:rPr>
          <w:rFonts w:ascii="Times New Roman" w:hAnsi="Times New Roman" w:cs="Times New Roman"/>
          <w:color w:val="000000"/>
          <w:sz w:val="24"/>
          <w:szCs w:val="24"/>
        </w:rPr>
        <w:t>, and as he joins the stars with the moon, so the light with the sun, he has not connected the idea of certain corresponding things in the nature and life of man with these four emblems of light, is yet very improbable. Even though it might be impossible to find out that which is represented, yet this would be no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decisive argument against the significance of the figures; the </w:t>
      </w:r>
      <w:r w:rsidRPr="00AF0C6B">
        <w:rPr>
          <w:rFonts w:ascii="Times New Roman" w:hAnsi="Times New Roman" w:cs="Times New Roman"/>
          <w:i/>
          <w:iCs/>
          <w:color w:val="000000"/>
          <w:sz w:val="24"/>
          <w:szCs w:val="24"/>
        </w:rPr>
        <w:t xml:space="preserve">canzones </w:t>
      </w:r>
      <w:r w:rsidRPr="00AF0C6B">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Dante’s </w:t>
      </w:r>
      <w:r w:rsidRPr="00AF0C6B">
        <w:rPr>
          <w:rFonts w:ascii="Times New Roman" w:hAnsi="Times New Roman" w:cs="Times New Roman"/>
          <w:i/>
          <w:iCs/>
          <w:color w:val="000000"/>
          <w:sz w:val="24"/>
          <w:szCs w:val="24"/>
        </w:rPr>
        <w:t>Convito</w:t>
      </w:r>
      <w:r w:rsidRPr="00AF0C6B">
        <w:rPr>
          <w:rFonts w:ascii="Times New Roman" w:hAnsi="Times New Roman" w:cs="Times New Roman"/>
          <w:color w:val="000000"/>
          <w:sz w:val="24"/>
          <w:szCs w:val="24"/>
        </w:rPr>
        <w:t>, which he there himself interprets, are an example that the allegorical meaning which a poet attaches to his poetry may be present even where it cannot be easily understood or can only be conjectured.</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attempts at interpreting these figures have certainly been wholly or for the most part unfortunate. We satisfy ourselves by registering only the oldest: their glosses are in matter tasteless, but they are at least of linguistic interest. A Barajtha,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151-152</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seeking to interpret this closing picture of the Book of Koheleth, says of the sun and the light: “this is the brow and the nose;” of the moon: “this is the soul;” of the stars: “this the cheeks.” Similarly, but varying a little, the Midrash to Lev. c. 18 and to Koheleth: the sun = the brightness of the countenance; light = the brow; the moon = the nose; the stars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the upper part of the cheeks (which in an old man fall in). Otherwise,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following the Midrash more than the Talmud, the Targum: the sun = the stately brightness of thy countenance; light = the light of thine eyes; the moon = the ornament of thy cheeks; the stars = the apple of thine eye. All the three understand the rain of wine (Talm.</w:t>
      </w:r>
      <w:r>
        <w:rPr>
          <w:rFonts w:ascii="SBL Hebrew" w:hAnsi="SBL Hebrew" w:cs="SBL Hebrew"/>
          <w:color w:val="008080"/>
          <w:sz w:val="24"/>
          <w:szCs w:val="28"/>
          <w:rtl/>
        </w:rPr>
        <w:t xml:space="preserve">בכי </w:t>
      </w:r>
      <w:r w:rsidRPr="00AF0C6B">
        <w:rPr>
          <w:rFonts w:ascii="Times New Roman" w:hAnsi="Times New Roman" w:cs="Times New Roman"/>
          <w:color w:val="000000"/>
          <w:sz w:val="24"/>
          <w:szCs w:val="24"/>
        </w:rPr>
        <w:t>), and the clouds of the veil of the eyes (Targ.: “thy eye-lashes”), but without doing justice to</w:t>
      </w:r>
      <w:r>
        <w:rPr>
          <w:rFonts w:ascii="SBL Hebrew" w:hAnsi="SBL Hebrew" w:cs="SBL Hebrew"/>
          <w:color w:val="008080"/>
          <w:sz w:val="24"/>
          <w:szCs w:val="28"/>
          <w:rtl/>
        </w:rPr>
        <w:t xml:space="preserve">שׁוב אחר </w:t>
      </w:r>
      <w:r w:rsidRPr="00AF0C6B">
        <w:rPr>
          <w:rFonts w:ascii="Times New Roman" w:hAnsi="Times New Roman" w:cs="Times New Roman"/>
          <w:color w:val="000000"/>
          <w:sz w:val="24"/>
          <w:szCs w:val="24"/>
        </w:rPr>
        <w:t>; only one repulsive interpretation in the Midrash takes these words into account. In all these interpretations there is only one grain of truth, this, viz., that the moon in the Talm. is interpreted of the</w:t>
      </w:r>
      <w:r>
        <w:rPr>
          <w:rFonts w:ascii="SBL Hebrew" w:hAnsi="SBL Hebrew" w:cs="SBL Hebrew"/>
          <w:color w:val="008080"/>
          <w:sz w:val="24"/>
          <w:szCs w:val="28"/>
          <w:rtl/>
        </w:rPr>
        <w:t xml:space="preserve">נשׁמה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anima</w:t>
      </w:r>
      <w:r w:rsidRPr="00AF0C6B">
        <w:rPr>
          <w:rFonts w:ascii="Times New Roman" w:hAnsi="Times New Roman" w:cs="Times New Roman"/>
          <w:color w:val="000000"/>
          <w:sz w:val="24"/>
          <w:szCs w:val="24"/>
        </w:rPr>
        <w:t>, for which the more correct word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would have been</w:t>
      </w:r>
      <w:r>
        <w:rPr>
          <w:rFonts w:ascii="SBL Hebrew" w:hAnsi="SBL Hebrew" w:cs="SBL Hebrew"/>
          <w:color w:val="008080"/>
          <w:sz w:val="24"/>
          <w:szCs w:val="28"/>
          <w:rtl/>
        </w:rPr>
        <w:t xml:space="preserve">נפשׁ </w:t>
      </w:r>
      <w:r w:rsidRPr="00AF0C6B">
        <w:rPr>
          <w:rFonts w:ascii="Times New Roman" w:hAnsi="Times New Roman" w:cs="Times New Roman"/>
          <w:color w:val="000000"/>
          <w:sz w:val="24"/>
          <w:szCs w:val="24"/>
        </w:rPr>
        <w:t xml:space="preserve">; but it has been shown,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154, that the Jewish, like the Arab. psychology, reverses terminologically the relation between</w:t>
      </w:r>
      <w:r>
        <w:rPr>
          <w:rFonts w:ascii="SBL Hebrew" w:hAnsi="SBL Hebrew" w:cs="SBL Hebrew"/>
          <w:color w:val="008080"/>
          <w:sz w:val="24"/>
          <w:szCs w:val="28"/>
          <w:rtl/>
        </w:rPr>
        <w:t xml:space="preserve">(נשׁמה) רוח </w:t>
      </w:r>
      <w:r w:rsidRPr="00AF0C6B">
        <w:rPr>
          <w:rFonts w:ascii="Times New Roman" w:hAnsi="Times New Roman" w:cs="Times New Roman"/>
          <w:color w:val="000000"/>
          <w:sz w:val="24"/>
          <w:szCs w:val="24"/>
        </w:rPr>
        <w:t>, spirit, and</w:t>
      </w:r>
      <w:r>
        <w:rPr>
          <w:rFonts w:ascii="SBL Hebrew" w:hAnsi="SBL Hebrew" w:cs="SBL Hebrew"/>
          <w:color w:val="008080"/>
          <w:sz w:val="24"/>
          <w:szCs w:val="28"/>
          <w:rtl/>
        </w:rPr>
        <w:t xml:space="preserve">נפשׁ </w:t>
      </w:r>
      <w:r w:rsidRPr="00AF0C6B">
        <w:rPr>
          <w:rFonts w:ascii="Times New Roman" w:hAnsi="Times New Roman" w:cs="Times New Roman"/>
          <w:color w:val="000000"/>
          <w:sz w:val="24"/>
          <w:szCs w:val="24"/>
        </w:rPr>
        <w:t>, soul.</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The older Christian interpretations are also on the right track. Glassius (as also v. Meyer and Smith in “The portraiture of old age”) sees in the sun, light, etc., emblems of the </w:t>
      </w:r>
      <w:r w:rsidRPr="00AF0C6B">
        <w:rPr>
          <w:rFonts w:ascii="Times New Roman" w:hAnsi="Times New Roman" w:cs="Times New Roman"/>
          <w:i/>
          <w:iCs/>
          <w:color w:val="000000"/>
          <w:sz w:val="24"/>
          <w:szCs w:val="24"/>
        </w:rPr>
        <w:t>interna microcosmi lumina mentis</w:t>
      </w:r>
      <w:r w:rsidRPr="00AF0C6B">
        <w:rPr>
          <w:rFonts w:ascii="Times New Roman" w:hAnsi="Times New Roman" w:cs="Times New Roman"/>
          <w:color w:val="000000"/>
          <w:sz w:val="24"/>
          <w:szCs w:val="24"/>
        </w:rPr>
        <w:t>; and yet better, Chr. Friedr. Bauer (1732) sees in 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a representation of the thought: “ere understanding and sense fail thee.” We have elsewhere shown that</w:t>
      </w:r>
      <w:r>
        <w:rPr>
          <w:rFonts w:ascii="SBL Hebrew" w:hAnsi="SBL Hebrew" w:cs="SBL Hebrew"/>
          <w:color w:val="008080"/>
          <w:sz w:val="24"/>
          <w:szCs w:val="28"/>
          <w:rtl/>
        </w:rPr>
        <w:t xml:space="preserve"> (נשְׁמַת) רוח חיים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נפשׁ חַיָּה </w:t>
      </w:r>
      <w:r w:rsidRPr="00AF0C6B">
        <w:rPr>
          <w:rFonts w:ascii="Times New Roman" w:hAnsi="Times New Roman" w:cs="Times New Roman"/>
          <w:color w:val="000000"/>
          <w:sz w:val="24"/>
          <w:szCs w:val="24"/>
        </w:rPr>
        <w:t>(from which nowhere</w:t>
      </w:r>
      <w:r>
        <w:rPr>
          <w:rFonts w:ascii="SBL Hebrew" w:hAnsi="SBL Hebrew" w:cs="SBL Hebrew"/>
          <w:color w:val="008080"/>
          <w:sz w:val="24"/>
          <w:szCs w:val="28"/>
          <w:rtl/>
        </w:rPr>
        <w:t xml:space="preserve">נפשׁ חיים </w:t>
      </w:r>
      <w:r w:rsidRPr="00AF0C6B">
        <w:rPr>
          <w:rFonts w:ascii="Times New Roman" w:hAnsi="Times New Roman" w:cs="Times New Roman"/>
          <w:color w:val="000000"/>
          <w:sz w:val="24"/>
          <w:szCs w:val="24"/>
        </w:rPr>
        <w:t>) are related to each other as the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principium principians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principium principatum </w:t>
      </w:r>
      <w:r w:rsidRPr="00AF0C6B">
        <w:rPr>
          <w:rFonts w:ascii="Times New Roman" w:hAnsi="Times New Roman" w:cs="Times New Roman"/>
          <w:color w:val="000000"/>
          <w:sz w:val="24"/>
          <w:szCs w:val="24"/>
        </w:rPr>
        <w:t xml:space="preserve">of life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 79), and as the root distinctions of the male and female, of the predominantly active and the receptive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103). Thus the figurative language of v. 3 is interpreted in the following manner. The sun is the male spirit</w:t>
      </w:r>
      <w:r>
        <w:rPr>
          <w:rFonts w:ascii="SBL Hebrew" w:hAnsi="SBL Hebrew" w:cs="SBL Hebrew"/>
          <w:color w:val="008080"/>
          <w:sz w:val="24"/>
          <w:szCs w:val="28"/>
          <w:rtl/>
        </w:rPr>
        <w:t xml:space="preserve"> רוח </w:t>
      </w:r>
      <w:r w:rsidRPr="00AF0C6B">
        <w:rPr>
          <w:rFonts w:ascii="Times New Roman" w:hAnsi="Times New Roman" w:cs="Times New Roman"/>
          <w:color w:val="000000"/>
          <w:sz w:val="24"/>
          <w:szCs w:val="24"/>
        </w:rPr>
        <w:t>(which, like</w:t>
      </w:r>
      <w:r>
        <w:rPr>
          <w:rFonts w:ascii="SBL Hebrew" w:hAnsi="SBL Hebrew" w:cs="SBL Hebrew"/>
          <w:color w:val="008080"/>
          <w:sz w:val="24"/>
          <w:szCs w:val="28"/>
          <w:rtl/>
        </w:rPr>
        <w:t xml:space="preserve">שׁמשׁ </w:t>
      </w:r>
      <w:r w:rsidRPr="00AF0C6B">
        <w:rPr>
          <w:rFonts w:ascii="Times New Roman" w:hAnsi="Times New Roman" w:cs="Times New Roman"/>
          <w:color w:val="000000"/>
          <w:sz w:val="24"/>
          <w:szCs w:val="24"/>
        </w:rPr>
        <w:t>, is used in both genders) or</w:t>
      </w:r>
      <w:r>
        <w:rPr>
          <w:rFonts w:ascii="SBL Hebrew" w:hAnsi="SBL Hebrew" w:cs="SBL Hebrew"/>
          <w:color w:val="008080"/>
          <w:sz w:val="24"/>
          <w:szCs w:val="28"/>
          <w:rtl/>
        </w:rPr>
        <w:t xml:space="preserve">נשׁמה </w:t>
      </w:r>
      <w:r w:rsidRPr="00AF0C6B">
        <w:rPr>
          <w:rFonts w:ascii="Times New Roman" w:hAnsi="Times New Roman" w:cs="Times New Roman"/>
          <w:color w:val="000000"/>
          <w:sz w:val="24"/>
          <w:szCs w:val="24"/>
        </w:rPr>
        <w:t>, after Pro. 20:27, a light of Jahve which penetrates with its light of self-examination and self-knowledge the innermost being of man, called by the Lord, Mat. 6:23 (cf. 1Co. 2:11), “the light that is in thee.” The light, viz., the clear light of day proceeding from the sun, is the activity of the spirit in its unweakened intensity: sharp apprehension, clear thought, faithful and serviceable memory. The moon is the soul; for, according to the Heb. idea, the moon, whether it is called</w:t>
      </w:r>
      <w:r>
        <w:rPr>
          <w:rFonts w:ascii="SBL Hebrew" w:hAnsi="SBL Hebrew" w:cs="SBL Hebrew"/>
          <w:color w:val="008080"/>
          <w:sz w:val="24"/>
          <w:szCs w:val="28"/>
          <w:rtl/>
        </w:rPr>
        <w:t xml:space="preserve"> ירחַ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 לבָנָה </w:t>
      </w:r>
      <w:r w:rsidRPr="00AF0C6B">
        <w:rPr>
          <w:rFonts w:ascii="Times New Roman" w:hAnsi="Times New Roman" w:cs="Times New Roman"/>
          <w:color w:val="000000"/>
          <w:sz w:val="24"/>
          <w:szCs w:val="24"/>
        </w:rPr>
        <w:t>is also in relation to the sun a figure of the female (cf. Gen. 37:9f., where the sun in Joseph’s dream = Jacob-Israel, the moon = Rachel); and that the soul, viz., the animal soul, by means of which the spirit becomes the principle of the life of the body (Gen. 2:7), is related to the spirit as female</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σκεῦος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ἀσθενέστερον</w:t>
      </w:r>
      <w:r w:rsidRPr="00AF0C6B">
        <w:rPr>
          <w:rFonts w:ascii="Times New Roman" w:hAnsi="Times New Roman" w:cs="Times New Roman"/>
          <w:color w:val="000000"/>
          <w:sz w:val="24"/>
          <w:szCs w:val="24"/>
        </w:rPr>
        <w:t xml:space="preserve">, is evident from passages such as Psa. 42:6, where the spirit supports the soul </w:t>
      </w:r>
      <w:r w:rsidRPr="00AF0C6B">
        <w:rPr>
          <w:rFonts w:ascii="Times New Roman" w:hAnsi="Times New Roman" w:cs="Times New Roman"/>
          <w:i/>
          <w:iCs/>
          <w:color w:val="000000"/>
          <w:sz w:val="24"/>
          <w:szCs w:val="24"/>
        </w:rPr>
        <w:t>(animus animam</w:t>
      </w:r>
      <w:r w:rsidRPr="00AF0C6B">
        <w:rPr>
          <w:rFonts w:ascii="Times New Roman" w:hAnsi="Times New Roman" w:cs="Times New Roman"/>
          <w:color w:val="000000"/>
          <w:sz w:val="24"/>
          <w:szCs w:val="24"/>
        </w:rPr>
        <w:t>) with its consolation. And the stars? We are permitted to suppose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author of the book of Koheleth a knowledge, as Schrader</w:t>
      </w:r>
      <w:r w:rsidR="00EE600A">
        <w:rPr>
          <w:rStyle w:val="FootnoteReference"/>
          <w:rFonts w:ascii="Times New Roman" w:hAnsi="Times New Roman" w:cs="Times New Roman"/>
          <w:color w:val="000000"/>
          <w:sz w:val="24"/>
          <w:szCs w:val="24"/>
        </w:rPr>
        <w:footnoteReference w:id="136"/>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has shown, of the old Babyl.-Assyr. seven astral gods, which consisted of the sun, moon, and the five planets; and thus it will not be too much to understand the stars, as representing the five planets, of the five senses (Mish.</w:t>
      </w:r>
      <w:r>
        <w:rPr>
          <w:rFonts w:ascii="SBL Hebrew" w:hAnsi="SBL Hebrew" w:cs="SBL Hebrew"/>
          <w:color w:val="008080"/>
          <w:sz w:val="24"/>
          <w:szCs w:val="28"/>
          <w:rtl/>
        </w:rPr>
        <w:t xml:space="preserve">הַרְגָּשׁוֹת </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37"/>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later</w:t>
      </w:r>
      <w:r>
        <w:rPr>
          <w:rFonts w:ascii="SBL Hebrew" w:hAnsi="SBL Hebrew" w:cs="SBL Hebrew"/>
          <w:color w:val="008080"/>
          <w:sz w:val="24"/>
          <w:szCs w:val="28"/>
          <w:rtl/>
        </w:rPr>
        <w:t xml:space="preserve">חוּשִׁים </w:t>
      </w:r>
      <w:r w:rsidRPr="00AF0C6B">
        <w:rPr>
          <w:rFonts w:ascii="Times New Roman" w:hAnsi="Times New Roman" w:cs="Times New Roman"/>
          <w:color w:val="000000"/>
          <w:sz w:val="24"/>
          <w:szCs w:val="24"/>
        </w:rPr>
        <w:t xml:space="preserve">, cf. the verb, 2:25) which mediate the receptive relation of the soul to the outer world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233). But we cannot see our way further to explain 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patholo.-anatom., as Geier is disposed to do: </w:t>
      </w:r>
      <w:r w:rsidRPr="00AF0C6B">
        <w:rPr>
          <w:rFonts w:ascii="Times New Roman" w:hAnsi="Times New Roman" w:cs="Times New Roman"/>
          <w:i/>
          <w:iCs/>
          <w:color w:val="000000"/>
          <w:sz w:val="24"/>
          <w:szCs w:val="24"/>
        </w:rPr>
        <w:t>Nonnulli haec</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accommodant ad crassos illos ac pituosos senum vapores ex debili ventriculo</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in cerebrum adscendentes continuo</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ubi itidem imbres</w:t>
      </w:r>
      <w:r>
        <w:rPr>
          <w:rFonts w:ascii="SBL Hebrew" w:hAnsi="SBL Hebrew" w:cs="SBL Hebrew"/>
          <w:color w:val="008080"/>
          <w:sz w:val="24"/>
          <w:szCs w:val="28"/>
          <w:rtl/>
        </w:rPr>
        <w:t xml:space="preserve"> (גשׁם) </w:t>
      </w:r>
      <w:r w:rsidRPr="00927900">
        <w:rPr>
          <w:rFonts w:ascii="Times New Roman" w:hAnsi="Times New Roman" w:cs="Times New Roman"/>
          <w:i/>
          <w:iCs/>
          <w:color w:val="000000"/>
          <w:sz w:val="24"/>
          <w:szCs w:val="24"/>
        </w:rPr>
        <w:t>h.e. destillationes creberrimae per oculos lippientes</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per nares guttatim fluentes</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per os subinde excreans cet.</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quae sane defluxiones</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tussis ac catharri in juvenibus non ita sunt frequentia</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quippe ubi calor multo adhuc fortior</w:t>
      </w:r>
      <w:r w:rsidRPr="00927900">
        <w:rPr>
          <w:rFonts w:ascii="Times New Roman" w:hAnsi="Times New Roman" w:cs="Times New Roman"/>
          <w:color w:val="000000"/>
          <w:sz w:val="24"/>
          <w:szCs w:val="24"/>
        </w:rPr>
        <w:t xml:space="preserve">, </w:t>
      </w:r>
      <w:r w:rsidRPr="00927900">
        <w:rPr>
          <w:rFonts w:ascii="Times New Roman" w:hAnsi="Times New Roman" w:cs="Times New Roman"/>
          <w:i/>
          <w:iCs/>
          <w:color w:val="000000"/>
          <w:sz w:val="24"/>
          <w:szCs w:val="24"/>
        </w:rPr>
        <w:t xml:space="preserve">consumens dissipansque humores. </w:t>
      </w:r>
      <w:r w:rsidRPr="00AF0C6B">
        <w:rPr>
          <w:rFonts w:ascii="Times New Roman" w:hAnsi="Times New Roman" w:cs="Times New Roman"/>
          <w:color w:val="000000"/>
          <w:sz w:val="24"/>
          <w:szCs w:val="24"/>
        </w:rPr>
        <w:t>It is enough to understand</w:t>
      </w:r>
      <w:r>
        <w:rPr>
          <w:rFonts w:ascii="SBL Hebrew" w:hAnsi="SBL Hebrew" w:cs="SBL Hebrew"/>
          <w:color w:val="008080"/>
          <w:sz w:val="24"/>
          <w:szCs w:val="28"/>
          <w:rtl/>
        </w:rPr>
        <w:t xml:space="preserve"> עבִים </w:t>
      </w:r>
      <w:r w:rsidRPr="00AF0C6B">
        <w:rPr>
          <w:rFonts w:ascii="Times New Roman" w:hAnsi="Times New Roman" w:cs="Times New Roman"/>
          <w:color w:val="000000"/>
          <w:sz w:val="24"/>
          <w:szCs w:val="24"/>
        </w:rPr>
        <w:t xml:space="preserve">of cases of sickness and attacks of weakness which disturb the power of thought, obscure the consciousness, darken the mind, and which </w:t>
      </w:r>
      <w:r w:rsidRPr="00AF0C6B">
        <w:rPr>
          <w:rFonts w:ascii="LSBTrans" w:hAnsi="LSBTrans" w:cs="LSBTrans"/>
          <w:color w:val="000000"/>
          <w:sz w:val="24"/>
          <w:szCs w:val="24"/>
        </w:rPr>
        <w:t xml:space="preserve">ahhar haggeÔsheÔm, </w:t>
      </w:r>
      <w:r w:rsidRPr="00AF0C6B">
        <w:rPr>
          <w:rFonts w:ascii="Times New Roman" w:hAnsi="Times New Roman" w:cs="Times New Roman"/>
          <w:color w:val="000000"/>
          <w:sz w:val="24"/>
          <w:szCs w:val="24"/>
        </w:rPr>
        <w:t>after they have once overtaken him and then have ceased, quickly again return without permitting him long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experience health. A cloudy day is = a day of misfortune, Joe. 2:2, Zep. 1:15; an overflowing rain is a scourge of God, Eze. 13:13; 38:22; and one visited by misfortune after misfortune complains, Psa. 42:8 [7]: “Deep calleth unto deep at the noise of thy waterspouts: all thy waves and thy billows are gone over me.”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12:3]]</w:t>
      </w:r>
    </w:p>
    <w:p w:rsidR="00E5350E" w:rsidRDefault="00B16D71" w:rsidP="00E5350E">
      <w:pPr>
        <w:pStyle w:val="Heading5"/>
      </w:pPr>
      <w:r w:rsidRPr="00E5350E">
        <w:rPr>
          <w:bCs/>
        </w:rPr>
        <w:t>Ecc. 12:3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To the thought: Ere the mind and the senses begin to be darkened, and the winter of life with its clouds and storms approaches, the further details here following stand in a subordinate relation: “That day when the watchers of the house tremble, and the strong men bow themselves, and the grinders rest, because they have become few, and the women looking out of the windows are darkened.” Regarding</w:t>
      </w:r>
      <w:r>
        <w:rPr>
          <w:rFonts w:ascii="SBL Hebrew" w:hAnsi="SBL Hebrew" w:cs="SBL Hebrew"/>
          <w:color w:val="008080"/>
          <w:sz w:val="24"/>
          <w:szCs w:val="28"/>
          <w:rtl/>
        </w:rPr>
        <w:t xml:space="preserve"> בַּיּוֹם </w:t>
      </w:r>
      <w:r w:rsidRPr="00AF0C6B">
        <w:rPr>
          <w:rFonts w:ascii="Times New Roman" w:hAnsi="Times New Roman" w:cs="Times New Roman"/>
          <w:color w:val="000000"/>
          <w:sz w:val="24"/>
          <w:szCs w:val="24"/>
        </w:rPr>
        <w:t xml:space="preserve">with art.: </w:t>
      </w:r>
      <w:r w:rsidRPr="00AF0C6B">
        <w:rPr>
          <w:rFonts w:ascii="Times New Roman" w:hAnsi="Times New Roman" w:cs="Times New Roman"/>
          <w:i/>
          <w:iCs/>
          <w:color w:val="000000"/>
          <w:sz w:val="24"/>
          <w:szCs w:val="24"/>
        </w:rPr>
        <w:t>eo (illo</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tempore</w:t>
      </w:r>
      <w:r w:rsidRPr="00AF0C6B">
        <w:rPr>
          <w:rFonts w:ascii="Times New Roman" w:hAnsi="Times New Roman" w:cs="Times New Roman"/>
          <w:color w:val="000000"/>
          <w:sz w:val="24"/>
          <w:szCs w:val="24"/>
        </w:rPr>
        <w:t>, vid., under Song 8:8. What follows is regarded by Winzer, with Mich., Spohr, and partly Nachtigal,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a further description of the night to which old age, v. 2, is compared: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Watchers then guard the house; labourers are wearied with the labours and cares of the day; the maids who have to grind at the mill have gone to rest; and almost all have already fallen asleep; the women who look out from the windows are unrecognisable, because it has become dark. But what kind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cowardly watchers are those who “tremble,” and what kind of </w:t>
      </w:r>
      <w:r w:rsidRPr="00AF0C6B">
        <w:rPr>
          <w:rFonts w:ascii="Times New Roman" w:hAnsi="Times New Roman" w:cs="Times New Roman"/>
          <w:i/>
          <w:iCs/>
          <w:color w:val="000000"/>
          <w:sz w:val="24"/>
          <w:szCs w:val="24"/>
        </w:rPr>
        <w:t>(per antiphrasin</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strong men who “bow themselves” at evening like children when they have belly-ache! Ginsburg regards vv. 2-5 as a continuation of the description of the consequences of the storm under which human life comes to an end: the last consequence is this, that they who experience it lose the taste for almonds and the appetite for locusts. But what is the meaning of this quaint figure? it would certainly be a meaningless and aimless digression. Taylor hears in this verse the mourning for the dead from v. 2, where death is described: the watchers of the house tremble; the strong men bow themselves, viz., from sorrow, because of the blank death has made in the house, etc.; but even supposing that this picture had a connection in v. 2, how strange would it be! — the lookers out at the windows must be the “ladies,” who are fond of amusing themselves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windows, and who now — are darkened. Is there anything more comical than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such little ladies having become darkened (whether externally or internally remains undetermined)? However one may judge of the figurative language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v. 2, v. 3 begins the allegorical description of hoary old age after its individual bodily symptoms; interpreters also, such as Knobel, Hitz., and Ewald, do not shrink from seeking out the significance of the individual figures after the old Haggadic manner. The Talm. says of </w:t>
      </w:r>
      <w:r w:rsidRPr="00AF0C6B">
        <w:rPr>
          <w:rFonts w:ascii="LSBTrans" w:hAnsi="LSBTrans" w:cs="LSBTrans"/>
          <w:color w:val="000000"/>
          <w:sz w:val="24"/>
          <w:szCs w:val="24"/>
        </w:rPr>
        <w:t xml:space="preserve">shomreÝ habbayith: </w:t>
      </w:r>
      <w:r w:rsidRPr="00AF0C6B">
        <w:rPr>
          <w:rFonts w:ascii="Times New Roman" w:hAnsi="Times New Roman" w:cs="Times New Roman"/>
          <w:color w:val="000000"/>
          <w:sz w:val="24"/>
          <w:szCs w:val="24"/>
        </w:rPr>
        <w:t xml:space="preserve">these are the loins and ribs; of the </w:t>
      </w:r>
      <w:r w:rsidRPr="00AF0C6B">
        <w:rPr>
          <w:rFonts w:ascii="LSBTrans" w:hAnsi="LSBTrans" w:cs="LSBTrans"/>
          <w:color w:val="000000"/>
          <w:sz w:val="24"/>
          <w:szCs w:val="24"/>
        </w:rPr>
        <w:t xml:space="preserve">ansheÝ hehhayil: </w:t>
      </w:r>
      <w:r w:rsidRPr="00AF0C6B">
        <w:rPr>
          <w:rFonts w:ascii="Times New Roman" w:hAnsi="Times New Roman" w:cs="Times New Roman"/>
          <w:color w:val="000000"/>
          <w:sz w:val="24"/>
          <w:szCs w:val="24"/>
        </w:rPr>
        <w:t xml:space="preserve">these are the bones; of </w:t>
      </w:r>
      <w:r w:rsidRPr="00AF0C6B">
        <w:rPr>
          <w:rFonts w:ascii="LSBTrans" w:hAnsi="LSBTrans" w:cs="LSBTrans"/>
          <w:color w:val="000000"/>
          <w:sz w:val="24"/>
          <w:szCs w:val="24"/>
        </w:rPr>
        <w:t xml:space="preserve">harooth baaruÔbboth: </w:t>
      </w:r>
      <w:r w:rsidRPr="00AF0C6B">
        <w:rPr>
          <w:rFonts w:ascii="Times New Roman" w:hAnsi="Times New Roman" w:cs="Times New Roman"/>
          <w:color w:val="000000"/>
          <w:sz w:val="24"/>
          <w:szCs w:val="24"/>
        </w:rPr>
        <w:t>these,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eyes. The Midrash understand the watchers of the house, of the knees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aged man; the men of strength, of his ribs or arms; the women at the mill, of the digestive organs </w:t>
      </w:r>
      <w:r>
        <w:rPr>
          <w:rFonts w:ascii="Times New Roman" w:hAnsi="Times New Roman" w:cs="Times New Roman"/>
          <w:color w:val="000000"/>
          <w:sz w:val="24"/>
          <w:szCs w:val="24"/>
        </w:rPr>
        <w:t>(</w:t>
      </w:r>
      <w:r>
        <w:rPr>
          <w:rFonts w:ascii="SBL Hebrew" w:hAnsi="SBL Hebrew" w:cs="SBL Hebrew"/>
          <w:color w:val="008080"/>
          <w:sz w:val="24"/>
          <w:szCs w:val="28"/>
          <w:rtl/>
        </w:rPr>
        <w:t>הַמְסס</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38"/>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the stomach, from </w:t>
      </w:r>
      <w:r w:rsidRPr="00AF0C6B">
        <w:rPr>
          <w:rFonts w:ascii="Times New Roman" w:hAnsi="Times New Roman" w:cs="Times New Roman"/>
          <w:i/>
          <w:iCs/>
          <w:color w:val="000000"/>
          <w:sz w:val="24"/>
          <w:szCs w:val="24"/>
        </w:rPr>
        <w:t>omasum</w:t>
      </w:r>
      <w:r w:rsidRPr="00AF0C6B">
        <w:rPr>
          <w:rFonts w:ascii="Times New Roman" w:hAnsi="Times New Roman" w:cs="Times New Roman"/>
          <w:color w:val="000000"/>
          <w:sz w:val="24"/>
          <w:szCs w:val="24"/>
        </w:rPr>
        <w:t xml:space="preserve">); those who have become few, of the teeth; the women looking out at the window, of the eyes; another interpretation, which by </w:t>
      </w:r>
      <w:r w:rsidRPr="00AF0C6B">
        <w:rPr>
          <w:rFonts w:ascii="Times New Roman" w:hAnsi="Times New Roman" w:cs="Times New Roman"/>
          <w:i/>
          <w:iCs/>
          <w:color w:val="000000"/>
          <w:sz w:val="24"/>
          <w:szCs w:val="24"/>
        </w:rPr>
        <w:t xml:space="preserve">harooth </w:t>
      </w:r>
      <w:r w:rsidRPr="00AF0C6B">
        <w:rPr>
          <w:rFonts w:ascii="Times New Roman" w:hAnsi="Times New Roman" w:cs="Times New Roman"/>
          <w:color w:val="000000"/>
          <w:sz w:val="24"/>
          <w:szCs w:val="24"/>
        </w:rPr>
        <w:t>thinks of the lungs, is not worth notice.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7F0000"/>
          <w:sz w:val="24"/>
          <w:szCs w:val="13"/>
        </w:rPr>
      </w:pPr>
      <w:r w:rsidRPr="00AF0C6B">
        <w:rPr>
          <w:rFonts w:ascii="Times New Roman" w:hAnsi="Times New Roman" w:cs="Times New Roman"/>
          <w:color w:val="000000"/>
          <w:sz w:val="24"/>
          <w:szCs w:val="24"/>
        </w:rPr>
        <w:t>Here also the Targ. principally follows the Midrash: it translates the watchers of the house by “thy knees;” strong men by “thine arms;” the women at the mill by “the teeth of thy mouth;” the women who look out at the window by “thine eyes.” These interpretations for the most part are correct, only those referable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the internal organs are in bad taste; references to these must be excluded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from the interpretation, for weakness of the stomach, emphysema of the lungs, etc., are not appropriate as poetical figures. The most common biblical figures of the relation of the spirit or the soul to the body is, as we have shown,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 227, that of the body as of the house of the inner man. This house, as that of an old man, is on all sides in a ruinous condition. The </w:t>
      </w:r>
      <w:r w:rsidRPr="00AF0C6B">
        <w:rPr>
          <w:rFonts w:ascii="LSBTrans" w:hAnsi="LSBTrans" w:cs="LSBTrans"/>
          <w:color w:val="000000"/>
          <w:sz w:val="24"/>
          <w:szCs w:val="24"/>
        </w:rPr>
        <w:t xml:space="preserve">shomreÝ habbayith </w:t>
      </w:r>
      <w:r w:rsidRPr="00AF0C6B">
        <w:rPr>
          <w:rFonts w:ascii="Times New Roman" w:hAnsi="Times New Roman" w:cs="Times New Roman"/>
          <w:color w:val="000000"/>
          <w:sz w:val="24"/>
          <w:szCs w:val="24"/>
        </w:rPr>
        <w:t>are the arms terminating in the hands, which bring to the house whatever is suitable for it, and keep away from it whatever threatens to do it injury; these protectors of the house have lost their vigour and elasticity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(Gen. 49:24), they tremble, are palsied </w:t>
      </w:r>
      <w:r>
        <w:rPr>
          <w:rFonts w:ascii="Times New Roman" w:hAnsi="Times New Roman" w:cs="Times New Roman"/>
          <w:color w:val="000000"/>
          <w:sz w:val="24"/>
          <w:szCs w:val="24"/>
        </w:rPr>
        <w:t>(</w:t>
      </w:r>
      <w:r>
        <w:rPr>
          <w:rFonts w:ascii="SBL Hebrew" w:hAnsi="SBL Hebrew" w:cs="SBL Hebrew"/>
          <w:color w:val="008080"/>
          <w:sz w:val="24"/>
          <w:szCs w:val="28"/>
          <w:rtl/>
        </w:rPr>
        <w:t>יזֻעוּ</w:t>
      </w:r>
      <w:r w:rsidRPr="00AF0C6B">
        <w:rPr>
          <w:rFonts w:ascii="Times New Roman" w:hAnsi="Times New Roman" w:cs="Times New Roman"/>
          <w:color w:val="000000"/>
          <w:sz w:val="24"/>
          <w:szCs w:val="24"/>
        </w:rPr>
        <w:t>, from</w:t>
      </w:r>
      <w:r>
        <w:rPr>
          <w:rFonts w:ascii="SBL Hebrew" w:hAnsi="SBL Hebrew" w:cs="SBL Hebrew"/>
          <w:color w:val="008080"/>
          <w:sz w:val="24"/>
          <w:szCs w:val="28"/>
          <w:rtl/>
        </w:rPr>
        <w:t xml:space="preserve">זוּאַ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Pilp.</w:t>
      </w:r>
      <w:r>
        <w:rPr>
          <w:rFonts w:ascii="SBL Hebrew" w:hAnsi="SBL Hebrew" w:cs="SBL Hebrew"/>
          <w:color w:val="008080"/>
          <w:sz w:val="24"/>
          <w:szCs w:val="28"/>
          <w:rtl/>
        </w:rPr>
        <w:t xml:space="preserve">זעְזאַ </w:t>
      </w:r>
      <w:r w:rsidRPr="00AF0C6B">
        <w:rPr>
          <w:rFonts w:ascii="Times New Roman" w:hAnsi="Times New Roman" w:cs="Times New Roman"/>
          <w:color w:val="000000"/>
          <w:sz w:val="24"/>
          <w:szCs w:val="24"/>
        </w:rPr>
        <w:t>, bibl.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Mishn.: to move violently hither and thither, to tremble, to shake</w:t>
      </w:r>
      <w:r w:rsidR="00EE600A">
        <w:rPr>
          <w:rStyle w:val="FootnoteReference"/>
          <w:rFonts w:ascii="Times New Roman" w:hAnsi="Times New Roman" w:cs="Times New Roman"/>
          <w:color w:val="000000"/>
          <w:sz w:val="24"/>
          <w:szCs w:val="24"/>
        </w:rPr>
        <w:footnoteReference w:id="139"/>
      </w:r>
      <w:r w:rsidRPr="00AF0C6B">
        <w:rPr>
          <w:rFonts w:ascii="Times New Roman" w:hAnsi="Times New Roman" w:cs="Times New Roman"/>
          <w:color w:val="000000"/>
          <w:sz w:val="24"/>
          <w:szCs w:val="24"/>
        </w:rPr>
        <w:t>),</w:t>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so that they are able neither to grasp securely, to hold fast and use, nor actively to keep back and forcibly avert evil. </w:t>
      </w:r>
      <w:r w:rsidRPr="00AF0C6B">
        <w:rPr>
          <w:rFonts w:ascii="LSBTrans" w:hAnsi="LSBTrans" w:cs="LSBTrans"/>
          <w:color w:val="000000"/>
          <w:sz w:val="24"/>
          <w:szCs w:val="24"/>
        </w:rPr>
        <w:t xml:space="preserve">AnsheÝ heÔhhayil </w:t>
      </w:r>
      <w:r w:rsidRPr="00AF0C6B">
        <w:rPr>
          <w:rFonts w:ascii="Times New Roman" w:hAnsi="Times New Roman" w:cs="Times New Roman"/>
          <w:color w:val="000000"/>
          <w:sz w:val="24"/>
          <w:szCs w:val="24"/>
        </w:rPr>
        <w:t xml:space="preserve">designates the legs, for the </w:t>
      </w:r>
      <w:r w:rsidRPr="00AF0C6B">
        <w:rPr>
          <w:rFonts w:ascii="LSBTrans" w:hAnsi="LSBTrans" w:cs="LSBTrans"/>
          <w:color w:val="000000"/>
          <w:sz w:val="24"/>
          <w:szCs w:val="24"/>
        </w:rPr>
        <w:t xml:space="preserve">shoqeÝ hÝish </w:t>
      </w:r>
      <w:r w:rsidRPr="00AF0C6B">
        <w:rPr>
          <w:rFonts w:ascii="Times New Roman" w:hAnsi="Times New Roman" w:cs="Times New Roman"/>
          <w:color w:val="000000"/>
          <w:sz w:val="24"/>
          <w:szCs w:val="24"/>
        </w:rPr>
        <w:t xml:space="preserve">are the seat of his strength, Psa. 147:10; the legs of a man in the fulness of youthful strength are like marble pillars, Song 10:15; but those of the old man </w:t>
      </w:r>
      <w:r w:rsidRPr="00AF0C6B">
        <w:rPr>
          <w:rFonts w:ascii="Times New Roman" w:hAnsi="Times New Roman" w:cs="Times New Roman"/>
          <w:i/>
          <w:iCs/>
          <w:color w:val="000000"/>
          <w:sz w:val="24"/>
          <w:szCs w:val="24"/>
        </w:rPr>
        <w:t xml:space="preserve">hith’authu (Hithpa. </w:t>
      </w:r>
      <w:r w:rsidRPr="00AF0C6B">
        <w:rPr>
          <w:rFonts w:ascii="Times New Roman" w:hAnsi="Times New Roman" w:cs="Times New Roman"/>
          <w:color w:val="000000"/>
          <w:sz w:val="24"/>
          <w:szCs w:val="24"/>
        </w:rPr>
        <w:t xml:space="preserve">only here) have bowed themselves, they have lost their tight form, they are shrunken </w:t>
      </w:r>
      <w:r>
        <w:rPr>
          <w:rFonts w:ascii="Times New Roman" w:hAnsi="Times New Roman" w:cs="Times New Roman"/>
          <w:color w:val="000000"/>
          <w:sz w:val="24"/>
          <w:szCs w:val="24"/>
        </w:rPr>
        <w:t>(</w:t>
      </w:r>
      <w:r>
        <w:rPr>
          <w:rFonts w:ascii="SBL Hebrew" w:hAnsi="SBL Hebrew" w:cs="SBL Hebrew"/>
          <w:color w:val="008080"/>
          <w:sz w:val="24"/>
          <w:szCs w:val="28"/>
          <w:rtl/>
        </w:rPr>
        <w:t>כֹרְעוֹת</w:t>
      </w:r>
      <w:r w:rsidRPr="00AF0C6B">
        <w:rPr>
          <w:rFonts w:ascii="Times New Roman" w:hAnsi="Times New Roman" w:cs="Times New Roman"/>
          <w:color w:val="000000"/>
          <w:sz w:val="24"/>
          <w:szCs w:val="24"/>
        </w:rPr>
        <w:t>, Job. 4:4, etc.)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loose; 4 Macc. 4:5 calls this</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ἐκ</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γήρως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νωθρότητα</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ποδῶν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ἐπικύφων</w:t>
      </w:r>
      <w:r w:rsidRPr="00AF0C6B">
        <w:rPr>
          <w:rFonts w:ascii="Times New Roman" w:hAnsi="Times New Roman" w:cs="Times New Roman"/>
          <w:color w:val="000000"/>
          <w:sz w:val="24"/>
          <w:szCs w:val="24"/>
        </w:rPr>
        <w:t>.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maidens who grind (cf.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טָחֲי בָרי </w:t>
      </w:r>
      <w:r w:rsidRPr="00AF0C6B">
        <w:rPr>
          <w:rFonts w:ascii="Times New Roman" w:hAnsi="Times New Roman" w:cs="Times New Roman"/>
          <w:color w:val="000000"/>
          <w:sz w:val="24"/>
          <w:szCs w:val="24"/>
        </w:rPr>
        <w:t>, Num. 11:8 and Isa. 47:2) the corn by means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a hand-mill are compared the teeth, the name of which in the old language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masc., but in the modern (cf. Pro. 29:19), as also in the Syr. and Arab., is fem.; the reference of the figure to these instruments for grinding is not to be missed; the Arab. </w:t>
      </w:r>
      <w:r w:rsidRPr="00AF0C6B">
        <w:rPr>
          <w:rFonts w:ascii="LSBTrans" w:hAnsi="LSBTrans" w:cs="LSBTrans"/>
          <w:color w:val="000000"/>
          <w:sz w:val="24"/>
          <w:szCs w:val="24"/>
        </w:rPr>
        <w:t xml:space="preserve">tåhåinat </w:t>
      </w:r>
      <w:r w:rsidRPr="00AF0C6B">
        <w:rPr>
          <w:rFonts w:ascii="Times New Roman" w:hAnsi="Times New Roman" w:cs="Times New Roman"/>
          <w:color w:val="000000"/>
          <w:sz w:val="24"/>
          <w:szCs w:val="24"/>
        </w:rPr>
        <w:t xml:space="preserve">and the Syr. </w:t>
      </w:r>
      <w:r w:rsidRPr="00AF0C6B">
        <w:rPr>
          <w:rFonts w:ascii="LSBTrans" w:hAnsi="LSBTrans" w:cs="LSBTrans"/>
          <w:color w:val="000000"/>
          <w:sz w:val="24"/>
          <w:szCs w:val="24"/>
        </w:rPr>
        <w:t xml:space="preserve">tåahåonto </w:t>
      </w:r>
      <w:r w:rsidRPr="00AF0C6B">
        <w:rPr>
          <w:rFonts w:ascii="Times New Roman" w:hAnsi="Times New Roman" w:cs="Times New Roman"/>
          <w:color w:val="000000"/>
          <w:sz w:val="24"/>
          <w:szCs w:val="24"/>
        </w:rPr>
        <w:t xml:space="preserve">signify </w:t>
      </w:r>
      <w:r w:rsidRPr="00AF0C6B">
        <w:rPr>
          <w:rFonts w:ascii="Times New Roman" w:hAnsi="Times New Roman" w:cs="Times New Roman"/>
          <w:i/>
          <w:iCs/>
          <w:color w:val="000000"/>
          <w:sz w:val="24"/>
          <w:szCs w:val="24"/>
        </w:rPr>
        <w:t>dens molaris</w:t>
      </w:r>
      <w:r w:rsidRPr="00AF0C6B">
        <w:rPr>
          <w:rFonts w:ascii="Times New Roman" w:hAnsi="Times New Roman" w:cs="Times New Roman"/>
          <w:color w:val="000000"/>
          <w:sz w:val="24"/>
          <w:szCs w:val="24"/>
        </w:rPr>
        <w:t xml:space="preserve">, and we now call 6 of the 32 teeth </w:t>
      </w:r>
      <w:r w:rsidRPr="00AF0C6B">
        <w:rPr>
          <w:rFonts w:ascii="Times New Roman" w:hAnsi="Times New Roman" w:cs="Times New Roman"/>
          <w:i/>
          <w:iCs/>
          <w:color w:val="000000"/>
          <w:sz w:val="24"/>
          <w:szCs w:val="24"/>
        </w:rPr>
        <w:t xml:space="preserve">Mahlzähne </w:t>
      </w:r>
      <w:r w:rsidRPr="00AF0C6B">
        <w:rPr>
          <w:rFonts w:ascii="Times New Roman" w:hAnsi="Times New Roman" w:cs="Times New Roman"/>
          <w:color w:val="000000"/>
          <w:sz w:val="24"/>
          <w:szCs w:val="24"/>
        </w:rPr>
        <w:t>(molar teeth, or grinders); the Greeks used for them the word</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μύλαι</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(Psa. 57:7, LXX). Regarding</w:t>
      </w:r>
      <w:r>
        <w:rPr>
          <w:rFonts w:ascii="SBL Hebrew" w:hAnsi="SBL Hebrew" w:cs="SBL Hebrew"/>
          <w:color w:val="008080"/>
          <w:sz w:val="24"/>
          <w:szCs w:val="28"/>
          <w:rtl/>
        </w:rPr>
        <w:t xml:space="preserve">בָּטְלוּ </w:t>
      </w:r>
      <w:r w:rsidRPr="00AF0C6B">
        <w:rPr>
          <w:rFonts w:ascii="Times New Roman" w:hAnsi="Times New Roman" w:cs="Times New Roman"/>
          <w:color w:val="000000"/>
          <w:sz w:val="24"/>
          <w:szCs w:val="24"/>
        </w:rPr>
        <w:t>, LXX</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ἤργησαν</w:t>
      </w:r>
      <w:r w:rsidRPr="00F1151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ἀερτοι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ἐγενήθησαν</w:t>
      </w:r>
      <w:r w:rsidRPr="00AF0C6B">
        <w:rPr>
          <w:rFonts w:ascii="Times New Roman" w:hAnsi="Times New Roman" w:cs="Times New Roman"/>
          <w:color w:val="000000"/>
          <w:sz w:val="24"/>
          <w:szCs w:val="24"/>
        </w:rPr>
        <w:t>), vid., above, p. 637</w:t>
      </w:r>
      <w:r w:rsidR="00EE600A">
        <w:rPr>
          <w:rStyle w:val="FootnoteReference"/>
          <w:rFonts w:ascii="Times New Roman" w:hAnsi="Times New Roman" w:cs="Times New Roman"/>
          <w:color w:val="000000"/>
          <w:sz w:val="24"/>
          <w:szCs w:val="24"/>
        </w:rPr>
        <w:footnoteReference w:id="140"/>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clause</w:t>
      </w:r>
      <w:r>
        <w:rPr>
          <w:rFonts w:ascii="SBL Hebrew" w:hAnsi="SBL Hebrew" w:cs="SBL Hebrew"/>
          <w:color w:val="008080"/>
          <w:sz w:val="24"/>
          <w:szCs w:val="28"/>
          <w:rtl/>
        </w:rPr>
        <w:t xml:space="preserve"> כִּי מִעטוּ </w:t>
      </w:r>
      <w:r w:rsidRPr="00AF0C6B">
        <w:rPr>
          <w:rFonts w:ascii="Times New Roman" w:hAnsi="Times New Roman" w:cs="Times New Roman"/>
          <w:color w:val="000000"/>
          <w:sz w:val="24"/>
          <w:szCs w:val="24"/>
        </w:rPr>
        <w:t>(LXX</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ὅτι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ὠλιγώθησαν</w:t>
      </w:r>
      <w:r w:rsidRPr="00AF0C6B">
        <w:rPr>
          <w:rFonts w:ascii="Times New Roman" w:hAnsi="Times New Roman" w:cs="Times New Roman"/>
          <w:color w:val="000000"/>
          <w:sz w:val="24"/>
          <w:szCs w:val="24"/>
        </w:rPr>
        <w:t xml:space="preserve">) assigns the reason that the grinders rest, i.e., are not at work, that they have become few: they stand no longer in a row; they are isolated, and (as is to be supposed) are also in themselves defective. Taylor interprets </w:t>
      </w:r>
      <w:r w:rsidRPr="00AF0C6B">
        <w:rPr>
          <w:rFonts w:ascii="Times New Roman" w:hAnsi="Times New Roman" w:cs="Times New Roman"/>
          <w:i/>
          <w:iCs/>
          <w:color w:val="000000"/>
          <w:sz w:val="24"/>
          <w:szCs w:val="24"/>
        </w:rPr>
        <w:t xml:space="preserve">mi’etu </w:t>
      </w:r>
      <w:r w:rsidRPr="00AF0C6B">
        <w:rPr>
          <w:rFonts w:ascii="Times New Roman" w:hAnsi="Times New Roman" w:cs="Times New Roman"/>
          <w:color w:val="000000"/>
          <w:sz w:val="24"/>
          <w:szCs w:val="24"/>
        </w:rPr>
        <w:t>transitively: the women grinding rest when they have wrought a little, i.e., they interrupt their labour, because on account of the occurrence of death, guests are now no longer entertained; but the beautiful appropriate allegory maintains its place against this supposed lamentation for the dead; also</w:t>
      </w:r>
      <w:r>
        <w:rPr>
          <w:rFonts w:ascii="SBL Hebrew" w:hAnsi="SBL Hebrew" w:cs="SBL Hebrew"/>
          <w:color w:val="008080"/>
          <w:sz w:val="24"/>
          <w:szCs w:val="28"/>
          <w:rtl/>
        </w:rPr>
        <w:t xml:space="preserve"> מִעט </w:t>
      </w:r>
      <w:r w:rsidRPr="00AF0C6B">
        <w:rPr>
          <w:rFonts w:ascii="Times New Roman" w:hAnsi="Times New Roman" w:cs="Times New Roman"/>
          <w:color w:val="000000"/>
          <w:sz w:val="24"/>
          <w:szCs w:val="24"/>
        </w:rPr>
        <w:t xml:space="preserve">does not signify to accomplish a little (Targ.), but to take away, to become few (LXX, Syr., Jerome, Venet. Luther), as such as </w:t>
      </w:r>
      <w:r w:rsidRPr="00AF0C6B">
        <w:rPr>
          <w:rFonts w:ascii="Times New Roman" w:hAnsi="Times New Roman" w:cs="Times New Roman"/>
          <w:i/>
          <w:iCs/>
          <w:color w:val="000000"/>
          <w:sz w:val="24"/>
          <w:szCs w:val="24"/>
        </w:rPr>
        <w:t xml:space="preserve">Pih. </w:t>
      </w:r>
      <w:r w:rsidRPr="00AF0C6B">
        <w:rPr>
          <w:rFonts w:ascii="Times New Roman" w:hAnsi="Times New Roman" w:cs="Times New Roman"/>
          <w:color w:val="000000"/>
          <w:sz w:val="24"/>
          <w:szCs w:val="24"/>
        </w:rPr>
        <w:t>as 10:10,</w:t>
      </w:r>
      <w:r>
        <w:rPr>
          <w:rFonts w:ascii="SBL Hebrew" w:hAnsi="SBL Hebrew" w:cs="SBL Hebrew"/>
          <w:color w:val="008080"/>
          <w:sz w:val="24"/>
          <w:szCs w:val="28"/>
          <w:rtl/>
        </w:rPr>
        <w:t xml:space="preserve">קהָה </w:t>
      </w:r>
      <w:r w:rsidRPr="00AF0C6B">
        <w:rPr>
          <w:rFonts w:ascii="Times New Roman" w:hAnsi="Times New Roman" w:cs="Times New Roman"/>
          <w:color w:val="000000"/>
          <w:sz w:val="24"/>
          <w:szCs w:val="24"/>
        </w:rPr>
        <w:t>, to become blunt. And by</w:t>
      </w:r>
      <w:r>
        <w:rPr>
          <w:rFonts w:ascii="SBL Hebrew" w:hAnsi="SBL Hebrew" w:cs="SBL Hebrew"/>
          <w:color w:val="008080"/>
          <w:sz w:val="24"/>
          <w:szCs w:val="28"/>
          <w:rtl/>
        </w:rPr>
        <w:t xml:space="preserve"> הָרֹאוֹת בָּאֲי </w:t>
      </w:r>
      <w:r w:rsidRPr="00AF0C6B">
        <w:rPr>
          <w:rFonts w:ascii="Times New Roman" w:hAnsi="Times New Roman" w:cs="Times New Roman"/>
          <w:color w:val="000000"/>
          <w:sz w:val="24"/>
          <w:szCs w:val="24"/>
        </w:rPr>
        <w:t>we 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not to think, with Taylor, of women such as Sidera’s mother or Michal, who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look out of the window, but of the eyes, more exactly the apples of the eyes, to which the </w:t>
      </w:r>
      <w:r w:rsidRPr="00AF0C6B">
        <w:rPr>
          <w:rFonts w:ascii="Times New Roman" w:hAnsi="Times New Roman" w:cs="Times New Roman"/>
          <w:i/>
          <w:iCs/>
          <w:color w:val="000000"/>
          <w:sz w:val="24"/>
          <w:szCs w:val="24"/>
        </w:rPr>
        <w:t xml:space="preserve">orbita </w:t>
      </w:r>
      <w:r w:rsidRPr="00AF0C6B">
        <w:rPr>
          <w:rFonts w:ascii="Times New Roman" w:hAnsi="Times New Roman" w:cs="Times New Roman"/>
          <w:color w:val="000000"/>
          <w:sz w:val="24"/>
          <w:szCs w:val="24"/>
        </w:rPr>
        <w:t>(LXX</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ταῖς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ὀπαῖς</w:t>
      </w:r>
      <w:r w:rsidRPr="00AF0C6B">
        <w:rPr>
          <w:rFonts w:ascii="Times New Roman" w:hAnsi="Times New Roman" w:cs="Times New Roman"/>
          <w:color w:val="000000"/>
          <w:sz w:val="24"/>
          <w:szCs w:val="24"/>
        </w:rPr>
        <w:t>; Symm.</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δια</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ὀπῶν</w:t>
      </w:r>
      <w:r w:rsidRPr="00AF0C6B">
        <w:rPr>
          <w:rFonts w:ascii="Times New Roman" w:hAnsi="Times New Roman" w:cs="Times New Roman"/>
          <w:color w:val="000000"/>
          <w:sz w:val="24"/>
          <w:szCs w:val="24"/>
        </w:rPr>
        <w:t>) and the eyelids with the eye-lashes are related as a window is to those who look out;</w:t>
      </w:r>
      <w:r>
        <w:rPr>
          <w:rFonts w:ascii="SBL Hebrew" w:hAnsi="SBL Hebrew" w:cs="SBL Hebrew"/>
          <w:color w:val="008080"/>
          <w:sz w:val="24"/>
          <w:szCs w:val="28"/>
          <w:rtl/>
        </w:rPr>
        <w:t xml:space="preserve"> אֲרֻבָּה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אָרַב </w:t>
      </w:r>
      <w:r>
        <w:rPr>
          <w:rFonts w:ascii="Times New Roman" w:hAnsi="Times New Roman" w:cs="Times New Roman"/>
          <w:color w:val="000000"/>
          <w:sz w:val="24"/>
          <w:szCs w:val="24"/>
        </w:rPr>
        <w:t xml:space="preserve">, R. </w:t>
      </w:r>
      <w:r>
        <w:rPr>
          <w:rFonts w:ascii="SBL Hebrew" w:hAnsi="SBL Hebrew" w:cs="SBL Hebrew"/>
          <w:color w:val="008080"/>
          <w:sz w:val="24"/>
          <w:szCs w:val="28"/>
          <w:rtl/>
        </w:rPr>
        <w:t>רב</w:t>
      </w:r>
      <w:r w:rsidRPr="00AF0C6B">
        <w:rPr>
          <w:rFonts w:ascii="Times New Roman" w:hAnsi="Times New Roman" w:cs="Times New Roman"/>
          <w:color w:val="000000"/>
          <w:sz w:val="24"/>
          <w:szCs w:val="24"/>
        </w:rPr>
        <w:t xml:space="preserve">, to entwine firmly and closely) is the window, consisting of a lattice of wood; the eyes are, as Cicero </w:t>
      </w:r>
      <w:r w:rsidRPr="00AF0C6B">
        <w:rPr>
          <w:rFonts w:ascii="Times New Roman" w:hAnsi="Times New Roman" w:cs="Times New Roman"/>
          <w:i/>
          <w:iCs/>
          <w:color w:val="000000"/>
          <w:sz w:val="24"/>
          <w:szCs w:val="24"/>
        </w:rPr>
        <w:t xml:space="preserve">(Tusc. </w:t>
      </w:r>
      <w:r w:rsidRPr="00AF0C6B">
        <w:rPr>
          <w:rFonts w:ascii="Times New Roman" w:hAnsi="Times New Roman" w:cs="Times New Roman"/>
          <w:color w:val="000000"/>
          <w:sz w:val="24"/>
          <w:szCs w:val="24"/>
        </w:rPr>
        <w:t xml:space="preserve">i. 20) calls them, </w:t>
      </w:r>
      <w:r w:rsidRPr="00AF0C6B">
        <w:rPr>
          <w:rFonts w:ascii="Times New Roman" w:hAnsi="Times New Roman" w:cs="Times New Roman"/>
          <w:i/>
          <w:iCs/>
          <w:color w:val="000000"/>
          <w:sz w:val="24"/>
          <w:szCs w:val="24"/>
        </w:rPr>
        <w:t>quasi fenestrae animi</w:t>
      </w:r>
      <w:r w:rsidRPr="00AF0C6B">
        <w:rPr>
          <w:rFonts w:ascii="Times New Roman" w:hAnsi="Times New Roman" w:cs="Times New Roman"/>
          <w:color w:val="000000"/>
          <w:sz w:val="24"/>
          <w:szCs w:val="24"/>
        </w:rPr>
        <w:t>; the soul-eyes, so to speak, without which it could not experience what sight is, look by means of the external eyes; and these soul- bodily eyes have become darkened in the old man, the power of seeing is weakened, and the experiences of sight are indistinct, the light of the eyes is extinguished (although not without exception,</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34:7).</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12:4]]</w:t>
      </w:r>
    </w:p>
    <w:p w:rsidR="00E5350E" w:rsidRDefault="00B16D71" w:rsidP="00E5350E">
      <w:pPr>
        <w:pStyle w:val="Heading5"/>
      </w:pPr>
      <w:r w:rsidRPr="00E5350E">
        <w:rPr>
          <w:bCs/>
        </w:rPr>
        <w:t>Ecc. 12:4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B430C2"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From the eyes the allegory proceeds to the mouth, and the repugnance of the old man to every noise disturbing his rest: “And the doors to the street are closed, when the mill sounds low; and he rises up at the voice of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bird; and all the daughters of song must lower themselves.” By the door toward the street the Talm. and Midrash understand the pores or the emptying members of the body, — a meaning so far from being ignoble, that even in the Jewish morning prayer a </w:t>
      </w:r>
      <w:r w:rsidRPr="00AF0C6B">
        <w:rPr>
          <w:rFonts w:ascii="Times New Roman" w:hAnsi="Times New Roman" w:cs="Times New Roman"/>
          <w:i/>
          <w:iCs/>
          <w:color w:val="000000"/>
          <w:sz w:val="24"/>
          <w:szCs w:val="24"/>
        </w:rPr>
        <w:t xml:space="preserve">Beracha </w:t>
      </w:r>
      <w:r w:rsidRPr="00AF0C6B">
        <w:rPr>
          <w:rFonts w:ascii="Times New Roman" w:hAnsi="Times New Roman" w:cs="Times New Roman"/>
          <w:color w:val="000000"/>
          <w:sz w:val="24"/>
          <w:szCs w:val="24"/>
        </w:rPr>
        <w:t>is found in these words: “Blessed art Thou, O Lord our God, King of the world, who hast wisely formed man, and made for him manifold apertures and cavities. It is manifest and well known before the throne of Thy Majesty, that if one of these cavities is opened, or one of these apertures closed, it is impossible for him to exist and to stand before Thee; blessed art Thou, O Lord, the Physician of the body, and who doest wondrous words!”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words which follow</w:t>
      </w:r>
      <w:r>
        <w:rPr>
          <w:rFonts w:ascii="SBL Hebrew" w:hAnsi="SBL Hebrew" w:cs="SBL Hebrew"/>
          <w:color w:val="007F7F"/>
          <w:sz w:val="24"/>
          <w:szCs w:val="28"/>
          <w:rtl/>
        </w:rPr>
        <w:t xml:space="preserve"> בִּשְׁי ... הַטַּי </w:t>
      </w:r>
      <w:r w:rsidRPr="00AF0C6B">
        <w:rPr>
          <w:rFonts w:ascii="Times New Roman" w:hAnsi="Times New Roman" w:cs="Times New Roman"/>
          <w:color w:val="000000"/>
          <w:sz w:val="24"/>
          <w:szCs w:val="24"/>
        </w:rPr>
        <w:t>are accordingly to be regarded as assigning a reason for this closing: the non-appearance of excretion has its reason in defective digestion in this, that the stomach does not grind (Talm.:</w:t>
      </w:r>
      <w:r>
        <w:rPr>
          <w:rFonts w:ascii="SBL Hebrew" w:hAnsi="SBL Hebrew" w:cs="SBL Hebrew"/>
          <w:color w:val="008080"/>
          <w:sz w:val="24"/>
          <w:szCs w:val="28"/>
          <w:rtl/>
        </w:rPr>
        <w:t xml:space="preserve">בשביל קורקבן וגוי </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41"/>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But the dual</w:t>
      </w:r>
      <w:r>
        <w:rPr>
          <w:rFonts w:ascii="SBL Hebrew" w:hAnsi="SBL Hebrew" w:cs="SBL Hebrew"/>
          <w:b/>
          <w:bCs/>
          <w:color w:val="007F7F"/>
          <w:sz w:val="24"/>
          <w:szCs w:val="28"/>
          <w:rtl/>
        </w:rPr>
        <w:t xml:space="preserve"> </w:t>
      </w:r>
      <w:r w:rsidRPr="007E48E1">
        <w:rPr>
          <w:rFonts w:ascii="SBL Hebrew" w:hAnsi="SBL Hebrew" w:cs="SBL Hebrew"/>
          <w:color w:val="007F7F"/>
          <w:sz w:val="24"/>
          <w:szCs w:val="28"/>
          <w:rtl/>
        </w:rPr>
        <w:t>דְּלָתַיִם</w:t>
      </w:r>
      <w:r>
        <w:rPr>
          <w:rFonts w:ascii="SBL Hebrew" w:hAnsi="SBL Hebrew" w:cs="SBL Hebrew"/>
          <w:b/>
          <w:bCs/>
          <w:color w:val="007F7F"/>
          <w:sz w:val="24"/>
          <w:szCs w:val="28"/>
          <w:rtl/>
        </w:rPr>
        <w:t xml:space="preserve"> </w:t>
      </w:r>
      <w:r w:rsidRPr="00AF0C6B">
        <w:rPr>
          <w:rFonts w:ascii="Times New Roman" w:hAnsi="Times New Roman" w:cs="Times New Roman"/>
          <w:color w:val="000000"/>
          <w:sz w:val="24"/>
          <w:szCs w:val="24"/>
        </w:rPr>
        <w:t>suggests a pair of similar and related members, and</w:t>
      </w:r>
      <w:r>
        <w:rPr>
          <w:rFonts w:ascii="SBL Hebrew" w:hAnsi="SBL Hebrew" w:cs="SBL Hebrew"/>
          <w:color w:val="008080"/>
          <w:sz w:val="24"/>
          <w:szCs w:val="28"/>
          <w:rtl/>
        </w:rPr>
        <w:t xml:space="preserve"> בַּשּׁוּק </w:t>
      </w:r>
      <w:r w:rsidRPr="00AF0C6B">
        <w:rPr>
          <w:rFonts w:ascii="Times New Roman" w:hAnsi="Times New Roman" w:cs="Times New Roman"/>
          <w:color w:val="000000"/>
          <w:sz w:val="24"/>
          <w:szCs w:val="24"/>
        </w:rPr>
        <w:t>a pair of members open before the eyes, and not such as modesty requires to be veiled. The Targum therefore understands the shutting of the doors properly; but the mills, after the indication lying in</w:t>
      </w:r>
      <w:r>
        <w:rPr>
          <w:rFonts w:ascii="SBL Hebrew" w:hAnsi="SBL Hebrew" w:cs="SBL Hebrew"/>
          <w:color w:val="008080"/>
          <w:sz w:val="24"/>
          <w:szCs w:val="28"/>
          <w:rtl/>
        </w:rPr>
        <w:t xml:space="preserve"> הַטּי </w:t>
      </w:r>
      <w:r w:rsidRPr="00AF0C6B">
        <w:rPr>
          <w:rFonts w:ascii="Times New Roman" w:hAnsi="Times New Roman" w:cs="Times New Roman"/>
          <w:color w:val="000000"/>
          <w:sz w:val="24"/>
          <w:szCs w:val="24"/>
        </w:rPr>
        <w:t>[grinding maids], it understands of the organs of eating and tasting, for it translates: “thy feet will be fettered, so that thou canst not go out into the street; and appetite will fail thee.” But that is an awkward amalgamation of the literal with the allegorical, which condemns itself by this, that it separates the close connection of the two expressions required by</w:t>
      </w:r>
      <w:r>
        <w:rPr>
          <w:rFonts w:ascii="SBL Hebrew" w:hAnsi="SBL Hebrew" w:cs="SBL Hebrew"/>
          <w:color w:val="008080"/>
          <w:sz w:val="24"/>
          <w:szCs w:val="28"/>
          <w:rtl/>
        </w:rPr>
        <w:t xml:space="preserve">בִּשְׁפַל </w:t>
      </w:r>
      <w:r w:rsidRPr="00AF0C6B">
        <w:rPr>
          <w:rFonts w:ascii="Times New Roman" w:hAnsi="Times New Roman" w:cs="Times New Roman"/>
          <w:color w:val="000000"/>
          <w:sz w:val="24"/>
          <w:szCs w:val="24"/>
        </w:rPr>
        <w:t>, which also may be said of the reference of</w:t>
      </w:r>
      <w:r>
        <w:rPr>
          <w:rFonts w:ascii="SBL Hebrew" w:hAnsi="SBL Hebrew" w:cs="SBL Hebrew"/>
          <w:color w:val="008080"/>
          <w:sz w:val="24"/>
          <w:szCs w:val="28"/>
          <w:rtl/>
        </w:rPr>
        <w:t xml:space="preserve"> דלתי </w:t>
      </w:r>
      <w:r w:rsidRPr="00AF0C6B">
        <w:rPr>
          <w:rFonts w:ascii="Times New Roman" w:hAnsi="Times New Roman" w:cs="Times New Roman"/>
          <w:color w:val="000000"/>
          <w:sz w:val="24"/>
          <w:szCs w:val="24"/>
        </w:rPr>
        <w:t>to the ears, into which no sound, even from the noisy market, penetrates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(Gurlitt, Grätz). We have for</w:t>
      </w:r>
      <w:r>
        <w:rPr>
          <w:rFonts w:ascii="SBL Hebrew" w:hAnsi="SBL Hebrew" w:cs="SBL Hebrew"/>
          <w:color w:val="008080"/>
          <w:sz w:val="24"/>
          <w:szCs w:val="28"/>
          <w:rtl/>
        </w:rPr>
        <w:t xml:space="preserve"> דלתים </w:t>
      </w:r>
      <w:r w:rsidRPr="00AF0C6B">
        <w:rPr>
          <w:rFonts w:ascii="Times New Roman" w:hAnsi="Times New Roman" w:cs="Times New Roman"/>
          <w:color w:val="000000"/>
          <w:sz w:val="24"/>
          <w:szCs w:val="24"/>
        </w:rPr>
        <w:t>a key, already found by Aben Ezra, in Job. 41:6 [2], where the jaws of the leviathan are called</w:t>
      </w:r>
      <w:r>
        <w:rPr>
          <w:rFonts w:ascii="SBL Hebrew" w:hAnsi="SBL Hebrew" w:cs="SBL Hebrew"/>
          <w:color w:val="008080"/>
          <w:sz w:val="24"/>
          <w:szCs w:val="28"/>
          <w:rtl/>
        </w:rPr>
        <w:t xml:space="preserve">דַּלְתי פָנָיו </w:t>
      </w:r>
      <w:r w:rsidRPr="00AF0C6B">
        <w:rPr>
          <w:rFonts w:ascii="Times New Roman" w:hAnsi="Times New Roman" w:cs="Times New Roman"/>
          <w:color w:val="000000"/>
          <w:sz w:val="24"/>
          <w:szCs w:val="24"/>
        </w:rPr>
        <w:t xml:space="preserve">; and as Herzf. and Hitz. explain, so Samuel Aripol in his </w:t>
      </w:r>
      <w:r w:rsidRPr="00AF0C6B">
        <w:rPr>
          <w:rFonts w:ascii="Times New Roman" w:hAnsi="Times New Roman" w:cs="Times New Roman"/>
          <w:i/>
          <w:iCs/>
          <w:color w:val="000000"/>
          <w:sz w:val="24"/>
          <w:szCs w:val="24"/>
        </w:rPr>
        <w:t>Commentary</w:t>
      </w:r>
      <w:r w:rsidRPr="00AF0C6B">
        <w:rPr>
          <w:rFonts w:ascii="Times New Roman" w:hAnsi="Times New Roman" w:cs="Times New Roman"/>
          <w:color w:val="000000"/>
          <w:sz w:val="24"/>
          <w:szCs w:val="24"/>
        </w:rPr>
        <w:t>, which appeared in Constantinople, 1855, rightly: “He calls the jaws</w:t>
      </w:r>
      <w:r>
        <w:rPr>
          <w:rFonts w:ascii="SBL Hebrew" w:hAnsi="SBL Hebrew" w:cs="SBL Hebrew"/>
          <w:color w:val="008080"/>
          <w:sz w:val="24"/>
          <w:szCs w:val="28"/>
          <w:rtl/>
        </w:rPr>
        <w:t xml:space="preserve">דלתים </w:t>
      </w:r>
      <w:r w:rsidRPr="00AF0C6B">
        <w:rPr>
          <w:rFonts w:ascii="Times New Roman" w:hAnsi="Times New Roman" w:cs="Times New Roman"/>
          <w:color w:val="000000"/>
          <w:sz w:val="24"/>
          <w:szCs w:val="24"/>
        </w:rPr>
        <w:t>, to denote that not two</w:t>
      </w:r>
      <w:r>
        <w:rPr>
          <w:rFonts w:ascii="SBL Hebrew" w:hAnsi="SBL Hebrew" w:cs="SBL Hebrew"/>
          <w:color w:val="008080"/>
          <w:sz w:val="24"/>
          <w:szCs w:val="28"/>
          <w:rtl/>
        </w:rPr>
        <w:t xml:space="preserve"> דלתות </w:t>
      </w:r>
      <w:r w:rsidRPr="00AF0C6B">
        <w:rPr>
          <w:rFonts w:ascii="Times New Roman" w:hAnsi="Times New Roman" w:cs="Times New Roman"/>
          <w:color w:val="000000"/>
          <w:sz w:val="24"/>
          <w:szCs w:val="24"/>
        </w:rPr>
        <w:t>in two places, but in one place, are meant, after the manner of a door opening out to the street, which is large, and consists of two folds or wings,</w:t>
      </w:r>
      <w:r>
        <w:rPr>
          <w:rFonts w:ascii="SBL Hebrew" w:hAnsi="SBL Hebrew" w:cs="SBL Hebrew"/>
          <w:color w:val="008080"/>
          <w:sz w:val="24"/>
          <w:szCs w:val="28"/>
          <w:rtl/>
        </w:rPr>
        <w:t xml:space="preserve">דלתות </w:t>
      </w:r>
      <w:r w:rsidRPr="00AF0C6B">
        <w:rPr>
          <w:rFonts w:ascii="Times New Roman" w:hAnsi="Times New Roman" w:cs="Times New Roman"/>
          <w:color w:val="000000"/>
          <w:sz w:val="24"/>
          <w:szCs w:val="24"/>
        </w:rPr>
        <w:t xml:space="preserve">, which, like the lips </w:t>
      </w:r>
      <w:r>
        <w:rPr>
          <w:rFonts w:ascii="Times New Roman" w:hAnsi="Times New Roman" w:cs="Times New Roman"/>
          <w:color w:val="000000"/>
          <w:sz w:val="24"/>
          <w:szCs w:val="24"/>
        </w:rPr>
        <w:t>(</w:t>
      </w:r>
      <w:r>
        <w:rPr>
          <w:rFonts w:ascii="SBL Hebrew" w:hAnsi="SBL Hebrew" w:cs="SBL Hebrew"/>
          <w:color w:val="008080"/>
          <w:sz w:val="24"/>
          <w:szCs w:val="28"/>
          <w:rtl/>
        </w:rPr>
        <w:t>הַשְּׂפָתַיִם</w:t>
      </w:r>
      <w:r w:rsidRPr="00AF0C6B">
        <w:rPr>
          <w:rFonts w:ascii="Times New Roman" w:hAnsi="Times New Roman" w:cs="Times New Roman"/>
          <w:color w:val="000000"/>
          <w:sz w:val="24"/>
          <w:szCs w:val="24"/>
        </w:rPr>
        <w:t>, better: the jaws), form a whole in two parts; and the meaning is, that at the time of old age the lips are closed and drawn in, because the teeth have disappeared, or, as the text says, because the noise of the mill is low, just because he has no teeth to grind with.” The connection of</w:t>
      </w:r>
      <w:r>
        <w:rPr>
          <w:rFonts w:ascii="SBL Hebrew" w:hAnsi="SBL Hebrew" w:cs="SBL Hebrew"/>
          <w:color w:val="008080"/>
          <w:sz w:val="24"/>
          <w:szCs w:val="28"/>
          <w:rtl/>
        </w:rPr>
        <w:t xml:space="preserve"> סֻגְּרוּ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בִּשְׁפַל </w:t>
      </w:r>
      <w:r w:rsidRPr="00AF0C6B">
        <w:rPr>
          <w:rFonts w:ascii="Times New Roman" w:hAnsi="Times New Roman" w:cs="Times New Roman"/>
          <w:color w:val="000000"/>
          <w:sz w:val="24"/>
          <w:szCs w:val="24"/>
        </w:rPr>
        <w:t>is, however, closer still: the jaws of an old man are closed externally, for the sound of the mill is low; i.e., since, when one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masticates his food with the jaws of a toothless mouth, there is heard only a dull sound of this chewing </w:t>
      </w:r>
      <w:r w:rsidRPr="00AF0C6B">
        <w:rPr>
          <w:rFonts w:ascii="Times New Roman" w:hAnsi="Times New Roman" w:cs="Times New Roman"/>
          <w:i/>
          <w:iCs/>
          <w:color w:val="000000"/>
          <w:sz w:val="24"/>
          <w:szCs w:val="24"/>
        </w:rPr>
        <w:t>(Mumpfelns</w:t>
      </w:r>
      <w:r w:rsidRPr="00AF0C6B">
        <w:rPr>
          <w:rFonts w:ascii="Times New Roman" w:hAnsi="Times New Roman" w:cs="Times New Roman"/>
          <w:color w:val="000000"/>
          <w:sz w:val="24"/>
          <w:szCs w:val="24"/>
        </w:rPr>
        <w:t>, vid., Wiegand’s</w:t>
      </w:r>
      <w:r w:rsidR="00CB7310">
        <w:rPr>
          <w:rFonts w:ascii="Times New Roman" w:hAnsi="Times New Roman" w:cs="Times New Roman"/>
          <w:color w:val="000000"/>
          <w:sz w:val="24"/>
          <w:szCs w:val="24"/>
        </w:rPr>
        <w:t xml:space="preserve"> Deut.</w:t>
      </w:r>
      <w:r w:rsidRPr="00AF0C6B">
        <w:rPr>
          <w:rFonts w:ascii="Times New Roman" w:hAnsi="Times New Roman" w:cs="Times New Roman"/>
          <w:i/>
          <w:iCs/>
          <w:color w:val="000000"/>
          <w:sz w:val="24"/>
          <w:szCs w:val="24"/>
        </w:rPr>
        <w:t xml:space="preserve"> W.B.</w:t>
      </w:r>
      <w:r w:rsidRPr="00AF0C6B">
        <w:rPr>
          <w:rFonts w:ascii="Times New Roman" w:hAnsi="Times New Roman" w:cs="Times New Roman"/>
          <w:color w:val="000000"/>
          <w:sz w:val="24"/>
          <w:szCs w:val="24"/>
        </w:rPr>
        <w:t>), i.e., laborious masticating. He cannot any more crack or crunch and break his food, one hears only a dull munching and sucking. — The voice of the mouth (Bauer, Hitz., Gurlitt, Zöckl.) cannot be the meaning of</w:t>
      </w:r>
      <w:r>
        <w:rPr>
          <w:rFonts w:ascii="SBL Hebrew" w:hAnsi="SBL Hebrew" w:cs="SBL Hebrew"/>
          <w:color w:val="008080"/>
          <w:sz w:val="24"/>
          <w:szCs w:val="28"/>
          <w:rtl/>
        </w:rPr>
        <w:t xml:space="preserve">קול הטי </w:t>
      </w:r>
      <w:r w:rsidRPr="00AF0C6B">
        <w:rPr>
          <w:rFonts w:ascii="Times New Roman" w:hAnsi="Times New Roman" w:cs="Times New Roman"/>
          <w:color w:val="000000"/>
          <w:sz w:val="24"/>
          <w:szCs w:val="24"/>
        </w:rPr>
        <w:t>; the set of teeth (Gurlitt indeed substitutes, 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the cavity of the mouth) is not the organ of voice, although it contributes to the formation of certain sounds of words, and is of importance for the full sound of the voice.</w:t>
      </w:r>
      <w:r>
        <w:rPr>
          <w:rFonts w:ascii="Times New Roman" w:hAnsi="Times New Roman" w:cs="Times New Roman"/>
          <w:color w:val="000000"/>
          <w:sz w:val="24"/>
          <w:szCs w:val="24"/>
        </w:rPr>
        <w:t xml:space="preserve"> </w:t>
      </w: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בַּשּׁוּק</w:t>
      </w:r>
      <w:r w:rsidRPr="00AF0C6B">
        <w:rPr>
          <w:rFonts w:ascii="Times New Roman" w:hAnsi="Times New Roman" w:cs="Times New Roman"/>
          <w:color w:val="000000"/>
          <w:sz w:val="24"/>
          <w:szCs w:val="24"/>
        </w:rPr>
        <w:t>, “to the street,” is here = on the street side;</w:t>
      </w:r>
      <w:r>
        <w:rPr>
          <w:rFonts w:ascii="SBL Hebrew" w:hAnsi="SBL Hebrew" w:cs="SBL Hebrew"/>
          <w:color w:val="008080"/>
          <w:sz w:val="24"/>
          <w:szCs w:val="28"/>
          <w:rtl/>
        </w:rPr>
        <w:t xml:space="preserve"> שׁפַל </w:t>
      </w:r>
      <w:r w:rsidRPr="00AF0C6B">
        <w:rPr>
          <w:rFonts w:ascii="Times New Roman" w:hAnsi="Times New Roman" w:cs="Times New Roman"/>
          <w:color w:val="000000"/>
          <w:sz w:val="24"/>
          <w:szCs w:val="24"/>
        </w:rPr>
        <w:t>is, as at Pro. 16:19, infin. (Symmachus:</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ἀχρειωθείσης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φωνῆς</w:t>
      </w:r>
      <w:r w:rsidRPr="00AF0C6B">
        <w:rPr>
          <w:rFonts w:ascii="Times New Roman" w:hAnsi="Times New Roman" w:cs="Times New Roman"/>
          <w:color w:val="000000"/>
          <w:sz w:val="24"/>
          <w:szCs w:val="24"/>
        </w:rPr>
        <w:t>; the Venet.:</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τῷ</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ταπεινῶσθαι</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φωνήν</w:t>
      </w:r>
      <w:r w:rsidRPr="00AF0C6B">
        <w:rPr>
          <w:rFonts w:ascii="Times New Roman" w:hAnsi="Times New Roman" w:cs="Times New Roman"/>
          <w:color w:val="000000"/>
          <w:sz w:val="24"/>
          <w:szCs w:val="24"/>
        </w:rPr>
        <w:t>), and is to be understood after Isa. 29:4;</w:t>
      </w:r>
      <w:r>
        <w:rPr>
          <w:rFonts w:ascii="SBL Hebrew" w:hAnsi="SBL Hebrew" w:cs="SBL Hebrew"/>
          <w:color w:val="008080"/>
          <w:sz w:val="24"/>
          <w:szCs w:val="28"/>
          <w:rtl/>
        </w:rPr>
        <w:t xml:space="preserve"> טַחֲנָה </w:t>
      </w:r>
      <w:r w:rsidRPr="00AF0C6B">
        <w:rPr>
          <w:rFonts w:ascii="Times New Roman" w:hAnsi="Times New Roman" w:cs="Times New Roman"/>
          <w:color w:val="000000"/>
          <w:sz w:val="24"/>
          <w:szCs w:val="24"/>
        </w:rPr>
        <w:t>stands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רחַיִם</w:t>
      </w:r>
      <w:r w:rsidRPr="00AF0C6B">
        <w:rPr>
          <w:rFonts w:ascii="Times New Roman" w:hAnsi="Times New Roman" w:cs="Times New Roman"/>
          <w:color w:val="000000"/>
          <w:sz w:val="24"/>
          <w:szCs w:val="24"/>
        </w:rPr>
        <w:t xml:space="preserve">, as the vulgar Arab. </w:t>
      </w:r>
      <w:r w:rsidRPr="00AF0C6B">
        <w:rPr>
          <w:rFonts w:ascii="LSBTrans" w:hAnsi="LSBTrans" w:cs="LSBTrans"/>
          <w:color w:val="000000"/>
          <w:sz w:val="24"/>
          <w:szCs w:val="24"/>
        </w:rPr>
        <w:t xml:space="preserve">tåahåuÑn </w:t>
      </w:r>
      <w:r w:rsidRPr="00AF0C6B">
        <w:rPr>
          <w:rFonts w:ascii="Times New Roman" w:hAnsi="Times New Roman" w:cs="Times New Roman"/>
          <w:color w:val="000000"/>
          <w:sz w:val="24"/>
          <w:szCs w:val="24"/>
        </w:rPr>
        <w:t xml:space="preserve">and </w:t>
      </w:r>
      <w:r w:rsidRPr="00AF0C6B">
        <w:rPr>
          <w:rFonts w:ascii="LSBTrans" w:hAnsi="LSBTrans" w:cs="LSBTrans"/>
          <w:color w:val="000000"/>
          <w:sz w:val="24"/>
          <w:szCs w:val="24"/>
        </w:rPr>
        <w:t xml:space="preserve">mathåana </w:t>
      </w:r>
      <w:r w:rsidRPr="00AF0C6B">
        <w:rPr>
          <w:rFonts w:ascii="Times New Roman" w:hAnsi="Times New Roman" w:cs="Times New Roman"/>
          <w:color w:val="000000"/>
          <w:sz w:val="24"/>
          <w:szCs w:val="24"/>
        </w:rPr>
        <w:t xml:space="preserve">instead of the antiquated </w:t>
      </w:r>
      <w:r w:rsidRPr="00AF0C6B">
        <w:rPr>
          <w:rFonts w:ascii="LSBTrans" w:hAnsi="LSBTrans" w:cs="LSBTrans"/>
          <w:color w:val="000000"/>
          <w:sz w:val="24"/>
          <w:szCs w:val="24"/>
        </w:rPr>
        <w:t xml:space="preserve">rahåaÑ. </w:t>
      </w:r>
      <w:r w:rsidRPr="00AF0C6B">
        <w:rPr>
          <w:rFonts w:ascii="Times New Roman" w:hAnsi="Times New Roman" w:cs="Times New Roman"/>
          <w:color w:val="000000"/>
          <w:sz w:val="24"/>
          <w:szCs w:val="24"/>
        </w:rPr>
        <w:t>Winzer now supposes that the picture of the night is continued in 4</w:t>
      </w:r>
      <w:r w:rsidRPr="00AF0C6B">
        <w:rPr>
          <w:rFonts w:ascii="Times New Roman" w:hAnsi="Times New Roman" w:cs="Times New Roman"/>
          <w:i/>
          <w:iCs/>
          <w:color w:val="000000"/>
          <w:sz w:val="24"/>
          <w:szCs w:val="24"/>
        </w:rPr>
        <w:t>b: et subsistit (vox</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molae</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ad cantum galli</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et submissius canunt cantatrices </w:t>
      </w:r>
      <w:r w:rsidRPr="00AF0C6B">
        <w:rPr>
          <w:rFonts w:ascii="Times New Roman" w:hAnsi="Times New Roman" w:cs="Times New Roman"/>
          <w:color w:val="000000"/>
          <w:sz w:val="24"/>
          <w:szCs w:val="24"/>
        </w:rPr>
        <w:t xml:space="preserve">(viz., </w:t>
      </w:r>
      <w:r w:rsidRPr="00AF0C6B">
        <w:rPr>
          <w:rFonts w:ascii="Times New Roman" w:hAnsi="Times New Roman" w:cs="Times New Roman"/>
          <w:i/>
          <w:iCs/>
          <w:color w:val="000000"/>
          <w:sz w:val="24"/>
          <w:szCs w:val="24"/>
        </w:rPr>
        <w:t>molitrices</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Elster, with Umbreit, supposes the description of a storm continued: the sparrow rises up to cry, and all the singing birds sink down (flutter restlessly on the ground). And Taylor supposes the lament for the dead continued, paraphrasing: But the bird of evil omen [owl, or raven] raises his dirge, and the merry voice of the singing girls is silent.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These three pictures, however, are mere fancies, and are also evidently here forced upon the text; for</w:t>
      </w:r>
      <w:r>
        <w:rPr>
          <w:rFonts w:ascii="SBL Hebrew" w:hAnsi="SBL Hebrew" w:cs="SBL Hebrew"/>
          <w:color w:val="008080"/>
          <w:sz w:val="24"/>
          <w:szCs w:val="28"/>
          <w:rtl/>
        </w:rPr>
        <w:t xml:space="preserve"> יקוט קול </w:t>
      </w:r>
      <w:r w:rsidRPr="00AF0C6B">
        <w:rPr>
          <w:rFonts w:ascii="Times New Roman" w:hAnsi="Times New Roman" w:cs="Times New Roman"/>
          <w:color w:val="000000"/>
          <w:sz w:val="24"/>
          <w:szCs w:val="24"/>
        </w:rPr>
        <w:t xml:space="preserve">cannot mean </w:t>
      </w:r>
      <w:r w:rsidRPr="00AF0C6B">
        <w:rPr>
          <w:rFonts w:ascii="Times New Roman" w:hAnsi="Times New Roman" w:cs="Times New Roman"/>
          <w:i/>
          <w:iCs/>
          <w:color w:val="000000"/>
          <w:sz w:val="24"/>
          <w:szCs w:val="24"/>
        </w:rPr>
        <w:t>subsistit vox</w:t>
      </w:r>
      <w:r w:rsidRPr="00AF0C6B">
        <w:rPr>
          <w:rFonts w:ascii="Times New Roman" w:hAnsi="Times New Roman" w:cs="Times New Roman"/>
          <w:color w:val="000000"/>
          <w:sz w:val="24"/>
          <w:szCs w:val="24"/>
        </w:rPr>
        <w:t xml:space="preserve">, but, on the contrary (cf. Hos. 10:14), </w:t>
      </w:r>
      <w:r w:rsidRPr="00AF0C6B">
        <w:rPr>
          <w:rFonts w:ascii="Times New Roman" w:hAnsi="Times New Roman" w:cs="Times New Roman"/>
          <w:i/>
          <w:iCs/>
          <w:color w:val="000000"/>
          <w:sz w:val="24"/>
          <w:szCs w:val="24"/>
        </w:rPr>
        <w:t>surgit (tollitur</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vox</w:t>
      </w:r>
      <w:r w:rsidRPr="00AF0C6B">
        <w:rPr>
          <w:rFonts w:ascii="Times New Roman" w:hAnsi="Times New Roman" w:cs="Times New Roman"/>
          <w:color w:val="000000"/>
          <w:sz w:val="24"/>
          <w:szCs w:val="24"/>
        </w:rPr>
        <w:t>; and</w:t>
      </w:r>
      <w:r>
        <w:rPr>
          <w:rFonts w:ascii="SBL Hebrew" w:hAnsi="SBL Hebrew" w:cs="SBL Hebrew"/>
          <w:color w:val="008080"/>
          <w:sz w:val="24"/>
          <w:szCs w:val="28"/>
          <w:rtl/>
        </w:rPr>
        <w:t xml:space="preserve"> יקום לקול </w:t>
      </w:r>
      <w:r w:rsidRPr="00AF0C6B">
        <w:rPr>
          <w:rFonts w:ascii="Times New Roman" w:hAnsi="Times New Roman" w:cs="Times New Roman"/>
          <w:color w:val="000000"/>
          <w:sz w:val="24"/>
          <w:szCs w:val="24"/>
        </w:rPr>
        <w:t>cannot mean: it (the bird) raises itself to cry, which would have required</w:t>
      </w:r>
      <w:r>
        <w:rPr>
          <w:rFonts w:ascii="SBL Hebrew" w:hAnsi="SBL Hebrew" w:cs="SBL Hebrew"/>
          <w:color w:val="008080"/>
          <w:sz w:val="24"/>
          <w:szCs w:val="28"/>
          <w:rtl/>
        </w:rPr>
        <w:t xml:space="preserve">יקום לתת קולו </w:t>
      </w:r>
      <w:r w:rsidRPr="00AF0C6B">
        <w:rPr>
          <w:rFonts w:ascii="Times New Roman" w:hAnsi="Times New Roman" w:cs="Times New Roman"/>
          <w:color w:val="000000"/>
          <w:sz w:val="24"/>
          <w:szCs w:val="24"/>
        </w:rPr>
        <w:t>, or at least</w:t>
      </w:r>
      <w:r>
        <w:rPr>
          <w:rFonts w:ascii="SBL Hebrew" w:hAnsi="SBL Hebrew" w:cs="SBL Hebrew"/>
          <w:color w:val="008080"/>
          <w:sz w:val="24"/>
          <w:szCs w:val="28"/>
          <w:rtl/>
        </w:rPr>
        <w:t xml:space="preserve">לקּוֹל </w:t>
      </w:r>
      <w:r w:rsidRPr="00AF0C6B">
        <w:rPr>
          <w:rFonts w:ascii="Times New Roman" w:hAnsi="Times New Roman" w:cs="Times New Roman"/>
          <w:color w:val="000000"/>
          <w:sz w:val="24"/>
          <w:szCs w:val="24"/>
        </w:rPr>
        <w:t>, after</w:t>
      </w:r>
      <w:r>
        <w:rPr>
          <w:rFonts w:ascii="SBL Hebrew" w:hAnsi="SBL Hebrew" w:cs="SBL Hebrew"/>
          <w:color w:val="007F7F"/>
          <w:sz w:val="24"/>
          <w:szCs w:val="28"/>
          <w:rtl/>
        </w:rPr>
        <w:t xml:space="preserve">קום למלחמה </w:t>
      </w:r>
      <w:r w:rsidRPr="00AF0C6B">
        <w:rPr>
          <w:rFonts w:ascii="Times New Roman" w:hAnsi="Times New Roman" w:cs="Times New Roman"/>
          <w:color w:val="000000"/>
          <w:sz w:val="24"/>
          <w:szCs w:val="24"/>
        </w:rPr>
        <w:t>, etc.; besides, it is to be presumed that</w:t>
      </w:r>
      <w:r>
        <w:rPr>
          <w:rFonts w:ascii="SBL Hebrew" w:hAnsi="SBL Hebrew" w:cs="SBL Hebrew"/>
          <w:color w:val="008080"/>
          <w:sz w:val="24"/>
          <w:szCs w:val="28"/>
          <w:rtl/>
        </w:rPr>
        <w:t xml:space="preserve"> צפור </w:t>
      </w:r>
      <w:r w:rsidRPr="00AF0C6B">
        <w:rPr>
          <w:rFonts w:ascii="Times New Roman" w:hAnsi="Times New Roman" w:cs="Times New Roman"/>
          <w:color w:val="000000"/>
          <w:sz w:val="24"/>
          <w:szCs w:val="24"/>
        </w:rPr>
        <w:t>is genit., like</w:t>
      </w:r>
      <w:r>
        <w:rPr>
          <w:rFonts w:ascii="SBL Hebrew" w:hAnsi="SBL Hebrew" w:cs="SBL Hebrew"/>
          <w:color w:val="008080"/>
          <w:sz w:val="24"/>
          <w:szCs w:val="28"/>
          <w:rtl/>
        </w:rPr>
        <w:t xml:space="preserve"> קול עוגב </w:t>
      </w:r>
      <w:r w:rsidRPr="00AF0C6B">
        <w:rPr>
          <w:rFonts w:ascii="Times New Roman" w:hAnsi="Times New Roman" w:cs="Times New Roman"/>
          <w:color w:val="000000"/>
          <w:sz w:val="24"/>
          <w:szCs w:val="24"/>
        </w:rPr>
        <w:t xml:space="preserve">and the like, not nom. of the subj. It is natural, with Hitz., Ewald, Heiligst., Zöck., to refer </w:t>
      </w:r>
      <w:r w:rsidRPr="00AF0C6B">
        <w:rPr>
          <w:rFonts w:ascii="Times New Roman" w:hAnsi="Times New Roman" w:cs="Times New Roman"/>
          <w:i/>
          <w:iCs/>
          <w:color w:val="000000"/>
          <w:sz w:val="24"/>
          <w:szCs w:val="24"/>
        </w:rPr>
        <w:t xml:space="preserve">qol tsippor </w:t>
      </w:r>
      <w:r w:rsidRPr="00AF0C6B">
        <w:rPr>
          <w:rFonts w:ascii="Times New Roman" w:hAnsi="Times New Roman" w:cs="Times New Roman"/>
          <w:color w:val="000000"/>
          <w:sz w:val="24"/>
          <w:szCs w:val="24"/>
        </w:rPr>
        <w:t xml:space="preserve">to the peeping, whispering voice (“Childish treble” of Shakespeare) of the old man (cf. </w:t>
      </w:r>
      <w:r w:rsidRPr="00AF0C6B">
        <w:rPr>
          <w:rFonts w:ascii="Times New Roman" w:hAnsi="Times New Roman" w:cs="Times New Roman"/>
          <w:i/>
          <w:iCs/>
          <w:color w:val="000000"/>
          <w:sz w:val="24"/>
          <w:szCs w:val="24"/>
        </w:rPr>
        <w:t>stiphtseph</w:t>
      </w:r>
      <w:r w:rsidRPr="00AF0C6B">
        <w:rPr>
          <w:rFonts w:ascii="Times New Roman" w:hAnsi="Times New Roman" w:cs="Times New Roman"/>
          <w:color w:val="000000"/>
          <w:sz w:val="24"/>
          <w:szCs w:val="24"/>
        </w:rPr>
        <w:t>, Isa. 29:4;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38:14; 10:14; 8:19). But the translation: “And it (the voice) approaches a sparrow’s voice,” is inadmissible, since for</w:t>
      </w:r>
      <w:r>
        <w:rPr>
          <w:rFonts w:ascii="SBL Hebrew" w:hAnsi="SBL Hebrew" w:cs="SBL Hebrew"/>
          <w:color w:val="008080"/>
          <w:sz w:val="24"/>
          <w:szCs w:val="28"/>
          <w:rtl/>
        </w:rPr>
        <w:t xml:space="preserve"> קום ל </w:t>
      </w:r>
      <w:r w:rsidRPr="00AF0C6B">
        <w:rPr>
          <w:rFonts w:ascii="Times New Roman" w:hAnsi="Times New Roman" w:cs="Times New Roman"/>
          <w:color w:val="000000"/>
          <w:sz w:val="24"/>
          <w:szCs w:val="24"/>
        </w:rPr>
        <w:t>the meaning, “to pass from one state to another,” cannot be proved from 1Sa. 22:13, Mic. 2:8;</w:t>
      </w:r>
      <w:r>
        <w:rPr>
          <w:rFonts w:ascii="SBL Hebrew" w:hAnsi="SBL Hebrew" w:cs="SBL Hebrew"/>
          <w:color w:val="008080"/>
          <w:sz w:val="24"/>
          <w:szCs w:val="28"/>
          <w:rtl/>
        </w:rPr>
        <w:t xml:space="preserve"> קום </w:t>
      </w:r>
      <w:r w:rsidRPr="00AF0C6B">
        <w:rPr>
          <w:rFonts w:ascii="Times New Roman" w:hAnsi="Times New Roman" w:cs="Times New Roman"/>
          <w:color w:val="000000"/>
          <w:sz w:val="24"/>
          <w:szCs w:val="24"/>
        </w:rPr>
        <w:t xml:space="preserve">signifies there always “to rise up,” and besides, </w:t>
      </w:r>
      <w:r w:rsidRPr="00AF0C6B">
        <w:rPr>
          <w:rFonts w:ascii="Times New Roman" w:hAnsi="Times New Roman" w:cs="Times New Roman"/>
          <w:i/>
          <w:iCs/>
          <w:color w:val="000000"/>
          <w:sz w:val="24"/>
          <w:szCs w:val="24"/>
        </w:rPr>
        <w:t xml:space="preserve">qol tahhanah </w:t>
      </w:r>
      <w:r w:rsidRPr="00AF0C6B">
        <w:rPr>
          <w:rFonts w:ascii="Times New Roman" w:hAnsi="Times New Roman" w:cs="Times New Roman"/>
          <w:color w:val="000000"/>
          <w:sz w:val="24"/>
          <w:szCs w:val="24"/>
        </w:rPr>
        <w:t>is not the voice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mouth supplied with teeth, but the sound of the chewing of a toothless mouth. If </w:t>
      </w:r>
      <w:r w:rsidRPr="00AF0C6B">
        <w:rPr>
          <w:rFonts w:ascii="Times New Roman" w:hAnsi="Times New Roman" w:cs="Times New Roman"/>
          <w:i/>
          <w:iCs/>
          <w:color w:val="000000"/>
          <w:sz w:val="24"/>
          <w:szCs w:val="24"/>
        </w:rPr>
        <w:t>l</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qol </w:t>
      </w:r>
      <w:r w:rsidRPr="00AF0C6B">
        <w:rPr>
          <w:rFonts w:ascii="Times New Roman" w:hAnsi="Times New Roman" w:cs="Times New Roman"/>
          <w:color w:val="000000"/>
          <w:sz w:val="24"/>
          <w:szCs w:val="24"/>
        </w:rPr>
        <w:t>is connected with a verb of external movement, or of that of the soul, it always denotes the occasion of this movement, Num. 16:34; Eze. 27:28; Job. 21:12; Hab. 3:16. Influenced by this inalienable sense of the language, the Talm. explains</w:t>
      </w:r>
      <w:r>
        <w:rPr>
          <w:rFonts w:ascii="SBL Hebrew" w:hAnsi="SBL Hebrew" w:cs="SBL Hebrew"/>
          <w:color w:val="008080"/>
          <w:sz w:val="24"/>
          <w:szCs w:val="28"/>
          <w:rtl/>
        </w:rPr>
        <w:t xml:space="preserve"> ויקום ... צפי </w:t>
      </w:r>
      <w:r w:rsidRPr="00AF0C6B">
        <w:rPr>
          <w:rFonts w:ascii="Times New Roman" w:hAnsi="Times New Roman" w:cs="Times New Roman"/>
          <w:color w:val="000000"/>
          <w:sz w:val="24"/>
          <w:szCs w:val="24"/>
        </w:rPr>
        <w:t>by “even a bird awakes him.” Thus also literally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Midrash, and accordingly the Targ. paraphrasing: “thou shalt awaken out of thy sleep for a bird, as for thieves breaking in at night.” That is correct, only it is unnecessary to limit</w:t>
      </w:r>
      <w:r>
        <w:rPr>
          <w:rFonts w:ascii="SBL Hebrew" w:hAnsi="SBL Hebrew" w:cs="SBL Hebrew"/>
          <w:b/>
          <w:bCs/>
          <w:color w:val="007F7F"/>
          <w:sz w:val="24"/>
          <w:szCs w:val="28"/>
          <w:rtl/>
        </w:rPr>
        <w:t xml:space="preserve"> </w:t>
      </w:r>
      <w:r>
        <w:rPr>
          <w:rFonts w:ascii="SBL Hebrew" w:hAnsi="SBL Hebrew" w:cs="SBL Hebrew"/>
          <w:color w:val="007F7F"/>
          <w:sz w:val="24"/>
          <w:szCs w:val="28"/>
          <w:rtl/>
        </w:rPr>
        <w:t xml:space="preserve">ויָקוּם </w:t>
      </w:r>
      <w:r w:rsidRPr="00AF0C6B">
        <w:rPr>
          <w:rFonts w:ascii="Times New Roman" w:hAnsi="Times New Roman" w:cs="Times New Roman"/>
          <w:color w:val="000000"/>
          <w:sz w:val="24"/>
          <w:szCs w:val="24"/>
        </w:rPr>
        <w:t>(or rather</w:t>
      </w:r>
      <w:r>
        <w:rPr>
          <w:rFonts w:ascii="SBL Hebrew" w:hAnsi="SBL Hebrew" w:cs="SBL Hebrew"/>
          <w:color w:val="008080"/>
          <w:sz w:val="24"/>
          <w:szCs w:val="28"/>
          <w:rtl/>
        </w:rPr>
        <w:t xml:space="preserve">ויָקוֹם </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42"/>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which accords with the still continued subordination of v. 4 to the </w:t>
      </w:r>
      <w:r w:rsidRPr="00AF0C6B">
        <w:rPr>
          <w:rFonts w:ascii="Times New Roman" w:hAnsi="Times New Roman" w:cs="Times New Roman"/>
          <w:i/>
          <w:iCs/>
          <w:color w:val="000000"/>
          <w:sz w:val="24"/>
          <w:szCs w:val="24"/>
        </w:rPr>
        <w:t xml:space="preserve">eo die quo </w:t>
      </w:r>
      <w:r w:rsidRPr="00AF0C6B">
        <w:rPr>
          <w:rFonts w:ascii="Times New Roman" w:hAnsi="Times New Roman" w:cs="Times New Roman"/>
          <w:color w:val="000000"/>
          <w:sz w:val="24"/>
          <w:szCs w:val="24"/>
        </w:rPr>
        <w:t>of v. 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to rising up from sleep, as if it were synonymous with</w:t>
      </w:r>
      <w:r>
        <w:rPr>
          <w:rFonts w:ascii="SBL Hebrew" w:hAnsi="SBL Hebrew" w:cs="SBL Hebrew"/>
          <w:color w:val="008080"/>
          <w:sz w:val="24"/>
          <w:szCs w:val="28"/>
          <w:rtl/>
        </w:rPr>
        <w:t xml:space="preserve">ויעוֹר </w:t>
      </w:r>
      <w:r w:rsidRPr="00AF0C6B">
        <w:rPr>
          <w:rFonts w:ascii="Times New Roman" w:hAnsi="Times New Roman" w:cs="Times New Roman"/>
          <w:color w:val="000000"/>
          <w:sz w:val="24"/>
          <w:szCs w:val="24"/>
        </w:rPr>
        <w:t>: the old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man is weak (nervously weak) and easily frightened, and on account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deadening of his senses (after the figure of v. 2, the darkening of the five stars) is so liable to mistake, that if even a bird chirps, he is frightened by it out of his rest (cf. </w:t>
      </w:r>
      <w:r w:rsidRPr="00AF0C6B">
        <w:rPr>
          <w:rFonts w:ascii="LSBTrans" w:hAnsi="LSBTrans" w:cs="LSBTrans"/>
          <w:color w:val="000000"/>
          <w:sz w:val="24"/>
          <w:szCs w:val="24"/>
        </w:rPr>
        <w:t xml:space="preserve">heÝkim, </w:t>
      </w:r>
      <w:r w:rsidRPr="00AF0C6B">
        <w:rPr>
          <w:rFonts w:ascii="Times New Roman" w:hAnsi="Times New Roman" w:cs="Times New Roman"/>
          <w:color w:val="000000"/>
          <w:sz w:val="24"/>
          <w:szCs w:val="24"/>
        </w:rPr>
        <w:t>Isa. 14:9).</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F11512">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Also in the interpretation of the clause</w:t>
      </w:r>
      <w:r>
        <w:rPr>
          <w:rFonts w:ascii="SBL Hebrew" w:hAnsi="SBL Hebrew" w:cs="SBL Hebrew"/>
          <w:color w:val="008080"/>
          <w:sz w:val="24"/>
          <w:szCs w:val="28"/>
          <w:rtl/>
        </w:rPr>
        <w:t xml:space="preserve">ויִשַּׁחוּ ... הַשִּׁיר </w:t>
      </w:r>
      <w:r w:rsidRPr="00AF0C6B">
        <w:rPr>
          <w:rFonts w:ascii="Times New Roman" w:hAnsi="Times New Roman" w:cs="Times New Roman"/>
          <w:color w:val="000000"/>
          <w:sz w:val="24"/>
          <w:szCs w:val="24"/>
        </w:rPr>
        <w:t xml:space="preserve">, the ancients are in the right track. The Talm. explains: even all music and song appear to him like common chattering </w:t>
      </w:r>
      <w:r>
        <w:rPr>
          <w:rFonts w:ascii="Times New Roman" w:hAnsi="Times New Roman" w:cs="Times New Roman"/>
          <w:color w:val="000000"/>
          <w:sz w:val="24"/>
          <w:szCs w:val="24"/>
        </w:rPr>
        <w:t>(</w:t>
      </w:r>
      <w:r>
        <w:rPr>
          <w:rFonts w:ascii="SBL Hebrew" w:hAnsi="SBL Hebrew" w:cs="SBL Hebrew"/>
          <w:color w:val="008080"/>
          <w:sz w:val="24"/>
          <w:szCs w:val="28"/>
          <w:rtl/>
        </w:rPr>
        <w:t xml:space="preserve"> שׂוּחָה</w:t>
      </w:r>
      <w:r w:rsidRPr="00AF0C6B">
        <w:rPr>
          <w:rFonts w:ascii="Times New Roman" w:hAnsi="Times New Roman" w:cs="Times New Roman"/>
          <w:color w:val="000000"/>
          <w:sz w:val="24"/>
          <w:szCs w:val="24"/>
        </w:rPr>
        <w:t>or, according to other readings,</w:t>
      </w:r>
      <w:r>
        <w:rPr>
          <w:rFonts w:ascii="SBL Hebrew" w:hAnsi="SBL Hebrew" w:cs="SBL Hebrew"/>
          <w:color w:val="008080"/>
          <w:sz w:val="24"/>
          <w:szCs w:val="28"/>
          <w:rtl/>
        </w:rPr>
        <w:t xml:space="preserve">שׂיחָה </w:t>
      </w:r>
      <w:r w:rsidRPr="00AF0C6B">
        <w:rPr>
          <w:rFonts w:ascii="Times New Roman" w:hAnsi="Times New Roman" w:cs="Times New Roman"/>
          <w:color w:val="000000"/>
          <w:sz w:val="24"/>
          <w:szCs w:val="24"/>
        </w:rPr>
        <w:t>); the proper meaning of</w:t>
      </w:r>
      <w:r>
        <w:rPr>
          <w:rFonts w:ascii="SBL Hebrew" w:hAnsi="SBL Hebrew" w:cs="SBL Hebrew"/>
          <w:color w:val="008080"/>
          <w:sz w:val="24"/>
          <w:szCs w:val="28"/>
          <w:rtl/>
        </w:rPr>
        <w:t xml:space="preserve"> ישחו </w:t>
      </w:r>
      <w:r w:rsidRPr="00AF0C6B">
        <w:rPr>
          <w:rFonts w:ascii="Times New Roman" w:hAnsi="Times New Roman" w:cs="Times New Roman"/>
          <w:color w:val="000000"/>
          <w:sz w:val="24"/>
          <w:szCs w:val="24"/>
        </w:rPr>
        <w:t>is thus Haggad. twisted. Less correctly the Midrash:</w:t>
      </w:r>
      <w:r>
        <w:rPr>
          <w:rFonts w:ascii="SBL Hebrew" w:hAnsi="SBL Hebrew" w:cs="SBL Hebrew"/>
          <w:color w:val="008080"/>
          <w:sz w:val="24"/>
          <w:szCs w:val="28"/>
          <w:rtl/>
        </w:rPr>
        <w:t xml:space="preserve"> בנַות השיר </w:t>
      </w:r>
      <w:r w:rsidRPr="00AF0C6B">
        <w:rPr>
          <w:rFonts w:ascii="Times New Roman" w:hAnsi="Times New Roman" w:cs="Times New Roman"/>
          <w:color w:val="000000"/>
          <w:sz w:val="24"/>
          <w:szCs w:val="24"/>
        </w:rPr>
        <w:t xml:space="preserve">are his lips, or they are the reins which think, and the heart decides (on this curious psychol. conception, cf. </w:t>
      </w:r>
      <w:r w:rsidRPr="00AF0C6B">
        <w:rPr>
          <w:rFonts w:ascii="Times New Roman" w:hAnsi="Times New Roman" w:cs="Times New Roman"/>
          <w:i/>
          <w:iCs/>
          <w:color w:val="000000"/>
          <w:sz w:val="24"/>
          <w:szCs w:val="24"/>
        </w:rPr>
        <w:t xml:space="preserve">Chullin </w:t>
      </w:r>
      <w:r w:rsidRPr="00AF0C6B">
        <w:rPr>
          <w:rFonts w:ascii="Times New Roman" w:hAnsi="Times New Roman" w:cs="Times New Roman"/>
          <w:color w:val="000000"/>
          <w:sz w:val="24"/>
          <w:szCs w:val="24"/>
        </w:rPr>
        <w:t>11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and particularly </w:t>
      </w:r>
      <w:r w:rsidRPr="00AF0C6B">
        <w:rPr>
          <w:rFonts w:ascii="Times New Roman" w:hAnsi="Times New Roman" w:cs="Times New Roman"/>
          <w:i/>
          <w:iCs/>
          <w:color w:val="000000"/>
          <w:sz w:val="24"/>
          <w:szCs w:val="24"/>
        </w:rPr>
        <w:t>Berachoth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61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together with my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 269). The reference to the internal organs if </w:t>
      </w:r>
      <w:r w:rsidRPr="00AF0C6B">
        <w:rPr>
          <w:rFonts w:ascii="Times New Roman" w:hAnsi="Times New Roman" w:cs="Times New Roman"/>
          <w:i/>
          <w:iCs/>
          <w:color w:val="000000"/>
          <w:sz w:val="24"/>
          <w:szCs w:val="24"/>
        </w:rPr>
        <w:t xml:space="preserve">à priori </w:t>
      </w:r>
      <w:r w:rsidRPr="00AF0C6B">
        <w:rPr>
          <w:rFonts w:ascii="Times New Roman" w:hAnsi="Times New Roman" w:cs="Times New Roman"/>
          <w:color w:val="000000"/>
          <w:sz w:val="24"/>
          <w:szCs w:val="24"/>
        </w:rPr>
        <w:t>improbable throughout; the Targ. with the right tact decides in favour of the lips: “And thy lips are untuned, so that they can no more say (sing) songs.” In this translation of the Talm. there are compounded, as frequently, two different interpretations, viz., that interpretation of</w:t>
      </w:r>
      <w:r>
        <w:rPr>
          <w:rFonts w:ascii="SBL Hebrew" w:hAnsi="SBL Hebrew" w:cs="SBL Hebrew"/>
          <w:color w:val="008080"/>
          <w:sz w:val="24"/>
          <w:szCs w:val="28"/>
          <w:rtl/>
        </w:rPr>
        <w:t xml:space="preserve">בני השׁי </w:t>
      </w:r>
      <w:r w:rsidRPr="00AF0C6B">
        <w:rPr>
          <w:rFonts w:ascii="Times New Roman" w:hAnsi="Times New Roman" w:cs="Times New Roman"/>
          <w:color w:val="000000"/>
          <w:sz w:val="24"/>
          <w:szCs w:val="24"/>
        </w:rPr>
        <w:t>, which is proved by the</w:t>
      </w:r>
      <w:r>
        <w:rPr>
          <w:rFonts w:ascii="SBL Hebrew" w:hAnsi="SBL Hebrew" w:cs="SBL Hebrew"/>
          <w:color w:val="008080"/>
          <w:sz w:val="24"/>
          <w:szCs w:val="28"/>
          <w:rtl/>
        </w:rPr>
        <w:t xml:space="preserve"> כל </w:t>
      </w:r>
      <w:r w:rsidRPr="00AF0C6B">
        <w:rPr>
          <w:rFonts w:ascii="Times New Roman" w:hAnsi="Times New Roman" w:cs="Times New Roman"/>
          <w:color w:val="000000"/>
          <w:sz w:val="24"/>
          <w:szCs w:val="24"/>
        </w:rPr>
        <w:t xml:space="preserve">going before to be incorrect, because impossible; and the interpretation of these “daughters of song” of “songs,” as if these were synonymous designations, as when in Arab. misfortunes are called </w:t>
      </w:r>
      <w:r w:rsidRPr="00AF0C6B">
        <w:rPr>
          <w:rFonts w:ascii="Times New Roman" w:hAnsi="Times New Roman" w:cs="Times New Roman"/>
          <w:i/>
          <w:iCs/>
          <w:color w:val="000000"/>
          <w:sz w:val="24"/>
          <w:szCs w:val="24"/>
        </w:rPr>
        <w:t>banatu binasan</w:t>
      </w:r>
      <w:r w:rsidRPr="00AF0C6B">
        <w:rPr>
          <w:rFonts w:ascii="Times New Roman" w:hAnsi="Times New Roman" w:cs="Times New Roman"/>
          <w:color w:val="000000"/>
          <w:sz w:val="24"/>
          <w:szCs w:val="24"/>
        </w:rPr>
        <w:t xml:space="preserve">, and the like (vid., Lane’s </w:t>
      </w:r>
      <w:r w:rsidRPr="00AF0C6B">
        <w:rPr>
          <w:rFonts w:ascii="Times New Roman" w:hAnsi="Times New Roman" w:cs="Times New Roman"/>
          <w:i/>
          <w:iCs/>
          <w:color w:val="000000"/>
          <w:sz w:val="24"/>
          <w:szCs w:val="24"/>
        </w:rPr>
        <w:t xml:space="preserve">Lex. </w:t>
      </w:r>
      <w:r w:rsidRPr="00AF0C6B">
        <w:rPr>
          <w:rFonts w:ascii="Times New Roman" w:hAnsi="Times New Roman" w:cs="Times New Roman"/>
          <w:color w:val="000000"/>
          <w:sz w:val="24"/>
          <w:szCs w:val="24"/>
        </w:rPr>
        <w:t>I p. 263);</w:t>
      </w:r>
      <w:r>
        <w:rPr>
          <w:rFonts w:ascii="SBL Hebrew" w:hAnsi="SBL Hebrew" w:cs="SBL Hebrew"/>
          <w:color w:val="008080"/>
          <w:sz w:val="24"/>
          <w:szCs w:val="28"/>
          <w:rtl/>
        </w:rPr>
        <w:t xml:space="preserve">בַּת קוֹל </w:t>
      </w:r>
      <w:r w:rsidRPr="00AF0C6B">
        <w:rPr>
          <w:rFonts w:ascii="Times New Roman" w:hAnsi="Times New Roman" w:cs="Times New Roman"/>
          <w:color w:val="000000"/>
          <w:sz w:val="24"/>
          <w:szCs w:val="24"/>
        </w:rPr>
        <w:t>, which in Mish. denotes a separate voice (the voice of heaven), but in Syr. the separate word, may be compared. But</w:t>
      </w:r>
      <w:r>
        <w:rPr>
          <w:rFonts w:ascii="SBL Hebrew" w:hAnsi="SBL Hebrew" w:cs="SBL Hebrew"/>
          <w:color w:val="008080"/>
          <w:sz w:val="24"/>
          <w:szCs w:val="28"/>
          <w:rtl/>
        </w:rPr>
        <w:t xml:space="preserve"> ישַׁחוּ </w:t>
      </w:r>
      <w:r w:rsidRPr="00AF0C6B">
        <w:rPr>
          <w:rFonts w:ascii="Times New Roman" w:hAnsi="Times New Roman" w:cs="Times New Roman"/>
          <w:color w:val="000000"/>
          <w:sz w:val="24"/>
          <w:szCs w:val="24"/>
        </w:rPr>
        <w:t xml:space="preserve">(fut.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שׁחַח </w:t>
      </w:r>
      <w:r w:rsidRPr="00AF0C6B">
        <w:rPr>
          <w:rFonts w:ascii="Times New Roman" w:hAnsi="Times New Roman" w:cs="Times New Roman"/>
          <w:color w:val="000000"/>
          <w:sz w:val="24"/>
          <w:szCs w:val="24"/>
        </w:rPr>
        <w:t>) will not accord with this interpretation. For that</w:t>
      </w:r>
      <w:r>
        <w:rPr>
          <w:rFonts w:ascii="SBL Hebrew" w:hAnsi="SBL Hebrew" w:cs="SBL Hebrew"/>
          <w:color w:val="008080"/>
          <w:sz w:val="24"/>
          <w:szCs w:val="28"/>
          <w:rtl/>
        </w:rPr>
        <w:t xml:space="preserve"> בני השׁי </w:t>
      </w:r>
      <w:r w:rsidRPr="00AF0C6B">
        <w:rPr>
          <w:rFonts w:ascii="Times New Roman" w:hAnsi="Times New Roman" w:cs="Times New Roman"/>
          <w:color w:val="000000"/>
          <w:sz w:val="24"/>
          <w:szCs w:val="24"/>
        </w:rPr>
        <w:t>denotes songs (Hitz., Heiligst.), or the sound of singing (Böttch.), or the words (Ewald) of the old man himself, which are now softened down so as to be scarcely audible, is yet too improbable; it is an insipid idea that the old man gives forth these feeble “daughters of song” from his mouth. We explain</w:t>
      </w:r>
      <w:r>
        <w:rPr>
          <w:rFonts w:ascii="SBL Hebrew" w:hAnsi="SBL Hebrew" w:cs="SBL Hebrew"/>
          <w:color w:val="008080"/>
          <w:sz w:val="24"/>
          <w:szCs w:val="28"/>
          <w:rtl/>
        </w:rPr>
        <w:t xml:space="preserve"> ישׁחו </w:t>
      </w:r>
      <w:r w:rsidRPr="00AF0C6B">
        <w:rPr>
          <w:rFonts w:ascii="Times New Roman" w:hAnsi="Times New Roman" w:cs="Times New Roman"/>
          <w:color w:val="000000"/>
          <w:sz w:val="24"/>
          <w:szCs w:val="24"/>
        </w:rPr>
        <w:t xml:space="preserve">of a being bowed down, which is external to the old man, and accordingly understand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noth hashshir </w:t>
      </w:r>
      <w:r w:rsidRPr="00AF0C6B">
        <w:rPr>
          <w:rFonts w:ascii="Times New Roman" w:hAnsi="Times New Roman" w:cs="Times New Roman"/>
          <w:color w:val="000000"/>
          <w:sz w:val="24"/>
          <w:szCs w:val="24"/>
        </w:rPr>
        <w:t>not of pieces of music (Aq.</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πάντα</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τα</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ᾠδῆς</w:t>
      </w:r>
      <w:r w:rsidRPr="00AF0C6B">
        <w:rPr>
          <w:rFonts w:ascii="Times New Roman" w:hAnsi="Times New Roman" w:cs="Times New Roman"/>
          <w:color w:val="000000"/>
          <w:sz w:val="24"/>
          <w:szCs w:val="24"/>
        </w:rPr>
        <w:t xml:space="preserve">) which must be lowered to </w:t>
      </w:r>
      <w:r w:rsidRPr="00AF0C6B">
        <w:rPr>
          <w:rFonts w:ascii="Times New Roman" w:hAnsi="Times New Roman" w:cs="Times New Roman"/>
          <w:i/>
          <w:iCs/>
          <w:color w:val="000000"/>
          <w:sz w:val="24"/>
          <w:szCs w:val="24"/>
        </w:rPr>
        <w:t>pianissimo</w:t>
      </w:r>
      <w:r w:rsidRPr="00AF0C6B">
        <w:rPr>
          <w:rFonts w:ascii="Times New Roman" w:hAnsi="Times New Roman" w:cs="Times New Roman"/>
          <w:color w:val="000000"/>
          <w:sz w:val="24"/>
          <w:szCs w:val="24"/>
        </w:rPr>
        <w:t>, but according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the parallel already rightly acknowledge by Desvoeux, 2Sa. 19:36, where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aged Barzillai says that he has now no longer an ear for the voice of singing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men and singing women, of singing birds (cf.</w:t>
      </w:r>
      <w:r>
        <w:rPr>
          <w:rFonts w:ascii="SBL Hebrew" w:hAnsi="SBL Hebrew" w:cs="SBL Hebrew"/>
          <w:color w:val="008080"/>
          <w:sz w:val="24"/>
          <w:szCs w:val="28"/>
          <w:rtl/>
        </w:rPr>
        <w:t xml:space="preserve"> בַּר זמִירָא </w:t>
      </w:r>
      <w:r w:rsidRPr="00AF0C6B">
        <w:rPr>
          <w:rFonts w:ascii="Times New Roman" w:hAnsi="Times New Roman" w:cs="Times New Roman"/>
          <w:color w:val="000000"/>
          <w:sz w:val="24"/>
          <w:szCs w:val="24"/>
        </w:rPr>
        <w:t xml:space="preserve">of a singing bird in the Syrian fables of Sophos, and </w:t>
      </w:r>
      <w:r w:rsidRPr="00AF0C6B">
        <w:rPr>
          <w:rFonts w:ascii="Times New Roman" w:hAnsi="Times New Roman" w:cs="Times New Roman"/>
          <w:i/>
          <w:iCs/>
          <w:color w:val="000000"/>
          <w:sz w:val="24"/>
          <w:szCs w:val="24"/>
        </w:rPr>
        <w:t xml:space="preserve">banoth </w:t>
      </w:r>
      <w:r w:rsidRPr="00AF0C6B">
        <w:rPr>
          <w:rFonts w:ascii="Times New Roman" w:hAnsi="Times New Roman" w:cs="Times New Roman"/>
          <w:color w:val="000000"/>
          <w:sz w:val="24"/>
          <w:szCs w:val="24"/>
        </w:rPr>
        <w:t xml:space="preserve">of the branches of a fruit tree, Gen. 49:22), and, indeed, so that these are a figure of all creatures skilled in singing, and taking pleasure in it: all beings that are fond of singing, and to which it has become as a second nature, must lower themselves, viz., the voice of their song (Isa. 29:4) (cf. the </w:t>
      </w:r>
      <w:r w:rsidRPr="00AF0C6B">
        <w:rPr>
          <w:rFonts w:ascii="Times New Roman" w:hAnsi="Times New Roman" w:cs="Times New Roman"/>
          <w:i/>
          <w:iCs/>
          <w:color w:val="000000"/>
          <w:sz w:val="24"/>
          <w:szCs w:val="24"/>
        </w:rPr>
        <w:t>Kal</w:t>
      </w:r>
      <w:r w:rsidRPr="00AF0C6B">
        <w:rPr>
          <w:rFonts w:ascii="Times New Roman" w:hAnsi="Times New Roman" w:cs="Times New Roman"/>
          <w:color w:val="000000"/>
          <w:sz w:val="24"/>
          <w:szCs w:val="24"/>
        </w:rPr>
        <w:t>, Psa. 35:14, and to the modal sense of the fut. 10:10,</w:t>
      </w:r>
      <w:r>
        <w:rPr>
          <w:rFonts w:ascii="SBL Hebrew" w:hAnsi="SBL Hebrew" w:cs="SBL Hebrew"/>
          <w:color w:val="008080"/>
          <w:sz w:val="24"/>
          <w:szCs w:val="28"/>
          <w:rtl/>
        </w:rPr>
        <w:t xml:space="preserve">יגַּבּר </w:t>
      </w:r>
      <w:r w:rsidRPr="00AF0C6B">
        <w:rPr>
          <w:rFonts w:ascii="Times New Roman" w:hAnsi="Times New Roman" w:cs="Times New Roman"/>
          <w:color w:val="000000"/>
          <w:sz w:val="24"/>
          <w:szCs w:val="24"/>
        </w:rPr>
        <w:t>, and 10:19,</w:t>
      </w:r>
      <w:r>
        <w:rPr>
          <w:rFonts w:ascii="SBL Hebrew" w:hAnsi="SBL Hebrew" w:cs="SBL Hebrew"/>
          <w:color w:val="008080"/>
          <w:sz w:val="24"/>
          <w:szCs w:val="28"/>
          <w:rtl/>
        </w:rPr>
        <w:t xml:space="preserve">ישַׂמַּח </w:t>
      </w:r>
      <w:r w:rsidRPr="00AF0C6B">
        <w:rPr>
          <w:rFonts w:ascii="Times New Roman" w:hAnsi="Times New Roman" w:cs="Times New Roman"/>
          <w:color w:val="000000"/>
          <w:sz w:val="24"/>
          <w:szCs w:val="24"/>
        </w:rPr>
        <w:t>), i.e., must timidly retire, they dare not make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themselves heard, because the old man, who is terrified by the twittering of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little bird, cannot bear it.</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12:5]]</w:t>
      </w:r>
    </w:p>
    <w:p w:rsidR="00E5350E" w:rsidRDefault="00B16D71" w:rsidP="00E5350E">
      <w:pPr>
        <w:pStyle w:val="Heading5"/>
      </w:pPr>
      <w:r w:rsidRPr="00E5350E">
        <w:rPr>
          <w:bCs/>
        </w:rPr>
        <w:t>Ecc. 12:5a</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From this his repugnance to singing, and music, and all loud noises, progress in the description is made to the difficulty such aged men have in motion: “Also they are afraid of that which is high; and there are all kinds of fearful things in the way....” The description moves forward in a series of independent sentences; that</w:t>
      </w:r>
      <w:r>
        <w:rPr>
          <w:rFonts w:ascii="SBL Hebrew" w:hAnsi="SBL Hebrew" w:cs="SBL Hebrew"/>
          <w:color w:val="008080"/>
          <w:sz w:val="24"/>
          <w:szCs w:val="28"/>
          <w:rtl/>
        </w:rPr>
        <w:t xml:space="preserve"> בַּיוֹם שׁ </w:t>
      </w:r>
      <w:r w:rsidRPr="00AF0C6B">
        <w:rPr>
          <w:rFonts w:ascii="Times New Roman" w:hAnsi="Times New Roman" w:cs="Times New Roman"/>
          <w:color w:val="000000"/>
          <w:sz w:val="24"/>
          <w:szCs w:val="24"/>
        </w:rPr>
        <w:t>to which it was subordinate in v. 3, and still also in v. 4, is now lost sight of. In the main it is rightly explained by the Talm., and with it the Midrash: “Even a little hillock appears to him like a high mountain; and if he has to go on a journey, he meets something that terrifies him;” the Targ. has adopted the second part of this explanation.</w:t>
      </w:r>
      <w:r>
        <w:rPr>
          <w:rFonts w:ascii="SBL Hebrew" w:hAnsi="SBL Hebrew" w:cs="SBL Hebrew"/>
          <w:color w:val="008080"/>
          <w:sz w:val="24"/>
          <w:szCs w:val="28"/>
          <w:rtl/>
        </w:rPr>
        <w:t xml:space="preserve"> גּבֹהַּ </w:t>
      </w:r>
      <w:r w:rsidRPr="00AF0C6B">
        <w:rPr>
          <w:rFonts w:ascii="Times New Roman" w:hAnsi="Times New Roman" w:cs="Times New Roman"/>
          <w:color w:val="000000"/>
          <w:sz w:val="24"/>
          <w:szCs w:val="24"/>
        </w:rPr>
        <w:t xml:space="preserve">(falsely referred by the Targ. to the time lying far back in the past) is understood neut.; cf. 1Sa. 16:7. Such decrepid old men are afraid of </w:t>
      </w:r>
      <w:r>
        <w:rPr>
          <w:rFonts w:ascii="Times New Roman" w:hAnsi="Times New Roman" w:cs="Times New Roman"/>
          <w:color w:val="000000"/>
          <w:sz w:val="24"/>
          <w:szCs w:val="24"/>
        </w:rPr>
        <w:t>(</w:t>
      </w:r>
      <w:r>
        <w:rPr>
          <w:rFonts w:ascii="SBL Hebrew" w:hAnsi="SBL Hebrew" w:cs="SBL Hebrew"/>
          <w:color w:val="008080"/>
          <w:sz w:val="24"/>
          <w:szCs w:val="28"/>
          <w:rtl/>
        </w:rPr>
        <w:t>יירָאוּ</w:t>
      </w:r>
      <w:r w:rsidRPr="00AF0C6B">
        <w:rPr>
          <w:rFonts w:ascii="Times New Roman" w:hAnsi="Times New Roman" w:cs="Times New Roman"/>
          <w:color w:val="000000"/>
          <w:sz w:val="24"/>
          <w:szCs w:val="24"/>
        </w:rPr>
        <w:t xml:space="preserve">, not </w:t>
      </w:r>
      <w:r w:rsidRPr="00AF0C6B">
        <w:rPr>
          <w:rFonts w:ascii="Times New Roman" w:hAnsi="Times New Roman" w:cs="Times New Roman"/>
          <w:i/>
          <w:iCs/>
          <w:color w:val="000000"/>
          <w:sz w:val="24"/>
          <w:szCs w:val="24"/>
        </w:rPr>
        <w:t>videbunt</w:t>
      </w:r>
      <w:r w:rsidRPr="00AF0C6B">
        <w:rPr>
          <w:rFonts w:ascii="Times New Roman" w:hAnsi="Times New Roman" w:cs="Times New Roman"/>
          <w:color w:val="000000"/>
          <w:sz w:val="24"/>
          <w:szCs w:val="24"/>
        </w:rPr>
        <w:t>, as the LXX, Symm., Ar., and the Venet. translate, who seem to have had before them the defective</w:t>
      </w:r>
      <w:r>
        <w:rPr>
          <w:rFonts w:ascii="SBL Hebrew" w:hAnsi="SBL Hebrew" w:cs="SBL Hebrew"/>
          <w:b/>
          <w:color w:val="007F7F"/>
          <w:sz w:val="24"/>
          <w:szCs w:val="28"/>
          <w:rtl/>
        </w:rPr>
        <w:t xml:space="preserve">יראו </w:t>
      </w:r>
      <w:r w:rsidRPr="00AF0C6B">
        <w:rPr>
          <w:rFonts w:ascii="Times New Roman" w:hAnsi="Times New Roman" w:cs="Times New Roman"/>
          <w:color w:val="000000"/>
          <w:sz w:val="24"/>
          <w:szCs w:val="24"/>
        </w:rPr>
        <w:t xml:space="preserve">) a height, — it alarms them as something unsurmountable, because their breath and their limbs fail them when they attempt it; and </w:t>
      </w:r>
      <w:r w:rsidRPr="00AF0C6B">
        <w:rPr>
          <w:rFonts w:ascii="Times New Roman" w:hAnsi="Times New Roman" w:cs="Times New Roman"/>
          <w:i/>
          <w:iCs/>
          <w:color w:val="000000"/>
          <w:sz w:val="24"/>
          <w:szCs w:val="24"/>
        </w:rPr>
        <w:t xml:space="preserve">hathhhattim </w:t>
      </w:r>
      <w:r w:rsidRPr="00AF0C6B">
        <w:rPr>
          <w:rFonts w:ascii="Times New Roman" w:hAnsi="Times New Roman" w:cs="Times New Roman"/>
          <w:color w:val="000000"/>
          <w:sz w:val="24"/>
          <w:szCs w:val="24"/>
        </w:rPr>
        <w:t>(plur. of the intensifying form of</w:t>
      </w:r>
      <w:r>
        <w:rPr>
          <w:rFonts w:ascii="SBL Hebrew" w:hAnsi="SBL Hebrew" w:cs="SBL Hebrew"/>
          <w:color w:val="008080"/>
          <w:sz w:val="24"/>
          <w:szCs w:val="28"/>
          <w:rtl/>
        </w:rPr>
        <w:t xml:space="preserve">חַת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consternatio</w:t>
      </w:r>
      <w:r w:rsidRPr="00AF0C6B">
        <w:rPr>
          <w:rFonts w:ascii="Times New Roman" w:hAnsi="Times New Roman" w:cs="Times New Roman"/>
          <w:color w:val="000000"/>
          <w:sz w:val="24"/>
          <w:szCs w:val="24"/>
        </w:rPr>
        <w:t>, Job. 41:25),</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i.e., all kinds of </w:t>
      </w:r>
      <w:r w:rsidRPr="00AF0C6B">
        <w:rPr>
          <w:rFonts w:ascii="Times New Roman" w:hAnsi="Times New Roman" w:cs="Times New Roman"/>
          <w:i/>
          <w:iCs/>
          <w:color w:val="000000"/>
          <w:sz w:val="24"/>
          <w:szCs w:val="24"/>
        </w:rPr>
        <w:t xml:space="preserve">formidines </w:t>
      </w:r>
      <w:r w:rsidRPr="00AF0C6B">
        <w:rPr>
          <w:rFonts w:ascii="Times New Roman" w:hAnsi="Times New Roman" w:cs="Times New Roman"/>
          <w:color w:val="000000"/>
          <w:sz w:val="24"/>
          <w:szCs w:val="24"/>
        </w:rPr>
        <w:t xml:space="preserve">(not </w:t>
      </w:r>
      <w:r w:rsidRPr="00AF0C6B">
        <w:rPr>
          <w:rFonts w:ascii="Times New Roman" w:hAnsi="Times New Roman" w:cs="Times New Roman"/>
          <w:i/>
          <w:iCs/>
          <w:color w:val="000000"/>
          <w:sz w:val="24"/>
          <w:szCs w:val="24"/>
        </w:rPr>
        <w:t>formido</w:t>
      </w:r>
      <w:r w:rsidRPr="00AF0C6B">
        <w:rPr>
          <w:rFonts w:ascii="Times New Roman" w:hAnsi="Times New Roman" w:cs="Times New Roman"/>
          <w:color w:val="000000"/>
          <w:sz w:val="24"/>
          <w:szCs w:val="24"/>
        </w:rPr>
        <w:t>, Ewald, § 179</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Böttch. § 762,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plur. is as in </w:t>
      </w:r>
      <w:r w:rsidRPr="00AF0C6B">
        <w:rPr>
          <w:rFonts w:ascii="Times New Roman" w:hAnsi="Times New Roman" w:cs="Times New Roman"/>
          <w:i/>
          <w:iCs/>
          <w:color w:val="000000"/>
          <w:sz w:val="24"/>
          <w:szCs w:val="24"/>
        </w:rPr>
        <w:t>salsilloth</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‘aph’appim </w:t>
      </w:r>
      <w:r w:rsidRPr="00AF0C6B">
        <w:rPr>
          <w:rFonts w:ascii="Times New Roman" w:hAnsi="Times New Roman" w:cs="Times New Roman"/>
          <w:color w:val="000000"/>
          <w:sz w:val="24"/>
          <w:szCs w:val="24"/>
        </w:rPr>
        <w:t>, etc., thought of as such), meet them in the way. As the sluggard says: there is a lion in the way, and under this pretence remains slothfully at home, Pro. 24:13; 22:13, so old men do not venture out; for to them a damp road appears like a very morass; a gravelly path, as full of neck-breaking hillocks; an undulating path, as fearfully steep and precipitous; that which is not shaded, as oppressively hot and exhausting — they want strength and courage to overcome difficulties, and their anxiety pictures out dangers before them where there are none.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12:5b</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927900" w:rsidRDefault="00B16D71" w:rsidP="00EE600A">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allegory is now continued in individual independent figures: “And the almond tree is in blossom.” The Talm. explains</w:t>
      </w:r>
      <w:r>
        <w:rPr>
          <w:rFonts w:ascii="SBL Hebrew" w:hAnsi="SBL Hebrew" w:cs="SBL Hebrew"/>
          <w:color w:val="008080"/>
          <w:sz w:val="24"/>
          <w:szCs w:val="28"/>
          <w:rtl/>
        </w:rPr>
        <w:t xml:space="preserve"> ויני השי </w:t>
      </w:r>
      <w:r w:rsidRPr="00AF0C6B">
        <w:rPr>
          <w:rFonts w:ascii="Times New Roman" w:hAnsi="Times New Roman" w:cs="Times New Roman"/>
          <w:color w:val="000000"/>
          <w:sz w:val="24"/>
          <w:szCs w:val="24"/>
        </w:rPr>
        <w:t xml:space="preserve">of the haunch-bone projecting (from leanness); the Midrash, of the bones of the vertebral column, conceived of as incorruptible and as that round which will take place the future restoration of the human body, — probably the cross bone, </w:t>
      </w:r>
      <w:r w:rsidRPr="00AF0C6B">
        <w:rPr>
          <w:rFonts w:ascii="Times New Roman" w:hAnsi="Times New Roman" w:cs="Times New Roman"/>
          <w:i/>
          <w:iCs/>
          <w:color w:val="000000"/>
          <w:sz w:val="24"/>
          <w:szCs w:val="24"/>
        </w:rPr>
        <w:t>os sacrum</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43"/>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inserted between the two thigh bones of the pelvis as a pointed wedge; cf. Jerome in his </w:t>
      </w:r>
      <w:r w:rsidRPr="00AF0C6B">
        <w:rPr>
          <w:rFonts w:ascii="Times New Roman" w:hAnsi="Times New Roman" w:cs="Times New Roman"/>
          <w:i/>
          <w:iCs/>
          <w:color w:val="000000"/>
          <w:sz w:val="24"/>
          <w:szCs w:val="24"/>
        </w:rPr>
        <w:t>Comm.: quidam sacram spinam interpretantur quod decrescentibus natium cornibus spina accrescat et floreat</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לוּז </w:t>
      </w:r>
      <w:r w:rsidRPr="00AF0C6B">
        <w:rPr>
          <w:rFonts w:ascii="Times New Roman" w:hAnsi="Times New Roman" w:cs="Times New Roman"/>
          <w:color w:val="000000"/>
          <w:sz w:val="24"/>
          <w:szCs w:val="24"/>
        </w:rPr>
        <w:t>is an Old Heb., Aram., and Arab. name of the almond tree and the almond nut (vid., under Gen. 30:37), and this, perhaps, is the reason of this identification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emblematic</w:t>
      </w:r>
      <w:r>
        <w:rPr>
          <w:rFonts w:ascii="SBL Hebrew" w:hAnsi="SBL Hebrew" w:cs="SBL Hebrew"/>
          <w:b/>
          <w:color w:val="007F7F"/>
          <w:sz w:val="24"/>
          <w:szCs w:val="28"/>
          <w:rtl/>
        </w:rPr>
        <w:t xml:space="preserve"> שׁקד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לוז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os sacrum</w:t>
      </w:r>
      <w:r w:rsidRPr="00AF0C6B">
        <w:rPr>
          <w:rFonts w:ascii="Times New Roman" w:hAnsi="Times New Roman" w:cs="Times New Roman"/>
          <w:color w:val="000000"/>
          <w:sz w:val="24"/>
          <w:szCs w:val="24"/>
        </w:rPr>
        <w:t xml:space="preserve">, or </w:t>
      </w:r>
      <w:r w:rsidRPr="00AF0C6B">
        <w:rPr>
          <w:rFonts w:ascii="Times New Roman" w:hAnsi="Times New Roman" w:cs="Times New Roman"/>
          <w:i/>
          <w:iCs/>
          <w:color w:val="000000"/>
          <w:sz w:val="24"/>
          <w:szCs w:val="24"/>
        </w:rPr>
        <w:t>vertebra magna</w:t>
      </w:r>
      <w:r w:rsidRPr="00AF0C6B">
        <w:rPr>
          <w:rFonts w:ascii="Times New Roman" w:hAnsi="Times New Roman" w:cs="Times New Roman"/>
          <w:color w:val="000000"/>
          <w:sz w:val="24"/>
          <w:szCs w:val="24"/>
        </w:rPr>
        <w:t>) of the spine. The Targ. follows the Midrash in translating: the</w:t>
      </w:r>
      <w:r>
        <w:rPr>
          <w:rFonts w:ascii="SBL Hebrew" w:hAnsi="SBL Hebrew" w:cs="SBL Hebrew"/>
          <w:color w:val="008080"/>
          <w:sz w:val="24"/>
          <w:szCs w:val="28"/>
          <w:rtl/>
        </w:rPr>
        <w:t xml:space="preserve"> רישׁ שׁזי </w:t>
      </w:r>
      <w:r w:rsidRPr="00AF0C6B">
        <w:rPr>
          <w:rFonts w:ascii="Times New Roman" w:hAnsi="Times New Roman" w:cs="Times New Roman"/>
          <w:color w:val="000000"/>
          <w:sz w:val="24"/>
          <w:szCs w:val="24"/>
        </w:rPr>
        <w:t>(the top of the spine) will protrude from leanness like an almond tree (viz., from which the leaves have been stripped). In these purely arbitrary interpretations nothing is correct but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 that</w:t>
      </w:r>
      <w:r>
        <w:rPr>
          <w:rFonts w:ascii="SBL Hebrew" w:hAnsi="SBL Hebrew" w:cs="SBL Hebrew"/>
          <w:color w:val="008080"/>
          <w:sz w:val="24"/>
          <w:szCs w:val="28"/>
          <w:rtl/>
        </w:rPr>
        <w:t xml:space="preserve"> שׁקד </w:t>
      </w:r>
      <w:r w:rsidRPr="00AF0C6B">
        <w:rPr>
          <w:rFonts w:ascii="Times New Roman" w:hAnsi="Times New Roman" w:cs="Times New Roman"/>
          <w:color w:val="000000"/>
          <w:sz w:val="24"/>
          <w:szCs w:val="24"/>
        </w:rPr>
        <w:t>is understood not of the almond fruit, but of the almond tree, as also at Jer. 1:11 (the rod of an almond tree); (2) that</w:t>
      </w:r>
      <w:r>
        <w:rPr>
          <w:rFonts w:ascii="SBL Hebrew" w:hAnsi="SBL Hebrew" w:cs="SBL Hebrew"/>
          <w:color w:val="008080"/>
          <w:sz w:val="24"/>
          <w:szCs w:val="28"/>
          <w:rtl/>
        </w:rPr>
        <w:t xml:space="preserve"> ינאץ </w:t>
      </w:r>
      <w:r w:rsidRPr="00AF0C6B">
        <w:rPr>
          <w:rFonts w:ascii="Times New Roman" w:hAnsi="Times New Roman" w:cs="Times New Roman"/>
          <w:color w:val="000000"/>
          <w:sz w:val="24"/>
          <w:szCs w:val="24"/>
        </w:rPr>
        <w:t>(notwithstanding that these interpreters had it before them unpointed) is interpreted, as also by the LXX, Syr., Jerome, and the Venet., in the sense of blossoming, or the bursting out of blossoms by means of the opening up of the buds. Many interpreters understand</w:t>
      </w:r>
      <w:r>
        <w:rPr>
          <w:rFonts w:ascii="SBL Hebrew" w:hAnsi="SBL Hebrew" w:cs="SBL Hebrew"/>
          <w:color w:val="008080"/>
          <w:sz w:val="24"/>
          <w:szCs w:val="28"/>
          <w:rtl/>
        </w:rPr>
        <w:t xml:space="preserve"> שׁקר </w:t>
      </w:r>
      <w:r w:rsidRPr="00AF0C6B">
        <w:rPr>
          <w:rFonts w:ascii="Times New Roman" w:hAnsi="Times New Roman" w:cs="Times New Roman"/>
          <w:color w:val="000000"/>
          <w:sz w:val="24"/>
          <w:szCs w:val="24"/>
        </w:rPr>
        <w:t>of almond fruit (Winzer, Ewald, Ginsb., Rödiger, etc.), for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they derive</w:t>
      </w:r>
      <w:r>
        <w:rPr>
          <w:rFonts w:ascii="SBL Hebrew" w:hAnsi="SBL Hebrew" w:cs="SBL Hebrew"/>
          <w:color w:val="008080"/>
          <w:sz w:val="24"/>
          <w:szCs w:val="28"/>
          <w:rtl/>
        </w:rPr>
        <w:t xml:space="preserve"> ינאץ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נאץ </w:t>
      </w:r>
      <w:r w:rsidRPr="00AF0C6B">
        <w:rPr>
          <w:rFonts w:ascii="Times New Roman" w:hAnsi="Times New Roman" w:cs="Times New Roman"/>
          <w:color w:val="000000"/>
          <w:sz w:val="24"/>
          <w:szCs w:val="24"/>
        </w:rPr>
        <w:t xml:space="preserve">, as Aben Ezra had already done, and explain by: </w:t>
      </w:r>
      <w:r w:rsidRPr="00AF0C6B">
        <w:rPr>
          <w:rFonts w:ascii="Times New Roman" w:hAnsi="Times New Roman" w:cs="Times New Roman"/>
          <w:i/>
          <w:iCs/>
          <w:color w:val="000000"/>
          <w:sz w:val="24"/>
          <w:szCs w:val="24"/>
        </w:rPr>
        <w:t>fastidit amygdalam (nucem</w:t>
      </w:r>
      <w:r w:rsidRPr="00AF0C6B">
        <w:rPr>
          <w:rFonts w:ascii="Times New Roman" w:hAnsi="Times New Roman" w:cs="Times New Roman"/>
          <w:color w:val="000000"/>
          <w:sz w:val="24"/>
          <w:szCs w:val="24"/>
        </w:rPr>
        <w:t xml:space="preserve">), or </w:t>
      </w:r>
      <w:r w:rsidRPr="00AF0C6B">
        <w:rPr>
          <w:rFonts w:ascii="Times New Roman" w:hAnsi="Times New Roman" w:cs="Times New Roman"/>
          <w:i/>
          <w:iCs/>
          <w:color w:val="000000"/>
          <w:sz w:val="24"/>
          <w:szCs w:val="24"/>
        </w:rPr>
        <w:t xml:space="preserve">fastidium creat amygdala. </w:t>
      </w:r>
      <w:r w:rsidRPr="00AF0C6B">
        <w:rPr>
          <w:rFonts w:ascii="Times New Roman" w:hAnsi="Times New Roman" w:cs="Times New Roman"/>
          <w:color w:val="000000"/>
          <w:sz w:val="24"/>
          <w:szCs w:val="24"/>
        </w:rPr>
        <w:t>But (1)</w:t>
      </w:r>
      <w:r>
        <w:rPr>
          <w:rFonts w:ascii="SBL Hebrew" w:hAnsi="SBL Hebrew" w:cs="SBL Hebrew"/>
          <w:color w:val="008080"/>
          <w:sz w:val="24"/>
          <w:szCs w:val="28"/>
          <w:rtl/>
        </w:rPr>
        <w:t xml:space="preserve"> ינאץ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 ינְאץ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נאַץ </w:t>
      </w:r>
      <w:r w:rsidRPr="00AF0C6B">
        <w:rPr>
          <w:rFonts w:ascii="Times New Roman" w:hAnsi="Times New Roman" w:cs="Times New Roman"/>
          <w:color w:val="000000"/>
          <w:sz w:val="24"/>
          <w:szCs w:val="24"/>
        </w:rPr>
        <w:t>, to disdain, to treat scornfully) is a change of vowels unexampled; we must, with such an explanation, read either</w:t>
      </w:r>
      <w:r>
        <w:rPr>
          <w:rFonts w:ascii="SBL Hebrew" w:hAnsi="SBL Hebrew" w:cs="SBL Hebrew"/>
          <w:color w:val="008080"/>
          <w:sz w:val="24"/>
          <w:szCs w:val="28"/>
          <w:rtl/>
        </w:rPr>
        <w:t xml:space="preserve">ינָּאץ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fastiditur </w:t>
      </w:r>
      <w:r w:rsidRPr="00AF0C6B">
        <w:rPr>
          <w:rFonts w:ascii="Times New Roman" w:hAnsi="Times New Roman" w:cs="Times New Roman"/>
          <w:color w:val="000000"/>
          <w:sz w:val="24"/>
          <w:szCs w:val="24"/>
        </w:rPr>
        <w:t>(Gaab), or</w:t>
      </w:r>
      <w:r>
        <w:rPr>
          <w:rFonts w:ascii="SBL Hebrew" w:hAnsi="SBL Hebrew" w:cs="SBL Hebrew"/>
          <w:color w:val="008080"/>
          <w:sz w:val="24"/>
          <w:szCs w:val="28"/>
          <w:rtl/>
        </w:rPr>
        <w:t xml:space="preserve">ינְאַץ </w:t>
      </w:r>
      <w:r w:rsidRPr="00AF0C6B">
        <w:rPr>
          <w:rFonts w:ascii="Times New Roman" w:hAnsi="Times New Roman" w:cs="Times New Roman"/>
          <w:color w:val="000000"/>
          <w:sz w:val="24"/>
          <w:szCs w:val="24"/>
        </w:rPr>
        <w:t>; (2) almond nuts, indeed, belong to the more noble productions of the land and the delicacies, Gen. 43:11, but dainties,</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κατ</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ἐξ</w:t>
      </w:r>
      <w:r w:rsidRPr="00C83797">
        <w:rPr>
          <w:rFonts w:ascii="SBL Greek" w:hAnsi="SBL Greek" w:cs="Times New Roman"/>
          <w:color w:val="0000FF"/>
          <w:sz w:val="24"/>
          <w:szCs w:val="24"/>
        </w:rPr>
        <w:t>.</w:t>
      </w:r>
      <w:r w:rsidRPr="00AF0C6B">
        <w:rPr>
          <w:rFonts w:ascii="Times New Roman" w:hAnsi="Times New Roman" w:cs="Times New Roman"/>
          <w:color w:val="000000"/>
          <w:sz w:val="24"/>
          <w:szCs w:val="24"/>
        </w:rPr>
        <w:t>, at the same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time they are not, so that it would be appropriate to exemplify the blunted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sensation of taste in the old man, by saying that he no more cracks and eats almonds. The explanation of Hitzig, who reads</w:t>
      </w:r>
      <w:r>
        <w:rPr>
          <w:rFonts w:ascii="SBL Hebrew" w:hAnsi="SBL Hebrew" w:cs="SBL Hebrew"/>
          <w:color w:val="008080"/>
          <w:sz w:val="24"/>
          <w:szCs w:val="28"/>
          <w:rtl/>
        </w:rPr>
        <w:t xml:space="preserve">ינְאַץ </w:t>
      </w:r>
      <w:r w:rsidRPr="00AF0C6B">
        <w:rPr>
          <w:rFonts w:ascii="Times New Roman" w:hAnsi="Times New Roman" w:cs="Times New Roman"/>
          <w:color w:val="000000"/>
          <w:sz w:val="24"/>
          <w:szCs w:val="24"/>
        </w:rPr>
        <w:t>, and interprets the almond tree as at Song 7:9 the palm, to denote a woman, for he translates: the almond tree refuses (viz., the old man), we set aside as too ingenious; and we leave to those interpreters who derive</w:t>
      </w:r>
      <w:r>
        <w:rPr>
          <w:rFonts w:ascii="SBL Hebrew" w:hAnsi="SBL Hebrew" w:cs="SBL Hebrew"/>
          <w:color w:val="008080"/>
          <w:sz w:val="24"/>
          <w:szCs w:val="28"/>
          <w:rtl/>
        </w:rPr>
        <w:t xml:space="preserve"> ינאץ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נאץ </w:t>
      </w:r>
      <w:r w:rsidRPr="00AF0C6B">
        <w:rPr>
          <w:rFonts w:ascii="Times New Roman" w:hAnsi="Times New Roman" w:cs="Times New Roman"/>
          <w:color w:val="000000"/>
          <w:sz w:val="24"/>
          <w:szCs w:val="24"/>
        </w:rPr>
        <w:t>, and understand</w:t>
      </w:r>
      <w:r>
        <w:rPr>
          <w:rFonts w:ascii="SBL Hebrew" w:hAnsi="SBL Hebrew" w:cs="SBL Hebrew"/>
          <w:color w:val="008080"/>
          <w:sz w:val="24"/>
          <w:szCs w:val="28"/>
          <w:rtl/>
        </w:rPr>
        <w:t xml:space="preserve">השקד </w:t>
      </w:r>
      <w:r w:rsidR="00EE600A">
        <w:rPr>
          <w:rStyle w:val="FootnoteReference"/>
          <w:rFonts w:ascii="SBL Hebrew" w:hAnsi="SBL Hebrew" w:cs="SBL Hebrew"/>
          <w:color w:val="008080"/>
          <w:sz w:val="24"/>
          <w:szCs w:val="28"/>
          <w:rtl/>
        </w:rPr>
        <w:footnoteReference w:id="144"/>
      </w:r>
      <w:r w:rsidR="00EE600A">
        <w:rPr>
          <w:rFonts w:ascii="Times New Roman" w:hAnsi="Times New Roman" w:cs="Times New Roman"/>
          <w:color w:val="7F0000"/>
          <w:sz w:val="24"/>
          <w:szCs w:val="13"/>
        </w:rPr>
        <w:t xml:space="preserve"> </w:t>
      </w:r>
      <w:r w:rsidR="00EE600A">
        <w:rPr>
          <w:rFonts w:ascii="Times New Roman" w:hAnsi="Times New Roman" w:cs="Times New Roman"/>
          <w:color w:val="000000"/>
          <w:sz w:val="24"/>
          <w:szCs w:val="24"/>
        </w:rPr>
        <w:t>o</w:t>
      </w:r>
      <w:r w:rsidRPr="00AF0C6B">
        <w:rPr>
          <w:rFonts w:ascii="Times New Roman" w:hAnsi="Times New Roman" w:cs="Times New Roman"/>
          <w:color w:val="000000"/>
          <w:sz w:val="24"/>
          <w:szCs w:val="24"/>
        </w:rPr>
        <w:t xml:space="preserve">f the </w:t>
      </w:r>
      <w:r w:rsidRPr="00AF0C6B">
        <w:rPr>
          <w:rFonts w:ascii="Times New Roman" w:hAnsi="Times New Roman" w:cs="Times New Roman"/>
          <w:i/>
          <w:iCs/>
          <w:color w:val="000000"/>
          <w:sz w:val="24"/>
          <w:szCs w:val="24"/>
        </w:rPr>
        <w:t xml:space="preserve">glans penis </w:t>
      </w:r>
      <w:r w:rsidRPr="00AF0C6B">
        <w:rPr>
          <w:rFonts w:ascii="Times New Roman" w:hAnsi="Times New Roman" w:cs="Times New Roman"/>
          <w:color w:val="000000"/>
          <w:sz w:val="24"/>
          <w:szCs w:val="24"/>
        </w:rPr>
        <w:t>(Böttch., Fürst, and several older interpreters), to follow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their own foul and repulsive criticism.</w:t>
      </w:r>
      <w:r>
        <w:rPr>
          <w:rFonts w:ascii="SBL Hebrew" w:hAnsi="SBL Hebrew" w:cs="SBL Hebrew"/>
          <w:color w:val="008080"/>
          <w:sz w:val="24"/>
          <w:szCs w:val="28"/>
          <w:rtl/>
        </w:rPr>
        <w:t xml:space="preserve"> ינאץ </w:t>
      </w:r>
      <w:r w:rsidRPr="00AF0C6B">
        <w:rPr>
          <w:rFonts w:ascii="Times New Roman" w:hAnsi="Times New Roman" w:cs="Times New Roman"/>
          <w:color w:val="000000"/>
          <w:sz w:val="24"/>
          <w:szCs w:val="24"/>
        </w:rPr>
        <w:t>is an incorrect reading for</w:t>
      </w:r>
      <w:r>
        <w:rPr>
          <w:rFonts w:ascii="SBL Hebrew" w:hAnsi="SBL Hebrew" w:cs="SBL Hebrew"/>
          <w:color w:val="008080"/>
          <w:sz w:val="24"/>
          <w:szCs w:val="28"/>
          <w:rtl/>
        </w:rPr>
        <w:t xml:space="preserve">ינץ </w:t>
      </w:r>
      <w:r w:rsidRPr="00AF0C6B">
        <w:rPr>
          <w:rFonts w:ascii="Times New Roman" w:hAnsi="Times New Roman" w:cs="Times New Roman"/>
          <w:color w:val="000000"/>
          <w:sz w:val="24"/>
          <w:szCs w:val="24"/>
        </w:rPr>
        <w:t>,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Hos. 10:14,</w:t>
      </w:r>
      <w:r>
        <w:rPr>
          <w:rFonts w:ascii="SBL Hebrew" w:hAnsi="SBL Hebrew" w:cs="SBL Hebrew"/>
          <w:color w:val="008080"/>
          <w:sz w:val="24"/>
          <w:szCs w:val="28"/>
          <w:rtl/>
        </w:rPr>
        <w:t xml:space="preserve"> קָאם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קָם </w:t>
      </w:r>
      <w:r w:rsidRPr="00AF0C6B">
        <w:rPr>
          <w:rFonts w:ascii="Times New Roman" w:hAnsi="Times New Roman" w:cs="Times New Roman"/>
          <w:color w:val="000000"/>
          <w:sz w:val="24"/>
          <w:szCs w:val="24"/>
        </w:rPr>
        <w:t>, and, in Prov.,</w:t>
      </w:r>
      <w:r>
        <w:rPr>
          <w:rFonts w:ascii="SBL Hebrew" w:hAnsi="SBL Hebrew" w:cs="SBL Hebrew"/>
          <w:color w:val="008080"/>
          <w:sz w:val="24"/>
          <w:szCs w:val="28"/>
          <w:rtl/>
        </w:rPr>
        <w:t xml:space="preserve"> ראשִׁי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 רשִׁי </w:t>
      </w:r>
      <w:r w:rsidRPr="00AF0C6B">
        <w:rPr>
          <w:rFonts w:ascii="Times New Roman" w:hAnsi="Times New Roman" w:cs="Times New Roman"/>
          <w:color w:val="000000"/>
          <w:sz w:val="24"/>
          <w:szCs w:val="24"/>
        </w:rPr>
        <w:t>(Gesen. § 73. 4); and besides, as at Song 6:11,</w:t>
      </w:r>
      <w:r>
        <w:rPr>
          <w:rFonts w:ascii="SBL Hebrew" w:hAnsi="SBL Hebrew" w:cs="SBL Hebrew"/>
          <w:color w:val="008080"/>
          <w:sz w:val="24"/>
          <w:szCs w:val="28"/>
          <w:rtl/>
        </w:rPr>
        <w:t xml:space="preserve">הנצוּ </w:t>
      </w:r>
      <w:r w:rsidRPr="00AF0C6B">
        <w:rPr>
          <w:rFonts w:ascii="Times New Roman" w:hAnsi="Times New Roman" w:cs="Times New Roman"/>
          <w:color w:val="000000"/>
          <w:sz w:val="24"/>
          <w:szCs w:val="24"/>
        </w:rPr>
        <w:t xml:space="preserve">, regular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of</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נצַץ </w:t>
      </w:r>
      <w:r>
        <w:rPr>
          <w:rFonts w:ascii="Times New Roman" w:hAnsi="Times New Roman" w:cs="Times New Roman"/>
          <w:color w:val="000000"/>
          <w:sz w:val="24"/>
          <w:szCs w:val="24"/>
        </w:rPr>
        <w:t>(</w:t>
      </w:r>
      <w:r>
        <w:rPr>
          <w:rFonts w:ascii="SBL Hebrew" w:hAnsi="SBL Hebrew" w:cs="SBL Hebrew"/>
          <w:color w:val="008080"/>
          <w:sz w:val="24"/>
          <w:szCs w:val="28"/>
          <w:rtl/>
        </w:rPr>
        <w:t>נוּץ</w:t>
      </w:r>
      <w:r w:rsidRPr="00AF0C6B">
        <w:rPr>
          <w:rFonts w:ascii="Times New Roman" w:hAnsi="Times New Roman" w:cs="Times New Roman"/>
          <w:color w:val="000000"/>
          <w:sz w:val="24"/>
          <w:szCs w:val="24"/>
        </w:rPr>
        <w:t>, Lam. 4:15), to move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tremblingly (vibrate), to glisten, blossom (cf.</w:t>
      </w:r>
      <w:r>
        <w:rPr>
          <w:rFonts w:ascii="SBL Hebrew" w:hAnsi="SBL Hebrew" w:cs="SBL Hebrew"/>
          <w:color w:val="008080"/>
          <w:sz w:val="24"/>
          <w:szCs w:val="28"/>
          <w:rtl/>
        </w:rPr>
        <w:t xml:space="preserve">נוס </w:t>
      </w:r>
      <w:r w:rsidRPr="00AF0C6B">
        <w:rPr>
          <w:rFonts w:ascii="Times New Roman" w:hAnsi="Times New Roman" w:cs="Times New Roman"/>
          <w:color w:val="000000"/>
          <w:sz w:val="24"/>
          <w:szCs w:val="24"/>
        </w:rPr>
        <w:t>, to flee, and</w:t>
      </w:r>
      <w:r>
        <w:rPr>
          <w:rFonts w:ascii="SBL Hebrew" w:hAnsi="SBL Hebrew" w:cs="SBL Hebrew"/>
          <w:color w:val="008080"/>
          <w:sz w:val="24"/>
          <w:szCs w:val="28"/>
          <w:rtl/>
        </w:rPr>
        <w:t xml:space="preserve">ניסן </w:t>
      </w:r>
      <w:r w:rsidRPr="00AF0C6B">
        <w:rPr>
          <w:rFonts w:ascii="Times New Roman" w:hAnsi="Times New Roman" w:cs="Times New Roman"/>
          <w:color w:val="000000"/>
          <w:sz w:val="24"/>
          <w:szCs w:val="24"/>
        </w:rPr>
        <w:t xml:space="preserve">, Assyr. </w:t>
      </w:r>
      <w:r w:rsidRPr="00AF0C6B">
        <w:rPr>
          <w:rFonts w:ascii="Times New Roman" w:hAnsi="Times New Roman" w:cs="Times New Roman"/>
          <w:i/>
          <w:iCs/>
          <w:color w:val="000000"/>
          <w:sz w:val="24"/>
          <w:szCs w:val="24"/>
        </w:rPr>
        <w:t>nisannu</w:t>
      </w:r>
      <w:r w:rsidRPr="00AF0C6B">
        <w:rPr>
          <w:rFonts w:ascii="Times New Roman" w:hAnsi="Times New Roman" w:cs="Times New Roman"/>
          <w:color w:val="000000"/>
          <w:sz w:val="24"/>
          <w:szCs w:val="24"/>
        </w:rPr>
        <w:t>, the flower-month). Thus deriving this verbal form, Ewald, and with him Heiligst., interprets the blossoming almond tree as a figure of the winter of life: “it is as if the almond tree blossomed, which in the midst of winter has already blossoms on its dry, leafless stem.” But the blossoms of the almond tree are rather, after Num. 17:23, a figure of special life-strength, and we must thus, thrown back to</w:t>
      </w:r>
      <w:r>
        <w:rPr>
          <w:rFonts w:ascii="SBL Hebrew" w:hAnsi="SBL Hebrew" w:cs="SBL Hebrew"/>
          <w:color w:val="008080"/>
          <w:sz w:val="24"/>
          <w:szCs w:val="28"/>
          <w:rtl/>
        </w:rPr>
        <w:t xml:space="preserve"> ינאץ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 נאץ </w:t>
      </w:r>
      <w:r w:rsidRPr="00AF0C6B">
        <w:rPr>
          <w:rFonts w:ascii="Times New Roman" w:hAnsi="Times New Roman" w:cs="Times New Roman"/>
          <w:color w:val="000000"/>
          <w:sz w:val="24"/>
          <w:szCs w:val="24"/>
        </w:rPr>
        <w:t xml:space="preserve">(to flourish), rather explain, with Furrer (in Schenkel’s </w:t>
      </w:r>
      <w:r w:rsidRPr="00AF0C6B">
        <w:rPr>
          <w:rFonts w:ascii="Times New Roman" w:hAnsi="Times New Roman" w:cs="Times New Roman"/>
          <w:i/>
          <w:iCs/>
          <w:color w:val="000000"/>
          <w:sz w:val="24"/>
          <w:szCs w:val="24"/>
        </w:rPr>
        <w:t>B. L.</w:t>
      </w:r>
      <w:r w:rsidRPr="00AF0C6B">
        <w:rPr>
          <w:rFonts w:ascii="Times New Roman" w:hAnsi="Times New Roman" w:cs="Times New Roman"/>
          <w:color w:val="000000"/>
          <w:sz w:val="24"/>
          <w:szCs w:val="24"/>
        </w:rPr>
        <w:t>), as similarly Herzf.: the almond tree refuses, i.e., ceases, to blossom; the winter of old age is followed by no spring; or also, as Dale and Taylor: the almond tree repels, i.e., the old man has no longer a joyful welcome for this messenger of spring. But his general thought has already found expression in v. 2; the blossoming almond tree must be here an emblem of a more special relation. Hengst. supposes that “the juniper tree (for this is the proper meaning of</w:t>
      </w:r>
      <w:r>
        <w:rPr>
          <w:rFonts w:ascii="SBL Hebrew" w:hAnsi="SBL Hebrew" w:cs="SBL Hebrew"/>
          <w:color w:val="008080"/>
          <w:sz w:val="24"/>
          <w:szCs w:val="28"/>
          <w:rtl/>
        </w:rPr>
        <w:t xml:space="preserve">שקד </w:t>
      </w:r>
      <w:r w:rsidRPr="00AF0C6B">
        <w:rPr>
          <w:rFonts w:ascii="Times New Roman" w:hAnsi="Times New Roman" w:cs="Times New Roman"/>
          <w:color w:val="000000"/>
          <w:sz w:val="24"/>
          <w:szCs w:val="24"/>
        </w:rPr>
        <w:t>) is in bloom” is = sleeplessness in full blossom stands by the old man; but that would be a meaningless expression. Nothing is more natural than that the blossoming almond tree is intended to denote the same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is indicated by the phrase of the Latin poet: </w:t>
      </w:r>
      <w:r w:rsidRPr="00AF0C6B">
        <w:rPr>
          <w:rFonts w:ascii="Times New Roman" w:hAnsi="Times New Roman" w:cs="Times New Roman"/>
          <w:i/>
          <w:iCs/>
          <w:color w:val="000000"/>
          <w:sz w:val="24"/>
          <w:szCs w:val="24"/>
        </w:rPr>
        <w:t>Intempestivi funduntur vertice cani</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(Luther, Geiger, Grot., Vaih., Luzz., Gurlitt, Tyler, Bullock, etc.). </w:t>
      </w:r>
    </w:p>
    <w:p w:rsidR="00B16D71" w:rsidRPr="00927900"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It has been objected that the almond blossoms are not pure white, but according to the variety, they are pale-red, or also white; so that Thomson, in his beautiful </w:t>
      </w:r>
      <w:r w:rsidRPr="00AF0C6B">
        <w:rPr>
          <w:rFonts w:ascii="Times New Roman" w:hAnsi="Times New Roman" w:cs="Times New Roman"/>
          <w:i/>
          <w:iCs/>
          <w:color w:val="000000"/>
          <w:sz w:val="24"/>
          <w:szCs w:val="24"/>
        </w:rPr>
        <w:t>Land and the Book</w:t>
      </w:r>
      <w:r w:rsidRPr="00AF0C6B">
        <w:rPr>
          <w:rFonts w:ascii="Times New Roman" w:hAnsi="Times New Roman" w:cs="Times New Roman"/>
          <w:color w:val="000000"/>
          <w:sz w:val="24"/>
          <w:szCs w:val="24"/>
        </w:rPr>
        <w:t>, can with right say: “The almond tree is the type of old age whose hair is white;” and why? “The white blossoms completely cover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whole tree.” Besides, Bauer (1732) has already remarked that the almond blossoms, at first tinged with red, when they are ready to fall off become white as snow; with which may be compared a clause cited by Ewald from Bodenstedt’s </w:t>
      </w:r>
      <w:r w:rsidRPr="00AF0C6B">
        <w:rPr>
          <w:rFonts w:ascii="Times New Roman" w:hAnsi="Times New Roman" w:cs="Times New Roman"/>
          <w:i/>
          <w:iCs/>
          <w:color w:val="000000"/>
          <w:sz w:val="24"/>
          <w:szCs w:val="24"/>
        </w:rPr>
        <w:t xml:space="preserve">A Thousand and One Days in the Orient: </w:t>
      </w:r>
      <w:r w:rsidRPr="00AF0C6B">
        <w:rPr>
          <w:rFonts w:ascii="Times New Roman" w:hAnsi="Times New Roman" w:cs="Times New Roman"/>
          <w:color w:val="000000"/>
          <w:sz w:val="24"/>
          <w:szCs w:val="24"/>
        </w:rPr>
        <w:t>“The white blossoms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fall from the almond trees like snow-flakes.” Accordingly, Dächsel is right when he explains, after the example of Zöckler: “the almond tree with its reddish flower in late winter, which strews the ground with its blossoms, which have gradually become white like snow-flakes, is an emblem of the winter of old age with its falling silvery hair.”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12:5c</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C83797">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From the change in the colour of the hair, the allegory now proceeds to the impairing of the elasticity of the highs and of their power of bearing a load, the </w:t>
      </w:r>
      <w:r w:rsidRPr="00AF0C6B">
        <w:rPr>
          <w:rFonts w:ascii="Times New Roman" w:hAnsi="Times New Roman" w:cs="Times New Roman"/>
          <w:i/>
          <w:iCs/>
          <w:color w:val="000000"/>
          <w:sz w:val="24"/>
          <w:szCs w:val="24"/>
        </w:rPr>
        <w:t xml:space="preserve">malum coxae senile </w:t>
      </w:r>
      <w:r w:rsidRPr="00AF0C6B">
        <w:rPr>
          <w:rFonts w:ascii="Times New Roman" w:hAnsi="Times New Roman" w:cs="Times New Roman"/>
          <w:color w:val="000000"/>
          <w:sz w:val="24"/>
          <w:szCs w:val="24"/>
        </w:rPr>
        <w:t>(in a wider than the usual pathological sense): “And the grasshopper (i.e., locust,</w:t>
      </w:r>
      <w:r>
        <w:rPr>
          <w:rFonts w:ascii="SBL Hebrew" w:hAnsi="SBL Hebrew" w:cs="SBL Hebrew"/>
          <w:color w:val="008080"/>
          <w:sz w:val="24"/>
          <w:szCs w:val="28"/>
          <w:rtl/>
        </w:rPr>
        <w:t xml:space="preserve">חָגָב </w:t>
      </w:r>
      <w:r w:rsidRPr="00AF0C6B">
        <w:rPr>
          <w:rFonts w:ascii="Times New Roman" w:hAnsi="Times New Roman" w:cs="Times New Roman"/>
          <w:color w:val="000000"/>
          <w:sz w:val="24"/>
          <w:szCs w:val="24"/>
        </w:rPr>
        <w:t>, Samar.</w:t>
      </w:r>
      <w:r>
        <w:rPr>
          <w:rFonts w:ascii="SBL Hebrew" w:hAnsi="SBL Hebrew" w:cs="SBL Hebrew"/>
          <w:color w:val="008080"/>
          <w:sz w:val="24"/>
          <w:szCs w:val="28"/>
          <w:rtl/>
        </w:rPr>
        <w:t xml:space="preserve"> חרגבה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חַרְגֹּל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Lev. 11:22) becomes a burden.” Many interpreters (Merc., Döderl., Gaab,</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Winz., Gesen., Winer, Dale) find in these words</w:t>
      </w:r>
      <w:r>
        <w:rPr>
          <w:rFonts w:ascii="SBL Hebrew" w:hAnsi="SBL Hebrew" w:cs="SBL Hebrew"/>
          <w:color w:val="008080"/>
          <w:sz w:val="24"/>
          <w:szCs w:val="28"/>
          <w:rtl/>
        </w:rPr>
        <w:t xml:space="preserve"> ויִסְי הֶחָי </w:t>
      </w:r>
      <w:r w:rsidRPr="00AF0C6B">
        <w:rPr>
          <w:rFonts w:ascii="Times New Roman" w:hAnsi="Times New Roman" w:cs="Times New Roman"/>
          <w:color w:val="000000"/>
          <w:sz w:val="24"/>
          <w:szCs w:val="24"/>
        </w:rPr>
        <w:t>the meaning that locust-food, or that the chirping of grasshoppers, is burdensome to him (the old man); but even supposing that it may at once be assumed that he was a keen aeridophagus (locusts, steeped in butter, are like crabs (shrimps) spread 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slices of butter and bread), or that he had formerly a particular delight in the chirping of the</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τέττιξ</w:t>
      </w:r>
      <w:r w:rsidRPr="00AF0C6B">
        <w:rPr>
          <w:rFonts w:ascii="Times New Roman" w:hAnsi="Times New Roman" w:cs="Times New Roman"/>
          <w:color w:val="000000"/>
          <w:sz w:val="24"/>
          <w:szCs w:val="24"/>
        </w:rPr>
        <w:t xml:space="preserve">, which the ancients number among singing birds (cf. Taylor, </w:t>
      </w:r>
      <w:r w:rsidRPr="00AF0C6B">
        <w:rPr>
          <w:rFonts w:ascii="Times New Roman" w:hAnsi="Times New Roman" w:cs="Times New Roman"/>
          <w:i/>
          <w:iCs/>
          <w:color w:val="000000"/>
          <w:sz w:val="24"/>
          <w:szCs w:val="24"/>
        </w:rPr>
        <w:t>l.c.</w:t>
      </w:r>
      <w:r w:rsidRPr="00AF0C6B">
        <w:rPr>
          <w:rFonts w:ascii="Times New Roman" w:hAnsi="Times New Roman" w:cs="Times New Roman"/>
          <w:color w:val="000000"/>
          <w:sz w:val="24"/>
          <w:szCs w:val="24"/>
        </w:rPr>
        <w:t xml:space="preserve">), and that he has now no longer any joy in the song of the </w:t>
      </w:r>
      <w:r w:rsidRPr="00AF0C6B">
        <w:rPr>
          <w:rFonts w:ascii="Times New Roman" w:hAnsi="Times New Roman" w:cs="Times New Roman"/>
          <w:i/>
          <w:iCs/>
          <w:color w:val="000000"/>
          <w:sz w:val="24"/>
          <w:szCs w:val="24"/>
        </w:rPr>
        <w:t>tettix</w:t>
      </w:r>
      <w:r w:rsidRPr="00AF0C6B">
        <w:rPr>
          <w:rFonts w:ascii="Times New Roman" w:hAnsi="Times New Roman" w:cs="Times New Roman"/>
          <w:color w:val="000000"/>
          <w:sz w:val="24"/>
          <w:szCs w:val="24"/>
        </w:rPr>
        <w:t>, although it is regarded as soothing and tending to lull to rest, and an Anacreon could in his old days even sing his</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μακαρίζομέν</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σε</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τέττιξ</w:t>
      </w:r>
      <w:r w:rsidRPr="00AF0C6B">
        <w:rPr>
          <w:rFonts w:ascii="Times New Roman" w:hAnsi="Times New Roman" w:cs="Times New Roman"/>
          <w:color w:val="000000"/>
          <w:sz w:val="24"/>
          <w:szCs w:val="24"/>
        </w:rPr>
        <w:t>, — yet these two interpretations are impossible, because</w:t>
      </w:r>
      <w:r>
        <w:rPr>
          <w:rFonts w:ascii="SBL Hebrew" w:hAnsi="SBL Hebrew" w:cs="SBL Hebrew"/>
          <w:color w:val="008080"/>
          <w:sz w:val="24"/>
          <w:szCs w:val="28"/>
          <w:rtl/>
        </w:rPr>
        <w:t xml:space="preserve"> הִסְי </w:t>
      </w:r>
      <w:r w:rsidRPr="00AF0C6B">
        <w:rPr>
          <w:rFonts w:ascii="Times New Roman" w:hAnsi="Times New Roman" w:cs="Times New Roman"/>
          <w:color w:val="000000"/>
          <w:sz w:val="24"/>
          <w:szCs w:val="24"/>
        </w:rPr>
        <w:t>may mean to burden and to move with difficulty, but not “to become burdensome.” For the same reason, nothing is more absurd than the explanation of Kimchi and Gurlitt: Even a grasshopper, this small insect, burdens him; for which Zöckl., more naturally: the hopping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chirping of the grasshopper is burdensome to him; as we say, The fly on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wall annoys him. Also Ewald and Heiligstedt’s interpretation: “it is as if the locust raised itself to fly, breaking and stripping off its old husk,” as inadmissible; for</w:t>
      </w:r>
      <w:r>
        <w:rPr>
          <w:rFonts w:ascii="SBL Hebrew" w:hAnsi="SBL Hebrew" w:cs="SBL Hebrew"/>
          <w:color w:val="008080"/>
          <w:sz w:val="24"/>
          <w:szCs w:val="28"/>
          <w:rtl/>
        </w:rPr>
        <w:t xml:space="preserve"> הסתבל </w:t>
      </w:r>
      <w:r w:rsidRPr="00AF0C6B">
        <w:rPr>
          <w:rFonts w:ascii="Times New Roman" w:hAnsi="Times New Roman" w:cs="Times New Roman"/>
          <w:color w:val="000000"/>
          <w:sz w:val="24"/>
          <w:szCs w:val="24"/>
        </w:rPr>
        <w:t xml:space="preserve">can mean </w:t>
      </w:r>
      <w:r w:rsidRPr="00AF0C6B">
        <w:rPr>
          <w:rFonts w:ascii="Times New Roman" w:hAnsi="Times New Roman" w:cs="Times New Roman"/>
          <w:i/>
          <w:iCs/>
          <w:color w:val="000000"/>
          <w:sz w:val="24"/>
          <w:szCs w:val="24"/>
        </w:rPr>
        <w:t>se portare laboriose</w:t>
      </w:r>
      <w:r w:rsidRPr="00AF0C6B">
        <w:rPr>
          <w:rFonts w:ascii="Times New Roman" w:hAnsi="Times New Roman" w:cs="Times New Roman"/>
          <w:color w:val="000000"/>
          <w:sz w:val="24"/>
          <w:szCs w:val="24"/>
        </w:rPr>
        <w:t xml:space="preserve">, but not </w:t>
      </w:r>
      <w:r w:rsidRPr="00AF0C6B">
        <w:rPr>
          <w:rFonts w:ascii="Times New Roman" w:hAnsi="Times New Roman" w:cs="Times New Roman"/>
          <w:i/>
          <w:iCs/>
          <w:color w:val="000000"/>
          <w:sz w:val="24"/>
          <w:szCs w:val="24"/>
        </w:rPr>
        <w:t>ad evolandum eniti</w:t>
      </w:r>
      <w:r w:rsidRPr="00AF0C6B">
        <w:rPr>
          <w:rFonts w:ascii="Times New Roman" w:hAnsi="Times New Roman" w:cs="Times New Roman"/>
          <w:color w:val="000000"/>
          <w:sz w:val="24"/>
          <w:szCs w:val="24"/>
        </w:rPr>
        <w:t xml:space="preserve">; the comparison (Arab.) </w:t>
      </w:r>
      <w:r w:rsidRPr="00AF0C6B">
        <w:rPr>
          <w:rFonts w:ascii="Times New Roman" w:hAnsi="Times New Roman" w:cs="Times New Roman"/>
          <w:i/>
          <w:iCs/>
          <w:color w:val="000000"/>
          <w:sz w:val="24"/>
          <w:szCs w:val="24"/>
        </w:rPr>
        <w:t xml:space="preserve">tahmmal </w:t>
      </w:r>
      <w:r w:rsidRPr="00AF0C6B">
        <w:rPr>
          <w:rFonts w:ascii="Times New Roman" w:hAnsi="Times New Roman" w:cs="Times New Roman"/>
          <w:color w:val="000000"/>
          <w:sz w:val="24"/>
          <w:szCs w:val="24"/>
        </w:rPr>
        <w:t>gains the meaning of hurry onwards, to proceed on an even way, like the Hebr.</w:t>
      </w:r>
      <w:r>
        <w:rPr>
          <w:rFonts w:ascii="SBL Hebrew" w:hAnsi="SBL Hebrew" w:cs="SBL Hebrew"/>
          <w:color w:val="008080"/>
          <w:sz w:val="24"/>
          <w:szCs w:val="28"/>
          <w:rtl/>
        </w:rPr>
        <w:t xml:space="preserve">חשכים </w:t>
      </w:r>
      <w:r w:rsidRPr="00AF0C6B">
        <w:rPr>
          <w:rFonts w:ascii="Times New Roman" w:hAnsi="Times New Roman" w:cs="Times New Roman"/>
          <w:color w:val="000000"/>
          <w:sz w:val="24"/>
          <w:szCs w:val="24"/>
        </w:rPr>
        <w:t>, to take upon the shoulder; it properly means, to burden oneself, i.e., to take on one’s back in order to get away; but the grasshopper coming out of its case carries away with it nothing but itself. For us, such interpretations — to which particularly, the advocates of the several hypotheses of a storm, night, and mourning, are constrained — 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already set aside by this, that according to the allegory</w:t>
      </w:r>
      <w:r>
        <w:rPr>
          <w:rFonts w:ascii="SBL Hebrew" w:hAnsi="SBL Hebrew" w:cs="SBL Hebrew"/>
          <w:color w:val="008080"/>
          <w:sz w:val="24"/>
          <w:szCs w:val="28"/>
          <w:rtl/>
        </w:rPr>
        <w:t xml:space="preserve">ויני השׁי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ויסי החי </w:t>
      </w:r>
      <w:r w:rsidRPr="00AF0C6B">
        <w:rPr>
          <w:rFonts w:ascii="Times New Roman" w:hAnsi="Times New Roman" w:cs="Times New Roman"/>
          <w:color w:val="000000"/>
          <w:sz w:val="24"/>
          <w:szCs w:val="24"/>
        </w:rPr>
        <w:t xml:space="preserve">must also signify something characteristic of the body of an old man. The LXX, Jerome, and Ar. translate: the locust becomes fat; the Syr.: it grows. It is true, indeed, that great corpulence, or also a morbid dropsical swelling of the belly </w:t>
      </w:r>
      <w:r w:rsidRPr="00AF0C6B">
        <w:rPr>
          <w:rFonts w:ascii="Times New Roman" w:hAnsi="Times New Roman" w:cs="Times New Roman"/>
          <w:i/>
          <w:iCs/>
          <w:color w:val="000000"/>
          <w:sz w:val="24"/>
          <w:szCs w:val="24"/>
        </w:rPr>
        <w:t>(ascites</w:t>
      </w:r>
      <w:r w:rsidRPr="00AF0C6B">
        <w:rPr>
          <w:rFonts w:ascii="Times New Roman" w:hAnsi="Times New Roman" w:cs="Times New Roman"/>
          <w:color w:val="000000"/>
          <w:sz w:val="24"/>
          <w:szCs w:val="24"/>
        </w:rPr>
        <w:t>), is one of the symptoms of advanced old age; but supposing that the (voracious) locust might be en emblem of a corpulent man, yet</w:t>
      </w:r>
      <w:r>
        <w:rPr>
          <w:rFonts w:ascii="SBL Hebrew" w:hAnsi="SBL Hebrew" w:cs="SBL Hebrew"/>
          <w:color w:val="008080"/>
          <w:sz w:val="24"/>
          <w:szCs w:val="28"/>
          <w:rtl/>
        </w:rPr>
        <w:t xml:space="preserve"> הסתבל </w:t>
      </w:r>
      <w:r w:rsidRPr="00AF0C6B">
        <w:rPr>
          <w:rFonts w:ascii="Times New Roman" w:hAnsi="Times New Roman" w:cs="Times New Roman"/>
          <w:color w:val="000000"/>
          <w:sz w:val="24"/>
          <w:szCs w:val="24"/>
        </w:rPr>
        <w:t>means neither to become fat nor to grow. But because the locust in reality suggests the idea of a corpulent man, the figure cannot at the same time be intended to mean that the old man is like a skeleton, consisting as it were of nothing but skin and bone (Lyra, Luther, Bauer, Dathe); the resemblance of a locust to the back-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bone and its joints (Glassius, Köhler, Vaih.) is not in view; only the position of the locusts’s feet for leaping admits the comparison of the prominent </w:t>
      </w:r>
      <w:r w:rsidRPr="00AF0C6B">
        <w:rPr>
          <w:rFonts w:ascii="Times New Roman" w:hAnsi="Times New Roman" w:cs="Times New Roman"/>
          <w:i/>
          <w:iCs/>
          <w:color w:val="000000"/>
          <w:sz w:val="24"/>
          <w:szCs w:val="24"/>
        </w:rPr>
        <w:t xml:space="preserve">scapulae </w:t>
      </w:r>
      <w:r w:rsidRPr="00AF0C6B">
        <w:rPr>
          <w:rFonts w:ascii="Times New Roman" w:hAnsi="Times New Roman" w:cs="Times New Roman"/>
          <w:color w:val="000000"/>
          <w:sz w:val="24"/>
          <w:szCs w:val="24"/>
        </w:rPr>
        <w:t xml:space="preserve">(shoulder-blades); but shoulder-blades </w:t>
      </w:r>
      <w:r w:rsidRPr="00AF0C6B">
        <w:rPr>
          <w:rFonts w:ascii="Times New Roman" w:hAnsi="Times New Roman" w:cs="Times New Roman"/>
          <w:i/>
          <w:iCs/>
          <w:color w:val="000000"/>
          <w:sz w:val="24"/>
          <w:szCs w:val="24"/>
        </w:rPr>
        <w:t>(scapulae alatae</w:t>
      </w:r>
      <w:r w:rsidRPr="00AF0C6B">
        <w:rPr>
          <w:rFonts w:ascii="Times New Roman" w:hAnsi="Times New Roman" w:cs="Times New Roman"/>
          <w:color w:val="000000"/>
          <w:sz w:val="24"/>
          <w:szCs w:val="24"/>
        </w:rPr>
        <w:t>), angular and standing out from the chest, are characteristics of a consumptive, not of a senile habit. Also we must cease, with Hitz., Böttch., Luzz., and Gratz, to understand the figure as denoting the</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φαλλός</w:t>
      </w:r>
      <w:r w:rsidRPr="00C83797">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to be now impotent; for relaxation and shrinking do not agree with</w:t>
      </w:r>
      <w:r>
        <w:rPr>
          <w:rFonts w:ascii="SBL Hebrew" w:hAnsi="SBL Hebrew" w:cs="SBL Hebrew"/>
          <w:color w:val="008080"/>
          <w:sz w:val="24"/>
          <w:szCs w:val="28"/>
          <w:rtl/>
        </w:rPr>
        <w:t xml:space="preserve">הסתבל </w:t>
      </w:r>
      <w:r w:rsidRPr="00AF0C6B">
        <w:rPr>
          <w:rFonts w:ascii="Times New Roman" w:hAnsi="Times New Roman" w:cs="Times New Roman"/>
          <w:color w:val="000000"/>
          <w:sz w:val="24"/>
          <w:szCs w:val="24"/>
        </w:rPr>
        <w:t>, which suggests something burdensome by being weighty.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C83797">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Midrash interprets</w:t>
      </w:r>
      <w:r>
        <w:rPr>
          <w:rFonts w:ascii="SBL Hebrew" w:hAnsi="SBL Hebrew" w:cs="SBL Hebrew"/>
          <w:color w:val="008080"/>
          <w:sz w:val="24"/>
          <w:szCs w:val="28"/>
          <w:rtl/>
        </w:rPr>
        <w:t xml:space="preserve"> החגב </w:t>
      </w:r>
      <w:r w:rsidRPr="00AF0C6B">
        <w:rPr>
          <w:rFonts w:ascii="Times New Roman" w:hAnsi="Times New Roman" w:cs="Times New Roman"/>
          <w:color w:val="000000"/>
          <w:sz w:val="24"/>
          <w:szCs w:val="24"/>
        </w:rPr>
        <w:t xml:space="preserve">by “ankles,” and the Targ. translates accordingly: the ankles </w:t>
      </w:r>
      <w:r>
        <w:rPr>
          <w:rFonts w:ascii="Times New Roman" w:hAnsi="Times New Roman" w:cs="Times New Roman"/>
          <w:color w:val="000000"/>
          <w:sz w:val="24"/>
          <w:szCs w:val="24"/>
        </w:rPr>
        <w:t>(</w:t>
      </w:r>
      <w:r>
        <w:rPr>
          <w:rFonts w:ascii="SBL Hebrew" w:hAnsi="SBL Hebrew" w:cs="SBL Hebrew"/>
          <w:color w:val="008080"/>
          <w:sz w:val="24"/>
          <w:szCs w:val="28"/>
          <w:rtl/>
        </w:rPr>
        <w:t>אִסְתְּוָרי</w:t>
      </w:r>
      <w:r w:rsidRPr="00AF0C6B">
        <w:rPr>
          <w:rFonts w:ascii="Times New Roman" w:hAnsi="Times New Roman" w:cs="Times New Roman"/>
          <w:color w:val="000000"/>
          <w:sz w:val="24"/>
          <w:szCs w:val="24"/>
        </w:rPr>
        <w:t xml:space="preserve">, from the Pers. </w:t>
      </w:r>
      <w:r w:rsidRPr="00AF0C6B">
        <w:rPr>
          <w:rFonts w:ascii="LSBTrans" w:hAnsi="LSBTrans" w:cs="LSBTrans"/>
          <w:color w:val="000000"/>
          <w:sz w:val="24"/>
          <w:szCs w:val="24"/>
        </w:rPr>
        <w:t xml:space="preserve">ustuwaÑr, </w:t>
      </w:r>
      <w:r w:rsidRPr="00AF0C6B">
        <w:rPr>
          <w:rFonts w:ascii="Times New Roman" w:hAnsi="Times New Roman" w:cs="Times New Roman"/>
          <w:color w:val="000000"/>
          <w:sz w:val="24"/>
          <w:szCs w:val="24"/>
        </w:rPr>
        <w:t>firm) of thy feet will swell — unsuitably, for “ankles” affords no point of comparison with locusts, and they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have no resemblance to their springing feet. The Talm., glossing</w:t>
      </w:r>
      <w:r>
        <w:rPr>
          <w:rFonts w:ascii="SBL Hebrew" w:hAnsi="SBL Hebrew" w:cs="SBL Hebrew"/>
          <w:color w:val="008080"/>
          <w:sz w:val="24"/>
          <w:szCs w:val="28"/>
          <w:rtl/>
        </w:rPr>
        <w:t xml:space="preserve"> החגב </w:t>
      </w:r>
      <w:r w:rsidRPr="00AF0C6B">
        <w:rPr>
          <w:rFonts w:ascii="Times New Roman" w:hAnsi="Times New Roman" w:cs="Times New Roman"/>
          <w:color w:val="000000"/>
          <w:sz w:val="24"/>
          <w:szCs w:val="24"/>
        </w:rPr>
        <w:t xml:space="preserve">by “these are the buttocks” </w:t>
      </w:r>
      <w:r w:rsidRPr="00AF0C6B">
        <w:rPr>
          <w:rFonts w:ascii="Times New Roman" w:hAnsi="Times New Roman" w:cs="Times New Roman"/>
          <w:i/>
          <w:iCs/>
          <w:color w:val="000000"/>
          <w:sz w:val="24"/>
          <w:szCs w:val="24"/>
        </w:rPr>
        <w:t>(nates</w:t>
      </w:r>
      <w:r w:rsidRPr="00AF0C6B">
        <w:rPr>
          <w:rFonts w:ascii="Times New Roman" w:hAnsi="Times New Roman" w:cs="Times New Roman"/>
          <w:color w:val="000000"/>
          <w:sz w:val="24"/>
          <w:szCs w:val="24"/>
        </w:rPr>
        <w:t xml:space="preserve">) (cf. Arab. </w:t>
      </w:r>
      <w:r w:rsidRPr="00AF0C6B">
        <w:rPr>
          <w:rFonts w:ascii="Times New Roman" w:hAnsi="Times New Roman" w:cs="Times New Roman"/>
          <w:i/>
          <w:iCs/>
          <w:color w:val="000000"/>
          <w:sz w:val="24"/>
          <w:szCs w:val="24"/>
        </w:rPr>
        <w:t>‘ajab</w:t>
      </w:r>
      <w:r w:rsidRPr="00AF0C6B">
        <w:rPr>
          <w:rFonts w:ascii="Times New Roman" w:hAnsi="Times New Roman" w:cs="Times New Roman"/>
          <w:color w:val="000000"/>
          <w:sz w:val="24"/>
          <w:szCs w:val="24"/>
        </w:rPr>
        <w:t xml:space="preserve">, the </w:t>
      </w:r>
      <w:r w:rsidRPr="00AF0C6B">
        <w:rPr>
          <w:rFonts w:ascii="Times New Roman" w:hAnsi="Times New Roman" w:cs="Times New Roman"/>
          <w:i/>
          <w:iCs/>
          <w:color w:val="000000"/>
          <w:sz w:val="24"/>
          <w:szCs w:val="24"/>
        </w:rPr>
        <w:t>os coccygis</w:t>
      </w:r>
      <w:r w:rsidRPr="00AF0C6B">
        <w:rPr>
          <w:rFonts w:ascii="Times New Roman" w:hAnsi="Times New Roman" w:cs="Times New Roman"/>
          <w:color w:val="000000"/>
          <w:sz w:val="24"/>
          <w:szCs w:val="24"/>
        </w:rPr>
        <w:t xml:space="preserve">, Syn. </w:t>
      </w:r>
      <w:r w:rsidRPr="00AF0C6B">
        <w:rPr>
          <w:rFonts w:ascii="Times New Roman" w:hAnsi="Times New Roman" w:cs="Times New Roman"/>
          <w:i/>
          <w:iCs/>
          <w:color w:val="000000"/>
          <w:sz w:val="24"/>
          <w:szCs w:val="24"/>
        </w:rPr>
        <w:t>‘ajuz</w:t>
      </w:r>
      <w:r w:rsidRPr="00AF0C6B">
        <w:rPr>
          <w:rFonts w:ascii="Times New Roman" w:hAnsi="Times New Roman" w:cs="Times New Roman"/>
          <w:color w:val="000000"/>
          <w:sz w:val="24"/>
          <w:szCs w:val="24"/>
        </w:rPr>
        <w:t>, as the Talm.</w:t>
      </w:r>
      <w:r>
        <w:rPr>
          <w:rFonts w:ascii="SBL Hebrew" w:hAnsi="SBL Hebrew" w:cs="SBL Hebrew"/>
          <w:color w:val="008080"/>
          <w:sz w:val="24"/>
          <w:szCs w:val="28"/>
          <w:rtl/>
        </w:rPr>
        <w:t xml:space="preserve"> עגבות </w:t>
      </w:r>
      <w:r w:rsidRPr="00AF0C6B">
        <w:rPr>
          <w:rFonts w:ascii="Times New Roman" w:hAnsi="Times New Roman" w:cs="Times New Roman"/>
          <w:color w:val="000000"/>
          <w:sz w:val="24"/>
          <w:szCs w:val="24"/>
        </w:rPr>
        <w:t>interchanges with</w:t>
      </w:r>
      <w:r>
        <w:rPr>
          <w:rFonts w:ascii="SBL Hebrew" w:hAnsi="SBL Hebrew" w:cs="SBL Hebrew"/>
          <w:color w:val="008080"/>
          <w:sz w:val="24"/>
          <w:szCs w:val="28"/>
          <w:rtl/>
        </w:rPr>
        <w:t xml:space="preserve">עכוז </w:t>
      </w:r>
      <w:r w:rsidRPr="00AF0C6B">
        <w:rPr>
          <w:rFonts w:ascii="Times New Roman" w:hAnsi="Times New Roman" w:cs="Times New Roman"/>
          <w:color w:val="000000"/>
          <w:sz w:val="24"/>
          <w:szCs w:val="24"/>
        </w:rPr>
        <w:t>), is on the right track. There is nothing, indeed, more probably than that</w:t>
      </w:r>
      <w:r>
        <w:rPr>
          <w:rFonts w:ascii="SBL Hebrew" w:hAnsi="SBL Hebrew" w:cs="SBL Hebrew"/>
          <w:color w:val="008080"/>
          <w:sz w:val="24"/>
          <w:szCs w:val="28"/>
          <w:rtl/>
        </w:rPr>
        <w:t xml:space="preserve"> חגב </w:t>
      </w:r>
      <w:r w:rsidRPr="00AF0C6B">
        <w:rPr>
          <w:rFonts w:ascii="Times New Roman" w:hAnsi="Times New Roman" w:cs="Times New Roman"/>
          <w:color w:val="000000"/>
          <w:sz w:val="24"/>
          <w:szCs w:val="24"/>
        </w:rPr>
        <w:t xml:space="preserve">is a figure of the </w:t>
      </w:r>
      <w:r w:rsidRPr="00AF0C6B">
        <w:rPr>
          <w:rFonts w:ascii="Times New Roman" w:hAnsi="Times New Roman" w:cs="Times New Roman"/>
          <w:i/>
          <w:iCs/>
          <w:color w:val="000000"/>
          <w:sz w:val="24"/>
          <w:szCs w:val="24"/>
        </w:rPr>
        <w:t>coxa</w:t>
      </w:r>
      <w:r w:rsidRPr="00AF0C6B">
        <w:rPr>
          <w:rFonts w:ascii="Times New Roman" w:hAnsi="Times New Roman" w:cs="Times New Roman"/>
          <w:color w:val="000000"/>
          <w:sz w:val="24"/>
          <w:szCs w:val="24"/>
        </w:rPr>
        <w:t>, the hinder region of the pelvis, where the lower part of the body balances itself in the hip-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joint, and the motion of standing up and going receives its impulse and direction by the muscular strength there concentrated. This part of the body may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called the locust, because it includes in itself the mechanism which the two- membered foot for springing, placed at an acute angle, presents in the locust. Referred to this </w:t>
      </w:r>
      <w:r w:rsidRPr="00AF0C6B">
        <w:rPr>
          <w:rFonts w:ascii="Times New Roman" w:hAnsi="Times New Roman" w:cs="Times New Roman"/>
          <w:i/>
          <w:iCs/>
          <w:color w:val="000000"/>
          <w:sz w:val="24"/>
          <w:szCs w:val="24"/>
        </w:rPr>
        <w:t>coxa</w:t>
      </w:r>
      <w:r w:rsidRPr="00AF0C6B">
        <w:rPr>
          <w:rFonts w:ascii="Times New Roman" w:hAnsi="Times New Roman" w:cs="Times New Roman"/>
          <w:color w:val="000000"/>
          <w:sz w:val="24"/>
          <w:szCs w:val="24"/>
        </w:rPr>
        <w:t>, the loins,</w:t>
      </w:r>
      <w:r>
        <w:rPr>
          <w:rFonts w:ascii="SBL Hebrew" w:hAnsi="SBL Hebrew" w:cs="SBL Hebrew"/>
          <w:color w:val="008080"/>
          <w:sz w:val="24"/>
          <w:szCs w:val="28"/>
          <w:rtl/>
        </w:rPr>
        <w:t xml:space="preserve"> יסתבל </w:t>
      </w:r>
      <w:r w:rsidRPr="00AF0C6B">
        <w:rPr>
          <w:rFonts w:ascii="Times New Roman" w:hAnsi="Times New Roman" w:cs="Times New Roman"/>
          <w:color w:val="000000"/>
          <w:sz w:val="24"/>
          <w:szCs w:val="24"/>
        </w:rPr>
        <w:t xml:space="preserve">has its most appropriate meaning: the marrow disappears from the bones, elasticity from the muscles, the cartilage and oily substance from the joints, and, as a consequence, the middle of the body drags itself along with difficulty; or: it is with difficulty moved along </w:t>
      </w:r>
      <w:r w:rsidRPr="00AF0C6B">
        <w:rPr>
          <w:rFonts w:ascii="Times New Roman" w:hAnsi="Times New Roman" w:cs="Times New Roman"/>
          <w:i/>
          <w:iCs/>
          <w:color w:val="000000"/>
          <w:sz w:val="24"/>
          <w:szCs w:val="24"/>
        </w:rPr>
        <w:t xml:space="preserve">(Hithpa. </w:t>
      </w:r>
      <w:r w:rsidRPr="00AF0C6B">
        <w:rPr>
          <w:rFonts w:ascii="Times New Roman" w:hAnsi="Times New Roman" w:cs="Times New Roman"/>
          <w:color w:val="000000"/>
          <w:sz w:val="24"/>
          <w:szCs w:val="24"/>
        </w:rPr>
        <w:t>as pass., like 8:10); it is stiff, particularly in the morning, and the old man is accustomed to swing his arms backwards, and to push himself on as it were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from behind. In favour of this interpretation (but not deciding it) is the accord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 חגב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עגב </w:t>
      </w:r>
      <w:r w:rsidRPr="00AF0C6B">
        <w:rPr>
          <w:rFonts w:ascii="Times New Roman" w:hAnsi="Times New Roman" w:cs="Times New Roman"/>
          <w:color w:val="000000"/>
          <w:sz w:val="24"/>
          <w:szCs w:val="24"/>
        </w:rPr>
        <w:t>=</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κόκκυξ</w:t>
      </w:r>
      <w:r w:rsidRPr="00C83797">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(by which the </w:t>
      </w:r>
      <w:r w:rsidRPr="00AF0C6B">
        <w:rPr>
          <w:rFonts w:ascii="Times New Roman" w:hAnsi="Times New Roman" w:cs="Times New Roman"/>
          <w:i/>
          <w:iCs/>
          <w:color w:val="000000"/>
          <w:sz w:val="24"/>
          <w:szCs w:val="24"/>
        </w:rPr>
        <w:t xml:space="preserve">os coccygis </w:t>
      </w:r>
      <w:r w:rsidRPr="00AF0C6B">
        <w:rPr>
          <w:rFonts w:ascii="Times New Roman" w:hAnsi="Times New Roman" w:cs="Times New Roman"/>
          <w:color w:val="000000"/>
          <w:sz w:val="24"/>
          <w:szCs w:val="24"/>
        </w:rPr>
        <w:t xml:space="preserve">is designated as the cuckoo’s bone). Also the verbal stem (Arab.) </w:t>
      </w:r>
      <w:r w:rsidRPr="00AF0C6B">
        <w:rPr>
          <w:rFonts w:ascii="LSBTrans" w:hAnsi="LSBTrans" w:cs="LSBTrans"/>
          <w:color w:val="000000"/>
          <w:sz w:val="24"/>
          <w:szCs w:val="24"/>
        </w:rPr>
        <w:t xml:space="preserve">jahåab </w:t>
      </w:r>
      <w:r w:rsidRPr="00AF0C6B">
        <w:rPr>
          <w:rFonts w:ascii="Times New Roman" w:hAnsi="Times New Roman" w:cs="Times New Roman"/>
          <w:color w:val="000000"/>
          <w:sz w:val="24"/>
          <w:szCs w:val="24"/>
        </w:rPr>
        <w:t xml:space="preserve">supplies an analogous name: not </w:t>
      </w:r>
      <w:r w:rsidRPr="00AF0C6B">
        <w:rPr>
          <w:rFonts w:ascii="LSBTrans" w:hAnsi="LSBTrans" w:cs="LSBTrans"/>
          <w:color w:val="000000"/>
          <w:sz w:val="24"/>
          <w:szCs w:val="24"/>
        </w:rPr>
        <w:t xml:space="preserve">jahåab, </w:t>
      </w:r>
      <w:r w:rsidRPr="00AF0C6B">
        <w:rPr>
          <w:rFonts w:ascii="Times New Roman" w:hAnsi="Times New Roman" w:cs="Times New Roman"/>
          <w:color w:val="000000"/>
          <w:sz w:val="24"/>
          <w:szCs w:val="24"/>
        </w:rPr>
        <w:t>which denotes the air passage (but not, as Knobel supposes, the breath itself; for the verb signifies to separate, to form a partition, Mish.</w:t>
      </w:r>
      <w:r>
        <w:rPr>
          <w:rFonts w:ascii="SBL Hebrew" w:hAnsi="SBL Hebrew" w:cs="SBL Hebrew"/>
          <w:color w:val="008080"/>
          <w:sz w:val="24"/>
          <w:szCs w:val="28"/>
          <w:rtl/>
        </w:rPr>
        <w:t xml:space="preserve">מחיצה </w:t>
      </w:r>
      <w:r w:rsidRPr="00AF0C6B">
        <w:rPr>
          <w:rFonts w:ascii="Times New Roman" w:hAnsi="Times New Roman" w:cs="Times New Roman"/>
          <w:color w:val="000000"/>
          <w:sz w:val="24"/>
          <w:szCs w:val="24"/>
        </w:rPr>
        <w:t xml:space="preserve">), but (Arab.) </w:t>
      </w:r>
      <w:r w:rsidRPr="00AF0C6B">
        <w:rPr>
          <w:rFonts w:ascii="LSBTrans" w:hAnsi="LSBTrans" w:cs="LSBTrans"/>
          <w:color w:val="000000"/>
          <w:sz w:val="24"/>
          <w:szCs w:val="24"/>
        </w:rPr>
        <w:t xml:space="preserve">jahåabat, </w:t>
      </w:r>
      <w:r w:rsidRPr="00AF0C6B">
        <w:rPr>
          <w:rFonts w:ascii="Times New Roman" w:hAnsi="Times New Roman" w:cs="Times New Roman"/>
          <w:color w:val="000000"/>
          <w:sz w:val="24"/>
          <w:szCs w:val="24"/>
        </w:rPr>
        <w:t xml:space="preserve">already compared by Bochart, which denotes the point (dual), the two points or projections of the two hip-bones (vid., Lane’s </w:t>
      </w:r>
      <w:r w:rsidRPr="00AF0C6B">
        <w:rPr>
          <w:rFonts w:ascii="Times New Roman" w:hAnsi="Times New Roman" w:cs="Times New Roman"/>
          <w:i/>
          <w:iCs/>
          <w:color w:val="000000"/>
          <w:sz w:val="24"/>
          <w:szCs w:val="24"/>
        </w:rPr>
        <w:t>Lex.</w:t>
      </w:r>
      <w:r w:rsidRPr="00AF0C6B">
        <w:rPr>
          <w:rFonts w:ascii="Times New Roman" w:hAnsi="Times New Roman" w:cs="Times New Roman"/>
          <w:color w:val="000000"/>
          <w:sz w:val="24"/>
          <w:szCs w:val="24"/>
        </w:rPr>
        <w:t xml:space="preserve">), which, together with the </w:t>
      </w:r>
      <w:r w:rsidRPr="00AF0C6B">
        <w:rPr>
          <w:rFonts w:ascii="Times New Roman" w:hAnsi="Times New Roman" w:cs="Times New Roman"/>
          <w:i/>
          <w:iCs/>
          <w:color w:val="000000"/>
          <w:sz w:val="24"/>
          <w:szCs w:val="24"/>
        </w:rPr>
        <w:t xml:space="preserve">os sacrum </w:t>
      </w:r>
      <w:r w:rsidRPr="00AF0C6B">
        <w:rPr>
          <w:rFonts w:ascii="Times New Roman" w:hAnsi="Times New Roman" w:cs="Times New Roman"/>
          <w:color w:val="000000"/>
          <w:sz w:val="24"/>
          <w:szCs w:val="24"/>
        </w:rPr>
        <w:t>lying between, form the ring of the pelvis.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12:5d</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From the weakening of the power of motion, the allegory passes on to the decay of sensual desires, and of the organs appertaining thereto: “And the caper-berry fails....” The meaning “caper” for</w:t>
      </w:r>
      <w:r>
        <w:rPr>
          <w:rFonts w:ascii="SBL Hebrew" w:hAnsi="SBL Hebrew" w:cs="SBL Hebrew"/>
          <w:color w:val="008080"/>
          <w:sz w:val="24"/>
          <w:szCs w:val="28"/>
          <w:rtl/>
        </w:rPr>
        <w:t xml:space="preserve"> הָאַבִי </w:t>
      </w:r>
      <w:r w:rsidRPr="00AF0C6B">
        <w:rPr>
          <w:rFonts w:ascii="Times New Roman" w:hAnsi="Times New Roman" w:cs="Times New Roman"/>
          <w:color w:val="000000"/>
          <w:sz w:val="24"/>
          <w:szCs w:val="24"/>
        </w:rPr>
        <w:t>is evidence by the LXX (</w:t>
      </w:r>
      <w:r>
        <w:rPr>
          <w:rFonts w:ascii="SBL Greek" w:hAnsi="SBL Greek" w:cs="Times New Roman"/>
          <w:color w:val="0000FF"/>
          <w:sz w:val="24"/>
          <w:szCs w:val="24"/>
          <w:lang w:val="el-GR"/>
        </w:rPr>
        <w:t>η</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κάππαρις</w:t>
      </w:r>
      <w:r w:rsidRPr="00AF0C6B">
        <w:rPr>
          <w:rFonts w:ascii="Times New Roman" w:hAnsi="Times New Roman" w:cs="Times New Roman"/>
          <w:color w:val="000000"/>
          <w:sz w:val="24"/>
          <w:szCs w:val="24"/>
        </w:rPr>
        <w:t xml:space="preserve">, Arab. </w:t>
      </w:r>
      <w:r w:rsidRPr="00AF0C6B">
        <w:rPr>
          <w:rFonts w:ascii="Times New Roman" w:hAnsi="Times New Roman" w:cs="Times New Roman"/>
          <w:i/>
          <w:iCs/>
          <w:color w:val="000000"/>
          <w:sz w:val="24"/>
          <w:szCs w:val="24"/>
        </w:rPr>
        <w:t>alkabar</w:t>
      </w:r>
      <w:r w:rsidRPr="00AF0C6B">
        <w:rPr>
          <w:rFonts w:ascii="Times New Roman" w:hAnsi="Times New Roman" w:cs="Times New Roman"/>
          <w:color w:val="000000"/>
          <w:sz w:val="24"/>
          <w:szCs w:val="24"/>
        </w:rPr>
        <w:t xml:space="preserve">), the Syr., and Jerome </w:t>
      </w:r>
      <w:r w:rsidRPr="00AF0C6B">
        <w:rPr>
          <w:rFonts w:ascii="Times New Roman" w:hAnsi="Times New Roman" w:cs="Times New Roman"/>
          <w:i/>
          <w:iCs/>
          <w:color w:val="000000"/>
          <w:sz w:val="24"/>
          <w:szCs w:val="24"/>
        </w:rPr>
        <w:t>(capparis</w:t>
      </w:r>
      <w:r w:rsidRPr="00AF0C6B">
        <w:rPr>
          <w:rFonts w:ascii="Times New Roman" w:hAnsi="Times New Roman" w:cs="Times New Roman"/>
          <w:color w:val="000000"/>
          <w:sz w:val="24"/>
          <w:szCs w:val="24"/>
        </w:rPr>
        <w:t>), and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rendering is confirmed by the Mishnic</w:t>
      </w:r>
      <w:r>
        <w:rPr>
          <w:rFonts w:ascii="SBL Hebrew" w:hAnsi="SBL Hebrew" w:cs="SBL Hebrew"/>
          <w:color w:val="008080"/>
          <w:sz w:val="24"/>
          <w:szCs w:val="28"/>
          <w:rtl/>
        </w:rPr>
        <w:t xml:space="preserve">אביונות </w:t>
      </w:r>
      <w:r w:rsidRPr="00AF0C6B">
        <w:rPr>
          <w:rFonts w:ascii="Times New Roman" w:hAnsi="Times New Roman" w:cs="Times New Roman"/>
          <w:color w:val="000000"/>
          <w:sz w:val="24"/>
          <w:szCs w:val="24"/>
        </w:rPr>
        <w:t>, which in contradistinction to</w:t>
      </w:r>
      <w:r>
        <w:rPr>
          <w:rFonts w:ascii="SBL Hebrew" w:hAnsi="SBL Hebrew" w:cs="SBL Hebrew"/>
          <w:color w:val="008080"/>
          <w:sz w:val="24"/>
          <w:szCs w:val="28"/>
          <w:rtl/>
        </w:rPr>
        <w:t xml:space="preserve">תמרות </w:t>
      </w:r>
      <w:r w:rsidRPr="00AF0C6B">
        <w:rPr>
          <w:rFonts w:ascii="Times New Roman" w:hAnsi="Times New Roman" w:cs="Times New Roman"/>
          <w:color w:val="000000"/>
          <w:sz w:val="24"/>
          <w:szCs w:val="24"/>
        </w:rPr>
        <w:t>, i.e., the tender branches, and</w:t>
      </w:r>
      <w:r>
        <w:rPr>
          <w:rFonts w:ascii="SBL Hebrew" w:hAnsi="SBL Hebrew" w:cs="SBL Hebrew"/>
          <w:color w:val="008080"/>
          <w:sz w:val="24"/>
          <w:szCs w:val="28"/>
          <w:rtl/>
        </w:rPr>
        <w:t xml:space="preserve">קפריסין </w:t>
      </w:r>
      <w:r w:rsidRPr="00AF0C6B">
        <w:rPr>
          <w:rFonts w:ascii="Times New Roman" w:hAnsi="Times New Roman" w:cs="Times New Roman"/>
          <w:color w:val="000000"/>
          <w:sz w:val="24"/>
          <w:szCs w:val="24"/>
        </w:rPr>
        <w:t>, i.e., the rind of fruit, signifies the berry-like flower-buds of the caper bush,</w:t>
      </w:r>
      <w:r w:rsidR="00EE600A">
        <w:rPr>
          <w:rStyle w:val="FootnoteReference"/>
          <w:rFonts w:ascii="Times New Roman" w:hAnsi="Times New Roman" w:cs="Times New Roman"/>
          <w:color w:val="000000"/>
          <w:sz w:val="24"/>
          <w:szCs w:val="24"/>
        </w:rPr>
        <w:footnoteReference w:id="145"/>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according to Buxtorf (vid., above, p. 636). This Talm. word, it is true,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pointed</w:t>
      </w:r>
      <w:r>
        <w:rPr>
          <w:rFonts w:ascii="SBL Hebrew" w:hAnsi="SBL Hebrew" w:cs="SBL Hebrew"/>
          <w:color w:val="008080"/>
          <w:sz w:val="24"/>
          <w:szCs w:val="28"/>
          <w:rtl/>
        </w:rPr>
        <w:t xml:space="preserve">אֶבְיוֹנֹות </w:t>
      </w:r>
      <w:r w:rsidRPr="00AF0C6B">
        <w:rPr>
          <w:rFonts w:ascii="Times New Roman" w:hAnsi="Times New Roman" w:cs="Times New Roman"/>
          <w:color w:val="000000"/>
          <w:sz w:val="24"/>
          <w:szCs w:val="24"/>
        </w:rPr>
        <w:t>; but that makes no difference, for</w:t>
      </w:r>
      <w:r>
        <w:rPr>
          <w:rFonts w:ascii="SBL Hebrew" w:hAnsi="SBL Hebrew" w:cs="SBL Hebrew"/>
          <w:color w:val="008080"/>
          <w:sz w:val="24"/>
          <w:szCs w:val="28"/>
          <w:rtl/>
        </w:rPr>
        <w:t xml:space="preserve"> אֲבִיּוֹנָה </w:t>
      </w:r>
      <w:r w:rsidRPr="00AF0C6B">
        <w:rPr>
          <w:rFonts w:ascii="Times New Roman" w:hAnsi="Times New Roman" w:cs="Times New Roman"/>
          <w:color w:val="000000"/>
          <w:sz w:val="24"/>
          <w:szCs w:val="24"/>
        </w:rPr>
        <w:t>is related to</w:t>
      </w:r>
      <w:r>
        <w:rPr>
          <w:rFonts w:ascii="SBL Hebrew" w:hAnsi="SBL Hebrew" w:cs="SBL Hebrew"/>
          <w:color w:val="008080"/>
          <w:sz w:val="24"/>
          <w:szCs w:val="28"/>
          <w:rtl/>
        </w:rPr>
        <w:t xml:space="preserve"> אֶבְיוֹנָה </w:t>
      </w:r>
      <w:r w:rsidRPr="00AF0C6B">
        <w:rPr>
          <w:rFonts w:ascii="Times New Roman" w:hAnsi="Times New Roman" w:cs="Times New Roman"/>
          <w:color w:val="000000"/>
          <w:sz w:val="24"/>
          <w:szCs w:val="24"/>
        </w:rPr>
        <w:t>merely as making the word emphatic, probably to distinguish the name of the caper from the fem. of the adj.</w:t>
      </w:r>
      <w:r>
        <w:rPr>
          <w:rFonts w:ascii="SBL Hebrew" w:hAnsi="SBL Hebrew" w:cs="SBL Hebrew"/>
          <w:color w:val="008080"/>
          <w:sz w:val="24"/>
          <w:szCs w:val="28"/>
          <w:rtl/>
        </w:rPr>
        <w:t xml:space="preserve">אֶבְיוֹן </w:t>
      </w:r>
      <w:r w:rsidRPr="00AF0C6B">
        <w:rPr>
          <w:rFonts w:ascii="Times New Roman" w:hAnsi="Times New Roman" w:cs="Times New Roman"/>
          <w:color w:val="000000"/>
          <w:sz w:val="24"/>
          <w:szCs w:val="24"/>
        </w:rPr>
        <w:t xml:space="preserve">, which signifies </w:t>
      </w:r>
      <w:r w:rsidRPr="00AF0C6B">
        <w:rPr>
          <w:rFonts w:ascii="Times New Roman" w:hAnsi="Times New Roman" w:cs="Times New Roman"/>
          <w:i/>
          <w:iCs/>
          <w:color w:val="000000"/>
          <w:sz w:val="24"/>
          <w:szCs w:val="24"/>
        </w:rPr>
        <w:t>avida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egena. </w:t>
      </w:r>
      <w:r w:rsidRPr="00AF0C6B">
        <w:rPr>
          <w:rFonts w:ascii="Times New Roman" w:hAnsi="Times New Roman" w:cs="Times New Roman"/>
          <w:color w:val="000000"/>
          <w:sz w:val="24"/>
          <w:szCs w:val="24"/>
        </w:rPr>
        <w:t>But in the main they are both one; for that</w:t>
      </w:r>
      <w:r>
        <w:rPr>
          <w:rFonts w:ascii="SBL Hebrew" w:hAnsi="SBL Hebrew" w:cs="SBL Hebrew"/>
          <w:color w:val="008080"/>
          <w:sz w:val="24"/>
          <w:szCs w:val="28"/>
          <w:rtl/>
        </w:rPr>
        <w:t xml:space="preserve"> אֲבִיּוֹנָה </w:t>
      </w:r>
      <w:r w:rsidRPr="00AF0C6B">
        <w:rPr>
          <w:rFonts w:ascii="Times New Roman" w:hAnsi="Times New Roman" w:cs="Times New Roman"/>
          <w:color w:val="000000"/>
          <w:sz w:val="24"/>
          <w:szCs w:val="24"/>
        </w:rPr>
        <w:t xml:space="preserve">may designate “desire” </w:t>
      </w:r>
      <w:r w:rsidRPr="00AF0C6B">
        <w:rPr>
          <w:rFonts w:ascii="LSBTrans" w:hAnsi="LSBTrans" w:cs="LSBTrans"/>
          <w:color w:val="000000"/>
          <w:sz w:val="24"/>
          <w:szCs w:val="24"/>
        </w:rPr>
        <w:t>(Abulwal•Ñd:</w:t>
      </w:r>
      <w:r w:rsidR="00EE600A">
        <w:rPr>
          <w:rStyle w:val="FootnoteReference"/>
          <w:rFonts w:ascii="LSBTrans" w:hAnsi="LSBTrans" w:cs="LSBTrans"/>
          <w:color w:val="000000"/>
          <w:sz w:val="24"/>
          <w:szCs w:val="24"/>
        </w:rPr>
        <w:footnoteReference w:id="146"/>
      </w:r>
      <w:r>
        <w:rPr>
          <w:rFonts w:ascii="LSBTrans" w:hAnsi="LSBTrans" w:cs="LSBTrans"/>
          <w:color w:val="000000"/>
          <w:sz w:val="24"/>
          <w:szCs w:val="24"/>
        </w:rPr>
        <w:t xml:space="preserve"> </w:t>
      </w:r>
      <w:r w:rsidRPr="00AF0C6B">
        <w:rPr>
          <w:rFonts w:ascii="Times New Roman" w:hAnsi="Times New Roman" w:cs="Times New Roman"/>
          <w:i/>
          <w:iCs/>
          <w:color w:val="000000"/>
          <w:sz w:val="24"/>
          <w:szCs w:val="24"/>
        </w:rPr>
        <w:t>aliradat</w:t>
      </w:r>
      <w:r w:rsidRPr="00AF0C6B">
        <w:rPr>
          <w:rFonts w:ascii="Times New Roman" w:hAnsi="Times New Roman" w:cs="Times New Roman"/>
          <w:color w:val="000000"/>
          <w:sz w:val="24"/>
          <w:szCs w:val="24"/>
        </w:rPr>
        <w:t>; Parchon:</w:t>
      </w:r>
      <w:r>
        <w:rPr>
          <w:rFonts w:ascii="SBL Hebrew" w:hAnsi="SBL Hebrew" w:cs="SBL Hebrew"/>
          <w:color w:val="008080"/>
          <w:sz w:val="24"/>
          <w:szCs w:val="28"/>
          <w:rtl/>
        </w:rPr>
        <w:t xml:space="preserve">התאוה </w:t>
      </w:r>
      <w:r w:rsidRPr="00AF0C6B">
        <w:rPr>
          <w:rFonts w:ascii="Times New Roman" w:hAnsi="Times New Roman" w:cs="Times New Roman"/>
          <w:color w:val="000000"/>
          <w:sz w:val="24"/>
          <w:szCs w:val="24"/>
        </w:rPr>
        <w:t>; Venet.:</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ὄρεξις</w:t>
      </w:r>
      <w:r w:rsidRPr="00AF0C6B">
        <w:rPr>
          <w:rFonts w:ascii="Times New Roman" w:hAnsi="Times New Roman" w:cs="Times New Roman"/>
          <w:color w:val="000000"/>
          <w:sz w:val="24"/>
          <w:szCs w:val="24"/>
        </w:rPr>
        <w:t xml:space="preserve">; Luther: </w:t>
      </w:r>
      <w:r w:rsidRPr="00AF0C6B">
        <w:rPr>
          <w:rFonts w:ascii="Times New Roman" w:hAnsi="Times New Roman" w:cs="Times New Roman"/>
          <w:i/>
          <w:iCs/>
          <w:color w:val="000000"/>
          <w:sz w:val="24"/>
          <w:szCs w:val="24"/>
        </w:rPr>
        <w:t>alle Lust</w:t>
      </w:r>
      <w:r w:rsidRPr="00AF0C6B">
        <w:rPr>
          <w:rFonts w:ascii="Times New Roman" w:hAnsi="Times New Roman" w:cs="Times New Roman"/>
          <w:color w:val="000000"/>
          <w:sz w:val="24"/>
          <w:szCs w:val="24"/>
        </w:rPr>
        <w:t xml:space="preserve">), or “neediness,” “poverty” (the Syr. in its second translation of this clause), is impossible, because the form would be unexampled and incomprehensible; only the desiring soul, or the desiring, craving member (vid., Kimchi), could be so named. But now the caper is no named, which even to this day is used to give to food a more piquant taste (cf. Plutarch’s </w:t>
      </w:r>
      <w:r w:rsidRPr="00AF0C6B">
        <w:rPr>
          <w:rFonts w:ascii="Times New Roman" w:hAnsi="Times New Roman" w:cs="Times New Roman"/>
          <w:i/>
          <w:iCs/>
          <w:color w:val="000000"/>
          <w:sz w:val="24"/>
          <w:szCs w:val="24"/>
        </w:rPr>
        <w:t xml:space="preserve">Sympos. </w:t>
      </w:r>
      <w:r w:rsidRPr="00AF0C6B">
        <w:rPr>
          <w:rFonts w:ascii="Times New Roman" w:hAnsi="Times New Roman" w:cs="Times New Roman"/>
          <w:color w:val="000000"/>
          <w:sz w:val="24"/>
          <w:szCs w:val="24"/>
        </w:rPr>
        <w:t xml:space="preserve">vi. </w:t>
      </w:r>
      <w:r w:rsidRPr="00AF0C6B">
        <w:rPr>
          <w:rFonts w:ascii="Times New Roman" w:hAnsi="Times New Roman" w:cs="Times New Roman"/>
          <w:i/>
          <w:iCs/>
          <w:color w:val="000000"/>
          <w:sz w:val="24"/>
          <w:szCs w:val="24"/>
        </w:rPr>
        <w:t xml:space="preserve">qu. </w:t>
      </w:r>
      <w:r w:rsidRPr="00AF0C6B">
        <w:rPr>
          <w:rFonts w:ascii="Times New Roman" w:hAnsi="Times New Roman" w:cs="Times New Roman"/>
          <w:color w:val="000000"/>
          <w:sz w:val="24"/>
          <w:szCs w:val="24"/>
        </w:rPr>
        <w:t>2). It is also said that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caper is a means of exciting sexual desire </w:t>
      </w:r>
      <w:r w:rsidRPr="00AF0C6B">
        <w:rPr>
          <w:rFonts w:ascii="Times New Roman" w:hAnsi="Times New Roman" w:cs="Times New Roman"/>
          <w:i/>
          <w:iCs/>
          <w:color w:val="000000"/>
          <w:sz w:val="24"/>
          <w:szCs w:val="24"/>
        </w:rPr>
        <w:t>(aphrodisiacum</w:t>
      </w:r>
      <w:r w:rsidRPr="00AF0C6B">
        <w:rPr>
          <w:rFonts w:ascii="Times New Roman" w:hAnsi="Times New Roman" w:cs="Times New Roman"/>
          <w:color w:val="000000"/>
          <w:sz w:val="24"/>
          <w:szCs w:val="24"/>
        </w:rPr>
        <w:t>); and there 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examples of its use for this purpose from the Middle Ages, indeed, but none from the records of antiquity; Pliny, </w:t>
      </w:r>
      <w:r w:rsidRPr="00AF0C6B">
        <w:rPr>
          <w:rFonts w:ascii="Times New Roman" w:hAnsi="Times New Roman" w:cs="Times New Roman"/>
          <w:i/>
          <w:iCs/>
          <w:color w:val="000000"/>
          <w:sz w:val="24"/>
          <w:szCs w:val="24"/>
        </w:rPr>
        <w:t xml:space="preserve">Hist. Nat. </w:t>
      </w:r>
      <w:r w:rsidRPr="00AF0C6B">
        <w:rPr>
          <w:rFonts w:ascii="Times New Roman" w:hAnsi="Times New Roman" w:cs="Times New Roman"/>
          <w:color w:val="000000"/>
          <w:sz w:val="24"/>
          <w:szCs w:val="24"/>
        </w:rPr>
        <w:t xml:space="preserve">xx. 14 (59), knew nothing of it, although he speaks at length of the uses and effects of the </w:t>
      </w:r>
      <w:r w:rsidRPr="00AF0C6B">
        <w:rPr>
          <w:rFonts w:ascii="Times New Roman" w:hAnsi="Times New Roman" w:cs="Times New Roman"/>
          <w:i/>
          <w:iCs/>
          <w:color w:val="000000"/>
          <w:sz w:val="24"/>
          <w:szCs w:val="24"/>
        </w:rPr>
        <w:t xml:space="preserve">capparis. </w:t>
      </w:r>
      <w:r w:rsidRPr="00AF0C6B">
        <w:rPr>
          <w:rFonts w:ascii="Times New Roman" w:hAnsi="Times New Roman" w:cs="Times New Roman"/>
          <w:color w:val="000000"/>
          <w:sz w:val="24"/>
          <w:szCs w:val="24"/>
        </w:rPr>
        <w:t>The Talm. explains</w:t>
      </w:r>
      <w:r>
        <w:rPr>
          <w:rFonts w:ascii="SBL Hebrew" w:hAnsi="SBL Hebrew" w:cs="SBL Hebrew"/>
          <w:color w:val="008080"/>
          <w:sz w:val="24"/>
          <w:szCs w:val="28"/>
          <w:rtl/>
        </w:rPr>
        <w:t xml:space="preserve"> האביי </w:t>
      </w:r>
      <w:r w:rsidRPr="00AF0C6B">
        <w:rPr>
          <w:rFonts w:ascii="Times New Roman" w:hAnsi="Times New Roman" w:cs="Times New Roman"/>
          <w:color w:val="000000"/>
          <w:sz w:val="24"/>
          <w:szCs w:val="24"/>
        </w:rPr>
        <w:t>by</w:t>
      </w:r>
      <w:r>
        <w:rPr>
          <w:rFonts w:ascii="SBL Hebrew" w:hAnsi="SBL Hebrew" w:cs="SBL Hebrew"/>
          <w:color w:val="008080"/>
          <w:sz w:val="24"/>
          <w:szCs w:val="28"/>
          <w:rtl/>
        </w:rPr>
        <w:t xml:space="preserve">חמדה </w:t>
      </w:r>
      <w:r w:rsidRPr="00AF0C6B">
        <w:rPr>
          <w:rFonts w:ascii="Times New Roman" w:hAnsi="Times New Roman" w:cs="Times New Roman"/>
          <w:color w:val="000000"/>
          <w:sz w:val="24"/>
          <w:szCs w:val="24"/>
        </w:rPr>
        <w:t>, the Midrash by</w:t>
      </w:r>
      <w:r>
        <w:rPr>
          <w:rFonts w:ascii="SBL Hebrew" w:hAnsi="SBL Hebrew" w:cs="SBL Hebrew"/>
          <w:color w:val="008080"/>
          <w:sz w:val="24"/>
          <w:szCs w:val="28"/>
          <w:rtl/>
        </w:rPr>
        <w:t xml:space="preserve">תאוה </w:t>
      </w:r>
      <w:r w:rsidRPr="00AF0C6B">
        <w:rPr>
          <w:rFonts w:ascii="Times New Roman" w:hAnsi="Times New Roman" w:cs="Times New Roman"/>
          <w:color w:val="000000"/>
          <w:sz w:val="24"/>
          <w:szCs w:val="24"/>
        </w:rPr>
        <w:t>, the Targ. by</w:t>
      </w:r>
      <w:r>
        <w:rPr>
          <w:rFonts w:ascii="SBL Hebrew" w:hAnsi="SBL Hebrew" w:cs="SBL Hebrew"/>
          <w:color w:val="008080"/>
          <w:sz w:val="24"/>
          <w:szCs w:val="28"/>
          <w:rtl/>
        </w:rPr>
        <w:t xml:space="preserve">משכבא </w:t>
      </w:r>
      <w:r w:rsidRPr="00AF0C6B">
        <w:rPr>
          <w:rFonts w:ascii="Times New Roman" w:hAnsi="Times New Roman" w:cs="Times New Roman"/>
          <w:color w:val="000000"/>
          <w:sz w:val="24"/>
          <w:szCs w:val="24"/>
        </w:rPr>
        <w:t xml:space="preserve">, interpreting the word directly without reference to the caper in this sense. If </w:t>
      </w:r>
      <w:r w:rsidRPr="00AF0C6B">
        <w:rPr>
          <w:rFonts w:ascii="Times New Roman" w:hAnsi="Times New Roman" w:cs="Times New Roman"/>
          <w:i/>
          <w:iCs/>
          <w:color w:val="000000"/>
          <w:sz w:val="24"/>
          <w:szCs w:val="24"/>
        </w:rPr>
        <w:t xml:space="preserve">haaviyonah </w:t>
      </w:r>
      <w:r w:rsidRPr="00AF0C6B">
        <w:rPr>
          <w:rFonts w:ascii="Times New Roman" w:hAnsi="Times New Roman" w:cs="Times New Roman"/>
          <w:color w:val="000000"/>
          <w:sz w:val="24"/>
          <w:szCs w:val="24"/>
        </w:rPr>
        <w:t xml:space="preserve">thus denotes the caper, we have not thence to conclude that it incites to sexual love, and still less are we, with the Jewish interpreters, whom Böttch. follows, to understand the word of the </w:t>
      </w:r>
      <w:r w:rsidRPr="00AF0C6B">
        <w:rPr>
          <w:rFonts w:ascii="Times New Roman" w:hAnsi="Times New Roman" w:cs="Times New Roman"/>
          <w:i/>
          <w:iCs/>
          <w:color w:val="000000"/>
          <w:sz w:val="24"/>
          <w:szCs w:val="24"/>
        </w:rPr>
        <w:t xml:space="preserve">membrum virile </w:t>
      </w:r>
      <w:r w:rsidRPr="00AF0C6B">
        <w:rPr>
          <w:rFonts w:ascii="Times New Roman" w:hAnsi="Times New Roman" w:cs="Times New Roman"/>
          <w:color w:val="000000"/>
          <w:sz w:val="24"/>
          <w:szCs w:val="24"/>
        </w:rPr>
        <w:t xml:space="preserve">itself; the Arab. name for the caper, </w:t>
      </w:r>
      <w:r w:rsidRPr="00AF0C6B">
        <w:rPr>
          <w:rFonts w:ascii="Times New Roman" w:hAnsi="Times New Roman" w:cs="Times New Roman"/>
          <w:i/>
          <w:iCs/>
          <w:color w:val="000000"/>
          <w:sz w:val="24"/>
          <w:szCs w:val="24"/>
        </w:rPr>
        <w:t>‘itar</w:t>
      </w:r>
      <w:r w:rsidRPr="00AF0C6B">
        <w:rPr>
          <w:rFonts w:ascii="Times New Roman" w:hAnsi="Times New Roman" w:cs="Times New Roman"/>
          <w:color w:val="000000"/>
          <w:sz w:val="24"/>
          <w:szCs w:val="24"/>
        </w:rPr>
        <w:t>, which is compared by Grätz, which has an obscene meaning, designates also other aromatic plants. We shall proceed so much the more securely if we turn away from the idea of sexual impulse and hold by the idea of the impulse of self-preservation, namely, appetite for food, since</w:t>
      </w:r>
      <w:r>
        <w:rPr>
          <w:rFonts w:ascii="SBL Hebrew" w:hAnsi="SBL Hebrew" w:cs="SBL Hebrew"/>
          <w:color w:val="008080"/>
          <w:sz w:val="24"/>
          <w:szCs w:val="28"/>
          <w:rtl/>
        </w:rPr>
        <w:t xml:space="preserve"> אֶבְיוֹן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אָבָה </w:t>
      </w:r>
      <w:r w:rsidRPr="00AF0C6B">
        <w:rPr>
          <w:rFonts w:ascii="Times New Roman" w:hAnsi="Times New Roman" w:cs="Times New Roman"/>
          <w:color w:val="000000"/>
          <w:sz w:val="24"/>
          <w:szCs w:val="24"/>
        </w:rPr>
        <w:t>, the root-meaning of which, “to desire,” is undoubted</w:t>
      </w:r>
      <w:r w:rsidR="00EE600A">
        <w:rPr>
          <w:rStyle w:val="FootnoteReference"/>
          <w:rFonts w:ascii="Times New Roman" w:hAnsi="Times New Roman" w:cs="Times New Roman"/>
          <w:color w:val="000000"/>
          <w:sz w:val="24"/>
          <w:szCs w:val="24"/>
        </w:rPr>
        <w:footnoteReference w:id="147"/>
      </w:r>
      <w:r w:rsidRPr="00AF0C6B">
        <w:rPr>
          <w:rFonts w:ascii="Times New Roman" w:hAnsi="Times New Roman" w:cs="Times New Roman"/>
          <w:color w:val="000000"/>
          <w:sz w:val="24"/>
          <w:szCs w:val="24"/>
        </w:rPr>
        <w:t>)</w:t>
      </w:r>
      <w:r w:rsidR="00EE600A">
        <w:rPr>
          <w:rFonts w:ascii="Times New Roman" w:hAnsi="Times New Roman" w:cs="Times New Roman"/>
          <w:color w:val="000000"/>
          <w:sz w:val="24"/>
          <w:szCs w:val="13"/>
        </w:rPr>
        <w:t xml:space="preserve"> </w:t>
      </w:r>
      <w:r w:rsidRPr="00AF0C6B">
        <w:rPr>
          <w:rFonts w:ascii="Times New Roman" w:hAnsi="Times New Roman" w:cs="Times New Roman"/>
          <w:color w:val="000000"/>
          <w:sz w:val="24"/>
          <w:szCs w:val="24"/>
        </w:rPr>
        <w:t xml:space="preserve">denotes a poor man, as one who desires that which is indispensable to the support of life; the caper is accordingly called </w:t>
      </w:r>
      <w:r w:rsidRPr="00AF0C6B">
        <w:rPr>
          <w:rFonts w:ascii="Times New Roman" w:hAnsi="Times New Roman" w:cs="Times New Roman"/>
          <w:i/>
          <w:iCs/>
          <w:color w:val="000000"/>
          <w:sz w:val="24"/>
          <w:szCs w:val="24"/>
        </w:rPr>
        <w:t>aviyonah</w:t>
      </w:r>
      <w:r w:rsidRPr="00AF0C6B">
        <w:rPr>
          <w:rFonts w:ascii="Times New Roman" w:hAnsi="Times New Roman" w:cs="Times New Roman"/>
          <w:color w:val="000000"/>
          <w:sz w:val="24"/>
          <w:szCs w:val="24"/>
        </w:rPr>
        <w:t xml:space="preserve">, as being </w:t>
      </w:r>
      <w:r w:rsidRPr="00AF0C6B">
        <w:rPr>
          <w:rFonts w:ascii="Times New Roman" w:hAnsi="Times New Roman" w:cs="Times New Roman"/>
          <w:i/>
          <w:iCs/>
          <w:color w:val="000000"/>
          <w:sz w:val="24"/>
          <w:szCs w:val="24"/>
        </w:rPr>
        <w:t>appetitiva</w:t>
      </w:r>
      <w:r w:rsidRPr="00AF0C6B">
        <w:rPr>
          <w:rFonts w:ascii="Times New Roman" w:hAnsi="Times New Roman" w:cs="Times New Roman"/>
          <w:color w:val="000000"/>
          <w:sz w:val="24"/>
          <w:szCs w:val="24"/>
        </w:rPr>
        <w:t>, i.e., exciting to appetite for food, and the meaning will not be that the old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like a caper-berry which, when fully ripe, bursts its husks and scatters its seed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(Rosenm., Winer in his </w:t>
      </w:r>
      <w:r w:rsidRPr="00AF0C6B">
        <w:rPr>
          <w:rFonts w:ascii="Times New Roman" w:hAnsi="Times New Roman" w:cs="Times New Roman"/>
          <w:i/>
          <w:iCs/>
          <w:color w:val="000000"/>
          <w:sz w:val="24"/>
          <w:szCs w:val="24"/>
        </w:rPr>
        <w:t>R. W.</w:t>
      </w:r>
      <w:r w:rsidRPr="00AF0C6B">
        <w:rPr>
          <w:rFonts w:ascii="Times New Roman" w:hAnsi="Times New Roman" w:cs="Times New Roman"/>
          <w:color w:val="000000"/>
          <w:sz w:val="24"/>
          <w:szCs w:val="24"/>
        </w:rPr>
        <w:t>, Ewald, Taylor, etc.), as also the LXX, Symm. (</w:t>
      </w:r>
      <w:r>
        <w:rPr>
          <w:rFonts w:ascii="SBL Greek" w:hAnsi="SBL Greek" w:cs="Times New Roman"/>
          <w:color w:val="0000FF"/>
          <w:sz w:val="24"/>
          <w:szCs w:val="24"/>
          <w:lang w:val="el-GR"/>
        </w:rPr>
        <w:t>και</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διαλυθῇ</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ἐπίπονος</w:t>
      </w:r>
      <w:r w:rsidRPr="00AF0C6B">
        <w:rPr>
          <w:rFonts w:ascii="Times New Roman" w:hAnsi="Times New Roman" w:cs="Times New Roman"/>
          <w:color w:val="000000"/>
          <w:sz w:val="24"/>
          <w:szCs w:val="24"/>
        </w:rPr>
        <w:t xml:space="preserve">, i.e., as Jerome translates it, </w:t>
      </w:r>
      <w:r w:rsidRPr="00AF0C6B">
        <w:rPr>
          <w:rFonts w:ascii="Times New Roman" w:hAnsi="Times New Roman" w:cs="Times New Roman"/>
          <w:i/>
          <w:iCs/>
          <w:color w:val="000000"/>
          <w:sz w:val="24"/>
          <w:szCs w:val="24"/>
        </w:rPr>
        <w:t>et dissolvetur spiritus fortitudo</w:t>
      </w:r>
      <w:r w:rsidRPr="00AF0C6B">
        <w:rPr>
          <w:rFonts w:ascii="Times New Roman" w:hAnsi="Times New Roman" w:cs="Times New Roman"/>
          <w:color w:val="000000"/>
          <w:sz w:val="24"/>
          <w:szCs w:val="24"/>
        </w:rPr>
        <w:t>, perhaps</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ἐπίτονος</w:t>
      </w:r>
      <w:r w:rsidRPr="00AF0C6B">
        <w:rPr>
          <w:rFonts w:ascii="Times New Roman" w:hAnsi="Times New Roman" w:cs="Times New Roman"/>
          <w:color w:val="000000"/>
          <w:sz w:val="24"/>
          <w:szCs w:val="24"/>
        </w:rPr>
        <w:t xml:space="preserve">, the strength or elasticity of the spirit), and Jerome understand the figure; but since it is to be presupposed that the name of the caper, in itself significant, will also be significant for the figure: </w:t>
      </w:r>
      <w:r w:rsidRPr="00AF0C6B">
        <w:rPr>
          <w:rFonts w:ascii="Times New Roman" w:hAnsi="Times New Roman" w:cs="Times New Roman"/>
          <w:i/>
          <w:iCs/>
          <w:color w:val="000000"/>
          <w:sz w:val="24"/>
          <w:szCs w:val="24"/>
        </w:rPr>
        <w:t xml:space="preserve">capparis est irrita sive vim suam non exerit </w:t>
      </w:r>
      <w:r>
        <w:rPr>
          <w:rFonts w:ascii="Times New Roman" w:hAnsi="Times New Roman" w:cs="Times New Roman"/>
          <w:color w:val="000000"/>
          <w:sz w:val="24"/>
          <w:szCs w:val="24"/>
        </w:rPr>
        <w:t>(</w:t>
      </w:r>
      <w:r>
        <w:rPr>
          <w:rFonts w:ascii="SBL Hebrew" w:hAnsi="SBL Hebrew" w:cs="SBL Hebrew"/>
          <w:color w:val="008080"/>
          <w:sz w:val="24"/>
          <w:szCs w:val="28"/>
          <w:rtl/>
        </w:rPr>
        <w:t xml:space="preserve"> ותָפר</w:t>
      </w:r>
      <w:r w:rsidRPr="00AF0C6B">
        <w:rPr>
          <w:rFonts w:ascii="Times New Roman" w:hAnsi="Times New Roman" w:cs="Times New Roman"/>
          <w:color w:val="000000"/>
          <w:sz w:val="24"/>
          <w:szCs w:val="24"/>
        </w:rPr>
        <w:t xml:space="preserve">as inwardly trans. </w:t>
      </w:r>
      <w:r w:rsidRPr="00AF0C6B">
        <w:rPr>
          <w:rFonts w:ascii="Times New Roman" w:hAnsi="Times New Roman" w:cs="Times New Roman"/>
          <w:i/>
          <w:iCs/>
          <w:color w:val="000000"/>
          <w:sz w:val="24"/>
          <w:szCs w:val="24"/>
        </w:rPr>
        <w:t xml:space="preserve">Hiph. </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פרר </w:t>
      </w:r>
      <w:r w:rsidRPr="00AF0C6B">
        <w:rPr>
          <w:rFonts w:ascii="Times New Roman" w:hAnsi="Times New Roman" w:cs="Times New Roman"/>
          <w:color w:val="000000"/>
          <w:sz w:val="24"/>
          <w:szCs w:val="24"/>
        </w:rPr>
        <w:t>, to break in pieces, frustrate), i.e., even such means of excitement as capers, these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appetite-berries, are unable to stimulate the dormant and phlegmatic stomach of the old man (thus e.g., Bullock). Hitzig, indeed, maintains that the cessation of the enjoyment of love in old age is not to be overlooked; but (1) the use of artificial means for stimulating this natural impulse in an old man, who is here described simply as such, without reference to his previous life and its moral state, would make him a sensualist; and (2) moral statistics show that with the decay of the body lust does not always (although this would be in accordance with nature, Gen. 17:17; Rom. 4:19) expire; moreover, the author of the Book of Koheleth is no Juvenal or Martial, to take pleasure, like many of his interpreters, in exhibiting the </w:t>
      </w:r>
      <w:r w:rsidRPr="00AF0C6B">
        <w:rPr>
          <w:rFonts w:ascii="Times New Roman" w:hAnsi="Times New Roman" w:cs="Times New Roman"/>
          <w:i/>
          <w:iCs/>
          <w:color w:val="000000"/>
          <w:sz w:val="24"/>
          <w:szCs w:val="24"/>
        </w:rPr>
        <w:t>res venereae.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E5350E" w:rsidRDefault="00B16D71" w:rsidP="00E5350E">
      <w:pPr>
        <w:pStyle w:val="Heading5"/>
      </w:pPr>
      <w:r w:rsidRPr="00E5350E">
        <w:rPr>
          <w:bCs/>
        </w:rPr>
        <w:t>Ecc. 12:5e</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And in view of the clause following, the ceasing from nourishment as the last symptom of the certain approach of death is more appropriate than the cessation from sexual desire: “For,” thus the author continues after this description of the enfeebled condition of the hoary old man, “man goeth to his everlasting habitation, and the mourners go about the streets.” One has to observe that the </w:t>
      </w:r>
      <w:r w:rsidRPr="00AF0C6B">
        <w:rPr>
          <w:rFonts w:ascii="Times New Roman" w:hAnsi="Times New Roman" w:cs="Times New Roman"/>
          <w:i/>
          <w:iCs/>
          <w:color w:val="000000"/>
          <w:sz w:val="24"/>
          <w:szCs w:val="24"/>
        </w:rPr>
        <w:t xml:space="preserve">antequam </w:t>
      </w:r>
      <w:r w:rsidRPr="00AF0C6B">
        <w:rPr>
          <w:rFonts w:ascii="Times New Roman" w:hAnsi="Times New Roman" w:cs="Times New Roman"/>
          <w:color w:val="000000"/>
          <w:sz w:val="24"/>
          <w:szCs w:val="24"/>
        </w:rPr>
        <w:t xml:space="preserve">of the </w:t>
      </w:r>
      <w:r w:rsidRPr="00AF0C6B">
        <w:rPr>
          <w:rFonts w:ascii="Times New Roman" w:hAnsi="Times New Roman" w:cs="Times New Roman"/>
          <w:i/>
          <w:iCs/>
          <w:color w:val="000000"/>
          <w:sz w:val="24"/>
          <w:szCs w:val="24"/>
        </w:rPr>
        <w:t xml:space="preserve">memento Creatoris tui in diebus junvetutis tuae </w:t>
      </w:r>
      <w:r w:rsidRPr="00AF0C6B">
        <w:rPr>
          <w:rFonts w:ascii="Times New Roman" w:hAnsi="Times New Roman" w:cs="Times New Roman"/>
          <w:color w:val="000000"/>
          <w:sz w:val="24"/>
          <w:szCs w:val="24"/>
        </w:rPr>
        <w:t xml:space="preserve">is continued in vv. 6 and 7. The words </w:t>
      </w:r>
      <w:r w:rsidRPr="00AF0C6B">
        <w:rPr>
          <w:rFonts w:ascii="Times New Roman" w:hAnsi="Times New Roman" w:cs="Times New Roman"/>
          <w:i/>
          <w:iCs/>
          <w:color w:val="000000"/>
          <w:sz w:val="24"/>
          <w:szCs w:val="24"/>
        </w:rPr>
        <w:t xml:space="preserve">‘ad asher lo </w:t>
      </w:r>
      <w:r w:rsidRPr="00AF0C6B">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thrice repeated. The chief group in the description is subordinated to the second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‘ad asher lo</w:t>
      </w:r>
      <w:r w:rsidRPr="00AF0C6B">
        <w:rPr>
          <w:rFonts w:ascii="Times New Roman" w:hAnsi="Times New Roman" w:cs="Times New Roman"/>
          <w:color w:val="000000"/>
          <w:sz w:val="24"/>
          <w:szCs w:val="24"/>
        </w:rPr>
        <w:t>; this relation is syntactically indicated also in v. 4 by the subjective form</w:t>
      </w:r>
      <w:r>
        <w:rPr>
          <w:rFonts w:ascii="SBL Hebrew" w:hAnsi="SBL Hebrew" w:cs="SBL Hebrew"/>
          <w:color w:val="008080"/>
          <w:sz w:val="24"/>
          <w:szCs w:val="28"/>
          <w:rtl/>
        </w:rPr>
        <w:t xml:space="preserve">ויָקוֹם </w:t>
      </w:r>
      <w:r w:rsidRPr="00AF0C6B">
        <w:rPr>
          <w:rFonts w:ascii="Times New Roman" w:hAnsi="Times New Roman" w:cs="Times New Roman"/>
          <w:color w:val="000000"/>
          <w:sz w:val="24"/>
          <w:szCs w:val="24"/>
        </w:rPr>
        <w:t>, and continues logically in v. 5, although without any grammatical sign, for</w:t>
      </w:r>
      <w:r>
        <w:rPr>
          <w:rFonts w:ascii="SBL Hebrew" w:hAnsi="SBL Hebrew" w:cs="SBL Hebrew"/>
          <w:color w:val="008080"/>
          <w:sz w:val="24"/>
          <w:szCs w:val="28"/>
          <w:rtl/>
        </w:rPr>
        <w:t xml:space="preserve"> ויָנאץ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ותָפר </w:t>
      </w:r>
      <w:r w:rsidRPr="00AF0C6B">
        <w:rPr>
          <w:rFonts w:ascii="Times New Roman" w:hAnsi="Times New Roman" w:cs="Times New Roman"/>
          <w:color w:val="000000"/>
          <w:sz w:val="24"/>
          <w:szCs w:val="24"/>
        </w:rPr>
        <w:t>are indicative. Accordingly the clause with</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will not be definitive; considerately the accentuation does not begin a new verse with</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xml:space="preserve">: the symptoms of </w:t>
      </w:r>
      <w:r w:rsidRPr="00AF0C6B">
        <w:rPr>
          <w:rFonts w:ascii="Times New Roman" w:hAnsi="Times New Roman" w:cs="Times New Roman"/>
          <w:i/>
          <w:iCs/>
          <w:color w:val="000000"/>
          <w:sz w:val="24"/>
          <w:szCs w:val="24"/>
        </w:rPr>
        <w:t xml:space="preserve">marasmus </w:t>
      </w:r>
      <w:r w:rsidRPr="00AF0C6B">
        <w:rPr>
          <w:rFonts w:ascii="Times New Roman" w:hAnsi="Times New Roman" w:cs="Times New Roman"/>
          <w:color w:val="000000"/>
          <w:sz w:val="24"/>
          <w:szCs w:val="24"/>
        </w:rPr>
        <w:t>already spoken of are here explained by this, that man is on his way to the grave, and, as we say, has already one foot in it. The part.</w:t>
      </w:r>
      <w:r>
        <w:rPr>
          <w:rFonts w:ascii="SBL Hebrew" w:hAnsi="SBL Hebrew" w:cs="SBL Hebrew"/>
          <w:color w:val="008080"/>
          <w:sz w:val="24"/>
          <w:szCs w:val="28"/>
          <w:rtl/>
        </w:rPr>
        <w:t xml:space="preserve"> חֹלךְ </w:t>
      </w:r>
      <w:r w:rsidRPr="00AF0C6B">
        <w:rPr>
          <w:rFonts w:ascii="Times New Roman" w:hAnsi="Times New Roman" w:cs="Times New Roman"/>
          <w:color w:val="000000"/>
          <w:sz w:val="24"/>
          <w:szCs w:val="24"/>
        </w:rPr>
        <w:t xml:space="preserve">is also here not so much the expression of the </w:t>
      </w:r>
      <w:r w:rsidRPr="00AF0C6B">
        <w:rPr>
          <w:rFonts w:ascii="Times New Roman" w:hAnsi="Times New Roman" w:cs="Times New Roman"/>
          <w:i/>
          <w:iCs/>
          <w:color w:val="000000"/>
          <w:sz w:val="24"/>
          <w:szCs w:val="24"/>
        </w:rPr>
        <w:t>fut. instans (iturus est</w:t>
      </w:r>
      <w:r w:rsidRPr="00AF0C6B">
        <w:rPr>
          <w:rFonts w:ascii="Times New Roman" w:hAnsi="Times New Roman" w:cs="Times New Roman"/>
          <w:color w:val="000000"/>
          <w:sz w:val="24"/>
          <w:szCs w:val="24"/>
        </w:rPr>
        <w:t>), like 9:10, as of the present (Venet.:</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ἄπεισι</w:t>
      </w:r>
      <w:r w:rsidRPr="00AF0C6B">
        <w:rPr>
          <w:rFonts w:ascii="Times New Roman" w:hAnsi="Times New Roman" w:cs="Times New Roman"/>
          <w:color w:val="000000"/>
          <w:sz w:val="24"/>
          <w:szCs w:val="24"/>
        </w:rPr>
        <w:t>); cf. Gen. 15:2, where also these two possible renderings stand in question. “Everlasting house” is the name for the grave of the dead, according to Diodorus Sic. i. 51, also among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Egyptians, and on old Lat. monuments also the expression </w:t>
      </w:r>
      <w:r w:rsidRPr="00AF0C6B">
        <w:rPr>
          <w:rFonts w:ascii="Times New Roman" w:hAnsi="Times New Roman" w:cs="Times New Roman"/>
          <w:i/>
          <w:iCs/>
          <w:color w:val="000000"/>
          <w:sz w:val="24"/>
          <w:szCs w:val="24"/>
        </w:rPr>
        <w:t xml:space="preserve">domus aeterna </w:t>
      </w:r>
      <w:r w:rsidRPr="00AF0C6B">
        <w:rPr>
          <w:rFonts w:ascii="Times New Roman" w:hAnsi="Times New Roman" w:cs="Times New Roman"/>
          <w:color w:val="000000"/>
          <w:sz w:val="24"/>
          <w:szCs w:val="24"/>
        </w:rPr>
        <w:t>is found (vid., Knobel); the comfortless designation, which corresponds</w:t>
      </w:r>
      <w:r w:rsidR="00EE600A">
        <w:rPr>
          <w:rStyle w:val="FootnoteReference"/>
          <w:rFonts w:ascii="Times New Roman" w:hAnsi="Times New Roman" w:cs="Times New Roman"/>
          <w:color w:val="000000"/>
          <w:sz w:val="24"/>
          <w:szCs w:val="24"/>
        </w:rPr>
        <w:footnoteReference w:id="148"/>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to the as yet darkened idea of Hades, remained with the Jews in spite of the hope of the resurrection they had meanwhile received; cf. Tob. 3:6; </w:t>
      </w:r>
      <w:r w:rsidRPr="00AF0C6B">
        <w:rPr>
          <w:rFonts w:ascii="Times New Roman" w:hAnsi="Times New Roman" w:cs="Times New Roman"/>
          <w:i/>
          <w:iCs/>
          <w:color w:val="000000"/>
          <w:sz w:val="24"/>
          <w:szCs w:val="24"/>
        </w:rPr>
        <w:t>Sanhedrin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19</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“the churchyard of </w:t>
      </w:r>
      <w:r w:rsidRPr="00AF0C6B">
        <w:rPr>
          <w:rFonts w:ascii="LSBTrans" w:hAnsi="LSBTrans" w:cs="LSBTrans"/>
          <w:color w:val="000000"/>
          <w:sz w:val="24"/>
          <w:szCs w:val="24"/>
        </w:rPr>
        <w:t xml:space="preserve">Husåal;” </w:t>
      </w:r>
      <w:r w:rsidRPr="00AF0C6B">
        <w:rPr>
          <w:rFonts w:ascii="Times New Roman" w:hAnsi="Times New Roman" w:cs="Times New Roman"/>
          <w:color w:val="000000"/>
          <w:sz w:val="24"/>
          <w:szCs w:val="24"/>
        </w:rPr>
        <w:t xml:space="preserve">“to be a churchyard” </w:t>
      </w:r>
      <w:r w:rsidRPr="00AF0C6B">
        <w:rPr>
          <w:rFonts w:ascii="Times New Roman" w:hAnsi="Times New Roman" w:cs="Times New Roman"/>
          <w:i/>
          <w:iCs/>
          <w:color w:val="000000"/>
          <w:sz w:val="24"/>
          <w:szCs w:val="24"/>
        </w:rPr>
        <w:t>(beth ‘olam</w:t>
      </w:r>
      <w:r w:rsidRPr="00AF0C6B">
        <w:rPr>
          <w:rFonts w:ascii="Times New Roman" w:hAnsi="Times New Roman" w:cs="Times New Roman"/>
          <w:color w:val="000000"/>
          <w:sz w:val="24"/>
          <w:szCs w:val="24"/>
        </w:rPr>
        <w:t xml:space="preserve">); “at the door of the churchyard” </w:t>
      </w:r>
      <w:r w:rsidRPr="00AF0C6B">
        <w:rPr>
          <w:rFonts w:ascii="Times New Roman" w:hAnsi="Times New Roman" w:cs="Times New Roman"/>
          <w:i/>
          <w:iCs/>
          <w:color w:val="000000"/>
          <w:sz w:val="24"/>
          <w:szCs w:val="24"/>
        </w:rPr>
        <w:t>(beth ‘olam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Vajikra rabba</w:t>
      </w:r>
      <w:r w:rsidRPr="00AF0C6B">
        <w:rPr>
          <w:rFonts w:ascii="Times New Roman" w:hAnsi="Times New Roman" w:cs="Times New Roman"/>
          <w:color w:val="000000"/>
          <w:sz w:val="24"/>
          <w:szCs w:val="24"/>
        </w:rPr>
        <w:t xml:space="preserve">, c. 12. Cf. also above, p. 637, and Assyr. </w:t>
      </w:r>
      <w:r w:rsidRPr="00AF0C6B">
        <w:rPr>
          <w:rFonts w:ascii="Times New Roman" w:hAnsi="Times New Roman" w:cs="Times New Roman"/>
          <w:i/>
          <w:iCs/>
          <w:color w:val="000000"/>
          <w:sz w:val="24"/>
          <w:szCs w:val="24"/>
        </w:rPr>
        <w:t xml:space="preserve">bit ‘idii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בית עד </w:t>
      </w:r>
      <w:r w:rsidRPr="00AF0C6B">
        <w:rPr>
          <w:rFonts w:ascii="Times New Roman" w:hAnsi="Times New Roman" w:cs="Times New Roman"/>
          <w:color w:val="000000"/>
          <w:sz w:val="24"/>
          <w:szCs w:val="24"/>
        </w:rPr>
        <w:t xml:space="preserve">of the under-world (Bab.-Assyr. Epic, </w:t>
      </w:r>
      <w:r w:rsidRPr="00AF0C6B">
        <w:rPr>
          <w:rFonts w:ascii="Times New Roman" w:hAnsi="Times New Roman" w:cs="Times New Roman"/>
          <w:i/>
          <w:iCs/>
          <w:color w:val="000000"/>
          <w:sz w:val="24"/>
          <w:szCs w:val="24"/>
        </w:rPr>
        <w:t>“Höllenfahrt der Istar</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i. 4).</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clause following means that mourners already go about the streets (cf.</w:t>
      </w:r>
      <w:r>
        <w:rPr>
          <w:rFonts w:ascii="SBL Hebrew" w:hAnsi="SBL Hebrew" w:cs="SBL Hebrew"/>
          <w:color w:val="008080"/>
          <w:sz w:val="24"/>
          <w:szCs w:val="28"/>
          <w:rtl/>
        </w:rPr>
        <w:t xml:space="preserve">סָבַב </w:t>
      </w:r>
      <w:r w:rsidRPr="00AF0C6B">
        <w:rPr>
          <w:rFonts w:ascii="Times New Roman" w:hAnsi="Times New Roman" w:cs="Times New Roman"/>
          <w:color w:val="000000"/>
          <w:sz w:val="24"/>
          <w:szCs w:val="24"/>
        </w:rPr>
        <w:t xml:space="preserve">, Song 3:3, and </w:t>
      </w:r>
      <w:r w:rsidRPr="00AF0C6B">
        <w:rPr>
          <w:rFonts w:ascii="Times New Roman" w:hAnsi="Times New Roman" w:cs="Times New Roman"/>
          <w:i/>
          <w:iCs/>
          <w:color w:val="000000"/>
          <w:sz w:val="24"/>
          <w:szCs w:val="24"/>
        </w:rPr>
        <w:t xml:space="preserve">Pil. </w:t>
      </w:r>
      <w:r w:rsidRPr="00AF0C6B">
        <w:rPr>
          <w:rFonts w:ascii="Times New Roman" w:hAnsi="Times New Roman" w:cs="Times New Roman"/>
          <w:color w:val="000000"/>
          <w:sz w:val="24"/>
          <w:szCs w:val="24"/>
        </w:rPr>
        <w:t xml:space="preserve">Song 3:2; Psa. 59:7) expecting the death of the dying. We would say: the undertaker tarries in the neighbourhood of the house to be at hand, and to offer his services. For </w:t>
      </w:r>
      <w:r w:rsidRPr="00AF0C6B">
        <w:rPr>
          <w:rFonts w:ascii="Times New Roman" w:hAnsi="Times New Roman" w:cs="Times New Roman"/>
          <w:i/>
          <w:iCs/>
          <w:color w:val="000000"/>
          <w:sz w:val="24"/>
          <w:szCs w:val="24"/>
        </w:rPr>
        <w:t xml:space="preserve">hassophdim </w:t>
      </w:r>
      <w:r w:rsidRPr="00AF0C6B">
        <w:rPr>
          <w:rFonts w:ascii="Times New Roman" w:hAnsi="Times New Roman" w:cs="Times New Roman"/>
          <w:color w:val="000000"/>
          <w:sz w:val="24"/>
          <w:szCs w:val="24"/>
        </w:rPr>
        <w:t xml:space="preserve">are here, as Knobel, Winz., and others rightly explain, the mourners, </w:t>
      </w:r>
      <w:r w:rsidRPr="00AF0C6B">
        <w:rPr>
          <w:rFonts w:ascii="Times New Roman" w:hAnsi="Times New Roman" w:cs="Times New Roman"/>
          <w:i/>
          <w:iCs/>
          <w:color w:val="000000"/>
          <w:sz w:val="24"/>
          <w:szCs w:val="24"/>
        </w:rPr>
        <w:t>saphdanin (sophdanin</w:t>
      </w:r>
      <w:r w:rsidRPr="00AF0C6B">
        <w:rPr>
          <w:rFonts w:ascii="Times New Roman" w:hAnsi="Times New Roman" w:cs="Times New Roman"/>
          <w:color w:val="000000"/>
          <w:sz w:val="24"/>
          <w:szCs w:val="24"/>
        </w:rPr>
        <w:t>), hired for the purpose of playing the mourning music (with the horn</w:t>
      </w:r>
      <w:r>
        <w:rPr>
          <w:rFonts w:ascii="SBL Hebrew" w:hAnsi="SBL Hebrew" w:cs="SBL Hebrew"/>
          <w:color w:val="008080"/>
          <w:sz w:val="24"/>
          <w:szCs w:val="28"/>
          <w:rtl/>
        </w:rPr>
        <w:t xml:space="preserve">שיפורא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Moëd katan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or flute,</w:t>
      </w:r>
      <w:r>
        <w:rPr>
          <w:rFonts w:ascii="SBL Hebrew" w:hAnsi="SBL Hebrew" w:cs="SBL Hebrew"/>
          <w:color w:val="008080"/>
          <w:sz w:val="24"/>
          <w:szCs w:val="28"/>
          <w:rtl/>
        </w:rPr>
        <w:t xml:space="preserve">חלילים </w:t>
      </w:r>
      <w:r w:rsidRPr="00AF0C6B">
        <w:rPr>
          <w:rFonts w:ascii="Times New Roman" w:hAnsi="Times New Roman" w:cs="Times New Roman"/>
          <w:color w:val="000000"/>
          <w:sz w:val="24"/>
          <w:szCs w:val="24"/>
        </w:rPr>
        <w:t xml:space="preserve">, at the least with two, </w:t>
      </w:r>
      <w:r w:rsidRPr="00AF0C6B">
        <w:rPr>
          <w:rFonts w:ascii="Times New Roman" w:hAnsi="Times New Roman" w:cs="Times New Roman"/>
          <w:i/>
          <w:iCs/>
          <w:color w:val="000000"/>
          <w:sz w:val="24"/>
          <w:szCs w:val="24"/>
        </w:rPr>
        <w:t xml:space="preserve">Kethuboth </w:t>
      </w:r>
      <w:r w:rsidRPr="00AF0C6B">
        <w:rPr>
          <w:rFonts w:ascii="Times New Roman" w:hAnsi="Times New Roman" w:cs="Times New Roman"/>
          <w:color w:val="000000"/>
          <w:sz w:val="24"/>
          <w:szCs w:val="24"/>
        </w:rPr>
        <w:t>46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cf. Lat. </w:t>
      </w:r>
      <w:r w:rsidRPr="00AF0C6B">
        <w:rPr>
          <w:rFonts w:ascii="Times New Roman" w:hAnsi="Times New Roman" w:cs="Times New Roman"/>
          <w:i/>
          <w:iCs/>
          <w:color w:val="000000"/>
          <w:sz w:val="24"/>
          <w:szCs w:val="24"/>
        </w:rPr>
        <w:t>siticines</w:t>
      </w:r>
      <w:r w:rsidRPr="00AF0C6B">
        <w:rPr>
          <w:rFonts w:ascii="Times New Roman" w:hAnsi="Times New Roman" w:cs="Times New Roman"/>
          <w:color w:val="000000"/>
          <w:sz w:val="24"/>
          <w:szCs w:val="24"/>
        </w:rPr>
        <w:t xml:space="preserve">) and of singing the lament for the dead, </w:t>
      </w:r>
      <w:r w:rsidRPr="00AF0C6B">
        <w:rPr>
          <w:rFonts w:ascii="Times New Roman" w:hAnsi="Times New Roman" w:cs="Times New Roman"/>
          <w:i/>
          <w:iCs/>
          <w:color w:val="000000"/>
          <w:sz w:val="24"/>
          <w:szCs w:val="24"/>
        </w:rPr>
        <w:t xml:space="preserve">qui conducti plorant in funere </w:t>
      </w:r>
      <w:r w:rsidRPr="00AF0C6B">
        <w:rPr>
          <w:rFonts w:ascii="Times New Roman" w:hAnsi="Times New Roman" w:cs="Times New Roman"/>
          <w:color w:val="000000"/>
          <w:sz w:val="24"/>
          <w:szCs w:val="24"/>
        </w:rPr>
        <w:t xml:space="preserve">(Horace, </w:t>
      </w:r>
      <w:r w:rsidRPr="00AF0C6B">
        <w:rPr>
          <w:rFonts w:ascii="Times New Roman" w:hAnsi="Times New Roman" w:cs="Times New Roman"/>
          <w:i/>
          <w:iCs/>
          <w:color w:val="000000"/>
          <w:sz w:val="24"/>
          <w:szCs w:val="24"/>
        </w:rPr>
        <w:t xml:space="preserve">Poet. </w:t>
      </w:r>
      <w:r w:rsidRPr="00AF0C6B">
        <w:rPr>
          <w:rFonts w:ascii="Times New Roman" w:hAnsi="Times New Roman" w:cs="Times New Roman"/>
          <w:color w:val="000000"/>
          <w:sz w:val="24"/>
          <w:szCs w:val="24"/>
        </w:rPr>
        <w:t>433), along with whom were mourning women,</w:t>
      </w:r>
      <w:r>
        <w:rPr>
          <w:rFonts w:ascii="SBL Hebrew" w:hAnsi="SBL Hebrew" w:cs="SBL Hebrew"/>
          <w:color w:val="008080"/>
          <w:sz w:val="24"/>
          <w:szCs w:val="28"/>
          <w:rtl/>
        </w:rPr>
        <w:t xml:space="preserve"> מקוננות </w:t>
      </w:r>
      <w:r w:rsidRPr="00AF0C6B">
        <w:rPr>
          <w:rFonts w:ascii="Times New Roman" w:hAnsi="Times New Roman" w:cs="Times New Roman"/>
          <w:color w:val="000000"/>
          <w:sz w:val="24"/>
          <w:szCs w:val="24"/>
        </w:rPr>
        <w:t xml:space="preserve">(Lat. </w:t>
      </w:r>
      <w:r w:rsidRPr="00AF0C6B">
        <w:rPr>
          <w:rFonts w:ascii="Times New Roman" w:hAnsi="Times New Roman" w:cs="Times New Roman"/>
          <w:i/>
          <w:iCs/>
          <w:color w:val="000000"/>
          <w:sz w:val="24"/>
          <w:szCs w:val="24"/>
        </w:rPr>
        <w:t>praeficae</w:t>
      </w:r>
      <w:r w:rsidRPr="00AF0C6B">
        <w:rPr>
          <w:rFonts w:ascii="Times New Roman" w:hAnsi="Times New Roman" w:cs="Times New Roman"/>
          <w:color w:val="000000"/>
          <w:sz w:val="24"/>
          <w:szCs w:val="24"/>
        </w:rPr>
        <w:t xml:space="preserve">) (cf. Buxtorf’s </w:t>
      </w:r>
      <w:r w:rsidRPr="00AF0C6B">
        <w:rPr>
          <w:rFonts w:ascii="Times New Roman" w:hAnsi="Times New Roman" w:cs="Times New Roman"/>
          <w:i/>
          <w:iCs/>
          <w:color w:val="000000"/>
          <w:sz w:val="24"/>
          <w:szCs w:val="24"/>
        </w:rPr>
        <w:t xml:space="preserve">Lex. Talm. </w:t>
      </w:r>
      <w:r w:rsidRPr="00AF0C6B">
        <w:rPr>
          <w:rFonts w:ascii="Times New Roman" w:hAnsi="Times New Roman" w:cs="Times New Roman"/>
          <w:color w:val="000000"/>
          <w:sz w:val="24"/>
          <w:szCs w:val="24"/>
        </w:rPr>
        <w:t>col. 1524 s.), — a custom which existed from remote antiquity, according to 2Sa. 3:31; Jer. 34:5. The Talm. contains several such lamentations for the dead, as e.g., that of a “mourner”</w:t>
      </w:r>
      <w:r>
        <w:rPr>
          <w:rFonts w:ascii="SBL Hebrew" w:hAnsi="SBL Hebrew" w:cs="SBL Hebrew"/>
          <w:color w:val="008080"/>
          <w:sz w:val="24"/>
          <w:szCs w:val="28"/>
          <w:rtl/>
        </w:rPr>
        <w:t xml:space="preserve"> (החוא ספדנא) </w:t>
      </w:r>
      <w:r w:rsidRPr="00AF0C6B">
        <w:rPr>
          <w:rFonts w:ascii="Times New Roman" w:hAnsi="Times New Roman" w:cs="Times New Roman"/>
          <w:color w:val="000000"/>
          <w:sz w:val="24"/>
          <w:szCs w:val="24"/>
        </w:rPr>
        <w:t xml:space="preserve">for R. Abina: “The palms wave their heads for the palm-like just man,” etc.; and of the famed “mourner” Bar-Kippuk on the same occasion: “If the fire falls upon the cedar, what shall the hyssop of the walls do?” etc. </w:t>
      </w:r>
      <w:r w:rsidRPr="00AF0C6B">
        <w:rPr>
          <w:rFonts w:ascii="Times New Roman" w:hAnsi="Times New Roman" w:cs="Times New Roman"/>
          <w:i/>
          <w:iCs/>
          <w:color w:val="000000"/>
          <w:sz w:val="24"/>
          <w:szCs w:val="24"/>
        </w:rPr>
        <w:t xml:space="preserve">(Moëd katan </w:t>
      </w:r>
      <w:r w:rsidRPr="00AF0C6B">
        <w:rPr>
          <w:rFonts w:ascii="Times New Roman" w:hAnsi="Times New Roman" w:cs="Times New Roman"/>
          <w:color w:val="000000"/>
          <w:sz w:val="24"/>
          <w:szCs w:val="24"/>
        </w:rPr>
        <w:t>25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49"/>
      </w:r>
      <w:r w:rsidR="00EE600A">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many of the</w:t>
      </w:r>
      <w:r>
        <w:rPr>
          <w:rFonts w:ascii="SBL Hebrew" w:hAnsi="SBL Hebrew" w:cs="SBL Hebrew"/>
          <w:color w:val="008080"/>
          <w:sz w:val="24"/>
          <w:szCs w:val="28"/>
          <w:rtl/>
        </w:rPr>
        <w:t xml:space="preserve"> ספדנים </w:t>
      </w:r>
      <w:r w:rsidRPr="00AF0C6B">
        <w:rPr>
          <w:rFonts w:ascii="Times New Roman" w:hAnsi="Times New Roman" w:cs="Times New Roman"/>
          <w:color w:val="000000"/>
          <w:sz w:val="24"/>
          <w:szCs w:val="24"/>
        </w:rPr>
        <w:t xml:space="preserve">were accordingly elegiac poets. This section of v. 5 does not refer to the funeral itself, for the procession of the mourners about the bier ought in that case to have been more distinctly expressed; and that they walked about in the streets before the funeral (Isa. 15:3) was not a custom, so far as we know. They formed a component part of the procession following the bier to the grave in Judea, as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153</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remarks with reference to this passage, and in Galilee going before it; to mourn over the death, to reverse it, if possible, was not the business of these mourners, but of the relatives (Hitz.), who were thus not merely called</w:t>
      </w:r>
      <w:r>
        <w:rPr>
          <w:rFonts w:ascii="SBL Hebrew" w:hAnsi="SBL Hebrew" w:cs="SBL Hebrew"/>
          <w:color w:val="008080"/>
          <w:sz w:val="24"/>
          <w:szCs w:val="28"/>
          <w:rtl/>
        </w:rPr>
        <w:t xml:space="preserve">הסופדים </w:t>
      </w:r>
      <w:r w:rsidRPr="00AF0C6B">
        <w:rPr>
          <w:rFonts w:ascii="Times New Roman" w:hAnsi="Times New Roman" w:cs="Times New Roman"/>
          <w:color w:val="000000"/>
          <w:sz w:val="24"/>
          <w:szCs w:val="24"/>
        </w:rPr>
        <w:t>. The Targ. translates: “and the angels will go about, who demand an account of thee, like the mourning singers who go about the streets, to record what account of thee is to be given.” It is unnecessary to change</w:t>
      </w:r>
      <w:r>
        <w:rPr>
          <w:rFonts w:ascii="SBL Hebrew" w:hAnsi="SBL Hebrew" w:cs="SBL Hebrew"/>
          <w:color w:val="008080"/>
          <w:sz w:val="24"/>
          <w:szCs w:val="28"/>
          <w:rtl/>
        </w:rPr>
        <w:t xml:space="preserve"> כְּסֹופְדַי </w:t>
      </w:r>
      <w:r w:rsidRPr="00AF0C6B">
        <w:rPr>
          <w:rFonts w:ascii="Times New Roman" w:hAnsi="Times New Roman" w:cs="Times New Roman"/>
          <w:color w:val="000000"/>
          <w:sz w:val="24"/>
          <w:szCs w:val="24"/>
        </w:rPr>
        <w:t>into</w:t>
      </w:r>
      <w:r>
        <w:rPr>
          <w:rFonts w:ascii="SBL Hebrew" w:hAnsi="SBL Hebrew" w:cs="SBL Hebrew"/>
          <w:color w:val="008080"/>
          <w:sz w:val="24"/>
          <w:szCs w:val="28"/>
          <w:rtl/>
        </w:rPr>
        <w:t xml:space="preserve"> כְּסָפְרַי </w:t>
      </w:r>
      <w:r w:rsidRPr="00AF0C6B">
        <w:rPr>
          <w:rFonts w:ascii="Times New Roman" w:hAnsi="Times New Roman" w:cs="Times New Roman"/>
          <w:i/>
          <w:iCs/>
          <w:color w:val="000000"/>
          <w:sz w:val="24"/>
          <w:szCs w:val="24"/>
        </w:rPr>
        <w:t>(intar scribarum</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According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idea of the Targumist, the </w:t>
      </w:r>
      <w:r w:rsidRPr="00AF0C6B">
        <w:rPr>
          <w:rFonts w:ascii="Times New Roman" w:hAnsi="Times New Roman" w:cs="Times New Roman"/>
          <w:i/>
          <w:iCs/>
          <w:color w:val="000000"/>
          <w:sz w:val="24"/>
          <w:szCs w:val="24"/>
        </w:rPr>
        <w:t xml:space="preserve">sophdim </w:t>
      </w:r>
      <w:r w:rsidRPr="00AF0C6B">
        <w:rPr>
          <w:rFonts w:ascii="Times New Roman" w:hAnsi="Times New Roman" w:cs="Times New Roman"/>
          <w:color w:val="000000"/>
          <w:sz w:val="24"/>
          <w:szCs w:val="24"/>
        </w:rPr>
        <w:t>go about to collect materials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lament for the dead. The dirge was not always very scrupulously formed;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wherefore it is said in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26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“as is the estimate of the dead that is given, so is the estimate of the mourners (singers and orators at the funeral),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of those who respond to their words.” It is most natural to see the object of the mourners going about in their desire to be on the spot when death takes place.</w:t>
      </w:r>
      <w:r w:rsidR="00EE600A">
        <w:rPr>
          <w:rStyle w:val="FootnoteReference"/>
          <w:rFonts w:ascii="Times New Roman" w:hAnsi="Times New Roman" w:cs="Times New Roman"/>
          <w:color w:val="000000"/>
          <w:sz w:val="24"/>
          <w:szCs w:val="24"/>
        </w:rPr>
        <w:footnoteReference w:id="150"/>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12:6]]</w:t>
      </w:r>
    </w:p>
    <w:p w:rsidR="00E5350E" w:rsidRDefault="00B16D71" w:rsidP="00E5350E">
      <w:pPr>
        <w:pStyle w:val="Heading5"/>
      </w:pPr>
      <w:r w:rsidRPr="00E5350E">
        <w:rPr>
          <w:bCs/>
        </w:rPr>
        <w:t>Ecc. 12:6, 7</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 third </w:t>
      </w:r>
      <w:r w:rsidRPr="00AF0C6B">
        <w:rPr>
          <w:rFonts w:ascii="Times New Roman" w:hAnsi="Times New Roman" w:cs="Times New Roman"/>
          <w:i/>
          <w:iCs/>
          <w:color w:val="000000"/>
          <w:sz w:val="24"/>
          <w:szCs w:val="24"/>
        </w:rPr>
        <w:t xml:space="preserve">‘ad asher lo </w:t>
      </w:r>
      <w:r w:rsidRPr="00AF0C6B">
        <w:rPr>
          <w:rFonts w:ascii="Times New Roman" w:hAnsi="Times New Roman" w:cs="Times New Roman"/>
          <w:color w:val="000000"/>
          <w:sz w:val="24"/>
          <w:szCs w:val="24"/>
        </w:rPr>
        <w:t xml:space="preserve">now follows (cf. 5:1, 2); the first placed the old man in view, with his </w:t>
      </w:r>
      <w:r w:rsidRPr="00AF0C6B">
        <w:rPr>
          <w:rFonts w:ascii="Times New Roman" w:hAnsi="Times New Roman" w:cs="Times New Roman"/>
          <w:i/>
          <w:iCs/>
          <w:color w:val="000000"/>
          <w:sz w:val="24"/>
          <w:szCs w:val="24"/>
        </w:rPr>
        <w:t xml:space="preserve">désagrément </w:t>
      </w:r>
      <w:r w:rsidRPr="00AF0C6B">
        <w:rPr>
          <w:rFonts w:ascii="Times New Roman" w:hAnsi="Times New Roman" w:cs="Times New Roman"/>
          <w:color w:val="000000"/>
          <w:sz w:val="24"/>
          <w:szCs w:val="24"/>
        </w:rPr>
        <w:t>in general; the second described in detail his bodily weaknesses, presenting themselves as forerunners of death; the third brings to view the dissolution of the life of the body, by which the separation of the soul and the body, and the return of both to their original condition is completed. “Ere the silver cord is loosed, and the golden bowl is shattered, and the pitcher is broken at the fountain, and the wheel is shattered in the well, and the dust returns to the earth as that which it was, and the spirit returns to God who gave it.” Before entering into the contents of these verses, we shall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consider the form in which some of the words are presented. The </w:t>
      </w:r>
      <w:r w:rsidRPr="00AF0C6B">
        <w:rPr>
          <w:rFonts w:ascii="LSBTrans" w:hAnsi="LSBTrans" w:cs="LSBTrans"/>
          <w:color w:val="000000"/>
          <w:sz w:val="24"/>
          <w:szCs w:val="24"/>
        </w:rPr>
        <w:t>Cheth•Ñb</w:t>
      </w:r>
      <w:r>
        <w:rPr>
          <w:rFonts w:ascii="SBL Hebrew" w:hAnsi="SBL Hebrew" w:cs="SBL Hebrew"/>
          <w:color w:val="008080"/>
          <w:sz w:val="24"/>
          <w:szCs w:val="28"/>
          <w:rtl/>
        </w:rPr>
        <w:t xml:space="preserve"> ירחק </w:t>
      </w:r>
      <w:r w:rsidRPr="00AF0C6B">
        <w:rPr>
          <w:rFonts w:ascii="Times New Roman" w:hAnsi="Times New Roman" w:cs="Times New Roman"/>
          <w:color w:val="000000"/>
          <w:sz w:val="24"/>
          <w:szCs w:val="24"/>
        </w:rPr>
        <w:t>we readily let drop, for in any case it must be said that the silver cord is put out of action; and this word, whether we read it</w:t>
      </w:r>
      <w:r>
        <w:rPr>
          <w:rFonts w:ascii="SBL Hebrew" w:hAnsi="SBL Hebrew" w:cs="SBL Hebrew"/>
          <w:color w:val="008080"/>
          <w:sz w:val="24"/>
          <w:szCs w:val="28"/>
          <w:rtl/>
        </w:rPr>
        <w:t xml:space="preserve"> ירְחַק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 ירָחק </w:t>
      </w:r>
      <w:r w:rsidRPr="00AF0C6B">
        <w:rPr>
          <w:rFonts w:ascii="Times New Roman" w:hAnsi="Times New Roman" w:cs="Times New Roman"/>
          <w:color w:val="000000"/>
          <w:sz w:val="24"/>
          <w:szCs w:val="24"/>
        </w:rPr>
        <w:t>(Venet.</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μακρυνξῇ</w:t>
      </w:r>
      <w:r>
        <w:rPr>
          <w:rFonts w:ascii="Times New Roman" w:hAnsi="Times New Roman" w:cs="Times New Roman"/>
          <w:sz w:val="24"/>
          <w:szCs w:val="24"/>
        </w:rPr>
        <w:t>)</w:t>
      </w:r>
      <w:r w:rsidRPr="00AF0C6B">
        <w:rPr>
          <w:rFonts w:ascii="Times New Roman" w:hAnsi="Times New Roman" w:cs="Times New Roman"/>
          <w:color w:val="000000"/>
          <w:sz w:val="24"/>
          <w:szCs w:val="24"/>
        </w:rPr>
        <w:t>, is too indefinite, and, supposing that by the silver cord a component part of the body is meant, even inappropriate, since the organs which cease to perform their functions are not removed away from the dead body, but remain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 it when dead. But the </w:t>
      </w:r>
      <w:r w:rsidRPr="00AF0C6B">
        <w:rPr>
          <w:rFonts w:ascii="Times New Roman" w:hAnsi="Times New Roman" w:cs="Times New Roman"/>
          <w:i/>
          <w:iCs/>
          <w:color w:val="000000"/>
          <w:sz w:val="24"/>
          <w:szCs w:val="24"/>
        </w:rPr>
        <w:t>Keri</w:t>
      </w:r>
      <w:r>
        <w:rPr>
          <w:rFonts w:ascii="SBL Hebrew" w:hAnsi="SBL Hebrew" w:cs="SBL Hebrew"/>
          <w:color w:val="008080"/>
          <w:sz w:val="24"/>
          <w:szCs w:val="28"/>
          <w:rtl/>
        </w:rPr>
        <w:t xml:space="preserve"> ירָתק </w:t>
      </w:r>
      <w:r w:rsidRPr="00AF0C6B">
        <w:rPr>
          <w:rFonts w:ascii="Times New Roman" w:hAnsi="Times New Roman" w:cs="Times New Roman"/>
          <w:color w:val="000000"/>
          <w:sz w:val="24"/>
          <w:szCs w:val="24"/>
        </w:rPr>
        <w:t>(“is unbound”) has also its difficulty. The verb</w:t>
      </w:r>
      <w:r>
        <w:rPr>
          <w:rFonts w:ascii="SBL Hebrew" w:hAnsi="SBL Hebrew" w:cs="SBL Hebrew"/>
          <w:color w:val="008080"/>
          <w:sz w:val="24"/>
          <w:szCs w:val="28"/>
          <w:rtl/>
        </w:rPr>
        <w:t xml:space="preserve"> רתַק </w:t>
      </w:r>
      <w:r w:rsidRPr="00AF0C6B">
        <w:rPr>
          <w:rFonts w:ascii="Times New Roman" w:hAnsi="Times New Roman" w:cs="Times New Roman"/>
          <w:color w:val="000000"/>
          <w:sz w:val="24"/>
          <w:szCs w:val="24"/>
        </w:rPr>
        <w:t>signifies to bind together, to chain; the bibl. Heb. uses it of the binding of prisoners, Nah. 3:18, cf. Isa. 40:19; the post-bibl. Heb. of binding = shutting up (contrast of</w:t>
      </w:r>
      <w:r>
        <w:rPr>
          <w:rFonts w:ascii="SBL Hebrew" w:hAnsi="SBL Hebrew" w:cs="SBL Hebrew"/>
          <w:color w:val="008080"/>
          <w:sz w:val="24"/>
          <w:szCs w:val="28"/>
          <w:rtl/>
        </w:rPr>
        <w:t xml:space="preserve">פתח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Pesikta</w:t>
      </w:r>
      <w:r w:rsidRPr="00AF0C6B">
        <w:rPr>
          <w:rFonts w:ascii="Times New Roman" w:hAnsi="Times New Roman" w:cs="Times New Roman"/>
          <w:color w:val="000000"/>
          <w:sz w:val="24"/>
          <w:szCs w:val="24"/>
        </w:rPr>
        <w:t>, ed. Buber,176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whence </w:t>
      </w:r>
      <w:r w:rsidRPr="00AF0C6B">
        <w:rPr>
          <w:rFonts w:ascii="Times New Roman" w:hAnsi="Times New Roman" w:cs="Times New Roman"/>
          <w:i/>
          <w:iCs/>
          <w:color w:val="000000"/>
          <w:sz w:val="24"/>
          <w:szCs w:val="24"/>
        </w:rPr>
        <w:t xml:space="preserve">Mezia </w:t>
      </w:r>
      <w:r w:rsidRPr="00AF0C6B">
        <w:rPr>
          <w:rFonts w:ascii="Times New Roman" w:hAnsi="Times New Roman" w:cs="Times New Roman"/>
          <w:color w:val="000000"/>
          <w:sz w:val="24"/>
          <w:szCs w:val="24"/>
        </w:rPr>
        <w:t>107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שורא וריתקא </w:t>
      </w:r>
      <w:r w:rsidRPr="00AF0C6B">
        <w:rPr>
          <w:rFonts w:ascii="Times New Roman" w:hAnsi="Times New Roman" w:cs="Times New Roman"/>
          <w:color w:val="000000"/>
          <w:sz w:val="24"/>
          <w:szCs w:val="24"/>
        </w:rPr>
        <w:t>, a wall and enclosure); the Arab. of shutting up and closing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hole, rent, split (e.g., </w:t>
      </w:r>
      <w:r w:rsidRPr="00AF0C6B">
        <w:rPr>
          <w:rFonts w:ascii="LSBTrans" w:hAnsi="LSBTrans" w:cs="LSBTrans"/>
          <w:color w:val="000000"/>
          <w:sz w:val="24"/>
          <w:szCs w:val="24"/>
        </w:rPr>
        <w:t xml:space="preserve">murtatikå, </w:t>
      </w:r>
      <w:r w:rsidRPr="00AF0C6B">
        <w:rPr>
          <w:rFonts w:ascii="Times New Roman" w:hAnsi="Times New Roman" w:cs="Times New Roman"/>
          <w:color w:val="000000"/>
          <w:sz w:val="24"/>
          <w:szCs w:val="24"/>
        </w:rPr>
        <w:t>a plant with its flower-buds as yet shut up;</w:t>
      </w:r>
      <w:r>
        <w:rPr>
          <w:rFonts w:ascii="Times New Roman" w:hAnsi="Times New Roman" w:cs="Times New Roman"/>
          <w:color w:val="000000"/>
          <w:sz w:val="24"/>
          <w:szCs w:val="24"/>
        </w:rPr>
        <w:t xml:space="preserve"> </w:t>
      </w:r>
      <w:r w:rsidRPr="00AF0C6B">
        <w:rPr>
          <w:rFonts w:ascii="LSBTrans" w:hAnsi="LSBTrans" w:cs="LSBTrans"/>
          <w:color w:val="000000"/>
          <w:sz w:val="24"/>
          <w:szCs w:val="24"/>
        </w:rPr>
        <w:t xml:space="preserve">rutuÑkå, </w:t>
      </w:r>
      <w:r w:rsidRPr="00AF0C6B">
        <w:rPr>
          <w:rFonts w:ascii="Times New Roman" w:hAnsi="Times New Roman" w:cs="Times New Roman"/>
          <w:color w:val="000000"/>
          <w:sz w:val="24"/>
          <w:szCs w:val="24"/>
        </w:rPr>
        <w:t>inaccessibleness). The Targumist</w:t>
      </w:r>
      <w:r w:rsidR="00EE600A">
        <w:rPr>
          <w:rStyle w:val="FootnoteReference"/>
          <w:rFonts w:ascii="Times New Roman" w:hAnsi="Times New Roman" w:cs="Times New Roman"/>
          <w:color w:val="000000"/>
          <w:sz w:val="24"/>
          <w:szCs w:val="24"/>
        </w:rPr>
        <w:footnoteReference w:id="151"/>
      </w:r>
      <w:r w:rsidRPr="00AF0C6B">
        <w:rPr>
          <w:rFonts w:ascii="Times New Roman" w:hAnsi="Times New Roman" w:cs="Times New Roman"/>
          <w:color w:val="000000"/>
          <w:sz w:val="24"/>
          <w:szCs w:val="24"/>
        </w:rPr>
        <w:t xml:space="preserve"> accordingly understands</w:t>
      </w:r>
      <w:r>
        <w:rPr>
          <w:rFonts w:ascii="SBL Hebrew" w:hAnsi="SBL Hebrew" w:cs="SBL Hebrew"/>
          <w:color w:val="008080"/>
          <w:sz w:val="24"/>
          <w:szCs w:val="28"/>
          <w:rtl/>
        </w:rPr>
        <w:t xml:space="preserve"> ירָתק </w:t>
      </w:r>
      <w:r w:rsidRPr="00AF0C6B">
        <w:rPr>
          <w:rFonts w:ascii="Times New Roman" w:hAnsi="Times New Roman" w:cs="Times New Roman"/>
          <w:color w:val="000000"/>
          <w:sz w:val="24"/>
          <w:szCs w:val="24"/>
        </w:rPr>
        <w:t>of binding = lameness (palsy); Rashi and Aben Ezra, of shrivelling; this may be possible, however, for</w:t>
      </w:r>
      <w:r>
        <w:rPr>
          <w:rFonts w:ascii="SBL Hebrew" w:hAnsi="SBL Hebrew" w:cs="SBL Hebrew"/>
          <w:color w:val="008080"/>
          <w:sz w:val="24"/>
          <w:szCs w:val="28"/>
          <w:rtl/>
        </w:rPr>
        <w:t xml:space="preserve">נרְתַּק </w:t>
      </w:r>
      <w:r w:rsidRPr="00AF0C6B">
        <w:rPr>
          <w:rFonts w:ascii="Times New Roman" w:hAnsi="Times New Roman" w:cs="Times New Roman"/>
          <w:color w:val="000000"/>
          <w:sz w:val="24"/>
          <w:szCs w:val="24"/>
        </w:rPr>
        <w:t xml:space="preserve">, used of a “cord,” the meaning that first presents itself, is “to be firmly bound;” but this affords no appropriate sense, and we have therefore to give to the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 xml:space="preserve">the contrasted meaning of setting free, </w:t>
      </w:r>
      <w:r w:rsidRPr="00AF0C6B">
        <w:rPr>
          <w:rFonts w:ascii="Times New Roman" w:hAnsi="Times New Roman" w:cs="Times New Roman"/>
          <w:i/>
          <w:iCs/>
          <w:color w:val="000000"/>
          <w:sz w:val="24"/>
          <w:szCs w:val="24"/>
        </w:rPr>
        <w:t xml:space="preserve">discatenare </w:t>
      </w:r>
      <w:r w:rsidRPr="00AF0C6B">
        <w:rPr>
          <w:rFonts w:ascii="Times New Roman" w:hAnsi="Times New Roman" w:cs="Times New Roman"/>
          <w:color w:val="000000"/>
          <w:sz w:val="24"/>
          <w:szCs w:val="24"/>
        </w:rPr>
        <w:t xml:space="preserve">(Parchon, Kimchi); this, however, is not justified by examples, for a privat.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is unexampled, Ewald, § 121</w:t>
      </w:r>
      <w:r w:rsidRPr="00AF0C6B">
        <w:rPr>
          <w:rFonts w:ascii="Times New Roman" w:hAnsi="Times New Roman" w:cs="Times New Roman"/>
          <w:i/>
          <w:iCs/>
          <w:color w:val="000000"/>
          <w:sz w:val="24"/>
          <w:szCs w:val="24"/>
        </w:rPr>
        <w:t>e</w:t>
      </w:r>
      <w:r w:rsidRPr="00AF0C6B">
        <w:rPr>
          <w:rFonts w:ascii="Times New Roman" w:hAnsi="Times New Roman" w:cs="Times New Roman"/>
          <w:color w:val="000000"/>
          <w:sz w:val="24"/>
          <w:szCs w:val="24"/>
        </w:rPr>
        <w:t xml:space="preserve">; </w:t>
      </w:r>
      <w:r>
        <w:rPr>
          <w:rFonts w:ascii="SBL Hebrew" w:hAnsi="SBL Hebrew" w:cs="SBL Hebrew"/>
          <w:color w:val="008080"/>
          <w:sz w:val="24"/>
          <w:szCs w:val="28"/>
          <w:rtl/>
        </w:rPr>
        <w:t xml:space="preserve">נלְבַּב </w:t>
      </w:r>
      <w:r w:rsidRPr="00AF0C6B">
        <w:rPr>
          <w:rFonts w:ascii="Times New Roman" w:hAnsi="Times New Roman" w:cs="Times New Roman"/>
          <w:color w:val="000000"/>
          <w:sz w:val="24"/>
          <w:szCs w:val="24"/>
        </w:rPr>
        <w:t>, Job. 11:12, does not mean to be deprived of heart (understanding), but to gain heart (understanding). Since, however</w:t>
      </w:r>
      <w:r>
        <w:rPr>
          <w:rFonts w:ascii="SBL Hebrew" w:hAnsi="SBL Hebrew" w:cs="SBL Hebrew"/>
          <w:color w:val="008080"/>
          <w:sz w:val="24"/>
          <w:szCs w:val="28"/>
          <w:rtl/>
        </w:rPr>
        <w:t xml:space="preserve">נתפסק </w:t>
      </w:r>
      <w:r w:rsidRPr="00AF0C6B">
        <w:rPr>
          <w:rFonts w:ascii="Times New Roman" w:hAnsi="Times New Roman" w:cs="Times New Roman"/>
          <w:color w:val="000000"/>
          <w:sz w:val="24"/>
          <w:szCs w:val="24"/>
        </w:rPr>
        <w:t>, from</w:t>
      </w:r>
      <w:r>
        <w:rPr>
          <w:rFonts w:ascii="SBL Hebrew" w:hAnsi="SBL Hebrew" w:cs="SBL Hebrew"/>
          <w:color w:val="008080"/>
          <w:sz w:val="24"/>
          <w:szCs w:val="28"/>
          <w:rtl/>
        </w:rPr>
        <w:t xml:space="preserve">פְסַק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abscindere</w:t>
      </w:r>
      <w:r w:rsidRPr="00AF0C6B">
        <w:rPr>
          <w:rFonts w:ascii="Times New Roman" w:hAnsi="Times New Roman" w:cs="Times New Roman"/>
          <w:color w:val="000000"/>
          <w:sz w:val="24"/>
          <w:szCs w:val="24"/>
        </w:rPr>
        <w:t xml:space="preserve">; Jerome, </w:t>
      </w:r>
      <w:r w:rsidRPr="00AF0C6B">
        <w:rPr>
          <w:rFonts w:ascii="Times New Roman" w:hAnsi="Times New Roman" w:cs="Times New Roman"/>
          <w:i/>
          <w:iCs/>
          <w:color w:val="000000"/>
          <w:sz w:val="24"/>
          <w:szCs w:val="24"/>
        </w:rPr>
        <w:t>rumpatur</w:t>
      </w:r>
      <w:r w:rsidRPr="00AF0C6B">
        <w:rPr>
          <w:rFonts w:ascii="Times New Roman" w:hAnsi="Times New Roman" w:cs="Times New Roman"/>
          <w:color w:val="000000"/>
          <w:sz w:val="24"/>
          <w:szCs w:val="24"/>
        </w:rPr>
        <w:t xml:space="preserve">), we have only the choice of interpreting </w:t>
      </w:r>
      <w:r w:rsidRPr="00AF0C6B">
        <w:rPr>
          <w:rFonts w:ascii="LSBTrans" w:hAnsi="LSBTrans" w:cs="LSBTrans"/>
          <w:color w:val="000000"/>
          <w:sz w:val="24"/>
          <w:szCs w:val="24"/>
        </w:rPr>
        <w:t xml:space="preserve">yeÝratheÝq </w:t>
      </w:r>
      <w:r w:rsidRPr="00AF0C6B">
        <w:rPr>
          <w:rFonts w:ascii="Times New Roman" w:hAnsi="Times New Roman" w:cs="Times New Roman"/>
          <w:color w:val="000000"/>
          <w:sz w:val="24"/>
          <w:szCs w:val="24"/>
        </w:rPr>
        <w:t xml:space="preserve">either, in spite of the appearance to the contrary, in the meaning of </w:t>
      </w:r>
      <w:r w:rsidRPr="00AF0C6B">
        <w:rPr>
          <w:rFonts w:ascii="Times New Roman" w:hAnsi="Times New Roman" w:cs="Times New Roman"/>
          <w:i/>
          <w:iCs/>
          <w:color w:val="000000"/>
          <w:sz w:val="24"/>
          <w:szCs w:val="24"/>
        </w:rPr>
        <w:t>constingitur</w:t>
      </w:r>
      <w:r w:rsidRPr="00AF0C6B">
        <w:rPr>
          <w:rFonts w:ascii="Times New Roman" w:hAnsi="Times New Roman" w:cs="Times New Roman"/>
          <w:color w:val="000000"/>
          <w:sz w:val="24"/>
          <w:szCs w:val="24"/>
        </w:rPr>
        <w:t>, of a violent drawing together of the cord stretched out lengthwise; or, with Pfannkuche, Gesen., Ewald, to read</w:t>
      </w:r>
      <w:r>
        <w:rPr>
          <w:rFonts w:ascii="SBL Hebrew" w:hAnsi="SBL Hebrew" w:cs="SBL Hebrew"/>
          <w:color w:val="008080"/>
          <w:sz w:val="24"/>
          <w:szCs w:val="28"/>
          <w:rtl/>
        </w:rPr>
        <w:t xml:space="preserve"> ינָּתק </w:t>
      </w:r>
      <w:r w:rsidRPr="00AF0C6B">
        <w:rPr>
          <w:rFonts w:ascii="Times New Roman" w:hAnsi="Times New Roman" w:cs="Times New Roman"/>
          <w:color w:val="000000"/>
          <w:sz w:val="24"/>
          <w:szCs w:val="24"/>
        </w:rPr>
        <w:t>(“is torn asunder”),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one expects, after Isa. 33:20; cf. Jud. 16:9, Jer. 10:20. Hitzig reaches the same,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for he explains</w:t>
      </w:r>
      <w:r>
        <w:rPr>
          <w:rFonts w:ascii="SBL Hebrew" w:hAnsi="SBL Hebrew" w:cs="SBL Hebrew"/>
          <w:color w:val="008080"/>
          <w:sz w:val="24"/>
          <w:szCs w:val="28"/>
          <w:rtl/>
        </w:rPr>
        <w:t xml:space="preserve"> ירָחק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יחָרק </w:t>
      </w:r>
      <w:r w:rsidRPr="00AF0C6B">
        <w:rPr>
          <w:rFonts w:ascii="Times New Roman" w:hAnsi="Times New Roman" w:cs="Times New Roman"/>
          <w:color w:val="000000"/>
          <w:sz w:val="24"/>
          <w:szCs w:val="24"/>
        </w:rPr>
        <w:t xml:space="preserve">, from (Arab.) </w:t>
      </w:r>
      <w:r w:rsidRPr="00AF0C6B">
        <w:rPr>
          <w:rFonts w:ascii="LSBTrans" w:hAnsi="LSBTrans" w:cs="LSBTrans"/>
          <w:color w:val="000000"/>
          <w:sz w:val="24"/>
          <w:szCs w:val="24"/>
        </w:rPr>
        <w:t xml:space="preserve">kharakå, </w:t>
      </w:r>
      <w:r w:rsidRPr="00AF0C6B">
        <w:rPr>
          <w:rFonts w:ascii="Times New Roman" w:hAnsi="Times New Roman" w:cs="Times New Roman"/>
          <w:color w:val="000000"/>
          <w:sz w:val="24"/>
          <w:szCs w:val="24"/>
        </w:rPr>
        <w:t>to tear asunder (of the sound of the tearing</w:t>
      </w:r>
      <w:r w:rsidR="00EE600A">
        <w:rPr>
          <w:rStyle w:val="FootnoteReference"/>
          <w:rFonts w:ascii="Times New Roman" w:hAnsi="Times New Roman" w:cs="Times New Roman"/>
          <w:color w:val="000000"/>
          <w:sz w:val="24"/>
          <w:szCs w:val="24"/>
        </w:rPr>
        <w:footnoteReference w:id="152"/>
      </w:r>
      <w:r w:rsidRPr="00AF0C6B">
        <w:rPr>
          <w:rFonts w:ascii="Times New Roman" w:hAnsi="Times New Roman" w:cs="Times New Roman"/>
          <w:color w:val="000000"/>
          <w:sz w:val="24"/>
          <w:szCs w:val="24"/>
        </w:rPr>
        <w:t>);</w:t>
      </w:r>
      <w:r w:rsidR="00EE600A">
        <w:rPr>
          <w:rFonts w:ascii="Times New Roman" w:hAnsi="Times New Roman" w:cs="Times New Roman"/>
          <w:color w:val="000000"/>
          <w:sz w:val="24"/>
          <w:szCs w:val="13"/>
        </w:rPr>
        <w:t xml:space="preserve"> </w:t>
      </w:r>
      <w:r w:rsidRPr="00AF0C6B">
        <w:rPr>
          <w:rFonts w:ascii="Times New Roman" w:hAnsi="Times New Roman" w:cs="Times New Roman"/>
          <w:color w:val="000000"/>
          <w:sz w:val="24"/>
          <w:szCs w:val="24"/>
        </w:rPr>
        <w:t>and Böttcher, by adopting the reading</w:t>
      </w:r>
      <w:r>
        <w:rPr>
          <w:rFonts w:ascii="SBL Hebrew" w:hAnsi="SBL Hebrew" w:cs="SBL Hebrew"/>
          <w:color w:val="008080"/>
          <w:sz w:val="24"/>
          <w:szCs w:val="28"/>
          <w:rtl/>
        </w:rPr>
        <w:t xml:space="preserve">יחָרק </w:t>
      </w:r>
      <w:r w:rsidRPr="00AF0C6B">
        <w:rPr>
          <w:rFonts w:ascii="Times New Roman" w:hAnsi="Times New Roman" w:cs="Times New Roman"/>
          <w:color w:val="000000"/>
          <w:sz w:val="24"/>
          <w:szCs w:val="24"/>
        </w:rPr>
        <w:t>; but without any support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Heb. and Chald. </w:t>
      </w:r>
      <w:r w:rsidRPr="00AF0C6B">
        <w:rPr>
          <w:rFonts w:ascii="Times New Roman" w:hAnsi="Times New Roman" w:cs="Times New Roman"/>
          <w:i/>
          <w:iCs/>
          <w:color w:val="000000"/>
          <w:sz w:val="24"/>
          <w:szCs w:val="24"/>
        </w:rPr>
        <w:t>usus loq.</w:t>
      </w:r>
      <w:r>
        <w:rPr>
          <w:rFonts w:ascii="SBL Hebrew" w:hAnsi="SBL Hebrew" w:cs="SBL Hebrew"/>
          <w:color w:val="008080"/>
          <w:sz w:val="24"/>
          <w:szCs w:val="28"/>
          <w:rtl/>
        </w:rPr>
        <w:t xml:space="preserve">גּלָּה </w:t>
      </w:r>
      <w:r w:rsidRPr="00AF0C6B">
        <w:rPr>
          <w:rFonts w:ascii="Times New Roman" w:hAnsi="Times New Roman" w:cs="Times New Roman"/>
          <w:color w:val="000000"/>
          <w:sz w:val="24"/>
          <w:szCs w:val="24"/>
        </w:rPr>
        <w:t>, which is applied to the second figure, is certainly</w:t>
      </w:r>
      <w:r w:rsidR="00EE600A">
        <w:rPr>
          <w:rStyle w:val="FootnoteReference"/>
          <w:rFonts w:ascii="Times New Roman" w:hAnsi="Times New Roman" w:cs="Times New Roman"/>
          <w:color w:val="000000"/>
          <w:sz w:val="24"/>
          <w:szCs w:val="24"/>
        </w:rPr>
        <w:footnoteReference w:id="153"/>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 vessel of a round form (from</w:t>
      </w:r>
      <w:r>
        <w:rPr>
          <w:rFonts w:ascii="SBL Hebrew" w:hAnsi="SBL Hebrew" w:cs="SBL Hebrew"/>
          <w:color w:val="008080"/>
          <w:sz w:val="24"/>
          <w:szCs w:val="28"/>
          <w:rtl/>
        </w:rPr>
        <w:t xml:space="preserve">גּלַל </w:t>
      </w:r>
      <w:r w:rsidRPr="00AF0C6B">
        <w:rPr>
          <w:rFonts w:ascii="Times New Roman" w:hAnsi="Times New Roman" w:cs="Times New Roman"/>
          <w:color w:val="000000"/>
          <w:sz w:val="24"/>
          <w:szCs w:val="24"/>
        </w:rPr>
        <w:t>, to roll, revolve round), like the</w:t>
      </w:r>
      <w:r>
        <w:rPr>
          <w:rFonts w:ascii="SBL Hebrew" w:hAnsi="SBL Hebrew" w:cs="SBL Hebrew"/>
          <w:color w:val="008080"/>
          <w:sz w:val="24"/>
          <w:szCs w:val="28"/>
          <w:rtl/>
        </w:rPr>
        <w:t xml:space="preserve"> גּלָּה </w:t>
      </w:r>
      <w:r w:rsidRPr="00AF0C6B">
        <w:rPr>
          <w:rFonts w:ascii="Times New Roman" w:hAnsi="Times New Roman" w:cs="Times New Roman"/>
          <w:color w:val="000000"/>
          <w:sz w:val="24"/>
          <w:szCs w:val="24"/>
        </w:rPr>
        <w:t>which received the oil and conducted it to the seven lamps of the candlestick in Zec. 4; but to understand</w:t>
      </w:r>
      <w:r>
        <w:rPr>
          <w:rFonts w:ascii="SBL Hebrew" w:hAnsi="SBL Hebrew" w:cs="SBL Hebrew"/>
          <w:color w:val="008080"/>
          <w:sz w:val="24"/>
          <w:szCs w:val="28"/>
          <w:rtl/>
        </w:rPr>
        <w:t xml:space="preserve"> ותָרֻץ </w:t>
      </w:r>
      <w:r w:rsidRPr="00AF0C6B">
        <w:rPr>
          <w:rFonts w:ascii="Times New Roman" w:hAnsi="Times New Roman" w:cs="Times New Roman"/>
          <w:color w:val="000000"/>
          <w:sz w:val="24"/>
          <w:szCs w:val="24"/>
        </w:rPr>
        <w:t xml:space="preserve">of the running out of the oil not expressly named (Luther: “and the golden fountain runs out”) would be contrary to the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it is the metapl. form for</w:t>
      </w:r>
      <w:r>
        <w:rPr>
          <w:rFonts w:ascii="SBL Hebrew" w:hAnsi="SBL Hebrew" w:cs="SBL Hebrew"/>
          <w:color w:val="008080"/>
          <w:sz w:val="24"/>
          <w:szCs w:val="28"/>
          <w:rtl/>
        </w:rPr>
        <w:t xml:space="preserve">ותָרֹץ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confringitur</w:t>
      </w:r>
      <w:r w:rsidRPr="00AF0C6B">
        <w:rPr>
          <w:rFonts w:ascii="Times New Roman" w:hAnsi="Times New Roman" w:cs="Times New Roman"/>
          <w:color w:val="000000"/>
          <w:sz w:val="24"/>
          <w:szCs w:val="24"/>
        </w:rPr>
        <w:t>, as</w:t>
      </w:r>
      <w:r>
        <w:rPr>
          <w:rFonts w:ascii="SBL Hebrew" w:hAnsi="SBL Hebrew" w:cs="SBL Hebrew"/>
          <w:color w:val="008080"/>
          <w:sz w:val="24"/>
          <w:szCs w:val="28"/>
          <w:rtl/>
        </w:rPr>
        <w:t xml:space="preserve">ירוּץ </w:t>
      </w:r>
      <w:r w:rsidRPr="00AF0C6B">
        <w:rPr>
          <w:rFonts w:ascii="Times New Roman" w:hAnsi="Times New Roman" w:cs="Times New Roman"/>
          <w:color w:val="000000"/>
          <w:sz w:val="24"/>
          <w:szCs w:val="24"/>
        </w:rPr>
        <w:t>, Isa. 42:4, for</w:t>
      </w:r>
      <w:r>
        <w:rPr>
          <w:rFonts w:ascii="SBL Hebrew" w:hAnsi="SBL Hebrew" w:cs="SBL Hebrew"/>
          <w:color w:val="008080"/>
          <w:sz w:val="24"/>
          <w:szCs w:val="28"/>
          <w:rtl/>
        </w:rPr>
        <w:t xml:space="preserve">ירֹץ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from</w:t>
      </w:r>
      <w:r>
        <w:rPr>
          <w:rFonts w:ascii="SBL Hebrew" w:hAnsi="SBL Hebrew" w:cs="SBL Hebrew"/>
          <w:color w:val="008080"/>
          <w:sz w:val="24"/>
          <w:szCs w:val="28"/>
          <w:rtl/>
        </w:rPr>
        <w:t xml:space="preserve">רצַץ </w:t>
      </w:r>
      <w:r w:rsidRPr="00AF0C6B">
        <w:rPr>
          <w:rFonts w:ascii="Times New Roman" w:hAnsi="Times New Roman" w:cs="Times New Roman"/>
          <w:color w:val="000000"/>
          <w:sz w:val="24"/>
          <w:szCs w:val="24"/>
        </w:rPr>
        <w:t>, cogn.</w:t>
      </w:r>
      <w:r>
        <w:rPr>
          <w:rFonts w:ascii="SBL Hebrew" w:hAnsi="SBL Hebrew" w:cs="SBL Hebrew"/>
          <w:color w:val="008080"/>
          <w:sz w:val="24"/>
          <w:szCs w:val="28"/>
          <w:rtl/>
        </w:rPr>
        <w:t xml:space="preserve">רעע </w:t>
      </w:r>
      <w:r w:rsidRPr="00AF0C6B">
        <w:rPr>
          <w:rFonts w:ascii="Times New Roman" w:hAnsi="Times New Roman" w:cs="Times New Roman"/>
          <w:color w:val="000000"/>
          <w:sz w:val="24"/>
          <w:szCs w:val="24"/>
        </w:rPr>
        <w:t>, Psa. 2:9, whence</w:t>
      </w:r>
      <w:r>
        <w:rPr>
          <w:rFonts w:ascii="SBL Hebrew" w:hAnsi="SBL Hebrew" w:cs="SBL Hebrew"/>
          <w:color w:val="008080"/>
          <w:sz w:val="24"/>
          <w:szCs w:val="28"/>
          <w:rtl/>
        </w:rPr>
        <w:t xml:space="preserve">נרֹץ </w:t>
      </w:r>
      <w:r w:rsidRPr="00AF0C6B">
        <w:rPr>
          <w:rFonts w:ascii="Times New Roman" w:hAnsi="Times New Roman" w:cs="Times New Roman"/>
          <w:color w:val="000000"/>
          <w:sz w:val="24"/>
          <w:szCs w:val="24"/>
        </w:rPr>
        <w:t xml:space="preserve">, 6 </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the regularly formed </w:t>
      </w:r>
      <w:r w:rsidRPr="00AF0C6B">
        <w:rPr>
          <w:rFonts w:ascii="Times New Roman" w:hAnsi="Times New Roman" w:cs="Times New Roman"/>
          <w:i/>
          <w:iCs/>
          <w:color w:val="000000"/>
          <w:sz w:val="24"/>
          <w:szCs w:val="24"/>
        </w:rPr>
        <w:t xml:space="preserve">Niph. </w:t>
      </w:r>
      <w:r w:rsidRPr="00AF0C6B">
        <w:rPr>
          <w:rFonts w:ascii="Times New Roman" w:hAnsi="Times New Roman" w:cs="Times New Roman"/>
          <w:color w:val="000000"/>
          <w:sz w:val="24"/>
          <w:szCs w:val="24"/>
        </w:rPr>
        <w:t>(the fut. of which,</w:t>
      </w:r>
      <w:r>
        <w:rPr>
          <w:rFonts w:ascii="SBL Hebrew" w:hAnsi="SBL Hebrew" w:cs="SBL Hebrew"/>
          <w:color w:val="008080"/>
          <w:sz w:val="24"/>
          <w:szCs w:val="28"/>
          <w:rtl/>
        </w:rPr>
        <w:t xml:space="preserve">תרוֹץ </w:t>
      </w:r>
      <w:r w:rsidRPr="00AF0C6B">
        <w:rPr>
          <w:rFonts w:ascii="Times New Roman" w:hAnsi="Times New Roman" w:cs="Times New Roman"/>
          <w:color w:val="000000"/>
          <w:sz w:val="24"/>
          <w:szCs w:val="24"/>
        </w:rPr>
        <w:t>, Eze. 29:7). We said that oil is not expressly named. But perhaps it is meant by</w:t>
      </w:r>
      <w:r>
        <w:rPr>
          <w:rFonts w:ascii="SBL Hebrew" w:hAnsi="SBL Hebrew" w:cs="SBL Hebrew"/>
          <w:color w:val="008080"/>
          <w:sz w:val="24"/>
          <w:szCs w:val="28"/>
          <w:rtl/>
        </w:rPr>
        <w:t xml:space="preserve">הַזָּהָב </w:t>
      </w:r>
      <w:r w:rsidRPr="00AF0C6B">
        <w:rPr>
          <w:rFonts w:ascii="Times New Roman" w:hAnsi="Times New Roman" w:cs="Times New Roman"/>
          <w:color w:val="000000"/>
          <w:sz w:val="24"/>
          <w:szCs w:val="24"/>
        </w:rPr>
        <w:t xml:space="preserve">. The </w:t>
      </w:r>
      <w:r w:rsidRPr="00AF0C6B">
        <w:rPr>
          <w:rFonts w:ascii="Times New Roman" w:hAnsi="Times New Roman" w:cs="Times New Roman"/>
          <w:i/>
          <w:iCs/>
          <w:color w:val="000000"/>
          <w:sz w:val="24"/>
          <w:szCs w:val="24"/>
        </w:rPr>
        <w:t xml:space="preserve">gullah </w:t>
      </w:r>
      <w:r w:rsidRPr="00AF0C6B">
        <w:rPr>
          <w:rFonts w:ascii="Times New Roman" w:hAnsi="Times New Roman" w:cs="Times New Roman"/>
          <w:color w:val="000000"/>
          <w:sz w:val="24"/>
          <w:szCs w:val="24"/>
        </w:rPr>
        <w:t xml:space="preserve">above the candlestick which Zechariah saw was, according to v. 12, provided with two golden pipes, in which were two olive trees standing on either side, which sunk therein the tuft- like end of their branches, of which it is said that they emptied out of themselves </w:t>
      </w:r>
      <w:r w:rsidRPr="00AF0C6B">
        <w:rPr>
          <w:rFonts w:ascii="Times New Roman" w:hAnsi="Times New Roman" w:cs="Times New Roman"/>
          <w:i/>
          <w:iCs/>
          <w:color w:val="000000"/>
          <w:sz w:val="24"/>
          <w:szCs w:val="24"/>
        </w:rPr>
        <w:t xml:space="preserve">hazzahav </w:t>
      </w:r>
      <w:r w:rsidRPr="00AF0C6B">
        <w:rPr>
          <w:rFonts w:ascii="Times New Roman" w:hAnsi="Times New Roman" w:cs="Times New Roman"/>
          <w:color w:val="000000"/>
          <w:sz w:val="24"/>
          <w:szCs w:val="24"/>
        </w:rPr>
        <w:t xml:space="preserve">into the oil vessels. Here it is manifest that </w:t>
      </w:r>
      <w:r w:rsidRPr="00AF0C6B">
        <w:rPr>
          <w:rFonts w:ascii="Times New Roman" w:hAnsi="Times New Roman" w:cs="Times New Roman"/>
          <w:i/>
          <w:iCs/>
          <w:color w:val="000000"/>
          <w:sz w:val="24"/>
          <w:szCs w:val="24"/>
        </w:rPr>
        <w:t xml:space="preserve">hazzahav </w:t>
      </w:r>
      <w:r w:rsidRPr="00AF0C6B">
        <w:rPr>
          <w:rFonts w:ascii="Times New Roman" w:hAnsi="Times New Roman" w:cs="Times New Roman"/>
          <w:color w:val="000000"/>
          <w:sz w:val="24"/>
          <w:szCs w:val="24"/>
        </w:rPr>
        <w:t>means, in the one instance, the precious metal of which the pipes are formed; and in the other, the fluid gold of the oil contained in the olive branches.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Accordingly, Hitzig understands </w:t>
      </w:r>
      <w:r w:rsidRPr="00AF0C6B">
        <w:rPr>
          <w:rFonts w:ascii="Times New Roman" w:hAnsi="Times New Roman" w:cs="Times New Roman"/>
          <w:i/>
          <w:iCs/>
          <w:color w:val="000000"/>
          <w:sz w:val="24"/>
          <w:szCs w:val="24"/>
        </w:rPr>
        <w:t xml:space="preserve">gullath hazzahav </w:t>
      </w:r>
      <w:r w:rsidRPr="00AF0C6B">
        <w:rPr>
          <w:rFonts w:ascii="Times New Roman" w:hAnsi="Times New Roman" w:cs="Times New Roman"/>
          <w:color w:val="000000"/>
          <w:sz w:val="24"/>
          <w:szCs w:val="24"/>
        </w:rPr>
        <w:t xml:space="preserve">here also; for he takes </w:t>
      </w:r>
      <w:r w:rsidRPr="00AF0C6B">
        <w:rPr>
          <w:rFonts w:ascii="Times New Roman" w:hAnsi="Times New Roman" w:cs="Times New Roman"/>
          <w:i/>
          <w:iCs/>
          <w:color w:val="000000"/>
          <w:sz w:val="24"/>
          <w:szCs w:val="24"/>
        </w:rPr>
        <w:t xml:space="preserve">gullah </w:t>
      </w:r>
      <w:r w:rsidRPr="00AF0C6B">
        <w:rPr>
          <w:rFonts w:ascii="Times New Roman" w:hAnsi="Times New Roman" w:cs="Times New Roman"/>
          <w:color w:val="000000"/>
          <w:sz w:val="24"/>
          <w:szCs w:val="24"/>
        </w:rPr>
        <w:t>as a figure of the body, the golden oil as a figure of the soul, and the silver cord as a figure of vital energy.</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Thus, with Hitz., understanding </w:t>
      </w:r>
      <w:r w:rsidRPr="00AF0C6B">
        <w:rPr>
          <w:rFonts w:ascii="Times New Roman" w:hAnsi="Times New Roman" w:cs="Times New Roman"/>
          <w:i/>
          <w:iCs/>
          <w:color w:val="000000"/>
          <w:sz w:val="24"/>
          <w:szCs w:val="24"/>
        </w:rPr>
        <w:t xml:space="preserve">gullath hazzahav </w:t>
      </w:r>
      <w:r w:rsidRPr="00AF0C6B">
        <w:rPr>
          <w:rFonts w:ascii="Times New Roman" w:hAnsi="Times New Roman" w:cs="Times New Roman"/>
          <w:color w:val="000000"/>
          <w:sz w:val="24"/>
          <w:szCs w:val="24"/>
        </w:rPr>
        <w:t xml:space="preserve">after the passage in Zechariah, I have correctly represented the meaning of the figures in my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228, as follows: — ”The silver cord = the soul directing and bearing the body as living; the lamp hanging by this silver cord = the body animated by the soul, and dependent on it; the golden oil = the spirit, of which it is said,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Pro. 20:27, that it is a lamp of God.” I think that this interpretation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golden oil commends itself in preference to Zöckler’s interpretation, which is adopted by Dächsel, of the precious </w:t>
      </w:r>
      <w:r w:rsidRPr="00AF0C6B">
        <w:rPr>
          <w:rFonts w:ascii="Times New Roman" w:hAnsi="Times New Roman" w:cs="Times New Roman"/>
          <w:i/>
          <w:iCs/>
          <w:color w:val="000000"/>
          <w:sz w:val="24"/>
          <w:szCs w:val="24"/>
        </w:rPr>
        <w:t xml:space="preserve">fluidum </w:t>
      </w:r>
      <w:r w:rsidRPr="00AF0C6B">
        <w:rPr>
          <w:rFonts w:ascii="Times New Roman" w:hAnsi="Times New Roman" w:cs="Times New Roman"/>
          <w:color w:val="000000"/>
          <w:sz w:val="24"/>
          <w:szCs w:val="24"/>
        </w:rPr>
        <w:t xml:space="preserve">of the blood; for if </w:t>
      </w:r>
      <w:r w:rsidRPr="00AF0C6B">
        <w:rPr>
          <w:rFonts w:ascii="Times New Roman" w:hAnsi="Times New Roman" w:cs="Times New Roman"/>
          <w:i/>
          <w:iCs/>
          <w:color w:val="000000"/>
          <w:sz w:val="24"/>
          <w:szCs w:val="24"/>
        </w:rPr>
        <w:t xml:space="preserve">hazzahav </w:t>
      </w:r>
      <w:r w:rsidRPr="00AF0C6B">
        <w:rPr>
          <w:rFonts w:ascii="Times New Roman" w:hAnsi="Times New Roman" w:cs="Times New Roman"/>
          <w:color w:val="000000"/>
          <w:sz w:val="24"/>
          <w:szCs w:val="24"/>
        </w:rPr>
        <w:t xml:space="preserve">is a metaphorical designation of oil, we have to think of it as the material for burning and light; but the principle of bright life in man is the spirit </w:t>
      </w:r>
      <w:r w:rsidRPr="00AF0C6B">
        <w:rPr>
          <w:rFonts w:ascii="Times New Roman" w:hAnsi="Times New Roman" w:cs="Times New Roman"/>
          <w:i/>
          <w:iCs/>
          <w:color w:val="000000"/>
          <w:sz w:val="24"/>
          <w:szCs w:val="24"/>
        </w:rPr>
        <w:t xml:space="preserve">(ruahh hhayim </w:t>
      </w:r>
      <w:r w:rsidRPr="00AF0C6B">
        <w:rPr>
          <w:rFonts w:ascii="Times New Roman" w:hAnsi="Times New Roman" w:cs="Times New Roman"/>
          <w:color w:val="000000"/>
          <w:sz w:val="24"/>
          <w:szCs w:val="24"/>
        </w:rPr>
        <w:t xml:space="preserve">or </w:t>
      </w:r>
      <w:r w:rsidRPr="00AF0C6B">
        <w:rPr>
          <w:rFonts w:ascii="Times New Roman" w:hAnsi="Times New Roman" w:cs="Times New Roman"/>
          <w:i/>
          <w:iCs/>
          <w:color w:val="000000"/>
          <w:sz w:val="24"/>
          <w:szCs w:val="24"/>
        </w:rPr>
        <w:t>nishmath hhayim</w:t>
      </w:r>
      <w:r w:rsidRPr="00AF0C6B">
        <w:rPr>
          <w:rFonts w:ascii="Times New Roman" w:hAnsi="Times New Roman" w:cs="Times New Roman"/>
          <w:color w:val="000000"/>
          <w:sz w:val="24"/>
          <w:szCs w:val="24"/>
        </w:rPr>
        <w:t>); and in the passage in Zechariah also, oil,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makes the candlestick give light, is a figure of the spirit (v. 6, </w:t>
      </w:r>
      <w:r w:rsidRPr="00AF0C6B">
        <w:rPr>
          <w:rFonts w:ascii="Times New Roman" w:hAnsi="Times New Roman" w:cs="Times New Roman"/>
          <w:i/>
          <w:iCs/>
          <w:color w:val="000000"/>
          <w:sz w:val="24"/>
          <w:szCs w:val="24"/>
        </w:rPr>
        <w:t>ki im-b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ruhhi</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But, as one may also suppose, it is not probable that here, with the same genit. connection,</w:t>
      </w:r>
      <w:r>
        <w:rPr>
          <w:rFonts w:ascii="SBL Hebrew" w:hAnsi="SBL Hebrew" w:cs="SBL Hebrew"/>
          <w:color w:val="008080"/>
          <w:sz w:val="24"/>
          <w:szCs w:val="28"/>
          <w:rtl/>
        </w:rPr>
        <w:t xml:space="preserve"> הכסף </w:t>
      </w:r>
      <w:r w:rsidRPr="00AF0C6B">
        <w:rPr>
          <w:rFonts w:ascii="Times New Roman" w:hAnsi="Times New Roman" w:cs="Times New Roman"/>
          <w:color w:val="000000"/>
          <w:sz w:val="24"/>
          <w:szCs w:val="24"/>
        </w:rPr>
        <w:t xml:space="preserve">is to be understood of the material and the quality; and </w:t>
      </w:r>
      <w:r w:rsidRPr="00AF0C6B">
        <w:rPr>
          <w:rFonts w:ascii="Times New Roman" w:hAnsi="Times New Roman" w:cs="Times New Roman"/>
          <w:i/>
          <w:iCs/>
          <w:color w:val="000000"/>
          <w:sz w:val="24"/>
          <w:szCs w:val="24"/>
        </w:rPr>
        <w:t>hazzqahav</w:t>
      </w:r>
      <w:r w:rsidRPr="00AF0C6B">
        <w:rPr>
          <w:rFonts w:ascii="Times New Roman" w:hAnsi="Times New Roman" w:cs="Times New Roman"/>
          <w:color w:val="000000"/>
          <w:sz w:val="24"/>
          <w:szCs w:val="24"/>
        </w:rPr>
        <w:t>, on the contrary, of the contents. A golden vessel is, according to its most natural meaning, a vessel which is made of gold, thus a vessel of a precious kind. A golden vessel cannot certainly be broken in pieces, but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need not therefore understand an earthenware vessel only gilded, as by a silver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cord is to be understood only that which has a silver line running through it (Gesen. in the </w:t>
      </w:r>
      <w:r w:rsidRPr="00AF0C6B">
        <w:rPr>
          <w:rFonts w:ascii="Times New Roman" w:hAnsi="Times New Roman" w:cs="Times New Roman"/>
          <w:i/>
          <w:iCs/>
          <w:color w:val="000000"/>
          <w:sz w:val="24"/>
          <w:szCs w:val="24"/>
        </w:rPr>
        <w:t>Thes.</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רצוּץ </w:t>
      </w:r>
      <w:r w:rsidRPr="00AF0C6B">
        <w:rPr>
          <w:rFonts w:ascii="Times New Roman" w:hAnsi="Times New Roman" w:cs="Times New Roman"/>
          <w:color w:val="000000"/>
          <w:sz w:val="24"/>
          <w:szCs w:val="24"/>
        </w:rPr>
        <w:t xml:space="preserve">may also denote that which is violently crushed or broken, Isa. 42:3; cf. Jud. 9:53. If </w:t>
      </w:r>
      <w:r w:rsidRPr="00AF0C6B">
        <w:rPr>
          <w:rFonts w:ascii="Times New Roman" w:hAnsi="Times New Roman" w:cs="Times New Roman"/>
          <w:i/>
          <w:iCs/>
          <w:color w:val="000000"/>
          <w:sz w:val="24"/>
          <w:szCs w:val="24"/>
        </w:rPr>
        <w:t>gullath hazzahav</w:t>
      </w:r>
      <w:r w:rsidRPr="00AF0C6B">
        <w:rPr>
          <w:rFonts w:ascii="Times New Roman" w:hAnsi="Times New Roman" w:cs="Times New Roman"/>
          <w:color w:val="000000"/>
          <w:sz w:val="24"/>
          <w:szCs w:val="24"/>
        </w:rPr>
        <w:t xml:space="preserve">, however, designates a golden vessel, the reference of the figure to the body, and at the same time of the silver cord to the vital energy or the soul, is then excluded, — for that which animates stands yet above that which is animated, — the two metallic figures in this their distribution cannot be comprehended in this reference. We have thus to ask. since </w:t>
      </w:r>
      <w:r w:rsidRPr="00AF0C6B">
        <w:rPr>
          <w:rFonts w:ascii="Times New Roman" w:hAnsi="Times New Roman" w:cs="Times New Roman"/>
          <w:i/>
          <w:iCs/>
          <w:color w:val="000000"/>
          <w:sz w:val="24"/>
          <w:szCs w:val="24"/>
        </w:rPr>
        <w:t xml:space="preserve">gullath hazzahav </w:t>
      </w:r>
      <w:r w:rsidRPr="00AF0C6B">
        <w:rPr>
          <w:rFonts w:ascii="Times New Roman" w:hAnsi="Times New Roman" w:cs="Times New Roman"/>
          <w:color w:val="000000"/>
          <w:sz w:val="24"/>
          <w:szCs w:val="24"/>
        </w:rPr>
        <w:t>is not the body itself: What in the human body is compared to a silver cord and to a golden vessel? What, moreover, to a pitcher at the fountain, and to a wheel or a windlass? Winzer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settles this question by finding in the two double figures only in general the thoughts represented: </w:t>
      </w:r>
      <w:r w:rsidRPr="00AF0C6B">
        <w:rPr>
          <w:rFonts w:ascii="Times New Roman" w:hAnsi="Times New Roman" w:cs="Times New Roman"/>
          <w:i/>
          <w:iCs/>
          <w:color w:val="000000"/>
          <w:sz w:val="24"/>
          <w:szCs w:val="24"/>
        </w:rPr>
        <w:t>antequam vita ex tenui quasi filo suspensa pereat</w:t>
      </w:r>
      <w:r w:rsidRPr="00AF0C6B">
        <w:rPr>
          <w:rFonts w:ascii="Times New Roman" w:hAnsi="Times New Roman" w:cs="Times New Roman"/>
          <w:color w:val="000000"/>
          <w:sz w:val="24"/>
          <w:szCs w:val="24"/>
        </w:rPr>
        <w:t xml:space="preserve">, and (which is essentially the same) </w:t>
      </w:r>
      <w:r w:rsidRPr="00AF0C6B">
        <w:rPr>
          <w:rFonts w:ascii="Times New Roman" w:hAnsi="Times New Roman" w:cs="Times New Roman"/>
          <w:i/>
          <w:iCs/>
          <w:color w:val="000000"/>
          <w:sz w:val="24"/>
          <w:szCs w:val="24"/>
        </w:rPr>
        <w:t>antequam machina corporis destruatur.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Gurlitt also protests against the allegorical explanation of the details, but he cannot refrain from interpreting more specially than Winzer. Two </w:t>
      </w:r>
      <w:r w:rsidRPr="00AF0C6B">
        <w:rPr>
          <w:rFonts w:ascii="Times New Roman" w:hAnsi="Times New Roman" w:cs="Times New Roman"/>
          <w:i/>
          <w:iCs/>
          <w:color w:val="000000"/>
          <w:sz w:val="24"/>
          <w:szCs w:val="24"/>
        </w:rPr>
        <w:t>momenta</w:t>
      </w:r>
      <w:r w:rsidRPr="00AF0C6B">
        <w:rPr>
          <w:rFonts w:ascii="Times New Roman" w:hAnsi="Times New Roman" w:cs="Times New Roman"/>
          <w:color w:val="000000"/>
          <w:sz w:val="24"/>
          <w:szCs w:val="24"/>
        </w:rPr>
        <w:t>, he says, there are which, when a man dies, in the most impressive way present themselves to view: the extinction of consciousness, and the perfect cessation, complete ruin, of the bodily organism. The extinction of consciousness is figuratively represented by the golden lamp, which is hung up by a silver cord in the midst of a house or tent, and now, since the cord which holds it is broken, it falls down and is shattered to pieces, so that there is at once deep darkness; the destruction of the bodily organism, by a fountain, at which the essential parts of its machinery, the pitcher and windlass, are broken and rendered for ever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useless. This interpretation of Gurlitt’s affords sufficient support to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expectation of the allegorical meaning with which we approached v. 6; and we would be satisfied therewith, if one of the figures did not oppose us, without seeking long for a more special allegorical meaning: the pitcher at the fountain or well </w:t>
      </w:r>
      <w:r>
        <w:rPr>
          <w:rFonts w:ascii="Times New Roman" w:hAnsi="Times New Roman" w:cs="Times New Roman"/>
          <w:color w:val="000000"/>
          <w:sz w:val="24"/>
          <w:szCs w:val="24"/>
        </w:rPr>
        <w:t>(</w:t>
      </w:r>
      <w:r>
        <w:rPr>
          <w:rFonts w:ascii="SBL Hebrew" w:hAnsi="SBL Hebrew" w:cs="SBL Hebrew"/>
          <w:color w:val="008080"/>
          <w:sz w:val="24"/>
          <w:szCs w:val="28"/>
          <w:rtl/>
        </w:rPr>
        <w:t>כַּד</w:t>
      </w:r>
      <w:r w:rsidRPr="00AF0C6B">
        <w:rPr>
          <w:rFonts w:ascii="Times New Roman" w:hAnsi="Times New Roman" w:cs="Times New Roman"/>
          <w:color w:val="000000"/>
          <w:sz w:val="24"/>
          <w:szCs w:val="24"/>
        </w:rPr>
        <w:t>, not</w:t>
      </w:r>
      <w:r>
        <w:rPr>
          <w:rFonts w:ascii="SBL Hebrew" w:hAnsi="SBL Hebrew" w:cs="SBL Hebrew"/>
          <w:color w:val="008080"/>
          <w:sz w:val="24"/>
          <w:szCs w:val="28"/>
          <w:rtl/>
        </w:rPr>
        <w:t xml:space="preserve">הַכַּד </w:t>
      </w:r>
      <w:r w:rsidRPr="00AF0C6B">
        <w:rPr>
          <w:rFonts w:ascii="Times New Roman" w:hAnsi="Times New Roman" w:cs="Times New Roman"/>
          <w:color w:val="000000"/>
          <w:sz w:val="24"/>
          <w:szCs w:val="24"/>
        </w:rPr>
        <w:t xml:space="preserve">, because determined by </w:t>
      </w:r>
      <w:r w:rsidRPr="00AF0C6B">
        <w:rPr>
          <w:rFonts w:ascii="Times New Roman" w:hAnsi="Times New Roman" w:cs="Times New Roman"/>
          <w:i/>
          <w:iCs/>
          <w:color w:val="000000"/>
          <w:sz w:val="24"/>
          <w:szCs w:val="24"/>
        </w:rPr>
        <w:t>‘al-hammabu’a</w:t>
      </w:r>
      <w:r w:rsidRPr="00AF0C6B">
        <w:rPr>
          <w:rFonts w:ascii="Times New Roman" w:hAnsi="Times New Roman" w:cs="Times New Roman"/>
          <w:color w:val="000000"/>
          <w:sz w:val="24"/>
          <w:szCs w:val="24"/>
        </w:rPr>
        <w:t>) is without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doubt the heart which beats to the last breath of the dying man, which is likened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a pitcher which, without intermission, receives and again sends forth the blood. That the blood flows through the body like living water is a fact cognizable and perceptible without the knowledge of its course; fountain</w:t>
      </w:r>
      <w:r>
        <w:rPr>
          <w:rFonts w:ascii="SBL Hebrew" w:hAnsi="SBL Hebrew" w:cs="SBL Hebrew"/>
          <w:color w:val="008080"/>
          <w:sz w:val="24"/>
          <w:szCs w:val="28"/>
          <w:rtl/>
        </w:rPr>
        <w:t xml:space="preserve"> (מקור) </w:t>
      </w:r>
      <w:r w:rsidRPr="00AF0C6B">
        <w:rPr>
          <w:rFonts w:ascii="Times New Roman" w:hAnsi="Times New Roman" w:cs="Times New Roman"/>
          <w:color w:val="000000"/>
          <w:sz w:val="24"/>
          <w:szCs w:val="24"/>
        </w:rPr>
        <w:t xml:space="preserve">and blood appear also elsewhere as associated ideas, Lev. 12:7; and </w:t>
      </w:r>
      <w:r w:rsidRPr="00AF0C6B">
        <w:rPr>
          <w:rFonts w:ascii="Times New Roman" w:hAnsi="Times New Roman" w:cs="Times New Roman"/>
          <w:i/>
          <w:iCs/>
          <w:color w:val="000000"/>
          <w:sz w:val="24"/>
          <w:szCs w:val="24"/>
        </w:rPr>
        <w:t>nishbar</w:t>
      </w:r>
      <w:r w:rsidRPr="00AF0C6B">
        <w:rPr>
          <w:rFonts w:ascii="Times New Roman" w:hAnsi="Times New Roman" w:cs="Times New Roman"/>
          <w:color w:val="000000"/>
          <w:sz w:val="24"/>
          <w:szCs w:val="24"/>
        </w:rPr>
        <w:t xml:space="preserve">, as here </w:t>
      </w:r>
      <w:r w:rsidRPr="00AF0C6B">
        <w:rPr>
          <w:rFonts w:ascii="LSBTrans" w:hAnsi="LSBTrans" w:cs="LSBTrans"/>
          <w:color w:val="000000"/>
          <w:sz w:val="24"/>
          <w:szCs w:val="24"/>
        </w:rPr>
        <w:t xml:space="preserve">vêtishshabeÔr, </w:t>
      </w:r>
      <w:r w:rsidRPr="00AF0C6B">
        <w:rPr>
          <w:rFonts w:ascii="Times New Roman" w:hAnsi="Times New Roman" w:cs="Times New Roman"/>
          <w:color w:val="000000"/>
          <w:sz w:val="24"/>
          <w:szCs w:val="24"/>
        </w:rPr>
        <w:t xml:space="preserve">into a state of death, or near to death, Jer. 23:9; Psa. 69:21. From this </w:t>
      </w:r>
      <w:r w:rsidRPr="00AF0C6B">
        <w:rPr>
          <w:rFonts w:ascii="Times New Roman" w:hAnsi="Times New Roman" w:cs="Times New Roman"/>
          <w:i/>
          <w:iCs/>
          <w:color w:val="000000"/>
          <w:sz w:val="24"/>
          <w:szCs w:val="24"/>
        </w:rPr>
        <w:t xml:space="preserve">gullath hazzahav </w:t>
      </w:r>
      <w:r w:rsidRPr="00AF0C6B">
        <w:rPr>
          <w:rFonts w:ascii="Times New Roman" w:hAnsi="Times New Roman" w:cs="Times New Roman"/>
          <w:color w:val="000000"/>
          <w:sz w:val="24"/>
          <w:szCs w:val="24"/>
        </w:rPr>
        <w:t xml:space="preserve">must also have a special allegorical sense; and if, as Gurlitt supposes, the golden vessel that is about to be destroyed is a figure of the perishing self-consciousness (whereby it is always doubtful that, with this interpretation, the characteristic feature of light in the figure is wanting), then it is natural to go further, and to understand the golden vessel directly of the head of a man, and to compare the breaking of the skull, Jud. 9:53, expressed by </w:t>
      </w:r>
      <w:r w:rsidRPr="00AF0C6B">
        <w:rPr>
          <w:rFonts w:ascii="Times New Roman" w:hAnsi="Times New Roman" w:cs="Times New Roman"/>
          <w:i/>
          <w:iCs/>
          <w:color w:val="000000"/>
          <w:sz w:val="24"/>
          <w:szCs w:val="24"/>
        </w:rPr>
        <w:t>vataritz eth-gulgolto</w:t>
      </w:r>
      <w:r w:rsidRPr="00AF0C6B">
        <w:rPr>
          <w:rFonts w:ascii="Times New Roman" w:hAnsi="Times New Roman" w:cs="Times New Roman"/>
          <w:color w:val="000000"/>
          <w:sz w:val="24"/>
          <w:szCs w:val="24"/>
        </w:rPr>
        <w:t xml:space="preserve">, with the words here before us, </w:t>
      </w:r>
      <w:r w:rsidRPr="00AF0C6B">
        <w:rPr>
          <w:rFonts w:ascii="Times New Roman" w:hAnsi="Times New Roman" w:cs="Times New Roman"/>
          <w:i/>
          <w:iCs/>
          <w:color w:val="000000"/>
          <w:sz w:val="24"/>
          <w:szCs w:val="24"/>
        </w:rPr>
        <w:t>vatharutz gullath hazzahav</w:t>
      </w:r>
      <w:r w:rsidRPr="00AF0C6B">
        <w:rPr>
          <w:rFonts w:ascii="Times New Roman" w:hAnsi="Times New Roman" w:cs="Times New Roman"/>
          <w:color w:val="000000"/>
          <w:sz w:val="24"/>
          <w:szCs w:val="24"/>
        </w:rPr>
        <w:t xml:space="preserve">; perhaps by </w:t>
      </w:r>
      <w:r w:rsidRPr="00AF0C6B">
        <w:rPr>
          <w:rFonts w:ascii="Times New Roman" w:hAnsi="Times New Roman" w:cs="Times New Roman"/>
          <w:i/>
          <w:iCs/>
          <w:color w:val="000000"/>
          <w:sz w:val="24"/>
          <w:szCs w:val="24"/>
        </w:rPr>
        <w:t xml:space="preserve">gullath </w:t>
      </w:r>
      <w:r w:rsidRPr="00AF0C6B">
        <w:rPr>
          <w:rFonts w:ascii="Times New Roman" w:hAnsi="Times New Roman" w:cs="Times New Roman"/>
          <w:color w:val="000000"/>
          <w:sz w:val="24"/>
          <w:szCs w:val="24"/>
        </w:rPr>
        <w:t>the author thought of the cogn.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both as to root and meaning-</w:t>
      </w:r>
      <w:r>
        <w:rPr>
          <w:rFonts w:ascii="SBL Hebrew" w:hAnsi="SBL Hebrew" w:cs="SBL Hebrew"/>
          <w:color w:val="008080"/>
          <w:sz w:val="24"/>
          <w:szCs w:val="28"/>
          <w:rtl/>
        </w:rPr>
        <w:t xml:space="preserve">גלגלת </w:t>
      </w:r>
      <w:r w:rsidRPr="00AF0C6B">
        <w:rPr>
          <w:rFonts w:ascii="Times New Roman" w:hAnsi="Times New Roman" w:cs="Times New Roman"/>
          <w:color w:val="000000"/>
          <w:sz w:val="24"/>
          <w:szCs w:val="24"/>
        </w:rPr>
        <w:t xml:space="preserve">; but, besides, the comparison of the head, the bones of which form an oval bowl, with </w:t>
      </w:r>
      <w:r w:rsidRPr="00AF0C6B">
        <w:rPr>
          <w:rFonts w:ascii="Times New Roman" w:hAnsi="Times New Roman" w:cs="Times New Roman"/>
          <w:i/>
          <w:iCs/>
          <w:color w:val="000000"/>
          <w:sz w:val="24"/>
          <w:szCs w:val="24"/>
        </w:rPr>
        <w:t xml:space="preserve">gullath </w:t>
      </w:r>
      <w:r w:rsidRPr="00AF0C6B">
        <w:rPr>
          <w:rFonts w:ascii="Times New Roman" w:hAnsi="Times New Roman" w:cs="Times New Roman"/>
          <w:color w:val="000000"/>
          <w:sz w:val="24"/>
          <w:szCs w:val="24"/>
        </w:rPr>
        <w:t>is of itself also natural. It is true that, according to the ancient view, not the head, but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heart, is the seat of the life of the spirit; “in the heart, Ephrem said </w:t>
      </w:r>
      <w:r w:rsidRPr="00AF0C6B">
        <w:rPr>
          <w:rFonts w:ascii="Times New Roman" w:hAnsi="Times New Roman" w:cs="Times New Roman"/>
          <w:i/>
          <w:iCs/>
          <w:color w:val="000000"/>
          <w:sz w:val="24"/>
          <w:szCs w:val="24"/>
        </w:rPr>
        <w:t xml:space="preserve">(Opp. Syr. </w:t>
      </w:r>
      <w:r w:rsidRPr="00AF0C6B">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316), the thinking spirit </w:t>
      </w:r>
      <w:r w:rsidRPr="00AF0C6B">
        <w:rPr>
          <w:rFonts w:ascii="Times New Roman" w:hAnsi="Times New Roman" w:cs="Times New Roman"/>
          <w:i/>
          <w:iCs/>
          <w:color w:val="000000"/>
          <w:sz w:val="24"/>
          <w:szCs w:val="24"/>
        </w:rPr>
        <w:t>(shuschobo</w:t>
      </w:r>
      <w:r w:rsidRPr="00AF0C6B">
        <w:rPr>
          <w:rFonts w:ascii="Times New Roman" w:hAnsi="Times New Roman" w:cs="Times New Roman"/>
          <w:color w:val="000000"/>
          <w:sz w:val="24"/>
          <w:szCs w:val="24"/>
        </w:rPr>
        <w:t>) acts as in its palace;” and the understanding, the Arabians</w:t>
      </w:r>
      <w:r w:rsidR="00EE600A">
        <w:rPr>
          <w:rStyle w:val="FootnoteReference"/>
          <w:rFonts w:ascii="Times New Roman" w:hAnsi="Times New Roman" w:cs="Times New Roman"/>
          <w:color w:val="000000"/>
          <w:sz w:val="24"/>
          <w:szCs w:val="24"/>
        </w:rPr>
        <w:footnoteReference w:id="154"/>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also say, sits in the heart, and thus between the ribs. Everything by which</w:t>
      </w:r>
      <w:r>
        <w:rPr>
          <w:rFonts w:ascii="SBL Hebrew" w:hAnsi="SBL Hebrew" w:cs="SBL Hebrew"/>
          <w:color w:val="008080"/>
          <w:sz w:val="24"/>
          <w:szCs w:val="28"/>
          <w:rtl/>
        </w:rPr>
        <w:t xml:space="preserve"> בשׂר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נפשׁ </w:t>
      </w:r>
      <w:r w:rsidRPr="00AF0C6B">
        <w:rPr>
          <w:rFonts w:ascii="Times New Roman" w:hAnsi="Times New Roman" w:cs="Times New Roman"/>
          <w:color w:val="000000"/>
          <w:sz w:val="24"/>
          <w:szCs w:val="24"/>
        </w:rPr>
        <w:t>is affected — thus, briefly formulated, the older bibl. idea — comes in the</w:t>
      </w:r>
      <w:r>
        <w:rPr>
          <w:rFonts w:ascii="SBL Hebrew" w:hAnsi="SBL Hebrew" w:cs="SBL Hebrew"/>
          <w:color w:val="008080"/>
          <w:sz w:val="24"/>
          <w:szCs w:val="28"/>
          <w:rtl/>
        </w:rPr>
        <w:t xml:space="preserve"> לב </w:t>
      </w:r>
      <w:r w:rsidRPr="00AF0C6B">
        <w:rPr>
          <w:rFonts w:ascii="Times New Roman" w:hAnsi="Times New Roman" w:cs="Times New Roman"/>
          <w:color w:val="000000"/>
          <w:sz w:val="24"/>
          <w:szCs w:val="24"/>
        </w:rPr>
        <w:t xml:space="preserve">into the light of consciousness. But the Book of Koheleth belongs to a time in which spiritual-psychical actions began to be placed in mediate causal relation with the head; the Book of Daniel represents this newer mode of conception, 2:28; 4:2; 7:10; 7:15. The image of the monarchies seen in Nebuchadnezzar’s dream, 2:32, 28, had a golden head; the head is described as golden, as it is the </w:t>
      </w:r>
      <w:r w:rsidRPr="00AF0C6B">
        <w:rPr>
          <w:rFonts w:ascii="Times New Roman" w:hAnsi="Times New Roman" w:cs="Times New Roman"/>
          <w:i/>
          <w:iCs/>
          <w:color w:val="000000"/>
          <w:sz w:val="24"/>
          <w:szCs w:val="24"/>
        </w:rPr>
        <w:t xml:space="preserve">membrum praecipuum </w:t>
      </w:r>
      <w:r w:rsidRPr="00AF0C6B">
        <w:rPr>
          <w:rFonts w:ascii="Times New Roman" w:hAnsi="Times New Roman" w:cs="Times New Roman"/>
          <w:color w:val="000000"/>
          <w:sz w:val="24"/>
          <w:szCs w:val="24"/>
        </w:rPr>
        <w:t>of the human body; it is compared to gold as to that which is most precious, as, on the other hand,</w:t>
      </w:r>
      <w:r>
        <w:rPr>
          <w:rFonts w:ascii="SBL Hebrew" w:hAnsi="SBL Hebrew" w:cs="SBL Hebrew"/>
          <w:color w:val="008080"/>
          <w:sz w:val="24"/>
          <w:szCs w:val="28"/>
          <w:rtl/>
        </w:rPr>
        <w:t xml:space="preserve"> ראשׁ </w:t>
      </w:r>
      <w:r w:rsidRPr="00AF0C6B">
        <w:rPr>
          <w:rFonts w:ascii="Times New Roman" w:hAnsi="Times New Roman" w:cs="Times New Roman"/>
          <w:color w:val="000000"/>
          <w:sz w:val="24"/>
          <w:szCs w:val="24"/>
        </w:rPr>
        <w:t>is used as a metaphorical designation of that which is most precious. The breaking to pieces of the head, the death-blow which it receives, shows itself in this, that he who is sick unto death is unable to hold his head erect, that it sinks down against his will according to the law of gravity; as also in this, that the countenance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assumes the aspect which we designate the </w:t>
      </w:r>
      <w:r w:rsidRPr="00AF0C6B">
        <w:rPr>
          <w:rFonts w:ascii="Times New Roman" w:hAnsi="Times New Roman" w:cs="Times New Roman"/>
          <w:i/>
          <w:iCs/>
          <w:color w:val="000000"/>
          <w:sz w:val="24"/>
          <w:szCs w:val="24"/>
        </w:rPr>
        <w:t>facies hippocratica</w:t>
      </w:r>
      <w:r w:rsidRPr="00AF0C6B">
        <w:rPr>
          <w:rFonts w:ascii="Times New Roman" w:hAnsi="Times New Roman" w:cs="Times New Roman"/>
          <w:color w:val="000000"/>
          <w:sz w:val="24"/>
          <w:szCs w:val="24"/>
        </w:rPr>
        <w:t xml:space="preserve">, and that feeling is gradually destroyed; but, above all, that is thought of which Ovid says of one who was dying: </w:t>
      </w:r>
      <w:r w:rsidRPr="00AF0C6B">
        <w:rPr>
          <w:rFonts w:ascii="Times New Roman" w:hAnsi="Times New Roman" w:cs="Times New Roman"/>
          <w:i/>
          <w:iCs/>
          <w:color w:val="000000"/>
          <w:sz w:val="24"/>
          <w:szCs w:val="24"/>
        </w:rPr>
        <w:t>et resupinus humum moribundo vertice pulsat.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If we now further inquire regarding the meaning of the silver cord, nothing can obviously be meant by it which is locally above the golden bowl which would be hanging under it; also</w:t>
      </w:r>
      <w:r>
        <w:rPr>
          <w:rFonts w:ascii="SBL Hebrew" w:hAnsi="SBL Hebrew" w:cs="SBL Hebrew"/>
          <w:color w:val="008080"/>
          <w:sz w:val="24"/>
          <w:szCs w:val="28"/>
          <w:rtl/>
        </w:rPr>
        <w:t xml:space="preserve"> נלת הכסף </w:t>
      </w:r>
      <w:r w:rsidRPr="00AF0C6B">
        <w:rPr>
          <w:rFonts w:ascii="Times New Roman" w:hAnsi="Times New Roman" w:cs="Times New Roman"/>
          <w:color w:val="000000"/>
          <w:sz w:val="24"/>
          <w:szCs w:val="24"/>
        </w:rPr>
        <w:t>itself certainly admits no such literal antitype,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the concavity of the</w:t>
      </w:r>
      <w:r>
        <w:rPr>
          <w:rFonts w:ascii="SBL Hebrew" w:hAnsi="SBL Hebrew" w:cs="SBL Hebrew"/>
          <w:color w:val="008080"/>
          <w:sz w:val="24"/>
          <w:szCs w:val="28"/>
          <w:rtl/>
        </w:rPr>
        <w:t xml:space="preserve"> גלגלת </w:t>
      </w:r>
      <w:r w:rsidRPr="00AF0C6B">
        <w:rPr>
          <w:rFonts w:ascii="Times New Roman" w:hAnsi="Times New Roman" w:cs="Times New Roman"/>
          <w:color w:val="000000"/>
          <w:sz w:val="24"/>
          <w:szCs w:val="24"/>
        </w:rPr>
        <w:t>is below, and that of a</w:t>
      </w:r>
      <w:r>
        <w:rPr>
          <w:rFonts w:ascii="SBL Hebrew" w:hAnsi="SBL Hebrew" w:cs="SBL Hebrew"/>
          <w:color w:val="008080"/>
          <w:sz w:val="24"/>
          <w:szCs w:val="28"/>
          <w:rtl/>
        </w:rPr>
        <w:t xml:space="preserve">גלה </w:t>
      </w:r>
      <w:r w:rsidRPr="00AF0C6B">
        <w:rPr>
          <w:rFonts w:ascii="Times New Roman" w:hAnsi="Times New Roman" w:cs="Times New Roman"/>
          <w:color w:val="000000"/>
          <w:sz w:val="24"/>
          <w:szCs w:val="24"/>
        </w:rPr>
        <w:t>, on the other hand, is above. The silver cord will be found if a component part of the structure of the body is pointed to, which stands in a mutually related connection with the head and the brain, the rending asunder of which brings death with it. Now, as is well known, dying finally always depends on the brain and the upper spinal marrow; and the ancients already interpreted the silver cord of the spinal marrow, which is called by a figure terminologically related to the silver cord,</w:t>
      </w:r>
      <w:r>
        <w:rPr>
          <w:rFonts w:ascii="SBL Hebrew" w:hAnsi="SBL Hebrew" w:cs="SBL Hebrew"/>
          <w:color w:val="008080"/>
          <w:sz w:val="24"/>
          <w:szCs w:val="28"/>
          <w:rtl/>
        </w:rPr>
        <w:t xml:space="preserve"> חוּט הַשְּׂדרָה </w:t>
      </w:r>
      <w:r w:rsidRPr="00AF0C6B">
        <w:rPr>
          <w:rFonts w:ascii="Times New Roman" w:hAnsi="Times New Roman" w:cs="Times New Roman"/>
          <w:color w:val="000000"/>
          <w:sz w:val="24"/>
          <w:szCs w:val="24"/>
        </w:rPr>
        <w:t>(the spinal cord), and as a cord-like lengthening of the brain into the spinal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channel could not be more appropriately named; the centre is grey, but the external coating is white. We do not, however, maintain that </w:t>
      </w:r>
      <w:r w:rsidRPr="00AF0C6B">
        <w:rPr>
          <w:rFonts w:ascii="LSBTrans" w:hAnsi="LSBTrans" w:cs="LSBTrans"/>
          <w:color w:val="000000"/>
          <w:sz w:val="24"/>
          <w:szCs w:val="24"/>
        </w:rPr>
        <w:t xml:space="preserve">hakkeÔseÔph </w:t>
      </w:r>
      <w:r w:rsidRPr="00AF0C6B">
        <w:rPr>
          <w:rFonts w:ascii="Times New Roman" w:hAnsi="Times New Roman" w:cs="Times New Roman"/>
          <w:color w:val="000000"/>
          <w:sz w:val="24"/>
          <w:szCs w:val="24"/>
        </w:rPr>
        <w:t>points to the white colour; but the spinal marrow is related, in the matter of its value for the life of man, to the brain as silver is to gold. Since not a violent but a natural death is the subject, the fatal stroke that falls on the spinal marrow is not some kind of mechanical injury, but, according as</w:t>
      </w:r>
      <w:r>
        <w:rPr>
          <w:rFonts w:ascii="SBL Hebrew" w:hAnsi="SBL Hebrew" w:cs="SBL Hebrew"/>
          <w:color w:val="008080"/>
          <w:sz w:val="24"/>
          <w:szCs w:val="28"/>
          <w:rtl/>
        </w:rPr>
        <w:t xml:space="preserve"> ירָתק </w:t>
      </w:r>
      <w:r w:rsidRPr="00AF0C6B">
        <w:rPr>
          <w:rFonts w:ascii="Times New Roman" w:hAnsi="Times New Roman" w:cs="Times New Roman"/>
          <w:color w:val="000000"/>
          <w:sz w:val="24"/>
          <w:szCs w:val="24"/>
        </w:rPr>
        <w:t>[is unbound] is explained or is changed into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ינָּתק </w:t>
      </w:r>
      <w:r w:rsidRPr="00AF0C6B">
        <w:rPr>
          <w:rFonts w:ascii="Times New Roman" w:hAnsi="Times New Roman" w:cs="Times New Roman"/>
          <w:color w:val="000000"/>
          <w:sz w:val="24"/>
          <w:szCs w:val="24"/>
        </w:rPr>
        <w:t>[is torn asunder], is to be thought of either as constriction = shrinking together, consuming away, exhaustion; or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unchanging = paralysis or disabling; or as tearing asunder = destruction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connection of the individual parts. The emendation</w:t>
      </w:r>
      <w:r>
        <w:rPr>
          <w:rFonts w:ascii="SBL Hebrew" w:hAnsi="SBL Hebrew" w:cs="SBL Hebrew"/>
          <w:color w:val="008080"/>
          <w:sz w:val="24"/>
          <w:szCs w:val="28"/>
          <w:rtl/>
        </w:rPr>
        <w:t xml:space="preserve"> ינתק </w:t>
      </w:r>
      <w:r w:rsidRPr="00AF0C6B">
        <w:rPr>
          <w:rFonts w:ascii="Times New Roman" w:hAnsi="Times New Roman" w:cs="Times New Roman"/>
          <w:color w:val="000000"/>
          <w:sz w:val="24"/>
          <w:szCs w:val="24"/>
        </w:rPr>
        <w:t>most commends itself; it remains, however, possible that</w:t>
      </w:r>
      <w:r>
        <w:rPr>
          <w:rFonts w:ascii="SBL Hebrew" w:hAnsi="SBL Hebrew" w:cs="SBL Hebrew"/>
          <w:color w:val="008080"/>
          <w:sz w:val="24"/>
          <w:szCs w:val="28"/>
          <w:rtl/>
        </w:rPr>
        <w:t xml:space="preserve"> ינתק </w:t>
      </w:r>
      <w:r w:rsidRPr="00AF0C6B">
        <w:rPr>
          <w:rFonts w:ascii="Times New Roman" w:hAnsi="Times New Roman" w:cs="Times New Roman"/>
          <w:color w:val="000000"/>
          <w:sz w:val="24"/>
          <w:szCs w:val="24"/>
        </w:rPr>
        <w:t>is meant in the sense of morbid contraction (vid., Rashi); at any rate, the fate of the</w:t>
      </w:r>
      <w:r>
        <w:rPr>
          <w:rFonts w:ascii="SBL Hebrew" w:hAnsi="SBL Hebrew" w:cs="SBL Hebrew"/>
          <w:color w:val="008080"/>
          <w:sz w:val="24"/>
          <w:szCs w:val="28"/>
          <w:rtl/>
        </w:rPr>
        <w:t xml:space="preserve"> גלה </w:t>
      </w:r>
      <w:r w:rsidRPr="00AF0C6B">
        <w:rPr>
          <w:rFonts w:ascii="Times New Roman" w:hAnsi="Times New Roman" w:cs="Times New Roman"/>
          <w:color w:val="000000"/>
          <w:sz w:val="24"/>
          <w:szCs w:val="24"/>
        </w:rPr>
        <w:t>is the consequence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fate of the</w:t>
      </w:r>
      <w:r>
        <w:rPr>
          <w:rFonts w:ascii="SBL Hebrew" w:hAnsi="SBL Hebrew" w:cs="SBL Hebrew"/>
          <w:color w:val="008080"/>
          <w:sz w:val="24"/>
          <w:szCs w:val="28"/>
          <w:rtl/>
        </w:rPr>
        <w:t xml:space="preserve">חבל </w:t>
      </w:r>
      <w:r w:rsidRPr="00AF0C6B">
        <w:rPr>
          <w:rFonts w:ascii="Times New Roman" w:hAnsi="Times New Roman" w:cs="Times New Roman"/>
          <w:color w:val="000000"/>
          <w:sz w:val="24"/>
          <w:szCs w:val="24"/>
        </w:rPr>
        <w:t xml:space="preserve">, which carries and holds the </w:t>
      </w:r>
      <w:r w:rsidRPr="00AF0C6B">
        <w:rPr>
          <w:rFonts w:ascii="Times New Roman" w:hAnsi="Times New Roman" w:cs="Times New Roman"/>
          <w:i/>
          <w:iCs/>
          <w:color w:val="000000"/>
          <w:sz w:val="24"/>
          <w:szCs w:val="24"/>
        </w:rPr>
        <w:t>gullah</w:t>
      </w:r>
      <w:r w:rsidRPr="00AF0C6B">
        <w:rPr>
          <w:rFonts w:ascii="Times New Roman" w:hAnsi="Times New Roman" w:cs="Times New Roman"/>
          <w:color w:val="000000"/>
          <w:sz w:val="24"/>
          <w:szCs w:val="24"/>
        </w:rPr>
        <w:t>, and does not break without at the same time bringing destruction on it; as also the brain and the spinal marrow stand in a relation of solidarity to each other, and the head receives</w:t>
      </w:r>
      <w:r w:rsidR="00EE600A">
        <w:rPr>
          <w:rStyle w:val="FootnoteReference"/>
          <w:rFonts w:ascii="Times New Roman" w:hAnsi="Times New Roman" w:cs="Times New Roman"/>
          <w:color w:val="000000"/>
          <w:sz w:val="24"/>
          <w:szCs w:val="24"/>
        </w:rPr>
        <w:footnoteReference w:id="155"/>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from the spinal marrow (as distinguished from the so-called prolonged marrow) the death-stroke. As the silver cord and the bowl, so the pitcher and the well and the wheel stand in interchangeable relation to each other.</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We do not say: the wheel at the fountain, as is translated by Hitz., Ewald, and others; for (1) the fountain is called</w:t>
      </w:r>
      <w:r>
        <w:rPr>
          <w:rFonts w:ascii="SBL Hebrew" w:hAnsi="SBL Hebrew" w:cs="SBL Hebrew"/>
          <w:color w:val="008080"/>
          <w:sz w:val="24"/>
          <w:szCs w:val="28"/>
          <w:rtl/>
        </w:rPr>
        <w:t xml:space="preserve">בִּאר </w:t>
      </w:r>
      <w:r w:rsidRPr="00AF0C6B">
        <w:rPr>
          <w:rFonts w:ascii="Times New Roman" w:hAnsi="Times New Roman" w:cs="Times New Roman"/>
          <w:color w:val="000000"/>
          <w:sz w:val="24"/>
          <w:szCs w:val="24"/>
        </w:rPr>
        <w:t>, not</w:t>
      </w:r>
      <w:r>
        <w:rPr>
          <w:rFonts w:ascii="SBL Hebrew" w:hAnsi="SBL Hebrew" w:cs="SBL Hebrew"/>
          <w:color w:val="008080"/>
          <w:sz w:val="24"/>
          <w:szCs w:val="28"/>
          <w:rtl/>
        </w:rPr>
        <w:t xml:space="preserve">(כֹאר) בּוֹר </w:t>
      </w:r>
      <w:r w:rsidRPr="00AF0C6B">
        <w:rPr>
          <w:rFonts w:ascii="Times New Roman" w:hAnsi="Times New Roman" w:cs="Times New Roman"/>
          <w:color w:val="000000"/>
          <w:sz w:val="24"/>
          <w:szCs w:val="24"/>
        </w:rPr>
        <w:t xml:space="preserve">, which, according to the usage (vid., Hitz. under Jer. 7:9), signifies a pit;, and particularly a hole, for holding water, a cistern, reservoir; but for this there was no need for a wheel, and it is also excluded by that which had to be represented; (2) the expression </w:t>
      </w:r>
      <w:r w:rsidRPr="00AF0C6B">
        <w:rPr>
          <w:rFonts w:ascii="LSBTrans" w:hAnsi="LSBTrans" w:cs="LSBTrans"/>
          <w:color w:val="000000"/>
          <w:sz w:val="24"/>
          <w:szCs w:val="24"/>
        </w:rPr>
        <w:t xml:space="preserve">galgal eÔl-habor </w:t>
      </w:r>
      <w:r w:rsidRPr="00AF0C6B">
        <w:rPr>
          <w:rFonts w:ascii="Times New Roman" w:hAnsi="Times New Roman" w:cs="Times New Roman"/>
          <w:color w:val="000000"/>
          <w:sz w:val="24"/>
          <w:szCs w:val="24"/>
        </w:rPr>
        <w:t xml:space="preserve">is purposely not used, but </w:t>
      </w:r>
      <w:r w:rsidRPr="00AF0C6B">
        <w:rPr>
          <w:rFonts w:ascii="LSBTrans" w:hAnsi="LSBTrans" w:cs="LSBTrans"/>
          <w:color w:val="000000"/>
          <w:sz w:val="24"/>
          <w:szCs w:val="24"/>
        </w:rPr>
        <w:t xml:space="preserve">hagalgal eÔl-habor, </w:t>
      </w:r>
      <w:r w:rsidRPr="00AF0C6B">
        <w:rPr>
          <w:rFonts w:ascii="Times New Roman" w:hAnsi="Times New Roman" w:cs="Times New Roman"/>
          <w:color w:val="000000"/>
          <w:sz w:val="24"/>
          <w:szCs w:val="24"/>
        </w:rPr>
        <w:t xml:space="preserve">that we may not take </w:t>
      </w:r>
      <w:r w:rsidRPr="00AF0C6B">
        <w:rPr>
          <w:rFonts w:ascii="LSBTrans" w:hAnsi="LSBTrans" w:cs="LSBTrans"/>
          <w:color w:val="000000"/>
          <w:sz w:val="24"/>
          <w:szCs w:val="24"/>
        </w:rPr>
        <w:t xml:space="preserve">eÔl-habor </w:t>
      </w:r>
      <w:r w:rsidRPr="00AF0C6B">
        <w:rPr>
          <w:rFonts w:ascii="Times New Roman" w:hAnsi="Times New Roman" w:cs="Times New Roman"/>
          <w:color w:val="000000"/>
          <w:sz w:val="24"/>
          <w:szCs w:val="24"/>
        </w:rPr>
        <w:t xml:space="preserve">as virtual adj. to </w:t>
      </w:r>
      <w:r w:rsidRPr="00AF0C6B">
        <w:rPr>
          <w:rFonts w:ascii="Times New Roman" w:hAnsi="Times New Roman" w:cs="Times New Roman"/>
          <w:i/>
          <w:iCs/>
          <w:color w:val="000000"/>
          <w:sz w:val="24"/>
          <w:szCs w:val="24"/>
        </w:rPr>
        <w:t xml:space="preserve">galgal </w:t>
      </w:r>
      <w:r w:rsidRPr="00AF0C6B">
        <w:rPr>
          <w:rFonts w:ascii="Times New Roman" w:hAnsi="Times New Roman" w:cs="Times New Roman"/>
          <w:color w:val="000000"/>
          <w:sz w:val="24"/>
          <w:szCs w:val="24"/>
        </w:rPr>
        <w:t>(the wheel being at the</w:t>
      </w:r>
      <w:r>
        <w:rPr>
          <w:rFonts w:ascii="SBL Hebrew" w:hAnsi="SBL Hebrew" w:cs="SBL Hebrew"/>
          <w:color w:val="008080"/>
          <w:sz w:val="24"/>
          <w:szCs w:val="28"/>
          <w:rtl/>
        </w:rPr>
        <w:t xml:space="preserve">בור </w:t>
      </w:r>
      <w:r w:rsidRPr="00AF0C6B">
        <w:rPr>
          <w:rFonts w:ascii="Times New Roman" w:hAnsi="Times New Roman" w:cs="Times New Roman"/>
          <w:color w:val="000000"/>
          <w:sz w:val="24"/>
          <w:szCs w:val="24"/>
        </w:rPr>
        <w:t xml:space="preserve">), but as the designation of the place into which the wheel falls when it is shattered. Rightly, the LXX renders </w:t>
      </w:r>
      <w:r w:rsidRPr="00AF0C6B">
        <w:rPr>
          <w:rFonts w:ascii="Times New Roman" w:hAnsi="Times New Roman" w:cs="Times New Roman"/>
          <w:i/>
          <w:iCs/>
          <w:color w:val="000000"/>
          <w:sz w:val="24"/>
          <w:szCs w:val="24"/>
        </w:rPr>
        <w:t xml:space="preserve">‘al-hammabu’a </w:t>
      </w:r>
      <w:r w:rsidRPr="00AF0C6B">
        <w:rPr>
          <w:rFonts w:ascii="Times New Roman" w:hAnsi="Times New Roman" w:cs="Times New Roman"/>
          <w:color w:val="000000"/>
          <w:sz w:val="24"/>
          <w:szCs w:val="24"/>
        </w:rPr>
        <w:t>by</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τῇ</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πηγῇ</w:t>
      </w:r>
      <w:r w:rsidRPr="00AF0C6B">
        <w:rPr>
          <w:rFonts w:ascii="Times New Roman" w:hAnsi="Times New Roman" w:cs="Times New Roman"/>
          <w:color w:val="000000"/>
          <w:sz w:val="24"/>
          <w:szCs w:val="24"/>
        </w:rPr>
        <w:t xml:space="preserve">, and </w:t>
      </w:r>
      <w:r w:rsidRPr="00AF0C6B">
        <w:rPr>
          <w:rFonts w:ascii="Times New Roman" w:hAnsi="Times New Roman" w:cs="Times New Roman"/>
          <w:i/>
          <w:iCs/>
          <w:color w:val="000000"/>
          <w:sz w:val="24"/>
          <w:szCs w:val="24"/>
        </w:rPr>
        <w:t xml:space="preserve">el-habor </w:t>
      </w:r>
      <w:r w:rsidRPr="00AF0C6B">
        <w:rPr>
          <w:rFonts w:ascii="Times New Roman" w:hAnsi="Times New Roman" w:cs="Times New Roman"/>
          <w:color w:val="000000"/>
          <w:sz w:val="24"/>
          <w:szCs w:val="24"/>
        </w:rPr>
        <w:t>by</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λάκκον</w:t>
      </w:r>
      <w:r w:rsidRPr="00AF0C6B">
        <w:rPr>
          <w:rFonts w:ascii="Times New Roman" w:hAnsi="Times New Roman" w:cs="Times New Roman"/>
          <w:color w:val="000000"/>
          <w:sz w:val="24"/>
          <w:szCs w:val="24"/>
        </w:rPr>
        <w:t xml:space="preserve">. The figure of a well </w:t>
      </w:r>
      <w:r w:rsidRPr="00AF0C6B">
        <w:rPr>
          <w:rFonts w:ascii="Times New Roman" w:hAnsi="Times New Roman" w:cs="Times New Roman"/>
          <w:i/>
          <w:iCs/>
          <w:color w:val="000000"/>
          <w:sz w:val="24"/>
          <w:szCs w:val="24"/>
        </w:rPr>
        <w:t>(mabbu’a</w:t>
      </w:r>
      <w:r w:rsidRPr="00AF0C6B">
        <w:rPr>
          <w:rFonts w:ascii="Times New Roman" w:hAnsi="Times New Roman" w:cs="Times New Roman"/>
          <w:color w:val="000000"/>
          <w:sz w:val="24"/>
          <w:szCs w:val="24"/>
        </w:rPr>
        <w:t xml:space="preserve">) formed by means of digging, and thus deep, is artistically conceived; out of this the water is drawn by means of a pitcher </w:t>
      </w:r>
      <w:r>
        <w:rPr>
          <w:rFonts w:ascii="Times New Roman" w:hAnsi="Times New Roman" w:cs="Times New Roman"/>
          <w:color w:val="000000"/>
          <w:sz w:val="24"/>
          <w:szCs w:val="24"/>
        </w:rPr>
        <w:t>(</w:t>
      </w:r>
      <w:r>
        <w:rPr>
          <w:rFonts w:ascii="SBL Hebrew" w:hAnsi="SBL Hebrew" w:cs="SBL Hebrew"/>
          <w:color w:val="008080"/>
          <w:sz w:val="24"/>
          <w:szCs w:val="28"/>
          <w:rtl/>
        </w:rPr>
        <w:t>כַּד</w:t>
      </w:r>
      <w:r w:rsidRPr="00AF0C6B">
        <w:rPr>
          <w:rFonts w:ascii="Times New Roman" w:hAnsi="Times New Roman" w:cs="Times New Roman"/>
          <w:color w:val="000000"/>
          <w:sz w:val="24"/>
          <w:szCs w:val="24"/>
        </w:rPr>
        <w:t>, Gen. 24:14, a word as curiously according with the Greek</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κάδος</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as those mentioned in pp. 505 and 552, whence [Arab.] </w:t>
      </w:r>
      <w:r w:rsidRPr="00AF0C6B">
        <w:rPr>
          <w:rFonts w:ascii="Times New Roman" w:hAnsi="Times New Roman" w:cs="Times New Roman"/>
          <w:i/>
          <w:iCs/>
          <w:color w:val="000000"/>
          <w:sz w:val="24"/>
          <w:szCs w:val="24"/>
        </w:rPr>
        <w:t>kadd</w:t>
      </w:r>
      <w:r w:rsidRPr="00AF0C6B">
        <w:rPr>
          <w:rFonts w:ascii="Times New Roman" w:hAnsi="Times New Roman" w:cs="Times New Roman"/>
          <w:color w:val="000000"/>
          <w:sz w:val="24"/>
          <w:szCs w:val="24"/>
        </w:rPr>
        <w:t>, to exhaust, to pitcher-out, as it were; syn.</w:t>
      </w:r>
      <w:r>
        <w:rPr>
          <w:rFonts w:ascii="SBL Hebrew" w:hAnsi="SBL Hebrew" w:cs="SBL Hebrew"/>
          <w:color w:val="008080"/>
          <w:sz w:val="24"/>
          <w:szCs w:val="28"/>
          <w:rtl/>
        </w:rPr>
        <w:t xml:space="preserve">דְּלִי </w:t>
      </w:r>
      <w:r w:rsidRPr="00AF0C6B">
        <w:rPr>
          <w:rFonts w:ascii="Times New Roman" w:hAnsi="Times New Roman" w:cs="Times New Roman"/>
          <w:color w:val="000000"/>
          <w:sz w:val="24"/>
          <w:szCs w:val="24"/>
        </w:rPr>
        <w:t xml:space="preserve">, a vessel for drawing out water; Assyr. </w:t>
      </w:r>
      <w:r w:rsidRPr="00AF0C6B">
        <w:rPr>
          <w:rFonts w:ascii="Times New Roman" w:hAnsi="Times New Roman" w:cs="Times New Roman"/>
          <w:i/>
          <w:iCs/>
          <w:color w:val="000000"/>
          <w:sz w:val="24"/>
          <w:szCs w:val="24"/>
        </w:rPr>
        <w:t>di-lu</w:t>
      </w:r>
      <w:r w:rsidRPr="00AF0C6B">
        <w:rPr>
          <w:rFonts w:ascii="Times New Roman" w:hAnsi="Times New Roman" w:cs="Times New Roman"/>
          <w:color w:val="000000"/>
          <w:sz w:val="24"/>
          <w:szCs w:val="24"/>
        </w:rPr>
        <w:t>, the zodiacal sign of the water-carrier), and to facilitate this there is a wheel 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windlass placed above (Syr. </w:t>
      </w:r>
      <w:r w:rsidRPr="00AF0C6B">
        <w:rPr>
          <w:rFonts w:ascii="Times New Roman" w:hAnsi="Times New Roman" w:cs="Times New Roman"/>
          <w:i/>
          <w:iCs/>
          <w:color w:val="000000"/>
          <w:sz w:val="24"/>
          <w:szCs w:val="24"/>
        </w:rPr>
        <w:t xml:space="preserve">gilgla d </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vira</w:t>
      </w:r>
      <w:r w:rsidRPr="00AF0C6B">
        <w:rPr>
          <w:rFonts w:ascii="Times New Roman" w:hAnsi="Times New Roman" w:cs="Times New Roman"/>
          <w:color w:val="000000"/>
          <w:sz w:val="24"/>
          <w:szCs w:val="24"/>
        </w:rPr>
        <w:t xml:space="preserve">), by which a rope is wound up and down (vid., Smith’s </w:t>
      </w:r>
      <w:r w:rsidRPr="00AF0C6B">
        <w:rPr>
          <w:rFonts w:ascii="Times New Roman" w:hAnsi="Times New Roman" w:cs="Times New Roman"/>
          <w:i/>
          <w:iCs/>
          <w:color w:val="000000"/>
          <w:sz w:val="24"/>
          <w:szCs w:val="24"/>
        </w:rPr>
        <w:t xml:space="preserve">Bibl. Dict. </w:t>
      </w:r>
      <w:r w:rsidRPr="00AF0C6B">
        <w:rPr>
          <w:rFonts w:ascii="Times New Roman" w:hAnsi="Times New Roman" w:cs="Times New Roman"/>
          <w:color w:val="000000"/>
          <w:sz w:val="24"/>
          <w:szCs w:val="24"/>
        </w:rPr>
        <w:t>under “well”).</w:t>
      </w:r>
      <w:r w:rsidR="00EE600A">
        <w:rPr>
          <w:rStyle w:val="FootnoteReference"/>
          <w:rFonts w:ascii="Times New Roman" w:hAnsi="Times New Roman" w:cs="Times New Roman"/>
          <w:color w:val="000000"/>
          <w:sz w:val="24"/>
          <w:szCs w:val="24"/>
        </w:rPr>
        <w:footnoteReference w:id="156"/>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Midrash refers to the deep draw-well of the hill town of Sepporis, which was supplied with such rollers serving as a pulley (polyspast). Wheel and pitcher stand in as close mutual relation as air and blood, which come into contact in the lungs. The wheel is the figure of the breathing organ, which expands and contracts (winds and unwinds) itself like a draw-rope by its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inhaling and exhaling breath. The throat, as the organ of respiration and speech,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called</w:t>
      </w:r>
      <w:r>
        <w:rPr>
          <w:rFonts w:ascii="SBL Hebrew" w:hAnsi="SBL Hebrew" w:cs="SBL Hebrew"/>
          <w:color w:val="008080"/>
          <w:sz w:val="24"/>
          <w:szCs w:val="28"/>
          <w:rtl/>
        </w:rPr>
        <w:t xml:space="preserve"> גּרוֹן </w:t>
      </w:r>
      <w:r w:rsidRPr="00AF0C6B">
        <w:rPr>
          <w:rFonts w:ascii="Times New Roman" w:hAnsi="Times New Roman" w:cs="Times New Roman"/>
          <w:color w:val="000000"/>
          <w:sz w:val="24"/>
          <w:szCs w:val="24"/>
        </w:rPr>
        <w:t>(Psa. 115:7) and</w:t>
      </w:r>
      <w:r>
        <w:rPr>
          <w:rFonts w:ascii="SBL Hebrew" w:hAnsi="SBL Hebrew" w:cs="SBL Hebrew"/>
          <w:color w:val="008080"/>
          <w:sz w:val="24"/>
          <w:szCs w:val="28"/>
          <w:rtl/>
        </w:rPr>
        <w:t xml:space="preserve"> גּרְגְּרוֹת </w:t>
      </w:r>
      <w:r w:rsidRPr="00AF0C6B">
        <w:rPr>
          <w:rFonts w:ascii="Times New Roman" w:hAnsi="Times New Roman" w:cs="Times New Roman"/>
          <w:color w:val="000000"/>
          <w:sz w:val="24"/>
          <w:szCs w:val="24"/>
        </w:rPr>
        <w:t>(vid., under Pro. 1:9), from</w:t>
      </w:r>
      <w:r>
        <w:rPr>
          <w:rFonts w:ascii="SBL Hebrew" w:hAnsi="SBL Hebrew" w:cs="SBL Hebrew"/>
          <w:color w:val="008080"/>
          <w:sz w:val="24"/>
          <w:szCs w:val="28"/>
          <w:rtl/>
        </w:rPr>
        <w:t xml:space="preserve"> גּרָה </w:t>
      </w:r>
      <w:r w:rsidRPr="00AF0C6B">
        <w:rPr>
          <w:rFonts w:ascii="Times New Roman" w:hAnsi="Times New Roman" w:cs="Times New Roman"/>
          <w:color w:val="000000"/>
          <w:sz w:val="24"/>
          <w:szCs w:val="24"/>
        </w:rPr>
        <w:t>or</w:t>
      </w:r>
      <w:r>
        <w:rPr>
          <w:rFonts w:ascii="SBL Hebrew" w:hAnsi="SBL Hebrew" w:cs="SBL Hebrew"/>
          <w:color w:val="008080"/>
          <w:sz w:val="24"/>
          <w:szCs w:val="28"/>
          <w:rtl/>
        </w:rPr>
        <w:t xml:space="preserve"> גּרַר </w:t>
      </w:r>
      <w:r w:rsidRPr="00AF0C6B">
        <w:rPr>
          <w:rFonts w:ascii="Times New Roman" w:hAnsi="Times New Roman" w:cs="Times New Roman"/>
          <w:color w:val="000000"/>
          <w:sz w:val="24"/>
          <w:szCs w:val="24"/>
        </w:rPr>
        <w:t>to draw,</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σπᾶν</w:t>
      </w:r>
      <w:r w:rsidRPr="002408E8">
        <w:rPr>
          <w:rFonts w:ascii="Times New Roman" w:hAnsi="Times New Roman" w:cs="Times New Roman"/>
          <w:color w:val="000000"/>
          <w:sz w:val="24"/>
          <w:szCs w:val="24"/>
        </w:rPr>
        <w:t>,</w:t>
      </w:r>
      <w:r w:rsidRPr="002408E8">
        <w:rPr>
          <w:rFonts w:ascii="SBL Greek" w:hAnsi="SBL Greek" w:cs="LSBGreek"/>
          <w:color w:val="0000FF"/>
          <w:sz w:val="24"/>
          <w:szCs w:val="24"/>
        </w:rPr>
        <w:t xml:space="preserve"> </w:t>
      </w:r>
      <w:r>
        <w:rPr>
          <w:rFonts w:ascii="SBL Greek" w:hAnsi="SBL Greek" w:cs="LSBGreek"/>
          <w:color w:val="0000FF"/>
          <w:sz w:val="24"/>
          <w:szCs w:val="24"/>
          <w:lang w:val="el-GR"/>
        </w:rPr>
        <w:t>τὸν</w:t>
      </w:r>
      <w:r w:rsidRPr="002408E8">
        <w:rPr>
          <w:rFonts w:ascii="SBL Greek" w:hAnsi="SBL Greek" w:cs="LSBGreek"/>
          <w:color w:val="0000FF"/>
          <w:sz w:val="24"/>
          <w:szCs w:val="24"/>
        </w:rPr>
        <w:t xml:space="preserve"> </w:t>
      </w:r>
      <w:r>
        <w:rPr>
          <w:rFonts w:ascii="SBL Greek" w:hAnsi="SBL Greek" w:cs="LSBGreek"/>
          <w:color w:val="0000FF"/>
          <w:sz w:val="24"/>
          <w:szCs w:val="24"/>
          <w:lang w:val="el-GR"/>
        </w:rPr>
        <w:t>ἀέρα</w:t>
      </w:r>
      <w:r w:rsidRPr="00AF0C6B">
        <w:rPr>
          <w:rFonts w:ascii="Times New Roman" w:hAnsi="Times New Roman" w:cs="Times New Roman"/>
          <w:color w:val="000000"/>
          <w:sz w:val="24"/>
          <w:szCs w:val="24"/>
        </w:rPr>
        <w:t>, Wisd. 7:3). When this wheel makes its last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laborious revolution, there is heard the death-rattle. There is a peculiar rattling sound, which they who once hear it never forget, when the wheel swings to an end — the so-called choking rheum, which consists in this, that the secretion which the dying cannot cough up moves up and down in the air-passage, and finally chokes him. When thus the breathings become always weaker, and sometimes are interrupted for a minute, and at last cease altogether, there takes place what is here designated as the breaking to pieces of the wheel in the pit within — the life is extinguished, he who has breathed his last will be laid as a corpse in the grave </w:t>
      </w:r>
      <w:r>
        <w:rPr>
          <w:rFonts w:ascii="Times New Roman" w:hAnsi="Times New Roman" w:cs="Times New Roman"/>
          <w:color w:val="000000"/>
          <w:sz w:val="24"/>
          <w:szCs w:val="24"/>
        </w:rPr>
        <w:t>(</w:t>
      </w:r>
      <w:r>
        <w:rPr>
          <w:rFonts w:ascii="SBL Hebrew" w:hAnsi="SBL Hebrew" w:cs="SBL Hebrew"/>
          <w:color w:val="008080"/>
          <w:sz w:val="24"/>
          <w:szCs w:val="28"/>
          <w:rtl/>
        </w:rPr>
        <w:t>בּוֹר</w:t>
      </w:r>
      <w:r w:rsidRPr="00AF0C6B">
        <w:rPr>
          <w:rFonts w:ascii="Times New Roman" w:hAnsi="Times New Roman" w:cs="Times New Roman"/>
          <w:color w:val="000000"/>
          <w:sz w:val="24"/>
          <w:szCs w:val="24"/>
        </w:rPr>
        <w:t>, Psa. 28:1, and frequently), the</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σῶμα</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has become a</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πτῶμα</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(Mar. 6:29; cf. Num. 14:32). The dust, i.e., the dust of which the body was formed, goes back to the earth again like as it was (originally dust), and the spirit returns to God who ga</w:t>
      </w:r>
      <w:r>
        <w:rPr>
          <w:rFonts w:ascii="Times New Roman" w:hAnsi="Times New Roman" w:cs="Times New Roman"/>
          <w:color w:val="000000"/>
          <w:sz w:val="24"/>
          <w:szCs w:val="24"/>
        </w:rPr>
        <w:t>ve it.</w:t>
      </w:r>
      <w:r w:rsidRPr="00B430C2">
        <w:rPr>
          <w:rFonts w:ascii="Times New Roman" w:hAnsi="Times New Roman" w:cs="Times New Roman"/>
          <w:color w:val="007F7F"/>
          <w:sz w:val="24"/>
          <w:szCs w:val="24"/>
        </w:rPr>
        <w:t xml:space="preserve"> </w:t>
      </w:r>
      <w:r>
        <w:rPr>
          <w:rFonts w:ascii="SBL Hebrew" w:hAnsi="SBL Hebrew" w:cs="SBL Hebrew"/>
          <w:color w:val="008080"/>
          <w:sz w:val="24"/>
          <w:szCs w:val="28"/>
          <w:rtl/>
        </w:rPr>
        <w:t xml:space="preserve"> ויָשֹׁב</w:t>
      </w:r>
      <w:r w:rsidRPr="00AF0C6B">
        <w:rPr>
          <w:rFonts w:ascii="Times New Roman" w:hAnsi="Times New Roman" w:cs="Times New Roman"/>
          <w:color w:val="000000"/>
          <w:sz w:val="24"/>
          <w:szCs w:val="24"/>
        </w:rPr>
        <w:t xml:space="preserve">subordinates itself to the </w:t>
      </w:r>
      <w:r w:rsidRPr="00AF0C6B">
        <w:rPr>
          <w:rFonts w:ascii="Times New Roman" w:hAnsi="Times New Roman" w:cs="Times New Roman"/>
          <w:i/>
          <w:iCs/>
          <w:color w:val="000000"/>
          <w:sz w:val="24"/>
          <w:szCs w:val="24"/>
        </w:rPr>
        <w:t>‘ad asher lo</w:t>
      </w:r>
      <w:r w:rsidRPr="00AF0C6B">
        <w:rPr>
          <w:rFonts w:ascii="Times New Roman" w:hAnsi="Times New Roman" w:cs="Times New Roman"/>
          <w:color w:val="000000"/>
          <w:sz w:val="24"/>
          <w:szCs w:val="24"/>
        </w:rPr>
        <w:t>, also in the form as subjunct.; the interchange of the full and the abbreviated forms occurs, however, elsewhere is the indic. sense, e.g., Job. 13:27; Ewald, §</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343</w:t>
      </w:r>
      <w:r w:rsidRPr="00AF0C6B">
        <w:rPr>
          <w:rFonts w:ascii="Times New Roman" w:hAnsi="Times New Roman" w:cs="Times New Roman"/>
          <w:i/>
          <w:iCs/>
          <w:color w:val="000000"/>
          <w:sz w:val="24"/>
          <w:szCs w:val="24"/>
        </w:rPr>
        <w:t xml:space="preserve">b. Shuv ‘al </w:t>
      </w:r>
      <w:r w:rsidRPr="00AF0C6B">
        <w:rPr>
          <w:rFonts w:ascii="Times New Roman" w:hAnsi="Times New Roman" w:cs="Times New Roman"/>
          <w:color w:val="000000"/>
          <w:sz w:val="24"/>
          <w:szCs w:val="24"/>
        </w:rPr>
        <w:t>occurs also at 2Ch. 30:9; and</w:t>
      </w:r>
      <w:r>
        <w:rPr>
          <w:rFonts w:ascii="SBL Hebrew" w:hAnsi="SBL Hebrew" w:cs="SBL Hebrew"/>
          <w:color w:val="008080"/>
          <w:sz w:val="24"/>
          <w:szCs w:val="28"/>
          <w:rtl/>
        </w:rPr>
        <w:t xml:space="preserve"> אֶל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אַל </w:t>
      </w:r>
      <w:r w:rsidRPr="00AF0C6B">
        <w:rPr>
          <w:rFonts w:ascii="Times New Roman" w:hAnsi="Times New Roman" w:cs="Times New Roman"/>
          <w:color w:val="000000"/>
          <w:sz w:val="24"/>
          <w:szCs w:val="24"/>
        </w:rPr>
        <w:t>interchange without distinction in the more modern language; but here, as also at 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not without intention, the way downwards is to be distinguished from the way upwards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3:21).</w:t>
      </w:r>
      <w:r>
        <w:rPr>
          <w:rFonts w:ascii="SBL Hebrew" w:hAnsi="SBL Hebrew" w:cs="SBL Hebrew"/>
          <w:color w:val="008080"/>
          <w:sz w:val="24"/>
          <w:szCs w:val="28"/>
          <w:rtl/>
        </w:rPr>
        <w:t xml:space="preserve">כַּאֲשֻׁר הַיָה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instar ejus quod fuit. </w:t>
      </w:r>
      <w:r w:rsidRPr="00AF0C6B">
        <w:rPr>
          <w:rFonts w:ascii="Times New Roman" w:hAnsi="Times New Roman" w:cs="Times New Roman"/>
          <w:color w:val="000000"/>
          <w:sz w:val="24"/>
          <w:szCs w:val="24"/>
        </w:rPr>
        <w:t>The body returns to the dust from which it was taken, Gen. 3:19, to the dust of its original material, Psa. 104:29; and the spirit goes back to the God of its origin, to whom it belongs.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We have purposely not interrupted our interpretation of the enigmatical figures of v. 6 by the citation and criticism of diverging views, and content ourselves here with a specification of the oldest expositions. The interpretation of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152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does not extend to v. 6. The Midrash says of the silver cord:</w:t>
      </w:r>
      <w:r>
        <w:rPr>
          <w:rFonts w:ascii="SBL Hebrew" w:hAnsi="SBL Hebrew" w:cs="SBL Hebrew"/>
          <w:color w:val="008080"/>
          <w:sz w:val="24"/>
          <w:szCs w:val="28"/>
          <w:rtl/>
        </w:rPr>
        <w:t xml:space="preserve"> זו חוט השדרה </w:t>
      </w:r>
      <w:r w:rsidRPr="00AF0C6B">
        <w:rPr>
          <w:rFonts w:ascii="Times New Roman" w:hAnsi="Times New Roman" w:cs="Times New Roman"/>
          <w:color w:val="000000"/>
          <w:sz w:val="24"/>
          <w:szCs w:val="24"/>
        </w:rPr>
        <w:t>(as later, Rashi, Aben Ezra, and many others), of the golden vessel:</w:t>
      </w:r>
      <w:r>
        <w:rPr>
          <w:rFonts w:ascii="SBL Hebrew" w:hAnsi="SBL Hebrew" w:cs="SBL Hebrew"/>
          <w:color w:val="008080"/>
          <w:sz w:val="24"/>
          <w:szCs w:val="28"/>
          <w:rtl/>
        </w:rPr>
        <w:t xml:space="preserve"> זו גלגלת </w:t>
      </w:r>
      <w:r w:rsidRPr="00AF0C6B">
        <w:rPr>
          <w:rFonts w:ascii="Times New Roman" w:hAnsi="Times New Roman" w:cs="Times New Roman"/>
          <w:color w:val="000000"/>
          <w:sz w:val="24"/>
          <w:szCs w:val="24"/>
        </w:rPr>
        <w:t>(as we), and it now adds only more in jest: “the throat which swallows up the gold and lets the silver run through.” The pitcher becoming leaky must be</w:t>
      </w:r>
      <w:r>
        <w:rPr>
          <w:rFonts w:ascii="SBL Hebrew" w:hAnsi="SBL Hebrew" w:cs="SBL Hebrew"/>
          <w:color w:val="008080"/>
          <w:sz w:val="24"/>
          <w:szCs w:val="28"/>
          <w:rtl/>
        </w:rPr>
        <w:t xml:space="preserve">כרס </w:t>
      </w:r>
      <w:r w:rsidRPr="00AF0C6B">
        <w:rPr>
          <w:rFonts w:ascii="Times New Roman" w:hAnsi="Times New Roman" w:cs="Times New Roman"/>
          <w:color w:val="000000"/>
          <w:sz w:val="24"/>
          <w:szCs w:val="24"/>
        </w:rPr>
        <w:t xml:space="preserve">, the belly, which three days after death is wont to burst. And as for </w:t>
      </w:r>
      <w:r w:rsidRPr="00AF0C6B">
        <w:rPr>
          <w:rFonts w:ascii="Times New Roman" w:hAnsi="Times New Roman" w:cs="Times New Roman"/>
          <w:i/>
          <w:iCs/>
          <w:color w:val="000000"/>
          <w:sz w:val="24"/>
          <w:szCs w:val="24"/>
        </w:rPr>
        <w:t>hagalgal</w:t>
      </w:r>
      <w:r w:rsidRPr="00AF0C6B">
        <w:rPr>
          <w:rFonts w:ascii="Times New Roman" w:hAnsi="Times New Roman" w:cs="Times New Roman"/>
          <w:color w:val="000000"/>
          <w:sz w:val="24"/>
          <w:szCs w:val="24"/>
        </w:rPr>
        <w:t xml:space="preserve">, reference is made to the draw-wells of Sepporis; so for </w:t>
      </w:r>
      <w:r w:rsidRPr="00AF0C6B">
        <w:rPr>
          <w:rFonts w:ascii="Times New Roman" w:hAnsi="Times New Roman" w:cs="Times New Roman"/>
          <w:i/>
          <w:iCs/>
          <w:color w:val="000000"/>
          <w:sz w:val="24"/>
          <w:szCs w:val="24"/>
        </w:rPr>
        <w:t>el havor</w:t>
      </w:r>
      <w:r w:rsidRPr="00AF0C6B">
        <w:rPr>
          <w:rFonts w:ascii="Times New Roman" w:hAnsi="Times New Roman" w:cs="Times New Roman"/>
          <w:color w:val="000000"/>
          <w:sz w:val="24"/>
          <w:szCs w:val="24"/>
        </w:rPr>
        <w:t>, after Job. 21:33, to the clods of Tiberias: he lies deep below, “like those clods of the deep-lying Tiberias.” The Targ takes its own way, without following the Midrash, and translates: “before thy tongue [this of</w:t>
      </w:r>
      <w:r>
        <w:rPr>
          <w:rFonts w:ascii="SBL Hebrew" w:hAnsi="SBL Hebrew" w:cs="SBL Hebrew"/>
          <w:color w:val="008080"/>
          <w:sz w:val="24"/>
          <w:szCs w:val="28"/>
          <w:rtl/>
        </w:rPr>
        <w:t xml:space="preserve">חבל </w:t>
      </w:r>
      <w:r w:rsidRPr="00AF0C6B">
        <w:rPr>
          <w:rFonts w:ascii="Times New Roman" w:hAnsi="Times New Roman" w:cs="Times New Roman"/>
          <w:color w:val="000000"/>
          <w:sz w:val="24"/>
          <w:szCs w:val="24"/>
        </w:rPr>
        <w:t>]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bound and thou art unable to speak any more, and the brain of thy head [this the</w:t>
      </w:r>
      <w:r>
        <w:rPr>
          <w:rFonts w:ascii="SBL Hebrew" w:hAnsi="SBL Hebrew" w:cs="SBL Hebrew"/>
          <w:color w:val="008080"/>
          <w:sz w:val="24"/>
          <w:szCs w:val="28"/>
          <w:rtl/>
        </w:rPr>
        <w:t xml:space="preserve">גלה </w:t>
      </w:r>
      <w:r w:rsidRPr="00AF0C6B">
        <w:rPr>
          <w:rFonts w:ascii="Times New Roman" w:hAnsi="Times New Roman" w:cs="Times New Roman"/>
          <w:color w:val="000000"/>
          <w:sz w:val="24"/>
          <w:szCs w:val="24"/>
        </w:rPr>
        <w:t>] is shattered, and thy gall [=</w:t>
      </w:r>
      <w:r>
        <w:rPr>
          <w:rFonts w:ascii="SBL Hebrew" w:hAnsi="SBL Hebrew" w:cs="SBL Hebrew"/>
          <w:color w:val="008080"/>
          <w:sz w:val="24"/>
          <w:szCs w:val="28"/>
          <w:rtl/>
        </w:rPr>
        <w:t xml:space="preserve">כד </w:t>
      </w:r>
      <w:r w:rsidRPr="00AF0C6B">
        <w:rPr>
          <w:rFonts w:ascii="Times New Roman" w:hAnsi="Times New Roman" w:cs="Times New Roman"/>
          <w:color w:val="000000"/>
          <w:sz w:val="24"/>
          <w:szCs w:val="24"/>
        </w:rPr>
        <w:t>] is broken with thy liver [=</w:t>
      </w:r>
      <w:r>
        <w:rPr>
          <w:rFonts w:ascii="SBL Hebrew" w:hAnsi="SBL Hebrew" w:cs="SBL Hebrew"/>
          <w:color w:val="008080"/>
          <w:sz w:val="24"/>
          <w:szCs w:val="28"/>
          <w:rtl/>
        </w:rPr>
        <w:t xml:space="preserve">המבוע </w:t>
      </w:r>
      <w:r w:rsidRPr="00AF0C6B">
        <w:rPr>
          <w:rFonts w:ascii="Times New Roman" w:hAnsi="Times New Roman" w:cs="Times New Roman"/>
          <w:color w:val="000000"/>
          <w:sz w:val="24"/>
          <w:szCs w:val="24"/>
        </w:rPr>
        <w:t>], and thy body [=</w:t>
      </w:r>
      <w:r>
        <w:rPr>
          <w:rFonts w:ascii="SBL Hebrew" w:hAnsi="SBL Hebrew" w:cs="SBL Hebrew"/>
          <w:color w:val="008080"/>
          <w:sz w:val="24"/>
          <w:szCs w:val="28"/>
          <w:rtl/>
        </w:rPr>
        <w:t xml:space="preserve">הגלגל </w:t>
      </w:r>
      <w:r w:rsidRPr="00AF0C6B">
        <w:rPr>
          <w:rFonts w:ascii="Times New Roman" w:hAnsi="Times New Roman" w:cs="Times New Roman"/>
          <w:color w:val="000000"/>
          <w:sz w:val="24"/>
          <w:szCs w:val="24"/>
        </w:rPr>
        <w:t xml:space="preserve">] hastens away </w:t>
      </w:r>
      <w:r>
        <w:rPr>
          <w:rFonts w:ascii="Times New Roman" w:hAnsi="Times New Roman" w:cs="Times New Roman"/>
          <w:color w:val="000000"/>
          <w:sz w:val="24"/>
          <w:szCs w:val="24"/>
        </w:rPr>
        <w:t>[</w:t>
      </w:r>
      <w:r>
        <w:rPr>
          <w:rFonts w:ascii="SBL Hebrew" w:hAnsi="SBL Hebrew" w:cs="SBL Hebrew"/>
          <w:color w:val="008080"/>
          <w:sz w:val="24"/>
          <w:szCs w:val="28"/>
          <w:rtl/>
        </w:rPr>
        <w:t xml:space="preserve"> נרץ</w:t>
      </w:r>
      <w:r w:rsidRPr="00AF0C6B">
        <w:rPr>
          <w:rFonts w:ascii="Times New Roman" w:hAnsi="Times New Roman" w:cs="Times New Roman"/>
          <w:color w:val="000000"/>
          <w:sz w:val="24"/>
          <w:szCs w:val="24"/>
        </w:rPr>
        <w:t>of</w:t>
      </w:r>
      <w:r>
        <w:rPr>
          <w:rFonts w:ascii="SBL Hebrew" w:hAnsi="SBL Hebrew" w:cs="SBL Hebrew"/>
          <w:color w:val="008080"/>
          <w:sz w:val="24"/>
          <w:szCs w:val="28"/>
          <w:rtl/>
        </w:rPr>
        <w:t xml:space="preserve">רוץ </w:t>
      </w:r>
      <w:r w:rsidRPr="00AF0C6B">
        <w:rPr>
          <w:rFonts w:ascii="Times New Roman" w:hAnsi="Times New Roman" w:cs="Times New Roman"/>
          <w:color w:val="000000"/>
          <w:sz w:val="24"/>
          <w:szCs w:val="24"/>
        </w:rPr>
        <w:t xml:space="preserve">] into the grave.” These interpretations have at least historical and linguistic value; they also contain separate correct renderings. A </w:t>
      </w:r>
      <w:r w:rsidRPr="00AF0C6B">
        <w:rPr>
          <w:rFonts w:ascii="Times New Roman" w:hAnsi="Times New Roman" w:cs="Times New Roman"/>
          <w:i/>
          <w:iCs/>
          <w:color w:val="000000"/>
          <w:sz w:val="24"/>
          <w:szCs w:val="24"/>
        </w:rPr>
        <w:t xml:space="preserve">quodlibet </w:t>
      </w:r>
      <w:r w:rsidRPr="00AF0C6B">
        <w:rPr>
          <w:rFonts w:ascii="Times New Roman" w:hAnsi="Times New Roman" w:cs="Times New Roman"/>
          <w:color w:val="000000"/>
          <w:sz w:val="24"/>
          <w:szCs w:val="24"/>
        </w:rPr>
        <w:t>of other interpretations</w:t>
      </w:r>
      <w:r w:rsidR="00EE600A">
        <w:rPr>
          <w:rStyle w:val="FootnoteReference"/>
          <w:rFonts w:ascii="Times New Roman" w:hAnsi="Times New Roman" w:cs="Times New Roman"/>
          <w:color w:val="000000"/>
          <w:sz w:val="24"/>
          <w:szCs w:val="24"/>
        </w:rPr>
        <w:footnoteReference w:id="157"/>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is found in my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 xml:space="preserve">p. 229, and in Zöckler, </w:t>
      </w:r>
      <w:r w:rsidRPr="00AF0C6B">
        <w:rPr>
          <w:rFonts w:ascii="Times New Roman" w:hAnsi="Times New Roman" w:cs="Times New Roman"/>
          <w:i/>
          <w:iCs/>
          <w:color w:val="000000"/>
          <w:sz w:val="24"/>
          <w:szCs w:val="24"/>
        </w:rPr>
        <w:t xml:space="preserve">ad loc. </w:t>
      </w:r>
      <w:r w:rsidRPr="00AF0C6B">
        <w:rPr>
          <w:rFonts w:ascii="Times New Roman" w:hAnsi="Times New Roman" w:cs="Times New Roman"/>
          <w:color w:val="000000"/>
          <w:sz w:val="24"/>
          <w:szCs w:val="24"/>
        </w:rPr>
        <w:t xml:space="preserve">A principal error in these consists in this, that they read Koheleth as if he had been a disciple of Boerhaave, and Harvey, and other masters. Wunderbar in his </w:t>
      </w:r>
      <w:r w:rsidRPr="00AF0C6B">
        <w:rPr>
          <w:rFonts w:ascii="Times New Roman" w:hAnsi="Times New Roman" w:cs="Times New Roman"/>
          <w:i/>
          <w:iCs/>
          <w:color w:val="000000"/>
          <w:sz w:val="24"/>
          <w:szCs w:val="24"/>
        </w:rPr>
        <w:t xml:space="preserve">Bibl.-Talm. medicin </w:t>
      </w:r>
      <w:r w:rsidRPr="00AF0C6B">
        <w:rPr>
          <w:rFonts w:ascii="Times New Roman" w:hAnsi="Times New Roman" w:cs="Times New Roman"/>
          <w:color w:val="000000"/>
          <w:sz w:val="24"/>
          <w:szCs w:val="24"/>
        </w:rPr>
        <w:t xml:space="preserve">(1850) takes all in earnest, that the author knew already of the nervous system and the circulation of the blood; for, as he himself says, there is nothing new under the sun. As far as concerns my opinion, says Oetinger in his exposition </w:t>
      </w:r>
      <w:r w:rsidRPr="00AF0C6B">
        <w:rPr>
          <w:rFonts w:ascii="Times New Roman" w:hAnsi="Times New Roman" w:cs="Times New Roman"/>
          <w:i/>
          <w:iCs/>
          <w:color w:val="000000"/>
          <w:sz w:val="24"/>
          <w:szCs w:val="24"/>
        </w:rPr>
        <w:t>(Sämmt. Schrift. herausg. von Ehmann</w:t>
      </w:r>
      <w:r w:rsidRPr="00AF0C6B">
        <w:rPr>
          <w:rFonts w:ascii="Times New Roman" w:hAnsi="Times New Roman" w:cs="Times New Roman"/>
          <w:color w:val="000000"/>
          <w:sz w:val="24"/>
          <w:szCs w:val="24"/>
        </w:rPr>
        <w:t xml:space="preserve">, IV p. 254), I dare not affirm that Solomon had a knowledge </w:t>
      </w:r>
      <w:r w:rsidRPr="00AF0C6B">
        <w:rPr>
          <w:rFonts w:ascii="Times New Roman" w:hAnsi="Times New Roman" w:cs="Times New Roman"/>
          <w:i/>
          <w:iCs/>
          <w:color w:val="000000"/>
          <w:sz w:val="24"/>
          <w:szCs w:val="24"/>
        </w:rPr>
        <w:t>systematis nervolymphatici</w:t>
      </w:r>
      <w:r w:rsidRPr="00AF0C6B">
        <w:rPr>
          <w:rFonts w:ascii="Times New Roman" w:hAnsi="Times New Roman" w:cs="Times New Roman"/>
          <w:color w:val="000000"/>
          <w:sz w:val="24"/>
          <w:szCs w:val="24"/>
        </w:rPr>
        <w:t xml:space="preserve">, as also </w:t>
      </w:r>
      <w:r w:rsidRPr="00AF0C6B">
        <w:rPr>
          <w:rFonts w:ascii="Times New Roman" w:hAnsi="Times New Roman" w:cs="Times New Roman"/>
          <w:i/>
          <w:iCs/>
          <w:color w:val="000000"/>
          <w:sz w:val="24"/>
          <w:szCs w:val="24"/>
        </w:rPr>
        <w:t>circuli sanguinis</w:t>
      </w:r>
      <w:r w:rsidRPr="00AF0C6B">
        <w:rPr>
          <w:rFonts w:ascii="Times New Roman" w:hAnsi="Times New Roman" w:cs="Times New Roman"/>
          <w:color w:val="000000"/>
          <w:sz w:val="24"/>
          <w:szCs w:val="24"/>
        </w:rPr>
        <w:t>, such as learned physicians now possess; yet I believe that the Holy Spirit spake thus through Solomon, that what in subsequent times was discovered as to these matters might be found under these words.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judgment also goes too far; the figure of death which Koheleth presents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contains no anticipation of modern discoveries; yet it is not without its value for the historical development of anthropology, for science and poetry combine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it; it is as true to fact as it is poetically beautiful.</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author has now reached the close. His Koheleth-Solomon has made all earthly things small, and at last remains seated on this dust-heap of </w:t>
      </w:r>
      <w:r w:rsidRPr="00AF0C6B">
        <w:rPr>
          <w:rFonts w:ascii="Times New Roman" w:hAnsi="Times New Roman" w:cs="Times New Roman"/>
          <w:i/>
          <w:iCs/>
          <w:color w:val="000000"/>
          <w:sz w:val="24"/>
          <w:szCs w:val="24"/>
        </w:rPr>
        <w:t xml:space="preserve">vanitas vanitatum. </w:t>
      </w:r>
      <w:r w:rsidRPr="00AF0C6B">
        <w:rPr>
          <w:rFonts w:ascii="Times New Roman" w:hAnsi="Times New Roman" w:cs="Times New Roman"/>
          <w:color w:val="000000"/>
          <w:sz w:val="24"/>
          <w:szCs w:val="24"/>
        </w:rPr>
        <w:t xml:space="preserve">The motto-like saying, 1:2, is here repeated as a </w:t>
      </w:r>
      <w:r w:rsidRPr="00AF0C6B">
        <w:rPr>
          <w:rFonts w:ascii="Times New Roman" w:hAnsi="Times New Roman" w:cs="Times New Roman"/>
          <w:i/>
          <w:iCs/>
          <w:color w:val="000000"/>
          <w:sz w:val="24"/>
          <w:szCs w:val="24"/>
        </w:rPr>
        <w:t>quod erat demonstrandum</w:t>
      </w:r>
      <w:r w:rsidRPr="00AF0C6B">
        <w:rPr>
          <w:rFonts w:ascii="Times New Roman" w:hAnsi="Times New Roman" w:cs="Times New Roman"/>
          <w:color w:val="000000"/>
          <w:sz w:val="24"/>
          <w:szCs w:val="24"/>
        </w:rPr>
        <w:t>, like a summary conclusion. The book, artistically constructed in whole and in its parts, comes to a close, rounding itself off as in a circle in the epiphonema:</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12:8]]</w:t>
      </w:r>
    </w:p>
    <w:p w:rsidR="00E5350E" w:rsidRDefault="00B16D71" w:rsidP="00E5350E">
      <w:pPr>
        <w:pStyle w:val="Heading5"/>
      </w:pPr>
      <w:r w:rsidRPr="00E5350E">
        <w:rPr>
          <w:bCs/>
        </w:rPr>
        <w:t>Ecc. 12:8</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“O vanity of vanities, saith Koheleth, all is vain.” If we here look back to v. 7, that which is there said of the spirit can be no consolation. With right, Hofmann in his </w:t>
      </w:r>
      <w:r w:rsidRPr="00AF0C6B">
        <w:rPr>
          <w:rFonts w:ascii="Times New Roman" w:hAnsi="Times New Roman" w:cs="Times New Roman"/>
          <w:i/>
          <w:iCs/>
          <w:color w:val="000000"/>
          <w:sz w:val="24"/>
          <w:szCs w:val="24"/>
        </w:rPr>
        <w:t>Schriftbeweis</w:t>
      </w:r>
      <w:r w:rsidRPr="00AF0C6B">
        <w:rPr>
          <w:rFonts w:ascii="Times New Roman" w:hAnsi="Times New Roman" w:cs="Times New Roman"/>
          <w:color w:val="000000"/>
          <w:sz w:val="24"/>
          <w:szCs w:val="24"/>
        </w:rPr>
        <w:t xml:space="preserve">, I 490, says: “That it is the personal spirit of a man which returns to God; and that it returns to God without losing its consciousness, is an idea foreign to this proverb.” Also,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410, it is willingly conceded that the author wished here to express, first, only the fact, in itself comfortless, that the component parts of the human body return whence they came. But the comfortless averse of the proverb is yet not without a consoling reverse. For what the author, 3:21, represents as an unsettled possibility, that the spirit of a dying man does not downwards like that of a beast, but upwards, he here affirms as an actual truth.</w:t>
      </w:r>
      <w:r w:rsidR="00EE600A">
        <w:rPr>
          <w:rStyle w:val="FootnoteReference"/>
          <w:rFonts w:ascii="Times New Roman" w:hAnsi="Times New Roman" w:cs="Times New Roman"/>
          <w:color w:val="000000"/>
          <w:sz w:val="24"/>
          <w:szCs w:val="24"/>
        </w:rPr>
        <w:footnoteReference w:id="158"/>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From this, that he thus finally decides the question as an advantage to a man above a beast, it follows of necessity that the return of the spirit to God cannot be thought of as a resumption of the spirit into the essence of God (resorption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or emanation), as the cessation of his independent existence, although, as also at Job. 34:14, Psa. 104:29, the nearest object of the expression is directed to the ruin of the soul-corporeal life of man which directly follows the return of the spirit to God. The same conclusion arises from this, that the idea of the return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the spirit to God, in which the author at last finds rest, cannot yet stand in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subordinate place with reference to the idea of Hades, above which it raises itself; with the latter the spirit remains indestructible, although it has sunk into a silent, inactive life. And in the third place, that conclusion flows from the fact that the author is forced by the present contradiction between human experience and the righteousness of God to the postulate of a judgment finally settling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these contradictions, 3:17; 11:9, cf. 12:14, whence it immediately follows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continued existence of the spirit is thought of as a well-known truth </w:t>
      </w:r>
      <w:r w:rsidRPr="00AF0C6B">
        <w:rPr>
          <w:rFonts w:ascii="Times New Roman" w:hAnsi="Times New Roman" w:cs="Times New Roman"/>
          <w:i/>
          <w:iCs/>
          <w:color w:val="000000"/>
          <w:sz w:val="24"/>
          <w:szCs w:val="24"/>
        </w:rPr>
        <w:t xml:space="preserve">(Psychol. </w:t>
      </w:r>
      <w:r w:rsidRPr="00AF0C6B">
        <w:rPr>
          <w:rFonts w:ascii="Times New Roman" w:hAnsi="Times New Roman" w:cs="Times New Roman"/>
          <w:color w:val="000000"/>
          <w:sz w:val="24"/>
          <w:szCs w:val="24"/>
        </w:rPr>
        <w:t>p. 127). The Targ. translates, not against the spirit of the book: “the spirit will return to stand in judgment before God, who gave it to thee.” In this connection of thoughts Koheleth says more than what Lucretius says (ii. 998 ss.):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5350E">
      <w:pPr>
        <w:widowControl w:val="0"/>
        <w:autoSpaceDE w:val="0"/>
        <w:autoSpaceDN w:val="0"/>
        <w:adjustRightInd w:val="0"/>
        <w:spacing w:after="0" w:line="240" w:lineRule="auto"/>
        <w:jc w:val="center"/>
        <w:rPr>
          <w:rFonts w:ascii="Times New Roman" w:hAnsi="Times New Roman" w:cs="Times New Roman"/>
          <w:color w:val="000000"/>
          <w:sz w:val="24"/>
        </w:rPr>
      </w:pPr>
      <w:r w:rsidRPr="00927900">
        <w:rPr>
          <w:rFonts w:ascii="Times New Roman" w:hAnsi="Times New Roman" w:cs="Times New Roman"/>
          <w:b/>
          <w:bCs/>
          <w:i/>
          <w:iCs/>
          <w:color w:val="00007F"/>
          <w:sz w:val="24"/>
        </w:rPr>
        <w:t>Cedit item retro, de terra quod fuit ante,</w:t>
      </w:r>
      <w:r w:rsidRPr="00927900">
        <w:rPr>
          <w:rFonts w:ascii="Times New Roman" w:hAnsi="Times New Roman" w:cs="Times New Roman"/>
          <w:color w:val="000000"/>
          <w:sz w:val="24"/>
        </w:rPr>
        <w:t xml:space="preserve"> </w:t>
      </w:r>
      <w:r w:rsidRPr="00AF0C6B">
        <w:rPr>
          <w:rFonts w:ascii="Times New Roman" w:hAnsi="Times New Roman" w:cs="Times New Roman"/>
          <w:b/>
          <w:bCs/>
          <w:i/>
          <w:iCs/>
          <w:color w:val="00007F"/>
          <w:sz w:val="24"/>
        </w:rPr>
        <w:t>In terras, et quod missum est ex aetheris oris</w:t>
      </w:r>
      <w:r>
        <w:rPr>
          <w:rFonts w:ascii="Times New Roman" w:hAnsi="Times New Roman" w:cs="Times New Roman"/>
          <w:color w:val="000000"/>
          <w:sz w:val="24"/>
        </w:rPr>
        <w:t xml:space="preserve"> </w:t>
      </w:r>
      <w:r w:rsidRPr="00AF0C6B">
        <w:rPr>
          <w:rFonts w:ascii="Times New Roman" w:hAnsi="Times New Roman" w:cs="Times New Roman"/>
          <w:b/>
          <w:bCs/>
          <w:i/>
          <w:iCs/>
          <w:color w:val="00007F"/>
          <w:sz w:val="24"/>
        </w:rPr>
        <w:t>Id rursum caeli rellatum templa receptant.</w:t>
      </w:r>
      <w:r>
        <w:rPr>
          <w:rFonts w:ascii="Times New Roman" w:hAnsi="Times New Roman" w:cs="Times New Roman"/>
          <w:color w:val="000000"/>
          <w:sz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 comforting thought lies in the words</w:t>
      </w:r>
      <w:r>
        <w:rPr>
          <w:rFonts w:ascii="SBL Hebrew" w:hAnsi="SBL Hebrew" w:cs="SBL Hebrew"/>
          <w:color w:val="008080"/>
          <w:sz w:val="24"/>
          <w:szCs w:val="28"/>
          <w:rtl/>
        </w:rPr>
        <w:t xml:space="preserve">אֲשֶׁר נתָנָהּ </w:t>
      </w:r>
      <w:r w:rsidRPr="00AF0C6B">
        <w:rPr>
          <w:rFonts w:ascii="Times New Roman" w:hAnsi="Times New Roman" w:cs="Times New Roman"/>
          <w:color w:val="000000"/>
          <w:sz w:val="24"/>
          <w:szCs w:val="24"/>
        </w:rPr>
        <w:t>. The gifts of God are on His side</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ἀμεταμέλητα</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(Rom. 11:29). When He receives back that which was given, He receives it back to restore it again in another manner. Such thoughts connect themselves with the reference to God the Giver. Meanwhile the author next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aims at showing the vanity of man, viz., of man as living here. Body and spirit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are separated, and depart each in its own direction. Not only the world and the labours by which man is encompassed are “vain,” and not only is that which man has and does and experiences “vain,” but also man himself as such is vain, and thus — this is the </w:t>
      </w:r>
      <w:r w:rsidRPr="00AF0C6B">
        <w:rPr>
          <w:rFonts w:ascii="Times New Roman" w:hAnsi="Times New Roman" w:cs="Times New Roman"/>
          <w:i/>
          <w:iCs/>
          <w:color w:val="000000"/>
          <w:sz w:val="24"/>
          <w:szCs w:val="24"/>
        </w:rPr>
        <w:t xml:space="preserve">facit </w:t>
      </w:r>
      <w:r w:rsidRPr="00AF0C6B">
        <w:rPr>
          <w:rFonts w:ascii="Times New Roman" w:hAnsi="Times New Roman" w:cs="Times New Roman"/>
          <w:color w:val="000000"/>
          <w:sz w:val="24"/>
          <w:szCs w:val="24"/>
        </w:rPr>
        <w:t>— all is</w:t>
      </w:r>
      <w:r>
        <w:rPr>
          <w:rFonts w:ascii="SBL Hebrew" w:hAnsi="SBL Hebrew" w:cs="SBL Hebrew"/>
          <w:color w:val="008080"/>
          <w:sz w:val="24"/>
          <w:szCs w:val="28"/>
          <w:rtl/>
        </w:rPr>
        <w:t xml:space="preserve">הבל </w:t>
      </w:r>
      <w:r w:rsidRPr="00AF0C6B">
        <w:rPr>
          <w:rFonts w:ascii="Times New Roman" w:hAnsi="Times New Roman" w:cs="Times New Roman"/>
          <w:color w:val="000000"/>
          <w:sz w:val="24"/>
          <w:szCs w:val="24"/>
        </w:rPr>
        <w:t>, “vain.”</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12:9]]</w:t>
      </w:r>
    </w:p>
    <w:p w:rsidR="00B16D71" w:rsidRDefault="00B16D71" w:rsidP="00E5350E">
      <w:pPr>
        <w:pStyle w:val="Heading3"/>
        <w:rPr>
          <w:color w:val="000000"/>
        </w:rPr>
      </w:pPr>
      <w:r w:rsidRPr="00AF0C6B">
        <w:t>(C.) The Epilogue — 12:9-14</w:t>
      </w:r>
      <w:r>
        <w:rPr>
          <w:color w:val="000000"/>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8"/>
        </w:rPr>
      </w:pPr>
    </w:p>
    <w:p w:rsid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In an unexpected manner there now follows a postscript. Since the book closes with the epiphonema 12:8 as having reached the intended goal, the supposition that what follows 12:8 is from another hand is more natural than the contrary. Of the question of genuineness there cannot be here properly anything said, for only that which is not what it professes to be and ought to be, is spurious; the postscript is certainly according to tradition an integral pat of the Book of Koheleth (Bullock), but not as an original organic formal part of it, and still less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does it expressly bear self-evidence of this. At the least, those who regard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Solomon as the author of the book ought to contend against the recognition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12:9ff. of an appendix by a later hand. Hahn, however, regards the same Solomon who speaks in v. 8 as continuing to speak in v. 9, for he interprets</w:t>
      </w:r>
      <w:r>
        <w:rPr>
          <w:rFonts w:ascii="SBL Hebrew" w:hAnsi="SBL Hebrew" w:cs="SBL Hebrew"/>
          <w:color w:val="008080"/>
          <w:sz w:val="24"/>
          <w:szCs w:val="28"/>
          <w:rtl/>
        </w:rPr>
        <w:t xml:space="preserve">אמר </w:t>
      </w:r>
      <w:r w:rsidRPr="00AF0C6B">
        <w:rPr>
          <w:rFonts w:ascii="Times New Roman" w:hAnsi="Times New Roman" w:cs="Times New Roman"/>
          <w:color w:val="000000"/>
          <w:sz w:val="24"/>
          <w:szCs w:val="24"/>
        </w:rPr>
        <w:t xml:space="preserve">, which, however, only means </w:t>
      </w:r>
      <w:r w:rsidRPr="00AF0C6B">
        <w:rPr>
          <w:rFonts w:ascii="Times New Roman" w:hAnsi="Times New Roman" w:cs="Times New Roman"/>
          <w:i/>
          <w:iCs/>
          <w:color w:val="000000"/>
          <w:sz w:val="24"/>
          <w:szCs w:val="24"/>
        </w:rPr>
        <w:t>inquit</w:t>
      </w:r>
      <w:r w:rsidRPr="00AF0C6B">
        <w:rPr>
          <w:rFonts w:ascii="Times New Roman" w:hAnsi="Times New Roman" w:cs="Times New Roman"/>
          <w:color w:val="000000"/>
          <w:sz w:val="24"/>
          <w:szCs w:val="24"/>
        </w:rPr>
        <w:t xml:space="preserve">, as perf., looking back to the completed book, and regards this retrospect as continued in v. 9ff., without being hindered by the interchange of the </w:t>
      </w:r>
      <w:r w:rsidRPr="00AF0C6B">
        <w:rPr>
          <w:rFonts w:ascii="Times New Roman" w:hAnsi="Times New Roman" w:cs="Times New Roman"/>
          <w:i/>
          <w:iCs/>
          <w:color w:val="000000"/>
          <w:sz w:val="24"/>
          <w:szCs w:val="24"/>
        </w:rPr>
        <w:t xml:space="preserve">I </w:t>
      </w:r>
      <w:r w:rsidRPr="00AF0C6B">
        <w:rPr>
          <w:rFonts w:ascii="Times New Roman" w:hAnsi="Times New Roman" w:cs="Times New Roman"/>
          <w:color w:val="000000"/>
          <w:sz w:val="24"/>
          <w:szCs w:val="24"/>
        </w:rPr>
        <w:t xml:space="preserve">and of the following historical </w:t>
      </w:r>
      <w:r w:rsidRPr="00AF0C6B">
        <w:rPr>
          <w:rFonts w:ascii="Times New Roman" w:hAnsi="Times New Roman" w:cs="Times New Roman"/>
          <w:i/>
          <w:iCs/>
          <w:color w:val="000000"/>
          <w:sz w:val="24"/>
          <w:szCs w:val="24"/>
        </w:rPr>
        <w:t>he</w:t>
      </w:r>
      <w:r w:rsidRPr="00AF0C6B">
        <w:rPr>
          <w:rFonts w:ascii="Times New Roman" w:hAnsi="Times New Roman" w:cs="Times New Roman"/>
          <w:color w:val="000000"/>
          <w:sz w:val="24"/>
          <w:szCs w:val="24"/>
        </w:rPr>
        <w:t>, which is contained in “saith Koheleth.” Dale even ventures the assertion, that the Book of Koheleth could have closed with the unsatisfying pure negative,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 as little as the Gospel of Mark with “and they were afraid” (Mar. 16:8). As if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v. 13f. expressed postulates not already contained in the book itself! The epilogue has certainly manifestly the object of recommending the author of the book, Koheleth-Solomon, and of sealing the contents of the book. If Solomon himself were the author, the epilogue would stand in the same relation to the book as Joh. 21:24f. to the fourth Gospel, of the Johannean origin of which a voice from the apostolic church there bears witness.</w:t>
      </w:r>
      <w:r w:rsidR="00EE600A">
        <w:rPr>
          <w:rStyle w:val="FootnoteReference"/>
          <w:rFonts w:ascii="Times New Roman" w:hAnsi="Times New Roman" w:cs="Times New Roman"/>
          <w:color w:val="000000"/>
          <w:sz w:val="24"/>
          <w:szCs w:val="24"/>
        </w:rPr>
        <w:footnoteReference w:id="159"/>
      </w: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It is a serious anachronism when modern interpreters of Scripture occupy the standpoint of the old, who take the name of the man after whom the book is entitled, without more ado, as the name of its author from first to last.</w:t>
      </w:r>
      <w:r w:rsidR="00EE600A">
        <w:rPr>
          <w:rStyle w:val="FootnoteReference"/>
          <w:rFonts w:ascii="Times New Roman" w:hAnsi="Times New Roman" w:cs="Times New Roman"/>
          <w:color w:val="000000"/>
          <w:sz w:val="24"/>
          <w:szCs w:val="24"/>
        </w:rPr>
        <w:footnoteReference w:id="160"/>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To what childish puerilities a bigotry so uncritical descends is seen in the case of Christ. Fried. Bauer (1732). In this section, vv. 9-12, he says Solomon turns especially to his son Rehoboam, and delivers to him this </w:t>
      </w:r>
      <w:r w:rsidRPr="00AF0C6B">
        <w:rPr>
          <w:rFonts w:ascii="Times New Roman" w:hAnsi="Times New Roman" w:cs="Times New Roman"/>
          <w:i/>
          <w:iCs/>
          <w:color w:val="000000"/>
          <w:sz w:val="24"/>
          <w:szCs w:val="24"/>
        </w:rPr>
        <w:t xml:space="preserve">Solennel </w:t>
      </w:r>
      <w:r w:rsidRPr="00AF0C6B">
        <w:rPr>
          <w:rFonts w:ascii="Times New Roman" w:hAnsi="Times New Roman" w:cs="Times New Roman"/>
          <w:color w:val="000000"/>
          <w:sz w:val="24"/>
          <w:szCs w:val="24"/>
        </w:rPr>
        <w:t>-discourse or sermon as an instruction for his future life. He recommends it [the sermon] at once on account of the author, v. 9, and of its contents, v. 10, which accord, v.</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11, with his other writings, and from which altogether Rehoboam could find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sufficient information, so that to write to him several books would be unnecessary. After this apostrophe to his son the preacher turns round to the entire </w:t>
      </w:r>
      <w:r w:rsidRPr="00AF0C6B">
        <w:rPr>
          <w:rFonts w:ascii="Times New Roman" w:hAnsi="Times New Roman" w:cs="Times New Roman"/>
          <w:i/>
          <w:iCs/>
          <w:color w:val="000000"/>
          <w:sz w:val="24"/>
          <w:szCs w:val="24"/>
        </w:rPr>
        <w:t>auditorio</w:t>
      </w:r>
      <w:r w:rsidRPr="00AF0C6B">
        <w:rPr>
          <w:rFonts w:ascii="Times New Roman" w:hAnsi="Times New Roman" w:cs="Times New Roman"/>
          <w:color w:val="000000"/>
          <w:sz w:val="24"/>
          <w:szCs w:val="24"/>
        </w:rPr>
        <w:t>, and addresses them in</w:t>
      </w:r>
      <w:r>
        <w:rPr>
          <w:rFonts w:ascii="SBL Hebrew" w:hAnsi="SBL Hebrew" w:cs="SBL Hebrew"/>
          <w:color w:val="008080"/>
          <w:sz w:val="24"/>
          <w:szCs w:val="28"/>
          <w:rtl/>
        </w:rPr>
        <w:t xml:space="preserve">הַכֹל נשְׁמַע </w:t>
      </w:r>
      <w:r w:rsidRPr="00AF0C6B">
        <w:rPr>
          <w:rFonts w:ascii="Times New Roman" w:hAnsi="Times New Roman" w:cs="Times New Roman"/>
          <w:color w:val="000000"/>
          <w:sz w:val="24"/>
          <w:szCs w:val="24"/>
        </w:rPr>
        <w:t>. But we are all permitted to hear what is the final aim and intention of this sermon: Fear thou God, and keep His commandments; for such ought every man to be, etc.</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A rationalism not less fruitful in wonderful conceits appeared over against this dreamy irrationalism. Döderlein (1784) says of Koheleth: “As it appears, so the author feigned, that this was a lecture or treatise which Solomon delivered before his literary academy; for this academy I am inclined to understa</w:t>
      </w:r>
      <w:r>
        <w:rPr>
          <w:rFonts w:ascii="Times New Roman" w:hAnsi="Times New Roman" w:cs="Times New Roman"/>
          <w:color w:val="000000"/>
          <w:sz w:val="24"/>
          <w:szCs w:val="24"/>
        </w:rPr>
        <w:t>nd under the name ‘Koheleth.’ “</w:t>
      </w:r>
      <w:r w:rsidRPr="00AF0C6B">
        <w:rPr>
          <w:rFonts w:ascii="Times New Roman" w:hAnsi="Times New Roman" w:cs="Times New Roman"/>
          <w:color w:val="000000"/>
          <w:sz w:val="24"/>
          <w:szCs w:val="24"/>
        </w:rPr>
        <w:t xml:space="preserve">The epilogue appears to him as an appendage by another hand. Such is the opinion also of J. E. Ch. Schmidt (1794), Bertholdt (in his </w:t>
      </w:r>
      <w:r w:rsidRPr="00AF0C6B">
        <w:rPr>
          <w:rFonts w:ascii="Times New Roman" w:hAnsi="Times New Roman" w:cs="Times New Roman"/>
          <w:i/>
          <w:iCs/>
          <w:color w:val="000000"/>
          <w:sz w:val="24"/>
          <w:szCs w:val="24"/>
        </w:rPr>
        <w:t xml:space="preserve">Einleit. </w:t>
      </w:r>
      <w:r w:rsidRPr="00AF0C6B">
        <w:rPr>
          <w:rFonts w:ascii="Times New Roman" w:hAnsi="Times New Roman" w:cs="Times New Roman"/>
          <w:color w:val="000000"/>
          <w:sz w:val="24"/>
          <w:szCs w:val="24"/>
        </w:rPr>
        <w:t>1812ff.), Umbreit (1818, 20), and Knobel (1836), who maintain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this appendage is aimless, in form as in doctrine, out of harmony with the book,</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revealing by the “endless book-making” a more recent time, and thus is an addition by a later author. This negative critical result Grätz (1871) has sought, following Krochmal (in his </w:t>
      </w:r>
      <w:r w:rsidRPr="00AF0C6B">
        <w:rPr>
          <w:rFonts w:ascii="Times New Roman" w:hAnsi="Times New Roman" w:cs="Times New Roman"/>
          <w:i/>
          <w:iCs/>
          <w:color w:val="000000"/>
          <w:sz w:val="24"/>
          <w:szCs w:val="24"/>
        </w:rPr>
        <w:t>More nebuche hazeman</w:t>
      </w:r>
      <w:r w:rsidRPr="00AF0C6B">
        <w:rPr>
          <w:rFonts w:ascii="Times New Roman" w:hAnsi="Times New Roman" w:cs="Times New Roman"/>
          <w:color w:val="000000"/>
          <w:sz w:val="24"/>
          <w:szCs w:val="24"/>
        </w:rPr>
        <w:t>, 1851, 54), to raise to a positive result. Vv. 9-11 are to him as an apology of the Book of Koheleth, and vv. 12-14 as a clause defining the collection of the Hagiographa, which is completed by the reception into it of the Book of Koheleth; and this bipartite epilogue as an addition belonging to the period of the Synod of Jabneh, about A.D. 90 (vid., above, p. 636).</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If, nevertheless, we regard this epilogue as a postscript by the author of the book himself, we have not only Herzfeld on our side, who has given his verdict against all Knobel’s arguments, but also Hitzig. who (Hilgenfeld’s </w:t>
      </w:r>
      <w:r w:rsidRPr="00AF0C6B">
        <w:rPr>
          <w:rFonts w:ascii="Times New Roman" w:hAnsi="Times New Roman" w:cs="Times New Roman"/>
          <w:i/>
          <w:iCs/>
          <w:color w:val="000000"/>
          <w:sz w:val="24"/>
          <w:szCs w:val="24"/>
        </w:rPr>
        <w:t>Zeitsch.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1872, p. 566) has rejected Grätz’ Herod-hypothesis, as well as also his introduction of the epilogue into the history of the canon, or, as Geiger </w:t>
      </w:r>
      <w:r w:rsidRPr="00AF0C6B">
        <w:rPr>
          <w:rFonts w:ascii="Times New Roman" w:hAnsi="Times New Roman" w:cs="Times New Roman"/>
          <w:i/>
          <w:iCs/>
          <w:color w:val="000000"/>
          <w:sz w:val="24"/>
          <w:szCs w:val="24"/>
        </w:rPr>
        <w:t xml:space="preserve">(Jüd. Zeitsch. </w:t>
      </w:r>
      <w:r w:rsidRPr="00AF0C6B">
        <w:rPr>
          <w:rFonts w:ascii="Times New Roman" w:hAnsi="Times New Roman" w:cs="Times New Roman"/>
          <w:color w:val="000000"/>
          <w:sz w:val="24"/>
          <w:szCs w:val="24"/>
        </w:rPr>
        <w:t>1872, p. 123) has expressed himself, has dealt with it according to its merit. Also in Bloch’s monograph on the Book of Koheleth (1872) there are many striking arguments against placing the authorship of the book in the Herod-Mishn. period, although the view of this critic, that the book contains notes of Solomon’s with interpolations, and an epilogue by the collector, who sought to soften the impression of the gloomy pessimism of these notes, is neither cold nor hot.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We have already (p. 648) shown that the epilogue is written quite in the same style as the book itself; its language is like that of the chronicler; it approaches the idiom of the Mishna, but, with reference to it, is yet somewhat older. That the first part of the epilogue, vv. 9-11, serves an important end, is also proved (p. 648), — it establishes the book as a production of the Chokma, which had Solomon as its pattern; and the second part, vv. 12-14, bears on it the stamp of this Chokma, for it places all the teaching of the book under the double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watchword: “Fear God,” and “There is a judgment” (Job. 28:28; 19:29;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Ecc. 5:6; 11:9). In the book, Koheleth-Solomon speaks, whose mask the author puts on; here, he speaks, letting the mask fall off, of Koheleth. That in his time (the Persian) too much was done in the way of making books, we may well believe. In addition to authors by profession, there have always been amateurs; the habit of much writing is old, although in the course of time it has always assumed greater dimensions. A complain in reference to this sounds strange, at least from the mouth of an author who has contented himself with leaving to posterity a work so small, though important. We nowhere encounter any necessity for regarding the author of the book and of the epilogue as different persons. The spirit and tone of the book and of the epilogue are one. The epilogue seals only the distinction between the pessimism of the book and the modern pessimism, which is without God and without a future.</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12:9]]</w:t>
      </w:r>
    </w:p>
    <w:p w:rsidR="00E5350E" w:rsidRDefault="00B16D71" w:rsidP="00E5350E">
      <w:pPr>
        <w:pStyle w:val="Heading5"/>
      </w:pPr>
      <w:r w:rsidRPr="00E5350E">
        <w:rPr>
          <w:bCs/>
        </w:rPr>
        <w:t>Ecc. 12:9</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LSBTrans" w:hAnsi="LSBTrans" w:cs="LSBTrans"/>
          <w:color w:val="000000"/>
          <w:sz w:val="24"/>
          <w:szCs w:val="13"/>
        </w:rPr>
      </w:pPr>
      <w:r w:rsidRPr="00AF0C6B">
        <w:rPr>
          <w:rFonts w:ascii="Times New Roman" w:hAnsi="Times New Roman" w:cs="Times New Roman"/>
          <w:color w:val="000000"/>
          <w:sz w:val="24"/>
          <w:szCs w:val="24"/>
        </w:rPr>
        <w:t xml:space="preserve">In connection with v. 8, where Koheleth has spoken his last word, the author, who has introduced him as speaking thereto, continues: “And, moreover, because Koheleth was wise he taught the people knowledge; he applied and searched out and formed may proverbs.” The postscript begins with “and” because it is connected with the concluding words of the book — only externally, however; nothing is more unwarrantable than to make v. 8 the beginning of the postscript on account of the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The LXX translate</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περισςὸν</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(Venet.</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περιττὸν</w:t>
      </w:r>
      <w:r w:rsidRPr="00AF0C6B">
        <w:rPr>
          <w:rFonts w:ascii="Times New Roman" w:hAnsi="Times New Roman" w:cs="Times New Roman"/>
          <w:color w:val="000000"/>
          <w:sz w:val="24"/>
          <w:szCs w:val="24"/>
        </w:rPr>
        <w:t>)</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ὅτι</w:t>
      </w:r>
      <w:r w:rsidRPr="00AF0C6B">
        <w:rPr>
          <w:rFonts w:ascii="Times New Roman" w:hAnsi="Times New Roman" w:cs="Times New Roman"/>
          <w:color w:val="000000"/>
          <w:sz w:val="24"/>
          <w:szCs w:val="24"/>
        </w:rPr>
        <w:t>; as Hitz.: “it remains (to be said) that Koheleth was a wise man,” etc.; and Dale may be right, that</w:t>
      </w:r>
      <w:r>
        <w:rPr>
          <w:rFonts w:ascii="SBL Hebrew" w:hAnsi="SBL Hebrew" w:cs="SBL Hebrew"/>
          <w:color w:val="008080"/>
          <w:sz w:val="24"/>
          <w:szCs w:val="28"/>
          <w:rtl/>
        </w:rPr>
        <w:t xml:space="preserve"> ויתר </w:t>
      </w:r>
      <w:r w:rsidRPr="00AF0C6B">
        <w:rPr>
          <w:rFonts w:ascii="Times New Roman" w:hAnsi="Times New Roman" w:cs="Times New Roman"/>
          <w:color w:val="000000"/>
          <w:sz w:val="24"/>
          <w:szCs w:val="24"/>
        </w:rPr>
        <w:t xml:space="preserve">is in this sense as subj., pointed with </w:t>
      </w:r>
      <w:r w:rsidRPr="00AF0C6B">
        <w:rPr>
          <w:rFonts w:ascii="Times New Roman" w:hAnsi="Times New Roman" w:cs="Times New Roman"/>
          <w:i/>
          <w:iCs/>
          <w:color w:val="000000"/>
          <w:sz w:val="24"/>
          <w:szCs w:val="24"/>
        </w:rPr>
        <w:t xml:space="preserve">Zakeph gadhol </w:t>
      </w:r>
      <w:r w:rsidRPr="00AF0C6B">
        <w:rPr>
          <w:rFonts w:ascii="Times New Roman" w:hAnsi="Times New Roman" w:cs="Times New Roman"/>
          <w:color w:val="000000"/>
          <w:sz w:val="24"/>
          <w:szCs w:val="24"/>
        </w:rPr>
        <w:t>(cf. Gen. 16:16; 20:4, and the obj. thus pointed,</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23:3). But that Koheleth was “a wise man” is nothing remaining to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said, for as such he certainly speaks in the whole book from beginning to end; the</w:t>
      </w:r>
      <w:r>
        <w:rPr>
          <w:rFonts w:ascii="SBL Hebrew" w:hAnsi="SBL Hebrew" w:cs="SBL Hebrew"/>
          <w:color w:val="008080"/>
          <w:sz w:val="24"/>
          <w:szCs w:val="28"/>
          <w:rtl/>
        </w:rPr>
        <w:t xml:space="preserve">עוֹד </w:t>
      </w:r>
      <w:r w:rsidRPr="00AF0C6B">
        <w:rPr>
          <w:rFonts w:ascii="Times New Roman" w:hAnsi="Times New Roman" w:cs="Times New Roman"/>
          <w:color w:val="000000"/>
          <w:sz w:val="24"/>
          <w:szCs w:val="24"/>
        </w:rPr>
        <w:t>, unconnected, following, shows that this his property is presupposed as needing no further testimony. But untenable also is the translation: So much the greater Koheleth was as a wise man so much the more, etc. (Heinem., Südfeld);</w:t>
      </w:r>
      <w:r>
        <w:rPr>
          <w:rFonts w:ascii="SBL Hebrew" w:hAnsi="SBL Hebrew" w:cs="SBL Hebrew"/>
          <w:color w:val="008080"/>
          <w:sz w:val="24"/>
          <w:szCs w:val="28"/>
          <w:rtl/>
        </w:rPr>
        <w:t xml:space="preserve"> עוֹד </w:t>
      </w:r>
      <w:r w:rsidRPr="00AF0C6B">
        <w:rPr>
          <w:rFonts w:ascii="Times New Roman" w:hAnsi="Times New Roman" w:cs="Times New Roman"/>
          <w:color w:val="000000"/>
          <w:sz w:val="24"/>
          <w:szCs w:val="24"/>
        </w:rPr>
        <w:t xml:space="preserve">does not signify </w:t>
      </w:r>
      <w:r w:rsidRPr="00AF0C6B">
        <w:rPr>
          <w:rFonts w:ascii="Times New Roman" w:hAnsi="Times New Roman" w:cs="Times New Roman"/>
          <w:i/>
          <w:iCs/>
          <w:color w:val="000000"/>
          <w:sz w:val="24"/>
          <w:szCs w:val="24"/>
        </w:rPr>
        <w:t>eo magis</w:t>
      </w:r>
      <w:r w:rsidRPr="00AF0C6B">
        <w:rPr>
          <w:rFonts w:ascii="Times New Roman" w:hAnsi="Times New Roman" w:cs="Times New Roman"/>
          <w:color w:val="000000"/>
          <w:sz w:val="24"/>
          <w:szCs w:val="24"/>
        </w:rPr>
        <w:t>; the Heb. language has a different way of expressing such an intensification:</w:t>
      </w:r>
      <w:r>
        <w:rPr>
          <w:rFonts w:ascii="SBL Hebrew" w:hAnsi="SBL Hebrew" w:cs="SBL Hebrew"/>
          <w:color w:val="008080"/>
          <w:sz w:val="24"/>
          <w:szCs w:val="28"/>
          <w:rtl/>
        </w:rPr>
        <w:t xml:space="preserve">כל הגדול מחכרו יצרו גדול ממנו </w:t>
      </w:r>
      <w:r w:rsidRPr="00AF0C6B">
        <w:rPr>
          <w:rFonts w:ascii="Times New Roman" w:hAnsi="Times New Roman" w:cs="Times New Roman"/>
          <w:color w:val="000000"/>
          <w:sz w:val="24"/>
          <w:szCs w:val="24"/>
        </w:rPr>
        <w:t>, i.e.,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higher the position is which one assumes, so much the greater are the temptations to which he is exposed. Rightly, Luther: “This same preacher was not only wise, but,” etc.</w:t>
      </w:r>
      <w:r>
        <w:rPr>
          <w:rFonts w:ascii="SBL Hebrew" w:hAnsi="SBL Hebrew" w:cs="SBL Hebrew"/>
          <w:color w:val="008080"/>
          <w:sz w:val="24"/>
          <w:szCs w:val="28"/>
          <w:rtl/>
        </w:rPr>
        <w:t xml:space="preserve"> ויֹתר </w:t>
      </w:r>
      <w:r w:rsidRPr="00AF0C6B">
        <w:rPr>
          <w:rFonts w:ascii="Times New Roman" w:hAnsi="Times New Roman" w:cs="Times New Roman"/>
          <w:color w:val="000000"/>
          <w:sz w:val="24"/>
          <w:szCs w:val="24"/>
        </w:rPr>
        <w:t>signifies, 7:11, “and an advance (benefit, gain);” here</w:t>
      </w:r>
      <w:r>
        <w:rPr>
          <w:rFonts w:ascii="SBL Hebrew" w:hAnsi="SBL Hebrew" w:cs="SBL Hebrew"/>
          <w:color w:val="008080"/>
          <w:sz w:val="24"/>
          <w:szCs w:val="28"/>
          <w:rtl/>
        </w:rPr>
        <w:t xml:space="preserve">ויתר שׁ </w:t>
      </w:r>
      <w:r w:rsidRPr="00AF0C6B">
        <w:rPr>
          <w:rFonts w:ascii="Times New Roman" w:hAnsi="Times New Roman" w:cs="Times New Roman"/>
          <w:color w:val="000000"/>
          <w:sz w:val="24"/>
          <w:szCs w:val="24"/>
        </w:rPr>
        <w:t xml:space="preserve">, “and something going beyond this, that,” etc. — thought of as accus.-adv.: “going beyond this, that = moreover, because” (Gesen., Knobel, Vaih., Ginsb., Grätz); vid., above, p. 638. Thus </w:t>
      </w:r>
      <w:r w:rsidRPr="00AF0C6B">
        <w:rPr>
          <w:rFonts w:ascii="Times New Roman" w:hAnsi="Times New Roman" w:cs="Times New Roman"/>
          <w:i/>
          <w:iCs/>
          <w:color w:val="000000"/>
          <w:sz w:val="24"/>
          <w:szCs w:val="24"/>
        </w:rPr>
        <w:t xml:space="preserve">‘od </w:t>
      </w:r>
      <w:r w:rsidRPr="00AF0C6B">
        <w:rPr>
          <w:rFonts w:ascii="Times New Roman" w:hAnsi="Times New Roman" w:cs="Times New Roman"/>
          <w:color w:val="000000"/>
          <w:sz w:val="24"/>
          <w:szCs w:val="24"/>
        </w:rPr>
        <w:t>is in order,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introduces that which goes beyond the property and position of a “wise man” as such. That which goes beyond does not consist in this, that he taught the people knowledge, for that is just the meaning of the name </w:t>
      </w:r>
      <w:r w:rsidRPr="00AF0C6B">
        <w:rPr>
          <w:rFonts w:ascii="Times New Roman" w:hAnsi="Times New Roman" w:cs="Times New Roman"/>
          <w:i/>
          <w:iCs/>
          <w:color w:val="000000"/>
          <w:sz w:val="24"/>
          <w:szCs w:val="24"/>
        </w:rPr>
        <w:t>Koheleth</w:t>
      </w:r>
      <w:r w:rsidRPr="00AF0C6B">
        <w:rPr>
          <w:rFonts w:ascii="Times New Roman" w:hAnsi="Times New Roman" w:cs="Times New Roman"/>
          <w:color w:val="000000"/>
          <w:sz w:val="24"/>
          <w:szCs w:val="24"/>
        </w:rPr>
        <w:t xml:space="preserve">; the statement which </w:t>
      </w:r>
      <w:r w:rsidRPr="00AF0C6B">
        <w:rPr>
          <w:rFonts w:ascii="Times New Roman" w:hAnsi="Times New Roman" w:cs="Times New Roman"/>
          <w:i/>
          <w:iCs/>
          <w:color w:val="000000"/>
          <w:sz w:val="24"/>
          <w:szCs w:val="24"/>
        </w:rPr>
        <w:t xml:space="preserve">‘od </w:t>
      </w:r>
      <w:r w:rsidRPr="00AF0C6B">
        <w:rPr>
          <w:rFonts w:ascii="Times New Roman" w:hAnsi="Times New Roman" w:cs="Times New Roman"/>
          <w:color w:val="000000"/>
          <w:sz w:val="24"/>
          <w:szCs w:val="24"/>
        </w:rPr>
        <w:t>introduces is contained in the concluding member of the compound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sentence; the after-word begins with this, that it designates the Koheleth who appears in the more esoteric book before us as</w:t>
      </w:r>
      <w:r>
        <w:rPr>
          <w:rFonts w:ascii="SBL Hebrew" w:hAnsi="SBL Hebrew" w:cs="SBL Hebrew"/>
          <w:color w:val="008080"/>
          <w:sz w:val="24"/>
          <w:szCs w:val="28"/>
          <w:rtl/>
        </w:rPr>
        <w:t xml:space="preserve">חכם </w:t>
      </w:r>
      <w:r w:rsidRPr="00AF0C6B">
        <w:rPr>
          <w:rFonts w:ascii="Times New Roman" w:hAnsi="Times New Roman" w:cs="Times New Roman"/>
          <w:color w:val="000000"/>
          <w:sz w:val="24"/>
          <w:szCs w:val="24"/>
        </w:rPr>
        <w:t xml:space="preserve">, as the very same person who also composed the comprehensive people’s book, the </w:t>
      </w:r>
      <w:r w:rsidRPr="00AF0C6B">
        <w:rPr>
          <w:rFonts w:ascii="Times New Roman" w:hAnsi="Times New Roman" w:cs="Times New Roman"/>
          <w:i/>
          <w:iCs/>
          <w:color w:val="000000"/>
          <w:sz w:val="24"/>
          <w:szCs w:val="24"/>
        </w:rPr>
        <w:t xml:space="preserve">Mishle. </w:t>
      </w:r>
      <w:r w:rsidRPr="00AF0C6B">
        <w:rPr>
          <w:rFonts w:ascii="Times New Roman" w:hAnsi="Times New Roman" w:cs="Times New Roman"/>
          <w:color w:val="000000"/>
          <w:sz w:val="24"/>
          <w:szCs w:val="24"/>
        </w:rPr>
        <w:t>He has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taught the people knowledge; for he has placed, i.e., formed </w:t>
      </w:r>
      <w:r w:rsidRPr="00AF0C6B">
        <w:rPr>
          <w:rFonts w:ascii="Times New Roman" w:hAnsi="Times New Roman" w:cs="Times New Roman"/>
          <w:i/>
          <w:iCs/>
          <w:color w:val="000000"/>
          <w:sz w:val="24"/>
          <w:szCs w:val="24"/>
        </w:rPr>
        <w:t>“stellen</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to place,</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as </w:t>
      </w:r>
      <w:r w:rsidRPr="00927900">
        <w:rPr>
          <w:rFonts w:ascii="Times New Roman" w:hAnsi="Times New Roman" w:cs="Times New Roman"/>
          <w:i/>
          <w:iCs/>
          <w:color w:val="000000"/>
          <w:sz w:val="24"/>
          <w:szCs w:val="24"/>
        </w:rPr>
        <w:t xml:space="preserve">“Schriftsteller” </w:t>
      </w:r>
      <w:r w:rsidRPr="00927900">
        <w:rPr>
          <w:rFonts w:ascii="Times New Roman" w:hAnsi="Times New Roman" w:cs="Times New Roman"/>
          <w:color w:val="000000"/>
          <w:sz w:val="24"/>
          <w:szCs w:val="24"/>
        </w:rPr>
        <w:t>= author; modern Heb.</w:t>
      </w:r>
      <w:r>
        <w:rPr>
          <w:rFonts w:ascii="SBL Hebrew" w:hAnsi="SBL Hebrew" w:cs="SBL Hebrew"/>
          <w:color w:val="008080"/>
          <w:sz w:val="24"/>
          <w:szCs w:val="28"/>
          <w:rtl/>
        </w:rPr>
        <w:t xml:space="preserve">מְחַבּר </w:t>
      </w:r>
      <w:r w:rsidRPr="00AF0C6B">
        <w:rPr>
          <w:rFonts w:ascii="Times New Roman" w:hAnsi="Times New Roman" w:cs="Times New Roman"/>
          <w:color w:val="000000"/>
          <w:sz w:val="24"/>
          <w:szCs w:val="24"/>
        </w:rPr>
        <w:t xml:space="preserve">; Arab. </w:t>
      </w:r>
      <w:r w:rsidRPr="00AF0C6B">
        <w:rPr>
          <w:rFonts w:ascii="LSBTrans" w:hAnsi="LSBTrans" w:cs="LSBTrans"/>
          <w:color w:val="000000"/>
          <w:sz w:val="24"/>
          <w:szCs w:val="24"/>
        </w:rPr>
        <w:t>musåannif</w:t>
      </w:r>
      <w:r w:rsidR="00EE600A">
        <w:rPr>
          <w:rStyle w:val="FootnoteReference"/>
          <w:rFonts w:ascii="LSBTrans" w:hAnsi="LSBTrans" w:cs="LSBTrans"/>
          <w:color w:val="000000"/>
          <w:sz w:val="24"/>
          <w:szCs w:val="24"/>
        </w:rPr>
        <w:footnoteReference w:id="161"/>
      </w:r>
      <w:r w:rsidRPr="00AF0C6B">
        <w:rPr>
          <w:rFonts w:ascii="Times New Roman" w:hAnsi="Times New Roman" w:cs="Times New Roman"/>
          <w:color w:val="000000"/>
          <w:sz w:val="24"/>
          <w:szCs w:val="24"/>
        </w:rPr>
        <w:t xml:space="preserve">), many proverbs, as the fruit of nature reflection and diligent research. The obj. </w:t>
      </w:r>
      <w:r w:rsidRPr="00AF0C6B">
        <w:rPr>
          <w:rFonts w:ascii="LSBTrans" w:hAnsi="LSBTrans" w:cs="LSBTrans"/>
          <w:color w:val="000000"/>
          <w:sz w:val="24"/>
          <w:szCs w:val="24"/>
        </w:rPr>
        <w:t xml:space="preserve">mêshalim harbeÝh </w:t>
      </w:r>
      <w:r w:rsidRPr="00AF0C6B">
        <w:rPr>
          <w:rFonts w:ascii="Times New Roman" w:hAnsi="Times New Roman" w:cs="Times New Roman"/>
          <w:color w:val="000000"/>
          <w:sz w:val="24"/>
          <w:szCs w:val="24"/>
        </w:rPr>
        <w:t xml:space="preserve">belongs only to </w:t>
      </w:r>
      <w:r w:rsidRPr="00AF0C6B">
        <w:rPr>
          <w:rFonts w:ascii="LSBTrans" w:hAnsi="LSBTrans" w:cs="LSBTrans"/>
          <w:color w:val="000000"/>
          <w:sz w:val="24"/>
          <w:szCs w:val="24"/>
        </w:rPr>
        <w:t xml:space="preserve">tiqqeÝn, </w:t>
      </w:r>
      <w:r w:rsidRPr="00AF0C6B">
        <w:rPr>
          <w:rFonts w:ascii="Times New Roman" w:hAnsi="Times New Roman" w:cs="Times New Roman"/>
          <w:color w:val="000000"/>
          <w:sz w:val="24"/>
          <w:szCs w:val="24"/>
        </w:rPr>
        <w:t>which</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ἀσυνδέτως</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(according to the style of the epilogue and of the book, as is shown above, p. 648) follows the two preparative mental efforts, whose </w:t>
      </w:r>
      <w:r w:rsidRPr="00AF0C6B">
        <w:rPr>
          <w:rFonts w:ascii="Times New Roman" w:hAnsi="Times New Roman" w:cs="Times New Roman"/>
          <w:i/>
          <w:iCs/>
          <w:color w:val="000000"/>
          <w:sz w:val="24"/>
          <w:szCs w:val="24"/>
        </w:rPr>
        <w:t xml:space="preserve">resultat </w:t>
      </w:r>
      <w:r w:rsidRPr="00AF0C6B">
        <w:rPr>
          <w:rFonts w:ascii="Times New Roman" w:hAnsi="Times New Roman" w:cs="Times New Roman"/>
          <w:color w:val="000000"/>
          <w:sz w:val="24"/>
          <w:szCs w:val="24"/>
        </w:rPr>
        <w:t>it was. Rightly, as to the syntax, Zöckler, and, as to the matter, Hitzig: “Apparently the author has here not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1Ki. 5:12, but the canonical Book of Proverbs in his eye.” The language is peculiar. Not only is</w:t>
      </w:r>
      <w:r>
        <w:rPr>
          <w:rFonts w:ascii="SBL Hebrew" w:hAnsi="SBL Hebrew" w:cs="SBL Hebrew"/>
          <w:color w:val="008080"/>
          <w:sz w:val="24"/>
          <w:szCs w:val="28"/>
          <w:rtl/>
        </w:rPr>
        <w:t xml:space="preserve"> תִּקּן </w:t>
      </w:r>
      <w:r w:rsidRPr="00AF0C6B">
        <w:rPr>
          <w:rFonts w:ascii="Times New Roman" w:hAnsi="Times New Roman" w:cs="Times New Roman"/>
          <w:color w:val="000000"/>
          <w:sz w:val="24"/>
          <w:szCs w:val="24"/>
        </w:rPr>
        <w:t>exclusively peculiar (vid., above, p. 641) to the Book of Koheleth, but also</w:t>
      </w:r>
      <w:r>
        <w:rPr>
          <w:rFonts w:ascii="SBL Hebrew" w:hAnsi="SBL Hebrew" w:cs="SBL Hebrew"/>
          <w:color w:val="008080"/>
          <w:sz w:val="24"/>
          <w:szCs w:val="28"/>
          <w:rtl/>
        </w:rPr>
        <w:t xml:space="preserve">אזן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perpendere </w:t>
      </w:r>
      <w:r w:rsidRPr="00AF0C6B">
        <w:rPr>
          <w:rFonts w:ascii="Times New Roman" w:hAnsi="Times New Roman" w:cs="Times New Roman"/>
          <w:color w:val="000000"/>
          <w:sz w:val="24"/>
          <w:szCs w:val="24"/>
        </w:rPr>
        <w:t xml:space="preserve">(cf. Assyr. </w:t>
      </w:r>
      <w:r w:rsidRPr="00AF0C6B">
        <w:rPr>
          <w:rFonts w:ascii="Times New Roman" w:hAnsi="Times New Roman" w:cs="Times New Roman"/>
          <w:i/>
          <w:iCs/>
          <w:color w:val="000000"/>
          <w:sz w:val="24"/>
          <w:szCs w:val="24"/>
        </w:rPr>
        <w:t>uzunu</w:t>
      </w:r>
      <w:r w:rsidRPr="00AF0C6B">
        <w:rPr>
          <w:rFonts w:ascii="Times New Roman" w:hAnsi="Times New Roman" w:cs="Times New Roman"/>
          <w:color w:val="000000"/>
          <w:sz w:val="24"/>
          <w:szCs w:val="24"/>
        </w:rPr>
        <w:t>, reflection),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consider, and the </w:t>
      </w:r>
      <w:r w:rsidRPr="00AF0C6B">
        <w:rPr>
          <w:rFonts w:ascii="Times New Roman" w:hAnsi="Times New Roman" w:cs="Times New Roman"/>
          <w:i/>
          <w:iCs/>
          <w:color w:val="000000"/>
          <w:sz w:val="24"/>
          <w:szCs w:val="24"/>
        </w:rPr>
        <w:t>Pih.</w:t>
      </w:r>
      <w:r>
        <w:rPr>
          <w:rFonts w:ascii="SBL Hebrew" w:hAnsi="SBL Hebrew" w:cs="SBL Hebrew"/>
          <w:color w:val="008080"/>
          <w:sz w:val="24"/>
          <w:szCs w:val="28"/>
          <w:rtl/>
        </w:rPr>
        <w:t xml:space="preserve">חִקּר </w:t>
      </w:r>
      <w:r w:rsidRPr="00AF0C6B">
        <w:rPr>
          <w:rFonts w:ascii="Times New Roman" w:hAnsi="Times New Roman" w:cs="Times New Roman"/>
          <w:color w:val="000000"/>
          <w:sz w:val="24"/>
          <w:szCs w:val="24"/>
        </w:rPr>
        <w:t xml:space="preserve">. Regarding the position of </w:t>
      </w:r>
      <w:r w:rsidRPr="00AF0C6B">
        <w:rPr>
          <w:rFonts w:ascii="Times New Roman" w:hAnsi="Times New Roman" w:cs="Times New Roman"/>
          <w:i/>
          <w:iCs/>
          <w:color w:val="000000"/>
          <w:sz w:val="24"/>
          <w:szCs w:val="24"/>
        </w:rPr>
        <w:t>harbeh</w:t>
      </w:r>
      <w:r w:rsidRPr="00AF0C6B">
        <w:rPr>
          <w:rFonts w:ascii="Times New Roman" w:hAnsi="Times New Roman" w:cs="Times New Roman"/>
          <w:color w:val="000000"/>
          <w:sz w:val="24"/>
          <w:szCs w:val="24"/>
        </w:rPr>
        <w:t>, vid., above,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665.</w:t>
      </w:r>
      <w:r w:rsidR="00EE600A">
        <w:rPr>
          <w:rStyle w:val="FootnoteReference"/>
          <w:rFonts w:ascii="Times New Roman" w:hAnsi="Times New Roman" w:cs="Times New Roman"/>
          <w:color w:val="000000"/>
          <w:sz w:val="24"/>
          <w:szCs w:val="24"/>
        </w:rPr>
        <w:footnoteReference w:id="162"/>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12:10]]</w:t>
      </w:r>
    </w:p>
    <w:p w:rsidR="00E5350E" w:rsidRDefault="00B16D71" w:rsidP="00E5350E">
      <w:pPr>
        <w:pStyle w:val="Heading5"/>
      </w:pPr>
      <w:r w:rsidRPr="00E5350E">
        <w:rPr>
          <w:bCs/>
        </w:rPr>
        <w:t>Ecc. 12:10</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tl/>
        </w:rPr>
      </w:pPr>
      <w:r w:rsidRPr="00AF0C6B">
        <w:rPr>
          <w:rFonts w:ascii="Times New Roman" w:hAnsi="Times New Roman" w:cs="Times New Roman"/>
          <w:color w:val="000000"/>
          <w:sz w:val="24"/>
          <w:szCs w:val="24"/>
        </w:rPr>
        <w:t xml:space="preserve">It is further said of Koheleth, that he put forth efforts not only to find words of a pleasant form, but, above all, of exact truth: “Koheleth strove to find words of pleasantness, and, written in sincerity, words of truth.” The unconnected beginning </w:t>
      </w:r>
      <w:r w:rsidRPr="00AF0C6B">
        <w:rPr>
          <w:rFonts w:ascii="Times New Roman" w:hAnsi="Times New Roman" w:cs="Times New Roman"/>
          <w:i/>
          <w:iCs/>
          <w:color w:val="000000"/>
          <w:sz w:val="24"/>
          <w:szCs w:val="24"/>
        </w:rPr>
        <w:t xml:space="preserve">biqqesh Koheleth </w:t>
      </w:r>
      <w:r w:rsidRPr="00AF0C6B">
        <w:rPr>
          <w:rFonts w:ascii="Times New Roman" w:hAnsi="Times New Roman" w:cs="Times New Roman"/>
          <w:color w:val="000000"/>
          <w:sz w:val="24"/>
          <w:szCs w:val="24"/>
        </w:rPr>
        <w:t xml:space="preserve">is like </w:t>
      </w:r>
      <w:r w:rsidRPr="00AF0C6B">
        <w:rPr>
          <w:rFonts w:ascii="Times New Roman" w:hAnsi="Times New Roman" w:cs="Times New Roman"/>
          <w:i/>
          <w:iCs/>
          <w:color w:val="000000"/>
          <w:sz w:val="24"/>
          <w:szCs w:val="24"/>
        </w:rPr>
        <w:t>dibbarti ani</w:t>
      </w:r>
      <w:r w:rsidRPr="00AF0C6B">
        <w:rPr>
          <w:rFonts w:ascii="Times New Roman" w:hAnsi="Times New Roman" w:cs="Times New Roman"/>
          <w:color w:val="000000"/>
          <w:sz w:val="24"/>
          <w:szCs w:val="24"/>
        </w:rPr>
        <w:t xml:space="preserve">, 1:16, etc., in the book itself. Three objects follow </w:t>
      </w:r>
      <w:r w:rsidRPr="00AF0C6B">
        <w:rPr>
          <w:rFonts w:ascii="Times New Roman" w:hAnsi="Times New Roman" w:cs="Times New Roman"/>
          <w:i/>
          <w:iCs/>
          <w:color w:val="000000"/>
          <w:sz w:val="24"/>
          <w:szCs w:val="24"/>
        </w:rPr>
        <w:t xml:space="preserve">limtso. </w:t>
      </w:r>
      <w:r w:rsidRPr="00AF0C6B">
        <w:rPr>
          <w:rFonts w:ascii="Times New Roman" w:hAnsi="Times New Roman" w:cs="Times New Roman"/>
          <w:color w:val="000000"/>
          <w:sz w:val="24"/>
          <w:szCs w:val="24"/>
        </w:rPr>
        <w:t xml:space="preserve">But Hitz. reads the </w:t>
      </w:r>
      <w:r w:rsidRPr="00AF0C6B">
        <w:rPr>
          <w:rFonts w:ascii="Times New Roman" w:hAnsi="Times New Roman" w:cs="Times New Roman"/>
          <w:i/>
          <w:iCs/>
          <w:color w:val="000000"/>
          <w:sz w:val="24"/>
          <w:szCs w:val="24"/>
        </w:rPr>
        <w:t>inf. absol.</w:t>
      </w:r>
      <w:r>
        <w:rPr>
          <w:rFonts w:ascii="SBL Hebrew" w:hAnsi="SBL Hebrew" w:cs="SBL Hebrew"/>
          <w:color w:val="008080"/>
          <w:sz w:val="24"/>
          <w:szCs w:val="28"/>
          <w:rtl/>
        </w:rPr>
        <w:t xml:space="preserve"> וכָתוֹב </w:t>
      </w:r>
      <w:r w:rsidRPr="00AF0C6B">
        <w:rPr>
          <w:rFonts w:ascii="Times New Roman" w:hAnsi="Times New Roman" w:cs="Times New Roman"/>
          <w:color w:val="000000"/>
          <w:sz w:val="24"/>
          <w:szCs w:val="24"/>
        </w:rPr>
        <w:t>instead of</w:t>
      </w:r>
      <w:r>
        <w:rPr>
          <w:rFonts w:ascii="SBL Hebrew" w:hAnsi="SBL Hebrew" w:cs="SBL Hebrew"/>
          <w:color w:val="008080"/>
          <w:sz w:val="24"/>
          <w:szCs w:val="28"/>
          <w:rtl/>
        </w:rPr>
        <w:t xml:space="preserve">וכָתוּב </w:t>
      </w:r>
      <w:r w:rsidRPr="00AF0C6B">
        <w:rPr>
          <w:rFonts w:ascii="Times New Roman" w:hAnsi="Times New Roman" w:cs="Times New Roman"/>
          <w:color w:val="000000"/>
          <w:sz w:val="24"/>
          <w:szCs w:val="24"/>
        </w:rPr>
        <w:t xml:space="preserve">, and translates: to find pleasing words, and correctly to write words of truth. Such a continuance of the </w:t>
      </w:r>
      <w:r w:rsidRPr="00AF0C6B">
        <w:rPr>
          <w:rFonts w:ascii="Times New Roman" w:hAnsi="Times New Roman" w:cs="Times New Roman"/>
          <w:i/>
          <w:iCs/>
          <w:color w:val="000000"/>
          <w:sz w:val="24"/>
          <w:szCs w:val="24"/>
        </w:rPr>
        <w:t xml:space="preserve">inf. const. </w:t>
      </w:r>
      <w:r w:rsidRPr="00AF0C6B">
        <w:rPr>
          <w:rFonts w:ascii="Times New Roman" w:hAnsi="Times New Roman" w:cs="Times New Roman"/>
          <w:color w:val="000000"/>
          <w:sz w:val="24"/>
          <w:szCs w:val="24"/>
        </w:rPr>
        <w:t xml:space="preserve">by the </w:t>
      </w:r>
      <w:r w:rsidRPr="00AF0C6B">
        <w:rPr>
          <w:rFonts w:ascii="Times New Roman" w:hAnsi="Times New Roman" w:cs="Times New Roman"/>
          <w:i/>
          <w:iCs/>
          <w:color w:val="000000"/>
          <w:sz w:val="24"/>
          <w:szCs w:val="24"/>
        </w:rPr>
        <w:t xml:space="preserve">inf. absol. </w:t>
      </w:r>
      <w:r w:rsidRPr="00AF0C6B">
        <w:rPr>
          <w:rFonts w:ascii="Times New Roman" w:hAnsi="Times New Roman" w:cs="Times New Roman"/>
          <w:color w:val="000000"/>
          <w:sz w:val="24"/>
          <w:szCs w:val="24"/>
        </w:rPr>
        <w:t>is possible; 1Sa. 25:26, cf. 31. But why should</w:t>
      </w:r>
      <w:r>
        <w:rPr>
          <w:rFonts w:ascii="SBL Hebrew" w:hAnsi="SBL Hebrew" w:cs="SBL Hebrew"/>
          <w:color w:val="008080"/>
          <w:sz w:val="24"/>
          <w:szCs w:val="28"/>
          <w:rtl/>
        </w:rPr>
        <w:t xml:space="preserve"> וכָתוֹב </w:t>
      </w:r>
      <w:r w:rsidRPr="00AF0C6B">
        <w:rPr>
          <w:rFonts w:ascii="Times New Roman" w:hAnsi="Times New Roman" w:cs="Times New Roman"/>
          <w:color w:val="000000"/>
          <w:sz w:val="24"/>
          <w:szCs w:val="24"/>
        </w:rPr>
        <w:t xml:space="preserve">not be the continuance of the finite (Aq., Syr.), as e.g., at 8:9, and that in the nearest adverbial sense: </w:t>
      </w:r>
      <w:r w:rsidRPr="00AF0C6B">
        <w:rPr>
          <w:rFonts w:ascii="Times New Roman" w:hAnsi="Times New Roman" w:cs="Times New Roman"/>
          <w:i/>
          <w:iCs/>
          <w:color w:val="000000"/>
          <w:sz w:val="24"/>
          <w:szCs w:val="24"/>
        </w:rPr>
        <w:t>et scribendo quidem sincere verba veritatis</w:t>
      </w:r>
      <w:r w:rsidRPr="00AF0C6B">
        <w:rPr>
          <w:rFonts w:ascii="Times New Roman" w:hAnsi="Times New Roman" w:cs="Times New Roman"/>
          <w:color w:val="000000"/>
          <w:sz w:val="24"/>
          <w:szCs w:val="24"/>
        </w:rPr>
        <w:t>, i.e., he strove, according to his best knowledge and conscience, to write true words, at the same time also to find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out pleasing words; thus sought to connect truth as to the matter with beauty as to the manner?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chathuv </w:t>
      </w:r>
      <w:r w:rsidRPr="00AF0C6B">
        <w:rPr>
          <w:rFonts w:ascii="Times New Roman" w:hAnsi="Times New Roman" w:cs="Times New Roman"/>
          <w:color w:val="000000"/>
          <w:sz w:val="24"/>
          <w:szCs w:val="24"/>
        </w:rPr>
        <w:t>needs no modification in its form. But it is not to be translated: and that which was right was written by him; for the ellipsis is inadmissible,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מִן כתוב </w:t>
      </w:r>
      <w:r w:rsidRPr="00AF0C6B">
        <w:rPr>
          <w:rFonts w:ascii="Times New Roman" w:hAnsi="Times New Roman" w:cs="Times New Roman"/>
          <w:color w:val="000000"/>
          <w:sz w:val="24"/>
          <w:szCs w:val="24"/>
        </w:rPr>
        <w:t>is not correct Heb. Rightly the LXX,</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γεγραμμένον</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εὐθύτητος</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 כָּתוּב </w:t>
      </w:r>
      <w:r w:rsidRPr="00AF0C6B">
        <w:rPr>
          <w:rFonts w:ascii="Times New Roman" w:hAnsi="Times New Roman" w:cs="Times New Roman"/>
          <w:color w:val="000000"/>
          <w:sz w:val="24"/>
          <w:szCs w:val="24"/>
        </w:rPr>
        <w:t>signifies “written,” and may also, as the name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Hagiographa</w:t>
      </w:r>
      <w:r>
        <w:rPr>
          <w:rFonts w:ascii="SBL Hebrew" w:hAnsi="SBL Hebrew" w:cs="SBL Hebrew"/>
          <w:color w:val="008080"/>
          <w:sz w:val="24"/>
          <w:szCs w:val="28"/>
          <w:rtl/>
        </w:rPr>
        <w:t xml:space="preserve"> כְּתוּבִים </w:t>
      </w:r>
      <w:r w:rsidRPr="00AF0C6B">
        <w:rPr>
          <w:rFonts w:ascii="Times New Roman" w:hAnsi="Times New Roman" w:cs="Times New Roman"/>
          <w:color w:val="000000"/>
          <w:sz w:val="24"/>
          <w:szCs w:val="24"/>
        </w:rPr>
        <w:t xml:space="preserve">shows, signify “a writing;” </w:t>
      </w:r>
      <w:r w:rsidRPr="00AF0C6B">
        <w:rPr>
          <w:rFonts w:ascii="Times New Roman" w:hAnsi="Times New Roman" w:cs="Times New Roman"/>
          <w:i/>
          <w:iCs/>
          <w:color w:val="000000"/>
          <w:sz w:val="24"/>
          <w:szCs w:val="24"/>
        </w:rPr>
        <w:t>kakathuvah</w:t>
      </w:r>
      <w:r w:rsidRPr="00AF0C6B">
        <w:rPr>
          <w:rFonts w:ascii="Times New Roman" w:hAnsi="Times New Roman" w:cs="Times New Roman"/>
          <w:color w:val="000000"/>
          <w:sz w:val="24"/>
          <w:szCs w:val="24"/>
        </w:rPr>
        <w:t>, 2Ch. 30:5, 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 accordance with the writing;” and </w:t>
      </w:r>
      <w:r w:rsidRPr="00AF0C6B">
        <w:rPr>
          <w:rFonts w:ascii="LSBTrans" w:hAnsi="LSBTrans" w:cs="LSBTrans"/>
          <w:color w:val="000000"/>
          <w:sz w:val="24"/>
          <w:szCs w:val="24"/>
        </w:rPr>
        <w:t xml:space="preserve">bêlo kaÔkathuv, </w:t>
      </w:r>
      <w:r w:rsidRPr="00AF0C6B">
        <w:rPr>
          <w:rFonts w:ascii="Times New Roman" w:hAnsi="Times New Roman" w:cs="Times New Roman"/>
          <w:color w:val="000000"/>
          <w:sz w:val="24"/>
          <w:szCs w:val="24"/>
        </w:rPr>
        <w:t>2Ch. 30:18, “contrary to the writing;” in the post-bibl. the phrase</w:t>
      </w:r>
      <w:r>
        <w:rPr>
          <w:rFonts w:ascii="SBL Hebrew" w:hAnsi="SBL Hebrew" w:cs="SBL Hebrew"/>
          <w:color w:val="008080"/>
          <w:sz w:val="24"/>
          <w:szCs w:val="28"/>
          <w:rtl/>
        </w:rPr>
        <w:t xml:space="preserve"> הַכָּתוּב אֹמר </w:t>
      </w:r>
      <w:r w:rsidRPr="00AF0C6B">
        <w:rPr>
          <w:rFonts w:ascii="Times New Roman" w:hAnsi="Times New Roman" w:cs="Times New Roman"/>
          <w:color w:val="000000"/>
          <w:sz w:val="24"/>
          <w:szCs w:val="24"/>
        </w:rPr>
        <w:t>=</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η</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γραφη</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λέγει</w:t>
      </w:r>
      <w:r w:rsidRPr="00AF0C6B">
        <w:rPr>
          <w:rFonts w:ascii="Times New Roman" w:hAnsi="Times New Roman" w:cs="Times New Roman"/>
          <w:color w:val="000000"/>
          <w:sz w:val="24"/>
          <w:szCs w:val="24"/>
        </w:rPr>
        <w:t xml:space="preserve">, is used. The objection made by Ginsburg, that </w:t>
      </w:r>
      <w:r w:rsidRPr="00AF0C6B">
        <w:rPr>
          <w:rFonts w:ascii="Times New Roman" w:hAnsi="Times New Roman" w:cs="Times New Roman"/>
          <w:i/>
          <w:iCs/>
          <w:color w:val="000000"/>
          <w:sz w:val="24"/>
          <w:szCs w:val="24"/>
        </w:rPr>
        <w:t xml:space="preserve">kathuv </w:t>
      </w:r>
      <w:r w:rsidRPr="00AF0C6B">
        <w:rPr>
          <w:rFonts w:ascii="Times New Roman" w:hAnsi="Times New Roman" w:cs="Times New Roman"/>
          <w:color w:val="000000"/>
          <w:sz w:val="24"/>
          <w:szCs w:val="24"/>
        </w:rPr>
        <w:t xml:space="preserve">never means, as </w:t>
      </w:r>
      <w:r w:rsidRPr="00AF0C6B">
        <w:rPr>
          <w:rFonts w:ascii="Times New Roman" w:hAnsi="Times New Roman" w:cs="Times New Roman"/>
          <w:i/>
          <w:iCs/>
          <w:color w:val="000000"/>
          <w:sz w:val="24"/>
          <w:szCs w:val="24"/>
        </w:rPr>
        <w:t>k</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thav </w:t>
      </w:r>
      <w:r w:rsidRPr="00AF0C6B">
        <w:rPr>
          <w:rFonts w:ascii="Times New Roman" w:hAnsi="Times New Roman" w:cs="Times New Roman"/>
          <w:color w:val="000000"/>
          <w:sz w:val="24"/>
          <w:szCs w:val="24"/>
        </w:rPr>
        <w:t>does, “a writing,” is thus nugatory. However, we do not at all here need this subst. meaning,</w:t>
      </w:r>
      <w:r>
        <w:rPr>
          <w:rFonts w:ascii="SBL Hebrew" w:hAnsi="SBL Hebrew" w:cs="SBL Hebrew"/>
          <w:color w:val="008080"/>
          <w:sz w:val="24"/>
          <w:szCs w:val="28"/>
          <w:rtl/>
        </w:rPr>
        <w:t xml:space="preserve"> וכתוב </w:t>
      </w:r>
      <w:r w:rsidRPr="00AF0C6B">
        <w:rPr>
          <w:rFonts w:ascii="Times New Roman" w:hAnsi="Times New Roman" w:cs="Times New Roman"/>
          <w:color w:val="000000"/>
          <w:sz w:val="24"/>
          <w:szCs w:val="24"/>
        </w:rPr>
        <w:t>is neut. particip., an</w:t>
      </w: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tl/>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ישֶׁר</w:t>
      </w:r>
      <w:r w:rsidRPr="00AF0C6B">
        <w:rPr>
          <w:rFonts w:ascii="Times New Roman" w:hAnsi="Times New Roman" w:cs="Times New Roman"/>
          <w:color w:val="000000"/>
          <w:sz w:val="24"/>
          <w:szCs w:val="24"/>
        </w:rPr>
        <w:t>certainly not the genit., as the LXX renders (reading</w:t>
      </w:r>
      <w:r>
        <w:rPr>
          <w:rFonts w:ascii="SBL Hebrew" w:hAnsi="SBL Hebrew" w:cs="SBL Hebrew"/>
          <w:color w:val="008080"/>
          <w:sz w:val="24"/>
          <w:szCs w:val="28"/>
          <w:rtl/>
        </w:rPr>
        <w:t xml:space="preserve">וּכְתוּב </w:t>
      </w:r>
      <w:r w:rsidRPr="00AF0C6B">
        <w:rPr>
          <w:rFonts w:ascii="Times New Roman" w:hAnsi="Times New Roman" w:cs="Times New Roman"/>
          <w:color w:val="000000"/>
          <w:sz w:val="24"/>
          <w:szCs w:val="24"/>
        </w:rPr>
        <w:t>), but also not the nom. of the subj. (Hoelem.), but, since</w:t>
      </w:r>
      <w:r>
        <w:rPr>
          <w:rFonts w:ascii="SBL Hebrew" w:hAnsi="SBL Hebrew" w:cs="SBL Hebrew"/>
          <w:color w:val="008080"/>
          <w:sz w:val="24"/>
          <w:szCs w:val="28"/>
          <w:rtl/>
        </w:rPr>
        <w:t xml:space="preserve"> ישֶׁר </w:t>
      </w:r>
      <w:r w:rsidRPr="00AF0C6B">
        <w:rPr>
          <w:rFonts w:ascii="Times New Roman" w:hAnsi="Times New Roman" w:cs="Times New Roman"/>
          <w:color w:val="000000"/>
          <w:sz w:val="24"/>
          <w:szCs w:val="24"/>
        </w:rPr>
        <w:t xml:space="preserve">is the designation of a mode of thought and of a relation, the accus. of manner, like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yashar</w:t>
      </w:r>
      <w:r w:rsidRPr="00AF0C6B">
        <w:rPr>
          <w:rFonts w:ascii="Times New Roman" w:hAnsi="Times New Roman" w:cs="Times New Roman"/>
          <w:color w:val="000000"/>
          <w:sz w:val="24"/>
          <w:szCs w:val="24"/>
        </w:rPr>
        <w:t xml:space="preserve">, Psa. 119:18; </w:t>
      </w:r>
      <w:r w:rsidRPr="00AF0C6B">
        <w:rPr>
          <w:rFonts w:ascii="Times New Roman" w:hAnsi="Times New Roman" w:cs="Times New Roman"/>
          <w:i/>
          <w:iCs/>
          <w:color w:val="000000"/>
          <w:sz w:val="24"/>
          <w:szCs w:val="24"/>
        </w:rPr>
        <w:t>emeth</w:t>
      </w:r>
      <w:r w:rsidRPr="00AF0C6B">
        <w:rPr>
          <w:rFonts w:ascii="Times New Roman" w:hAnsi="Times New Roman" w:cs="Times New Roman"/>
          <w:color w:val="000000"/>
          <w:sz w:val="24"/>
          <w:szCs w:val="24"/>
        </w:rPr>
        <w:t xml:space="preserve">, Psa. 132:11; </w:t>
      </w:r>
      <w:r w:rsidRPr="00AF0C6B">
        <w:rPr>
          <w:rFonts w:ascii="Times New Roman" w:hAnsi="Times New Roman" w:cs="Times New Roman"/>
          <w:i/>
          <w:iCs/>
          <w:color w:val="000000"/>
          <w:sz w:val="24"/>
          <w:szCs w:val="24"/>
        </w:rPr>
        <w:t>emunah</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119:75. Regarding the common use of such an accus. of the nearer definition in the passive part., vid., Ewald, § 284</w:t>
      </w:r>
      <w:r w:rsidRPr="00AF0C6B">
        <w:rPr>
          <w:rFonts w:ascii="Times New Roman" w:hAnsi="Times New Roman" w:cs="Times New Roman"/>
          <w:i/>
          <w:iCs/>
          <w:color w:val="000000"/>
          <w:sz w:val="24"/>
          <w:szCs w:val="24"/>
        </w:rPr>
        <w:t xml:space="preserve">c </w:t>
      </w:r>
      <w:r w:rsidRPr="00AF0C6B">
        <w:rPr>
          <w:rFonts w:ascii="Times New Roman" w:hAnsi="Times New Roman" w:cs="Times New Roman"/>
          <w:color w:val="000000"/>
          <w:sz w:val="24"/>
          <w:szCs w:val="24"/>
        </w:rPr>
        <w:t xml:space="preserve">. The asyndeton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chathuv yosher divre emeth </w:t>
      </w:r>
      <w:r w:rsidRPr="00AF0C6B">
        <w:rPr>
          <w:rFonts w:ascii="Times New Roman" w:hAnsi="Times New Roman" w:cs="Times New Roman"/>
          <w:color w:val="000000"/>
          <w:sz w:val="24"/>
          <w:szCs w:val="24"/>
        </w:rPr>
        <w:t xml:space="preserve">is like that at 10:1, </w:t>
      </w:r>
      <w:r w:rsidRPr="00AF0C6B">
        <w:rPr>
          <w:rFonts w:ascii="Times New Roman" w:hAnsi="Times New Roman" w:cs="Times New Roman"/>
          <w:i/>
          <w:iCs/>
          <w:color w:val="000000"/>
          <w:sz w:val="24"/>
          <w:szCs w:val="24"/>
        </w:rPr>
        <w:t xml:space="preserve">mehhochmah michvod. </w:t>
      </w:r>
      <w:r w:rsidRPr="00AF0C6B">
        <w:rPr>
          <w:rFonts w:ascii="Times New Roman" w:hAnsi="Times New Roman" w:cs="Times New Roman"/>
          <w:color w:val="000000"/>
          <w:sz w:val="24"/>
          <w:szCs w:val="24"/>
        </w:rPr>
        <w:t xml:space="preserve">That which follows </w:t>
      </w:r>
      <w:r w:rsidRPr="00AF0C6B">
        <w:rPr>
          <w:rFonts w:ascii="Times New Roman" w:hAnsi="Times New Roman" w:cs="Times New Roman"/>
          <w:i/>
          <w:iCs/>
          <w:color w:val="000000"/>
          <w:sz w:val="24"/>
          <w:szCs w:val="24"/>
        </w:rPr>
        <w:t xml:space="preserve">limtso </w:t>
      </w:r>
      <w:r w:rsidRPr="00AF0C6B">
        <w:rPr>
          <w:rFonts w:ascii="Times New Roman" w:hAnsi="Times New Roman" w:cs="Times New Roman"/>
          <w:color w:val="000000"/>
          <w:sz w:val="24"/>
          <w:szCs w:val="24"/>
        </w:rPr>
        <w:t xml:space="preserve">we interpret as its threefold object. Thus it is said that Koheleth directed his effort towards an attractive form (cf. </w:t>
      </w:r>
      <w:r w:rsidRPr="00AF0C6B">
        <w:rPr>
          <w:rFonts w:ascii="Times New Roman" w:hAnsi="Times New Roman" w:cs="Times New Roman"/>
          <w:i/>
          <w:iCs/>
          <w:color w:val="000000"/>
          <w:sz w:val="24"/>
          <w:szCs w:val="24"/>
        </w:rPr>
        <w:t>avne-hephets</w:t>
      </w:r>
      <w:r w:rsidRPr="00AF0C6B">
        <w:rPr>
          <w:rFonts w:ascii="Times New Roman" w:hAnsi="Times New Roman" w:cs="Times New Roman"/>
          <w:color w:val="000000"/>
          <w:sz w:val="24"/>
          <w:szCs w:val="24"/>
        </w:rPr>
        <w:t>, Isa. 54:12); but, before all, towards the truth, both subjectively</w:t>
      </w:r>
      <w:r>
        <w:rPr>
          <w:rFonts w:ascii="SBL Hebrew" w:hAnsi="SBL Hebrew" w:cs="SBL Hebrew"/>
          <w:color w:val="008080"/>
          <w:sz w:val="24"/>
          <w:szCs w:val="28"/>
          <w:rtl/>
        </w:rPr>
        <w:t xml:space="preserve"> (ישֶׁר) </w:t>
      </w:r>
      <w:r w:rsidRPr="00AF0C6B">
        <w:rPr>
          <w:rFonts w:ascii="Times New Roman" w:hAnsi="Times New Roman" w:cs="Times New Roman"/>
          <w:color w:val="000000"/>
          <w:sz w:val="24"/>
          <w:szCs w:val="24"/>
        </w:rPr>
        <w:t>and objectively</w:t>
      </w:r>
      <w:r>
        <w:rPr>
          <w:rFonts w:ascii="SBL Hebrew" w:hAnsi="SBL Hebrew" w:cs="SBL Hebrew"/>
          <w:color w:val="008080"/>
          <w:sz w:val="24"/>
          <w:szCs w:val="28"/>
          <w:rtl/>
        </w:rPr>
        <w:t xml:space="preserve">(אֱמֶת) </w:t>
      </w:r>
      <w:r w:rsidRPr="00AF0C6B">
        <w:rPr>
          <w:rFonts w:ascii="Times New Roman" w:hAnsi="Times New Roman" w:cs="Times New Roman"/>
          <w:color w:val="000000"/>
          <w:sz w:val="24"/>
          <w:szCs w:val="24"/>
        </w:rPr>
        <w:t>, of that which was formulated and expressed in writing.</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12:11]]</w:t>
      </w:r>
    </w:p>
    <w:p w:rsidR="00E5350E" w:rsidRDefault="00B16D71" w:rsidP="00E5350E">
      <w:pPr>
        <w:pStyle w:val="Heading5"/>
      </w:pPr>
      <w:r w:rsidRPr="00E5350E">
        <w:rPr>
          <w:bCs/>
        </w:rPr>
        <w:t>Ecc. 12:11</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From the words of Koheleth the author comes to the words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wise man in general; so that what he says of the latter finds its application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himself and his book: “Words of the wise are as like goads, and like fastened nails which are put together in collections — they are given by one shepherd.” The LXX, Aq., and Theod. translate </w:t>
      </w:r>
      <w:r w:rsidRPr="00AF0C6B">
        <w:rPr>
          <w:rFonts w:ascii="Times New Roman" w:hAnsi="Times New Roman" w:cs="Times New Roman"/>
          <w:i/>
          <w:iCs/>
          <w:color w:val="000000"/>
          <w:sz w:val="24"/>
          <w:szCs w:val="24"/>
        </w:rPr>
        <w:t xml:space="preserve">darvonoth </w:t>
      </w:r>
      <w:r w:rsidRPr="00AF0C6B">
        <w:rPr>
          <w:rFonts w:ascii="Times New Roman" w:hAnsi="Times New Roman" w:cs="Times New Roman"/>
          <w:color w:val="000000"/>
          <w:sz w:val="24"/>
          <w:szCs w:val="24"/>
        </w:rPr>
        <w:t>by</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βούκεντρα</w:t>
      </w:r>
      <w:r w:rsidRPr="00AF0C6B">
        <w:rPr>
          <w:rFonts w:ascii="Times New Roman" w:hAnsi="Times New Roman" w:cs="Times New Roman"/>
          <w:color w:val="000000"/>
          <w:sz w:val="24"/>
          <w:szCs w:val="24"/>
        </w:rPr>
        <w:t>, the Venet. by</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βουπλῆγες</w:t>
      </w:r>
      <w:r w:rsidRPr="00AF0C6B">
        <w:rPr>
          <w:rFonts w:ascii="Times New Roman" w:hAnsi="Times New Roman" w:cs="Times New Roman"/>
          <w:color w:val="000000"/>
          <w:sz w:val="24"/>
          <w:szCs w:val="24"/>
        </w:rPr>
        <w:t xml:space="preserve">; and that is also correct. The word is one of three found in the Jerus. Gemara, </w:t>
      </w:r>
      <w:r w:rsidRPr="00AF0C6B">
        <w:rPr>
          <w:rFonts w:ascii="Times New Roman" w:hAnsi="Times New Roman" w:cs="Times New Roman"/>
          <w:i/>
          <w:iCs/>
          <w:color w:val="000000"/>
          <w:sz w:val="24"/>
          <w:szCs w:val="24"/>
        </w:rPr>
        <w:t xml:space="preserve">Sanhedrin </w:t>
      </w:r>
      <w:r w:rsidRPr="00AF0C6B">
        <w:rPr>
          <w:rFonts w:ascii="Times New Roman" w:hAnsi="Times New Roman" w:cs="Times New Roman"/>
          <w:color w:val="000000"/>
          <w:sz w:val="24"/>
          <w:szCs w:val="24"/>
        </w:rPr>
        <w:t>x. 1, to designate a rod for driving (oxen) —</w:t>
      </w:r>
      <w:r>
        <w:rPr>
          <w:rFonts w:ascii="SBL Hebrew" w:hAnsi="SBL Hebrew" w:cs="SBL Hebrew"/>
          <w:color w:val="008080"/>
          <w:sz w:val="24"/>
          <w:szCs w:val="28"/>
          <w:rtl/>
        </w:rPr>
        <w:t xml:space="preserve"> דרבן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דרב </w:t>
      </w:r>
      <w:r w:rsidRPr="00AF0C6B">
        <w:rPr>
          <w:rFonts w:ascii="Times New Roman" w:hAnsi="Times New Roman" w:cs="Times New Roman"/>
          <w:color w:val="000000"/>
          <w:sz w:val="24"/>
          <w:szCs w:val="24"/>
        </w:rPr>
        <w:t>, to sharpen, to point),</w:t>
      </w:r>
      <w:r>
        <w:rPr>
          <w:rFonts w:ascii="SBL Hebrew" w:hAnsi="SBL Hebrew" w:cs="SBL Hebrew"/>
          <w:color w:val="008080"/>
          <w:sz w:val="24"/>
          <w:szCs w:val="28"/>
          <w:rtl/>
        </w:rPr>
        <w:t xml:space="preserve"> מַלְמָד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למד</w:t>
      </w:r>
      <w:r w:rsidRPr="00AF0C6B">
        <w:rPr>
          <w:rFonts w:ascii="Times New Roman" w:hAnsi="Times New Roman" w:cs="Times New Roman"/>
          <w:color w:val="000000"/>
          <w:sz w:val="24"/>
          <w:szCs w:val="24"/>
        </w:rPr>
        <w:t>, to adjust, teach, exercise), and</w:t>
      </w:r>
      <w:r>
        <w:rPr>
          <w:rFonts w:ascii="SBL Hebrew" w:hAnsi="SBL Hebrew" w:cs="SBL Hebrew"/>
          <w:color w:val="008080"/>
          <w:sz w:val="24"/>
          <w:szCs w:val="28"/>
          <w:rtl/>
        </w:rPr>
        <w:t xml:space="preserve"> מַרְדּאַ </w:t>
      </w:r>
      <w:r w:rsidRPr="00AF0C6B">
        <w:rPr>
          <w:rFonts w:ascii="Times New Roman" w:hAnsi="Times New Roman" w:cs="Times New Roman"/>
          <w:color w:val="000000"/>
          <w:sz w:val="24"/>
          <w:szCs w:val="24"/>
        </w:rPr>
        <w:t>(from</w:t>
      </w:r>
      <w:r>
        <w:rPr>
          <w:rFonts w:ascii="SBL Hebrew" w:hAnsi="SBL Hebrew" w:cs="SBL Hebrew"/>
          <w:color w:val="008080"/>
          <w:sz w:val="24"/>
          <w:szCs w:val="28"/>
          <w:rtl/>
        </w:rPr>
        <w:t xml:space="preserve">רדע </w:t>
      </w:r>
      <w:r w:rsidRPr="00AF0C6B">
        <w:rPr>
          <w:rFonts w:ascii="Times New Roman" w:hAnsi="Times New Roman" w:cs="Times New Roman"/>
          <w:color w:val="000000"/>
          <w:sz w:val="24"/>
          <w:szCs w:val="24"/>
        </w:rPr>
        <w:t xml:space="preserve">, to hold back, </w:t>
      </w:r>
      <w:r w:rsidRPr="00AF0C6B">
        <w:rPr>
          <w:rFonts w:ascii="Times New Roman" w:hAnsi="Times New Roman" w:cs="Times New Roman"/>
          <w:i/>
          <w:iCs/>
          <w:color w:val="000000"/>
          <w:sz w:val="24"/>
          <w:szCs w:val="24"/>
        </w:rPr>
        <w:t>repellere</w:t>
      </w:r>
      <w:r w:rsidRPr="00AF0C6B">
        <w:rPr>
          <w:rFonts w:ascii="Times New Roman" w:hAnsi="Times New Roman" w:cs="Times New Roman"/>
          <w:color w:val="000000"/>
          <w:sz w:val="24"/>
          <w:szCs w:val="24"/>
        </w:rPr>
        <w:t xml:space="preserve">); we read </w:t>
      </w:r>
      <w:r w:rsidRPr="00AF0C6B">
        <w:rPr>
          <w:rFonts w:ascii="LSBTrans" w:hAnsi="LSBTrans" w:cs="LSBTrans"/>
          <w:color w:val="000000"/>
          <w:sz w:val="24"/>
          <w:szCs w:val="24"/>
        </w:rPr>
        <w:t xml:space="preserve">ka-daÝrêvonoth; </w:t>
      </w:r>
      <w:r w:rsidRPr="00AF0C6B">
        <w:rPr>
          <w:rFonts w:ascii="Times New Roman" w:hAnsi="Times New Roman" w:cs="Times New Roman"/>
          <w:color w:val="000000"/>
          <w:sz w:val="24"/>
          <w:szCs w:val="24"/>
        </w:rPr>
        <w:t xml:space="preserve">Gesen., Ewald, Hitz., and others are in error in reading </w:t>
      </w:r>
      <w:r w:rsidRPr="00AF0C6B">
        <w:rPr>
          <w:rFonts w:ascii="Times New Roman" w:hAnsi="Times New Roman" w:cs="Times New Roman"/>
          <w:i/>
          <w:iCs/>
          <w:color w:val="000000"/>
          <w:sz w:val="24"/>
          <w:szCs w:val="24"/>
        </w:rPr>
        <w:t xml:space="preserve">dorvonoth </w:t>
      </w:r>
      <w:r w:rsidRPr="00AF0C6B">
        <w:rPr>
          <w:rFonts w:ascii="Times New Roman" w:hAnsi="Times New Roman" w:cs="Times New Roman"/>
          <w:color w:val="000000"/>
          <w:sz w:val="24"/>
          <w:szCs w:val="24"/>
        </w:rPr>
        <w:t>; for the so-called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light </w:t>
      </w:r>
      <w:r w:rsidRPr="00AF0C6B">
        <w:rPr>
          <w:rFonts w:ascii="Times New Roman" w:hAnsi="Times New Roman" w:cs="Times New Roman"/>
          <w:i/>
          <w:iCs/>
          <w:color w:val="000000"/>
          <w:sz w:val="24"/>
          <w:szCs w:val="24"/>
        </w:rPr>
        <w:t>Metheg</w:t>
      </w:r>
      <w:r w:rsidRPr="00AF0C6B">
        <w:rPr>
          <w:rFonts w:ascii="Times New Roman" w:hAnsi="Times New Roman" w:cs="Times New Roman"/>
          <w:color w:val="000000"/>
          <w:sz w:val="24"/>
          <w:szCs w:val="24"/>
        </w:rPr>
        <w:t xml:space="preserve">, which under certain circumstances can be changed into an accent, and the </w:t>
      </w:r>
      <w:r w:rsidRPr="00AF0C6B">
        <w:rPr>
          <w:rFonts w:ascii="Times New Roman" w:hAnsi="Times New Roman" w:cs="Times New Roman"/>
          <w:i/>
          <w:iCs/>
          <w:color w:val="000000"/>
          <w:sz w:val="24"/>
          <w:szCs w:val="24"/>
        </w:rPr>
        <w:t xml:space="preserve">Kametz chatuph </w:t>
      </w:r>
      <w:r w:rsidRPr="00AF0C6B">
        <w:rPr>
          <w:rFonts w:ascii="Times New Roman" w:hAnsi="Times New Roman" w:cs="Times New Roman"/>
          <w:color w:val="000000"/>
          <w:sz w:val="24"/>
          <w:szCs w:val="24"/>
        </w:rPr>
        <w:t>exclude one another.</w:t>
      </w:r>
      <w:r w:rsidR="00EE600A">
        <w:rPr>
          <w:rStyle w:val="FootnoteReference"/>
          <w:rFonts w:ascii="Times New Roman" w:hAnsi="Times New Roman" w:cs="Times New Roman"/>
          <w:color w:val="000000"/>
          <w:sz w:val="24"/>
          <w:szCs w:val="24"/>
        </w:rPr>
        <w:footnoteReference w:id="163"/>
      </w:r>
      <w:r>
        <w:rPr>
          <w:rFonts w:ascii="Times New Roman" w:hAnsi="Times New Roman" w:cs="Times New Roman"/>
          <w:color w:val="000000"/>
          <w:sz w:val="24"/>
          <w:szCs w:val="13"/>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If</w:t>
      </w:r>
      <w:r>
        <w:rPr>
          <w:rFonts w:ascii="SBL Hebrew" w:hAnsi="SBL Hebrew" w:cs="SBL Hebrew"/>
          <w:color w:val="008080"/>
          <w:sz w:val="24"/>
          <w:szCs w:val="28"/>
          <w:rtl/>
        </w:rPr>
        <w:t xml:space="preserve"> דרבן </w:t>
      </w:r>
      <w:r w:rsidRPr="00AF0C6B">
        <w:rPr>
          <w:rFonts w:ascii="Times New Roman" w:hAnsi="Times New Roman" w:cs="Times New Roman"/>
          <w:color w:val="000000"/>
          <w:sz w:val="24"/>
          <w:szCs w:val="24"/>
        </w:rPr>
        <w:t xml:space="preserve">is the goad, the point of comparison is that which is to be excited intellectually and morally. Incorrectly, Gesen., Hitz., and others: like goads, because easily and deeply impressing themselves on the heart as well as on the memory. For goads, </w:t>
      </w:r>
      <w:r w:rsidRPr="00AF0C6B">
        <w:rPr>
          <w:rFonts w:ascii="Times New Roman" w:hAnsi="Times New Roman" w:cs="Times New Roman"/>
          <w:i/>
          <w:iCs/>
          <w:color w:val="000000"/>
          <w:sz w:val="24"/>
          <w:szCs w:val="24"/>
        </w:rPr>
        <w:t>aculei</w:t>
      </w:r>
      <w:r w:rsidRPr="00AF0C6B">
        <w:rPr>
          <w:rFonts w:ascii="Times New Roman" w:hAnsi="Times New Roman" w:cs="Times New Roman"/>
          <w:color w:val="000000"/>
          <w:sz w:val="24"/>
          <w:szCs w:val="24"/>
        </w:rPr>
        <w:t>, the Hebrews use the word</w:t>
      </w:r>
      <w:r>
        <w:rPr>
          <w:rFonts w:ascii="SBL Hebrew" w:hAnsi="SBL Hebrew" w:cs="SBL Hebrew"/>
          <w:color w:val="008080"/>
          <w:sz w:val="24"/>
          <w:szCs w:val="28"/>
          <w:rtl/>
        </w:rPr>
        <w:t xml:space="preserve">קוֹצִים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dar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vonoth </w:t>
      </w:r>
      <w:r w:rsidRPr="00AF0C6B">
        <w:rPr>
          <w:rFonts w:ascii="Times New Roman" w:hAnsi="Times New Roman" w:cs="Times New Roman"/>
          <w:color w:val="000000"/>
          <w:sz w:val="24"/>
          <w:szCs w:val="24"/>
        </w:rPr>
        <w:t xml:space="preserve">also are goads, but designed for driving on, thus </w:t>
      </w:r>
      <w:r w:rsidRPr="00AF0C6B">
        <w:rPr>
          <w:rFonts w:ascii="Times New Roman" w:hAnsi="Times New Roman" w:cs="Times New Roman"/>
          <w:i/>
          <w:iCs/>
          <w:color w:val="000000"/>
          <w:sz w:val="24"/>
          <w:szCs w:val="24"/>
        </w:rPr>
        <w:t xml:space="preserve">stimuli </w:t>
      </w:r>
      <w:r w:rsidRPr="00AF0C6B">
        <w:rPr>
          <w:rFonts w:ascii="Times New Roman" w:hAnsi="Times New Roman" w:cs="Times New Roman"/>
          <w:color w:val="000000"/>
          <w:sz w:val="24"/>
          <w:szCs w:val="24"/>
        </w:rPr>
        <w:t>(Jerome); and is there 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more natural commendation for the proverbs of the wise men than that they incite to self-reflection, and urge to all kinds of noble effort? </w:t>
      </w:r>
      <w:r w:rsidRPr="00AF0C6B">
        <w:rPr>
          <w:rFonts w:ascii="Times New Roman" w:hAnsi="Times New Roman" w:cs="Times New Roman"/>
          <w:i/>
          <w:iCs/>
          <w:color w:val="000000"/>
          <w:sz w:val="24"/>
          <w:szCs w:val="24"/>
        </w:rPr>
        <w:t xml:space="preserve">Divre </w:t>
      </w:r>
      <w:r w:rsidRPr="00AF0C6B">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dar</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vonoth </w:t>
      </w:r>
      <w:r w:rsidRPr="00AF0C6B">
        <w:rPr>
          <w:rFonts w:ascii="Times New Roman" w:hAnsi="Times New Roman" w:cs="Times New Roman"/>
          <w:color w:val="000000"/>
          <w:sz w:val="24"/>
          <w:szCs w:val="24"/>
        </w:rPr>
        <w:t>have the same three commencing consonants, and, both for the ear and the eye, form a paronomasia. In the following comparison, it is a question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whether </w:t>
      </w:r>
      <w:r w:rsidRPr="00AF0C6B">
        <w:rPr>
          <w:rFonts w:ascii="Times New Roman" w:hAnsi="Times New Roman" w:cs="Times New Roman"/>
          <w:i/>
          <w:iCs/>
          <w:color w:val="000000"/>
          <w:sz w:val="24"/>
          <w:szCs w:val="24"/>
        </w:rPr>
        <w:t xml:space="preserve">ba’ale asuppoth </w:t>
      </w:r>
      <w:r w:rsidRPr="00AF0C6B">
        <w:rPr>
          <w:rFonts w:ascii="Times New Roman" w:hAnsi="Times New Roman" w:cs="Times New Roman"/>
          <w:color w:val="000000"/>
          <w:sz w:val="24"/>
          <w:szCs w:val="24"/>
        </w:rPr>
        <w:t xml:space="preserve">(plur. of </w:t>
      </w:r>
      <w:r w:rsidRPr="00AF0C6B">
        <w:rPr>
          <w:rFonts w:ascii="Times New Roman" w:hAnsi="Times New Roman" w:cs="Times New Roman"/>
          <w:i/>
          <w:iCs/>
          <w:color w:val="000000"/>
          <w:sz w:val="24"/>
          <w:szCs w:val="24"/>
        </w:rPr>
        <w:t>ba’al asuppoth</w:t>
      </w:r>
      <w:r w:rsidRPr="00AF0C6B">
        <w:rPr>
          <w:rFonts w:ascii="Times New Roman" w:hAnsi="Times New Roman" w:cs="Times New Roman"/>
          <w:color w:val="000000"/>
          <w:sz w:val="24"/>
          <w:szCs w:val="24"/>
        </w:rPr>
        <w:t xml:space="preserve">, or of the double plur. </w:t>
      </w:r>
      <w:r w:rsidRPr="00AF0C6B">
        <w:rPr>
          <w:rFonts w:ascii="Times New Roman" w:hAnsi="Times New Roman" w:cs="Times New Roman"/>
          <w:i/>
          <w:iCs/>
          <w:color w:val="000000"/>
          <w:sz w:val="24"/>
          <w:szCs w:val="24"/>
        </w:rPr>
        <w:t>ba’al asuppah</w:t>
      </w:r>
      <w:r w:rsidRPr="00AF0C6B">
        <w:rPr>
          <w:rFonts w:ascii="Times New Roman" w:hAnsi="Times New Roman" w:cs="Times New Roman"/>
          <w:color w:val="000000"/>
          <w:sz w:val="24"/>
          <w:szCs w:val="24"/>
        </w:rPr>
        <w:t xml:space="preserve">, like e.g., </w:t>
      </w:r>
      <w:r w:rsidRPr="00AF0C6B">
        <w:rPr>
          <w:rFonts w:ascii="Times New Roman" w:hAnsi="Times New Roman" w:cs="Times New Roman"/>
          <w:i/>
          <w:iCs/>
          <w:color w:val="000000"/>
          <w:sz w:val="24"/>
          <w:szCs w:val="24"/>
        </w:rPr>
        <w:t>sare missim</w:t>
      </w:r>
      <w:r w:rsidRPr="00AF0C6B">
        <w:rPr>
          <w:rFonts w:ascii="Times New Roman" w:hAnsi="Times New Roman" w:cs="Times New Roman"/>
          <w:color w:val="000000"/>
          <w:sz w:val="24"/>
          <w:szCs w:val="24"/>
        </w:rPr>
        <w:t>,</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1:11, of </w:t>
      </w:r>
      <w:r w:rsidRPr="00AF0C6B">
        <w:rPr>
          <w:rFonts w:ascii="Times New Roman" w:hAnsi="Times New Roman" w:cs="Times New Roman"/>
          <w:i/>
          <w:iCs/>
          <w:color w:val="000000"/>
          <w:sz w:val="24"/>
          <w:szCs w:val="24"/>
        </w:rPr>
        <w:t>sar mas</w:t>
      </w:r>
      <w:r w:rsidRPr="00AF0C6B">
        <w:rPr>
          <w:rFonts w:ascii="Times New Roman" w:hAnsi="Times New Roman" w:cs="Times New Roman"/>
          <w:color w:val="000000"/>
          <w:sz w:val="24"/>
          <w:szCs w:val="24"/>
        </w:rPr>
        <w:t xml:space="preserve">) is meant of persons, like </w:t>
      </w:r>
      <w:r w:rsidRPr="00AF0C6B">
        <w:rPr>
          <w:rFonts w:ascii="Times New Roman" w:hAnsi="Times New Roman" w:cs="Times New Roman"/>
          <w:i/>
          <w:iCs/>
          <w:color w:val="000000"/>
          <w:sz w:val="24"/>
          <w:szCs w:val="24"/>
        </w:rPr>
        <w:t>ba’al hallashon</w:t>
      </w:r>
      <w:r w:rsidRPr="00AF0C6B">
        <w:rPr>
          <w:rFonts w:ascii="Times New Roman" w:hAnsi="Times New Roman" w:cs="Times New Roman"/>
          <w:color w:val="000000"/>
          <w:sz w:val="24"/>
          <w:szCs w:val="24"/>
        </w:rPr>
        <w:t xml:space="preserve">, 10:11, cf. </w:t>
      </w:r>
      <w:r w:rsidRPr="00AF0C6B">
        <w:rPr>
          <w:rFonts w:ascii="Times New Roman" w:hAnsi="Times New Roman" w:cs="Times New Roman"/>
          <w:i/>
          <w:iCs/>
          <w:color w:val="000000"/>
          <w:sz w:val="24"/>
          <w:szCs w:val="24"/>
        </w:rPr>
        <w:t>ba’al k</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naphayim</w:t>
      </w:r>
      <w:r w:rsidRPr="00AF0C6B">
        <w:rPr>
          <w:rFonts w:ascii="Times New Roman" w:hAnsi="Times New Roman" w:cs="Times New Roman"/>
          <w:color w:val="000000"/>
          <w:sz w:val="24"/>
          <w:szCs w:val="24"/>
        </w:rPr>
        <w:t xml:space="preserve">, 10:20, or of things, as </w:t>
      </w:r>
      <w:r w:rsidRPr="00AF0C6B">
        <w:rPr>
          <w:rFonts w:ascii="Times New Roman" w:hAnsi="Times New Roman" w:cs="Times New Roman"/>
          <w:i/>
          <w:iCs/>
          <w:color w:val="000000"/>
          <w:sz w:val="24"/>
          <w:szCs w:val="24"/>
        </w:rPr>
        <w:t>ba’al piphiyoth</w:t>
      </w:r>
      <w:r w:rsidRPr="00AF0C6B">
        <w:rPr>
          <w:rFonts w:ascii="Times New Roman" w:hAnsi="Times New Roman" w:cs="Times New Roman"/>
          <w:color w:val="000000"/>
          <w:sz w:val="24"/>
          <w:szCs w:val="24"/>
        </w:rPr>
        <w:t>, Isa. 41:15; and thus, whether it is a designation parallel to</w:t>
      </w:r>
      <w:r>
        <w:rPr>
          <w:rFonts w:ascii="SBL Hebrew" w:hAnsi="SBL Hebrew" w:cs="SBL Hebrew"/>
          <w:color w:val="008080"/>
          <w:sz w:val="24"/>
          <w:szCs w:val="28"/>
          <w:rtl/>
        </w:rPr>
        <w:t xml:space="preserve"> חכמים </w:t>
      </w:r>
      <w:r w:rsidRPr="00AF0C6B">
        <w:rPr>
          <w:rFonts w:ascii="Times New Roman" w:hAnsi="Times New Roman" w:cs="Times New Roman"/>
          <w:color w:val="000000"/>
          <w:sz w:val="24"/>
          <w:szCs w:val="24"/>
        </w:rPr>
        <w:t>or to</w:t>
      </w:r>
      <w:r>
        <w:rPr>
          <w:rFonts w:ascii="SBL Hebrew" w:hAnsi="SBL Hebrew" w:cs="SBL Hebrew"/>
          <w:color w:val="008080"/>
          <w:sz w:val="24"/>
          <w:szCs w:val="28"/>
          <w:rtl/>
        </w:rPr>
        <w:t xml:space="preserve">דברי </w:t>
      </w:r>
      <w:r w:rsidRPr="00AF0C6B">
        <w:rPr>
          <w:rFonts w:ascii="Times New Roman" w:hAnsi="Times New Roman" w:cs="Times New Roman"/>
          <w:color w:val="000000"/>
          <w:sz w:val="24"/>
          <w:szCs w:val="24"/>
        </w:rPr>
        <w:t xml:space="preserve">. The Talm. </w:t>
      </w:r>
      <w:r w:rsidRPr="00AF0C6B">
        <w:rPr>
          <w:rFonts w:ascii="Times New Roman" w:hAnsi="Times New Roman" w:cs="Times New Roman"/>
          <w:i/>
          <w:iCs/>
          <w:color w:val="000000"/>
          <w:sz w:val="24"/>
          <w:szCs w:val="24"/>
        </w:rPr>
        <w:t xml:space="preserve">Jer. Sanhedrin </w:t>
      </w:r>
      <w:r w:rsidRPr="00AF0C6B">
        <w:rPr>
          <w:rFonts w:ascii="Times New Roman" w:hAnsi="Times New Roman" w:cs="Times New Roman"/>
          <w:color w:val="000000"/>
          <w:sz w:val="24"/>
          <w:szCs w:val="24"/>
        </w:rPr>
        <w:t xml:space="preserve">x. 1, wavers, for there it is referred first to the members of the assemblies (viz., of the </w:t>
      </w:r>
      <w:r w:rsidRPr="00AF0C6B">
        <w:rPr>
          <w:rFonts w:ascii="Times New Roman" w:hAnsi="Times New Roman" w:cs="Times New Roman"/>
          <w:i/>
          <w:iCs/>
          <w:color w:val="000000"/>
          <w:sz w:val="24"/>
          <w:szCs w:val="24"/>
        </w:rPr>
        <w:t>Sanedrium</w:t>
      </w:r>
      <w:r w:rsidRPr="00AF0C6B">
        <w:rPr>
          <w:rFonts w:ascii="Times New Roman" w:hAnsi="Times New Roman" w:cs="Times New Roman"/>
          <w:color w:val="000000"/>
          <w:sz w:val="24"/>
          <w:szCs w:val="24"/>
        </w:rPr>
        <w:t>), and then is explained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“words which are spoken in the assembly.” If we understand it of persons, as it was actually used in the Talm. (vid., above, p. 637), then by </w:t>
      </w:r>
      <w:r w:rsidRPr="00AF0C6B">
        <w:rPr>
          <w:rFonts w:ascii="Times New Roman" w:hAnsi="Times New Roman" w:cs="Times New Roman"/>
          <w:i/>
          <w:iCs/>
          <w:color w:val="000000"/>
          <w:sz w:val="24"/>
          <w:szCs w:val="24"/>
        </w:rPr>
        <w:t xml:space="preserve">asuppoth </w:t>
      </w:r>
      <w:r w:rsidRPr="00AF0C6B">
        <w:rPr>
          <w:rFonts w:ascii="Times New Roman" w:hAnsi="Times New Roman" w:cs="Times New Roman"/>
          <w:color w:val="000000"/>
          <w:sz w:val="24"/>
          <w:szCs w:val="24"/>
        </w:rPr>
        <w:t xml:space="preserve">we must understand the societies of wise men, and by </w:t>
      </w:r>
      <w:r w:rsidRPr="00AF0C6B">
        <w:rPr>
          <w:rFonts w:ascii="Times New Roman" w:hAnsi="Times New Roman" w:cs="Times New Roman"/>
          <w:i/>
          <w:iCs/>
          <w:color w:val="000000"/>
          <w:sz w:val="24"/>
          <w:szCs w:val="24"/>
        </w:rPr>
        <w:t>ba’ale asuppoth</w:t>
      </w:r>
      <w:r w:rsidRPr="00AF0C6B">
        <w:rPr>
          <w:rFonts w:ascii="Times New Roman" w:hAnsi="Times New Roman" w:cs="Times New Roman"/>
          <w:color w:val="000000"/>
          <w:sz w:val="24"/>
          <w:szCs w:val="24"/>
        </w:rPr>
        <w:t>, of the academicians (Venet.:</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δεσπόται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ξυναγμάτων</w:t>
      </w:r>
      <w:r w:rsidRPr="00AF0C6B">
        <w:rPr>
          <w:rFonts w:ascii="Times New Roman" w:hAnsi="Times New Roman" w:cs="Times New Roman"/>
          <w:color w:val="000000"/>
          <w:sz w:val="24"/>
          <w:szCs w:val="24"/>
        </w:rPr>
        <w:t>; Luther: “masters of assemblies”) belonging to such academies. But an appropriate meaning of this second comparison is not to be reached in this way. For if we translate: and as nails driven in are the members of the society, it is not easy to see what this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wonderful comparison means; and what is then further said: they are given from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one shepherd, reminds us indeed of Eph. 4:11, but, as said of this perfectly unknown great one, is for us incomprehensible. Or if we translate, after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Isa. 28:1: and (the words of the wise are) like the fastened nails of the members of the society, it is as tautological as if I should say: words of wise men are like fastened nails of wise men bound together in a society (as a confederacy,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union). Quite impossible are the translations: like nails driven in by the masters of assemblies (thus e.g., Lightfoot, and recently Bullock), for the accus. with the pass. particip. may express some nearer definition, but not (as of the genit.) the effective cause; and: like a nail driven in are the (words) of the masters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assemblies (Tyler: “those of editors of collections”), for ellipt. genit., dependent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on a governing word carrying forward its influence, are indeed possible, e.g., Isa. 61:7, but that a governing word itself, as </w:t>
      </w:r>
      <w:r w:rsidRPr="00AF0C6B">
        <w:rPr>
          <w:rFonts w:ascii="Times New Roman" w:hAnsi="Times New Roman" w:cs="Times New Roman"/>
          <w:i/>
          <w:iCs/>
          <w:color w:val="000000"/>
          <w:sz w:val="24"/>
          <w:szCs w:val="24"/>
        </w:rPr>
        <w:t>ba’ale</w:t>
      </w:r>
      <w:r w:rsidRPr="00AF0C6B">
        <w:rPr>
          <w:rFonts w:ascii="Times New Roman" w:hAnsi="Times New Roman" w:cs="Times New Roman"/>
          <w:color w:val="000000"/>
          <w:sz w:val="24"/>
          <w:szCs w:val="24"/>
        </w:rPr>
        <w:t xml:space="preserve">, may be the governed genit. of one omitted, as here </w:t>
      </w:r>
      <w:r w:rsidRPr="00AF0C6B">
        <w:rPr>
          <w:rFonts w:ascii="Times New Roman" w:hAnsi="Times New Roman" w:cs="Times New Roman"/>
          <w:i/>
          <w:iCs/>
          <w:color w:val="000000"/>
          <w:sz w:val="24"/>
          <w:szCs w:val="24"/>
        </w:rPr>
        <w:t>divre</w:t>
      </w:r>
      <w:r w:rsidRPr="00AF0C6B">
        <w:rPr>
          <w:rFonts w:ascii="Times New Roman" w:hAnsi="Times New Roman" w:cs="Times New Roman"/>
          <w:color w:val="000000"/>
          <w:sz w:val="24"/>
          <w:szCs w:val="24"/>
        </w:rPr>
        <w:t>, is without example.</w:t>
      </w:r>
      <w:r w:rsidR="00EE600A">
        <w:rPr>
          <w:rStyle w:val="FootnoteReference"/>
          <w:rFonts w:ascii="Times New Roman" w:hAnsi="Times New Roman" w:cs="Times New Roman"/>
          <w:color w:val="000000"/>
          <w:sz w:val="24"/>
          <w:szCs w:val="24"/>
        </w:rPr>
        <w:footnoteReference w:id="164"/>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It is also inconsistent to understand </w:t>
      </w:r>
      <w:r w:rsidRPr="00AF0C6B">
        <w:rPr>
          <w:rFonts w:ascii="Times New Roman" w:hAnsi="Times New Roman" w:cs="Times New Roman"/>
          <w:i/>
          <w:iCs/>
          <w:color w:val="000000"/>
          <w:sz w:val="24"/>
          <w:szCs w:val="24"/>
        </w:rPr>
        <w:t xml:space="preserve">ba’ale asuppoth </w:t>
      </w:r>
      <w:r w:rsidRPr="00AF0C6B">
        <w:rPr>
          <w:rFonts w:ascii="Times New Roman" w:hAnsi="Times New Roman" w:cs="Times New Roman"/>
          <w:color w:val="000000"/>
          <w:sz w:val="24"/>
          <w:szCs w:val="24"/>
        </w:rPr>
        <w:t xml:space="preserve">after the analogy of </w:t>
      </w:r>
      <w:r w:rsidRPr="00AF0C6B">
        <w:rPr>
          <w:rFonts w:ascii="Times New Roman" w:hAnsi="Times New Roman" w:cs="Times New Roman"/>
          <w:i/>
          <w:iCs/>
          <w:color w:val="000000"/>
          <w:sz w:val="24"/>
          <w:szCs w:val="24"/>
        </w:rPr>
        <w:t xml:space="preserve">ba’ale masoreth </w:t>
      </w:r>
      <w:r w:rsidRPr="00AF0C6B">
        <w:rPr>
          <w:rFonts w:ascii="Times New Roman" w:hAnsi="Times New Roman" w:cs="Times New Roman"/>
          <w:color w:val="000000"/>
          <w:sz w:val="24"/>
          <w:szCs w:val="24"/>
        </w:rPr>
        <w:t>(the Masoretes) and the like. It will not be meant of the persons of the wise, but of the proverbs of the wise. So far we agree with Lang and Hoelem. Lang (1874) thinks to come to a right understanding of the “much abused” expression by translating, “lords of troops,” — a designation of proverbs which, being by many acknowledged and kept in remembrance, possess a kind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lordship over men’s minds; but that is already inadmissible, because </w:t>
      </w:r>
      <w:r w:rsidRPr="00AF0C6B">
        <w:rPr>
          <w:rFonts w:ascii="Times New Roman" w:hAnsi="Times New Roman" w:cs="Times New Roman"/>
          <w:i/>
          <w:iCs/>
          <w:color w:val="000000"/>
          <w:sz w:val="24"/>
          <w:szCs w:val="24"/>
        </w:rPr>
        <w:t xml:space="preserve">asuppoth </w:t>
      </w:r>
      <w:r w:rsidRPr="00AF0C6B">
        <w:rPr>
          <w:rFonts w:ascii="Times New Roman" w:hAnsi="Times New Roman" w:cs="Times New Roman"/>
          <w:color w:val="000000"/>
          <w:sz w:val="24"/>
          <w:szCs w:val="24"/>
        </w:rPr>
        <w:t xml:space="preserve">designates not any multitude of men, but associations with a definite end and aim. Hoelem. is content with this idea; for he connects together “planted as leaders of assemblies,” and finds therein the thought, that the words of the wise serve as seeds and as guiding lights for the expositions in the congregation; but </w:t>
      </w:r>
      <w:r w:rsidRPr="00AF0C6B">
        <w:rPr>
          <w:rFonts w:ascii="Times New Roman" w:hAnsi="Times New Roman" w:cs="Times New Roman"/>
          <w:i/>
          <w:iCs/>
          <w:color w:val="000000"/>
          <w:sz w:val="24"/>
          <w:szCs w:val="24"/>
        </w:rPr>
        <w:t xml:space="preserve">ba’ale </w:t>
      </w:r>
      <w:r w:rsidRPr="00AF0C6B">
        <w:rPr>
          <w:rFonts w:ascii="Times New Roman" w:hAnsi="Times New Roman" w:cs="Times New Roman"/>
          <w:color w:val="000000"/>
          <w:sz w:val="24"/>
          <w:szCs w:val="24"/>
        </w:rPr>
        <w:t>denotes masters, not in the sense of leaders, but of possessors; and as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ba’ale 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rith</w:t>
      </w:r>
      <w:r w:rsidRPr="00AF0C6B">
        <w:rPr>
          <w:rFonts w:ascii="Times New Roman" w:hAnsi="Times New Roman" w:cs="Times New Roman"/>
          <w:color w:val="000000"/>
          <w:sz w:val="24"/>
          <w:szCs w:val="24"/>
        </w:rPr>
        <w:t xml:space="preserve">, Gen. 14:13, signifies “the confederated,” </w:t>
      </w:r>
      <w:r w:rsidRPr="00AF0C6B">
        <w:rPr>
          <w:rFonts w:ascii="Times New Roman" w:hAnsi="Times New Roman" w:cs="Times New Roman"/>
          <w:i/>
          <w:iCs/>
          <w:color w:val="000000"/>
          <w:sz w:val="24"/>
          <w:szCs w:val="24"/>
        </w:rPr>
        <w:t>ba’ale sh</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vu’ah</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Neh. 6:18, “the sworn,” and the frequently occurring </w:t>
      </w:r>
      <w:r w:rsidRPr="00AF0C6B">
        <w:rPr>
          <w:rFonts w:ascii="Times New Roman" w:hAnsi="Times New Roman" w:cs="Times New Roman"/>
          <w:i/>
          <w:iCs/>
          <w:color w:val="000000"/>
          <w:sz w:val="24"/>
          <w:szCs w:val="24"/>
        </w:rPr>
        <w:t>ba’ale ha’ir</w:t>
      </w:r>
      <w:r w:rsidRPr="00AF0C6B">
        <w:rPr>
          <w:rFonts w:ascii="Times New Roman" w:hAnsi="Times New Roman" w:cs="Times New Roman"/>
          <w:color w:val="000000"/>
          <w:sz w:val="24"/>
          <w:szCs w:val="24"/>
        </w:rPr>
        <w:t xml:space="preserve">, “the citizens;” so </w:t>
      </w:r>
      <w:r w:rsidRPr="00AF0C6B">
        <w:rPr>
          <w:rFonts w:ascii="Times New Roman" w:hAnsi="Times New Roman" w:cs="Times New Roman"/>
          <w:i/>
          <w:iCs/>
          <w:color w:val="000000"/>
          <w:sz w:val="24"/>
          <w:szCs w:val="24"/>
        </w:rPr>
        <w:t xml:space="preserve">ba’ale asuppoth </w:t>
      </w:r>
      <w:r w:rsidRPr="00AF0C6B">
        <w:rPr>
          <w:rFonts w:ascii="Times New Roman" w:hAnsi="Times New Roman" w:cs="Times New Roman"/>
          <w:color w:val="000000"/>
          <w:sz w:val="24"/>
          <w:szCs w:val="24"/>
        </w:rPr>
        <w:t xml:space="preserve">means, the possessors of assemblies and of the assembled themselves, or the possessors of collections and of the things collected. Thus </w:t>
      </w:r>
      <w:r w:rsidRPr="00AF0C6B">
        <w:rPr>
          <w:rFonts w:ascii="Times New Roman" w:hAnsi="Times New Roman" w:cs="Times New Roman"/>
          <w:i/>
          <w:iCs/>
          <w:color w:val="000000"/>
          <w:sz w:val="24"/>
          <w:szCs w:val="24"/>
        </w:rPr>
        <w:t xml:space="preserve">ba’ale asuppoth </w:t>
      </w:r>
      <w:r w:rsidRPr="00AF0C6B">
        <w:rPr>
          <w:rFonts w:ascii="Times New Roman" w:hAnsi="Times New Roman" w:cs="Times New Roman"/>
          <w:color w:val="000000"/>
          <w:sz w:val="24"/>
          <w:szCs w:val="24"/>
        </w:rPr>
        <w:t xml:space="preserve">will be a designation of the “words of the wise” (as in </w:t>
      </w:r>
      <w:r w:rsidRPr="00AF0C6B">
        <w:rPr>
          <w:rFonts w:ascii="Times New Roman" w:hAnsi="Times New Roman" w:cs="Times New Roman"/>
          <w:i/>
          <w:iCs/>
          <w:color w:val="000000"/>
          <w:sz w:val="24"/>
          <w:szCs w:val="24"/>
        </w:rPr>
        <w:t>shalishim</w:t>
      </w:r>
      <w:r w:rsidRPr="00AF0C6B">
        <w:rPr>
          <w:rFonts w:ascii="Times New Roman" w:hAnsi="Times New Roman" w:cs="Times New Roman"/>
          <w:color w:val="000000"/>
          <w:sz w:val="24"/>
          <w:szCs w:val="24"/>
        </w:rPr>
        <w:t>, choice men = choice proverbs, Pro. 22:20, in a certain measure personified), also of those which form or constitute collections, 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stand together in order and rank (Hitz., Ewald, Elst., Zöckl., and others).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Of such it may properly be said, that they are like nails driven in, for they are secured against separations, — they are, so to speak, made nail-feast, they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stand on one common ground; and their being fixed in such connection not only is a help to the memory, but also to the understanding of them. The Book of Koheleth itself is such an </w:t>
      </w:r>
      <w:r w:rsidRPr="00AF0C6B">
        <w:rPr>
          <w:rFonts w:ascii="Times New Roman" w:hAnsi="Times New Roman" w:cs="Times New Roman"/>
          <w:i/>
          <w:iCs/>
          <w:color w:val="000000"/>
          <w:sz w:val="24"/>
          <w:szCs w:val="24"/>
        </w:rPr>
        <w:t>asuppah</w:t>
      </w:r>
      <w:r w:rsidRPr="00AF0C6B">
        <w:rPr>
          <w:rFonts w:ascii="Times New Roman" w:hAnsi="Times New Roman" w:cs="Times New Roman"/>
          <w:color w:val="000000"/>
          <w:sz w:val="24"/>
          <w:szCs w:val="24"/>
        </w:rPr>
        <w:t>; for it contains a multitude of separate proverbs, which are thoughtfully ranged together, and are introduced into the severe, critical sermon on the nothingness of all earthly things as oases affording rest and refreshment; as similarly, in the later Talmudic literature, Haggadic</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parts follow long stretches of hair-splitting dialectics, and afford to the reader an agreeable repose.</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And when he says of the “proverbs of the wise,” individually and as formed into collections:</w:t>
      </w:r>
      <w:r>
        <w:rPr>
          <w:rFonts w:ascii="SBL Hebrew" w:hAnsi="SBL Hebrew" w:cs="SBL Hebrew"/>
          <w:color w:val="008080"/>
          <w:sz w:val="24"/>
          <w:szCs w:val="28"/>
          <w:rtl/>
        </w:rPr>
        <w:t xml:space="preserve">נתְּנוּ מרֹעֶה אֶחָד </w:t>
      </w:r>
      <w:r w:rsidRPr="00AF0C6B">
        <w:rPr>
          <w:rFonts w:ascii="Times New Roman" w:hAnsi="Times New Roman" w:cs="Times New Roman"/>
          <w:color w:val="000000"/>
          <w:sz w:val="24"/>
          <w:szCs w:val="24"/>
        </w:rPr>
        <w:t>, i.e., they are the gift of one shepherd, he gives it to be understood that his “words of Koheleth,” if not immediately written by Solomon himself, have yet one fountain with the Solomonic Book of Proverbs,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God, the one God, who guides and cares as a shepherd for all who fear Him,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and suffers them to want nothing which is necessary to their spiritual support and advancement (Psa. 23:1; 28:9). </w:t>
      </w:r>
      <w:r w:rsidRPr="00AF0C6B">
        <w:rPr>
          <w:rFonts w:ascii="LSBTrans" w:hAnsi="LSBTrans" w:cs="LSBTrans"/>
          <w:color w:val="000000"/>
          <w:sz w:val="24"/>
          <w:szCs w:val="24"/>
        </w:rPr>
        <w:t xml:space="preserve">”MeÝroÿeh ehad,” </w:t>
      </w:r>
      <w:r w:rsidRPr="00AF0C6B">
        <w:rPr>
          <w:rFonts w:ascii="Times New Roman" w:hAnsi="Times New Roman" w:cs="Times New Roman"/>
          <w:color w:val="000000"/>
          <w:sz w:val="24"/>
          <w:szCs w:val="24"/>
        </w:rPr>
        <w:t>says Grätz, “is yet obscure, since it seldom, and that only poetically, designates the Shepherd of Israel. It cannot certainly refer to Moses.” Not to Moses, it is true (Targ.), nor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to Solomon, as the father, the pattern, and, as it were, the patron of “the wise,” but to God, who is here named the</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ἀρχιποίμην</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as spiritual preserver (provider), not without reference to the figure of a shepherd from the goad, and the figure of household economy from the nails;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רעה </w:t>
      </w:r>
      <w:r w:rsidRPr="00AF0C6B">
        <w:rPr>
          <w:rFonts w:ascii="Times New Roman" w:hAnsi="Times New Roman" w:cs="Times New Roman"/>
          <w:color w:val="000000"/>
          <w:sz w:val="24"/>
          <w:szCs w:val="24"/>
        </w:rPr>
        <w:t>, in the language of the Chokma (Pro. 5:21), is in meaning cogn. to the N.T. conception of edification.</w:t>
      </w:r>
      <w:r w:rsidR="00EE600A">
        <w:rPr>
          <w:rStyle w:val="FootnoteReference"/>
          <w:rFonts w:ascii="Times New Roman" w:hAnsi="Times New Roman" w:cs="Times New Roman"/>
          <w:color w:val="000000"/>
          <w:sz w:val="24"/>
          <w:szCs w:val="24"/>
        </w:rPr>
        <w:footnoteReference w:id="165"/>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Regarding </w:t>
      </w:r>
      <w:r w:rsidRPr="00AF0C6B">
        <w:rPr>
          <w:rFonts w:ascii="Times New Roman" w:hAnsi="Times New Roman" w:cs="Times New Roman"/>
          <w:i/>
          <w:iCs/>
          <w:color w:val="000000"/>
          <w:sz w:val="24"/>
          <w:szCs w:val="24"/>
        </w:rPr>
        <w:t>masm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roth </w:t>
      </w:r>
      <w:r w:rsidRPr="00AF0C6B">
        <w:rPr>
          <w:rFonts w:ascii="Times New Roman" w:hAnsi="Times New Roman" w:cs="Times New Roman"/>
          <w:color w:val="000000"/>
          <w:sz w:val="24"/>
          <w:szCs w:val="24"/>
        </w:rPr>
        <w:t>(iron nails), vid., above, p. 639; the word is not used of tent spikes (Spohn, Ginsb.), — it is masc., the sing. is</w:t>
      </w:r>
      <w:r>
        <w:rPr>
          <w:rFonts w:ascii="SBL Hebrew" w:hAnsi="SBL Hebrew" w:cs="SBL Hebrew"/>
          <w:color w:val="008080"/>
          <w:sz w:val="24"/>
          <w:szCs w:val="28"/>
          <w:rtl/>
        </w:rPr>
        <w:t xml:space="preserve">(מַסְמר) מַשְׂמר </w:t>
      </w:r>
      <w:r w:rsidRPr="00AF0C6B">
        <w:rPr>
          <w:rFonts w:ascii="Times New Roman" w:hAnsi="Times New Roman" w:cs="Times New Roman"/>
          <w:color w:val="000000"/>
          <w:sz w:val="24"/>
          <w:szCs w:val="24"/>
        </w:rPr>
        <w:t xml:space="preserve">, Arab. </w:t>
      </w:r>
      <w:r w:rsidRPr="00AF0C6B">
        <w:rPr>
          <w:rFonts w:ascii="LSBTrans" w:hAnsi="LSBTrans" w:cs="LSBTrans"/>
          <w:color w:val="000000"/>
          <w:sz w:val="24"/>
          <w:szCs w:val="24"/>
        </w:rPr>
        <w:t>mismaÑr.</w:t>
      </w:r>
      <w:r>
        <w:rPr>
          <w:rFonts w:ascii="SBL Hebrew" w:hAnsi="SBL Hebrew" w:cs="SBL Hebrew"/>
          <w:color w:val="008080"/>
          <w:sz w:val="24"/>
          <w:szCs w:val="28"/>
          <w:rtl/>
        </w:rPr>
        <w:t xml:space="preserve"> נטוּעִים </w:t>
      </w:r>
      <w:r w:rsidRPr="00AF0C6B">
        <w:rPr>
          <w:rFonts w:ascii="Times New Roman" w:hAnsi="Times New Roman" w:cs="Times New Roman"/>
          <w:color w:val="000000"/>
          <w:sz w:val="24"/>
          <w:szCs w:val="24"/>
        </w:rPr>
        <w:t>is =</w:t>
      </w:r>
      <w:r>
        <w:rPr>
          <w:rFonts w:ascii="SBL Hebrew" w:hAnsi="SBL Hebrew" w:cs="SBL Hebrew"/>
          <w:color w:val="008080"/>
          <w:sz w:val="24"/>
          <w:szCs w:val="28"/>
          <w:rtl/>
        </w:rPr>
        <w:t xml:space="preserve"> תְּקוּעִים </w:t>
      </w:r>
      <w:r w:rsidRPr="00AF0C6B">
        <w:rPr>
          <w:rFonts w:ascii="Times New Roman" w:hAnsi="Times New Roman" w:cs="Times New Roman"/>
          <w:color w:val="000000"/>
          <w:sz w:val="24"/>
          <w:szCs w:val="24"/>
        </w:rPr>
        <w:t>(cf. Dan. 11:45 with Gen. 31:25), post-bibl.</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(vid., </w:t>
      </w:r>
      <w:r w:rsidRPr="00927900">
        <w:rPr>
          <w:rFonts w:ascii="Times New Roman" w:hAnsi="Times New Roman" w:cs="Times New Roman"/>
          <w:i/>
          <w:iCs/>
          <w:color w:val="000000"/>
          <w:sz w:val="24"/>
          <w:szCs w:val="24"/>
        </w:rPr>
        <w:t>Jer. Sanhedrin</w:t>
      </w:r>
      <w:r w:rsidRPr="00927900">
        <w:rPr>
          <w:rFonts w:ascii="Times New Roman" w:hAnsi="Times New Roman" w:cs="Times New Roman"/>
          <w:color w:val="000000"/>
          <w:sz w:val="24"/>
          <w:szCs w:val="24"/>
        </w:rPr>
        <w:t>)</w:t>
      </w:r>
      <w:r>
        <w:rPr>
          <w:rFonts w:ascii="SBL Hebrew" w:hAnsi="SBL Hebrew" w:cs="SBL Hebrew"/>
          <w:color w:val="008080"/>
          <w:sz w:val="24"/>
          <w:szCs w:val="28"/>
          <w:rtl/>
        </w:rPr>
        <w:t xml:space="preserve"> קְבוּעִים </w:t>
      </w:r>
      <w:r w:rsidRPr="00927900">
        <w:rPr>
          <w:rFonts w:ascii="Times New Roman" w:hAnsi="Times New Roman" w:cs="Times New Roman"/>
          <w:color w:val="000000"/>
          <w:sz w:val="24"/>
          <w:szCs w:val="24"/>
        </w:rPr>
        <w:t xml:space="preserve">(Jerome, </w:t>
      </w:r>
      <w:r w:rsidRPr="00927900">
        <w:rPr>
          <w:rFonts w:ascii="Times New Roman" w:hAnsi="Times New Roman" w:cs="Times New Roman"/>
          <w:i/>
          <w:iCs/>
          <w:color w:val="000000"/>
          <w:sz w:val="24"/>
          <w:szCs w:val="24"/>
        </w:rPr>
        <w:t>in altum defixi</w:t>
      </w:r>
      <w:r w:rsidRPr="00927900">
        <w:rPr>
          <w:rFonts w:ascii="Times New Roman" w:hAnsi="Times New Roman" w:cs="Times New Roman"/>
          <w:color w:val="000000"/>
          <w:sz w:val="24"/>
          <w:szCs w:val="24"/>
        </w:rPr>
        <w:t>)</w:t>
      </w:r>
      <w:r w:rsidRPr="00927900">
        <w:rPr>
          <w:rFonts w:ascii="Times New Roman" w:hAnsi="Times New Roman" w:cs="Times New Roman"/>
          <w:i/>
          <w:iCs/>
          <w:color w:val="000000"/>
          <w:sz w:val="24"/>
          <w:szCs w:val="24"/>
        </w:rPr>
        <w:t xml:space="preserve">.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with the pass., as at Job. 21:1; 28:4, Psa. 37:23 (Ewald, § 295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is not synonymous with the Greek</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ὑπό</w:t>
      </w:r>
      <w:r w:rsidRPr="002408E8">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(vid., above, p. 547). The LXX well: “given by those of the counsel from one shepherd.” Hitzig reads</w:t>
      </w:r>
      <w:r>
        <w:rPr>
          <w:rFonts w:ascii="SBL Hebrew" w:hAnsi="SBL Hebrew" w:cs="SBL Hebrew"/>
          <w:color w:val="008080"/>
          <w:sz w:val="24"/>
          <w:szCs w:val="28"/>
          <w:rtl/>
        </w:rPr>
        <w:t xml:space="preserve">מִרְעֶה </w:t>
      </w:r>
      <w:r w:rsidRPr="00AF0C6B">
        <w:rPr>
          <w:rFonts w:ascii="Times New Roman" w:hAnsi="Times New Roman" w:cs="Times New Roman"/>
          <w:color w:val="000000"/>
          <w:sz w:val="24"/>
          <w:szCs w:val="24"/>
        </w:rPr>
        <w:t xml:space="preserve">, and accordingly translates: “which are given united as a pasture,” but in </w:t>
      </w:r>
      <w:r w:rsidRPr="00AF0C6B">
        <w:rPr>
          <w:rFonts w:ascii="LSBTrans" w:hAnsi="LSBTrans" w:cs="LSBTrans"/>
          <w:color w:val="000000"/>
          <w:sz w:val="24"/>
          <w:szCs w:val="24"/>
        </w:rPr>
        <w:t xml:space="preserve">meÝroÿeh ehad </w:t>
      </w:r>
      <w:r w:rsidRPr="00AF0C6B">
        <w:rPr>
          <w:rFonts w:ascii="Times New Roman" w:hAnsi="Times New Roman" w:cs="Times New Roman"/>
          <w:color w:val="000000"/>
          <w:sz w:val="24"/>
          <w:szCs w:val="24"/>
        </w:rPr>
        <w:t>there lies a significant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apologetic hint in favour of the collection of proverbs by the younger Solomon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(Koheleth) in relation to that of the old. This is the point of the verse, and it is broken off by Hitzig’s conjecture.</w:t>
      </w:r>
      <w:r w:rsidR="00EE600A">
        <w:rPr>
          <w:rStyle w:val="FootnoteReference"/>
          <w:rFonts w:ascii="Times New Roman" w:hAnsi="Times New Roman" w:cs="Times New Roman"/>
          <w:color w:val="000000"/>
          <w:sz w:val="24"/>
          <w:szCs w:val="24"/>
        </w:rPr>
        <w:footnoteReference w:id="166"/>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12:12]]</w:t>
      </w:r>
    </w:p>
    <w:p w:rsidR="00E5350E" w:rsidRDefault="00B16D71" w:rsidP="00E5350E">
      <w:pPr>
        <w:pStyle w:val="Heading5"/>
      </w:pPr>
      <w:r w:rsidRPr="00E5350E">
        <w:rPr>
          <w:bCs/>
        </w:rPr>
        <w:t>Ecc. 12:12</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yother mehemmah </w:t>
      </w:r>
      <w:r w:rsidRPr="00AF0C6B">
        <w:rPr>
          <w:rFonts w:ascii="Times New Roman" w:hAnsi="Times New Roman" w:cs="Times New Roman"/>
          <w:color w:val="000000"/>
          <w:sz w:val="24"/>
          <w:szCs w:val="24"/>
        </w:rPr>
        <w:t xml:space="preserve">the postscript takes a new departure, warning against too much reading, and finally pointing once more to the one thing needful: “And besides, my son, be warned: for there is no end of much book-making; and much study is a weariness of the body.” With “my son,” the teacher of wisdom here, as in the Book of Proverbs, addresses the disciple who places himself under his instruction. Hitzig translates, construing </w:t>
      </w:r>
      <w:r w:rsidRPr="00AF0C6B">
        <w:rPr>
          <w:rFonts w:ascii="Times New Roman" w:hAnsi="Times New Roman" w:cs="Times New Roman"/>
          <w:i/>
          <w:iCs/>
          <w:color w:val="000000"/>
          <w:sz w:val="24"/>
          <w:szCs w:val="24"/>
        </w:rPr>
        <w:t xml:space="preserve">mehemmah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hizzaher: </w:t>
      </w:r>
      <w:r w:rsidRPr="00AF0C6B">
        <w:rPr>
          <w:rFonts w:ascii="Times New Roman" w:hAnsi="Times New Roman" w:cs="Times New Roman"/>
          <w:color w:val="000000"/>
          <w:sz w:val="24"/>
          <w:szCs w:val="24"/>
        </w:rPr>
        <w:t>“And for the rest: by these (the ‘words of Koheleth,’ v. 10) be informed.” But (1)</w:t>
      </w:r>
      <w:r>
        <w:rPr>
          <w:rFonts w:ascii="SBL Hebrew" w:hAnsi="SBL Hebrew" w:cs="SBL Hebrew"/>
          <w:color w:val="008080"/>
          <w:sz w:val="24"/>
          <w:szCs w:val="28"/>
          <w:rtl/>
        </w:rPr>
        <w:t xml:space="preserve">גזְהַר </w:t>
      </w:r>
      <w:r w:rsidRPr="00AF0C6B">
        <w:rPr>
          <w:rFonts w:ascii="Times New Roman" w:hAnsi="Times New Roman" w:cs="Times New Roman"/>
          <w:color w:val="000000"/>
          <w:sz w:val="24"/>
          <w:szCs w:val="24"/>
        </w:rPr>
        <w:t>, according to usage, does not signify in general to be taught, but to be made wiser, warned; particularly the imper.</w:t>
      </w:r>
      <w:r>
        <w:rPr>
          <w:rFonts w:ascii="SBL Hebrew" w:hAnsi="SBL Hebrew" w:cs="SBL Hebrew"/>
          <w:color w:val="008080"/>
          <w:sz w:val="24"/>
          <w:szCs w:val="28"/>
          <w:rtl/>
        </w:rPr>
        <w:t xml:space="preserve"> הִזָּהר </w:t>
      </w:r>
      <w:r w:rsidRPr="00AF0C6B">
        <w:rPr>
          <w:rFonts w:ascii="Times New Roman" w:hAnsi="Times New Roman" w:cs="Times New Roman"/>
          <w:color w:val="000000"/>
          <w:sz w:val="24"/>
          <w:szCs w:val="24"/>
        </w:rPr>
        <w:t>is cogn. with</w:t>
      </w:r>
      <w:r>
        <w:rPr>
          <w:rFonts w:ascii="SBL Hebrew" w:hAnsi="SBL Hebrew" w:cs="SBL Hebrew"/>
          <w:color w:val="008080"/>
          <w:sz w:val="24"/>
          <w:szCs w:val="28"/>
          <w:rtl/>
        </w:rPr>
        <w:t xml:space="preserve"> השָּׁמר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Targ. Jer.</w:t>
      </w:r>
      <w:r w:rsidR="00CB7310">
        <w:rPr>
          <w:rFonts w:ascii="Times New Roman" w:hAnsi="Times New Roman" w:cs="Times New Roman"/>
          <w:i/>
          <w:iCs/>
          <w:color w:val="000000"/>
          <w:sz w:val="24"/>
          <w:szCs w:val="24"/>
        </w:rPr>
        <w:t xml:space="preserve"> Ex.</w:t>
      </w:r>
      <w:r w:rsidRPr="00AF0C6B">
        <w:rPr>
          <w:rFonts w:ascii="Times New Roman" w:hAnsi="Times New Roman" w:cs="Times New Roman"/>
          <w:color w:val="000000"/>
          <w:sz w:val="24"/>
          <w:szCs w:val="24"/>
        </w:rPr>
        <w:t xml:space="preserve"> 10:28,</w:t>
      </w:r>
      <w:r>
        <w:rPr>
          <w:rFonts w:ascii="SBL Hebrew" w:hAnsi="SBL Hebrew" w:cs="SBL Hebrew"/>
          <w:color w:val="008080"/>
          <w:sz w:val="24"/>
          <w:szCs w:val="28"/>
          <w:rtl/>
        </w:rPr>
        <w:t xml:space="preserve"> אִזְדְּהַר לךְ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השָּׁמֶר לךָ </w:t>
      </w:r>
      <w:r w:rsidRPr="00AF0C6B">
        <w:rPr>
          <w:rFonts w:ascii="Times New Roman" w:hAnsi="Times New Roman" w:cs="Times New Roman"/>
          <w:color w:val="000000"/>
          <w:sz w:val="24"/>
          <w:szCs w:val="24"/>
        </w:rPr>
        <w:t>), and in fact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an object of the warning follows; (2) </w:t>
      </w:r>
      <w:r w:rsidRPr="00AF0C6B">
        <w:rPr>
          <w:rFonts w:ascii="Times New Roman" w:hAnsi="Times New Roman" w:cs="Times New Roman"/>
          <w:i/>
          <w:iCs/>
          <w:color w:val="000000"/>
          <w:sz w:val="24"/>
          <w:szCs w:val="24"/>
        </w:rPr>
        <w:t xml:space="preserve">min </w:t>
      </w:r>
      <w:r w:rsidRPr="00AF0C6B">
        <w:rPr>
          <w:rFonts w:ascii="Times New Roman" w:hAnsi="Times New Roman" w:cs="Times New Roman"/>
          <w:color w:val="000000"/>
          <w:sz w:val="24"/>
          <w:szCs w:val="24"/>
        </w:rPr>
        <w:t xml:space="preserve">after </w:t>
      </w:r>
      <w:r w:rsidRPr="00AF0C6B">
        <w:rPr>
          <w:rFonts w:ascii="LSBTrans" w:hAnsi="LSBTrans" w:cs="LSBTrans"/>
          <w:color w:val="000000"/>
          <w:sz w:val="24"/>
          <w:szCs w:val="24"/>
        </w:rPr>
        <w:t xml:space="preserve">yotheÝr </w:t>
      </w:r>
      <w:r w:rsidRPr="00AF0C6B">
        <w:rPr>
          <w:rFonts w:ascii="Times New Roman" w:hAnsi="Times New Roman" w:cs="Times New Roman"/>
          <w:color w:val="000000"/>
          <w:sz w:val="24"/>
          <w:szCs w:val="24"/>
        </w:rPr>
        <w:t xml:space="preserve">is naturally to be regarded as connected with it, and not with </w:t>
      </w:r>
      <w:r w:rsidRPr="00AF0C6B">
        <w:rPr>
          <w:rFonts w:ascii="Times New Roman" w:hAnsi="Times New Roman" w:cs="Times New Roman"/>
          <w:i/>
          <w:iCs/>
          <w:color w:val="000000"/>
          <w:sz w:val="24"/>
          <w:szCs w:val="24"/>
        </w:rPr>
        <w:t xml:space="preserve">hizzaher </w:t>
      </w:r>
      <w:r w:rsidRPr="00AF0C6B">
        <w:rPr>
          <w:rFonts w:ascii="Times New Roman" w:hAnsi="Times New Roman" w:cs="Times New Roman"/>
          <w:color w:val="000000"/>
          <w:sz w:val="24"/>
          <w:szCs w:val="24"/>
        </w:rPr>
        <w:t xml:space="preserve">(cf. Est. 6:6, </w:t>
      </w:r>
      <w:r w:rsidRPr="00AF0C6B">
        <w:rPr>
          <w:rFonts w:ascii="Times New Roman" w:hAnsi="Times New Roman" w:cs="Times New Roman"/>
          <w:i/>
          <w:iCs/>
          <w:color w:val="000000"/>
          <w:sz w:val="24"/>
          <w:szCs w:val="24"/>
        </w:rPr>
        <w:t xml:space="preserve">Sota </w:t>
      </w:r>
      <w:r w:rsidRPr="00AF0C6B">
        <w:rPr>
          <w:rFonts w:ascii="Times New Roman" w:hAnsi="Times New Roman" w:cs="Times New Roman"/>
          <w:color w:val="000000"/>
          <w:sz w:val="24"/>
          <w:szCs w:val="24"/>
        </w:rPr>
        <w:t>vii. 7; cf.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Psa. 19:12). The punctuation of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yother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mehemmah </w:t>
      </w:r>
      <w:r w:rsidRPr="00AF0C6B">
        <w:rPr>
          <w:rFonts w:ascii="Times New Roman" w:hAnsi="Times New Roman" w:cs="Times New Roman"/>
          <w:color w:val="000000"/>
          <w:sz w:val="24"/>
          <w:szCs w:val="24"/>
        </w:rPr>
        <w:t xml:space="preserve">is thus not to be interfered with. Either </w:t>
      </w:r>
      <w:r w:rsidRPr="00AF0C6B">
        <w:rPr>
          <w:rFonts w:ascii="LSBTrans" w:hAnsi="LSBTrans" w:cs="LSBTrans"/>
          <w:color w:val="000000"/>
          <w:sz w:val="24"/>
          <w:szCs w:val="24"/>
        </w:rPr>
        <w:t xml:space="preserve">heÝmmah </w:t>
      </w:r>
      <w:r w:rsidRPr="00AF0C6B">
        <w:rPr>
          <w:rFonts w:ascii="Times New Roman" w:hAnsi="Times New Roman" w:cs="Times New Roman"/>
          <w:color w:val="000000"/>
          <w:sz w:val="24"/>
          <w:szCs w:val="24"/>
        </w:rPr>
        <w:t xml:space="preserve">points back to </w:t>
      </w:r>
      <w:r w:rsidRPr="00AF0C6B">
        <w:rPr>
          <w:rFonts w:ascii="Times New Roman" w:hAnsi="Times New Roman" w:cs="Times New Roman"/>
          <w:i/>
          <w:iCs/>
          <w:color w:val="000000"/>
          <w:sz w:val="24"/>
          <w:szCs w:val="24"/>
        </w:rPr>
        <w:t xml:space="preserve">divre </w:t>
      </w:r>
      <w:r w:rsidRPr="00AF0C6B">
        <w:rPr>
          <w:rFonts w:ascii="Times New Roman" w:hAnsi="Times New Roman" w:cs="Times New Roman"/>
          <w:color w:val="000000"/>
          <w:sz w:val="24"/>
          <w:szCs w:val="24"/>
        </w:rPr>
        <w:t xml:space="preserve">(v. 11): And as to what goes beyond these (in relation thereto) be warned (Schelling: </w:t>
      </w:r>
      <w:r w:rsidRPr="00AF0C6B">
        <w:rPr>
          <w:rFonts w:ascii="Times New Roman" w:hAnsi="Times New Roman" w:cs="Times New Roman"/>
          <w:i/>
          <w:iCs/>
          <w:color w:val="000000"/>
          <w:sz w:val="24"/>
          <w:szCs w:val="24"/>
        </w:rPr>
        <w:t>quidquid ultra haec est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ab iis cave tibi</w:t>
      </w:r>
      <w:r w:rsidRPr="00AF0C6B">
        <w:rPr>
          <w:rFonts w:ascii="Times New Roman" w:hAnsi="Times New Roman" w:cs="Times New Roman"/>
          <w:color w:val="000000"/>
          <w:sz w:val="24"/>
          <w:szCs w:val="24"/>
        </w:rPr>
        <w:t xml:space="preserve">, and thus e.g., Oehler in Herzog’s </w:t>
      </w:r>
      <w:r w:rsidRPr="00AF0C6B">
        <w:rPr>
          <w:rFonts w:ascii="Times New Roman" w:hAnsi="Times New Roman" w:cs="Times New Roman"/>
          <w:i/>
          <w:iCs/>
          <w:color w:val="000000"/>
          <w:sz w:val="24"/>
          <w:szCs w:val="24"/>
        </w:rPr>
        <w:t xml:space="preserve">R. E. </w:t>
      </w:r>
      <w:r w:rsidRPr="00AF0C6B">
        <w:rPr>
          <w:rFonts w:ascii="Times New Roman" w:hAnsi="Times New Roman" w:cs="Times New Roman"/>
          <w:color w:val="000000"/>
          <w:sz w:val="24"/>
          <w:szCs w:val="24"/>
        </w:rPr>
        <w:t xml:space="preserve">vii. 248); or, which is more probable, since the </w:t>
      </w:r>
      <w:r w:rsidRPr="00AF0C6B">
        <w:rPr>
          <w:rFonts w:ascii="Times New Roman" w:hAnsi="Times New Roman" w:cs="Times New Roman"/>
          <w:i/>
          <w:iCs/>
          <w:color w:val="000000"/>
          <w:sz w:val="24"/>
          <w:szCs w:val="24"/>
        </w:rPr>
        <w:t xml:space="preserve">divre </w:t>
      </w:r>
      <w:r w:rsidRPr="00AF0C6B">
        <w:rPr>
          <w:rFonts w:ascii="Times New Roman" w:hAnsi="Times New Roman" w:cs="Times New Roman"/>
          <w:color w:val="000000"/>
          <w:sz w:val="24"/>
          <w:szCs w:val="24"/>
        </w:rPr>
        <w:t xml:space="preserve">are without a fixed beginning, and the difference between true and false “wise men” is not here expressed, </w:t>
      </w:r>
      <w:r w:rsidRPr="00AF0C6B">
        <w:rPr>
          <w:rFonts w:ascii="Times New Roman" w:hAnsi="Times New Roman" w:cs="Times New Roman"/>
          <w:i/>
          <w:iCs/>
          <w:color w:val="000000"/>
          <w:sz w:val="24"/>
          <w:szCs w:val="24"/>
        </w:rPr>
        <w:t>hemmah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refers back to all that has hitherto been said, and </w:t>
      </w:r>
      <w:r w:rsidRPr="00AF0C6B">
        <w:rPr>
          <w:rFonts w:ascii="Times New Roman" w:hAnsi="Times New Roman" w:cs="Times New Roman"/>
          <w:i/>
          <w:iCs/>
          <w:color w:val="000000"/>
          <w:sz w:val="24"/>
          <w:szCs w:val="24"/>
        </w:rPr>
        <w:t>v</w:t>
      </w:r>
      <w:r w:rsidRPr="00AF0C6B">
        <w:rPr>
          <w:rFonts w:ascii="Times New Roman" w:hAnsi="Times New Roman" w:cs="Times New Roman"/>
          <w:i/>
          <w:iCs/>
          <w:color w:val="000000"/>
          <w:w w:val="99"/>
          <w:sz w:val="24"/>
          <w:szCs w:val="15"/>
        </w:rPr>
        <w:t>e</w:t>
      </w:r>
      <w:r w:rsidRPr="00AF0C6B">
        <w:rPr>
          <w:rFonts w:ascii="Times New Roman" w:hAnsi="Times New Roman" w:cs="Times New Roman"/>
          <w:i/>
          <w:iCs/>
          <w:color w:val="000000"/>
          <w:sz w:val="24"/>
          <w:szCs w:val="15"/>
        </w:rPr>
        <w:t xml:space="preserve"> </w:t>
      </w:r>
      <w:r w:rsidRPr="00AF0C6B">
        <w:rPr>
          <w:rFonts w:ascii="Times New Roman" w:hAnsi="Times New Roman" w:cs="Times New Roman"/>
          <w:i/>
          <w:iCs/>
          <w:color w:val="000000"/>
          <w:sz w:val="24"/>
          <w:szCs w:val="24"/>
        </w:rPr>
        <w:t xml:space="preserve">yother mehemmah </w:t>
      </w:r>
      <w:r w:rsidRPr="00AF0C6B">
        <w:rPr>
          <w:rFonts w:ascii="Times New Roman" w:hAnsi="Times New Roman" w:cs="Times New Roman"/>
          <w:color w:val="000000"/>
          <w:sz w:val="24"/>
          <w:szCs w:val="24"/>
        </w:rPr>
        <w:t>signifies not the result thereof (Ewald, § 285</w:t>
      </w:r>
      <w:r w:rsidRPr="00AF0C6B">
        <w:rPr>
          <w:rFonts w:ascii="Times New Roman" w:hAnsi="Times New Roman" w:cs="Times New Roman"/>
          <w:i/>
          <w:iCs/>
          <w:color w:val="000000"/>
          <w:sz w:val="24"/>
          <w:szCs w:val="24"/>
        </w:rPr>
        <w:t>e</w:t>
      </w:r>
      <w:r w:rsidRPr="00AF0C6B">
        <w:rPr>
          <w:rFonts w:ascii="Times New Roman" w:hAnsi="Times New Roman" w:cs="Times New Roman"/>
          <w:color w:val="000000"/>
          <w:sz w:val="24"/>
          <w:szCs w:val="24"/>
        </w:rPr>
        <w:t xml:space="preserve">), but that which remains thereafter: and what is more than that (which has hitherto been said), i.e., what remains to be said after that hitherto said; Lat. </w:t>
      </w:r>
      <w:r w:rsidRPr="00AF0C6B">
        <w:rPr>
          <w:rFonts w:ascii="Times New Roman" w:hAnsi="Times New Roman" w:cs="Times New Roman"/>
          <w:i/>
          <w:iCs/>
          <w:color w:val="000000"/>
          <w:sz w:val="24"/>
          <w:szCs w:val="24"/>
        </w:rPr>
        <w:t>et quod superest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quod reliquum est.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In 12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Hitzig also proposes a different interpunction from that which lies before us; but at the same time, in the place of the significant double sentence, he proposes a simple sentence: “to make many books, without end, and much exertion of mind (in making these), is a weariness of the body.” The author thus gives the reason for his writing no more. But with 12:8 he has certainly brought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his theme to a close, and he writes no further; because he does not write for hire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without an aim, but for a high end, according to a fixed plan; and whether he will leave off with this his book or not is a matter of perfect indifference to the readers of this one book; and that the writing of many books without end will exhaust a man’s mind and bring down his body, is not that a flat truism? We rather prefer Herzfeld’s translation, which harmonizes with Rashbam’s: “But more than these (the wise men) can teach thee, my son, teach thyself: to make many books there would be no end; and much preaching is fatiguing to the body.” But</w:t>
      </w:r>
      <w:r>
        <w:rPr>
          <w:rFonts w:ascii="SBL Hebrew" w:hAnsi="SBL Hebrew" w:cs="SBL Hebrew"/>
          <w:color w:val="008080"/>
          <w:sz w:val="24"/>
          <w:szCs w:val="28"/>
          <w:rtl/>
        </w:rPr>
        <w:t xml:space="preserve"> נזהר </w:t>
      </w:r>
      <w:r w:rsidRPr="00AF0C6B">
        <w:rPr>
          <w:rFonts w:ascii="Times New Roman" w:hAnsi="Times New Roman" w:cs="Times New Roman"/>
          <w:color w:val="000000"/>
          <w:sz w:val="24"/>
          <w:szCs w:val="24"/>
        </w:rPr>
        <w:t xml:space="preserve">cannot mean to “teach oneself,” and </w:t>
      </w:r>
      <w:r w:rsidRPr="00AF0C6B">
        <w:rPr>
          <w:rFonts w:ascii="LSBTrans" w:hAnsi="LSBTrans" w:cs="LSBTrans"/>
          <w:color w:val="000000"/>
          <w:sz w:val="24"/>
          <w:szCs w:val="24"/>
        </w:rPr>
        <w:t xml:space="preserve">eÝn qeÝtz </w:t>
      </w:r>
      <w:r w:rsidRPr="00AF0C6B">
        <w:rPr>
          <w:rFonts w:ascii="Times New Roman" w:hAnsi="Times New Roman" w:cs="Times New Roman"/>
          <w:color w:val="000000"/>
          <w:sz w:val="24"/>
          <w:szCs w:val="24"/>
        </w:rPr>
        <w:t xml:space="preserve">does not mean </w:t>
      </w:r>
      <w:r w:rsidRPr="00AF0C6B">
        <w:rPr>
          <w:rFonts w:ascii="Times New Roman" w:hAnsi="Times New Roman" w:cs="Times New Roman"/>
          <w:i/>
          <w:iCs/>
          <w:color w:val="000000"/>
          <w:sz w:val="24"/>
          <w:szCs w:val="24"/>
        </w:rPr>
        <w:t>non esset finis</w:t>
      </w:r>
      <w:r w:rsidRPr="00AF0C6B">
        <w:rPr>
          <w:rFonts w:ascii="Times New Roman" w:hAnsi="Times New Roman" w:cs="Times New Roman"/>
          <w:color w:val="000000"/>
          <w:sz w:val="24"/>
          <w:szCs w:val="24"/>
        </w:rPr>
        <w:t xml:space="preserve">, but </w:t>
      </w:r>
      <w:r w:rsidRPr="00AF0C6B">
        <w:rPr>
          <w:rFonts w:ascii="Times New Roman" w:hAnsi="Times New Roman" w:cs="Times New Roman"/>
          <w:i/>
          <w:iCs/>
          <w:color w:val="000000"/>
          <w:sz w:val="24"/>
          <w:szCs w:val="24"/>
        </w:rPr>
        <w:t>non est finis</w:t>
      </w:r>
      <w:r w:rsidRPr="00AF0C6B">
        <w:rPr>
          <w:rFonts w:ascii="Times New Roman" w:hAnsi="Times New Roman" w:cs="Times New Roman"/>
          <w:color w:val="000000"/>
          <w:sz w:val="24"/>
          <w:szCs w:val="24"/>
        </w:rPr>
        <w:t xml:space="preserve">; and for </w:t>
      </w:r>
      <w:r w:rsidRPr="00AF0C6B">
        <w:rPr>
          <w:rFonts w:ascii="Times New Roman" w:hAnsi="Times New Roman" w:cs="Times New Roman"/>
          <w:i/>
          <w:iCs/>
          <w:color w:val="000000"/>
          <w:sz w:val="24"/>
          <w:szCs w:val="24"/>
        </w:rPr>
        <w:t xml:space="preserve">lahach </w:t>
      </w:r>
      <w:r w:rsidRPr="00AF0C6B">
        <w:rPr>
          <w:rFonts w:ascii="Times New Roman" w:hAnsi="Times New Roman" w:cs="Times New Roman"/>
          <w:color w:val="000000"/>
          <w:sz w:val="24"/>
          <w:szCs w:val="24"/>
        </w:rPr>
        <w:t xml:space="preserve">the meaning “to preach” (which Luther also gives to it) is not at all shown from the Arab. </w:t>
      </w:r>
      <w:r w:rsidRPr="00AF0C6B">
        <w:rPr>
          <w:rFonts w:ascii="Times New Roman" w:hAnsi="Times New Roman" w:cs="Times New Roman"/>
          <w:i/>
          <w:iCs/>
          <w:color w:val="000000"/>
          <w:sz w:val="24"/>
          <w:szCs w:val="24"/>
        </w:rPr>
        <w:t>lahjat</w:t>
      </w:r>
      <w:r w:rsidRPr="00AF0C6B">
        <w:rPr>
          <w:rFonts w:ascii="Times New Roman" w:hAnsi="Times New Roman" w:cs="Times New Roman"/>
          <w:color w:val="000000"/>
          <w:sz w:val="24"/>
          <w:szCs w:val="24"/>
        </w:rPr>
        <w:t>, which signifies the tongue as that which is eager (to learn, etc.), and then also occurs as a choice name for tongues in general. Thus the idea of a double sentence, which is the most natural, is maintained, as the LXX has already rendered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n. actionis</w:t>
      </w:r>
      <w:r>
        <w:rPr>
          <w:rFonts w:ascii="SBL Hebrew" w:hAnsi="SBL Hebrew" w:cs="SBL Hebrew"/>
          <w:color w:val="008080"/>
          <w:sz w:val="24"/>
          <w:szCs w:val="28"/>
          <w:rtl/>
        </w:rPr>
        <w:t xml:space="preserve"> עשׂוֹת </w:t>
      </w:r>
      <w:r w:rsidRPr="00AF0C6B">
        <w:rPr>
          <w:rFonts w:ascii="Times New Roman" w:hAnsi="Times New Roman" w:cs="Times New Roman"/>
          <w:color w:val="000000"/>
          <w:sz w:val="24"/>
          <w:szCs w:val="24"/>
        </w:rPr>
        <w:t xml:space="preserve">with its object is the subject of the sentence, of which it is said </w:t>
      </w:r>
      <w:r w:rsidRPr="00AF0C6B">
        <w:rPr>
          <w:rFonts w:ascii="LSBTrans" w:hAnsi="LSBTrans" w:cs="LSBTrans"/>
          <w:color w:val="000000"/>
          <w:sz w:val="24"/>
          <w:szCs w:val="24"/>
        </w:rPr>
        <w:t xml:space="preserve">eÝn qeÝts, </w:t>
      </w:r>
      <w:r w:rsidRPr="00AF0C6B">
        <w:rPr>
          <w:rFonts w:ascii="Times New Roman" w:hAnsi="Times New Roman" w:cs="Times New Roman"/>
          <w:color w:val="000000"/>
          <w:sz w:val="24"/>
          <w:szCs w:val="24"/>
        </w:rPr>
        <w:t xml:space="preserve">it is without end; Hitzig’s opinion, that </w:t>
      </w:r>
      <w:r w:rsidRPr="00AF0C6B">
        <w:rPr>
          <w:rFonts w:ascii="LSBTrans" w:hAnsi="LSBTrans" w:cs="LSBTrans"/>
          <w:color w:val="000000"/>
          <w:sz w:val="24"/>
          <w:szCs w:val="24"/>
        </w:rPr>
        <w:t xml:space="preserve">eÝn qeÝts </w:t>
      </w:r>
      <w:r w:rsidRPr="00AF0C6B">
        <w:rPr>
          <w:rFonts w:ascii="Times New Roman" w:hAnsi="Times New Roman" w:cs="Times New Roman"/>
          <w:color w:val="000000"/>
          <w:sz w:val="24"/>
          <w:szCs w:val="24"/>
        </w:rPr>
        <w:t>is a virtual adj., as</w:t>
      </w:r>
      <w:r>
        <w:rPr>
          <w:rFonts w:ascii="Times New Roman" w:hAnsi="Times New Roman" w:cs="Times New Roman"/>
          <w:color w:val="000000"/>
          <w:sz w:val="24"/>
          <w:szCs w:val="24"/>
        </w:rPr>
        <w:t xml:space="preserve"> </w:t>
      </w:r>
      <w:r w:rsidRPr="00AF0C6B">
        <w:rPr>
          <w:rFonts w:ascii="LSBTrans" w:hAnsi="LSBTrans" w:cs="LSBTrans"/>
          <w:color w:val="000000"/>
          <w:sz w:val="24"/>
          <w:szCs w:val="24"/>
        </w:rPr>
        <w:t>eÝn ÿavel,</w:t>
      </w:r>
      <w:r w:rsidR="00CB7310">
        <w:rPr>
          <w:rFonts w:ascii="LSBTrans" w:hAnsi="LSBTrans" w:cs="LSBTrans"/>
          <w:color w:val="000000"/>
          <w:sz w:val="24"/>
          <w:szCs w:val="24"/>
        </w:rPr>
        <w:t xml:space="preserve"> Deut.</w:t>
      </w:r>
      <w:r w:rsidRPr="00AF0C6B">
        <w:rPr>
          <w:rFonts w:ascii="Times New Roman" w:hAnsi="Times New Roman" w:cs="Times New Roman"/>
          <w:color w:val="000000"/>
          <w:sz w:val="24"/>
          <w:szCs w:val="24"/>
        </w:rPr>
        <w:t xml:space="preserve"> 33:4, and the like, and as such the pred. of the substantival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sentence. Regarding</w:t>
      </w:r>
      <w:r>
        <w:rPr>
          <w:rFonts w:ascii="SBL Hebrew" w:hAnsi="SBL Hebrew" w:cs="SBL Hebrew"/>
          <w:color w:val="008080"/>
          <w:sz w:val="24"/>
          <w:szCs w:val="28"/>
          <w:rtl/>
        </w:rPr>
        <w:t xml:space="preserve">להַג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avidum discendi legendique studium</w:t>
      </w:r>
      <w:r w:rsidRPr="00AF0C6B">
        <w:rPr>
          <w:rFonts w:ascii="Times New Roman" w:hAnsi="Times New Roman" w:cs="Times New Roman"/>
          <w:color w:val="000000"/>
          <w:sz w:val="24"/>
          <w:szCs w:val="24"/>
        </w:rPr>
        <w:t>, vid., above,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639. C. A. Bode (1777) renders well: </w:t>
      </w:r>
      <w:r w:rsidRPr="00AF0C6B">
        <w:rPr>
          <w:rFonts w:ascii="Times New Roman" w:hAnsi="Times New Roman" w:cs="Times New Roman"/>
          <w:i/>
          <w:iCs/>
          <w:color w:val="000000"/>
          <w:sz w:val="24"/>
          <w:szCs w:val="24"/>
        </w:rPr>
        <w:t xml:space="preserve">polygraphiae nullus est finis et polymathia corpus delessat. </w:t>
      </w:r>
      <w:r w:rsidRPr="00AF0C6B">
        <w:rPr>
          <w:rFonts w:ascii="Times New Roman" w:hAnsi="Times New Roman" w:cs="Times New Roman"/>
          <w:color w:val="000000"/>
          <w:sz w:val="24"/>
          <w:szCs w:val="24"/>
        </w:rPr>
        <w:t>Against this endless making of books and much study the postscript warns, for it says that this exhausts the bodily strength without (for this is the reverse side of the judgment) truly furthering the mind, which rather becomes decentralized by this</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πολυπραγμοσύνη</w:t>
      </w:r>
      <w:r w:rsidRPr="00AF0C6B">
        <w:rPr>
          <w:rFonts w:ascii="Times New Roman" w:hAnsi="Times New Roman" w:cs="Times New Roman"/>
          <w:color w:val="000000"/>
          <w:sz w:val="24"/>
          <w:szCs w:val="24"/>
        </w:rPr>
        <w:t xml:space="preserve">. The meaning of the warning accords with the phrase coined by Pliny </w:t>
      </w:r>
      <w:r w:rsidRPr="00AF0C6B">
        <w:rPr>
          <w:rFonts w:ascii="Times New Roman" w:hAnsi="Times New Roman" w:cs="Times New Roman"/>
          <w:i/>
          <w:iCs/>
          <w:color w:val="000000"/>
          <w:sz w:val="24"/>
          <w:szCs w:val="24"/>
        </w:rPr>
        <w:t xml:space="preserve">(Ep. </w:t>
      </w:r>
      <w:r w:rsidRPr="00AF0C6B">
        <w:rPr>
          <w:rFonts w:ascii="Times New Roman" w:hAnsi="Times New Roman" w:cs="Times New Roman"/>
          <w:color w:val="000000"/>
          <w:sz w:val="24"/>
          <w:szCs w:val="24"/>
        </w:rPr>
        <w:t xml:space="preserve">vii. 9), </w:t>
      </w:r>
      <w:r w:rsidRPr="00AF0C6B">
        <w:rPr>
          <w:rFonts w:ascii="Times New Roman" w:hAnsi="Times New Roman" w:cs="Times New Roman"/>
          <w:i/>
          <w:iCs/>
          <w:color w:val="000000"/>
          <w:sz w:val="24"/>
          <w:szCs w:val="24"/>
        </w:rPr>
        <w:t xml:space="preserve">multum non multa. </w:t>
      </w:r>
      <w:r w:rsidRPr="00AF0C6B">
        <w:rPr>
          <w:rFonts w:ascii="Times New Roman" w:hAnsi="Times New Roman" w:cs="Times New Roman"/>
          <w:color w:val="000000"/>
          <w:sz w:val="24"/>
          <w:szCs w:val="24"/>
        </w:rPr>
        <w:t xml:space="preserve">One ought to hold by the “words of the wise,” to which also the “words of Koheleth,” comprehended in the </w:t>
      </w:r>
      <w:r w:rsidRPr="00AF0C6B">
        <w:rPr>
          <w:rFonts w:ascii="Times New Roman" w:hAnsi="Times New Roman" w:cs="Times New Roman"/>
          <w:i/>
          <w:iCs/>
          <w:color w:val="000000"/>
          <w:sz w:val="24"/>
          <w:szCs w:val="24"/>
        </w:rPr>
        <w:t xml:space="preserve">asuppah </w:t>
      </w:r>
      <w:r w:rsidRPr="00AF0C6B">
        <w:rPr>
          <w:rFonts w:ascii="Times New Roman" w:hAnsi="Times New Roman" w:cs="Times New Roman"/>
          <w:color w:val="000000"/>
          <w:sz w:val="24"/>
          <w:szCs w:val="24"/>
        </w:rPr>
        <w:t xml:space="preserve">of the book before us, belong; for all that one can learn by hearing or by reading amounts at last, if we deduct all that is unessential and unenduring, to a </w:t>
      </w:r>
      <w:r w:rsidRPr="00AF0C6B">
        <w:rPr>
          <w:rFonts w:ascii="Times New Roman" w:hAnsi="Times New Roman" w:cs="Times New Roman"/>
          <w:i/>
          <w:iCs/>
          <w:color w:val="000000"/>
          <w:sz w:val="24"/>
          <w:szCs w:val="24"/>
        </w:rPr>
        <w:t>unum necessarium:</w:t>
      </w:r>
      <w:r>
        <w:rPr>
          <w:rFonts w:ascii="Times New Roman" w:hAnsi="Times New Roman" w:cs="Times New Roman"/>
          <w:color w:val="000000"/>
          <w:sz w:val="24"/>
          <w:szCs w:val="24"/>
        </w:rPr>
        <w:t xml:space="preserve"> </w:t>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12:13]]</w:t>
      </w:r>
    </w:p>
    <w:p w:rsidR="00E5350E" w:rsidRDefault="00B16D71" w:rsidP="00E5350E">
      <w:pPr>
        <w:pStyle w:val="Heading5"/>
      </w:pPr>
      <w:r w:rsidRPr="00E5350E">
        <w:rPr>
          <w:bCs/>
        </w:rPr>
        <w:t>Ecc. 12:13</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“The final result, after all is learned, (is this): Fear God and keep His commandments; for this is the end of every man.” Many expositors, as Jerome, the Venet., and Luther, render</w:t>
      </w:r>
      <w:r>
        <w:rPr>
          <w:rFonts w:ascii="SBL Hebrew" w:hAnsi="SBL Hebrew" w:cs="SBL Hebrew"/>
          <w:color w:val="008080"/>
          <w:sz w:val="24"/>
          <w:szCs w:val="28"/>
          <w:rtl/>
        </w:rPr>
        <w:t xml:space="preserve"> נשְׁמָע </w:t>
      </w:r>
      <w:r w:rsidRPr="00AF0C6B">
        <w:rPr>
          <w:rFonts w:ascii="Times New Roman" w:hAnsi="Times New Roman" w:cs="Times New Roman"/>
          <w:color w:val="000000"/>
          <w:sz w:val="24"/>
          <w:szCs w:val="24"/>
        </w:rPr>
        <w:t xml:space="preserve">as fut.: The conclusion of the discourse we would all hear (Salomon); or: The conclusion of the whole discourse or matter let us hear (Panzer, 1773, de Wette-Augusti); Hitzig also takes together </w:t>
      </w:r>
      <w:r w:rsidRPr="00AF0C6B">
        <w:rPr>
          <w:rFonts w:ascii="Times New Roman" w:hAnsi="Times New Roman" w:cs="Times New Roman"/>
          <w:i/>
          <w:iCs/>
          <w:color w:val="000000"/>
          <w:sz w:val="24"/>
          <w:szCs w:val="24"/>
        </w:rPr>
        <w:t xml:space="preserve">soph davar hakol = soph davar kol-haddavar: </w:t>
      </w:r>
      <w:r w:rsidRPr="00AF0C6B">
        <w:rPr>
          <w:rFonts w:ascii="Times New Roman" w:hAnsi="Times New Roman" w:cs="Times New Roman"/>
          <w:color w:val="000000"/>
          <w:sz w:val="24"/>
          <w:szCs w:val="24"/>
        </w:rPr>
        <w:t>The end of the whole discourse let us hear. But</w:t>
      </w:r>
      <w:r>
        <w:rPr>
          <w:rFonts w:ascii="SBL Hebrew" w:hAnsi="SBL Hebrew" w:cs="SBL Hebrew"/>
          <w:color w:val="008080"/>
          <w:sz w:val="24"/>
          <w:szCs w:val="28"/>
          <w:rtl/>
        </w:rPr>
        <w:t xml:space="preserve"> הַכֹל </w:t>
      </w:r>
      <w:r w:rsidRPr="00AF0C6B">
        <w:rPr>
          <w:rFonts w:ascii="Times New Roman" w:hAnsi="Times New Roman" w:cs="Times New Roman"/>
          <w:color w:val="000000"/>
          <w:sz w:val="24"/>
          <w:szCs w:val="24"/>
        </w:rPr>
        <w:t>for</w:t>
      </w:r>
      <w:r>
        <w:rPr>
          <w:rFonts w:ascii="SBL Hebrew" w:hAnsi="SBL Hebrew" w:cs="SBL Hebrew"/>
          <w:color w:val="008080"/>
          <w:sz w:val="24"/>
          <w:szCs w:val="28"/>
          <w:rtl/>
        </w:rPr>
        <w:t xml:space="preserve"> כֻּלָּנו </w:t>
      </w:r>
      <w:r w:rsidRPr="00AF0C6B">
        <w:rPr>
          <w:rFonts w:ascii="Times New Roman" w:hAnsi="Times New Roman" w:cs="Times New Roman"/>
          <w:color w:val="000000"/>
          <w:sz w:val="24"/>
          <w:szCs w:val="24"/>
        </w:rPr>
        <w:t>is contrary to the style of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book; and as a general rule, the author uses</w:t>
      </w:r>
      <w:r>
        <w:rPr>
          <w:rFonts w:ascii="SBL Hebrew" w:hAnsi="SBL Hebrew" w:cs="SBL Hebrew"/>
          <w:color w:val="008080"/>
          <w:sz w:val="24"/>
          <w:szCs w:val="28"/>
          <w:rtl/>
        </w:rPr>
        <w:t xml:space="preserve"> הכל </w:t>
      </w:r>
      <w:r w:rsidRPr="00AF0C6B">
        <w:rPr>
          <w:rFonts w:ascii="Times New Roman" w:hAnsi="Times New Roman" w:cs="Times New Roman"/>
          <w:color w:val="000000"/>
          <w:sz w:val="24"/>
          <w:szCs w:val="24"/>
        </w:rPr>
        <w:t xml:space="preserve">for the most part of things, seldom of persons. And also </w:t>
      </w:r>
      <w:r w:rsidRPr="00AF0C6B">
        <w:rPr>
          <w:rFonts w:ascii="Times New Roman" w:hAnsi="Times New Roman" w:cs="Times New Roman"/>
          <w:i/>
          <w:iCs/>
          <w:color w:val="000000"/>
          <w:sz w:val="24"/>
          <w:szCs w:val="24"/>
        </w:rPr>
        <w:t>soph davar hakol</w:t>
      </w:r>
      <w:r w:rsidRPr="00AF0C6B">
        <w:rPr>
          <w:rFonts w:ascii="Times New Roman" w:hAnsi="Times New Roman" w:cs="Times New Roman"/>
          <w:color w:val="000000"/>
          <w:sz w:val="24"/>
          <w:szCs w:val="24"/>
        </w:rPr>
        <w:t>, which it would be better to explain (“the final word of the whole”), with Ewald, § 291</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after </w:t>
      </w:r>
      <w:r w:rsidRPr="00AF0C6B">
        <w:rPr>
          <w:rFonts w:ascii="LSBTrans" w:hAnsi="LSBTrans" w:cs="LSBTrans"/>
          <w:color w:val="000000"/>
          <w:sz w:val="24"/>
          <w:szCs w:val="24"/>
        </w:rPr>
        <w:t xml:space="preserve">yêmeÝ-olam mosheh, </w:t>
      </w:r>
      <w:r w:rsidRPr="00AF0C6B">
        <w:rPr>
          <w:rFonts w:ascii="Times New Roman" w:hAnsi="Times New Roman" w:cs="Times New Roman"/>
          <w:color w:val="000000"/>
          <w:sz w:val="24"/>
          <w:szCs w:val="24"/>
        </w:rPr>
        <w:t xml:space="preserve">Isa. 63:11 (cf. </w:t>
      </w:r>
      <w:r w:rsidRPr="00AF0C6B">
        <w:rPr>
          <w:rFonts w:ascii="Times New Roman" w:hAnsi="Times New Roman" w:cs="Times New Roman"/>
          <w:i/>
          <w:iCs/>
          <w:color w:val="000000"/>
          <w:sz w:val="24"/>
          <w:szCs w:val="24"/>
        </w:rPr>
        <w:t>Proverbs</w:t>
      </w:r>
      <w:r w:rsidRPr="00AF0C6B">
        <w:rPr>
          <w:rFonts w:ascii="Times New Roman" w:hAnsi="Times New Roman" w:cs="Times New Roman"/>
          <w:color w:val="000000"/>
          <w:sz w:val="24"/>
          <w:szCs w:val="24"/>
        </w:rPr>
        <w:t xml:space="preserve">, p. 442, note), than it is explained by Hitzig, although, in spite of Philippi’s </w:t>
      </w:r>
      <w:r w:rsidRPr="00AF0C6B">
        <w:rPr>
          <w:rFonts w:ascii="Times New Roman" w:hAnsi="Times New Roman" w:cs="Times New Roman"/>
          <w:i/>
          <w:iCs/>
          <w:color w:val="000000"/>
          <w:sz w:val="24"/>
          <w:szCs w:val="24"/>
        </w:rPr>
        <w:t xml:space="preserve">(Sta. const. </w:t>
      </w:r>
      <w:r w:rsidRPr="00AF0C6B">
        <w:rPr>
          <w:rFonts w:ascii="Times New Roman" w:hAnsi="Times New Roman" w:cs="Times New Roman"/>
          <w:color w:val="000000"/>
          <w:sz w:val="24"/>
          <w:szCs w:val="24"/>
        </w:rPr>
        <w:t xml:space="preserve">p. 17) doubt, possible in point of style, and also exemplified in the later period of the language (1Ch. 9:13), is yet a stylistic crudeness which the author could have avoided either by writing </w:t>
      </w:r>
      <w:r w:rsidRPr="00AF0C6B">
        <w:rPr>
          <w:rFonts w:ascii="Times New Roman" w:hAnsi="Times New Roman" w:cs="Times New Roman"/>
          <w:i/>
          <w:iCs/>
          <w:color w:val="000000"/>
          <w:sz w:val="24"/>
          <w:szCs w:val="24"/>
        </w:rPr>
        <w:t>soph d</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var hakol</w:t>
      </w:r>
      <w:r w:rsidRPr="00AF0C6B">
        <w:rPr>
          <w:rFonts w:ascii="Times New Roman" w:hAnsi="Times New Roman" w:cs="Times New Roman"/>
          <w:color w:val="000000"/>
          <w:sz w:val="24"/>
          <w:szCs w:val="24"/>
        </w:rPr>
        <w:t xml:space="preserve">, or better, </w:t>
      </w:r>
      <w:r w:rsidRPr="00AF0C6B">
        <w:rPr>
          <w:rFonts w:ascii="Times New Roman" w:hAnsi="Times New Roman" w:cs="Times New Roman"/>
          <w:i/>
          <w:iCs/>
          <w:color w:val="000000"/>
          <w:sz w:val="24"/>
          <w:szCs w:val="24"/>
        </w:rPr>
        <w:t>soph kol-haddavar.</w:t>
      </w:r>
      <w:r>
        <w:rPr>
          <w:rFonts w:ascii="SBL Hebrew" w:hAnsi="SBL Hebrew" w:cs="SBL Hebrew"/>
          <w:color w:val="008080"/>
          <w:sz w:val="24"/>
          <w:szCs w:val="28"/>
          <w:rtl/>
        </w:rPr>
        <w:t xml:space="preserve">נשְׁמָע </w:t>
      </w:r>
      <w:r w:rsidRPr="00AF0C6B">
        <w:rPr>
          <w:rFonts w:ascii="Times New Roman" w:hAnsi="Times New Roman" w:cs="Times New Roman"/>
          <w:color w:val="000000"/>
          <w:sz w:val="24"/>
          <w:szCs w:val="24"/>
        </w:rPr>
        <w:t>, Ewald, § 168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renders as a particip. by </w:t>
      </w:r>
      <w:r w:rsidRPr="00AF0C6B">
        <w:rPr>
          <w:rFonts w:ascii="Times New Roman" w:hAnsi="Times New Roman" w:cs="Times New Roman"/>
          <w:i/>
          <w:iCs/>
          <w:color w:val="000000"/>
          <w:sz w:val="24"/>
          <w:szCs w:val="24"/>
        </w:rPr>
        <w:t>audiendum</w:t>
      </w:r>
      <w:r w:rsidRPr="00AF0C6B">
        <w:rPr>
          <w:rFonts w:ascii="Times New Roman" w:hAnsi="Times New Roman" w:cs="Times New Roman"/>
          <w:color w:val="000000"/>
          <w:sz w:val="24"/>
          <w:szCs w:val="24"/>
        </w:rPr>
        <w:t>; but that also does not commend itself, for</w:t>
      </w:r>
      <w:r>
        <w:rPr>
          <w:rFonts w:ascii="SBL Hebrew" w:hAnsi="SBL Hebrew" w:cs="SBL Hebrew"/>
          <w:color w:val="008080"/>
          <w:sz w:val="24"/>
          <w:szCs w:val="28"/>
          <w:rtl/>
        </w:rPr>
        <w:t xml:space="preserve"> נשָמע </w:t>
      </w:r>
      <w:r w:rsidRPr="00AF0C6B">
        <w:rPr>
          <w:rFonts w:ascii="Times New Roman" w:hAnsi="Times New Roman" w:cs="Times New Roman"/>
          <w:color w:val="000000"/>
          <w:sz w:val="24"/>
          <w:szCs w:val="24"/>
        </w:rPr>
        <w:t xml:space="preserve">signifies nothing else than </w:t>
      </w:r>
      <w:r w:rsidRPr="00AF0C6B">
        <w:rPr>
          <w:rFonts w:ascii="Times New Roman" w:hAnsi="Times New Roman" w:cs="Times New Roman"/>
          <w:i/>
          <w:iCs/>
          <w:color w:val="000000"/>
          <w:sz w:val="24"/>
          <w:szCs w:val="24"/>
        </w:rPr>
        <w:t>auditum</w:t>
      </w:r>
      <w:r w:rsidRPr="00AF0C6B">
        <w:rPr>
          <w:rFonts w:ascii="Times New Roman" w:hAnsi="Times New Roman" w:cs="Times New Roman"/>
          <w:color w:val="000000"/>
          <w:sz w:val="24"/>
          <w:szCs w:val="24"/>
        </w:rPr>
        <w:t xml:space="preserve">, and acquires the meaning of </w:t>
      </w:r>
      <w:r w:rsidRPr="00AF0C6B">
        <w:rPr>
          <w:rFonts w:ascii="Times New Roman" w:hAnsi="Times New Roman" w:cs="Times New Roman"/>
          <w:i/>
          <w:iCs/>
          <w:color w:val="000000"/>
          <w:sz w:val="24"/>
          <w:szCs w:val="24"/>
        </w:rPr>
        <w:t xml:space="preserve">audiendum </w:t>
      </w:r>
      <w:r w:rsidRPr="00AF0C6B">
        <w:rPr>
          <w:rFonts w:ascii="Times New Roman" w:hAnsi="Times New Roman" w:cs="Times New Roman"/>
          <w:color w:val="000000"/>
          <w:sz w:val="24"/>
          <w:szCs w:val="24"/>
        </w:rPr>
        <w:t xml:space="preserve">when from the empirical matter of fact that which is inwardly necessary is concluded; the translation: The final word of the whole is to be heard, </w:t>
      </w:r>
      <w:r w:rsidRPr="00AF0C6B">
        <w:rPr>
          <w:rFonts w:ascii="Times New Roman" w:hAnsi="Times New Roman" w:cs="Times New Roman"/>
          <w:i/>
          <w:iCs/>
          <w:color w:val="000000"/>
          <w:sz w:val="24"/>
          <w:szCs w:val="24"/>
        </w:rPr>
        <w:t>audiendum est</w:t>
      </w:r>
      <w:r w:rsidRPr="00AF0C6B">
        <w:rPr>
          <w:rFonts w:ascii="Times New Roman" w:hAnsi="Times New Roman" w:cs="Times New Roman"/>
          <w:color w:val="000000"/>
          <w:sz w:val="24"/>
          <w:szCs w:val="24"/>
        </w:rPr>
        <w:t xml:space="preserve">, would only be admissible of also the translation </w:t>
      </w:r>
      <w:r w:rsidRPr="00AF0C6B">
        <w:rPr>
          <w:rFonts w:ascii="Times New Roman" w:hAnsi="Times New Roman" w:cs="Times New Roman"/>
          <w:i/>
          <w:iCs/>
          <w:color w:val="000000"/>
          <w:sz w:val="24"/>
          <w:szCs w:val="24"/>
        </w:rPr>
        <w:t xml:space="preserve">auditum est </w:t>
      </w:r>
      <w:r w:rsidRPr="00AF0C6B">
        <w:rPr>
          <w:rFonts w:ascii="Times New Roman" w:hAnsi="Times New Roman" w:cs="Times New Roman"/>
          <w:color w:val="000000"/>
          <w:sz w:val="24"/>
          <w:szCs w:val="24"/>
        </w:rPr>
        <w:t>were possible, which is not the case. Is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נשְׁמָע </w:t>
      </w:r>
      <w:r w:rsidRPr="00AF0C6B">
        <w:rPr>
          <w:rFonts w:ascii="Times New Roman" w:hAnsi="Times New Roman" w:cs="Times New Roman"/>
          <w:color w:val="000000"/>
          <w:sz w:val="24"/>
          <w:szCs w:val="24"/>
        </w:rPr>
        <w:t>thus possibly the pausal form of the finite</w:t>
      </w:r>
      <w:r>
        <w:rPr>
          <w:rFonts w:ascii="SBL Hebrew" w:hAnsi="SBL Hebrew" w:cs="SBL Hebrew"/>
          <w:color w:val="008080"/>
          <w:sz w:val="24"/>
          <w:szCs w:val="28"/>
          <w:rtl/>
        </w:rPr>
        <w:t xml:space="preserve">נשׁמַע </w:t>
      </w:r>
      <w:r w:rsidRPr="00AF0C6B">
        <w:rPr>
          <w:rFonts w:ascii="Times New Roman" w:hAnsi="Times New Roman" w:cs="Times New Roman"/>
          <w:color w:val="000000"/>
          <w:sz w:val="24"/>
          <w:szCs w:val="24"/>
        </w:rPr>
        <w:t xml:space="preserve">? We might explain: The end of the matter </w:t>
      </w:r>
      <w:r w:rsidRPr="00AF0C6B">
        <w:rPr>
          <w:rFonts w:ascii="Times New Roman" w:hAnsi="Times New Roman" w:cs="Times New Roman"/>
          <w:i/>
          <w:iCs/>
          <w:color w:val="000000"/>
          <w:sz w:val="24"/>
          <w:szCs w:val="24"/>
        </w:rPr>
        <w:t>(summa summarum</w:t>
      </w:r>
      <w:r w:rsidRPr="00AF0C6B">
        <w:rPr>
          <w:rFonts w:ascii="Times New Roman" w:hAnsi="Times New Roman" w:cs="Times New Roman"/>
          <w:color w:val="000000"/>
          <w:sz w:val="24"/>
          <w:szCs w:val="24"/>
        </w:rPr>
        <w:t xml:space="preserve">), all is heard, when, viz., that which follows is heard, which comprehends all that is to be known. Or as Hoelem.: Enough, all is heard, since, viz., that which is given in the book to be learned contains the essence of all true knowledge, viz., the following two fundamental doctrines. This retrospective reference of </w:t>
      </w:r>
      <w:r w:rsidRPr="00AF0C6B">
        <w:rPr>
          <w:rFonts w:ascii="Times New Roman" w:hAnsi="Times New Roman" w:cs="Times New Roman"/>
          <w:i/>
          <w:iCs/>
          <w:color w:val="000000"/>
          <w:sz w:val="24"/>
          <w:szCs w:val="24"/>
        </w:rPr>
        <w:t xml:space="preserve">hakol nishm’a </w:t>
      </w:r>
      <w:r w:rsidRPr="00AF0C6B">
        <w:rPr>
          <w:rFonts w:ascii="Times New Roman" w:hAnsi="Times New Roman" w:cs="Times New Roman"/>
          <w:color w:val="000000"/>
          <w:sz w:val="24"/>
          <w:szCs w:val="24"/>
        </w:rPr>
        <w:t>is more natural than the prospective reference; but, on the other hand,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it is also more probable that </w:t>
      </w:r>
      <w:r w:rsidRPr="00AF0C6B">
        <w:rPr>
          <w:rFonts w:ascii="Times New Roman" w:hAnsi="Times New Roman" w:cs="Times New Roman"/>
          <w:i/>
          <w:iCs/>
          <w:color w:val="000000"/>
          <w:sz w:val="24"/>
          <w:szCs w:val="24"/>
        </w:rPr>
        <w:t xml:space="preserve">soph davar </w:t>
      </w:r>
      <w:r w:rsidRPr="00AF0C6B">
        <w:rPr>
          <w:rFonts w:ascii="Times New Roman" w:hAnsi="Times New Roman" w:cs="Times New Roman"/>
          <w:color w:val="000000"/>
          <w:sz w:val="24"/>
          <w:szCs w:val="24"/>
        </w:rPr>
        <w:t xml:space="preserve">denotes the final </w:t>
      </w:r>
      <w:r w:rsidRPr="00AF0C6B">
        <w:rPr>
          <w:rFonts w:ascii="Times New Roman" w:hAnsi="Times New Roman" w:cs="Times New Roman"/>
          <w:i/>
          <w:iCs/>
          <w:color w:val="000000"/>
          <w:sz w:val="24"/>
          <w:szCs w:val="24"/>
        </w:rPr>
        <w:t xml:space="preserve">resultat </w:t>
      </w:r>
      <w:r w:rsidRPr="00AF0C6B">
        <w:rPr>
          <w:rFonts w:ascii="Times New Roman" w:hAnsi="Times New Roman" w:cs="Times New Roman"/>
          <w:color w:val="000000"/>
          <w:sz w:val="24"/>
          <w:szCs w:val="24"/>
        </w:rPr>
        <w:t>than that it denotes the conclusion of the discourse. The right explanation will be that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which combines the retrospective reference of </w:t>
      </w:r>
      <w:r w:rsidRPr="00AF0C6B">
        <w:rPr>
          <w:rFonts w:ascii="Times New Roman" w:hAnsi="Times New Roman" w:cs="Times New Roman"/>
          <w:i/>
          <w:iCs/>
          <w:color w:val="000000"/>
          <w:sz w:val="24"/>
          <w:szCs w:val="24"/>
        </w:rPr>
        <w:t xml:space="preserve">nakol nishm’a </w:t>
      </w:r>
      <w:r w:rsidRPr="00AF0C6B">
        <w:rPr>
          <w:rFonts w:ascii="Times New Roman" w:hAnsi="Times New Roman" w:cs="Times New Roman"/>
          <w:color w:val="000000"/>
          <w:sz w:val="24"/>
          <w:szCs w:val="24"/>
        </w:rPr>
        <w:t xml:space="preserve">and the resultative reference of </w:t>
      </w:r>
      <w:r w:rsidRPr="00AF0C6B">
        <w:rPr>
          <w:rFonts w:ascii="Times New Roman" w:hAnsi="Times New Roman" w:cs="Times New Roman"/>
          <w:i/>
          <w:iCs/>
          <w:color w:val="000000"/>
          <w:sz w:val="24"/>
          <w:szCs w:val="24"/>
        </w:rPr>
        <w:t xml:space="preserve">soph davar. </w:t>
      </w:r>
      <w:r w:rsidRPr="00AF0C6B">
        <w:rPr>
          <w:rFonts w:ascii="Times New Roman" w:hAnsi="Times New Roman" w:cs="Times New Roman"/>
          <w:color w:val="000000"/>
          <w:sz w:val="24"/>
          <w:szCs w:val="24"/>
        </w:rPr>
        <w:t xml:space="preserve">Accordingly, Mendelss. appears to us to be correct when he explains: After thou hast heard all the words of the wise...this is the final result, etc. </w:t>
      </w:r>
      <w:r w:rsidRPr="00AF0C6B">
        <w:rPr>
          <w:rFonts w:ascii="Times New Roman" w:hAnsi="Times New Roman" w:cs="Times New Roman"/>
          <w:i/>
          <w:iCs/>
          <w:color w:val="000000"/>
          <w:sz w:val="24"/>
          <w:szCs w:val="24"/>
        </w:rPr>
        <w:t>Finis (summa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rei</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omnia audita </w:t>
      </w:r>
      <w:r w:rsidRPr="00AF0C6B">
        <w:rPr>
          <w:rFonts w:ascii="Times New Roman" w:hAnsi="Times New Roman" w:cs="Times New Roman"/>
          <w:color w:val="000000"/>
          <w:sz w:val="24"/>
          <w:szCs w:val="24"/>
        </w:rPr>
        <w:t xml:space="preserve">is = </w:t>
      </w:r>
      <w:r w:rsidRPr="00AF0C6B">
        <w:rPr>
          <w:rFonts w:ascii="Times New Roman" w:hAnsi="Times New Roman" w:cs="Times New Roman"/>
          <w:i/>
          <w:iCs/>
          <w:color w:val="000000"/>
          <w:sz w:val="24"/>
          <w:szCs w:val="24"/>
        </w:rPr>
        <w:t>omnibus auditis</w:t>
      </w:r>
      <w:r w:rsidRPr="00AF0C6B">
        <w:rPr>
          <w:rFonts w:ascii="Times New Roman" w:hAnsi="Times New Roman" w:cs="Times New Roman"/>
          <w:color w:val="000000"/>
          <w:sz w:val="24"/>
          <w:szCs w:val="24"/>
        </w:rPr>
        <w:t>, for the sentence denoting the conditions remains externally undesignated, in the same way as at 10:14;</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21:1; Ezr. 10:6 (Ewald, § 341</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 xml:space="preserve">. </w:t>
      </w:r>
      <w:r w:rsidRPr="00AF0C6B">
        <w:rPr>
          <w:rFonts w:ascii="Times New Roman" w:hAnsi="Times New Roman" w:cs="Times New Roman"/>
          <w:color w:val="000000"/>
          <w:sz w:val="24"/>
          <w:szCs w:val="24"/>
        </w:rPr>
        <w:t xml:space="preserve">After the clause, </w:t>
      </w:r>
      <w:r w:rsidRPr="00AF0C6B">
        <w:rPr>
          <w:rFonts w:ascii="Times New Roman" w:hAnsi="Times New Roman" w:cs="Times New Roman"/>
          <w:i/>
          <w:iCs/>
          <w:color w:val="000000"/>
          <w:sz w:val="24"/>
          <w:szCs w:val="24"/>
        </w:rPr>
        <w:t>soph...nishm’a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Athnach </w:t>
      </w:r>
      <w:r w:rsidRPr="00AF0C6B">
        <w:rPr>
          <w:rFonts w:ascii="Times New Roman" w:hAnsi="Times New Roman" w:cs="Times New Roman"/>
          <w:color w:val="000000"/>
          <w:sz w:val="24"/>
          <w:szCs w:val="24"/>
        </w:rPr>
        <w:t xml:space="preserve">stands where we put a colon: the mediating </w:t>
      </w:r>
      <w:r w:rsidRPr="00AF0C6B">
        <w:rPr>
          <w:rFonts w:ascii="Times New Roman" w:hAnsi="Times New Roman" w:cs="Times New Roman"/>
          <w:i/>
          <w:iCs/>
          <w:color w:val="000000"/>
          <w:sz w:val="24"/>
          <w:szCs w:val="24"/>
        </w:rPr>
        <w:t>hocce est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 omitted just as at 7:12</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(where translate: yet the preference of knowledge is this, that, etc.).</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sentence, </w:t>
      </w:r>
      <w:r w:rsidRPr="00AF0C6B">
        <w:rPr>
          <w:rFonts w:ascii="Times New Roman" w:hAnsi="Times New Roman" w:cs="Times New Roman"/>
          <w:i/>
          <w:iCs/>
          <w:color w:val="000000"/>
          <w:sz w:val="24"/>
          <w:szCs w:val="24"/>
        </w:rPr>
        <w:t>eth-naeolohim y</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ra </w:t>
      </w:r>
      <w:r w:rsidRPr="00AF0C6B">
        <w:rPr>
          <w:rFonts w:ascii="Times New Roman" w:hAnsi="Times New Roman" w:cs="Times New Roman"/>
          <w:color w:val="000000"/>
          <w:sz w:val="24"/>
          <w:szCs w:val="24"/>
        </w:rPr>
        <w:t xml:space="preserve">(“fear God”), repeating itself from 5:6, is the kernel and the star of the whole book, the highest moral demand which mitigates its pessimism and hallows its eudaemonism. The admonition proceeding therefrom, “and keep His commandments,” is included in </w:t>
      </w:r>
      <w:r w:rsidRPr="00AF0C6B">
        <w:rPr>
          <w:rFonts w:ascii="Times New Roman" w:hAnsi="Times New Roman" w:cs="Times New Roman"/>
          <w:i/>
          <w:iCs/>
          <w:color w:val="000000"/>
          <w:sz w:val="24"/>
          <w:szCs w:val="24"/>
        </w:rPr>
        <w:t>lishmo’a</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4:17 [5:1], which places the hearing of the divine word, viz., a hearing for the purpose of observing, as the very soul of the worship of God above all the </w:t>
      </w:r>
      <w:r w:rsidRPr="00AF0C6B">
        <w:rPr>
          <w:rFonts w:ascii="Times New Roman" w:hAnsi="Times New Roman" w:cs="Times New Roman"/>
          <w:i/>
          <w:iCs/>
          <w:color w:val="000000"/>
          <w:sz w:val="24"/>
          <w:szCs w:val="24"/>
        </w:rPr>
        <w:t xml:space="preserve">opus operatum </w:t>
      </w:r>
      <w:r w:rsidRPr="00AF0C6B">
        <w:rPr>
          <w:rFonts w:ascii="Times New Roman" w:hAnsi="Times New Roman" w:cs="Times New Roman"/>
          <w:color w:val="000000"/>
          <w:sz w:val="24"/>
          <w:szCs w:val="24"/>
        </w:rPr>
        <w:t>of ceremonial services.</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2408E8">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 xml:space="preserve">The connection of the clause, </w:t>
      </w:r>
      <w:r w:rsidRPr="00AF0C6B">
        <w:rPr>
          <w:rFonts w:ascii="Times New Roman" w:hAnsi="Times New Roman" w:cs="Times New Roman"/>
          <w:i/>
          <w:iCs/>
          <w:color w:val="000000"/>
          <w:sz w:val="24"/>
          <w:szCs w:val="24"/>
        </w:rPr>
        <w:t>ki-zeh kol-haadam</w:t>
      </w:r>
      <w:r w:rsidRPr="00AF0C6B">
        <w:rPr>
          <w:rFonts w:ascii="Times New Roman" w:hAnsi="Times New Roman" w:cs="Times New Roman"/>
          <w:color w:val="000000"/>
          <w:sz w:val="24"/>
          <w:szCs w:val="24"/>
        </w:rPr>
        <w:t>, Hitzig mediates in an unnecessary, roundabout way: “but not thou alone, but this ought every man.”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But why this negative here introduced to stamp</w:t>
      </w:r>
      <w:r>
        <w:rPr>
          <w:rFonts w:ascii="SBL Hebrew" w:hAnsi="SBL Hebrew" w:cs="SBL Hebrew"/>
          <w:bCs/>
          <w:color w:val="007F7F"/>
          <w:sz w:val="24"/>
          <w:szCs w:val="28"/>
          <w:rtl/>
        </w:rPr>
        <w:t xml:space="preserve"> כי </w:t>
      </w:r>
      <w:r w:rsidRPr="00AF0C6B">
        <w:rPr>
          <w:rFonts w:ascii="Times New Roman" w:hAnsi="Times New Roman" w:cs="Times New Roman"/>
          <w:color w:val="000000"/>
          <w:sz w:val="24"/>
          <w:szCs w:val="24"/>
        </w:rPr>
        <w:t xml:space="preserve">as an </w:t>
      </w:r>
      <w:r w:rsidRPr="00AF0C6B">
        <w:rPr>
          <w:rFonts w:ascii="Times New Roman" w:hAnsi="Times New Roman" w:cs="Times New Roman"/>
          <w:i/>
          <w:iCs/>
          <w:color w:val="000000"/>
          <w:sz w:val="24"/>
          <w:szCs w:val="24"/>
        </w:rPr>
        <w:t xml:space="preserve">immo </w:t>
      </w:r>
      <w:r w:rsidRPr="00AF0C6B">
        <w:rPr>
          <w:rFonts w:ascii="Times New Roman" w:hAnsi="Times New Roman" w:cs="Times New Roman"/>
          <w:color w:val="000000"/>
          <w:sz w:val="24"/>
          <w:szCs w:val="24"/>
        </w:rPr>
        <w:t>establishing it? It is also certainly suitable as the immediate confirmation of the rectitude of the double admonition finally expressing all. The clause has the form of a simple judgment, it is a substantival clause, the briefest expression for the thought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which is intended. What is that thought? The LXX renders:</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ὅτι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τοῦτο</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πᾶς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ἄνθρωπος</w:t>
      </w:r>
      <w:r w:rsidRPr="00AF0C6B">
        <w:rPr>
          <w:rFonts w:ascii="Times New Roman" w:hAnsi="Times New Roman" w:cs="Times New Roman"/>
          <w:color w:val="000000"/>
          <w:sz w:val="24"/>
          <w:szCs w:val="24"/>
        </w:rPr>
        <w:t xml:space="preserve">; also Symm. and the Venet. render </w:t>
      </w:r>
      <w:r w:rsidRPr="00AF0C6B">
        <w:rPr>
          <w:rFonts w:ascii="Times New Roman" w:hAnsi="Times New Roman" w:cs="Times New Roman"/>
          <w:i/>
          <w:iCs/>
          <w:color w:val="000000"/>
          <w:sz w:val="24"/>
          <w:szCs w:val="24"/>
        </w:rPr>
        <w:t xml:space="preserve">kol haadam </w:t>
      </w:r>
      <w:r w:rsidRPr="00AF0C6B">
        <w:rPr>
          <w:rFonts w:ascii="Times New Roman" w:hAnsi="Times New Roman" w:cs="Times New Roman"/>
          <w:color w:val="000000"/>
          <w:sz w:val="24"/>
          <w:szCs w:val="24"/>
        </w:rPr>
        <w:t>by</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πᾶς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w:t>
      </w:r>
      <w:r w:rsidRPr="002408E8">
        <w:rPr>
          <w:rFonts w:ascii="SBL Greek" w:hAnsi="SBL Greek" w:cs="Times New Roman"/>
          <w:color w:val="0000FF"/>
          <w:sz w:val="24"/>
          <w:szCs w:val="24"/>
        </w:rPr>
        <w:t>.</w:t>
      </w:r>
      <w:r w:rsidRPr="00AF0C6B">
        <w:rPr>
          <w:rFonts w:ascii="Times New Roman" w:hAnsi="Times New Roman" w:cs="Times New Roman"/>
          <w:color w:val="000000"/>
          <w:sz w:val="24"/>
          <w:szCs w:val="24"/>
        </w:rPr>
        <w:t>, and an unnamed translator has</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ὅλος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w:t>
      </w:r>
      <w:r w:rsidRPr="002408E8">
        <w:rPr>
          <w:rFonts w:ascii="SBL Greek" w:hAnsi="SBL Greek" w:cs="Times New Roman"/>
          <w:color w:val="0000FF"/>
          <w:sz w:val="24"/>
          <w:szCs w:val="24"/>
        </w:rPr>
        <w:t>.</w:t>
      </w:r>
      <w:r w:rsidRPr="00AF0C6B">
        <w:rPr>
          <w:rFonts w:ascii="Times New Roman" w:hAnsi="Times New Roman" w:cs="Times New Roman"/>
          <w:color w:val="000000"/>
          <w:sz w:val="24"/>
          <w:szCs w:val="24"/>
        </w:rPr>
        <w:t xml:space="preserve">, according to which also the translation of Jerome is to be understood, </w:t>
      </w:r>
      <w:r w:rsidRPr="00AF0C6B">
        <w:rPr>
          <w:rFonts w:ascii="Times New Roman" w:hAnsi="Times New Roman" w:cs="Times New Roman"/>
          <w:i/>
          <w:iCs/>
          <w:color w:val="000000"/>
          <w:sz w:val="24"/>
          <w:szCs w:val="24"/>
        </w:rPr>
        <w:t xml:space="preserve">hoc est enim omnis homo. </w:t>
      </w:r>
      <w:r w:rsidRPr="00AF0C6B">
        <w:rPr>
          <w:rFonts w:ascii="Times New Roman" w:hAnsi="Times New Roman" w:cs="Times New Roman"/>
          <w:color w:val="000000"/>
          <w:sz w:val="24"/>
          <w:szCs w:val="24"/>
        </w:rPr>
        <w:t xml:space="preserve">Thus among the moderns, Herzf., Ewald, Elst., and Heiligst.: for that is the whole man, viz., as to his destiny, the end of his existence (cf. as to the subject-matter, Job. 28:28); and v. Hofmann </w:t>
      </w:r>
      <w:r w:rsidRPr="00AF0C6B">
        <w:rPr>
          <w:rFonts w:ascii="Times New Roman" w:hAnsi="Times New Roman" w:cs="Times New Roman"/>
          <w:i/>
          <w:iCs/>
          <w:color w:val="000000"/>
          <w:sz w:val="24"/>
          <w:szCs w:val="24"/>
        </w:rPr>
        <w:t xml:space="preserve">(Schriftbew. </w:t>
      </w:r>
      <w:r w:rsidRPr="00AF0C6B">
        <w:rPr>
          <w:rFonts w:ascii="Times New Roman" w:hAnsi="Times New Roman" w:cs="Times New Roman"/>
          <w:color w:val="000000"/>
          <w:sz w:val="24"/>
          <w:szCs w:val="24"/>
        </w:rPr>
        <w:t xml:space="preserve">II 2, p. 456): this is the whole of man, viz., as Grotius explains: </w:t>
      </w:r>
      <w:r w:rsidRPr="00AF0C6B">
        <w:rPr>
          <w:rFonts w:ascii="Times New Roman" w:hAnsi="Times New Roman" w:cs="Times New Roman"/>
          <w:i/>
          <w:iCs/>
          <w:color w:val="000000"/>
          <w:sz w:val="24"/>
          <w:szCs w:val="24"/>
        </w:rPr>
        <w:t>totum hominis bonum</w:t>
      </w:r>
      <w:r w:rsidRPr="00AF0C6B">
        <w:rPr>
          <w:rFonts w:ascii="Times New Roman" w:hAnsi="Times New Roman" w:cs="Times New Roman"/>
          <w:color w:val="000000"/>
          <w:sz w:val="24"/>
          <w:szCs w:val="24"/>
        </w:rPr>
        <w:t xml:space="preserve">; or as Dale and Bullock: “the whole duty of man;” or as Tyler: “the universal law </w:t>
      </w:r>
      <w:r>
        <w:rPr>
          <w:rFonts w:ascii="Times New Roman" w:hAnsi="Times New Roman" w:cs="Times New Roman"/>
          <w:color w:val="000000"/>
          <w:sz w:val="24"/>
          <w:szCs w:val="24"/>
        </w:rPr>
        <w:t>(</w:t>
      </w:r>
      <w:r>
        <w:rPr>
          <w:rFonts w:ascii="SBL Hebrew" w:hAnsi="SBL Hebrew" w:cs="SBL Hebrew"/>
          <w:color w:val="008080"/>
          <w:sz w:val="24"/>
          <w:szCs w:val="28"/>
          <w:rtl/>
        </w:rPr>
        <w:t>כל</w:t>
      </w:r>
      <w:r w:rsidRPr="00AF0C6B">
        <w:rPr>
          <w:rFonts w:ascii="Times New Roman" w:hAnsi="Times New Roman" w:cs="Times New Roman"/>
          <w:color w:val="000000"/>
          <w:sz w:val="24"/>
          <w:szCs w:val="24"/>
        </w:rPr>
        <w:t>, like the Mishnic</w:t>
      </w:r>
      <w:r>
        <w:rPr>
          <w:rFonts w:ascii="SBL Hebrew" w:hAnsi="SBL Hebrew" w:cs="SBL Hebrew"/>
          <w:color w:val="008080"/>
          <w:sz w:val="24"/>
          <w:szCs w:val="28"/>
          <w:rtl/>
        </w:rPr>
        <w:t xml:space="preserve">כְּלַל </w:t>
      </w:r>
      <w:r w:rsidRPr="00AF0C6B">
        <w:rPr>
          <w:rFonts w:ascii="Times New Roman" w:hAnsi="Times New Roman" w:cs="Times New Roman"/>
          <w:color w:val="000000"/>
          <w:sz w:val="24"/>
          <w:szCs w:val="24"/>
        </w:rPr>
        <w:t>) of man;” or as Hoelem.: that which gives to man for the first time his true and full worth. Knobel also suggests for consideration this rendering: this is the all of man, i.e., on this all with man rests. But against this there is the one fact, that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kol-haadam </w:t>
      </w:r>
      <w:r w:rsidRPr="00AF0C6B">
        <w:rPr>
          <w:rFonts w:ascii="Times New Roman" w:hAnsi="Times New Roman" w:cs="Times New Roman"/>
          <w:color w:val="000000"/>
          <w:sz w:val="24"/>
          <w:szCs w:val="24"/>
        </w:rPr>
        <w:t>never signifies the whole man, and as little anywhere the whole (the all) of a man. It signifies either “all men” (</w:t>
      </w:r>
      <w:r>
        <w:rPr>
          <w:rFonts w:ascii="SBL Greek" w:hAnsi="SBL Greek" w:cs="Times New Roman"/>
          <w:color w:val="0000FF"/>
          <w:sz w:val="24"/>
          <w:szCs w:val="24"/>
          <w:lang w:val="el-GR"/>
        </w:rPr>
        <w:t>πάντες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οι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ἄνθρωποι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οι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πα</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οι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πα</w:t>
      </w:r>
      <w:r w:rsidRPr="002408E8">
        <w:rPr>
          <w:rFonts w:ascii="SBL Greek" w:hAnsi="SBL Greek" w:cs="Times New Roman"/>
          <w:color w:val="0000FF"/>
          <w:sz w:val="24"/>
          <w:szCs w:val="24"/>
        </w:rPr>
        <w:t>.</w:t>
      </w:r>
      <w:r w:rsidRPr="00AF0C6B">
        <w:rPr>
          <w:rFonts w:ascii="Times New Roman" w:hAnsi="Times New Roman" w:cs="Times New Roman"/>
          <w:color w:val="000000"/>
          <w:sz w:val="24"/>
          <w:szCs w:val="24"/>
        </w:rPr>
        <w:t xml:space="preserve">), as at 7:2, </w:t>
      </w:r>
      <w:r w:rsidRPr="00AF0C6B">
        <w:rPr>
          <w:rFonts w:ascii="Times New Roman" w:hAnsi="Times New Roman" w:cs="Times New Roman"/>
          <w:i/>
          <w:iCs/>
          <w:color w:val="000000"/>
          <w:sz w:val="24"/>
          <w:szCs w:val="24"/>
        </w:rPr>
        <w:t>hu soph kol-haadam</w:t>
      </w:r>
      <w:r w:rsidRPr="00AF0C6B">
        <w:rPr>
          <w:rFonts w:ascii="Times New Roman" w:hAnsi="Times New Roman" w:cs="Times New Roman"/>
          <w:color w:val="000000"/>
          <w:sz w:val="24"/>
          <w:szCs w:val="24"/>
        </w:rPr>
        <w:t xml:space="preserve">, or, of the same meaning as </w:t>
      </w:r>
      <w:r w:rsidRPr="00AF0C6B">
        <w:rPr>
          <w:rFonts w:ascii="Times New Roman" w:hAnsi="Times New Roman" w:cs="Times New Roman"/>
          <w:i/>
          <w:iCs/>
          <w:color w:val="000000"/>
          <w:sz w:val="24"/>
          <w:szCs w:val="24"/>
        </w:rPr>
        <w:t>kol- haadam</w:t>
      </w:r>
      <w:r w:rsidRPr="00AF0C6B">
        <w:rPr>
          <w:rFonts w:ascii="Times New Roman" w:hAnsi="Times New Roman" w:cs="Times New Roman"/>
          <w:color w:val="000000"/>
          <w:sz w:val="24"/>
          <w:szCs w:val="24"/>
        </w:rPr>
        <w:t>, “every man” (</w:t>
      </w:r>
      <w:r>
        <w:rPr>
          <w:rFonts w:ascii="SBL Greek" w:hAnsi="SBL Greek" w:cs="Times New Roman"/>
          <w:color w:val="0000FF"/>
          <w:sz w:val="24"/>
          <w:szCs w:val="24"/>
          <w:lang w:val="el-GR"/>
        </w:rPr>
        <w:t>πᾶς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ἄνθρωπος</w:t>
      </w:r>
      <w:r w:rsidRPr="00AF0C6B">
        <w:rPr>
          <w:rFonts w:ascii="Times New Roman" w:hAnsi="Times New Roman" w:cs="Times New Roman"/>
          <w:color w:val="000000"/>
          <w:sz w:val="24"/>
          <w:szCs w:val="24"/>
        </w:rPr>
        <w:t>), as at 3:13; 5:18 (LXX, also 7:2:</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τοῦτο</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τέλος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παντὸς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AF0C6B">
        <w:rPr>
          <w:rFonts w:ascii="Times New Roman" w:hAnsi="Times New Roman" w:cs="Times New Roman"/>
          <w:color w:val="000000"/>
          <w:sz w:val="24"/>
          <w:szCs w:val="24"/>
        </w:rPr>
        <w:t xml:space="preserve">); and it is yet more than improbable that the common expression, instead of which </w:t>
      </w:r>
      <w:r w:rsidRPr="00AF0C6B">
        <w:rPr>
          <w:rFonts w:ascii="Times New Roman" w:hAnsi="Times New Roman" w:cs="Times New Roman"/>
          <w:i/>
          <w:iCs/>
          <w:color w:val="000000"/>
          <w:sz w:val="24"/>
          <w:szCs w:val="24"/>
        </w:rPr>
        <w:t xml:space="preserve">haadam kullo </w:t>
      </w:r>
      <w:r w:rsidRPr="00AF0C6B">
        <w:rPr>
          <w:rFonts w:ascii="Times New Roman" w:hAnsi="Times New Roman" w:cs="Times New Roman"/>
          <w:color w:val="000000"/>
          <w:sz w:val="24"/>
          <w:szCs w:val="24"/>
        </w:rPr>
        <w:t xml:space="preserve">was available, should here have been used in a sense elsewhere unexampled. Continuing in the track of the </w:t>
      </w:r>
      <w:r w:rsidRPr="00AF0C6B">
        <w:rPr>
          <w:rFonts w:ascii="Times New Roman" w:hAnsi="Times New Roman" w:cs="Times New Roman"/>
          <w:i/>
          <w:iCs/>
          <w:color w:val="000000"/>
          <w:sz w:val="24"/>
          <w:szCs w:val="24"/>
        </w:rPr>
        <w:t>usus loq.</w:t>
      </w:r>
      <w:r w:rsidRPr="00AF0C6B">
        <w:rPr>
          <w:rFonts w:ascii="Times New Roman" w:hAnsi="Times New Roman" w:cs="Times New Roman"/>
          <w:color w:val="000000"/>
          <w:sz w:val="24"/>
          <w:szCs w:val="24"/>
        </w:rPr>
        <w:t xml:space="preserve">, and particularly of the style of the author, we shall thus have to translate: “for this is every man.” If we use for it: “for this is every man’s,” the clause becomes at once distinct; Zirkel renders </w:t>
      </w:r>
      <w:r w:rsidRPr="00AF0C6B">
        <w:rPr>
          <w:rFonts w:ascii="Times New Roman" w:hAnsi="Times New Roman" w:cs="Times New Roman"/>
          <w:i/>
          <w:iCs/>
          <w:color w:val="000000"/>
          <w:sz w:val="24"/>
          <w:szCs w:val="24"/>
        </w:rPr>
        <w:t xml:space="preserve">kol-haadam </w:t>
      </w:r>
      <w:r w:rsidRPr="00AF0C6B">
        <w:rPr>
          <w:rFonts w:ascii="Times New Roman" w:hAnsi="Times New Roman" w:cs="Times New Roman"/>
          <w:color w:val="000000"/>
          <w:sz w:val="24"/>
          <w:szCs w:val="24"/>
        </w:rPr>
        <w:t>as genit., and reckons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expression among the Graecisms of the book:</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παντὸς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AF0C6B">
        <w:rPr>
          <w:rFonts w:ascii="Times New Roman" w:hAnsi="Times New Roman" w:cs="Times New Roman"/>
          <w:color w:val="000000"/>
          <w:sz w:val="24"/>
          <w:szCs w:val="24"/>
        </w:rPr>
        <w:t>, viz.,</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πρᾶγμα</w:t>
      </w:r>
      <w:r w:rsidRPr="00AF0C6B">
        <w:rPr>
          <w:rFonts w:ascii="Times New Roman" w:hAnsi="Times New Roman" w:cs="Times New Roman"/>
          <w:color w:val="000000"/>
          <w:sz w:val="24"/>
          <w:szCs w:val="24"/>
        </w:rPr>
        <w:t>. Or if, with Knobel, Hitz., Böttch., and Ginsburg, we might borrow a verb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supplement the preceding imperat.: “for this ought every man to do,” we should also in this way gain the meaning to be expected; but the clause lying before us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is certainly a substantival clause, like </w:t>
      </w:r>
      <w:r w:rsidRPr="00AF0C6B">
        <w:rPr>
          <w:rFonts w:ascii="Times New Roman" w:hAnsi="Times New Roman" w:cs="Times New Roman"/>
          <w:i/>
          <w:iCs/>
          <w:color w:val="000000"/>
          <w:sz w:val="24"/>
          <w:szCs w:val="24"/>
        </w:rPr>
        <w:t>meh haadam</w:t>
      </w:r>
      <w:r w:rsidRPr="00AF0C6B">
        <w:rPr>
          <w:rFonts w:ascii="Times New Roman" w:hAnsi="Times New Roman" w:cs="Times New Roman"/>
          <w:color w:val="000000"/>
          <w:sz w:val="24"/>
          <w:szCs w:val="24"/>
        </w:rPr>
        <w:t>, 2:12, not an elliptical verbal clause, like Isa. 23:5; 26:9, where the verb to be supplied easily unfolds itself from the</w:t>
      </w:r>
      <w:r>
        <w:rPr>
          <w:rFonts w:ascii="SBL Hebrew" w:hAnsi="SBL Hebrew" w:cs="SBL Hebrew"/>
          <w:color w:val="008080"/>
          <w:sz w:val="24"/>
          <w:szCs w:val="28"/>
          <w:rtl/>
        </w:rPr>
        <w:t xml:space="preserve"> ל </w:t>
      </w:r>
      <w:r w:rsidRPr="00AF0C6B">
        <w:rPr>
          <w:rFonts w:ascii="Times New Roman" w:hAnsi="Times New Roman" w:cs="Times New Roman"/>
          <w:color w:val="000000"/>
          <w:sz w:val="24"/>
          <w:szCs w:val="24"/>
        </w:rPr>
        <w:t>of the end of the movement.</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We have here a case which is frequent in the Semitic languages, in which subj. and pred. are connected in the form of a simple judgment, and it is left for the hearer to find out the relation sustained by the pred. to the subj. — e.g.,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110:3; 109:4, “I am prayer;” and in the Book of Koheleth, 3:19,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children of men are a chance.”</w:t>
      </w:r>
      <w:r w:rsidR="00EE600A">
        <w:rPr>
          <w:rStyle w:val="FootnoteReference"/>
          <w:rFonts w:ascii="Times New Roman" w:hAnsi="Times New Roman" w:cs="Times New Roman"/>
          <w:color w:val="000000"/>
          <w:sz w:val="24"/>
          <w:szCs w:val="24"/>
        </w:rPr>
        <w:footnoteReference w:id="167"/>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In the same way we have here to explain: for that is every man, viz., according to his destiny and duty; excellently, Luther: for that belongs to all men. With right, Hahn, like Bauer (1732), regards the pronoun as pred. (not subj.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7:2): “this, i.e., this constituted, that they must do this, are all men,” or rather: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this = under obligation thereto, is every man.</w:t>
      </w:r>
      <w:r w:rsidR="00EE600A">
        <w:rPr>
          <w:rStyle w:val="FootnoteReference"/>
          <w:rFonts w:ascii="Times New Roman" w:hAnsi="Times New Roman" w:cs="Times New Roman"/>
          <w:color w:val="000000"/>
          <w:sz w:val="24"/>
          <w:szCs w:val="24"/>
        </w:rPr>
        <w:footnoteReference w:id="168"/>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It is a great thought that is thereby expressed, viz., the reduction of the Israelitish law to its common human essence. This has not escaped the old Jewish teachers. What can this mean: </w:t>
      </w:r>
      <w:r w:rsidRPr="00AF0C6B">
        <w:rPr>
          <w:rFonts w:ascii="Times New Roman" w:hAnsi="Times New Roman" w:cs="Times New Roman"/>
          <w:i/>
          <w:iCs/>
          <w:color w:val="000000"/>
          <w:sz w:val="24"/>
          <w:szCs w:val="24"/>
        </w:rPr>
        <w:t xml:space="preserve">zeh kol-haadam? </w:t>
      </w:r>
      <w:r w:rsidRPr="00AF0C6B">
        <w:rPr>
          <w:rFonts w:ascii="Times New Roman" w:hAnsi="Times New Roman" w:cs="Times New Roman"/>
          <w:color w:val="000000"/>
          <w:sz w:val="24"/>
          <w:szCs w:val="24"/>
        </w:rPr>
        <w:t xml:space="preserve">it is asked, </w:t>
      </w:r>
      <w:r w:rsidRPr="00AF0C6B">
        <w:rPr>
          <w:rFonts w:ascii="Times New Roman" w:hAnsi="Times New Roman" w:cs="Times New Roman"/>
          <w:i/>
          <w:iCs/>
          <w:color w:val="000000"/>
          <w:sz w:val="24"/>
          <w:szCs w:val="24"/>
        </w:rPr>
        <w:t>Berachoth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6</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R. Elazar answers: “The whole world is comprehended therein;” and 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Abba bar-Cahana: “This fundamental law is of the same importance to the universe;” and R. Simeon b. Azzai: “The universe has been created only for the purpose of being commanded this.”</w:t>
      </w:r>
      <w:r w:rsidR="00EE600A">
        <w:rPr>
          <w:rStyle w:val="FootnoteReference"/>
          <w:rFonts w:ascii="Times New Roman" w:hAnsi="Times New Roman" w:cs="Times New Roman"/>
          <w:color w:val="000000"/>
          <w:sz w:val="24"/>
          <w:szCs w:val="24"/>
        </w:rPr>
        <w:footnoteReference w:id="169"/>
      </w:r>
    </w:p>
    <w:p w:rsidR="00AE0274"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Default="00AE0274" w:rsidP="00AE027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[[@Bible:Ecclesiastes 12:14]]</w:t>
      </w:r>
    </w:p>
    <w:p w:rsidR="00E5350E" w:rsidRDefault="00B16D71" w:rsidP="00E5350E">
      <w:pPr>
        <w:pStyle w:val="Heading5"/>
      </w:pPr>
      <w:r w:rsidRPr="00E5350E">
        <w:rPr>
          <w:bCs/>
        </w:rPr>
        <w:t>Ecc. 12:14</w:t>
      </w:r>
      <w:r w:rsidR="00E5350E" w:rsidRPr="00E5350E">
        <w:rPr>
          <w:bCs/>
        </w:rPr>
        <w:t>.</w:t>
      </w:r>
    </w:p>
    <w:p w:rsidR="00E5350E" w:rsidRDefault="00E5350E" w:rsidP="00E5350E">
      <w:pPr>
        <w:widowControl w:val="0"/>
        <w:autoSpaceDE w:val="0"/>
        <w:autoSpaceDN w:val="0"/>
        <w:adjustRightInd w:val="0"/>
        <w:spacing w:after="0" w:line="240" w:lineRule="auto"/>
        <w:rPr>
          <w:rFonts w:ascii="Times New Roman" w:hAnsi="Times New Roman" w:cs="Times New Roman"/>
          <w:b/>
          <w:bCs/>
          <w:color w:val="7F0000"/>
          <w:sz w:val="24"/>
          <w:szCs w:val="28"/>
        </w:rPr>
      </w:pPr>
    </w:p>
    <w:p w:rsidR="00B16D71" w:rsidRPr="00EE600A" w:rsidRDefault="00B16D71" w:rsidP="00EE600A">
      <w:pPr>
        <w:widowControl w:val="0"/>
        <w:autoSpaceDE w:val="0"/>
        <w:autoSpaceDN w:val="0"/>
        <w:adjustRightInd w:val="0"/>
        <w:spacing w:after="0" w:line="240" w:lineRule="auto"/>
        <w:rPr>
          <w:rFonts w:ascii="Times New Roman" w:hAnsi="Times New Roman" w:cs="Times New Roman"/>
          <w:color w:val="000000"/>
          <w:sz w:val="24"/>
          <w:szCs w:val="13"/>
        </w:rPr>
      </w:pPr>
      <w:r w:rsidRPr="00AF0C6B">
        <w:rPr>
          <w:rFonts w:ascii="Times New Roman" w:hAnsi="Times New Roman" w:cs="Times New Roman"/>
          <w:color w:val="000000"/>
          <w:sz w:val="24"/>
          <w:szCs w:val="24"/>
        </w:rPr>
        <w:t xml:space="preserve">As we render </w:t>
      </w:r>
      <w:r w:rsidRPr="00AF0C6B">
        <w:rPr>
          <w:rFonts w:ascii="Times New Roman" w:hAnsi="Times New Roman" w:cs="Times New Roman"/>
          <w:i/>
          <w:iCs/>
          <w:color w:val="000000"/>
          <w:sz w:val="24"/>
          <w:szCs w:val="24"/>
        </w:rPr>
        <w:t xml:space="preserve">zeh kol-haadam </w:t>
      </w:r>
      <w:r w:rsidRPr="00AF0C6B">
        <w:rPr>
          <w:rFonts w:ascii="Times New Roman" w:hAnsi="Times New Roman" w:cs="Times New Roman"/>
          <w:color w:val="000000"/>
          <w:sz w:val="24"/>
          <w:szCs w:val="24"/>
        </w:rPr>
        <w:t>as expressive of the same obligation lying on all men without exception, this verse appropriately follows: “For God shall bring every work into the judgment upon all that is concealed, whether it be good or bad.” To bring into judgment is, as at 11:9 = to bring to an account. There the punctuation is</w:t>
      </w:r>
      <w:r>
        <w:rPr>
          <w:rFonts w:ascii="SBL Hebrew" w:hAnsi="SBL Hebrew" w:cs="SBL Hebrew"/>
          <w:color w:val="008080"/>
          <w:sz w:val="24"/>
          <w:szCs w:val="28"/>
          <w:rtl/>
        </w:rPr>
        <w:t xml:space="preserve">בַּמִּשְׁי </w:t>
      </w:r>
      <w:r w:rsidRPr="00AF0C6B">
        <w:rPr>
          <w:rFonts w:ascii="Times New Roman" w:hAnsi="Times New Roman" w:cs="Times New Roman"/>
          <w:color w:val="000000"/>
          <w:sz w:val="24"/>
          <w:szCs w:val="24"/>
        </w:rPr>
        <w:t>, here</w:t>
      </w:r>
      <w:r>
        <w:rPr>
          <w:rFonts w:ascii="SBL Hebrew" w:hAnsi="SBL Hebrew" w:cs="SBL Hebrew"/>
          <w:color w:val="008080"/>
          <w:sz w:val="24"/>
          <w:szCs w:val="28"/>
          <w:rtl/>
        </w:rPr>
        <w:t xml:space="preserve">בִּמֹשׁי </w:t>
      </w:r>
      <w:r w:rsidRPr="00AF0C6B">
        <w:rPr>
          <w:rFonts w:ascii="Times New Roman" w:hAnsi="Times New Roman" w:cs="Times New Roman"/>
          <w:color w:val="000000"/>
          <w:sz w:val="24"/>
          <w:szCs w:val="24"/>
        </w:rPr>
        <w:t xml:space="preserve">, as, according to rule, the art. is omitted where the idea is determined by a relative clause or an added description; for </w:t>
      </w:r>
      <w:r w:rsidRPr="00AF0C6B">
        <w:rPr>
          <w:rFonts w:ascii="Times New Roman" w:hAnsi="Times New Roman" w:cs="Times New Roman"/>
          <w:i/>
          <w:iCs/>
          <w:color w:val="000000"/>
          <w:sz w:val="24"/>
          <w:szCs w:val="24"/>
        </w:rPr>
        <w:t>b</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mishpat ‘al kol-ne’llam </w:t>
      </w:r>
      <w:r w:rsidRPr="00AF0C6B">
        <w:rPr>
          <w:rFonts w:ascii="Times New Roman" w:hAnsi="Times New Roman" w:cs="Times New Roman"/>
          <w:color w:val="000000"/>
          <w:sz w:val="24"/>
          <w:szCs w:val="24"/>
        </w:rPr>
        <w:t>are taken together: in the judgment upon all that is concealed (cf. Rom. 2:16; 1Co. 4:5,</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τα</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κρυπτα</w:t>
      </w:r>
      <w:r w:rsidRPr="00AF0C6B">
        <w:rPr>
          <w:rFonts w:ascii="Times New Roman" w:hAnsi="Times New Roman" w:cs="Times New Roman"/>
          <w:color w:val="000000"/>
          <w:sz w:val="24"/>
          <w:szCs w:val="24"/>
        </w:rPr>
        <w:t>). Hitzig,</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however, punctuates here</w:t>
      </w:r>
      <w:r>
        <w:rPr>
          <w:rFonts w:ascii="SBL Hebrew" w:hAnsi="SBL Hebrew" w:cs="SBL Hebrew"/>
          <w:color w:val="008080"/>
          <w:sz w:val="24"/>
          <w:szCs w:val="28"/>
          <w:rtl/>
        </w:rPr>
        <w:t xml:space="preserve">בַּמֹשׁי </w:t>
      </w:r>
      <w:r w:rsidRPr="00AF0C6B">
        <w:rPr>
          <w:rFonts w:ascii="Times New Roman" w:hAnsi="Times New Roman" w:cs="Times New Roman"/>
          <w:color w:val="000000"/>
          <w:sz w:val="24"/>
          <w:szCs w:val="24"/>
        </w:rPr>
        <w:t>, and explains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על </w:t>
      </w:r>
      <w:r w:rsidRPr="00AF0C6B">
        <w:rPr>
          <w:rFonts w:ascii="Times New Roman" w:hAnsi="Times New Roman" w:cs="Times New Roman"/>
          <w:color w:val="000000"/>
          <w:sz w:val="24"/>
          <w:szCs w:val="24"/>
        </w:rPr>
        <w:t>as of the same meaning as the distributive</w:t>
      </w:r>
      <w:r>
        <w:rPr>
          <w:rFonts w:ascii="SBL Hebrew" w:hAnsi="SBL Hebrew" w:cs="SBL Hebrew"/>
          <w:color w:val="007F7F"/>
          <w:sz w:val="24"/>
          <w:szCs w:val="28"/>
          <w:rtl/>
        </w:rPr>
        <w:t xml:space="preserve">ל </w:t>
      </w:r>
      <w:r w:rsidRPr="00AF0C6B">
        <w:rPr>
          <w:rFonts w:ascii="Times New Roman" w:hAnsi="Times New Roman" w:cs="Times New Roman"/>
          <w:color w:val="000000"/>
          <w:sz w:val="24"/>
          <w:szCs w:val="24"/>
        </w:rPr>
        <w:t>, e.g., Gen. 9:5, 10; but in this sense</w:t>
      </w:r>
      <w:r>
        <w:rPr>
          <w:rFonts w:ascii="SBL Hebrew" w:hAnsi="SBL Hebrew" w:cs="SBL Hebrew"/>
          <w:color w:val="008080"/>
          <w:sz w:val="24"/>
          <w:szCs w:val="28"/>
          <w:rtl/>
        </w:rPr>
        <w:t xml:space="preserve"> על </w:t>
      </w:r>
      <w:r w:rsidRPr="00AF0C6B">
        <w:rPr>
          <w:rFonts w:ascii="Times New Roman" w:hAnsi="Times New Roman" w:cs="Times New Roman"/>
          <w:color w:val="000000"/>
          <w:sz w:val="24"/>
          <w:szCs w:val="24"/>
        </w:rPr>
        <w:t>never interchanges with</w:t>
      </w:r>
      <w:r>
        <w:rPr>
          <w:rFonts w:ascii="Times New Roman" w:hAnsi="Times New Roman" w:cs="Times New Roman"/>
          <w:color w:val="000000"/>
          <w:sz w:val="24"/>
          <w:szCs w:val="24"/>
          <w:rtl/>
        </w:rPr>
        <w:t xml:space="preserve"> </w:t>
      </w:r>
      <w:r>
        <w:rPr>
          <w:rFonts w:ascii="SBL Hebrew" w:hAnsi="SBL Hebrew" w:cs="SBL Hebrew"/>
          <w:color w:val="007F7F"/>
          <w:sz w:val="24"/>
          <w:szCs w:val="28"/>
          <w:rtl/>
        </w:rPr>
        <w:t xml:space="preserve">ל </w:t>
      </w:r>
      <w:r w:rsidRPr="00AF0C6B">
        <w:rPr>
          <w:rFonts w:ascii="Times New Roman" w:hAnsi="Times New Roman" w:cs="Times New Roman"/>
          <w:color w:val="000000"/>
          <w:sz w:val="24"/>
          <w:szCs w:val="24"/>
        </w:rPr>
        <w:t>. And wherefore this subtlety? The judgment upon all that is concealed is a judgment from the cognition of which nothing, not even the most secret, can escape; and that</w:t>
      </w:r>
      <w:r>
        <w:rPr>
          <w:rFonts w:ascii="SBL Hebrew" w:hAnsi="SBL Hebrew" w:cs="SBL Hebrew"/>
          <w:color w:val="008080"/>
          <w:sz w:val="24"/>
          <w:szCs w:val="28"/>
          <w:rtl/>
        </w:rPr>
        <w:t xml:space="preserve"> משׁפט על </w:t>
      </w:r>
      <w:r w:rsidRPr="00AF0C6B">
        <w:rPr>
          <w:rFonts w:ascii="Times New Roman" w:hAnsi="Times New Roman" w:cs="Times New Roman"/>
          <w:color w:val="000000"/>
          <w:sz w:val="24"/>
          <w:szCs w:val="24"/>
        </w:rPr>
        <w:t xml:space="preserve">is not a Germanism, is shown from 11:9; to execute judgment on (Germ. </w:t>
      </w:r>
      <w:r w:rsidRPr="00AF0C6B">
        <w:rPr>
          <w:rFonts w:ascii="Times New Roman" w:hAnsi="Times New Roman" w:cs="Times New Roman"/>
          <w:i/>
          <w:iCs/>
          <w:color w:val="000000"/>
          <w:sz w:val="24"/>
          <w:szCs w:val="24"/>
        </w:rPr>
        <w:t>an</w:t>
      </w:r>
      <w:r w:rsidRPr="00AF0C6B">
        <w:rPr>
          <w:rFonts w:ascii="Times New Roman" w:hAnsi="Times New Roman" w:cs="Times New Roman"/>
          <w:color w:val="000000"/>
          <w:sz w:val="24"/>
          <w:szCs w:val="24"/>
        </w:rPr>
        <w:t>) any one is expressed by</w:t>
      </w:r>
      <w:r>
        <w:rPr>
          <w:rFonts w:ascii="SBL Hebrew" w:hAnsi="SBL Hebrew" w:cs="SBL Hebrew"/>
          <w:color w:val="008080"/>
          <w:sz w:val="24"/>
          <w:szCs w:val="28"/>
          <w:rtl/>
        </w:rPr>
        <w:t xml:space="preserve">ב </w:t>
      </w:r>
      <w:r w:rsidRPr="00AF0C6B">
        <w:rPr>
          <w:rFonts w:ascii="Times New Roman" w:hAnsi="Times New Roman" w:cs="Times New Roman"/>
          <w:color w:val="000000"/>
          <w:sz w:val="24"/>
          <w:szCs w:val="24"/>
        </w:rPr>
        <w:t xml:space="preserve">, Psa. 119:84, Wisd. 6:6; judgment upon </w:t>
      </w:r>
      <w:r w:rsidRPr="00AF0C6B">
        <w:rPr>
          <w:rFonts w:ascii="Times New Roman" w:hAnsi="Times New Roman" w:cs="Times New Roman"/>
          <w:i/>
          <w:iCs/>
          <w:color w:val="000000"/>
          <w:sz w:val="24"/>
          <w:szCs w:val="24"/>
        </w:rPr>
        <w:t>(über</w:t>
      </w:r>
      <w:r w:rsidRPr="00AF0C6B">
        <w:rPr>
          <w:rFonts w:ascii="Times New Roman" w:hAnsi="Times New Roman" w:cs="Times New Roman"/>
          <w:color w:val="000000"/>
          <w:sz w:val="24"/>
          <w:szCs w:val="24"/>
        </w:rPr>
        <w:t>) any one may be expressed by the genit. of him whom it concerns, Jer. 51:9; but judgment upon anything (Symm.</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περι</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παντὸς</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παροραθέντος</w:t>
      </w:r>
      <w:r w:rsidRPr="00AF0C6B">
        <w:rPr>
          <w:rFonts w:ascii="Times New Roman" w:hAnsi="Times New Roman" w:cs="Times New Roman"/>
          <w:color w:val="000000"/>
          <w:sz w:val="24"/>
          <w:szCs w:val="24"/>
        </w:rPr>
        <w:t>) cannot otherwise be expressed than by</w:t>
      </w:r>
      <w:r>
        <w:rPr>
          <w:rFonts w:ascii="SBL Hebrew" w:hAnsi="SBL Hebrew" w:cs="SBL Hebrew"/>
          <w:color w:val="008080"/>
          <w:sz w:val="24"/>
          <w:szCs w:val="28"/>
          <w:rtl/>
        </w:rPr>
        <w:t xml:space="preserve">על </w:t>
      </w:r>
      <w:r w:rsidRPr="00AF0C6B">
        <w:rPr>
          <w:rFonts w:ascii="Times New Roman" w:hAnsi="Times New Roman" w:cs="Times New Roman"/>
          <w:color w:val="000000"/>
          <w:sz w:val="24"/>
          <w:szCs w:val="24"/>
        </w:rPr>
        <w:t>. Rather</w:t>
      </w:r>
      <w:r>
        <w:rPr>
          <w:rFonts w:ascii="SBL Hebrew" w:hAnsi="SBL Hebrew" w:cs="SBL Hebrew"/>
          <w:color w:val="008080"/>
          <w:sz w:val="24"/>
          <w:szCs w:val="28"/>
          <w:rtl/>
        </w:rPr>
        <w:t xml:space="preserve"> על </w:t>
      </w:r>
      <w:r w:rsidRPr="00AF0C6B">
        <w:rPr>
          <w:rFonts w:ascii="Times New Roman" w:hAnsi="Times New Roman" w:cs="Times New Roman"/>
          <w:color w:val="000000"/>
          <w:sz w:val="24"/>
          <w:szCs w:val="24"/>
        </w:rPr>
        <w:t>may be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rendered as a connecting particle: “together with all that is concealed” (Vaih., Hahn); but</w:t>
      </w:r>
      <w:r>
        <w:rPr>
          <w:rFonts w:ascii="SBL Hebrew" w:hAnsi="SBL Hebrew" w:cs="SBL Hebrew"/>
          <w:color w:val="008080"/>
          <w:sz w:val="24"/>
          <w:szCs w:val="28"/>
          <w:rtl/>
        </w:rPr>
        <w:t xml:space="preserve"> כל־מעשׂה </w:t>
      </w:r>
      <w:r w:rsidRPr="00AF0C6B">
        <w:rPr>
          <w:rFonts w:ascii="Times New Roman" w:hAnsi="Times New Roman" w:cs="Times New Roman"/>
          <w:color w:val="000000"/>
          <w:sz w:val="24"/>
          <w:szCs w:val="24"/>
        </w:rPr>
        <w:t>certainly comprehends all, and with</w:t>
      </w:r>
      <w:r>
        <w:rPr>
          <w:rFonts w:ascii="SBL Hebrew" w:hAnsi="SBL Hebrew" w:cs="SBL Hebrew"/>
          <w:color w:val="008080"/>
          <w:sz w:val="24"/>
          <w:szCs w:val="28"/>
          <w:rtl/>
        </w:rPr>
        <w:t xml:space="preserve"> כל־נעלם </w:t>
      </w:r>
      <w:r w:rsidRPr="00AF0C6B">
        <w:rPr>
          <w:rFonts w:ascii="Times New Roman" w:hAnsi="Times New Roman" w:cs="Times New Roman"/>
          <w:color w:val="000000"/>
          <w:sz w:val="24"/>
          <w:szCs w:val="24"/>
        </w:rPr>
        <w:t>this comprehensive idea is only deepened. The accent dividing the verse stands rightly under</w:t>
      </w:r>
      <w:r>
        <w:rPr>
          <w:rFonts w:ascii="SBL Hebrew" w:hAnsi="SBL Hebrew" w:cs="SBL Hebrew"/>
          <w:color w:val="008080"/>
          <w:sz w:val="24"/>
          <w:szCs w:val="28"/>
          <w:rtl/>
        </w:rPr>
        <w:t xml:space="preserve">נעְלּם </w:t>
      </w:r>
      <w:r w:rsidRPr="00AF0C6B">
        <w:rPr>
          <w:rFonts w:ascii="Times New Roman" w:hAnsi="Times New Roman" w:cs="Times New Roman"/>
          <w:color w:val="000000"/>
          <w:sz w:val="24"/>
          <w:szCs w:val="24"/>
        </w:rPr>
        <w:t>;</w:t>
      </w:r>
      <w:r w:rsidR="00EE600A">
        <w:rPr>
          <w:rStyle w:val="FootnoteReference"/>
          <w:rFonts w:ascii="Times New Roman" w:hAnsi="Times New Roman" w:cs="Times New Roman"/>
          <w:color w:val="000000"/>
          <w:sz w:val="24"/>
          <w:szCs w:val="24"/>
        </w:rPr>
        <w:footnoteReference w:id="170"/>
      </w:r>
      <w:r w:rsidR="00EE600A">
        <w:rPr>
          <w:rFonts w:ascii="Times New Roman" w:hAnsi="Times New Roman" w:cs="Times New Roman"/>
          <w:color w:val="7F0000"/>
          <w:sz w:val="24"/>
          <w:szCs w:val="13"/>
        </w:rPr>
        <w:t xml:space="preserve"> </w:t>
      </w:r>
      <w:r w:rsidRPr="00AF0C6B">
        <w:rPr>
          <w:rFonts w:ascii="Times New Roman" w:hAnsi="Times New Roman" w:cs="Times New Roman"/>
          <w:color w:val="000000"/>
          <w:sz w:val="24"/>
          <w:szCs w:val="24"/>
        </w:rPr>
        <w:t xml:space="preserve">for </w:t>
      </w:r>
      <w:r w:rsidRPr="00AF0C6B">
        <w:rPr>
          <w:rFonts w:ascii="Times New Roman" w:hAnsi="Times New Roman" w:cs="Times New Roman"/>
          <w:i/>
          <w:iCs/>
          <w:color w:val="000000"/>
          <w:sz w:val="24"/>
          <w:szCs w:val="24"/>
        </w:rPr>
        <w:t xml:space="preserve">sive bonum sive malum </w:t>
      </w:r>
      <w:r w:rsidRPr="00AF0C6B">
        <w:rPr>
          <w:rFonts w:ascii="Times New Roman" w:hAnsi="Times New Roman" w:cs="Times New Roman"/>
          <w:color w:val="000000"/>
          <w:sz w:val="24"/>
          <w:szCs w:val="24"/>
        </w:rPr>
        <w:t xml:space="preserve">(as at 5:11) is not related to </w:t>
      </w:r>
      <w:r w:rsidRPr="00AF0C6B">
        <w:rPr>
          <w:rFonts w:ascii="Times New Roman" w:hAnsi="Times New Roman" w:cs="Times New Roman"/>
          <w:i/>
          <w:iCs/>
          <w:color w:val="000000"/>
          <w:sz w:val="24"/>
          <w:szCs w:val="24"/>
        </w:rPr>
        <w:t xml:space="preserve">ne’llam </w:t>
      </w:r>
      <w:r w:rsidRPr="00AF0C6B">
        <w:rPr>
          <w:rFonts w:ascii="Times New Roman" w:hAnsi="Times New Roman" w:cs="Times New Roman"/>
          <w:color w:val="000000"/>
          <w:sz w:val="24"/>
          <w:szCs w:val="24"/>
        </w:rPr>
        <w:t xml:space="preserve">as disjoining, but to </w:t>
      </w:r>
      <w:r w:rsidRPr="00AF0C6B">
        <w:rPr>
          <w:rFonts w:ascii="Times New Roman" w:hAnsi="Times New Roman" w:cs="Times New Roman"/>
          <w:i/>
          <w:iCs/>
          <w:color w:val="000000"/>
          <w:sz w:val="24"/>
          <w:szCs w:val="24"/>
        </w:rPr>
        <w:t>kol-ma’aseh.</w:t>
      </w:r>
      <w:r>
        <w:rPr>
          <w:rFonts w:ascii="Times New Roman" w:hAnsi="Times New Roman" w:cs="Times New Roman"/>
          <w:color w:val="000000"/>
          <w:sz w:val="24"/>
          <w:szCs w:val="24"/>
        </w:rPr>
        <w:t xml:space="preserve"> </w:t>
      </w:r>
    </w:p>
    <w:p w:rsidR="00B16D71"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p>
    <w:p w:rsidR="00B16D71" w:rsidRPr="00AF0C6B" w:rsidRDefault="00B16D71" w:rsidP="00AF0C6B">
      <w:pPr>
        <w:widowControl w:val="0"/>
        <w:autoSpaceDE w:val="0"/>
        <w:autoSpaceDN w:val="0"/>
        <w:adjustRightInd w:val="0"/>
        <w:spacing w:after="0" w:line="240" w:lineRule="auto"/>
        <w:rPr>
          <w:rFonts w:ascii="Times New Roman" w:hAnsi="Times New Roman" w:cs="Times New Roman"/>
          <w:color w:val="000000"/>
          <w:sz w:val="24"/>
          <w:szCs w:val="24"/>
        </w:rPr>
      </w:pPr>
      <w:r w:rsidRPr="00AF0C6B">
        <w:rPr>
          <w:rFonts w:ascii="Times New Roman" w:hAnsi="Times New Roman" w:cs="Times New Roman"/>
          <w:color w:val="000000"/>
          <w:sz w:val="24"/>
          <w:szCs w:val="24"/>
        </w:rPr>
        <w:t>This certainty of a final judgment of personal character is the Ariadne-thread by which Koheleth at last brings himself safely out of the labyrinth of his scepticism. The prospect of a general judgment upon the nations prevailing in the O.T., cannot sufficiently set at rest the faith (vid., e.g., Psa. 73, Jer. 12:1-3) which is tried by the unequal distributions of present destiny. Certainly the natural, and particularly the national connection in which men stand to one another, is not without an influence on their moral condition; but this influence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does not remove accountability, — the </w:t>
      </w:r>
      <w:r w:rsidRPr="00AF0C6B">
        <w:rPr>
          <w:rFonts w:ascii="Times New Roman" w:hAnsi="Times New Roman" w:cs="Times New Roman"/>
          <w:i/>
          <w:iCs/>
          <w:color w:val="000000"/>
          <w:sz w:val="24"/>
          <w:szCs w:val="24"/>
        </w:rPr>
        <w:t xml:space="preserve">individuum </w:t>
      </w:r>
      <w:r w:rsidRPr="00AF0C6B">
        <w:rPr>
          <w:rFonts w:ascii="Times New Roman" w:hAnsi="Times New Roman" w:cs="Times New Roman"/>
          <w:color w:val="000000"/>
          <w:sz w:val="24"/>
          <w:szCs w:val="24"/>
        </w:rPr>
        <w:t>is at the same time a person; the object of the final judgment will not be societies as such, but only persons, although not without regard to their circle of life. This personal view of the final judgment does not yet in the O.T. receive a preponderance over the national view; such figures of an universal and individualizing personal judgment as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Mat. 7:21-23, Rev. 20:12, are nowhere found in it; the object of the final judgment are nations, kingdoms, cities, and conditions of men. But here, with Koheleth, a beginning is made in the direction of regarding the final judgment as the final judgment of men, and as lying in the future, beyond the present time. What Job. 19:25-27 postulates in the absence of a present judgment of his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cause, and the Apocalyptic Dan. 12:2 saw as a dualistic issue of the history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his people, comes out here for the first time in the form of doctrine into that universally-human expression which is continued in the announcements of Jesus and the apostles. Kleinert sees here the morning-dawn of a new revelation breaking forth; and Himpel says, in view of this conclusion, that Koheleth is a precious link in the chain of the preparation for the gospel; and rightly. In the Book of Koheleth the O.T. religion sings its funeral song, but not without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finally breaking the ban of nationality and of bondage to this present life, which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made it unable to solve the mysteries of life, and thus not without prophesying its resurrection in an expanded glorified form as the religion of humanity.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The synagogal lesson repeats the 13th verse after the 14th, to gain thereby a conclusion of a pleasing sound. The Masoretic </w:t>
      </w:r>
      <w:r w:rsidRPr="00AF0C6B">
        <w:rPr>
          <w:rFonts w:ascii="Times New Roman" w:hAnsi="Times New Roman" w:cs="Times New Roman"/>
          <w:i/>
          <w:iCs/>
          <w:color w:val="000000"/>
          <w:sz w:val="24"/>
          <w:szCs w:val="24"/>
        </w:rPr>
        <w:t>Siman (vox memorialis</w:t>
      </w:r>
      <w:r w:rsidRPr="00AF0C6B">
        <w:rPr>
          <w:rFonts w:ascii="Times New Roman" w:hAnsi="Times New Roman" w:cs="Times New Roman"/>
          <w:color w:val="000000"/>
          <w:sz w:val="24"/>
          <w:szCs w:val="24"/>
        </w:rPr>
        <w:t>) of those four books, in which, after the last verse, on account of its severe contents, the verse going before is repeated in reading, is</w:t>
      </w:r>
      <w:r>
        <w:rPr>
          <w:rFonts w:ascii="SBL Hebrew" w:hAnsi="SBL Hebrew" w:cs="SBL Hebrew"/>
          <w:color w:val="008080"/>
          <w:sz w:val="24"/>
          <w:szCs w:val="28"/>
          <w:rtl/>
        </w:rPr>
        <w:t xml:space="preserve">ית״קק </w:t>
      </w:r>
      <w:r w:rsidRPr="00AF0C6B">
        <w:rPr>
          <w:rFonts w:ascii="Times New Roman" w:hAnsi="Times New Roman" w:cs="Times New Roman"/>
          <w:color w:val="000000"/>
          <w:sz w:val="24"/>
          <w:szCs w:val="24"/>
        </w:rPr>
        <w:t>. The</w:t>
      </w:r>
      <w:r>
        <w:rPr>
          <w:rFonts w:ascii="SBL Hebrew" w:hAnsi="SBL Hebrew" w:cs="SBL Hebrew"/>
          <w:color w:val="008080"/>
          <w:sz w:val="24"/>
          <w:szCs w:val="28"/>
          <w:rtl/>
        </w:rPr>
        <w:t xml:space="preserve"> י </w:t>
      </w:r>
      <w:r w:rsidRPr="00AF0C6B">
        <w:rPr>
          <w:rFonts w:ascii="Times New Roman" w:hAnsi="Times New Roman" w:cs="Times New Roman"/>
          <w:color w:val="000000"/>
          <w:sz w:val="24"/>
          <w:szCs w:val="24"/>
        </w:rPr>
        <w:t>refers to</w:t>
      </w:r>
      <w:r>
        <w:rPr>
          <w:rFonts w:ascii="SBL Hebrew" w:hAnsi="SBL Hebrew" w:cs="SBL Hebrew"/>
          <w:color w:val="008080"/>
          <w:sz w:val="24"/>
          <w:szCs w:val="28"/>
          <w:rtl/>
        </w:rPr>
        <w:t xml:space="preserve"> ישׁעיה </w:t>
      </w:r>
      <w:r w:rsidRPr="00AF0C6B">
        <w:rPr>
          <w:rFonts w:ascii="Times New Roman" w:hAnsi="Times New Roman" w:cs="Times New Roman"/>
          <w:color w:val="000000"/>
          <w:sz w:val="24"/>
          <w:szCs w:val="24"/>
        </w:rPr>
        <w:t>(Isaiah),</w:t>
      </w:r>
      <w:r>
        <w:rPr>
          <w:rFonts w:ascii="SBL Hebrew" w:hAnsi="SBL Hebrew" w:cs="SBL Hebrew"/>
          <w:color w:val="008080"/>
          <w:sz w:val="24"/>
          <w:szCs w:val="28"/>
          <w:rtl/>
        </w:rPr>
        <w:t xml:space="preserve"> ת </w:t>
      </w:r>
      <w:r w:rsidRPr="00AF0C6B">
        <w:rPr>
          <w:rFonts w:ascii="Times New Roman" w:hAnsi="Times New Roman" w:cs="Times New Roman"/>
          <w:color w:val="000000"/>
          <w:sz w:val="24"/>
          <w:szCs w:val="24"/>
        </w:rPr>
        <w:t>to</w:t>
      </w:r>
      <w:r>
        <w:rPr>
          <w:rFonts w:ascii="SBL Hebrew" w:hAnsi="SBL Hebrew" w:cs="SBL Hebrew"/>
          <w:color w:val="008080"/>
          <w:sz w:val="24"/>
          <w:szCs w:val="28"/>
          <w:rtl/>
        </w:rPr>
        <w:t xml:space="preserve"> תריסר </w:t>
      </w:r>
      <w:r w:rsidRPr="00AF0C6B">
        <w:rPr>
          <w:rFonts w:ascii="Times New Roman" w:hAnsi="Times New Roman" w:cs="Times New Roman"/>
          <w:color w:val="000000"/>
          <w:sz w:val="24"/>
          <w:szCs w:val="24"/>
        </w:rPr>
        <w:t>(the Book of the Twelve Prophets), the first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ק </w:t>
      </w:r>
      <w:r w:rsidRPr="00AF0C6B">
        <w:rPr>
          <w:rFonts w:ascii="Times New Roman" w:hAnsi="Times New Roman" w:cs="Times New Roman"/>
          <w:color w:val="000000"/>
          <w:sz w:val="24"/>
          <w:szCs w:val="24"/>
        </w:rPr>
        <w:t>to</w:t>
      </w:r>
      <w:r>
        <w:rPr>
          <w:rFonts w:ascii="SBL Hebrew" w:hAnsi="SBL Hebrew" w:cs="SBL Hebrew"/>
          <w:color w:val="008080"/>
          <w:sz w:val="24"/>
          <w:szCs w:val="28"/>
          <w:rtl/>
        </w:rPr>
        <w:t xml:space="preserve">קהלת </w:t>
      </w:r>
      <w:r w:rsidRPr="00AF0C6B">
        <w:rPr>
          <w:rFonts w:ascii="Times New Roman" w:hAnsi="Times New Roman" w:cs="Times New Roman"/>
          <w:color w:val="000000"/>
          <w:sz w:val="24"/>
          <w:szCs w:val="24"/>
        </w:rPr>
        <w:t>, the second</w:t>
      </w:r>
      <w:r>
        <w:rPr>
          <w:rFonts w:ascii="SBL Hebrew" w:hAnsi="SBL Hebrew" w:cs="SBL Hebrew"/>
          <w:color w:val="008080"/>
          <w:sz w:val="24"/>
          <w:szCs w:val="28"/>
          <w:rtl/>
        </w:rPr>
        <w:t xml:space="preserve"> ק </w:t>
      </w:r>
      <w:r w:rsidRPr="00AF0C6B">
        <w:rPr>
          <w:rFonts w:ascii="Times New Roman" w:hAnsi="Times New Roman" w:cs="Times New Roman"/>
          <w:color w:val="000000"/>
          <w:sz w:val="24"/>
          <w:szCs w:val="24"/>
        </w:rPr>
        <w:t>to</w:t>
      </w:r>
      <w:r>
        <w:rPr>
          <w:rFonts w:ascii="SBL Hebrew" w:hAnsi="SBL Hebrew" w:cs="SBL Hebrew"/>
          <w:color w:val="008080"/>
          <w:sz w:val="24"/>
          <w:szCs w:val="28"/>
          <w:rtl/>
        </w:rPr>
        <w:t xml:space="preserve"> קינות </w:t>
      </w:r>
      <w:r w:rsidRPr="00AF0C6B">
        <w:rPr>
          <w:rFonts w:ascii="Times New Roman" w:hAnsi="Times New Roman" w:cs="Times New Roman"/>
          <w:color w:val="000000"/>
          <w:sz w:val="24"/>
          <w:szCs w:val="24"/>
        </w:rPr>
        <w:t xml:space="preserve">(Lamentations). The Lamentations and Koheleth always stand together. But there are two different arrangements of the five </w:t>
      </w:r>
      <w:r w:rsidRPr="00AF0C6B">
        <w:rPr>
          <w:rFonts w:ascii="Times New Roman" w:hAnsi="Times New Roman" w:cs="Times New Roman"/>
          <w:i/>
          <w:iCs/>
          <w:color w:val="000000"/>
          <w:sz w:val="24"/>
          <w:szCs w:val="24"/>
        </w:rPr>
        <w:t>Megilloth</w:t>
      </w:r>
      <w:r w:rsidRPr="00AF0C6B">
        <w:rPr>
          <w:rFonts w:ascii="Times New Roman" w:hAnsi="Times New Roman" w:cs="Times New Roman"/>
          <w:color w:val="000000"/>
          <w:sz w:val="24"/>
          <w:szCs w:val="24"/>
        </w:rPr>
        <w:t>, viz., that of the calendar of festivals which has passed into our printed editions: the Song, Ruth, Lamentations, Koheleth, and Esther (vid., above, p. 498); and the Masoretic arrangement, according to the history of their origin: Ruth, the Song, Koheleth, Lamentations, and Esther.</w:t>
      </w:r>
      <w:r>
        <w:rPr>
          <w:rFonts w:ascii="Times New Roman" w:hAnsi="Times New Roman" w:cs="Times New Roman"/>
          <w:color w:val="000000"/>
          <w:sz w:val="24"/>
          <w:szCs w:val="24"/>
        </w:rPr>
        <w:t xml:space="preserve"> </w:t>
      </w:r>
    </w:p>
    <w:sectPr w:rsidR="00B16D71" w:rsidRPr="00AF0C6B" w:rsidSect="00AF0C6B">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76" w:rsidRDefault="003E7676" w:rsidP="00C9652A">
      <w:pPr>
        <w:spacing w:after="0" w:line="240" w:lineRule="auto"/>
      </w:pPr>
      <w:r>
        <w:separator/>
      </w:r>
    </w:p>
  </w:endnote>
  <w:endnote w:type="continuationSeparator" w:id="0">
    <w:p w:rsidR="003E7676" w:rsidRDefault="003E7676" w:rsidP="00C96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Gree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76" w:rsidRDefault="003E7676" w:rsidP="00C9652A">
      <w:pPr>
        <w:spacing w:after="0" w:line="240" w:lineRule="auto"/>
      </w:pPr>
      <w:r>
        <w:separator/>
      </w:r>
    </w:p>
  </w:footnote>
  <w:footnote w:type="continuationSeparator" w:id="0">
    <w:p w:rsidR="003E7676" w:rsidRDefault="003E7676" w:rsidP="00C9652A">
      <w:pPr>
        <w:spacing w:after="0" w:line="240" w:lineRule="auto"/>
      </w:pPr>
      <w:r>
        <w:continuationSeparator/>
      </w:r>
    </w:p>
  </w:footnote>
  <w:footnote w:id="1">
    <w:p w:rsidR="003E7676" w:rsidRDefault="003E7676">
      <w:pPr>
        <w:pStyle w:val="FootnoteText"/>
      </w:pPr>
      <w:r>
        <w:rPr>
          <w:rStyle w:val="FootnoteReference"/>
        </w:rPr>
        <w:footnoteRef/>
      </w:r>
      <w:r>
        <w:t xml:space="preserve"> </w:t>
      </w:r>
      <w:r>
        <w:rPr>
          <w:rFonts w:ascii="SBL Hebrew" w:hAnsi="SBL Hebrew" w:cs="SBL Hebrew"/>
          <w:color w:val="007F7F"/>
          <w:sz w:val="28"/>
          <w:szCs w:val="28"/>
          <w:rtl/>
        </w:rPr>
        <w:t xml:space="preserve">הָאֱלֹהִים </w:t>
      </w:r>
      <w:r w:rsidRPr="00AF0C6B">
        <w:rPr>
          <w:rFonts w:ascii="Times New Roman" w:hAnsi="Times New Roman" w:cs="Times New Roman"/>
          <w:color w:val="000000"/>
          <w:sz w:val="24"/>
          <w:szCs w:val="24"/>
        </w:rPr>
        <w:t>, 2:24, 26; 3:11, 14 (twice), 15, 17, 18; 4:17;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5:1, 5, 6, 17, 18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19; 6:2 (twice); 7:13, 14, 26, 29; 8:15, 17; 9:1, 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11:5, 9; 12:7, 13, 14.</w:t>
      </w:r>
      <w:r>
        <w:rPr>
          <w:rFonts w:ascii="SBL Hebrew" w:hAnsi="SBL Hebrew" w:cs="SBL Hebrew"/>
          <w:color w:val="007F7F"/>
          <w:sz w:val="28"/>
          <w:szCs w:val="28"/>
          <w:rtl/>
        </w:rPr>
        <w:t xml:space="preserve">אֱלֹהִים </w:t>
      </w:r>
      <w:r w:rsidRPr="00AF0C6B">
        <w:rPr>
          <w:rFonts w:ascii="Times New Roman" w:hAnsi="Times New Roman" w:cs="Times New Roman"/>
          <w:color w:val="000000"/>
          <w:sz w:val="24"/>
          <w:szCs w:val="24"/>
        </w:rPr>
        <w:t>, 3:10, 13; 5:3, 18</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7:18; 8:2, 13.</w:t>
      </w:r>
    </w:p>
  </w:footnote>
  <w:footnote w:id="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Hartmann’s </w:t>
      </w:r>
      <w:r w:rsidRPr="00AF0C6B">
        <w:rPr>
          <w:rFonts w:ascii="Times New Roman" w:hAnsi="Times New Roman" w:cs="Times New Roman"/>
          <w:i/>
          <w:iCs/>
          <w:color w:val="000000"/>
          <w:sz w:val="24"/>
          <w:szCs w:val="24"/>
        </w:rPr>
        <w:t>Das Lied vom Ewigen</w:t>
      </w:r>
      <w:r w:rsidRPr="00AF0C6B">
        <w:rPr>
          <w:rFonts w:ascii="Times New Roman" w:hAnsi="Times New Roman" w:cs="Times New Roman"/>
          <w:color w:val="000000"/>
          <w:sz w:val="24"/>
          <w:szCs w:val="24"/>
        </w:rPr>
        <w:t>, St. Galle 1859,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w:t>
      </w:r>
    </w:p>
  </w:footnote>
  <w:footnote w:id="3">
    <w:p w:rsidR="003E7676" w:rsidRDefault="003E7676">
      <w:pPr>
        <w:pStyle w:val="FootnoteText"/>
      </w:pPr>
      <w:r>
        <w:rPr>
          <w:rStyle w:val="FootnoteReference"/>
        </w:rPr>
        <w:footnoteRef/>
      </w:r>
      <w:r>
        <w:t xml:space="preserve"> </w:t>
      </w:r>
      <w:r w:rsidRPr="00AF0C6B">
        <w:rPr>
          <w:rFonts w:ascii="Times New Roman" w:hAnsi="Times New Roman" w:cs="Times New Roman"/>
          <w:i/>
          <w:iCs/>
          <w:color w:val="000000"/>
          <w:sz w:val="24"/>
          <w:szCs w:val="24"/>
        </w:rPr>
        <w:t>“Ajunt Hebraei</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quum inter cetera scripta Salomonis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quae antiquata sunt nec in memoria duraverunt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hic liber obliterandus videretur</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quod vanas assereret Dei creaturas et totum putaret esse pro nihilo</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potum et cibum et delicias transeuntes praeferret omnibus</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ex hoc uno capitulo </w:t>
      </w:r>
      <w:r w:rsidRPr="00AF0C6B">
        <w:rPr>
          <w:rFonts w:ascii="Times New Roman" w:hAnsi="Times New Roman" w:cs="Times New Roman"/>
          <w:color w:val="000000"/>
          <w:sz w:val="24"/>
          <w:szCs w:val="24"/>
        </w:rPr>
        <w:t xml:space="preserve">(Ecc. 12:13) </w:t>
      </w:r>
      <w:r w:rsidRPr="00AF0C6B">
        <w:rPr>
          <w:rFonts w:ascii="Times New Roman" w:hAnsi="Times New Roman" w:cs="Times New Roman"/>
          <w:i/>
          <w:iCs/>
          <w:color w:val="000000"/>
          <w:sz w:val="24"/>
          <w:szCs w:val="24"/>
        </w:rPr>
        <w:t>meruisse auctoritatem</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ut in divinorum voluminum numero poneretur.” </w:t>
      </w:r>
      <w:r w:rsidRPr="00AF0C6B">
        <w:rPr>
          <w:rFonts w:ascii="Times New Roman" w:hAnsi="Times New Roman" w:cs="Times New Roman"/>
          <w:color w:val="000000"/>
          <w:sz w:val="24"/>
          <w:szCs w:val="24"/>
        </w:rPr>
        <w:t>— Jerome.</w:t>
      </w:r>
    </w:p>
  </w:footnote>
  <w:footnote w:id="4">
    <w:p w:rsidR="003E7676" w:rsidRDefault="003E7676">
      <w:pPr>
        <w:pStyle w:val="FootnoteText"/>
      </w:pPr>
      <w:r>
        <w:rPr>
          <w:rStyle w:val="FootnoteReference"/>
        </w:rPr>
        <w:footnoteRef/>
      </w:r>
      <w:r>
        <w:t xml:space="preserve"> </w:t>
      </w:r>
      <w:r w:rsidRPr="00927900">
        <w:rPr>
          <w:rFonts w:ascii="Times New Roman" w:hAnsi="Times New Roman" w:cs="Times New Roman"/>
          <w:i/>
          <w:iCs/>
          <w:color w:val="000000"/>
          <w:sz w:val="24"/>
          <w:szCs w:val="24"/>
          <w:lang w:val="de-DE"/>
        </w:rPr>
        <w:t>Tischreden</w:t>
      </w:r>
      <w:r w:rsidRPr="00927900">
        <w:rPr>
          <w:rFonts w:ascii="Times New Roman" w:hAnsi="Times New Roman" w:cs="Times New Roman"/>
          <w:color w:val="000000"/>
          <w:sz w:val="24"/>
          <w:szCs w:val="24"/>
          <w:lang w:val="de-DE"/>
        </w:rPr>
        <w:t xml:space="preserve">, ed. Förstemann-Bindseil, p. 400f. </w:t>
      </w:r>
      <w:r w:rsidRPr="00AF0C6B">
        <w:rPr>
          <w:rFonts w:ascii="Times New Roman" w:hAnsi="Times New Roman" w:cs="Times New Roman"/>
          <w:color w:val="000000"/>
          <w:sz w:val="24"/>
          <w:szCs w:val="24"/>
        </w:rPr>
        <w:t xml:space="preserve">The expression here almost appears as if Luther had confounded </w:t>
      </w:r>
      <w:r w:rsidRPr="00AF0C6B">
        <w:rPr>
          <w:rFonts w:ascii="Times New Roman" w:hAnsi="Times New Roman" w:cs="Times New Roman"/>
          <w:i/>
          <w:iCs/>
          <w:color w:val="000000"/>
          <w:sz w:val="24"/>
          <w:szCs w:val="24"/>
        </w:rPr>
        <w:t xml:space="preserve">Ecclesiastes </w:t>
      </w:r>
      <w:r w:rsidRPr="00AF0C6B">
        <w:rPr>
          <w:rFonts w:ascii="Times New Roman" w:hAnsi="Times New Roman" w:cs="Times New Roman"/>
          <w:color w:val="000000"/>
          <w:sz w:val="24"/>
          <w:szCs w:val="24"/>
        </w:rPr>
        <w:t xml:space="preserve">(Koheleth) with </w:t>
      </w:r>
      <w:r w:rsidRPr="00AF0C6B">
        <w:rPr>
          <w:rFonts w:ascii="Times New Roman" w:hAnsi="Times New Roman" w:cs="Times New Roman"/>
          <w:i/>
          <w:iCs/>
          <w:color w:val="000000"/>
          <w:sz w:val="24"/>
          <w:szCs w:val="24"/>
        </w:rPr>
        <w:t xml:space="preserve">Ecclesiasticus </w:t>
      </w:r>
      <w:r w:rsidRPr="00AF0C6B">
        <w:rPr>
          <w:rFonts w:ascii="Times New Roman" w:hAnsi="Times New Roman" w:cs="Times New Roman"/>
          <w:color w:val="000000"/>
          <w:sz w:val="24"/>
          <w:szCs w:val="24"/>
        </w:rPr>
        <w:t>(Sirach). At a later period he maintained that the book contained a collection of Solomonic sayings, not executed, however, by Solomon himself.</w:t>
      </w:r>
    </w:p>
  </w:footnote>
  <w:footnote w:id="5">
    <w:p w:rsidR="003E7676" w:rsidRDefault="003E7676">
      <w:pPr>
        <w:pStyle w:val="FootnoteText"/>
      </w:pPr>
      <w:r>
        <w:rPr>
          <w:rStyle w:val="FootnoteReference"/>
        </w:rPr>
        <w:footnoteRef/>
      </w:r>
      <w:r>
        <w:t xml:space="preserve"> </w:t>
      </w:r>
      <w:r w:rsidRPr="00523F90">
        <w:rPr>
          <w:rFonts w:ascii="Times New Roman" w:hAnsi="Times New Roman" w:cs="Times New Roman"/>
          <w:color w:val="000000"/>
          <w:sz w:val="24"/>
          <w:szCs w:val="24"/>
          <w:lang w:val="de-DE"/>
        </w:rPr>
        <w:t xml:space="preserve">Vid., my </w:t>
      </w:r>
      <w:r w:rsidRPr="00523F90">
        <w:rPr>
          <w:rFonts w:ascii="Times New Roman" w:hAnsi="Times New Roman" w:cs="Times New Roman"/>
          <w:i/>
          <w:iCs/>
          <w:color w:val="000000"/>
          <w:sz w:val="24"/>
          <w:szCs w:val="24"/>
          <w:lang w:val="de-DE"/>
        </w:rPr>
        <w:t xml:space="preserve">Geschichte der jüd. </w:t>
      </w:r>
      <w:r w:rsidRPr="00A4772F">
        <w:rPr>
          <w:rFonts w:ascii="Times New Roman" w:hAnsi="Times New Roman" w:cs="Times New Roman"/>
          <w:i/>
          <w:iCs/>
          <w:color w:val="000000"/>
          <w:sz w:val="24"/>
          <w:szCs w:val="24"/>
          <w:lang w:val="de-DE"/>
        </w:rPr>
        <w:t>Poesie</w:t>
      </w:r>
      <w:r w:rsidRPr="00A4772F">
        <w:rPr>
          <w:rFonts w:ascii="Times New Roman" w:hAnsi="Times New Roman" w:cs="Times New Roman"/>
          <w:color w:val="000000"/>
          <w:sz w:val="24"/>
          <w:szCs w:val="24"/>
          <w:lang w:val="de-DE"/>
        </w:rPr>
        <w:t>, p. 187f.</w:t>
      </w:r>
    </w:p>
  </w:footnote>
  <w:footnote w:id="6">
    <w:p w:rsidR="003E7676" w:rsidRPr="00C9652A" w:rsidRDefault="003E7676">
      <w:pPr>
        <w:pStyle w:val="FootnoteText"/>
        <w:rPr>
          <w:lang w:val="es-ES"/>
        </w:rPr>
      </w:pPr>
      <w:r>
        <w:rPr>
          <w:rStyle w:val="FootnoteReference"/>
        </w:rPr>
        <w:footnoteRef/>
      </w:r>
      <w:r>
        <w:t xml:space="preserve"> </w:t>
      </w:r>
      <w:r w:rsidRPr="00AF0C6B">
        <w:rPr>
          <w:rFonts w:ascii="Times New Roman" w:hAnsi="Times New Roman" w:cs="Times New Roman"/>
          <w:color w:val="000000"/>
          <w:sz w:val="24"/>
          <w:szCs w:val="24"/>
        </w:rPr>
        <w:t xml:space="preserve">Vid., Eli Smith in my </w:t>
      </w:r>
      <w:r w:rsidRPr="00AF0C6B">
        <w:rPr>
          <w:rFonts w:ascii="Times New Roman" w:hAnsi="Times New Roman" w:cs="Times New Roman"/>
          <w:i/>
          <w:iCs/>
          <w:color w:val="000000"/>
          <w:sz w:val="24"/>
          <w:szCs w:val="24"/>
        </w:rPr>
        <w:t xml:space="preserve">Jud.-Arab. </w:t>
      </w:r>
      <w:r w:rsidRPr="00927900">
        <w:rPr>
          <w:rFonts w:ascii="Times New Roman" w:hAnsi="Times New Roman" w:cs="Times New Roman"/>
          <w:i/>
          <w:iCs/>
          <w:color w:val="000000"/>
          <w:sz w:val="24"/>
          <w:szCs w:val="24"/>
          <w:lang w:val="de-DE"/>
        </w:rPr>
        <w:t xml:space="preserve">Poesien aus vormuh. Zeit. </w:t>
      </w:r>
      <w:r w:rsidRPr="00927900">
        <w:rPr>
          <w:rFonts w:ascii="Times New Roman" w:hAnsi="Times New Roman" w:cs="Times New Roman"/>
          <w:color w:val="000000"/>
          <w:sz w:val="24"/>
          <w:szCs w:val="24"/>
          <w:lang w:val="de-DE"/>
        </w:rPr>
        <w:t>(1874), p. 40.</w:t>
      </w:r>
    </w:p>
  </w:footnote>
  <w:footnote w:id="7">
    <w:p w:rsidR="003E7676" w:rsidRPr="003D2E14" w:rsidRDefault="003E7676">
      <w:pPr>
        <w:pStyle w:val="FootnoteText"/>
        <w:rPr>
          <w:lang w:val="de-DE"/>
        </w:rPr>
      </w:pPr>
      <w:r>
        <w:rPr>
          <w:rStyle w:val="FootnoteReference"/>
        </w:rPr>
        <w:footnoteRef/>
      </w:r>
      <w:r>
        <w:t xml:space="preserve"> </w:t>
      </w:r>
      <w:r w:rsidRPr="00AF0C6B">
        <w:rPr>
          <w:rFonts w:ascii="Times New Roman" w:hAnsi="Times New Roman" w:cs="Times New Roman"/>
          <w:color w:val="000000"/>
          <w:sz w:val="24"/>
          <w:szCs w:val="24"/>
        </w:rPr>
        <w:t xml:space="preserve">Vid., my </w:t>
      </w:r>
      <w:r w:rsidRPr="00AF0C6B">
        <w:rPr>
          <w:rFonts w:ascii="Times New Roman" w:hAnsi="Times New Roman" w:cs="Times New Roman"/>
          <w:i/>
          <w:iCs/>
          <w:color w:val="000000"/>
          <w:sz w:val="24"/>
          <w:szCs w:val="24"/>
        </w:rPr>
        <w:t xml:space="preserve">Heb. </w:t>
      </w:r>
      <w:r w:rsidRPr="00927900">
        <w:rPr>
          <w:rFonts w:ascii="Times New Roman" w:hAnsi="Times New Roman" w:cs="Times New Roman"/>
          <w:i/>
          <w:iCs/>
          <w:color w:val="000000"/>
          <w:sz w:val="24"/>
          <w:szCs w:val="24"/>
          <w:lang w:val="de-DE"/>
        </w:rPr>
        <w:t>Römerbrief</w:t>
      </w:r>
      <w:r w:rsidRPr="00927900">
        <w:rPr>
          <w:rFonts w:ascii="Times New Roman" w:hAnsi="Times New Roman" w:cs="Times New Roman"/>
          <w:color w:val="000000"/>
          <w:sz w:val="24"/>
          <w:szCs w:val="24"/>
          <w:lang w:val="de-DE"/>
        </w:rPr>
        <w:t xml:space="preserve">, p. 79. </w:t>
      </w:r>
      <w:r w:rsidRPr="00A4772F">
        <w:rPr>
          <w:rFonts w:ascii="Times New Roman" w:hAnsi="Times New Roman" w:cs="Times New Roman"/>
          <w:color w:val="000000"/>
          <w:sz w:val="24"/>
          <w:szCs w:val="24"/>
          <w:lang w:val="de-DE"/>
        </w:rPr>
        <w:t xml:space="preserve">Cf. Stein’s </w:t>
      </w:r>
      <w:r w:rsidRPr="00A4772F">
        <w:rPr>
          <w:rFonts w:ascii="Times New Roman" w:hAnsi="Times New Roman" w:cs="Times New Roman"/>
          <w:i/>
          <w:iCs/>
          <w:color w:val="000000"/>
          <w:sz w:val="24"/>
          <w:szCs w:val="24"/>
          <w:lang w:val="de-DE"/>
        </w:rPr>
        <w:t xml:space="preserve">Talm. Termin. </w:t>
      </w:r>
      <w:r w:rsidRPr="00A4772F">
        <w:rPr>
          <w:rFonts w:ascii="Times New Roman" w:hAnsi="Times New Roman" w:cs="Times New Roman"/>
          <w:color w:val="000000"/>
          <w:sz w:val="24"/>
          <w:szCs w:val="24"/>
          <w:lang w:val="de-DE"/>
        </w:rPr>
        <w:t>(1869), under</w:t>
      </w:r>
      <w:r>
        <w:rPr>
          <w:rFonts w:ascii="SBL Hebrew" w:hAnsi="SBL Hebrew" w:cs="SBL Hebrew"/>
          <w:color w:val="007F7F"/>
          <w:sz w:val="28"/>
          <w:szCs w:val="28"/>
          <w:rtl/>
        </w:rPr>
        <w:t xml:space="preserve"> כָּשׁר </w:t>
      </w:r>
      <w:r w:rsidRPr="00A4772F">
        <w:rPr>
          <w:rFonts w:ascii="Times New Roman" w:hAnsi="Times New Roman" w:cs="Times New Roman"/>
          <w:color w:val="000000"/>
          <w:sz w:val="24"/>
          <w:szCs w:val="24"/>
          <w:lang w:val="de-DE"/>
        </w:rPr>
        <w:t>and</w:t>
      </w:r>
      <w:r>
        <w:rPr>
          <w:rFonts w:ascii="SBL Hebrew" w:hAnsi="SBL Hebrew" w:cs="SBL Hebrew"/>
          <w:color w:val="007F7F"/>
          <w:sz w:val="28"/>
          <w:szCs w:val="28"/>
          <w:rtl/>
        </w:rPr>
        <w:t xml:space="preserve">הֶכְשׁר </w:t>
      </w:r>
      <w:r w:rsidRPr="00A4772F">
        <w:rPr>
          <w:rFonts w:ascii="Times New Roman" w:hAnsi="Times New Roman" w:cs="Times New Roman"/>
          <w:color w:val="000000"/>
          <w:sz w:val="24"/>
          <w:szCs w:val="24"/>
          <w:lang w:val="de-DE"/>
        </w:rPr>
        <w:t>.</w:t>
      </w:r>
    </w:p>
  </w:footnote>
  <w:footnote w:id="8">
    <w:p w:rsidR="003E7676" w:rsidRPr="003D2E14" w:rsidRDefault="003E7676">
      <w:pPr>
        <w:pStyle w:val="FootnoteText"/>
        <w:rPr>
          <w:lang w:val="de-DE"/>
        </w:rPr>
      </w:pPr>
      <w:r>
        <w:rPr>
          <w:rStyle w:val="FootnoteReference"/>
        </w:rPr>
        <w:footnoteRef/>
      </w:r>
      <w:r w:rsidRPr="003D2E14">
        <w:rPr>
          <w:lang w:val="de-DE"/>
        </w:rPr>
        <w:t xml:space="preserve"> </w:t>
      </w:r>
      <w:r w:rsidRPr="00927900">
        <w:rPr>
          <w:rFonts w:ascii="Times New Roman" w:hAnsi="Times New Roman" w:cs="Times New Roman"/>
          <w:color w:val="000000"/>
          <w:sz w:val="24"/>
          <w:szCs w:val="24"/>
          <w:lang w:val="de-DE"/>
        </w:rPr>
        <w:t xml:space="preserve">Vid., my “Discussion der Amtsfrage in Mishna u. Gemara,” </w:t>
      </w:r>
      <w:r w:rsidRPr="00927900">
        <w:rPr>
          <w:rFonts w:ascii="Times New Roman" w:hAnsi="Times New Roman" w:cs="Times New Roman"/>
          <w:i/>
          <w:iCs/>
          <w:color w:val="000000"/>
          <w:sz w:val="24"/>
          <w:szCs w:val="24"/>
          <w:lang w:val="de-DE"/>
        </w:rPr>
        <w:t xml:space="preserve">Luth. Zeitsch. </w:t>
      </w:r>
      <w:r w:rsidRPr="003D2E14">
        <w:rPr>
          <w:rFonts w:ascii="Times New Roman" w:hAnsi="Times New Roman" w:cs="Times New Roman"/>
          <w:color w:val="000000"/>
          <w:sz w:val="24"/>
          <w:szCs w:val="24"/>
          <w:lang w:val="de-DE"/>
        </w:rPr>
        <w:t>(1854), pp. 446-449.</w:t>
      </w:r>
    </w:p>
  </w:footnote>
  <w:footnote w:id="9">
    <w:p w:rsidR="003E7676" w:rsidRDefault="003E7676">
      <w:pPr>
        <w:pStyle w:val="FootnoteText"/>
      </w:pPr>
      <w:r>
        <w:rPr>
          <w:rStyle w:val="FootnoteReference"/>
        </w:rPr>
        <w:footnoteRef/>
      </w:r>
      <w:r w:rsidRPr="003D2E14">
        <w:rPr>
          <w:lang w:val="de-DE"/>
        </w:rPr>
        <w:t xml:space="preserve"> </w:t>
      </w:r>
      <w:r w:rsidRPr="003D2E14">
        <w:rPr>
          <w:rFonts w:ascii="Times New Roman" w:hAnsi="Times New Roman" w:cs="Times New Roman"/>
          <w:color w:val="000000"/>
          <w:sz w:val="24"/>
          <w:szCs w:val="24"/>
          <w:lang w:val="de-DE"/>
        </w:rPr>
        <w:t xml:space="preserve">Vid., </w:t>
      </w:r>
      <w:r w:rsidRPr="003D2E14">
        <w:rPr>
          <w:rFonts w:ascii="Times New Roman" w:hAnsi="Times New Roman" w:cs="Times New Roman"/>
          <w:i/>
          <w:iCs/>
          <w:color w:val="000000"/>
          <w:sz w:val="24"/>
          <w:szCs w:val="24"/>
          <w:lang w:val="de-DE"/>
        </w:rPr>
        <w:t xml:space="preserve">Heb. </w:t>
      </w:r>
      <w:r w:rsidRPr="00AF0C6B">
        <w:rPr>
          <w:rFonts w:ascii="Times New Roman" w:hAnsi="Times New Roman" w:cs="Times New Roman"/>
          <w:i/>
          <w:iCs/>
          <w:color w:val="000000"/>
          <w:sz w:val="24"/>
          <w:szCs w:val="24"/>
        </w:rPr>
        <w:t>Römerbrief</w:t>
      </w:r>
      <w:r w:rsidRPr="00AF0C6B">
        <w:rPr>
          <w:rFonts w:ascii="Times New Roman" w:hAnsi="Times New Roman" w:cs="Times New Roman"/>
          <w:color w:val="000000"/>
          <w:sz w:val="24"/>
          <w:szCs w:val="24"/>
        </w:rPr>
        <w:t>, pp. 81, 84.</w:t>
      </w:r>
    </w:p>
  </w:footnote>
  <w:footnote w:id="1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the collection of the Heb. fragments of the Book of Ben-Sira in my </w:t>
      </w:r>
      <w:r w:rsidRPr="00AF0C6B">
        <w:rPr>
          <w:rFonts w:ascii="Times New Roman" w:hAnsi="Times New Roman" w:cs="Times New Roman"/>
          <w:i/>
          <w:iCs/>
          <w:color w:val="000000"/>
          <w:sz w:val="24"/>
          <w:szCs w:val="24"/>
        </w:rPr>
        <w:t>Gesch. der jüd. Poesie</w:t>
      </w:r>
      <w:r w:rsidRPr="00AF0C6B">
        <w:rPr>
          <w:rFonts w:ascii="Times New Roman" w:hAnsi="Times New Roman" w:cs="Times New Roman"/>
          <w:color w:val="000000"/>
          <w:sz w:val="24"/>
          <w:szCs w:val="24"/>
        </w:rPr>
        <w:t>, p. 204f.</w:t>
      </w:r>
    </w:p>
  </w:footnote>
  <w:footnote w:id="11">
    <w:p w:rsidR="003E7676" w:rsidRDefault="003E7676">
      <w:pPr>
        <w:pStyle w:val="FootnoteText"/>
      </w:pPr>
      <w:r>
        <w:rPr>
          <w:rStyle w:val="FootnoteReference"/>
        </w:rPr>
        <w:footnoteRef/>
      </w:r>
      <w:r>
        <w:t xml:space="preserve"> </w:t>
      </w:r>
      <w:r w:rsidRPr="00927900">
        <w:rPr>
          <w:rFonts w:ascii="Times New Roman" w:hAnsi="Times New Roman" w:cs="Times New Roman"/>
          <w:color w:val="000000"/>
          <w:sz w:val="24"/>
          <w:szCs w:val="24"/>
          <w:lang w:val="de-DE"/>
        </w:rPr>
        <w:t xml:space="preserve">Vid., Geiger’s </w:t>
      </w:r>
      <w:r w:rsidRPr="00927900">
        <w:rPr>
          <w:rFonts w:ascii="Times New Roman" w:hAnsi="Times New Roman" w:cs="Times New Roman"/>
          <w:i/>
          <w:iCs/>
          <w:color w:val="000000"/>
          <w:sz w:val="24"/>
          <w:szCs w:val="24"/>
          <w:lang w:val="de-DE"/>
        </w:rPr>
        <w:t>Lehrbuch der Mishna-Sprache</w:t>
      </w:r>
      <w:r w:rsidRPr="00927900">
        <w:rPr>
          <w:rFonts w:ascii="Times New Roman" w:hAnsi="Times New Roman" w:cs="Times New Roman"/>
          <w:color w:val="000000"/>
          <w:sz w:val="24"/>
          <w:szCs w:val="24"/>
          <w:lang w:val="de-DE"/>
        </w:rPr>
        <w:t>, p. 46.</w:t>
      </w:r>
    </w:p>
  </w:footnote>
  <w:footnote w:id="1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Given and translated in </w:t>
      </w:r>
      <w:r w:rsidRPr="00AF0C6B">
        <w:rPr>
          <w:rFonts w:ascii="Times New Roman" w:hAnsi="Times New Roman" w:cs="Times New Roman"/>
          <w:i/>
          <w:iCs/>
          <w:color w:val="000000"/>
          <w:sz w:val="24"/>
          <w:szCs w:val="24"/>
        </w:rPr>
        <w:t>Wissenschaft</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Kunst</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Judenthum </w:t>
      </w:r>
      <w:r w:rsidRPr="00AF0C6B">
        <w:rPr>
          <w:rFonts w:ascii="Times New Roman" w:hAnsi="Times New Roman" w:cs="Times New Roman"/>
          <w:color w:val="000000"/>
          <w:sz w:val="24"/>
          <w:szCs w:val="24"/>
        </w:rPr>
        <w:t>(1838), p. 231f.</w:t>
      </w:r>
    </w:p>
  </w:footnote>
  <w:footnote w:id="1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Renan, in his </w:t>
      </w:r>
      <w:r w:rsidRPr="00AF0C6B">
        <w:rPr>
          <w:rFonts w:ascii="Times New Roman" w:hAnsi="Times New Roman" w:cs="Times New Roman"/>
          <w:i/>
          <w:iCs/>
          <w:color w:val="000000"/>
          <w:sz w:val="24"/>
          <w:szCs w:val="24"/>
        </w:rPr>
        <w:t>Histoire des Langues Sémitiques</w:t>
      </w:r>
      <w:r w:rsidRPr="00AF0C6B">
        <w:rPr>
          <w:rFonts w:ascii="Times New Roman" w:hAnsi="Times New Roman" w:cs="Times New Roman"/>
          <w:color w:val="000000"/>
          <w:sz w:val="24"/>
          <w:szCs w:val="24"/>
        </w:rPr>
        <w:t>, supposes that a work of so bold a scepticism as Ecclesiastes could not have originated in the post-exilian period of the severely legal rabbinical Judaism; it may be an old Solomonic work, but as it now lies before us, revised by a more recent hand, — an untenable expedient for establishing an arbitrary supposition.</w:t>
      </w:r>
    </w:p>
  </w:footnote>
  <w:footnote w:id="1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w:t>
      </w:r>
      <w:r w:rsidRPr="00AF0C6B">
        <w:rPr>
          <w:rFonts w:ascii="Times New Roman" w:hAnsi="Times New Roman" w:cs="Times New Roman"/>
          <w:i/>
          <w:iCs/>
          <w:color w:val="000000"/>
          <w:sz w:val="24"/>
          <w:szCs w:val="24"/>
        </w:rPr>
        <w:t xml:space="preserve">Kerem chemed </w:t>
      </w:r>
      <w:r w:rsidRPr="00AF0C6B">
        <w:rPr>
          <w:rFonts w:ascii="Times New Roman" w:hAnsi="Times New Roman" w:cs="Times New Roman"/>
          <w:color w:val="000000"/>
          <w:sz w:val="24"/>
          <w:szCs w:val="24"/>
        </w:rPr>
        <w:t xml:space="preserve">v. 89, and his </w:t>
      </w:r>
      <w:r w:rsidRPr="00AF0C6B">
        <w:rPr>
          <w:rFonts w:ascii="Times New Roman" w:hAnsi="Times New Roman" w:cs="Times New Roman"/>
          <w:i/>
          <w:iCs/>
          <w:color w:val="000000"/>
          <w:sz w:val="24"/>
          <w:szCs w:val="24"/>
        </w:rPr>
        <w:t>More necobhe ha- seman (Director errnatium nostrae aetatis</w:t>
      </w:r>
      <w:r w:rsidRPr="00AF0C6B">
        <w:rPr>
          <w:rFonts w:ascii="Times New Roman" w:hAnsi="Times New Roman" w:cs="Times New Roman"/>
          <w:color w:val="000000"/>
          <w:sz w:val="24"/>
          <w:szCs w:val="24"/>
        </w:rPr>
        <w:t>), edited by Zunz, 1851, 4.</w:t>
      </w:r>
    </w:p>
  </w:footnote>
  <w:footnote w:id="15">
    <w:p w:rsidR="003E7676" w:rsidRDefault="003E7676">
      <w:pPr>
        <w:pStyle w:val="FootnoteText"/>
      </w:pPr>
      <w:r>
        <w:rPr>
          <w:rStyle w:val="FootnoteReference"/>
        </w:rPr>
        <w:footnoteRef/>
      </w:r>
      <w:r>
        <w:t xml:space="preserve"> </w:t>
      </w:r>
      <w:r w:rsidRPr="00927900">
        <w:rPr>
          <w:rFonts w:ascii="Times New Roman" w:hAnsi="Times New Roman" w:cs="Times New Roman"/>
          <w:color w:val="000000"/>
          <w:sz w:val="24"/>
          <w:szCs w:val="24"/>
          <w:lang w:val="de-DE"/>
        </w:rPr>
        <w:t xml:space="preserve">Vid., Friedr. Delitzsch’s </w:t>
      </w:r>
      <w:r w:rsidRPr="00927900">
        <w:rPr>
          <w:rFonts w:ascii="Times New Roman" w:hAnsi="Times New Roman" w:cs="Times New Roman"/>
          <w:i/>
          <w:iCs/>
          <w:color w:val="000000"/>
          <w:sz w:val="24"/>
          <w:szCs w:val="24"/>
          <w:lang w:val="de-DE"/>
        </w:rPr>
        <w:t>Indogermanisch-Semitische</w:t>
      </w:r>
      <w:r w:rsidRPr="00927900">
        <w:rPr>
          <w:rFonts w:ascii="Times New Roman" w:hAnsi="Times New Roman" w:cs="Times New Roman"/>
          <w:color w:val="000000"/>
          <w:sz w:val="24"/>
          <w:szCs w:val="24"/>
          <w:lang w:val="de-DE"/>
        </w:rPr>
        <w:t xml:space="preserve"> </w:t>
      </w:r>
      <w:r w:rsidRPr="00927900">
        <w:rPr>
          <w:rFonts w:ascii="Times New Roman" w:hAnsi="Times New Roman" w:cs="Times New Roman"/>
          <w:i/>
          <w:iCs/>
          <w:color w:val="000000"/>
          <w:sz w:val="24"/>
          <w:szCs w:val="24"/>
          <w:lang w:val="de-DE"/>
        </w:rPr>
        <w:t>Studien</w:t>
      </w:r>
      <w:r w:rsidRPr="00927900">
        <w:rPr>
          <w:rFonts w:ascii="Times New Roman" w:hAnsi="Times New Roman" w:cs="Times New Roman"/>
          <w:color w:val="000000"/>
          <w:sz w:val="24"/>
          <w:szCs w:val="24"/>
          <w:lang w:val="de-DE"/>
        </w:rPr>
        <w:t>, p. 90.</w:t>
      </w:r>
    </w:p>
  </w:footnote>
  <w:footnote w:id="16">
    <w:p w:rsidR="003E7676" w:rsidRDefault="003E7676">
      <w:pPr>
        <w:pStyle w:val="FootnoteText"/>
      </w:pPr>
      <w:r>
        <w:rPr>
          <w:rStyle w:val="FootnoteReference"/>
        </w:rPr>
        <w:footnoteRef/>
      </w:r>
      <w:r>
        <w:t xml:space="preserve"> </w:t>
      </w:r>
      <w:r w:rsidRPr="00927900">
        <w:rPr>
          <w:rFonts w:ascii="Times New Roman" w:hAnsi="Times New Roman" w:cs="Times New Roman"/>
          <w:color w:val="000000"/>
          <w:sz w:val="24"/>
          <w:szCs w:val="24"/>
        </w:rPr>
        <w:t xml:space="preserve">Vid., Geiger, </w:t>
      </w:r>
      <w:r w:rsidRPr="00927900">
        <w:rPr>
          <w:rFonts w:ascii="Times New Roman" w:hAnsi="Times New Roman" w:cs="Times New Roman"/>
          <w:i/>
          <w:iCs/>
          <w:color w:val="000000"/>
          <w:sz w:val="24"/>
          <w:szCs w:val="24"/>
        </w:rPr>
        <w:t>Lehrbuch</w:t>
      </w:r>
      <w:r w:rsidRPr="00927900">
        <w:rPr>
          <w:rFonts w:ascii="Times New Roman" w:hAnsi="Times New Roman" w:cs="Times New Roman"/>
          <w:color w:val="000000"/>
          <w:sz w:val="24"/>
          <w:szCs w:val="24"/>
        </w:rPr>
        <w:t>, § xvi. 6, and cf. Weiss’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Studien</w:t>
      </w:r>
      <w:r w:rsidRPr="00AF0C6B">
        <w:rPr>
          <w:rFonts w:ascii="Times New Roman" w:hAnsi="Times New Roman" w:cs="Times New Roman"/>
          <w:color w:val="000000"/>
          <w:sz w:val="24"/>
          <w:szCs w:val="24"/>
        </w:rPr>
        <w:t xml:space="preserve">, p. 90, who arbitrarily explains away this linguistic usage. Duke, in his </w:t>
      </w:r>
      <w:r w:rsidRPr="00AF0C6B">
        <w:rPr>
          <w:rFonts w:ascii="Times New Roman" w:hAnsi="Times New Roman" w:cs="Times New Roman"/>
          <w:i/>
          <w:iCs/>
          <w:color w:val="000000"/>
          <w:sz w:val="24"/>
          <w:szCs w:val="24"/>
        </w:rPr>
        <w:t>Sprache der Mishna</w:t>
      </w:r>
      <w:r w:rsidRPr="00AF0C6B">
        <w:rPr>
          <w:rFonts w:ascii="Times New Roman" w:hAnsi="Times New Roman" w:cs="Times New Roman"/>
          <w:color w:val="000000"/>
          <w:sz w:val="24"/>
          <w:szCs w:val="24"/>
        </w:rPr>
        <w:t>, p. 75, avoids the difficulty by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supposition of inadmissible ellipses.</w:t>
      </w:r>
    </w:p>
  </w:footnote>
  <w:footnote w:id="17">
    <w:p w:rsidR="003E7676" w:rsidRDefault="003E7676">
      <w:pPr>
        <w:pStyle w:val="FootnoteText"/>
      </w:pPr>
      <w:r>
        <w:rPr>
          <w:rStyle w:val="FootnoteReference"/>
        </w:rPr>
        <w:footnoteRef/>
      </w:r>
      <w:r>
        <w:t xml:space="preserve"> </w:t>
      </w:r>
      <w:r w:rsidRPr="00AF0C6B">
        <w:rPr>
          <w:rFonts w:ascii="Times New Roman" w:hAnsi="Times New Roman" w:cs="Times New Roman"/>
          <w:i/>
          <w:iCs/>
          <w:color w:val="000000"/>
          <w:sz w:val="24"/>
          <w:szCs w:val="24"/>
        </w:rPr>
        <w:t xml:space="preserve">Jer. Sanhedrin </w:t>
      </w:r>
      <w:r w:rsidRPr="00AF0C6B">
        <w:rPr>
          <w:rFonts w:ascii="Times New Roman" w:hAnsi="Times New Roman" w:cs="Times New Roman"/>
          <w:color w:val="000000"/>
          <w:sz w:val="24"/>
          <w:szCs w:val="24"/>
        </w:rPr>
        <w:t xml:space="preserve">ii. 6 goes further into the story; </w:t>
      </w:r>
      <w:r w:rsidRPr="00AF0C6B">
        <w:rPr>
          <w:rFonts w:ascii="Times New Roman" w:hAnsi="Times New Roman" w:cs="Times New Roman"/>
          <w:i/>
          <w:iCs/>
          <w:color w:val="000000"/>
          <w:sz w:val="24"/>
          <w:szCs w:val="24"/>
        </w:rPr>
        <w:t>b. Gittin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68</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where the angel is designated by the Persian name </w:t>
      </w:r>
      <w:r w:rsidRPr="00AF0C6B">
        <w:rPr>
          <w:rFonts w:ascii="Times New Roman" w:hAnsi="Times New Roman" w:cs="Times New Roman"/>
          <w:i/>
          <w:iCs/>
          <w:color w:val="000000"/>
          <w:sz w:val="24"/>
          <w:szCs w:val="24"/>
        </w:rPr>
        <w:t>Ashmodee</w:t>
      </w:r>
      <w:r w:rsidRPr="00AF0C6B">
        <w:rPr>
          <w:rFonts w:ascii="Times New Roman" w:hAnsi="Times New Roman" w:cs="Times New Roman"/>
          <w:color w:val="000000"/>
          <w:sz w:val="24"/>
          <w:szCs w:val="24"/>
        </w:rPr>
        <w:t xml:space="preserve">, cf. Jellinek’s </w:t>
      </w:r>
      <w:r w:rsidRPr="00AF0C6B">
        <w:rPr>
          <w:rFonts w:ascii="Times New Roman" w:hAnsi="Times New Roman" w:cs="Times New Roman"/>
          <w:i/>
          <w:iCs/>
          <w:color w:val="000000"/>
          <w:sz w:val="24"/>
          <w:szCs w:val="24"/>
        </w:rPr>
        <w:t xml:space="preserve">Sammlung kleiner Midrashim </w:t>
      </w:r>
      <w:r w:rsidRPr="00AF0C6B">
        <w:rPr>
          <w:rFonts w:ascii="Times New Roman" w:hAnsi="Times New Roman" w:cs="Times New Roman"/>
          <w:color w:val="000000"/>
          <w:sz w:val="24"/>
          <w:szCs w:val="24"/>
        </w:rPr>
        <w:t>2. xxvi.</w:t>
      </w:r>
    </w:p>
  </w:footnote>
  <w:footnote w:id="1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If</w:t>
      </w:r>
      <w:r>
        <w:rPr>
          <w:rFonts w:ascii="SBL Hebrew" w:hAnsi="SBL Hebrew" w:cs="SBL Hebrew"/>
          <w:color w:val="007F7F"/>
          <w:sz w:val="28"/>
          <w:szCs w:val="28"/>
          <w:rtl/>
        </w:rPr>
        <w:t xml:space="preserve"> ואֶתן </w:t>
      </w:r>
      <w:r w:rsidRPr="00AF0C6B">
        <w:rPr>
          <w:rFonts w:ascii="Times New Roman" w:hAnsi="Times New Roman" w:cs="Times New Roman"/>
          <w:color w:val="000000"/>
          <w:sz w:val="24"/>
          <w:szCs w:val="24"/>
        </w:rPr>
        <w:t>followed, then</w:t>
      </w:r>
      <w:r>
        <w:rPr>
          <w:rFonts w:ascii="SBL Hebrew" w:hAnsi="SBL Hebrew" w:cs="SBL Hebrew"/>
          <w:color w:val="007F7F"/>
          <w:sz w:val="28"/>
          <w:szCs w:val="28"/>
          <w:rtl/>
        </w:rPr>
        <w:t xml:space="preserve"> הייתי </w:t>
      </w:r>
      <w:r w:rsidRPr="00AF0C6B">
        <w:rPr>
          <w:rFonts w:ascii="Times New Roman" w:hAnsi="Times New Roman" w:cs="Times New Roman"/>
          <w:color w:val="000000"/>
          <w:sz w:val="24"/>
          <w:szCs w:val="24"/>
        </w:rPr>
        <w:t>(as Reusch and Hengstenberg interpret) might be a circumstantial perfect; vid., under Gen. 1:2.</w:t>
      </w:r>
    </w:p>
  </w:footnote>
  <w:footnote w:id="1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Vid., my dissertation: Die Discussion der Amtsfrage im</w:t>
      </w:r>
      <w:r>
        <w:rPr>
          <w:rFonts w:ascii="Times New Roman" w:hAnsi="Times New Roman" w:cs="Times New Roman"/>
          <w:color w:val="000000"/>
          <w:sz w:val="24"/>
          <w:szCs w:val="24"/>
          <w:lang w:val="de-DE"/>
        </w:rPr>
        <w:t xml:space="preserve"> </w:t>
      </w:r>
      <w:r w:rsidRPr="00927900">
        <w:rPr>
          <w:rFonts w:ascii="Times New Roman" w:hAnsi="Times New Roman" w:cs="Times New Roman"/>
          <w:color w:val="000000"/>
          <w:sz w:val="24"/>
          <w:szCs w:val="24"/>
          <w:lang w:val="de-DE"/>
        </w:rPr>
        <w:t xml:space="preserve">Mishna u. Gemara, in the </w:t>
      </w:r>
      <w:r w:rsidRPr="00927900">
        <w:rPr>
          <w:rFonts w:ascii="Times New Roman" w:hAnsi="Times New Roman" w:cs="Times New Roman"/>
          <w:i/>
          <w:iCs/>
          <w:color w:val="000000"/>
          <w:sz w:val="24"/>
          <w:szCs w:val="24"/>
          <w:lang w:val="de-DE"/>
        </w:rPr>
        <w:t xml:space="preserve">Luth. Zeitschrift </w:t>
      </w:r>
      <w:r w:rsidRPr="00927900">
        <w:rPr>
          <w:rFonts w:ascii="Times New Roman" w:hAnsi="Times New Roman" w:cs="Times New Roman"/>
          <w:color w:val="000000"/>
          <w:sz w:val="24"/>
          <w:szCs w:val="24"/>
          <w:lang w:val="de-DE"/>
        </w:rPr>
        <w:t>1854, pp. 446-449.</w:t>
      </w:r>
    </w:p>
  </w:footnote>
  <w:footnote w:id="2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Oehler’s </w:t>
      </w:r>
      <w:r w:rsidRPr="00AF0C6B">
        <w:rPr>
          <w:rFonts w:ascii="Times New Roman" w:hAnsi="Times New Roman" w:cs="Times New Roman"/>
          <w:i/>
          <w:iCs/>
          <w:color w:val="000000"/>
          <w:sz w:val="24"/>
          <w:szCs w:val="24"/>
        </w:rPr>
        <w:t>Theol. des A.T.</w:t>
      </w:r>
      <w:r w:rsidRPr="00AF0C6B">
        <w:rPr>
          <w:rFonts w:ascii="Times New Roman" w:hAnsi="Times New Roman" w:cs="Times New Roman"/>
          <w:color w:val="000000"/>
          <w:sz w:val="24"/>
          <w:szCs w:val="24"/>
        </w:rPr>
        <w:t>, II, p. 324.</w:t>
      </w:r>
    </w:p>
  </w:footnote>
  <w:footnote w:id="2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Cf. 2:12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with Isa. 3:10, LXX, and 15:10</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Isa. 44:20, LXX.</w:t>
      </w:r>
    </w:p>
  </w:footnote>
  <w:footnote w:id="2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Vid., Herod. iv. 84, vii. 38f.]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prudence required by the organized system of espionage</w:t>
      </w:r>
    </w:p>
  </w:footnote>
  <w:footnote w:id="2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Duncker’s </w:t>
      </w:r>
      <w:r w:rsidRPr="00AF0C6B">
        <w:rPr>
          <w:rFonts w:ascii="Times New Roman" w:hAnsi="Times New Roman" w:cs="Times New Roman"/>
          <w:i/>
          <w:iCs/>
          <w:color w:val="000000"/>
          <w:sz w:val="24"/>
          <w:szCs w:val="24"/>
        </w:rPr>
        <w:t>Gesch. des Alterthums</w:t>
      </w:r>
      <w:r w:rsidRPr="00AF0C6B">
        <w:rPr>
          <w:rFonts w:ascii="Times New Roman" w:hAnsi="Times New Roman" w:cs="Times New Roman"/>
          <w:color w:val="000000"/>
          <w:sz w:val="24"/>
          <w:szCs w:val="24"/>
        </w:rPr>
        <w:t>, Bd. 2 (1867),</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 894.</w:t>
      </w:r>
    </w:p>
  </w:footnote>
  <w:footnote w:id="24">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According to Nicolaus of Damascus (Müller’s </w:t>
      </w:r>
      <w:r w:rsidRPr="00AF0C6B">
        <w:rPr>
          <w:rFonts w:ascii="Times New Roman" w:hAnsi="Times New Roman" w:cs="Times New Roman"/>
          <w:i/>
          <w:iCs/>
          <w:color w:val="000000"/>
          <w:sz w:val="24"/>
          <w:szCs w:val="24"/>
        </w:rPr>
        <w:t xml:space="preserve">Fragm. hist. Graec. </w:t>
      </w:r>
      <w:r w:rsidRPr="00AF0C6B">
        <w:rPr>
          <w:rFonts w:ascii="Times New Roman" w:hAnsi="Times New Roman" w:cs="Times New Roman"/>
          <w:color w:val="000000"/>
          <w:sz w:val="24"/>
          <w:szCs w:val="24"/>
        </w:rPr>
        <w:t>III 398), Cyrus was the child of poor parents; by “prison- house” (Ecc. 4:14), reference is made to his confinement in Persia, where access to him was prevented by guards (Herod. i. 123). Justin, 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5: “A letter could not be openly brought to him, since the guards appointed by the king kept possession of all approaches to him.”</w:t>
      </w:r>
    </w:p>
  </w:footnote>
  <w:footnote w:id="2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 xml:space="preserve">Vid., Spiegel’s </w:t>
      </w:r>
      <w:r w:rsidRPr="00AF0C6B">
        <w:rPr>
          <w:rFonts w:ascii="LSBTrans" w:hAnsi="LSBTrans" w:cs="LSBTrans"/>
          <w:color w:val="000000"/>
          <w:sz w:val="24"/>
          <w:szCs w:val="24"/>
          <w:lang w:val="de-DE"/>
        </w:rPr>
        <w:t xml:space="preserve">EraÑnische Alterthumskunde, </w:t>
      </w:r>
      <w:r w:rsidRPr="00AF0C6B">
        <w:rPr>
          <w:rFonts w:ascii="Times New Roman" w:hAnsi="Times New Roman" w:cs="Times New Roman"/>
          <w:color w:val="000000"/>
          <w:sz w:val="24"/>
          <w:szCs w:val="24"/>
          <w:lang w:val="de-DE"/>
        </w:rPr>
        <w:t>II pp. 409,</w:t>
      </w:r>
      <w:r>
        <w:rPr>
          <w:rFonts w:ascii="Times New Roman" w:hAnsi="Times New Roman" w:cs="Times New Roman"/>
          <w:color w:val="000000"/>
          <w:sz w:val="24"/>
          <w:szCs w:val="24"/>
          <w:lang w:val="de-DE"/>
        </w:rPr>
        <w:t xml:space="preserve"> </w:t>
      </w:r>
      <w:r w:rsidRPr="00927900">
        <w:rPr>
          <w:rFonts w:ascii="Times New Roman" w:hAnsi="Times New Roman" w:cs="Times New Roman"/>
          <w:color w:val="000000"/>
          <w:sz w:val="24"/>
          <w:szCs w:val="24"/>
          <w:lang w:val="de-DE"/>
        </w:rPr>
        <w:t xml:space="preserve">413. </w:t>
      </w:r>
      <w:r w:rsidRPr="00AF0C6B">
        <w:rPr>
          <w:rFonts w:ascii="Times New Roman" w:hAnsi="Times New Roman" w:cs="Times New Roman"/>
          <w:color w:val="000000"/>
          <w:sz w:val="24"/>
          <w:szCs w:val="24"/>
        </w:rPr>
        <w:t xml:space="preserve">Bernstein suggests the deliverance of Potidea (Herod. viii. 128) or Tripolis (Diodor. xvi. 41); but neither of these cities owed its deliverance to the counsel of a wise man. Burger </w:t>
      </w:r>
      <w:r w:rsidRPr="00AF0C6B">
        <w:rPr>
          <w:rFonts w:ascii="Times New Roman" w:hAnsi="Times New Roman" w:cs="Times New Roman"/>
          <w:i/>
          <w:iCs/>
          <w:color w:val="000000"/>
          <w:sz w:val="24"/>
          <w:szCs w:val="24"/>
        </w:rPr>
        <w:t>(Comm. in Ecclesiasten</w:t>
      </w:r>
      <w:r w:rsidRPr="00AF0C6B">
        <w:rPr>
          <w:rFonts w:ascii="Times New Roman" w:hAnsi="Times New Roman" w:cs="Times New Roman"/>
          <w:color w:val="000000"/>
          <w:sz w:val="24"/>
          <w:szCs w:val="24"/>
        </w:rPr>
        <w:t>, 1864) thinks, with greater probability, of Themistocles, who was celebrated among the Persians (Thucyd. i. 138), which Ewald also finds most suitable, provided the author had a definite fact before his eye.</w:t>
      </w:r>
    </w:p>
  </w:footnote>
  <w:footnote w:id="26">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 xml:space="preserve">Vid., Bernstein’s </w:t>
      </w:r>
      <w:r w:rsidRPr="00AF0C6B">
        <w:rPr>
          <w:rFonts w:ascii="Times New Roman" w:hAnsi="Times New Roman" w:cs="Times New Roman"/>
          <w:i/>
          <w:iCs/>
          <w:color w:val="000000"/>
          <w:sz w:val="24"/>
          <w:szCs w:val="24"/>
          <w:lang w:val="de-DE"/>
        </w:rPr>
        <w:t>Quaestiones Kohelethanae</w:t>
      </w:r>
      <w:r w:rsidRPr="00AF0C6B">
        <w:rPr>
          <w:rFonts w:ascii="Times New Roman" w:hAnsi="Times New Roman" w:cs="Times New Roman"/>
          <w:color w:val="000000"/>
          <w:sz w:val="24"/>
          <w:szCs w:val="24"/>
          <w:lang w:val="de-DE"/>
        </w:rPr>
        <w:t>, p. 66.</w:t>
      </w:r>
    </w:p>
  </w:footnote>
  <w:footnote w:id="27">
    <w:p w:rsidR="003E7676" w:rsidRDefault="003E7676">
      <w:pPr>
        <w:pStyle w:val="FootnoteText"/>
      </w:pPr>
      <w:r>
        <w:rPr>
          <w:rStyle w:val="FootnoteReference"/>
        </w:rPr>
        <w:footnoteRef/>
      </w:r>
      <w:r>
        <w:t xml:space="preserve"> </w:t>
      </w:r>
      <w:r w:rsidRPr="00927900">
        <w:rPr>
          <w:rFonts w:ascii="Times New Roman" w:hAnsi="Times New Roman" w:cs="Times New Roman"/>
          <w:color w:val="000000"/>
          <w:sz w:val="24"/>
          <w:szCs w:val="24"/>
        </w:rPr>
        <w:t xml:space="preserve">Vid., Duncker’s </w:t>
      </w:r>
      <w:r w:rsidRPr="00927900">
        <w:rPr>
          <w:rFonts w:ascii="Times New Roman" w:hAnsi="Times New Roman" w:cs="Times New Roman"/>
          <w:i/>
          <w:iCs/>
          <w:color w:val="000000"/>
          <w:sz w:val="24"/>
          <w:szCs w:val="24"/>
        </w:rPr>
        <w:t>Gesch. des Alterthums</w:t>
      </w:r>
      <w:r w:rsidRPr="00927900">
        <w:rPr>
          <w:rFonts w:ascii="Times New Roman" w:hAnsi="Times New Roman" w:cs="Times New Roman"/>
          <w:color w:val="000000"/>
          <w:sz w:val="24"/>
          <w:szCs w:val="24"/>
        </w:rPr>
        <w:t>, II p. 910.</w:t>
      </w:r>
    </w:p>
  </w:footnote>
  <w:footnote w:id="2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the investigation of these roots (Assyr. </w:t>
      </w:r>
      <w:r w:rsidRPr="00AF0C6B">
        <w:rPr>
          <w:rFonts w:ascii="LSBTrans" w:hAnsi="LSBTrans" w:cs="LSBTrans"/>
          <w:color w:val="000000"/>
          <w:sz w:val="24"/>
          <w:szCs w:val="24"/>
        </w:rPr>
        <w:t xml:space="preserve">ut•Ñr, </w:t>
      </w:r>
      <w:r w:rsidRPr="00AF0C6B">
        <w:rPr>
          <w:rFonts w:ascii="Times New Roman" w:hAnsi="Times New Roman" w:cs="Times New Roman"/>
          <w:color w:val="000000"/>
          <w:sz w:val="24"/>
          <w:szCs w:val="24"/>
        </w:rPr>
        <w:t xml:space="preserve">he brought back) in Ethé’s </w:t>
      </w:r>
      <w:r w:rsidRPr="00AF0C6B">
        <w:rPr>
          <w:rFonts w:ascii="Times New Roman" w:hAnsi="Times New Roman" w:cs="Times New Roman"/>
          <w:i/>
          <w:iCs/>
          <w:color w:val="000000"/>
          <w:sz w:val="24"/>
          <w:szCs w:val="24"/>
        </w:rPr>
        <w:t>Schlafgemach der Phantasie</w:t>
      </w:r>
      <w:r w:rsidRPr="00AF0C6B">
        <w:rPr>
          <w:rFonts w:ascii="Times New Roman" w:hAnsi="Times New Roman" w:cs="Times New Roman"/>
          <w:color w:val="000000"/>
          <w:sz w:val="24"/>
          <w:szCs w:val="24"/>
        </w:rPr>
        <w:t>, pp. 86-89.</w:t>
      </w:r>
    </w:p>
  </w:footnote>
  <w:footnote w:id="2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In F. the following note is added: “Several Codd. have, erroneously, </w:t>
      </w:r>
      <w:r w:rsidRPr="00AF0C6B">
        <w:rPr>
          <w:rFonts w:ascii="Times New Roman" w:hAnsi="Times New Roman" w:cs="Times New Roman"/>
          <w:i/>
          <w:iCs/>
          <w:color w:val="000000"/>
          <w:sz w:val="24"/>
          <w:szCs w:val="24"/>
        </w:rPr>
        <w:t xml:space="preserve">birushalam </w:t>
      </w:r>
      <w:r w:rsidRPr="00AF0C6B">
        <w:rPr>
          <w:rFonts w:ascii="Times New Roman" w:hAnsi="Times New Roman" w:cs="Times New Roman"/>
          <w:color w:val="000000"/>
          <w:sz w:val="24"/>
          <w:szCs w:val="24"/>
        </w:rPr>
        <w:t xml:space="preserve">instead of </w:t>
      </w:r>
      <w:r w:rsidRPr="00AF0C6B">
        <w:rPr>
          <w:rFonts w:ascii="Times New Roman" w:hAnsi="Times New Roman" w:cs="Times New Roman"/>
          <w:i/>
          <w:iCs/>
          <w:color w:val="000000"/>
          <w:sz w:val="24"/>
          <w:szCs w:val="24"/>
        </w:rPr>
        <w:t>al-j</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rushalam.” </w:t>
      </w:r>
      <w:r w:rsidRPr="00AF0C6B">
        <w:rPr>
          <w:rFonts w:ascii="Times New Roman" w:hAnsi="Times New Roman" w:cs="Times New Roman"/>
          <w:color w:val="000000"/>
          <w:sz w:val="24"/>
          <w:szCs w:val="24"/>
        </w:rPr>
        <w:t xml:space="preserve">Kennicott counts about 60 such Codd. It stands thus also in J; and at first it thus stood in H, but was afterwards corrected to </w:t>
      </w:r>
      <w:r w:rsidRPr="00AF0C6B">
        <w:rPr>
          <w:rFonts w:ascii="Times New Roman" w:hAnsi="Times New Roman" w:cs="Times New Roman"/>
          <w:i/>
          <w:iCs/>
          <w:color w:val="000000"/>
          <w:sz w:val="24"/>
          <w:szCs w:val="24"/>
        </w:rPr>
        <w:t>al-y</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 xml:space="preserve">rushalam. </w:t>
      </w:r>
      <w:r w:rsidRPr="00AF0C6B">
        <w:rPr>
          <w:rFonts w:ascii="Times New Roman" w:hAnsi="Times New Roman" w:cs="Times New Roman"/>
          <w:color w:val="000000"/>
          <w:sz w:val="24"/>
          <w:szCs w:val="24"/>
        </w:rPr>
        <w:t xml:space="preserve">Cf. Elias Levita’s </w:t>
      </w:r>
      <w:r w:rsidRPr="00AF0C6B">
        <w:rPr>
          <w:rFonts w:ascii="Times New Roman" w:hAnsi="Times New Roman" w:cs="Times New Roman"/>
          <w:i/>
          <w:iCs/>
          <w:color w:val="000000"/>
          <w:sz w:val="24"/>
          <w:szCs w:val="24"/>
        </w:rPr>
        <w:t>Masoreth hamasoreth</w:t>
      </w:r>
      <w:r w:rsidRPr="00AF0C6B">
        <w:rPr>
          <w:rFonts w:ascii="Times New Roman" w:hAnsi="Times New Roman" w:cs="Times New Roman"/>
          <w:color w:val="000000"/>
          <w:sz w:val="24"/>
          <w:szCs w:val="24"/>
        </w:rPr>
        <w:t>, II 8, at the end.</w:t>
      </w:r>
    </w:p>
  </w:footnote>
  <w:footnote w:id="3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Regarding the form</w:t>
      </w:r>
      <w:r>
        <w:rPr>
          <w:rFonts w:ascii="SBL Hebrew" w:hAnsi="SBL Hebrew" w:cs="SBL Hebrew"/>
          <w:color w:val="007F7F"/>
          <w:sz w:val="28"/>
          <w:szCs w:val="28"/>
          <w:rtl/>
        </w:rPr>
        <w:t xml:space="preserve">הרבֶה </w:t>
      </w:r>
      <w:r w:rsidRPr="00AF0C6B">
        <w:rPr>
          <w:rFonts w:ascii="Times New Roman" w:hAnsi="Times New Roman" w:cs="Times New Roman"/>
          <w:color w:val="000000"/>
          <w:sz w:val="24"/>
          <w:szCs w:val="24"/>
        </w:rPr>
        <w:t>, which occurs once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(Jer. 42:2), vid., Ew. § 240</w:t>
      </w:r>
      <w:r w:rsidRPr="00AF0C6B">
        <w:rPr>
          <w:rFonts w:ascii="Times New Roman" w:hAnsi="Times New Roman" w:cs="Times New Roman"/>
          <w:i/>
          <w:iCs/>
          <w:color w:val="000000"/>
          <w:sz w:val="24"/>
          <w:szCs w:val="24"/>
        </w:rPr>
        <w:t xml:space="preserve">c </w:t>
      </w:r>
      <w:r w:rsidRPr="00AF0C6B">
        <w:rPr>
          <w:rFonts w:ascii="Times New Roman" w:hAnsi="Times New Roman" w:cs="Times New Roman"/>
          <w:color w:val="000000"/>
          <w:sz w:val="24"/>
          <w:szCs w:val="24"/>
        </w:rPr>
        <w:t>.</w:t>
      </w:r>
    </w:p>
  </w:footnote>
  <w:footnote w:id="3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Th. M. Redslob’s </w:t>
      </w:r>
      <w:r w:rsidRPr="00AF0C6B">
        <w:rPr>
          <w:rFonts w:ascii="Times New Roman" w:hAnsi="Times New Roman" w:cs="Times New Roman"/>
          <w:i/>
          <w:iCs/>
          <w:color w:val="000000"/>
          <w:sz w:val="24"/>
          <w:szCs w:val="24"/>
        </w:rPr>
        <w:t>Die Arab. Wörter</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u.s.w.</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(1873).</w:t>
      </w:r>
    </w:p>
  </w:footnote>
  <w:footnote w:id="3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 xml:space="preserve">Vid., Crossen’s </w:t>
      </w:r>
      <w:r w:rsidRPr="00AF0C6B">
        <w:rPr>
          <w:rFonts w:ascii="Times New Roman" w:hAnsi="Times New Roman" w:cs="Times New Roman"/>
          <w:i/>
          <w:iCs/>
          <w:color w:val="000000"/>
          <w:sz w:val="24"/>
          <w:szCs w:val="24"/>
          <w:lang w:val="de-DE"/>
        </w:rPr>
        <w:t xml:space="preserve">Nachtr. zur lat. </w:t>
      </w:r>
      <w:r w:rsidRPr="00F37743">
        <w:rPr>
          <w:rFonts w:ascii="Times New Roman" w:hAnsi="Times New Roman" w:cs="Times New Roman"/>
          <w:i/>
          <w:iCs/>
          <w:color w:val="000000"/>
          <w:sz w:val="24"/>
          <w:szCs w:val="24"/>
          <w:lang w:val="de-DE"/>
        </w:rPr>
        <w:t>Formenlehre</w:t>
      </w:r>
      <w:r w:rsidRPr="00F37743">
        <w:rPr>
          <w:rFonts w:ascii="Times New Roman" w:hAnsi="Times New Roman" w:cs="Times New Roman"/>
          <w:color w:val="000000"/>
          <w:sz w:val="24"/>
          <w:szCs w:val="24"/>
          <w:lang w:val="de-DE"/>
        </w:rPr>
        <w:t>, pp. 107- 109.</w:t>
      </w:r>
    </w:p>
  </w:footnote>
  <w:footnote w:id="3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Grätz translates: to embrocate my body with wine, and remarks that in this lies a </w:t>
      </w:r>
      <w:r w:rsidRPr="00AF0C6B">
        <w:rPr>
          <w:rFonts w:ascii="Times New Roman" w:hAnsi="Times New Roman" w:cs="Times New Roman"/>
          <w:i/>
          <w:iCs/>
          <w:color w:val="000000"/>
          <w:sz w:val="24"/>
          <w:szCs w:val="24"/>
        </w:rPr>
        <w:t xml:space="preserve">raffinement. </w:t>
      </w:r>
      <w:r w:rsidRPr="00AF0C6B">
        <w:rPr>
          <w:rFonts w:ascii="Times New Roman" w:hAnsi="Times New Roman" w:cs="Times New Roman"/>
          <w:color w:val="000000"/>
          <w:sz w:val="24"/>
          <w:szCs w:val="24"/>
        </w:rPr>
        <w:t>But why does he not rather say, “to bathe in wine”? If</w:t>
      </w:r>
      <w:r>
        <w:rPr>
          <w:rFonts w:ascii="SBL Hebrew" w:hAnsi="SBL Hebrew" w:cs="SBL Hebrew"/>
          <w:color w:val="007F7F"/>
          <w:sz w:val="28"/>
          <w:szCs w:val="28"/>
          <w:rtl/>
        </w:rPr>
        <w:t xml:space="preserve"> משׁח </w:t>
      </w:r>
      <w:r w:rsidRPr="00AF0C6B">
        <w:rPr>
          <w:rFonts w:ascii="Times New Roman" w:hAnsi="Times New Roman" w:cs="Times New Roman"/>
          <w:color w:val="000000"/>
          <w:sz w:val="24"/>
          <w:szCs w:val="24"/>
        </w:rPr>
        <w:t>can mean “to embrocate,” it may also mean “to bathe,” and for</w:t>
      </w:r>
      <w:r>
        <w:rPr>
          <w:rFonts w:ascii="SBL Hebrew" w:hAnsi="SBL Hebrew" w:cs="SBL Hebrew"/>
          <w:color w:val="007F7F"/>
          <w:sz w:val="28"/>
          <w:szCs w:val="28"/>
          <w:rtl/>
        </w:rPr>
        <w:t xml:space="preserve"> ביין </w:t>
      </w:r>
      <w:r w:rsidRPr="00AF0C6B">
        <w:rPr>
          <w:rFonts w:ascii="Times New Roman" w:hAnsi="Times New Roman" w:cs="Times New Roman"/>
          <w:color w:val="000000"/>
          <w:sz w:val="24"/>
          <w:szCs w:val="24"/>
        </w:rPr>
        <w:t>may be read</w:t>
      </w:r>
      <w:r>
        <w:rPr>
          <w:rFonts w:ascii="SBL Hebrew" w:hAnsi="SBL Hebrew" w:cs="SBL Hebrew"/>
          <w:color w:val="007F7F"/>
          <w:sz w:val="28"/>
          <w:szCs w:val="28"/>
          <w:rtl/>
        </w:rPr>
        <w:t xml:space="preserve">ביוני </w:t>
      </w:r>
      <w:r w:rsidRPr="00AF0C6B">
        <w:rPr>
          <w:rFonts w:ascii="Times New Roman" w:hAnsi="Times New Roman" w:cs="Times New Roman"/>
          <w:color w:val="000000"/>
          <w:sz w:val="24"/>
          <w:szCs w:val="24"/>
        </w:rPr>
        <w:t>: in Grecian, i.e., Falernian, Chian, wine.</w:t>
      </w:r>
    </w:p>
  </w:footnote>
  <w:footnote w:id="3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according to Vallarsi, a </w:t>
      </w:r>
      <w:r w:rsidRPr="00AF0C6B">
        <w:rPr>
          <w:rFonts w:ascii="Times New Roman" w:hAnsi="Times New Roman" w:cs="Times New Roman"/>
          <w:i/>
          <w:iCs/>
          <w:color w:val="000000"/>
          <w:sz w:val="24"/>
          <w:szCs w:val="24"/>
        </w:rPr>
        <w:t xml:space="preserve">Cod. Vat.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Cod. Palat. </w:t>
      </w:r>
      <w:r w:rsidRPr="00AF0C6B">
        <w:rPr>
          <w:rFonts w:ascii="Times New Roman" w:hAnsi="Times New Roman" w:cs="Times New Roman"/>
          <w:color w:val="000000"/>
          <w:sz w:val="24"/>
          <w:szCs w:val="24"/>
        </w:rPr>
        <w:t>of the first hand.</w:t>
      </w:r>
    </w:p>
  </w:footnote>
  <w:footnote w:id="3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A demon, and generally a superhuman being, is called, as in Heb.</w:t>
      </w:r>
      <w:r>
        <w:rPr>
          <w:rFonts w:ascii="SBL Hebrew" w:hAnsi="SBL Hebrew" w:cs="SBL Hebrew"/>
          <w:color w:val="007F7F"/>
          <w:sz w:val="28"/>
          <w:szCs w:val="28"/>
          <w:rtl/>
        </w:rPr>
        <w:t xml:space="preserve">שׁד </w:t>
      </w:r>
      <w:r w:rsidRPr="00AF0C6B">
        <w:rPr>
          <w:rFonts w:ascii="Times New Roman" w:hAnsi="Times New Roman" w:cs="Times New Roman"/>
          <w:color w:val="000000"/>
          <w:sz w:val="24"/>
          <w:szCs w:val="24"/>
        </w:rPr>
        <w:t xml:space="preserve">, so in the Babyl.-Assyr. </w:t>
      </w:r>
      <w:r w:rsidRPr="00AF0C6B">
        <w:rPr>
          <w:rFonts w:ascii="LSBTrans" w:hAnsi="LSBTrans" w:cs="LSBTrans"/>
          <w:color w:val="000000"/>
          <w:sz w:val="24"/>
          <w:szCs w:val="24"/>
        </w:rPr>
        <w:t xml:space="preserve">s•Ñdu, </w:t>
      </w:r>
      <w:r w:rsidRPr="00AF0C6B">
        <w:rPr>
          <w:rFonts w:ascii="Times New Roman" w:hAnsi="Times New Roman" w:cs="Times New Roman"/>
          <w:color w:val="000000"/>
          <w:sz w:val="24"/>
          <w:szCs w:val="24"/>
        </w:rPr>
        <w:t xml:space="preserve">vid., Norris’ </w:t>
      </w:r>
      <w:r w:rsidRPr="00AF0C6B">
        <w:rPr>
          <w:rFonts w:ascii="Times New Roman" w:hAnsi="Times New Roman" w:cs="Times New Roman"/>
          <w:i/>
          <w:iCs/>
          <w:color w:val="000000"/>
          <w:sz w:val="24"/>
          <w:szCs w:val="24"/>
        </w:rPr>
        <w:t>Assyrian Dictionary</w:t>
      </w:r>
      <w:r w:rsidRPr="00AF0C6B">
        <w:rPr>
          <w:rFonts w:ascii="Times New Roman" w:hAnsi="Times New Roman" w:cs="Times New Roman"/>
          <w:color w:val="000000"/>
          <w:sz w:val="24"/>
          <w:szCs w:val="24"/>
        </w:rPr>
        <w:t xml:space="preserve">, II p. 668; cf. Schrader, in the </w:t>
      </w:r>
      <w:r w:rsidRPr="00AF0C6B">
        <w:rPr>
          <w:rFonts w:ascii="Times New Roman" w:hAnsi="Times New Roman" w:cs="Times New Roman"/>
          <w:i/>
          <w:iCs/>
          <w:color w:val="000000"/>
          <w:sz w:val="24"/>
          <w:szCs w:val="24"/>
        </w:rPr>
        <w:t xml:space="preserve">Jena. Lit. Zeit. </w:t>
      </w:r>
      <w:r w:rsidRPr="00AF0C6B">
        <w:rPr>
          <w:rFonts w:ascii="Times New Roman" w:hAnsi="Times New Roman" w:cs="Times New Roman"/>
          <w:color w:val="000000"/>
          <w:sz w:val="24"/>
          <w:szCs w:val="24"/>
        </w:rPr>
        <w:t xml:space="preserve">1874, p. 218f., according to which </w:t>
      </w:r>
      <w:r w:rsidRPr="00AF0C6B">
        <w:rPr>
          <w:rFonts w:ascii="LSBTrans" w:hAnsi="LSBTrans" w:cs="LSBTrans"/>
          <w:color w:val="000000"/>
          <w:sz w:val="24"/>
          <w:szCs w:val="24"/>
        </w:rPr>
        <w:t xml:space="preserve">s•Ñdu,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alap</w:t>
      </w:r>
      <w:r w:rsidRPr="00AF0C6B">
        <w:rPr>
          <w:rFonts w:ascii="Times New Roman" w:hAnsi="Times New Roman" w:cs="Times New Roman"/>
          <w:color w:val="000000"/>
          <w:sz w:val="24"/>
          <w:szCs w:val="24"/>
        </w:rPr>
        <w:t>, is the usual name of Adar formed like an ox.</w:t>
      </w:r>
    </w:p>
  </w:footnote>
  <w:footnote w:id="36">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Friedrich Delitzsch’s </w:t>
      </w:r>
      <w:r w:rsidRPr="00AF0C6B">
        <w:rPr>
          <w:rFonts w:ascii="Times New Roman" w:hAnsi="Times New Roman" w:cs="Times New Roman"/>
          <w:i/>
          <w:iCs/>
          <w:color w:val="000000"/>
          <w:sz w:val="24"/>
          <w:szCs w:val="24"/>
        </w:rPr>
        <w:t>Assyr. Theirnamen</w:t>
      </w:r>
      <w:r w:rsidRPr="00AF0C6B">
        <w:rPr>
          <w:rFonts w:ascii="Times New Roman" w:hAnsi="Times New Roman" w:cs="Times New Roman"/>
          <w:color w:val="000000"/>
          <w:sz w:val="24"/>
          <w:szCs w:val="24"/>
        </w:rPr>
        <w:t>, p. 37.</w:t>
      </w:r>
    </w:p>
  </w:footnote>
  <w:footnote w:id="3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LXX and Symm. by </w:t>
      </w:r>
      <w:r w:rsidRPr="00AF0C6B">
        <w:rPr>
          <w:rFonts w:ascii="LSBTrans" w:hAnsi="LSBTrans" w:cs="LSBTrans"/>
          <w:color w:val="000000"/>
          <w:sz w:val="24"/>
          <w:szCs w:val="24"/>
        </w:rPr>
        <w:t xml:space="preserve">hammeÔleÑk </w:t>
      </w:r>
      <w:r w:rsidRPr="00AF0C6B">
        <w:rPr>
          <w:rFonts w:ascii="Times New Roman" w:hAnsi="Times New Roman" w:cs="Times New Roman"/>
          <w:color w:val="000000"/>
          <w:sz w:val="24"/>
          <w:szCs w:val="24"/>
        </w:rPr>
        <w:t xml:space="preserve">think of </w:t>
      </w:r>
      <w:r w:rsidRPr="00AF0C6B">
        <w:rPr>
          <w:rFonts w:ascii="Times New Roman" w:hAnsi="Times New Roman" w:cs="Times New Roman"/>
          <w:i/>
          <w:iCs/>
          <w:color w:val="000000"/>
          <w:sz w:val="24"/>
          <w:szCs w:val="24"/>
        </w:rPr>
        <w:t>m</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lak</w:t>
      </w:r>
      <w:r w:rsidRPr="00AF0C6B">
        <w:rPr>
          <w:rFonts w:ascii="Times New Roman" w:hAnsi="Times New Roman" w:cs="Times New Roman"/>
          <w:color w:val="000000"/>
          <w:sz w:val="24"/>
          <w:szCs w:val="24"/>
        </w:rPr>
        <w:t>, counsel,</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βουλη</w:t>
      </w:r>
      <w:r w:rsidRPr="00AF0C6B">
        <w:rPr>
          <w:rFonts w:ascii="Times New Roman" w:hAnsi="Times New Roman" w:cs="Times New Roman"/>
          <w:color w:val="000000"/>
          <w:sz w:val="24"/>
          <w:szCs w:val="24"/>
        </w:rPr>
        <w:t xml:space="preserve">, instead of </w:t>
      </w:r>
      <w:r w:rsidRPr="00AF0C6B">
        <w:rPr>
          <w:rFonts w:ascii="LSBTrans" w:hAnsi="LSBTrans" w:cs="LSBTrans"/>
          <w:color w:val="000000"/>
          <w:sz w:val="24"/>
          <w:szCs w:val="24"/>
        </w:rPr>
        <w:t xml:space="preserve">meÔleÔk, </w:t>
      </w:r>
      <w:r w:rsidRPr="00AF0C6B">
        <w:rPr>
          <w:rFonts w:ascii="Times New Roman" w:hAnsi="Times New Roman" w:cs="Times New Roman"/>
          <w:color w:val="000000"/>
          <w:sz w:val="24"/>
          <w:szCs w:val="24"/>
        </w:rPr>
        <w:t xml:space="preserve">king; and as Jerome, so also Bardach understands by the king the </w:t>
      </w:r>
      <w:r w:rsidRPr="00AF0C6B">
        <w:rPr>
          <w:rFonts w:ascii="Times New Roman" w:hAnsi="Times New Roman" w:cs="Times New Roman"/>
          <w:i/>
          <w:iCs/>
          <w:color w:val="000000"/>
          <w:sz w:val="24"/>
          <w:szCs w:val="24"/>
        </w:rPr>
        <w:t>rex factor</w:t>
      </w:r>
      <w:r w:rsidRPr="00AF0C6B">
        <w:rPr>
          <w:rFonts w:ascii="Times New Roman" w:hAnsi="Times New Roman" w:cs="Times New Roman"/>
          <w:color w:val="000000"/>
          <w:sz w:val="24"/>
          <w:szCs w:val="24"/>
        </w:rPr>
        <w:t>, i.e., God the Creator.</w:t>
      </w:r>
    </w:p>
  </w:footnote>
  <w:footnote w:id="3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Thus written, according to J and other authorities.</w:t>
      </w:r>
    </w:p>
  </w:footnote>
  <w:footnote w:id="3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Thus Ven. 1515, 1521; vid., Comm. under Gen. 27:28,</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29; Psa. 45:10.</w:t>
      </w:r>
    </w:p>
  </w:footnote>
  <w:footnote w:id="4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Pathach </w:t>
      </w:r>
      <w:r w:rsidRPr="00AF0C6B">
        <w:rPr>
          <w:rFonts w:ascii="Times New Roman" w:hAnsi="Times New Roman" w:cs="Times New Roman"/>
          <w:color w:val="000000"/>
          <w:sz w:val="24"/>
          <w:szCs w:val="24"/>
        </w:rPr>
        <w:t xml:space="preserve">under the </w:t>
      </w:r>
      <w:r w:rsidRPr="00AF0C6B">
        <w:rPr>
          <w:rFonts w:ascii="Times New Roman" w:hAnsi="Times New Roman" w:cs="Times New Roman"/>
          <w:i/>
          <w:iCs/>
          <w:color w:val="000000"/>
          <w:sz w:val="24"/>
          <w:szCs w:val="24"/>
        </w:rPr>
        <w:t xml:space="preserve">yod </w:t>
      </w:r>
      <w:r w:rsidRPr="00AF0C6B">
        <w:rPr>
          <w:rFonts w:ascii="Times New Roman" w:hAnsi="Times New Roman" w:cs="Times New Roman"/>
          <w:color w:val="000000"/>
          <w:sz w:val="24"/>
          <w:szCs w:val="24"/>
        </w:rPr>
        <w:t xml:space="preserve">in the text in </w:t>
      </w:r>
      <w:r w:rsidRPr="00AF0C6B">
        <w:rPr>
          <w:rFonts w:ascii="Times New Roman" w:hAnsi="Times New Roman" w:cs="Times New Roman"/>
          <w:i/>
          <w:iCs/>
          <w:color w:val="000000"/>
          <w:sz w:val="24"/>
          <w:szCs w:val="24"/>
        </w:rPr>
        <w:t>Biblia Rabb.</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and the note</w:t>
      </w:r>
      <w:r>
        <w:rPr>
          <w:rFonts w:ascii="SBL Hebrew" w:hAnsi="SBL Hebrew" w:cs="SBL Hebrew"/>
          <w:color w:val="007F7F"/>
          <w:sz w:val="28"/>
          <w:szCs w:val="28"/>
          <w:rtl/>
        </w:rPr>
        <w:t xml:space="preserve"> ל </w:t>
      </w:r>
      <w:r w:rsidRPr="00AF0C6B">
        <w:rPr>
          <w:rFonts w:ascii="Times New Roman" w:hAnsi="Times New Roman" w:cs="Times New Roman"/>
          <w:color w:val="000000"/>
          <w:sz w:val="24"/>
          <w:szCs w:val="24"/>
        </w:rPr>
        <w:t xml:space="preserve">Thus also in the ms. </w:t>
      </w:r>
      <w:r w:rsidRPr="00AF0C6B">
        <w:rPr>
          <w:rFonts w:ascii="Times New Roman" w:hAnsi="Times New Roman" w:cs="Times New Roman"/>
          <w:i/>
          <w:iCs/>
          <w:color w:val="000000"/>
          <w:sz w:val="24"/>
          <w:szCs w:val="24"/>
        </w:rPr>
        <w:t>Parva Masora</w:t>
      </w:r>
      <w:r w:rsidRPr="00AF0C6B">
        <w:rPr>
          <w:rFonts w:ascii="Times New Roman" w:hAnsi="Times New Roman" w:cs="Times New Roman"/>
          <w:color w:val="000000"/>
          <w:sz w:val="24"/>
          <w:szCs w:val="24"/>
        </w:rPr>
        <w:t>, and e.g., Cod. P.</w:t>
      </w:r>
    </w:p>
  </w:footnote>
  <w:footnote w:id="4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according to tradition, in H, J, P, vid., </w:t>
      </w:r>
      <w:r w:rsidRPr="00AF0C6B">
        <w:rPr>
          <w:rFonts w:ascii="Times New Roman" w:hAnsi="Times New Roman" w:cs="Times New Roman"/>
          <w:i/>
          <w:iCs/>
          <w:color w:val="000000"/>
          <w:sz w:val="24"/>
          <w:szCs w:val="24"/>
        </w:rPr>
        <w:t>Michlol</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47</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215</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216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vid., also Norzi.</w:t>
      </w:r>
    </w:p>
  </w:footnote>
  <w:footnote w:id="4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But cf. also</w:t>
      </w:r>
      <w:r>
        <w:rPr>
          <w:rFonts w:ascii="SBL Hebrew" w:hAnsi="SBL Hebrew" w:cs="SBL Hebrew"/>
          <w:color w:val="007F7F"/>
          <w:sz w:val="28"/>
          <w:szCs w:val="28"/>
          <w:rtl/>
        </w:rPr>
        <w:t xml:space="preserve"> ולא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Zakeph Katan</w:t>
      </w:r>
      <w:r w:rsidRPr="00AF0C6B">
        <w:rPr>
          <w:rFonts w:ascii="Times New Roman" w:hAnsi="Times New Roman" w:cs="Times New Roman"/>
          <w:color w:val="000000"/>
          <w:sz w:val="24"/>
          <w:szCs w:val="24"/>
        </w:rPr>
        <w:t>, 2Ki. 5:17;</w:t>
      </w:r>
      <w:r>
        <w:rPr>
          <w:rFonts w:ascii="SBL Hebrew" w:hAnsi="SBL Hebrew" w:cs="SBL Hebrew"/>
          <w:color w:val="007F7F"/>
          <w:sz w:val="28"/>
          <w:szCs w:val="28"/>
          <w:rtl/>
        </w:rPr>
        <w:t xml:space="preserve"> וארי וגוי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Tiphcha</w:t>
      </w:r>
      <w:r w:rsidRPr="00AF0C6B">
        <w:rPr>
          <w:rFonts w:ascii="Times New Roman" w:hAnsi="Times New Roman" w:cs="Times New Roman"/>
          <w:color w:val="000000"/>
          <w:sz w:val="24"/>
          <w:szCs w:val="24"/>
        </w:rPr>
        <w:t>, Isa. 26:19; and</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ורִיב </w:t>
      </w:r>
      <w:r w:rsidRPr="00AF0C6B">
        <w:rPr>
          <w:rFonts w:ascii="Times New Roman" w:hAnsi="Times New Roman" w:cs="Times New Roman"/>
          <w:color w:val="000000"/>
          <w:sz w:val="24"/>
          <w:szCs w:val="24"/>
        </w:rPr>
        <w:t>under Psa. 45:10.</w:t>
      </w:r>
    </w:p>
  </w:footnote>
  <w:footnote w:id="4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regarding his noteworthy </w:t>
      </w:r>
      <w:r w:rsidRPr="00AF0C6B">
        <w:rPr>
          <w:rFonts w:ascii="Times New Roman" w:hAnsi="Times New Roman" w:cs="Times New Roman"/>
          <w:i/>
          <w:iCs/>
          <w:color w:val="000000"/>
          <w:sz w:val="24"/>
          <w:szCs w:val="24"/>
        </w:rPr>
        <w:t xml:space="preserve">Comm. </w:t>
      </w:r>
      <w:r w:rsidRPr="00AF0C6B">
        <w:rPr>
          <w:rFonts w:ascii="Times New Roman" w:hAnsi="Times New Roman" w:cs="Times New Roman"/>
          <w:color w:val="000000"/>
          <w:sz w:val="24"/>
          <w:szCs w:val="24"/>
        </w:rPr>
        <w:t xml:space="preserve">on Koheleth, my </w:t>
      </w:r>
      <w:r w:rsidRPr="00AF0C6B">
        <w:rPr>
          <w:rFonts w:ascii="Times New Roman" w:hAnsi="Times New Roman" w:cs="Times New Roman"/>
          <w:i/>
          <w:iCs/>
          <w:color w:val="000000"/>
          <w:sz w:val="24"/>
          <w:szCs w:val="24"/>
        </w:rPr>
        <w:t>Jesurun</w:t>
      </w:r>
      <w:r w:rsidRPr="00AF0C6B">
        <w:rPr>
          <w:rFonts w:ascii="Times New Roman" w:hAnsi="Times New Roman" w:cs="Times New Roman"/>
          <w:color w:val="000000"/>
          <w:sz w:val="24"/>
          <w:szCs w:val="24"/>
        </w:rPr>
        <w:t>, pp. 183 and 195. The author bears the name among Christians of Professor Levisohn.</w:t>
      </w:r>
    </w:p>
  </w:footnote>
  <w:footnote w:id="4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Written with </w:t>
      </w:r>
      <w:r w:rsidRPr="00AF0C6B">
        <w:rPr>
          <w:rFonts w:ascii="Times New Roman" w:hAnsi="Times New Roman" w:cs="Times New Roman"/>
          <w:i/>
          <w:iCs/>
          <w:color w:val="000000"/>
          <w:sz w:val="24"/>
          <w:szCs w:val="24"/>
        </w:rPr>
        <w:t xml:space="preserve">segol </w:t>
      </w:r>
      <w:r w:rsidRPr="00AF0C6B">
        <w:rPr>
          <w:rFonts w:ascii="Times New Roman" w:hAnsi="Times New Roman" w:cs="Times New Roman"/>
          <w:color w:val="000000"/>
          <w:sz w:val="24"/>
          <w:szCs w:val="24"/>
        </w:rPr>
        <w:t>under</w:t>
      </w:r>
      <w:r>
        <w:rPr>
          <w:rFonts w:ascii="SBL Hebrew" w:hAnsi="SBL Hebrew" w:cs="SBL Hebrew"/>
          <w:color w:val="007F7F"/>
          <w:sz w:val="28"/>
          <w:szCs w:val="28"/>
          <w:rtl/>
        </w:rPr>
        <w:t xml:space="preserve"> ט </w:t>
      </w:r>
      <w:r w:rsidRPr="00AF0C6B">
        <w:rPr>
          <w:rFonts w:ascii="Times New Roman" w:hAnsi="Times New Roman" w:cs="Times New Roman"/>
          <w:color w:val="000000"/>
          <w:sz w:val="24"/>
          <w:szCs w:val="24"/>
        </w:rPr>
        <w:t xml:space="preserve">in P, </w:t>
      </w:r>
      <w:r w:rsidRPr="00AF0C6B">
        <w:rPr>
          <w:rFonts w:ascii="Times New Roman" w:hAnsi="Times New Roman" w:cs="Times New Roman"/>
          <w:i/>
          <w:iCs/>
          <w:color w:val="000000"/>
          <w:sz w:val="24"/>
          <w:szCs w:val="24"/>
        </w:rPr>
        <w:t xml:space="preserve">Biblia Rabb. </w:t>
      </w:r>
      <w:r w:rsidRPr="00AF0C6B">
        <w:rPr>
          <w:rFonts w:ascii="Times New Roman" w:hAnsi="Times New Roman" w:cs="Times New Roman"/>
          <w:color w:val="000000"/>
          <w:sz w:val="24"/>
          <w:szCs w:val="24"/>
        </w:rPr>
        <w:t xml:space="preserve">, and elsewhere. Thus correctly after the Masora, according to which this form of the word has throughout the book </w:t>
      </w:r>
      <w:r w:rsidRPr="00AF0C6B">
        <w:rPr>
          <w:rFonts w:ascii="Times New Roman" w:hAnsi="Times New Roman" w:cs="Times New Roman"/>
          <w:i/>
          <w:iCs/>
          <w:color w:val="000000"/>
          <w:sz w:val="24"/>
          <w:szCs w:val="24"/>
        </w:rPr>
        <w:t xml:space="preserve">segol </w:t>
      </w:r>
      <w:r w:rsidRPr="00AF0C6B">
        <w:rPr>
          <w:rFonts w:ascii="Times New Roman" w:hAnsi="Times New Roman" w:cs="Times New Roman"/>
          <w:color w:val="000000"/>
          <w:sz w:val="24"/>
          <w:szCs w:val="24"/>
        </w:rPr>
        <w:t>under</w:t>
      </w:r>
      <w:r>
        <w:rPr>
          <w:rFonts w:ascii="SBL Hebrew" w:hAnsi="SBL Hebrew" w:cs="SBL Hebrew"/>
          <w:color w:val="007F7F"/>
          <w:sz w:val="28"/>
          <w:szCs w:val="28"/>
          <w:rtl/>
        </w:rPr>
        <w:t xml:space="preserve">ט </w:t>
      </w:r>
      <w:r w:rsidRPr="00AF0C6B">
        <w:rPr>
          <w:rFonts w:ascii="Times New Roman" w:hAnsi="Times New Roman" w:cs="Times New Roman"/>
          <w:color w:val="000000"/>
          <w:sz w:val="24"/>
          <w:szCs w:val="24"/>
        </w:rPr>
        <w:t xml:space="preserve">, with the single exception of 7:26. Cf. </w:t>
      </w:r>
      <w:r w:rsidRPr="00AF0C6B">
        <w:rPr>
          <w:rFonts w:ascii="Times New Roman" w:hAnsi="Times New Roman" w:cs="Times New Roman"/>
          <w:i/>
          <w:iCs/>
          <w:color w:val="000000"/>
          <w:sz w:val="24"/>
          <w:szCs w:val="24"/>
        </w:rPr>
        <w:t xml:space="preserve">Michol </w:t>
      </w:r>
      <w:r w:rsidRPr="00AF0C6B">
        <w:rPr>
          <w:rFonts w:ascii="Times New Roman" w:hAnsi="Times New Roman" w:cs="Times New Roman"/>
          <w:color w:val="000000"/>
          <w:sz w:val="24"/>
          <w:szCs w:val="24"/>
        </w:rPr>
        <w:t>124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140</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t>
      </w:r>
    </w:p>
  </w:footnote>
  <w:footnote w:id="45">
    <w:p w:rsidR="003E7676" w:rsidRPr="003D2E14" w:rsidRDefault="003E7676">
      <w:pPr>
        <w:pStyle w:val="FootnoteText"/>
        <w:rPr>
          <w:lang w:val="de-DE"/>
        </w:rPr>
      </w:pPr>
      <w:r>
        <w:rPr>
          <w:rStyle w:val="FootnoteReference"/>
        </w:rPr>
        <w:footnoteRef/>
      </w:r>
      <w:r>
        <w:t xml:space="preserve"> </w:t>
      </w:r>
      <w:r w:rsidRPr="00AF0C6B">
        <w:rPr>
          <w:rFonts w:ascii="Times New Roman" w:hAnsi="Times New Roman" w:cs="Times New Roman"/>
          <w:color w:val="000000"/>
          <w:sz w:val="24"/>
          <w:szCs w:val="24"/>
        </w:rPr>
        <w:t xml:space="preserve">Vid., Orelli’s work on the </w:t>
      </w:r>
      <w:r w:rsidRPr="00AF0C6B">
        <w:rPr>
          <w:rFonts w:ascii="Times New Roman" w:hAnsi="Times New Roman" w:cs="Times New Roman"/>
          <w:i/>
          <w:iCs/>
          <w:color w:val="000000"/>
          <w:sz w:val="24"/>
          <w:szCs w:val="24"/>
        </w:rPr>
        <w:t xml:space="preserve">Heb. </w:t>
      </w:r>
      <w:r w:rsidRPr="007406B8">
        <w:rPr>
          <w:rFonts w:ascii="Times New Roman" w:hAnsi="Times New Roman" w:cs="Times New Roman"/>
          <w:i/>
          <w:iCs/>
          <w:color w:val="000000"/>
          <w:sz w:val="24"/>
          <w:szCs w:val="24"/>
          <w:lang w:val="de-DE"/>
        </w:rPr>
        <w:t>Synon. der Zeit u. Ewigkeit</w:t>
      </w:r>
      <w:r w:rsidRPr="007406B8">
        <w:rPr>
          <w:rFonts w:ascii="Times New Roman" w:hAnsi="Times New Roman" w:cs="Times New Roman"/>
          <w:color w:val="000000"/>
          <w:sz w:val="24"/>
          <w:szCs w:val="24"/>
          <w:lang w:val="de-DE"/>
        </w:rPr>
        <w:t>, 1871. He decides for the derivation from</w:t>
      </w:r>
      <w:r>
        <w:rPr>
          <w:rFonts w:ascii="SBL Hebrew" w:hAnsi="SBL Hebrew" w:cs="SBL Hebrew"/>
          <w:color w:val="007F7F"/>
          <w:sz w:val="28"/>
          <w:szCs w:val="28"/>
          <w:rtl/>
        </w:rPr>
        <w:t xml:space="preserve">ועד </w:t>
      </w:r>
      <w:r w:rsidRPr="007406B8">
        <w:rPr>
          <w:rFonts w:ascii="Times New Roman" w:hAnsi="Times New Roman" w:cs="Times New Roman"/>
          <w:color w:val="000000"/>
          <w:sz w:val="24"/>
          <w:szCs w:val="24"/>
          <w:lang w:val="de-DE"/>
        </w:rPr>
        <w:t xml:space="preserve">; Fleischer (Levy’s </w:t>
      </w:r>
      <w:r w:rsidRPr="007406B8">
        <w:rPr>
          <w:rFonts w:ascii="Times New Roman" w:hAnsi="Times New Roman" w:cs="Times New Roman"/>
          <w:i/>
          <w:iCs/>
          <w:color w:val="000000"/>
          <w:sz w:val="24"/>
          <w:szCs w:val="24"/>
          <w:lang w:val="de-DE"/>
        </w:rPr>
        <w:t xml:space="preserve">Chald. W.B. </w:t>
      </w:r>
      <w:r w:rsidRPr="007406B8">
        <w:rPr>
          <w:rFonts w:ascii="Times New Roman" w:hAnsi="Times New Roman" w:cs="Times New Roman"/>
          <w:color w:val="000000"/>
          <w:sz w:val="24"/>
          <w:szCs w:val="24"/>
          <w:lang w:val="de-DE"/>
        </w:rPr>
        <w:t>II. 572) for the derivation from</w:t>
      </w:r>
      <w:r>
        <w:rPr>
          <w:rFonts w:ascii="SBL Hebrew" w:hAnsi="SBL Hebrew" w:cs="SBL Hebrew"/>
          <w:color w:val="007F7F"/>
          <w:sz w:val="28"/>
          <w:szCs w:val="28"/>
          <w:rtl/>
        </w:rPr>
        <w:t xml:space="preserve">ענה </w:t>
      </w:r>
      <w:r w:rsidRPr="007406B8">
        <w:rPr>
          <w:rFonts w:ascii="Times New Roman" w:hAnsi="Times New Roman" w:cs="Times New Roman"/>
          <w:color w:val="000000"/>
          <w:sz w:val="24"/>
          <w:szCs w:val="24"/>
          <w:lang w:val="de-DE"/>
        </w:rPr>
        <w:t>, the higher power of</w:t>
      </w:r>
      <w:r>
        <w:rPr>
          <w:rFonts w:ascii="SBL Hebrew" w:hAnsi="SBL Hebrew" w:cs="SBL Hebrew"/>
          <w:color w:val="007F7F"/>
          <w:sz w:val="28"/>
          <w:szCs w:val="28"/>
          <w:rtl/>
        </w:rPr>
        <w:t xml:space="preserve">אָנָה </w:t>
      </w:r>
      <w:r w:rsidRPr="007406B8">
        <w:rPr>
          <w:rFonts w:ascii="Times New Roman" w:hAnsi="Times New Roman" w:cs="Times New Roman"/>
          <w:color w:val="000000"/>
          <w:sz w:val="24"/>
          <w:szCs w:val="24"/>
          <w:lang w:val="de-DE"/>
        </w:rPr>
        <w:t xml:space="preserve">, whence (Arab.) </w:t>
      </w:r>
      <w:r w:rsidRPr="007406B8">
        <w:rPr>
          <w:rFonts w:ascii="Times New Roman" w:hAnsi="Times New Roman" w:cs="Times New Roman"/>
          <w:i/>
          <w:iCs/>
          <w:color w:val="000000"/>
          <w:sz w:val="24"/>
          <w:szCs w:val="24"/>
          <w:lang w:val="de-DE"/>
        </w:rPr>
        <w:t>inan</w:t>
      </w:r>
      <w:r w:rsidRPr="007406B8">
        <w:rPr>
          <w:rFonts w:ascii="Times New Roman" w:hAnsi="Times New Roman" w:cs="Times New Roman"/>
          <w:color w:val="000000"/>
          <w:sz w:val="24"/>
          <w:szCs w:val="24"/>
          <w:lang w:val="de-DE"/>
        </w:rPr>
        <w:t xml:space="preserve">, right time. </w:t>
      </w:r>
      <w:r w:rsidRPr="003D2E14">
        <w:rPr>
          <w:rFonts w:ascii="Times New Roman" w:hAnsi="Times New Roman" w:cs="Times New Roman"/>
          <w:color w:val="000000"/>
          <w:sz w:val="24"/>
          <w:szCs w:val="24"/>
          <w:lang w:val="de-DE"/>
        </w:rPr>
        <w:t>We have, under Job. 24:1, maintained the former derivation.</w:t>
      </w:r>
    </w:p>
  </w:footnote>
  <w:footnote w:id="46">
    <w:p w:rsidR="00EE600A" w:rsidRDefault="00EE600A" w:rsidP="00EE600A">
      <w:pPr>
        <w:widowControl w:val="0"/>
        <w:autoSpaceDE w:val="0"/>
        <w:autoSpaceDN w:val="0"/>
        <w:adjustRightInd w:val="0"/>
        <w:spacing w:after="0" w:line="240" w:lineRule="auto"/>
        <w:rPr>
          <w:rFonts w:ascii="Times New Roman" w:hAnsi="Times New Roman" w:cs="Times New Roman"/>
          <w:color w:val="000000"/>
          <w:sz w:val="24"/>
          <w:szCs w:val="24"/>
          <w:rtl/>
        </w:rPr>
      </w:pPr>
      <w:r>
        <w:rPr>
          <w:rStyle w:val="FootnoteReference"/>
        </w:rPr>
        <w:footnoteRef/>
      </w:r>
      <w:r w:rsidRPr="003D2E14">
        <w:rPr>
          <w:lang w:val="de-DE"/>
        </w:rPr>
        <w:t xml:space="preserve"> </w:t>
      </w:r>
      <w:r w:rsidRPr="003D2E14">
        <w:rPr>
          <w:rFonts w:ascii="Times New Roman" w:hAnsi="Times New Roman" w:cs="Times New Roman"/>
          <w:color w:val="000000"/>
          <w:sz w:val="24"/>
          <w:szCs w:val="24"/>
          <w:lang w:val="de-DE"/>
        </w:rPr>
        <w:t>These seven verses, 2-8, are in Codd and Edd., like Jos. 12:9ff., and Est. 9:7ff., arranged in the form of a song, so that one</w:t>
      </w:r>
      <w:r>
        <w:rPr>
          <w:rFonts w:ascii="SBL Hebrew" w:hAnsi="SBL Hebrew" w:cs="SBL Hebrew"/>
          <w:color w:val="008080"/>
          <w:sz w:val="24"/>
          <w:szCs w:val="28"/>
          <w:rtl/>
        </w:rPr>
        <w:t xml:space="preserve"> עֵת </w:t>
      </w:r>
      <w:r w:rsidRPr="003D2E14">
        <w:rPr>
          <w:rFonts w:ascii="Times New Roman" w:hAnsi="Times New Roman" w:cs="Times New Roman"/>
          <w:color w:val="000000"/>
          <w:sz w:val="24"/>
          <w:szCs w:val="24"/>
          <w:lang w:val="de-DE"/>
        </w:rPr>
        <w:t xml:space="preserve">(time) always stands under another, after the scheme described in </w:t>
      </w:r>
      <w:r w:rsidRPr="003D2E14">
        <w:rPr>
          <w:rFonts w:ascii="Times New Roman" w:hAnsi="Times New Roman" w:cs="Times New Roman"/>
          <w:i/>
          <w:iCs/>
          <w:color w:val="000000"/>
          <w:sz w:val="24"/>
          <w:szCs w:val="24"/>
          <w:lang w:val="de-DE"/>
        </w:rPr>
        <w:t xml:space="preserve">Megilla </w:t>
      </w:r>
      <w:r w:rsidRPr="003D2E14">
        <w:rPr>
          <w:rFonts w:ascii="Times New Roman" w:hAnsi="Times New Roman" w:cs="Times New Roman"/>
          <w:color w:val="000000"/>
          <w:sz w:val="24"/>
          <w:szCs w:val="24"/>
          <w:lang w:val="de-DE"/>
        </w:rPr>
        <w:t>16</w:t>
      </w:r>
      <w:r w:rsidRPr="003D2E14">
        <w:rPr>
          <w:rFonts w:ascii="Times New Roman" w:hAnsi="Times New Roman" w:cs="Times New Roman"/>
          <w:i/>
          <w:iCs/>
          <w:color w:val="000000"/>
          <w:sz w:val="24"/>
          <w:szCs w:val="24"/>
          <w:lang w:val="de-DE"/>
        </w:rPr>
        <w:t>b</w:t>
      </w:r>
      <w:r w:rsidRPr="003D2E14">
        <w:rPr>
          <w:rFonts w:ascii="Times New Roman" w:hAnsi="Times New Roman" w:cs="Times New Roman"/>
          <w:color w:val="000000"/>
          <w:sz w:val="24"/>
          <w:szCs w:val="24"/>
          <w:lang w:val="de-DE"/>
        </w:rPr>
        <w:t xml:space="preserve">, </w:t>
      </w:r>
      <w:r w:rsidRPr="003D2E14">
        <w:rPr>
          <w:rFonts w:ascii="Times New Roman" w:hAnsi="Times New Roman" w:cs="Times New Roman"/>
          <w:i/>
          <w:iCs/>
          <w:color w:val="000000"/>
          <w:sz w:val="24"/>
          <w:szCs w:val="24"/>
          <w:lang w:val="de-DE"/>
        </w:rPr>
        <w:t xml:space="preserve">Massecheth Sofrim </w:t>
      </w:r>
      <w:r w:rsidRPr="003D2E14">
        <w:rPr>
          <w:rFonts w:ascii="Times New Roman" w:hAnsi="Times New Roman" w:cs="Times New Roman"/>
          <w:color w:val="000000"/>
          <w:sz w:val="24"/>
          <w:szCs w:val="24"/>
          <w:lang w:val="de-DE"/>
        </w:rPr>
        <w:t xml:space="preserve">xiii. </w:t>
      </w:r>
      <w:r w:rsidRPr="00AF0C6B">
        <w:rPr>
          <w:rFonts w:ascii="Times New Roman" w:hAnsi="Times New Roman" w:cs="Times New Roman"/>
          <w:color w:val="000000"/>
          <w:sz w:val="24"/>
          <w:szCs w:val="24"/>
        </w:rPr>
        <w:t>3, but without any express reference to this passage in Koheleth. J has a different manner of arranging the words, the first four lines of which we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here adduce [read from right to left]: — </w:t>
      </w:r>
    </w:p>
    <w:p w:rsidR="00EE600A" w:rsidRDefault="00EE600A" w:rsidP="00EE600A">
      <w:pPr>
        <w:widowControl w:val="0"/>
        <w:autoSpaceDE w:val="0"/>
        <w:autoSpaceDN w:val="0"/>
        <w:adjustRightInd w:val="0"/>
        <w:spacing w:after="0" w:line="240" w:lineRule="auto"/>
        <w:ind w:left="720" w:firstLine="720"/>
        <w:rPr>
          <w:rFonts w:ascii="LSBTrans" w:hAnsi="LSBTrans" w:cs="LSBTrans"/>
          <w:i/>
          <w:iCs/>
          <w:color w:val="000000"/>
          <w:sz w:val="24"/>
          <w:szCs w:val="24"/>
          <w:rtl/>
        </w:rPr>
      </w:pPr>
      <w:r w:rsidRPr="00EA5F5A">
        <w:rPr>
          <w:rFonts w:ascii="LSBTrans" w:hAnsi="LSBTrans" w:cs="LSBTrans"/>
          <w:i/>
          <w:iCs/>
          <w:color w:val="000000"/>
          <w:sz w:val="24"/>
          <w:szCs w:val="24"/>
        </w:rPr>
        <w:t xml:space="preserve">ÿeÝth </w:t>
      </w:r>
      <w:r>
        <w:rPr>
          <w:rFonts w:ascii="LSBTrans" w:hAnsi="LSBTrans" w:cs="Times New Roman"/>
          <w:i/>
          <w:iCs/>
          <w:color w:val="000000"/>
          <w:sz w:val="24"/>
          <w:szCs w:val="24"/>
          <w:rtl/>
        </w:rPr>
        <w:tab/>
      </w:r>
      <w:r>
        <w:rPr>
          <w:rFonts w:ascii="LSBTrans" w:hAnsi="LSBTrans" w:cs="Times New Roman"/>
          <w:i/>
          <w:iCs/>
          <w:color w:val="000000"/>
          <w:sz w:val="24"/>
          <w:szCs w:val="24"/>
          <w:rtl/>
        </w:rPr>
        <w:tab/>
      </w:r>
      <w:r>
        <w:rPr>
          <w:rFonts w:ascii="LSBTrans" w:hAnsi="LSBTrans" w:cs="Times New Roman"/>
          <w:i/>
          <w:iCs/>
          <w:color w:val="000000"/>
          <w:sz w:val="24"/>
          <w:szCs w:val="24"/>
          <w:rtl/>
        </w:rPr>
        <w:tab/>
      </w:r>
      <w:r w:rsidRPr="00EA5F5A">
        <w:rPr>
          <w:rFonts w:ascii="LSBTrans" w:hAnsi="LSBTrans" w:cs="LSBTrans"/>
          <w:i/>
          <w:iCs/>
          <w:color w:val="000000"/>
          <w:sz w:val="24"/>
          <w:szCs w:val="24"/>
        </w:rPr>
        <w:t xml:space="preserve">laÝmoth </w:t>
      </w:r>
      <w:r w:rsidRPr="00EA5F5A">
        <w:rPr>
          <w:rFonts w:ascii="Times New Roman" w:hAnsi="Times New Roman" w:cs="Times New Roman"/>
          <w:i/>
          <w:iCs/>
          <w:color w:val="000000"/>
          <w:sz w:val="24"/>
          <w:szCs w:val="24"/>
        </w:rPr>
        <w:t>v</w:t>
      </w:r>
      <w:r w:rsidRPr="00EA5F5A">
        <w:rPr>
          <w:rFonts w:ascii="Times New Roman" w:hAnsi="Times New Roman" w:cs="Times New Roman"/>
          <w:i/>
          <w:iCs/>
          <w:color w:val="000000"/>
          <w:sz w:val="24"/>
          <w:szCs w:val="15"/>
        </w:rPr>
        <w:t>e</w:t>
      </w:r>
      <w:r w:rsidRPr="00EA5F5A">
        <w:rPr>
          <w:rFonts w:ascii="Times New Roman" w:hAnsi="Times New Roman" w:cs="Times New Roman"/>
          <w:i/>
          <w:iCs/>
          <w:color w:val="000000"/>
          <w:sz w:val="24"/>
          <w:szCs w:val="24"/>
        </w:rPr>
        <w:t xml:space="preserve">eth </w:t>
      </w:r>
      <w:r>
        <w:rPr>
          <w:rFonts w:ascii="Times New Roman" w:hAnsi="Times New Roman" w:cs="Times New Roman"/>
          <w:i/>
          <w:iCs/>
          <w:color w:val="000000"/>
          <w:sz w:val="24"/>
          <w:szCs w:val="24"/>
          <w:rtl/>
        </w:rPr>
        <w:tab/>
      </w:r>
      <w:r>
        <w:rPr>
          <w:rFonts w:ascii="Times New Roman" w:hAnsi="Times New Roman" w:cs="Times New Roman"/>
          <w:i/>
          <w:iCs/>
          <w:color w:val="000000"/>
          <w:sz w:val="24"/>
          <w:szCs w:val="24"/>
          <w:rtl/>
        </w:rPr>
        <w:tab/>
      </w:r>
      <w:r>
        <w:rPr>
          <w:rFonts w:ascii="Times New Roman" w:hAnsi="Times New Roman" w:cs="Times New Roman"/>
          <w:i/>
          <w:iCs/>
          <w:color w:val="000000"/>
          <w:sz w:val="24"/>
          <w:szCs w:val="24"/>
          <w:rtl/>
        </w:rPr>
        <w:tab/>
      </w:r>
      <w:r w:rsidRPr="00EA5F5A">
        <w:rPr>
          <w:rFonts w:ascii="LSBTrans" w:hAnsi="LSBTrans" w:cs="LSBTrans"/>
          <w:i/>
          <w:iCs/>
          <w:color w:val="000000"/>
          <w:sz w:val="24"/>
          <w:szCs w:val="24"/>
        </w:rPr>
        <w:t xml:space="preserve">laleÔdeÔth ÿeÝth </w:t>
      </w:r>
    </w:p>
    <w:p w:rsidR="00EE600A" w:rsidRDefault="00EE600A" w:rsidP="00EE600A">
      <w:pPr>
        <w:widowControl w:val="0"/>
        <w:autoSpaceDE w:val="0"/>
        <w:autoSpaceDN w:val="0"/>
        <w:adjustRightInd w:val="0"/>
        <w:spacing w:after="0" w:line="240" w:lineRule="auto"/>
        <w:ind w:left="720" w:firstLine="720"/>
        <w:rPr>
          <w:rFonts w:ascii="LSBTrans" w:hAnsi="LSBTrans" w:cs="LSBTrans"/>
          <w:i/>
          <w:iCs/>
          <w:color w:val="000000"/>
          <w:sz w:val="24"/>
          <w:szCs w:val="24"/>
          <w:rtl/>
        </w:rPr>
      </w:pPr>
      <w:r w:rsidRPr="00EA5F5A">
        <w:rPr>
          <w:rFonts w:ascii="LSBTrans" w:hAnsi="LSBTrans" w:cs="LSBTrans"/>
          <w:i/>
          <w:iCs/>
          <w:color w:val="000000"/>
          <w:sz w:val="24"/>
          <w:szCs w:val="24"/>
        </w:rPr>
        <w:t xml:space="preserve">ÿeÝth </w:t>
      </w:r>
      <w:r>
        <w:rPr>
          <w:rFonts w:ascii="LSBTrans" w:hAnsi="LSBTrans" w:cs="Times New Roman"/>
          <w:i/>
          <w:iCs/>
          <w:color w:val="000000"/>
          <w:sz w:val="24"/>
          <w:szCs w:val="24"/>
          <w:rtl/>
        </w:rPr>
        <w:tab/>
      </w:r>
      <w:r>
        <w:rPr>
          <w:rFonts w:ascii="LSBTrans" w:hAnsi="LSBTrans" w:cs="Times New Roman"/>
          <w:i/>
          <w:iCs/>
          <w:color w:val="000000"/>
          <w:sz w:val="24"/>
          <w:szCs w:val="24"/>
          <w:rtl/>
        </w:rPr>
        <w:tab/>
      </w:r>
      <w:r>
        <w:rPr>
          <w:rFonts w:ascii="LSBTrans" w:hAnsi="LSBTrans" w:cs="Times New Roman"/>
          <w:i/>
          <w:iCs/>
          <w:color w:val="000000"/>
          <w:sz w:val="24"/>
          <w:szCs w:val="24"/>
        </w:rPr>
        <w:tab/>
      </w:r>
      <w:r w:rsidRPr="00EA5F5A">
        <w:rPr>
          <w:rFonts w:ascii="LSBTrans" w:hAnsi="LSBTrans" w:cs="LSBTrans"/>
          <w:i/>
          <w:iCs/>
          <w:color w:val="000000"/>
          <w:sz w:val="24"/>
          <w:szCs w:val="24"/>
        </w:rPr>
        <w:t xml:space="preserve">nathuÿaÔ laÔÿaÔqor vêeth </w:t>
      </w:r>
      <w:r>
        <w:rPr>
          <w:rFonts w:ascii="LSBTrans" w:hAnsi="LSBTrans" w:cs="Times New Roman"/>
          <w:i/>
          <w:iCs/>
          <w:color w:val="000000"/>
          <w:sz w:val="24"/>
          <w:szCs w:val="24"/>
          <w:rtl/>
        </w:rPr>
        <w:tab/>
      </w:r>
      <w:r>
        <w:rPr>
          <w:rFonts w:ascii="LSBTrans" w:hAnsi="LSBTrans" w:cs="Times New Roman"/>
          <w:i/>
          <w:iCs/>
          <w:color w:val="000000"/>
          <w:sz w:val="24"/>
          <w:szCs w:val="24"/>
          <w:rtl/>
        </w:rPr>
        <w:tab/>
      </w:r>
      <w:r w:rsidRPr="00EA5F5A">
        <w:rPr>
          <w:rFonts w:ascii="LSBTrans" w:hAnsi="LSBTrans" w:cs="LSBTrans"/>
          <w:i/>
          <w:iCs/>
          <w:color w:val="000000"/>
          <w:sz w:val="24"/>
          <w:szCs w:val="24"/>
        </w:rPr>
        <w:t xml:space="preserve">lathaÔÿaÔth </w:t>
      </w:r>
    </w:p>
    <w:p w:rsidR="00EE600A" w:rsidRDefault="00EE600A" w:rsidP="00EE600A">
      <w:pPr>
        <w:widowControl w:val="0"/>
        <w:autoSpaceDE w:val="0"/>
        <w:autoSpaceDN w:val="0"/>
        <w:adjustRightInd w:val="0"/>
        <w:spacing w:after="0" w:line="240" w:lineRule="auto"/>
        <w:ind w:left="720" w:firstLine="720"/>
        <w:rPr>
          <w:rFonts w:ascii="LSBTrans" w:hAnsi="LSBTrans" w:cs="LSBTrans"/>
          <w:i/>
          <w:iCs/>
          <w:color w:val="000000"/>
          <w:sz w:val="24"/>
          <w:szCs w:val="24"/>
          <w:rtl/>
        </w:rPr>
      </w:pPr>
      <w:r w:rsidRPr="00EA5F5A">
        <w:rPr>
          <w:rFonts w:ascii="LSBTrans" w:hAnsi="LSBTrans" w:cs="LSBTrans"/>
          <w:i/>
          <w:iCs/>
          <w:color w:val="000000"/>
          <w:sz w:val="24"/>
          <w:szCs w:val="24"/>
        </w:rPr>
        <w:t xml:space="preserve">ÿeÝth </w:t>
      </w:r>
      <w:r>
        <w:rPr>
          <w:rFonts w:ascii="LSBTrans" w:hAnsi="LSBTrans" w:cs="Times New Roman"/>
          <w:i/>
          <w:iCs/>
          <w:color w:val="000000"/>
          <w:sz w:val="24"/>
          <w:szCs w:val="24"/>
          <w:rtl/>
        </w:rPr>
        <w:tab/>
      </w:r>
      <w:r>
        <w:rPr>
          <w:rFonts w:ascii="LSBTrans" w:hAnsi="LSBTrans" w:cs="Times New Roman"/>
          <w:i/>
          <w:iCs/>
          <w:color w:val="000000"/>
          <w:sz w:val="24"/>
          <w:szCs w:val="24"/>
          <w:rtl/>
        </w:rPr>
        <w:tab/>
      </w:r>
      <w:r>
        <w:rPr>
          <w:rFonts w:ascii="LSBTrans" w:hAnsi="LSBTrans" w:cs="Times New Roman"/>
          <w:i/>
          <w:iCs/>
          <w:color w:val="000000"/>
          <w:sz w:val="24"/>
          <w:szCs w:val="24"/>
          <w:rtl/>
        </w:rPr>
        <w:tab/>
      </w:r>
      <w:r w:rsidRPr="00EA5F5A">
        <w:rPr>
          <w:rFonts w:ascii="LSBTrans" w:hAnsi="LSBTrans" w:cs="LSBTrans"/>
          <w:i/>
          <w:iCs/>
          <w:color w:val="000000"/>
          <w:sz w:val="24"/>
          <w:szCs w:val="24"/>
        </w:rPr>
        <w:t xml:space="preserve">lirpoÝ vêeth </w:t>
      </w:r>
      <w:r>
        <w:rPr>
          <w:rFonts w:ascii="LSBTrans" w:hAnsi="LSBTrans" w:cs="Times New Roman"/>
          <w:i/>
          <w:iCs/>
          <w:color w:val="000000"/>
          <w:sz w:val="24"/>
          <w:szCs w:val="24"/>
          <w:rtl/>
        </w:rPr>
        <w:tab/>
      </w:r>
      <w:r>
        <w:rPr>
          <w:rFonts w:ascii="LSBTrans" w:hAnsi="LSBTrans" w:cs="Times New Roman"/>
          <w:i/>
          <w:iCs/>
          <w:color w:val="000000"/>
          <w:sz w:val="24"/>
          <w:szCs w:val="24"/>
          <w:rtl/>
        </w:rPr>
        <w:tab/>
      </w:r>
      <w:r>
        <w:rPr>
          <w:rFonts w:ascii="LSBTrans" w:hAnsi="LSBTrans" w:cs="Times New Roman"/>
          <w:i/>
          <w:iCs/>
          <w:color w:val="000000"/>
          <w:sz w:val="24"/>
          <w:szCs w:val="24"/>
          <w:rtl/>
        </w:rPr>
        <w:tab/>
      </w:r>
      <w:r w:rsidRPr="00EA5F5A">
        <w:rPr>
          <w:rFonts w:ascii="LSBTrans" w:hAnsi="LSBTrans" w:cs="LSBTrans"/>
          <w:i/>
          <w:iCs/>
          <w:color w:val="000000"/>
          <w:sz w:val="24"/>
          <w:szCs w:val="24"/>
        </w:rPr>
        <w:t xml:space="preserve">laÔhaÔrog </w:t>
      </w:r>
    </w:p>
    <w:p w:rsidR="00EE600A" w:rsidRDefault="00EE600A" w:rsidP="00EE600A">
      <w:pPr>
        <w:pStyle w:val="FootnoteText"/>
      </w:pPr>
      <w:r>
        <w:rPr>
          <w:rFonts w:ascii="LSBTrans" w:hAnsi="LSBTrans" w:cs="LSBTrans"/>
          <w:i/>
          <w:iCs/>
          <w:color w:val="000000"/>
          <w:sz w:val="24"/>
          <w:szCs w:val="24"/>
        </w:rPr>
        <w:tab/>
      </w:r>
      <w:r>
        <w:rPr>
          <w:rFonts w:ascii="LSBTrans" w:hAnsi="LSBTrans" w:cs="LSBTrans"/>
          <w:i/>
          <w:iCs/>
          <w:color w:val="000000"/>
          <w:sz w:val="24"/>
          <w:szCs w:val="24"/>
        </w:rPr>
        <w:tab/>
      </w:r>
      <w:r w:rsidRPr="00EA5F5A">
        <w:rPr>
          <w:rFonts w:ascii="LSBTrans" w:hAnsi="LSBTrans" w:cs="LSBTrans"/>
          <w:i/>
          <w:iCs/>
          <w:color w:val="000000"/>
          <w:sz w:val="24"/>
          <w:szCs w:val="24"/>
        </w:rPr>
        <w:t xml:space="preserve">ÿeÝth </w:t>
      </w:r>
      <w:r>
        <w:rPr>
          <w:rFonts w:ascii="LSBTrans" w:hAnsi="LSBTrans" w:cs="Times New Roman"/>
          <w:i/>
          <w:iCs/>
          <w:color w:val="000000"/>
          <w:sz w:val="24"/>
          <w:szCs w:val="24"/>
          <w:rtl/>
        </w:rPr>
        <w:tab/>
      </w:r>
      <w:r>
        <w:rPr>
          <w:rFonts w:ascii="LSBTrans" w:hAnsi="LSBTrans" w:cs="Times New Roman"/>
          <w:i/>
          <w:iCs/>
          <w:color w:val="000000"/>
          <w:sz w:val="24"/>
          <w:szCs w:val="24"/>
          <w:rtl/>
        </w:rPr>
        <w:tab/>
      </w:r>
      <w:r>
        <w:rPr>
          <w:rFonts w:ascii="LSBTrans" w:hAnsi="LSBTrans" w:cs="Times New Roman"/>
          <w:i/>
          <w:iCs/>
          <w:color w:val="000000"/>
          <w:sz w:val="24"/>
          <w:szCs w:val="24"/>
          <w:rtl/>
        </w:rPr>
        <w:tab/>
      </w:r>
      <w:r w:rsidRPr="00EA5F5A">
        <w:rPr>
          <w:rFonts w:ascii="Times New Roman" w:hAnsi="Times New Roman" w:cs="Times New Roman"/>
          <w:i/>
          <w:iCs/>
          <w:color w:val="000000"/>
          <w:sz w:val="24"/>
          <w:szCs w:val="24"/>
        </w:rPr>
        <w:t>livnoth v</w:t>
      </w:r>
      <w:r w:rsidRPr="00EA5F5A">
        <w:rPr>
          <w:rFonts w:ascii="Times New Roman" w:hAnsi="Times New Roman" w:cs="Times New Roman"/>
          <w:i/>
          <w:iCs/>
          <w:color w:val="000000"/>
          <w:w w:val="99"/>
          <w:sz w:val="24"/>
          <w:szCs w:val="15"/>
        </w:rPr>
        <w:t>e</w:t>
      </w:r>
      <w:r w:rsidRPr="00EA5F5A">
        <w:rPr>
          <w:rFonts w:ascii="Times New Roman" w:hAnsi="Times New Roman" w:cs="Times New Roman"/>
          <w:i/>
          <w:iCs/>
          <w:color w:val="000000"/>
          <w:sz w:val="24"/>
          <w:szCs w:val="15"/>
        </w:rPr>
        <w:t xml:space="preserve"> </w:t>
      </w:r>
      <w:r w:rsidRPr="00EA5F5A">
        <w:rPr>
          <w:rFonts w:ascii="Times New Roman" w:hAnsi="Times New Roman" w:cs="Times New Roman"/>
          <w:i/>
          <w:iCs/>
          <w:color w:val="000000"/>
          <w:sz w:val="24"/>
          <w:szCs w:val="24"/>
        </w:rPr>
        <w:t>eth</w:t>
      </w:r>
      <w:r w:rsidRPr="00AF0C6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tl/>
        </w:rPr>
        <w:tab/>
      </w:r>
      <w:r>
        <w:rPr>
          <w:rFonts w:ascii="Times New Roman" w:hAnsi="Times New Roman" w:cs="Times New Roman"/>
          <w:i/>
          <w:iCs/>
          <w:color w:val="000000"/>
          <w:sz w:val="24"/>
          <w:szCs w:val="24"/>
          <w:rtl/>
        </w:rPr>
        <w:tab/>
      </w:r>
      <w:r>
        <w:rPr>
          <w:rFonts w:ascii="Times New Roman" w:hAnsi="Times New Roman" w:cs="Times New Roman"/>
          <w:i/>
          <w:iCs/>
          <w:color w:val="000000"/>
          <w:sz w:val="24"/>
          <w:szCs w:val="24"/>
          <w:rtl/>
        </w:rPr>
        <w:tab/>
      </w:r>
      <w:r w:rsidRPr="00AF0C6B">
        <w:rPr>
          <w:rFonts w:ascii="Times New Roman" w:hAnsi="Times New Roman" w:cs="Times New Roman"/>
          <w:i/>
          <w:iCs/>
          <w:color w:val="000000"/>
          <w:sz w:val="24"/>
          <w:szCs w:val="24"/>
        </w:rPr>
        <w:t>liphrots</w:t>
      </w:r>
    </w:p>
  </w:footnote>
  <w:footnote w:id="4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This Abulwalid found in a correct Damascus ms.,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81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t>
      </w:r>
    </w:p>
  </w:footnote>
  <w:footnote w:id="4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 Delitzsch’s </w:t>
      </w:r>
      <w:r w:rsidRPr="00AF0C6B">
        <w:rPr>
          <w:rFonts w:ascii="Times New Roman" w:hAnsi="Times New Roman" w:cs="Times New Roman"/>
          <w:i/>
          <w:iCs/>
          <w:color w:val="000000"/>
          <w:sz w:val="24"/>
          <w:szCs w:val="24"/>
        </w:rPr>
        <w:t xml:space="preserve">Assyr. Stud. </w:t>
      </w:r>
      <w:r w:rsidRPr="00AF0C6B">
        <w:rPr>
          <w:rFonts w:ascii="Times New Roman" w:hAnsi="Times New Roman" w:cs="Times New Roman"/>
          <w:color w:val="000000"/>
          <w:sz w:val="24"/>
          <w:szCs w:val="24"/>
        </w:rPr>
        <w:t xml:space="preserve">(1874), p. 39. Otherwise Fleischer, who connects </w:t>
      </w:r>
      <w:r w:rsidRPr="00AF0C6B">
        <w:rPr>
          <w:rFonts w:ascii="Times New Roman" w:hAnsi="Times New Roman" w:cs="Times New Roman"/>
          <w:i/>
          <w:iCs/>
          <w:color w:val="000000"/>
          <w:sz w:val="24"/>
          <w:szCs w:val="24"/>
        </w:rPr>
        <w:t>‘alima</w:t>
      </w:r>
      <w:r w:rsidRPr="00AF0C6B">
        <w:rPr>
          <w:rFonts w:ascii="Times New Roman" w:hAnsi="Times New Roman" w:cs="Times New Roman"/>
          <w:color w:val="000000"/>
          <w:sz w:val="24"/>
          <w:szCs w:val="24"/>
        </w:rPr>
        <w:t xml:space="preserve">, “to know,” with </w:t>
      </w:r>
      <w:r w:rsidRPr="00AF0C6B">
        <w:rPr>
          <w:rFonts w:ascii="Times New Roman" w:hAnsi="Times New Roman" w:cs="Times New Roman"/>
          <w:i/>
          <w:iCs/>
          <w:color w:val="000000"/>
          <w:sz w:val="24"/>
          <w:szCs w:val="24"/>
        </w:rPr>
        <w:t>‘alam</w:t>
      </w:r>
      <w:r w:rsidRPr="00AF0C6B">
        <w:rPr>
          <w:rFonts w:ascii="Times New Roman" w:hAnsi="Times New Roman" w:cs="Times New Roman"/>
          <w:color w:val="000000"/>
          <w:sz w:val="24"/>
          <w:szCs w:val="24"/>
        </w:rPr>
        <w:t xml:space="preserve">, “to conceal,” so that to know = to be concealed, sunk deep, initiated in something (with </w:t>
      </w:r>
      <w:r w:rsidRPr="00AF0C6B">
        <w:rPr>
          <w:rFonts w:ascii="Times New Roman" w:hAnsi="Times New Roman" w:cs="Times New Roman"/>
          <w:i/>
          <w:iCs/>
          <w:color w:val="000000"/>
          <w:sz w:val="24"/>
          <w:szCs w:val="24"/>
        </w:rPr>
        <w:t xml:space="preserve">ba </w:t>
      </w:r>
      <w:r w:rsidRPr="00AF0C6B">
        <w:rPr>
          <w:rFonts w:ascii="Times New Roman" w:hAnsi="Times New Roman" w:cs="Times New Roman"/>
          <w:color w:val="000000"/>
          <w:sz w:val="24"/>
          <w:szCs w:val="24"/>
        </w:rPr>
        <w:t xml:space="preserve">of the obj., as </w:t>
      </w:r>
      <w:r w:rsidRPr="00AF0C6B">
        <w:rPr>
          <w:rFonts w:ascii="Times New Roman" w:hAnsi="Times New Roman" w:cs="Times New Roman"/>
          <w:i/>
          <w:iCs/>
          <w:color w:val="000000"/>
          <w:sz w:val="24"/>
          <w:szCs w:val="24"/>
        </w:rPr>
        <w:t>sh’ar</w:t>
      </w:r>
      <w:r w:rsidRPr="00AF0C6B">
        <w:rPr>
          <w:rFonts w:ascii="Times New Roman" w:hAnsi="Times New Roman" w:cs="Times New Roman"/>
          <w:color w:val="000000"/>
          <w:sz w:val="24"/>
          <w:szCs w:val="24"/>
        </w:rPr>
        <w:t xml:space="preserve">, whence </w:t>
      </w:r>
      <w:r w:rsidRPr="00AF0C6B">
        <w:rPr>
          <w:rFonts w:ascii="LSBTrans" w:hAnsi="LSBTrans" w:cs="LSBTrans"/>
          <w:color w:val="000000"/>
          <w:sz w:val="24"/>
          <w:szCs w:val="24"/>
        </w:rPr>
        <w:t xml:space="preserve">shaÑÿir, </w:t>
      </w:r>
      <w:r w:rsidRPr="00AF0C6B">
        <w:rPr>
          <w:rFonts w:ascii="Times New Roman" w:hAnsi="Times New Roman" w:cs="Times New Roman"/>
          <w:color w:val="000000"/>
          <w:sz w:val="24"/>
          <w:szCs w:val="24"/>
        </w:rPr>
        <w:t>the poet as “one who marks”).</w:t>
      </w:r>
    </w:p>
  </w:footnote>
  <w:footnote w:id="4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Grätz translates </w:t>
      </w:r>
      <w:r w:rsidRPr="00AF0C6B">
        <w:rPr>
          <w:rFonts w:ascii="Times New Roman" w:hAnsi="Times New Roman" w:cs="Times New Roman"/>
          <w:i/>
          <w:iCs/>
          <w:color w:val="000000"/>
          <w:sz w:val="24"/>
          <w:szCs w:val="24"/>
        </w:rPr>
        <w:t xml:space="preserve">eth-ha’olam </w:t>
      </w:r>
      <w:r w:rsidRPr="00AF0C6B">
        <w:rPr>
          <w:rFonts w:ascii="Times New Roman" w:hAnsi="Times New Roman" w:cs="Times New Roman"/>
          <w:color w:val="000000"/>
          <w:sz w:val="24"/>
          <w:szCs w:val="24"/>
        </w:rPr>
        <w:t xml:space="preserve">by “ignorance” (vid., Orelli, p. 83). R. Achwa in the Midrash has added here the </w:t>
      </w:r>
      <w:r w:rsidRPr="00AF0C6B">
        <w:rPr>
          <w:rFonts w:ascii="Times New Roman" w:hAnsi="Times New Roman" w:cs="Times New Roman"/>
          <w:i/>
          <w:iCs/>
          <w:color w:val="000000"/>
          <w:sz w:val="24"/>
          <w:szCs w:val="24"/>
        </w:rPr>
        <w:t xml:space="preserve">scriptio defectiva </w:t>
      </w:r>
      <w:r w:rsidRPr="00AF0C6B">
        <w:rPr>
          <w:rFonts w:ascii="Times New Roman" w:hAnsi="Times New Roman" w:cs="Times New Roman"/>
          <w:color w:val="000000"/>
          <w:sz w:val="24"/>
          <w:szCs w:val="24"/>
        </w:rPr>
        <w:t>with the remark,</w:t>
      </w:r>
      <w:r>
        <w:rPr>
          <w:rFonts w:ascii="SBL Hebrew" w:hAnsi="SBL Hebrew" w:cs="SBL Hebrew"/>
          <w:color w:val="007F7F"/>
          <w:sz w:val="28"/>
          <w:szCs w:val="28"/>
          <w:rtl/>
        </w:rPr>
        <w:t xml:space="preserve">שהועלם וגוי </w:t>
      </w:r>
      <w:r w:rsidRPr="00AF0C6B">
        <w:rPr>
          <w:rFonts w:ascii="Times New Roman" w:hAnsi="Times New Roman" w:cs="Times New Roman"/>
          <w:color w:val="000000"/>
          <w:sz w:val="24"/>
          <w:szCs w:val="24"/>
        </w:rPr>
        <w:t>, “for the mysterious name of God is concealed from them.”</w:t>
      </w:r>
    </w:p>
  </w:footnote>
  <w:footnote w:id="5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In the Phoen. also, </w:t>
      </w:r>
      <w:r w:rsidRPr="00AF0C6B">
        <w:rPr>
          <w:rFonts w:ascii="Times New Roman" w:hAnsi="Times New Roman" w:cs="Times New Roman"/>
          <w:i/>
          <w:iCs/>
          <w:color w:val="000000"/>
          <w:sz w:val="24"/>
          <w:szCs w:val="24"/>
        </w:rPr>
        <w:t>‘olam</w:t>
      </w:r>
      <w:r w:rsidRPr="00AF0C6B">
        <w:rPr>
          <w:rFonts w:ascii="Times New Roman" w:hAnsi="Times New Roman" w:cs="Times New Roman"/>
          <w:color w:val="000000"/>
          <w:sz w:val="24"/>
          <w:szCs w:val="24"/>
        </w:rPr>
        <w:t xml:space="preserve">, down to a late period, denotes not the world, but eternity: </w:t>
      </w:r>
      <w:r w:rsidRPr="00AF0C6B">
        <w:rPr>
          <w:rFonts w:ascii="Times New Roman" w:hAnsi="Times New Roman" w:cs="Times New Roman"/>
          <w:i/>
          <w:iCs/>
          <w:color w:val="000000"/>
          <w:sz w:val="24"/>
          <w:szCs w:val="24"/>
        </w:rPr>
        <w:t>melek ‘olam</w:t>
      </w:r>
      <w:r w:rsidRPr="00AF0C6B">
        <w:rPr>
          <w:rFonts w:ascii="Times New Roman" w:hAnsi="Times New Roman" w:cs="Times New Roman"/>
          <w:color w:val="000000"/>
          <w:sz w:val="24"/>
          <w:szCs w:val="24"/>
        </w:rPr>
        <w:t>,</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βασιλεὺς</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αἰῶνος</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w:t>
      </w:r>
      <w:r>
        <w:rPr>
          <w:rFonts w:ascii="SBL Greek" w:hAnsi="SBL Greek" w:cs="Times New Roman"/>
          <w:color w:val="0000FF"/>
          <w:sz w:val="24"/>
          <w:szCs w:val="24"/>
          <w:lang w:val="el-GR"/>
        </w:rPr>
        <w:t>αἰώνιος</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seculo frugifero </w:t>
      </w:r>
      <w:r w:rsidRPr="00AF0C6B">
        <w:rPr>
          <w:rFonts w:ascii="Times New Roman" w:hAnsi="Times New Roman" w:cs="Times New Roman"/>
          <w:color w:val="000000"/>
          <w:sz w:val="24"/>
          <w:szCs w:val="24"/>
        </w:rPr>
        <w:t xml:space="preserve">on a coin = the fruit-bringing </w:t>
      </w:r>
      <w:r w:rsidRPr="00AF0C6B">
        <w:rPr>
          <w:rFonts w:ascii="Times New Roman" w:hAnsi="Times New Roman" w:cs="Times New Roman"/>
          <w:i/>
          <w:iCs/>
          <w:color w:val="000000"/>
          <w:sz w:val="24"/>
          <w:szCs w:val="24"/>
        </w:rPr>
        <w:t xml:space="preserve">‘olam </w:t>
      </w:r>
      <w:r w:rsidRPr="00AF0C6B">
        <w:rPr>
          <w:rFonts w:ascii="Times New Roman" w:hAnsi="Times New Roman" w:cs="Times New Roman"/>
          <w:color w:val="000000"/>
          <w:sz w:val="24"/>
          <w:szCs w:val="24"/>
        </w:rPr>
        <w:t>(</w:t>
      </w:r>
      <w:r>
        <w:rPr>
          <w:rFonts w:ascii="SBL Greek" w:hAnsi="SBL Greek" w:cs="Times New Roman"/>
          <w:color w:val="0000FF"/>
          <w:sz w:val="24"/>
          <w:szCs w:val="24"/>
          <w:lang w:val="el-GR"/>
        </w:rPr>
        <w:t>Αἰών</w:t>
      </w:r>
      <w:r w:rsidRPr="00AF0C6B">
        <w:rPr>
          <w:rFonts w:ascii="Times New Roman" w:hAnsi="Times New Roman" w:cs="Times New Roman"/>
          <w:color w:val="000000"/>
          <w:sz w:val="24"/>
          <w:szCs w:val="24"/>
        </w:rPr>
        <w:t>).</w:t>
      </w:r>
    </w:p>
  </w:footnote>
  <w:footnote w:id="5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The LXX (in Aquila’s manner):</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σὺν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δίκαιον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σὺν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0F7352">
        <w:rPr>
          <w:rFonts w:ascii="SBL Greek" w:hAnsi="SBL Greek" w:cs="Times New Roman"/>
          <w:color w:val="0000FF"/>
          <w:sz w:val="24"/>
          <w:szCs w:val="24"/>
        </w:rPr>
        <w:t xml:space="preserve"> </w:t>
      </w:r>
      <w:r>
        <w:rPr>
          <w:rFonts w:ascii="SBL Greek" w:hAnsi="SBL Greek" w:cs="Times New Roman"/>
          <w:color w:val="0000FF"/>
          <w:sz w:val="24"/>
          <w:szCs w:val="24"/>
          <w:lang w:val="el-GR"/>
        </w:rPr>
        <w:t>ἀσεβη</w:t>
      </w:r>
      <w:r w:rsidRPr="000F7352">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according to the Talm. hermeneut. rule, that where the obj. is designated by</w:t>
      </w:r>
      <w:r>
        <w:rPr>
          <w:rFonts w:ascii="SBL Hebrew" w:hAnsi="SBL Hebrew" w:cs="SBL Hebrew"/>
          <w:color w:val="007F7F"/>
          <w:sz w:val="28"/>
          <w:szCs w:val="28"/>
          <w:rtl/>
        </w:rPr>
        <w:t xml:space="preserve">את </w:t>
      </w:r>
      <w:r w:rsidRPr="00AF0C6B">
        <w:rPr>
          <w:rFonts w:ascii="Times New Roman" w:hAnsi="Times New Roman" w:cs="Times New Roman"/>
          <w:color w:val="000000"/>
          <w:sz w:val="24"/>
          <w:szCs w:val="24"/>
        </w:rPr>
        <w:t>, with that which is expressly named, something else is associated, and is to be thought of along with it.</w:t>
      </w:r>
    </w:p>
  </w:footnote>
  <w:footnote w:id="5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Schrader’s </w:t>
      </w:r>
      <w:r w:rsidRPr="00AF0C6B">
        <w:rPr>
          <w:rFonts w:ascii="Times New Roman" w:hAnsi="Times New Roman" w:cs="Times New Roman"/>
          <w:i/>
          <w:iCs/>
          <w:color w:val="000000"/>
          <w:sz w:val="24"/>
          <w:szCs w:val="24"/>
        </w:rPr>
        <w:t xml:space="preserve">Keilsch. u. A. T. </w:t>
      </w:r>
      <w:r w:rsidRPr="00AF0C6B">
        <w:rPr>
          <w:rFonts w:ascii="Times New Roman" w:hAnsi="Times New Roman" w:cs="Times New Roman"/>
          <w:color w:val="000000"/>
          <w:sz w:val="24"/>
          <w:szCs w:val="24"/>
        </w:rPr>
        <w:t xml:space="preserve">p. 105, </w:t>
      </w:r>
      <w:r w:rsidRPr="00AF0C6B">
        <w:rPr>
          <w:rFonts w:ascii="Times New Roman" w:hAnsi="Times New Roman" w:cs="Times New Roman"/>
          <w:i/>
          <w:iCs/>
          <w:color w:val="000000"/>
          <w:sz w:val="24"/>
          <w:szCs w:val="24"/>
        </w:rPr>
        <w:t>simtu ubilsu</w:t>
      </w:r>
      <w:r w:rsidRPr="00AF0C6B">
        <w:rPr>
          <w:rFonts w:ascii="Times New Roman" w:hAnsi="Times New Roman" w:cs="Times New Roman"/>
          <w:color w:val="000000"/>
          <w:sz w:val="24"/>
          <w:szCs w:val="24"/>
        </w:rPr>
        <w:t xml:space="preserve">, i.e., fate snatched him away (Heb. </w:t>
      </w:r>
      <w:r w:rsidRPr="00AF0C6B">
        <w:rPr>
          <w:rFonts w:ascii="Times New Roman" w:hAnsi="Times New Roman" w:cs="Times New Roman"/>
          <w:i/>
          <w:iCs/>
          <w:color w:val="000000"/>
          <w:sz w:val="24"/>
          <w:szCs w:val="24"/>
        </w:rPr>
        <w:t>simah hovilathhu</w:t>
      </w:r>
      <w:r w:rsidRPr="00AF0C6B">
        <w:rPr>
          <w:rFonts w:ascii="Times New Roman" w:hAnsi="Times New Roman" w:cs="Times New Roman"/>
          <w:color w:val="000000"/>
          <w:sz w:val="24"/>
          <w:szCs w:val="24"/>
        </w:rPr>
        <w:t xml:space="preserve">), cf. Fried. Delitzsch’s </w:t>
      </w:r>
      <w:r w:rsidRPr="00AF0C6B">
        <w:rPr>
          <w:rFonts w:ascii="Times New Roman" w:hAnsi="Times New Roman" w:cs="Times New Roman"/>
          <w:i/>
          <w:iCs/>
          <w:color w:val="000000"/>
          <w:sz w:val="24"/>
          <w:szCs w:val="24"/>
        </w:rPr>
        <w:t xml:space="preserve">Assyr. Stud. </w:t>
      </w:r>
      <w:r w:rsidRPr="00AF0C6B">
        <w:rPr>
          <w:rFonts w:ascii="Times New Roman" w:hAnsi="Times New Roman" w:cs="Times New Roman"/>
          <w:color w:val="000000"/>
          <w:sz w:val="24"/>
          <w:szCs w:val="24"/>
        </w:rPr>
        <w:t>p. 66f.</w:t>
      </w:r>
    </w:p>
  </w:footnote>
  <w:footnote w:id="5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Not “to sift,” for not</w:t>
      </w:r>
      <w:r>
        <w:rPr>
          <w:rFonts w:ascii="SBL Hebrew" w:hAnsi="SBL Hebrew" w:cs="SBL Hebrew"/>
          <w:color w:val="007F7F"/>
          <w:sz w:val="28"/>
          <w:szCs w:val="28"/>
          <w:rtl/>
        </w:rPr>
        <w:t xml:space="preserve"> בָּרַר </w:t>
      </w:r>
      <w:r w:rsidRPr="00AF0C6B">
        <w:rPr>
          <w:rFonts w:ascii="Times New Roman" w:hAnsi="Times New Roman" w:cs="Times New Roman"/>
          <w:color w:val="000000"/>
          <w:sz w:val="24"/>
          <w:szCs w:val="24"/>
        </w:rPr>
        <w:t>but</w:t>
      </w:r>
      <w:r>
        <w:rPr>
          <w:rFonts w:ascii="SBL Hebrew" w:hAnsi="SBL Hebrew" w:cs="SBL Hebrew"/>
          <w:color w:val="007F7F"/>
          <w:sz w:val="28"/>
          <w:szCs w:val="28"/>
          <w:rtl/>
        </w:rPr>
        <w:t xml:space="preserve">רקּד </w:t>
      </w:r>
      <w:r w:rsidRPr="00AF0C6B">
        <w:rPr>
          <w:rFonts w:ascii="Times New Roman" w:hAnsi="Times New Roman" w:cs="Times New Roman"/>
          <w:color w:val="000000"/>
          <w:sz w:val="24"/>
          <w:szCs w:val="24"/>
        </w:rPr>
        <w:t xml:space="preserve">, means “to sift” (properly, “to make to keep up,” “to agitate”); cf. </w:t>
      </w:r>
      <w:r w:rsidRPr="00AF0C6B">
        <w:rPr>
          <w:rFonts w:ascii="LSBTrans" w:hAnsi="LSBTrans" w:cs="LSBTrans"/>
          <w:color w:val="000000"/>
          <w:sz w:val="24"/>
          <w:szCs w:val="24"/>
        </w:rPr>
        <w:t xml:space="preserve">Sheb•Ñith </w:t>
      </w:r>
      <w:r w:rsidRPr="00AF0C6B">
        <w:rPr>
          <w:rFonts w:ascii="Times New Roman" w:hAnsi="Times New Roman" w:cs="Times New Roman"/>
          <w:color w:val="000000"/>
          <w:sz w:val="24"/>
          <w:szCs w:val="24"/>
        </w:rPr>
        <w:t>v. 9.</w:t>
      </w:r>
    </w:p>
  </w:footnote>
  <w:footnote w:id="54">
    <w:p w:rsidR="003E7676" w:rsidRDefault="003E7676">
      <w:pPr>
        <w:pStyle w:val="FootnoteText"/>
      </w:pPr>
      <w:r>
        <w:rPr>
          <w:rStyle w:val="FootnoteReference"/>
        </w:rPr>
        <w:footnoteRef/>
      </w:r>
      <w:r>
        <w:t xml:space="preserve"> </w:t>
      </w:r>
      <w:r>
        <w:rPr>
          <w:rFonts w:ascii="SBL Hebrew" w:hAnsi="SBL Hebrew" w:cs="SBL Hebrew"/>
          <w:color w:val="007F7F"/>
          <w:sz w:val="28"/>
          <w:szCs w:val="28"/>
          <w:rtl/>
        </w:rPr>
        <w:t>שׁהם בִּהמָה המָּה</w:t>
      </w:r>
      <w:r w:rsidRPr="00AF0C6B">
        <w:rPr>
          <w:rFonts w:ascii="Times New Roman" w:hAnsi="Times New Roman" w:cs="Times New Roman"/>
          <w:color w:val="000000"/>
          <w:sz w:val="24"/>
          <w:szCs w:val="24"/>
        </w:rPr>
        <w:t>thus accented rightly in F. Cf.</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216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w:t>
      </w:r>
    </w:p>
  </w:footnote>
  <w:footnote w:id="5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For</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 xml:space="preserve">is to be read with a </w:t>
      </w:r>
      <w:r w:rsidRPr="00AF0C6B">
        <w:rPr>
          <w:rFonts w:ascii="Times New Roman" w:hAnsi="Times New Roman" w:cs="Times New Roman"/>
          <w:i/>
          <w:iCs/>
          <w:color w:val="000000"/>
          <w:sz w:val="24"/>
          <w:szCs w:val="24"/>
        </w:rPr>
        <w:t xml:space="preserve">Pattach </w:t>
      </w:r>
      <w:r w:rsidRPr="00AF0C6B">
        <w:rPr>
          <w:rFonts w:ascii="Times New Roman" w:hAnsi="Times New Roman" w:cs="Times New Roman"/>
          <w:color w:val="000000"/>
          <w:sz w:val="24"/>
          <w:szCs w:val="24"/>
        </w:rPr>
        <w:t>in Jud. 6:31; 12:5; Neh. 6:11; cf. under Gen. 19:9; 27:21. In Num. 16:22 the</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of</w:t>
      </w:r>
      <w:r>
        <w:rPr>
          <w:rFonts w:ascii="SBL Hebrew" w:hAnsi="SBL Hebrew" w:cs="SBL Hebrew"/>
          <w:color w:val="007F7F"/>
          <w:sz w:val="28"/>
          <w:szCs w:val="28"/>
          <w:rtl/>
        </w:rPr>
        <w:t xml:space="preserve"> האישׁ </w:t>
      </w:r>
      <w:r w:rsidRPr="00AF0C6B">
        <w:rPr>
          <w:rFonts w:ascii="Times New Roman" w:hAnsi="Times New Roman" w:cs="Times New Roman"/>
          <w:color w:val="000000"/>
          <w:sz w:val="24"/>
          <w:szCs w:val="24"/>
        </w:rPr>
        <w:t>is the art., the question is not formally designated. Cf. also</w:t>
      </w:r>
      <w:r>
        <w:rPr>
          <w:rFonts w:ascii="SBL Hebrew" w:hAnsi="SBL Hebrew" w:cs="SBL Hebrew"/>
          <w:color w:val="007F7F"/>
          <w:sz w:val="28"/>
          <w:szCs w:val="28"/>
          <w:rtl/>
        </w:rPr>
        <w:t xml:space="preserve"> הַאַי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interrog., Jer. 12:9; and</w:t>
      </w:r>
      <w:r>
        <w:rPr>
          <w:rFonts w:ascii="SBL Hebrew" w:hAnsi="SBL Hebrew" w:cs="SBL Hebrew"/>
          <w:color w:val="007F7F"/>
          <w:sz w:val="28"/>
          <w:szCs w:val="28"/>
          <w:rtl/>
        </w:rPr>
        <w:t xml:space="preserve"> הָאַי </w:t>
      </w:r>
      <w:r w:rsidRPr="00AF0C6B">
        <w:rPr>
          <w:rFonts w:ascii="Times New Roman" w:hAnsi="Times New Roman" w:cs="Times New Roman"/>
          <w:color w:val="000000"/>
          <w:sz w:val="24"/>
          <w:szCs w:val="24"/>
        </w:rPr>
        <w:t>with</w:t>
      </w:r>
      <w:r>
        <w:rPr>
          <w:rFonts w:ascii="SBL Hebrew" w:hAnsi="SBL Hebrew" w:cs="SBL Hebrew"/>
          <w:color w:val="007F7F"/>
          <w:sz w:val="28"/>
          <w:szCs w:val="28"/>
          <w:rtl/>
        </w:rPr>
        <w:t xml:space="preserve"> ה </w:t>
      </w:r>
      <w:r w:rsidRPr="00AF0C6B">
        <w:rPr>
          <w:rFonts w:ascii="Times New Roman" w:hAnsi="Times New Roman" w:cs="Times New Roman"/>
          <w:color w:val="000000"/>
          <w:sz w:val="24"/>
          <w:szCs w:val="24"/>
        </w:rPr>
        <w:t>as the art., Gen. 15:11.</w:t>
      </w:r>
    </w:p>
  </w:footnote>
  <w:footnote w:id="56">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Also 1Ch. 5:20, the subject remains virtually the same:</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ita quidem ut exaudirentur.</w:t>
      </w:r>
    </w:p>
  </w:footnote>
  <w:footnote w:id="5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punctuated with </w:t>
      </w:r>
      <w:r w:rsidRPr="00AF0C6B">
        <w:rPr>
          <w:rFonts w:ascii="Times New Roman" w:hAnsi="Times New Roman" w:cs="Times New Roman"/>
          <w:i/>
          <w:iCs/>
          <w:color w:val="000000"/>
          <w:sz w:val="24"/>
          <w:szCs w:val="24"/>
        </w:rPr>
        <w:t xml:space="preserve">Segol </w:t>
      </w:r>
      <w:r w:rsidRPr="00AF0C6B">
        <w:rPr>
          <w:rFonts w:ascii="Times New Roman" w:hAnsi="Times New Roman" w:cs="Times New Roman"/>
          <w:color w:val="000000"/>
          <w:sz w:val="24"/>
          <w:szCs w:val="24"/>
        </w:rPr>
        <w:t xml:space="preserve">under </w:t>
      </w:r>
      <w:r w:rsidRPr="00AF0C6B">
        <w:rPr>
          <w:rFonts w:ascii="Times New Roman" w:hAnsi="Times New Roman" w:cs="Times New Roman"/>
          <w:i/>
          <w:iCs/>
          <w:color w:val="000000"/>
          <w:sz w:val="24"/>
          <w:szCs w:val="24"/>
        </w:rPr>
        <w:t>Daleth</w:t>
      </w:r>
      <w:r w:rsidRPr="00AF0C6B">
        <w:rPr>
          <w:rFonts w:ascii="Times New Roman" w:hAnsi="Times New Roman" w:cs="Times New Roman"/>
          <w:color w:val="000000"/>
          <w:sz w:val="24"/>
          <w:szCs w:val="24"/>
        </w:rPr>
        <w:t>, and</w:t>
      </w:r>
      <w:r>
        <w:rPr>
          <w:rFonts w:ascii="SBL Hebrew" w:hAnsi="SBL Hebrew" w:cs="SBL Hebrew"/>
          <w:color w:val="007F7F"/>
          <w:sz w:val="28"/>
          <w:szCs w:val="28"/>
          <w:rtl/>
        </w:rPr>
        <w:t xml:space="preserve">נ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raphatum</w:t>
      </w:r>
      <w:r w:rsidRPr="00AF0C6B">
        <w:rPr>
          <w:rFonts w:ascii="Times New Roman" w:hAnsi="Times New Roman" w:cs="Times New Roman"/>
          <w:color w:val="000000"/>
          <w:sz w:val="24"/>
          <w:szCs w:val="24"/>
        </w:rPr>
        <w:t xml:space="preserve">, in F. H. J. P. Thus also Kimchi in </w:t>
      </w:r>
      <w:r w:rsidRPr="00AF0C6B">
        <w:rPr>
          <w:rFonts w:ascii="Times New Roman" w:hAnsi="Times New Roman" w:cs="Times New Roman"/>
          <w:i/>
          <w:iCs/>
          <w:color w:val="000000"/>
          <w:sz w:val="24"/>
          <w:szCs w:val="24"/>
        </w:rPr>
        <w:t xml:space="preserve">W.B. </w:t>
      </w:r>
      <w:r w:rsidRPr="00AF0C6B">
        <w:rPr>
          <w:rFonts w:ascii="Times New Roman" w:hAnsi="Times New Roman" w:cs="Times New Roman"/>
          <w:color w:val="000000"/>
          <w:sz w:val="24"/>
          <w:szCs w:val="24"/>
        </w:rPr>
        <w:t>under</w:t>
      </w:r>
      <w:r>
        <w:rPr>
          <w:rFonts w:ascii="SBL Hebrew" w:hAnsi="SBL Hebrew" w:cs="SBL Hebrew"/>
          <w:color w:val="007F7F"/>
          <w:sz w:val="28"/>
          <w:szCs w:val="28"/>
          <w:rtl/>
        </w:rPr>
        <w:t xml:space="preserve">עד </w:t>
      </w:r>
      <w:r w:rsidRPr="00AF0C6B">
        <w:rPr>
          <w:rFonts w:ascii="Times New Roman" w:hAnsi="Times New Roman" w:cs="Times New Roman"/>
          <w:color w:val="000000"/>
          <w:sz w:val="24"/>
          <w:szCs w:val="24"/>
        </w:rPr>
        <w:t>.</w:t>
      </w:r>
    </w:p>
  </w:footnote>
  <w:footnote w:id="58">
    <w:p w:rsidR="003E7676" w:rsidRDefault="003E7676">
      <w:pPr>
        <w:pStyle w:val="FootnoteText"/>
      </w:pPr>
      <w:r>
        <w:rPr>
          <w:rStyle w:val="FootnoteReference"/>
        </w:rPr>
        <w:footnoteRef/>
      </w:r>
      <w:r>
        <w:t xml:space="preserve"> </w:t>
      </w:r>
      <w:r w:rsidRPr="00927900">
        <w:rPr>
          <w:rFonts w:ascii="Times New Roman" w:hAnsi="Times New Roman" w:cs="Times New Roman"/>
          <w:color w:val="000000"/>
          <w:sz w:val="24"/>
          <w:szCs w:val="24"/>
        </w:rPr>
        <w:t xml:space="preserve">Vid., Heidenheim, </w:t>
      </w:r>
      <w:r w:rsidRPr="00927900">
        <w:rPr>
          <w:rFonts w:ascii="Times New Roman" w:hAnsi="Times New Roman" w:cs="Times New Roman"/>
          <w:i/>
          <w:iCs/>
          <w:color w:val="000000"/>
          <w:sz w:val="24"/>
          <w:szCs w:val="24"/>
        </w:rPr>
        <w:t>Meor Enajim</w:t>
      </w:r>
      <w:r w:rsidRPr="00927900">
        <w:rPr>
          <w:rFonts w:ascii="Times New Roman" w:hAnsi="Times New Roman" w:cs="Times New Roman"/>
          <w:color w:val="000000"/>
          <w:sz w:val="24"/>
          <w:szCs w:val="24"/>
        </w:rPr>
        <w:t>, under</w:t>
      </w:r>
      <w:r w:rsidR="00CB7310">
        <w:rPr>
          <w:rFonts w:ascii="Times New Roman" w:hAnsi="Times New Roman" w:cs="Times New Roman"/>
          <w:color w:val="000000"/>
          <w:sz w:val="24"/>
          <w:szCs w:val="24"/>
        </w:rPr>
        <w:t xml:space="preserve"> Deut.</w:t>
      </w:r>
      <w:r w:rsidRPr="00927900">
        <w:rPr>
          <w:rFonts w:ascii="Times New Roman" w:hAnsi="Times New Roman" w:cs="Times New Roman"/>
          <w:color w:val="000000"/>
          <w:sz w:val="24"/>
          <w:szCs w:val="24"/>
        </w:rPr>
        <w:t xml:space="preserve"> 17:7.</w:t>
      </w:r>
    </w:p>
  </w:footnote>
  <w:footnote w:id="5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Munach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 xml:space="preserve">Rebia </w:t>
      </w:r>
      <w:r w:rsidRPr="00AF0C6B">
        <w:rPr>
          <w:rFonts w:ascii="Times New Roman" w:hAnsi="Times New Roman" w:cs="Times New Roman"/>
          <w:color w:val="000000"/>
          <w:sz w:val="24"/>
          <w:szCs w:val="24"/>
        </w:rPr>
        <w:t xml:space="preserve">in one word, which, according to the masora, occurs in only four other places. Vid., </w:t>
      </w:r>
      <w:r w:rsidRPr="00AF0C6B">
        <w:rPr>
          <w:rFonts w:ascii="Times New Roman" w:hAnsi="Times New Roman" w:cs="Times New Roman"/>
          <w:i/>
          <w:iCs/>
          <w:color w:val="000000"/>
          <w:sz w:val="24"/>
          <w:szCs w:val="24"/>
        </w:rPr>
        <w:t xml:space="preserve">Mas. magna </w:t>
      </w:r>
      <w:r w:rsidRPr="00AF0C6B">
        <w:rPr>
          <w:rFonts w:ascii="Times New Roman" w:hAnsi="Times New Roman" w:cs="Times New Roman"/>
          <w:color w:val="000000"/>
          <w:sz w:val="24"/>
          <w:szCs w:val="24"/>
        </w:rPr>
        <w:t xml:space="preserve">under this passage, and </w:t>
      </w:r>
      <w:r w:rsidRPr="00AF0C6B">
        <w:rPr>
          <w:rFonts w:ascii="Times New Roman" w:hAnsi="Times New Roman" w:cs="Times New Roman"/>
          <w:i/>
          <w:iCs/>
          <w:color w:val="000000"/>
          <w:sz w:val="24"/>
          <w:szCs w:val="24"/>
        </w:rPr>
        <w:t xml:space="preserve">Mishpete hateamin </w:t>
      </w:r>
      <w:r w:rsidRPr="00AF0C6B">
        <w:rPr>
          <w:rFonts w:ascii="Times New Roman" w:hAnsi="Times New Roman" w:cs="Times New Roman"/>
          <w:color w:val="000000"/>
          <w:sz w:val="24"/>
          <w:szCs w:val="24"/>
        </w:rPr>
        <w:t>26</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w:t>
      </w:r>
    </w:p>
  </w:footnote>
  <w:footnote w:id="6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That the accentuation separates the two words</w:t>
      </w:r>
      <w:r>
        <w:rPr>
          <w:rFonts w:ascii="SBL Hebrew" w:hAnsi="SBL Hebrew" w:cs="SBL Hebrew"/>
          <w:color w:val="007F7F"/>
          <w:sz w:val="28"/>
          <w:szCs w:val="28"/>
          <w:rtl/>
        </w:rPr>
        <w:t xml:space="preserve"> כי גם־ </w:t>
      </w:r>
      <w:r w:rsidRPr="00AF0C6B">
        <w:rPr>
          <w:rFonts w:ascii="Times New Roman" w:hAnsi="Times New Roman" w:cs="Times New Roman"/>
          <w:color w:val="000000"/>
          <w:sz w:val="24"/>
          <w:szCs w:val="24"/>
        </w:rPr>
        <w:t>is to be judged from this, that it almost everywhere prefers</w:t>
      </w:r>
      <w:r>
        <w:rPr>
          <w:rFonts w:ascii="SBL Hebrew" w:hAnsi="SBL Hebrew" w:cs="SBL Hebrew"/>
          <w:color w:val="007F7F"/>
          <w:sz w:val="28"/>
          <w:szCs w:val="28"/>
          <w:rtl/>
        </w:rPr>
        <w:t xml:space="preserve"> כי־אם </w:t>
      </w:r>
      <w:r w:rsidRPr="00AF0C6B">
        <w:rPr>
          <w:rFonts w:ascii="Times New Roman" w:hAnsi="Times New Roman" w:cs="Times New Roman"/>
          <w:color w:val="000000"/>
          <w:sz w:val="24"/>
          <w:szCs w:val="24"/>
        </w:rPr>
        <w:t xml:space="preserve">(vid., under </w:t>
      </w:r>
      <w:r w:rsidRPr="00AF0C6B">
        <w:rPr>
          <w:rFonts w:ascii="Times New Roman" w:hAnsi="Times New Roman" w:cs="Times New Roman"/>
          <w:i/>
          <w:iCs/>
          <w:color w:val="000000"/>
          <w:sz w:val="24"/>
          <w:szCs w:val="24"/>
        </w:rPr>
        <w:t xml:space="preserve">Comm. </w:t>
      </w:r>
      <w:r w:rsidRPr="00AF0C6B">
        <w:rPr>
          <w:rFonts w:ascii="Times New Roman" w:hAnsi="Times New Roman" w:cs="Times New Roman"/>
          <w:color w:val="000000"/>
          <w:sz w:val="24"/>
          <w:szCs w:val="24"/>
        </w:rPr>
        <w:t>to Psa. 1:2).</w:t>
      </w:r>
    </w:p>
  </w:footnote>
  <w:footnote w:id="6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נולד רש</w:t>
      </w:r>
      <w:r w:rsidRPr="00AF0C6B">
        <w:rPr>
          <w:rFonts w:ascii="Times New Roman" w:hAnsi="Times New Roman" w:cs="Times New Roman"/>
          <w:color w:val="000000"/>
          <w:sz w:val="24"/>
          <w:szCs w:val="24"/>
        </w:rPr>
        <w:t>cannot mean “to become poor.” Grätz appeals to the Mishnic language; but no intelligent linguist will use</w:t>
      </w:r>
      <w:r>
        <w:rPr>
          <w:rFonts w:ascii="SBL Hebrew" w:hAnsi="SBL Hebrew" w:cs="SBL Hebrew"/>
          <w:color w:val="007F7F"/>
          <w:sz w:val="28"/>
          <w:szCs w:val="28"/>
          <w:rtl/>
        </w:rPr>
        <w:t xml:space="preserve"> נולד רשׁ </w:t>
      </w:r>
      <w:r w:rsidRPr="00AF0C6B">
        <w:rPr>
          <w:rFonts w:ascii="Times New Roman" w:hAnsi="Times New Roman" w:cs="Times New Roman"/>
          <w:color w:val="000000"/>
          <w:sz w:val="24"/>
          <w:szCs w:val="24"/>
        </w:rPr>
        <w:t>of a man in any other sense than that he is originally poor.</w:t>
      </w:r>
    </w:p>
  </w:footnote>
  <w:footnote w:id="6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That is surprising, since the Talm. interpretation, </w:t>
      </w:r>
      <w:r w:rsidRPr="00AF0C6B">
        <w:rPr>
          <w:rFonts w:ascii="Times New Roman" w:hAnsi="Times New Roman" w:cs="Times New Roman"/>
          <w:i/>
          <w:iCs/>
          <w:color w:val="000000"/>
          <w:sz w:val="24"/>
          <w:szCs w:val="24"/>
        </w:rPr>
        <w:t xml:space="preserve">Menachoth </w:t>
      </w:r>
      <w:r w:rsidRPr="00AF0C6B">
        <w:rPr>
          <w:rFonts w:ascii="Times New Roman" w:hAnsi="Times New Roman" w:cs="Times New Roman"/>
          <w:color w:val="000000"/>
          <w:sz w:val="24"/>
          <w:szCs w:val="24"/>
        </w:rPr>
        <w:t>110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even brings it about that</w:t>
      </w:r>
      <w:r>
        <w:rPr>
          <w:rFonts w:ascii="Times New Roman" w:hAnsi="Times New Roman" w:cs="Times New Roman"/>
          <w:color w:val="000000"/>
          <w:sz w:val="24"/>
          <w:szCs w:val="24"/>
          <w:rtl/>
        </w:rPr>
        <w:t xml:space="preserve"> </w:t>
      </w:r>
      <w:r>
        <w:rPr>
          <w:rFonts w:ascii="SBL Hebrew" w:hAnsi="SBL Hebrew" w:cs="SBL Hebrew"/>
          <w:color w:val="007F7F"/>
          <w:sz w:val="28"/>
          <w:szCs w:val="28"/>
          <w:rtl/>
        </w:rPr>
        <w:t xml:space="preserve">לבי </w:t>
      </w:r>
      <w:r w:rsidRPr="00AF0C6B">
        <w:rPr>
          <w:rFonts w:ascii="Times New Roman" w:hAnsi="Times New Roman" w:cs="Times New Roman"/>
          <w:color w:val="000000"/>
          <w:sz w:val="24"/>
          <w:szCs w:val="24"/>
        </w:rPr>
        <w:t>, 5:10, is to be understood of God.</w:t>
      </w:r>
    </w:p>
  </w:footnote>
  <w:footnote w:id="6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חלק גבוה</w:t>
      </w:r>
      <w:r w:rsidRPr="00AF0C6B">
        <w:rPr>
          <w:rFonts w:ascii="Times New Roman" w:hAnsi="Times New Roman" w:cs="Times New Roman"/>
          <w:color w:val="000000"/>
          <w:sz w:val="24"/>
          <w:szCs w:val="24"/>
        </w:rPr>
        <w:t>is also a common Rabbin. name for the tithes and offerings (cf. e.g., Nachmani under Gen. 14:20). Along with</w:t>
      </w:r>
      <w:r>
        <w:rPr>
          <w:rFonts w:ascii="SBL Hebrew" w:hAnsi="SBL Hebrew" w:cs="SBL Hebrew"/>
          <w:color w:val="007F7F"/>
          <w:sz w:val="28"/>
          <w:szCs w:val="28"/>
          <w:rtl/>
        </w:rPr>
        <w:t xml:space="preserve">חלק הגבוה </w:t>
      </w:r>
      <w:r w:rsidRPr="00AF0C6B">
        <w:rPr>
          <w:rFonts w:ascii="Times New Roman" w:hAnsi="Times New Roman" w:cs="Times New Roman"/>
          <w:color w:val="000000"/>
          <w:sz w:val="24"/>
          <w:szCs w:val="24"/>
        </w:rPr>
        <w:t>, the sacrifices are also called (in Hurwitz’ work on the Heb. rites, known by the abbreviated title</w:t>
      </w:r>
      <w:r>
        <w:rPr>
          <w:rFonts w:ascii="SBL Hebrew" w:hAnsi="SBL Hebrew" w:cs="SBL Hebrew"/>
          <w:color w:val="007F7F"/>
          <w:sz w:val="28"/>
          <w:szCs w:val="28"/>
          <w:rtl/>
        </w:rPr>
        <w:t xml:space="preserve">שיילה </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המורם לגבוה </w:t>
      </w:r>
      <w:r w:rsidRPr="00AF0C6B">
        <w:rPr>
          <w:rFonts w:ascii="Times New Roman" w:hAnsi="Times New Roman" w:cs="Times New Roman"/>
          <w:color w:val="000000"/>
          <w:sz w:val="24"/>
          <w:szCs w:val="24"/>
        </w:rPr>
        <w:t>; vid.,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85</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of the ed. 1764, and 23</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of the Amsterdam ed. 1707 of the abridgment.</w:t>
      </w:r>
    </w:p>
  </w:footnote>
  <w:footnote w:id="6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pointed rightly in J., with </w:t>
      </w:r>
      <w:r w:rsidRPr="00AF0C6B">
        <w:rPr>
          <w:rFonts w:ascii="Times New Roman" w:hAnsi="Times New Roman" w:cs="Times New Roman"/>
          <w:i/>
          <w:iCs/>
          <w:color w:val="000000"/>
          <w:sz w:val="24"/>
          <w:szCs w:val="24"/>
        </w:rPr>
        <w:t xml:space="preserve">Sheva </w:t>
      </w:r>
      <w:r w:rsidRPr="00AF0C6B">
        <w:rPr>
          <w:rFonts w:ascii="Times New Roman" w:hAnsi="Times New Roman" w:cs="Times New Roman"/>
          <w:color w:val="000000"/>
          <w:sz w:val="24"/>
          <w:szCs w:val="24"/>
        </w:rPr>
        <w:t>quiesc. and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Dagesh </w:t>
      </w:r>
      <w:r w:rsidRPr="00AF0C6B">
        <w:rPr>
          <w:rFonts w:ascii="Times New Roman" w:hAnsi="Times New Roman" w:cs="Times New Roman"/>
          <w:color w:val="000000"/>
          <w:sz w:val="24"/>
          <w:szCs w:val="24"/>
        </w:rPr>
        <w:t xml:space="preserve">in </w:t>
      </w:r>
      <w:r w:rsidRPr="00AF0C6B">
        <w:rPr>
          <w:rFonts w:ascii="Times New Roman" w:hAnsi="Times New Roman" w:cs="Times New Roman"/>
          <w:i/>
          <w:iCs/>
          <w:color w:val="000000"/>
          <w:sz w:val="24"/>
          <w:szCs w:val="24"/>
        </w:rPr>
        <w:t>Beth</w:t>
      </w:r>
      <w:r w:rsidRPr="00AF0C6B">
        <w:rPr>
          <w:rFonts w:ascii="Times New Roman" w:hAnsi="Times New Roman" w:cs="Times New Roman"/>
          <w:color w:val="000000"/>
          <w:sz w:val="24"/>
          <w:szCs w:val="24"/>
        </w:rPr>
        <w:t xml:space="preserve">; vid., Kimchi in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63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and under</w:t>
      </w:r>
      <w:r>
        <w:rPr>
          <w:rFonts w:ascii="SBL Hebrew" w:hAnsi="SBL Hebrew" w:cs="SBL Hebrew"/>
          <w:color w:val="007F7F"/>
          <w:sz w:val="28"/>
          <w:szCs w:val="28"/>
          <w:rtl/>
        </w:rPr>
        <w:t xml:space="preserve">עבד </w:t>
      </w:r>
      <w:r w:rsidRPr="00AF0C6B">
        <w:rPr>
          <w:rFonts w:ascii="Times New Roman" w:hAnsi="Times New Roman" w:cs="Times New Roman"/>
          <w:color w:val="000000"/>
          <w:sz w:val="24"/>
          <w:szCs w:val="24"/>
        </w:rPr>
        <w:t>.</w:t>
      </w:r>
    </w:p>
  </w:footnote>
  <w:footnote w:id="6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That</w:t>
      </w:r>
      <w:r>
        <w:rPr>
          <w:rFonts w:ascii="SBL Hebrew" w:hAnsi="SBL Hebrew" w:cs="SBL Hebrew"/>
          <w:color w:val="007F7F"/>
          <w:sz w:val="28"/>
          <w:szCs w:val="28"/>
          <w:rtl/>
        </w:rPr>
        <w:t xml:space="preserve"> כלה בְ </w:t>
      </w:r>
      <w:r w:rsidRPr="00AF0C6B">
        <w:rPr>
          <w:rFonts w:ascii="Times New Roman" w:hAnsi="Times New Roman" w:cs="Times New Roman"/>
          <w:color w:val="000000"/>
          <w:sz w:val="24"/>
          <w:szCs w:val="24"/>
        </w:rPr>
        <w:t xml:space="preserve">may mean “to be ready with anything,” Keil erroneously points to Gen. 44:12; and Philippi, </w:t>
      </w:r>
      <w:r w:rsidRPr="00AF0C6B">
        <w:rPr>
          <w:rFonts w:ascii="Times New Roman" w:hAnsi="Times New Roman" w:cs="Times New Roman"/>
          <w:i/>
          <w:iCs/>
          <w:color w:val="000000"/>
          <w:sz w:val="24"/>
          <w:szCs w:val="24"/>
        </w:rPr>
        <w:t xml:space="preserve">St. Const. </w:t>
      </w:r>
      <w:r w:rsidRPr="00AF0C6B">
        <w:rPr>
          <w:rFonts w:ascii="Times New Roman" w:hAnsi="Times New Roman" w:cs="Times New Roman"/>
          <w:color w:val="000000"/>
          <w:sz w:val="24"/>
          <w:szCs w:val="24"/>
        </w:rPr>
        <w:t xml:space="preserve">p. 49, thinks that </w:t>
      </w:r>
      <w:r w:rsidRPr="00AF0C6B">
        <w:rPr>
          <w:rFonts w:ascii="LSBTrans" w:hAnsi="LSBTrans" w:cs="LSBTrans"/>
          <w:color w:val="000000"/>
          <w:sz w:val="24"/>
          <w:szCs w:val="24"/>
        </w:rPr>
        <w:t xml:space="preserve">vaÔkol aÔnaÝshim </w:t>
      </w:r>
      <w:r w:rsidRPr="00AF0C6B">
        <w:rPr>
          <w:rFonts w:ascii="Times New Roman" w:hAnsi="Times New Roman" w:cs="Times New Roman"/>
          <w:color w:val="000000"/>
          <w:sz w:val="24"/>
          <w:szCs w:val="24"/>
        </w:rPr>
        <w:t xml:space="preserve">can be taken together in the sense of </w:t>
      </w:r>
      <w:r w:rsidRPr="00AF0C6B">
        <w:rPr>
          <w:rFonts w:ascii="Times New Roman" w:hAnsi="Times New Roman" w:cs="Times New Roman"/>
          <w:i/>
          <w:iCs/>
          <w:color w:val="000000"/>
          <w:sz w:val="24"/>
          <w:szCs w:val="24"/>
        </w:rPr>
        <w:t>vakol haanashim</w:t>
      </w:r>
    </w:p>
  </w:footnote>
  <w:footnote w:id="66">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A Jewish fancy supposes that</w:t>
      </w:r>
      <w:r>
        <w:rPr>
          <w:rFonts w:ascii="SBL Hebrew" w:hAnsi="SBL Hebrew" w:cs="SBL Hebrew"/>
          <w:color w:val="007F7F"/>
          <w:sz w:val="28"/>
          <w:szCs w:val="28"/>
          <w:rtl/>
        </w:rPr>
        <w:t xml:space="preserve"> כסף </w:t>
      </w:r>
      <w:r w:rsidRPr="00AF0C6B">
        <w:rPr>
          <w:rFonts w:ascii="Times New Roman" w:hAnsi="Times New Roman" w:cs="Times New Roman"/>
          <w:color w:val="000000"/>
          <w:sz w:val="24"/>
          <w:szCs w:val="24"/>
        </w:rPr>
        <w:t>is chosen because it consists of letters rising in value (20, 60, 80); while, on the contrary,</w:t>
      </w:r>
      <w:r>
        <w:rPr>
          <w:rFonts w:ascii="SBL Hebrew" w:hAnsi="SBL Hebrew" w:cs="SBL Hebrew"/>
          <w:color w:val="007F7F"/>
          <w:sz w:val="28"/>
          <w:szCs w:val="28"/>
          <w:rtl/>
        </w:rPr>
        <w:t xml:space="preserve"> זהב </w:t>
      </w:r>
      <w:r w:rsidRPr="00AF0C6B">
        <w:rPr>
          <w:rFonts w:ascii="Times New Roman" w:hAnsi="Times New Roman" w:cs="Times New Roman"/>
          <w:color w:val="000000"/>
          <w:sz w:val="24"/>
          <w:szCs w:val="24"/>
        </w:rPr>
        <w:t>consists of letters decreasing in value (7, 5, 2).</w:t>
      </w:r>
    </w:p>
  </w:footnote>
  <w:footnote w:id="6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In </w:t>
      </w:r>
      <w:r w:rsidRPr="00AF0C6B">
        <w:rPr>
          <w:rFonts w:ascii="Times New Roman" w:hAnsi="Times New Roman" w:cs="Times New Roman"/>
          <w:i/>
          <w:iCs/>
          <w:color w:val="000000"/>
          <w:sz w:val="24"/>
          <w:szCs w:val="24"/>
        </w:rPr>
        <w:t xml:space="preserve">Maccoth </w:t>
      </w:r>
      <w:r w:rsidRPr="00AF0C6B">
        <w:rPr>
          <w:rFonts w:ascii="Times New Roman" w:hAnsi="Times New Roman" w:cs="Times New Roman"/>
          <w:color w:val="000000"/>
          <w:sz w:val="24"/>
          <w:szCs w:val="24"/>
        </w:rPr>
        <w:t>10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w:t>
      </w:r>
      <w:r>
        <w:rPr>
          <w:rFonts w:ascii="SBL Hebrew" w:hAnsi="SBL Hebrew" w:cs="SBL Hebrew"/>
          <w:color w:val="007F7F"/>
          <w:sz w:val="28"/>
          <w:szCs w:val="28"/>
          <w:rtl/>
        </w:rPr>
        <w:t xml:space="preserve"> לו </w:t>
      </w:r>
      <w:r w:rsidRPr="00AF0C6B">
        <w:rPr>
          <w:rFonts w:ascii="Times New Roman" w:hAnsi="Times New Roman" w:cs="Times New Roman"/>
          <w:color w:val="000000"/>
          <w:sz w:val="24"/>
          <w:szCs w:val="24"/>
        </w:rPr>
        <w:t xml:space="preserve">is read three times in succession; the Midrash </w:t>
      </w:r>
      <w:r w:rsidRPr="00AF0C6B">
        <w:rPr>
          <w:rFonts w:ascii="Times New Roman" w:hAnsi="Times New Roman" w:cs="Times New Roman"/>
          <w:i/>
          <w:iCs/>
          <w:color w:val="000000"/>
          <w:sz w:val="24"/>
          <w:szCs w:val="24"/>
        </w:rPr>
        <w:t>Wajikra</w:t>
      </w:r>
      <w:r w:rsidRPr="00AF0C6B">
        <w:rPr>
          <w:rFonts w:ascii="Times New Roman" w:hAnsi="Times New Roman" w:cs="Times New Roman"/>
          <w:color w:val="000000"/>
          <w:sz w:val="24"/>
          <w:szCs w:val="24"/>
        </w:rPr>
        <w:t>, c. 22, reads</w:t>
      </w:r>
      <w:r>
        <w:rPr>
          <w:rFonts w:ascii="SBL Hebrew" w:hAnsi="SBL Hebrew" w:cs="SBL Hebrew"/>
          <w:color w:val="007F7F"/>
          <w:sz w:val="28"/>
          <w:szCs w:val="28"/>
          <w:rtl/>
        </w:rPr>
        <w:t xml:space="preserve">לא </w:t>
      </w:r>
      <w:r w:rsidRPr="00AF0C6B">
        <w:rPr>
          <w:rFonts w:ascii="Times New Roman" w:hAnsi="Times New Roman" w:cs="Times New Roman"/>
          <w:color w:val="000000"/>
          <w:sz w:val="24"/>
          <w:szCs w:val="24"/>
        </w:rPr>
        <w:t xml:space="preserve">, and thus it is always found without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and without variation.</w:t>
      </w:r>
    </w:p>
  </w:footnote>
  <w:footnote w:id="6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I n H. written as one word:</w:t>
      </w:r>
      <w:r>
        <w:rPr>
          <w:rFonts w:ascii="SBL Hebrew" w:hAnsi="SBL Hebrew" w:cs="SBL Hebrew"/>
          <w:color w:val="007F7F"/>
          <w:sz w:val="28"/>
          <w:szCs w:val="28"/>
          <w:rtl/>
        </w:rPr>
        <w:t xml:space="preserve">כַּלְעֻמַת </w:t>
      </w:r>
      <w:r w:rsidRPr="00AF0C6B">
        <w:rPr>
          <w:rFonts w:ascii="Times New Roman" w:hAnsi="Times New Roman" w:cs="Times New Roman"/>
          <w:color w:val="000000"/>
          <w:sz w:val="24"/>
          <w:szCs w:val="24"/>
        </w:rPr>
        <w:t xml:space="preserve">. Parchon </w:t>
      </w:r>
      <w:r w:rsidRPr="00AF0C6B">
        <w:rPr>
          <w:rFonts w:ascii="Times New Roman" w:hAnsi="Times New Roman" w:cs="Times New Roman"/>
          <w:i/>
          <w:iCs/>
          <w:color w:val="000000"/>
          <w:sz w:val="24"/>
          <w:szCs w:val="24"/>
        </w:rPr>
        <w:t xml:space="preserve">(Lex. </w:t>
      </w:r>
      <w:r w:rsidRPr="00AF0C6B">
        <w:rPr>
          <w:rFonts w:ascii="Times New Roman" w:hAnsi="Times New Roman" w:cs="Times New Roman"/>
          <w:color w:val="000000"/>
          <w:sz w:val="24"/>
          <w:szCs w:val="24"/>
        </w:rPr>
        <w:t>under</w:t>
      </w:r>
      <w:r>
        <w:rPr>
          <w:rFonts w:ascii="SBL Hebrew" w:hAnsi="SBL Hebrew" w:cs="SBL Hebrew"/>
          <w:color w:val="007F7F"/>
          <w:sz w:val="28"/>
          <w:szCs w:val="28"/>
          <w:rtl/>
        </w:rPr>
        <w:t xml:space="preserve">עמת </w:t>
      </w:r>
      <w:r w:rsidRPr="00AF0C6B">
        <w:rPr>
          <w:rFonts w:ascii="Times New Roman" w:hAnsi="Times New Roman" w:cs="Times New Roman"/>
          <w:color w:val="000000"/>
          <w:sz w:val="24"/>
          <w:szCs w:val="24"/>
        </w:rPr>
        <w:t xml:space="preserve">) had this form before him. In his </w:t>
      </w:r>
      <w:r w:rsidRPr="00AF0C6B">
        <w:rPr>
          <w:rFonts w:ascii="Times New Roman" w:hAnsi="Times New Roman" w:cs="Times New Roman"/>
          <w:i/>
          <w:iCs/>
          <w:color w:val="000000"/>
          <w:sz w:val="24"/>
          <w:szCs w:val="24"/>
        </w:rPr>
        <w:t xml:space="preserve">Lex. </w:t>
      </w:r>
      <w:r w:rsidRPr="00AF0C6B">
        <w:rPr>
          <w:rFonts w:ascii="Times New Roman" w:hAnsi="Times New Roman" w:cs="Times New Roman"/>
          <w:color w:val="000000"/>
          <w:sz w:val="24"/>
          <w:szCs w:val="24"/>
        </w:rPr>
        <w:t>Kimchi bears evidence in favour of the correct writing as two words.</w:t>
      </w:r>
    </w:p>
  </w:footnote>
  <w:footnote w:id="6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Thus in correct texts, in H. with the note:</w:t>
      </w:r>
      <w:r>
        <w:rPr>
          <w:rFonts w:ascii="SBL Hebrew" w:hAnsi="SBL Hebrew" w:cs="SBL Hebrew"/>
          <w:color w:val="007F7F"/>
          <w:sz w:val="28"/>
          <w:szCs w:val="28"/>
          <w:rtl/>
        </w:rPr>
        <w:t xml:space="preserve">בי מלרע </w:t>
      </w:r>
      <w:r w:rsidRPr="00AF0C6B">
        <w:rPr>
          <w:rFonts w:ascii="Times New Roman" w:hAnsi="Times New Roman" w:cs="Times New Roman"/>
          <w:color w:val="000000"/>
          <w:sz w:val="24"/>
          <w:szCs w:val="24"/>
        </w:rPr>
        <w:t>, viz., here and at Psa. 112:10, only there</w:t>
      </w:r>
      <w:r>
        <w:rPr>
          <w:rFonts w:ascii="SBL Hebrew" w:hAnsi="SBL Hebrew" w:cs="SBL Hebrew"/>
          <w:color w:val="007F7F"/>
          <w:sz w:val="28"/>
          <w:szCs w:val="28"/>
          <w:rtl/>
        </w:rPr>
        <w:t xml:space="preserve">ע </w:t>
      </w:r>
      <w:r w:rsidRPr="00AF0C6B">
        <w:rPr>
          <w:rFonts w:ascii="Times New Roman" w:hAnsi="Times New Roman" w:cs="Times New Roman"/>
          <w:color w:val="000000"/>
          <w:sz w:val="24"/>
          <w:szCs w:val="24"/>
        </w:rPr>
        <w:t xml:space="preserve">has, according to tradition, the </w:t>
      </w:r>
      <w:r w:rsidRPr="00AF0C6B">
        <w:rPr>
          <w:rFonts w:ascii="Times New Roman" w:hAnsi="Times New Roman" w:cs="Times New Roman"/>
          <w:i/>
          <w:iCs/>
          <w:color w:val="000000"/>
          <w:sz w:val="24"/>
          <w:szCs w:val="24"/>
        </w:rPr>
        <w:t xml:space="preserve">Kametz.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 xml:space="preserve">Mas. fin. </w:t>
      </w:r>
      <w:r w:rsidRPr="00AF0C6B">
        <w:rPr>
          <w:rFonts w:ascii="Times New Roman" w:hAnsi="Times New Roman" w:cs="Times New Roman"/>
          <w:color w:val="000000"/>
          <w:sz w:val="24"/>
          <w:szCs w:val="24"/>
        </w:rPr>
        <w:t>52</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Baer’s Ed. of Psalter, 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Psa. 112:10.</w:t>
      </w:r>
    </w:p>
  </w:footnote>
  <w:footnote w:id="7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Rashi regards</w:t>
      </w:r>
      <w:r>
        <w:rPr>
          <w:rFonts w:ascii="SBL Hebrew" w:hAnsi="SBL Hebrew" w:cs="SBL Hebrew"/>
          <w:color w:val="007F7F"/>
          <w:sz w:val="28"/>
          <w:szCs w:val="28"/>
          <w:rtl/>
        </w:rPr>
        <w:t xml:space="preserve"> וחליו </w:t>
      </w:r>
      <w:r w:rsidRPr="00AF0C6B">
        <w:rPr>
          <w:rFonts w:ascii="Times New Roman" w:hAnsi="Times New Roman" w:cs="Times New Roman"/>
          <w:color w:val="000000"/>
          <w:sz w:val="24"/>
          <w:szCs w:val="24"/>
        </w:rPr>
        <w:t>as a form like</w:t>
      </w:r>
      <w:r>
        <w:rPr>
          <w:rFonts w:ascii="SBL Hebrew" w:hAnsi="SBL Hebrew" w:cs="SBL Hebrew"/>
          <w:color w:val="007F7F"/>
          <w:sz w:val="28"/>
          <w:szCs w:val="28"/>
          <w:rtl/>
        </w:rPr>
        <w:t xml:space="preserve">חַיְתוֹ </w:t>
      </w:r>
      <w:r w:rsidRPr="00AF0C6B">
        <w:rPr>
          <w:rFonts w:ascii="Times New Roman" w:hAnsi="Times New Roman" w:cs="Times New Roman"/>
          <w:color w:val="000000"/>
          <w:sz w:val="24"/>
          <w:szCs w:val="24"/>
        </w:rPr>
        <w:t xml:space="preserve">. This </w:t>
      </w:r>
      <w:r w:rsidRPr="00AF0C6B">
        <w:rPr>
          <w:rFonts w:ascii="Times New Roman" w:hAnsi="Times New Roman" w:cs="Times New Roman"/>
          <w:i/>
          <w:iCs/>
          <w:color w:val="000000"/>
          <w:sz w:val="24"/>
          <w:szCs w:val="24"/>
        </w:rPr>
        <w: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everywhere appears only in a gen. connection.</w:t>
      </w:r>
    </w:p>
  </w:footnote>
  <w:footnote w:id="71">
    <w:p w:rsidR="003E7676" w:rsidRDefault="003E7676">
      <w:pPr>
        <w:pStyle w:val="FootnoteText"/>
      </w:pPr>
      <w:r>
        <w:rPr>
          <w:rStyle w:val="FootnoteReference"/>
        </w:rPr>
        <w:footnoteRef/>
      </w:r>
      <w:r>
        <w:t xml:space="preserve"> </w:t>
      </w:r>
      <w:r>
        <w:rPr>
          <w:rFonts w:ascii="Times New Roman" w:hAnsi="Times New Roman" w:cs="Times New Roman"/>
          <w:color w:val="000000"/>
          <w:sz w:val="24"/>
          <w:szCs w:val="24"/>
        </w:rPr>
        <w:t xml:space="preserve">With </w:t>
      </w:r>
      <w:r>
        <w:rPr>
          <w:rFonts w:ascii="Times New Roman" w:hAnsi="Times New Roman" w:cs="Times New Roman"/>
          <w:i/>
          <w:iCs/>
          <w:color w:val="000000"/>
          <w:sz w:val="24"/>
          <w:szCs w:val="24"/>
        </w:rPr>
        <w:t xml:space="preserve">He </w:t>
      </w:r>
      <w:r>
        <w:rPr>
          <w:rFonts w:ascii="Times New Roman" w:hAnsi="Times New Roman" w:cs="Times New Roman"/>
          <w:color w:val="000000"/>
          <w:sz w:val="24"/>
          <w:szCs w:val="24"/>
        </w:rPr>
        <w:t xml:space="preserve">unpointed, because it is omitted in the </w:t>
      </w:r>
      <w:r>
        <w:rPr>
          <w:rFonts w:ascii="Times New Roman" w:hAnsi="Times New Roman" w:cs="Times New Roman"/>
          <w:i/>
          <w:iCs/>
          <w:color w:val="000000"/>
          <w:sz w:val="24"/>
          <w:szCs w:val="24"/>
        </w:rPr>
        <w:t>Keri</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as in like manner in</w:t>
      </w:r>
      <w:r>
        <w:rPr>
          <w:rFonts w:ascii="SBL Hebrew" w:hAnsi="SBL Hebrew" w:cs="SBL Hebrew"/>
          <w:color w:val="007F7F"/>
          <w:sz w:val="28"/>
          <w:szCs w:val="28"/>
          <w:rtl/>
        </w:rPr>
        <w:t xml:space="preserve">כְּשֶׁה </w:t>
      </w:r>
      <w:r w:rsidRPr="00AF0C6B">
        <w:rPr>
          <w:rFonts w:ascii="Times New Roman" w:hAnsi="Times New Roman" w:cs="Times New Roman"/>
          <w:color w:val="000000"/>
          <w:sz w:val="24"/>
          <w:szCs w:val="24"/>
        </w:rPr>
        <w:t>, 10:3,</w:t>
      </w:r>
      <w:r>
        <w:rPr>
          <w:rFonts w:ascii="SBL Hebrew" w:hAnsi="SBL Hebrew" w:cs="SBL Hebrew"/>
          <w:color w:val="007F7F"/>
          <w:sz w:val="28"/>
          <w:szCs w:val="28"/>
          <w:rtl/>
        </w:rPr>
        <w:t xml:space="preserve">שׁה </w:t>
      </w:r>
      <w:r w:rsidRPr="00AF0C6B">
        <w:rPr>
          <w:rFonts w:ascii="Times New Roman" w:hAnsi="Times New Roman" w:cs="Times New Roman"/>
          <w:color w:val="000000"/>
          <w:sz w:val="24"/>
          <w:szCs w:val="24"/>
        </w:rPr>
        <w:t>, Lam. 5:18. In the bibl. Rabb., the</w:t>
      </w:r>
      <w:r>
        <w:rPr>
          <w:rFonts w:ascii="SBL Hebrew" w:hAnsi="SBL Hebrew" w:cs="SBL Hebrew"/>
          <w:color w:val="008080"/>
          <w:sz w:val="24"/>
          <w:szCs w:val="28"/>
          <w:rtl/>
        </w:rPr>
        <w:t xml:space="preserve"> ה </w:t>
      </w:r>
      <w:r w:rsidRPr="00AF0C6B">
        <w:rPr>
          <w:rFonts w:ascii="Times New Roman" w:hAnsi="Times New Roman" w:cs="Times New Roman"/>
          <w:color w:val="000000"/>
          <w:sz w:val="24"/>
          <w:szCs w:val="24"/>
        </w:rPr>
        <w:t>is noted as superfluous.</w:t>
      </w:r>
    </w:p>
  </w:footnote>
  <w:footnote w:id="7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Of three books the Masora gives only the number of verses: Ruth, 85 verses; Shir (the Song), 117 verses; and Kinoth (Lamentations), 154; but no sections </w:t>
      </w:r>
      <w:r w:rsidRPr="00AF0C6B">
        <w:rPr>
          <w:rFonts w:ascii="Times New Roman" w:hAnsi="Times New Roman" w:cs="Times New Roman"/>
          <w:i/>
          <w:iCs/>
          <w:color w:val="000000"/>
          <w:sz w:val="24"/>
          <w:szCs w:val="24"/>
        </w:rPr>
        <w:t>(Sedarim</w:t>
      </w:r>
      <w:r w:rsidRPr="00AF0C6B">
        <w:rPr>
          <w:rFonts w:ascii="Times New Roman" w:hAnsi="Times New Roman" w:cs="Times New Roman"/>
          <w:color w:val="000000"/>
          <w:sz w:val="24"/>
          <w:szCs w:val="24"/>
        </w:rPr>
        <w:t>)</w:t>
      </w:r>
      <w:r w:rsidRPr="00AF0C6B">
        <w:rPr>
          <w:rFonts w:ascii="Times New Roman" w:hAnsi="Times New Roman" w:cs="Times New Roman"/>
          <w:i/>
          <w:iCs/>
          <w:color w:val="000000"/>
          <w:sz w:val="24"/>
          <w:szCs w:val="24"/>
        </w:rPr>
        <w:t>.</w:t>
      </w:r>
    </w:p>
  </w:footnote>
  <w:footnote w:id="7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reflections of the Preacher,” says Hitzig </w:t>
      </w:r>
      <w:r w:rsidRPr="00AF0C6B">
        <w:rPr>
          <w:rFonts w:ascii="Times New Roman" w:hAnsi="Times New Roman" w:cs="Times New Roman"/>
          <w:i/>
          <w:iCs/>
          <w:color w:val="000000"/>
          <w:sz w:val="24"/>
          <w:szCs w:val="24"/>
        </w:rPr>
        <w:t>(Süd. deut. ev. protest. Woch. Blatt</w:t>
      </w:r>
      <w:r w:rsidRPr="00AF0C6B">
        <w:rPr>
          <w:rFonts w:ascii="Times New Roman" w:hAnsi="Times New Roman" w:cs="Times New Roman"/>
          <w:color w:val="000000"/>
          <w:sz w:val="24"/>
          <w:szCs w:val="24"/>
        </w:rPr>
        <w:t>, 1864, No. 2), “present the picture of a time in which men, participating in the recollection of a mighty religious past, and become sceptical by reason of the sadness of the present time, grasping here and there in uncertainty, were in danger of abandoning that stedfastness of faith which was the first mark of the religion of the prophets.”</w:t>
      </w:r>
    </w:p>
  </w:footnote>
  <w:footnote w:id="74">
    <w:p w:rsidR="003E7676" w:rsidRDefault="003E7676">
      <w:pPr>
        <w:pStyle w:val="FootnoteText"/>
      </w:pPr>
      <w:r>
        <w:rPr>
          <w:rStyle w:val="FootnoteReference"/>
        </w:rPr>
        <w:footnoteRef/>
      </w:r>
      <w:r>
        <w:t xml:space="preserve"> </w:t>
      </w:r>
      <w:r w:rsidRPr="00AF0C6B">
        <w:rPr>
          <w:rFonts w:ascii="Times New Roman" w:hAnsi="Times New Roman" w:cs="Times New Roman"/>
          <w:i/>
          <w:iCs/>
          <w:color w:val="000000"/>
          <w:sz w:val="24"/>
          <w:szCs w:val="24"/>
        </w:rPr>
        <w:t xml:space="preserve">Cf. Hamb. Real Encyc. für Bibel u. Talmud </w:t>
      </w:r>
      <w:r w:rsidRPr="00AF0C6B">
        <w:rPr>
          <w:rFonts w:ascii="Times New Roman" w:hAnsi="Times New Roman" w:cs="Times New Roman"/>
          <w:color w:val="000000"/>
          <w:sz w:val="24"/>
          <w:szCs w:val="24"/>
        </w:rPr>
        <w:t>(1870), article “Trauer.”</w:t>
      </w:r>
    </w:p>
  </w:footnote>
  <w:footnote w:id="7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Maimuni’s </w:t>
      </w:r>
      <w:r w:rsidRPr="00AF0C6B">
        <w:rPr>
          <w:rFonts w:ascii="Times New Roman" w:hAnsi="Times New Roman" w:cs="Times New Roman"/>
          <w:i/>
          <w:iCs/>
          <w:color w:val="000000"/>
          <w:sz w:val="24"/>
          <w:szCs w:val="24"/>
        </w:rPr>
        <w:t xml:space="preserve">Hilchoth Ebel </w:t>
      </w:r>
      <w:r w:rsidRPr="00AF0C6B">
        <w:rPr>
          <w:rFonts w:ascii="Times New Roman" w:hAnsi="Times New Roman" w:cs="Times New Roman"/>
          <w:color w:val="000000"/>
          <w:sz w:val="24"/>
          <w:szCs w:val="24"/>
        </w:rPr>
        <w:t>, iv. 7, xiii. 8.</w:t>
      </w:r>
    </w:p>
  </w:footnote>
  <w:footnote w:id="76">
    <w:p w:rsidR="003E7676" w:rsidRDefault="003E7676">
      <w:pPr>
        <w:pStyle w:val="FootnoteText"/>
      </w:pPr>
      <w:r>
        <w:rPr>
          <w:rStyle w:val="FootnoteReference"/>
        </w:rPr>
        <w:footnoteRef/>
      </w:r>
      <w:r>
        <w:t xml:space="preserve"> </w:t>
      </w:r>
      <w:r w:rsidRPr="00AF0C6B">
        <w:rPr>
          <w:rFonts w:ascii="Times New Roman" w:hAnsi="Times New Roman" w:cs="Times New Roman"/>
          <w:i/>
          <w:iCs/>
          <w:color w:val="000000"/>
          <w:sz w:val="24"/>
          <w:szCs w:val="24"/>
        </w:rPr>
        <w:t xml:space="preserve">Ibid. </w:t>
      </w:r>
      <w:r w:rsidRPr="00AF0C6B">
        <w:rPr>
          <w:rFonts w:ascii="Times New Roman" w:hAnsi="Times New Roman" w:cs="Times New Roman"/>
          <w:color w:val="000000"/>
          <w:sz w:val="24"/>
          <w:szCs w:val="24"/>
        </w:rPr>
        <w:t>xiii. 2.</w:t>
      </w:r>
    </w:p>
  </w:footnote>
  <w:footnote w:id="7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Vid., the English translation by Lindo (London 1842), vol. ii. pp. 306-309.</w:t>
      </w:r>
    </w:p>
  </w:footnote>
  <w:footnote w:id="7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Similarly also Sohar (Par.</w:t>
      </w:r>
      <w:r>
        <w:rPr>
          <w:rFonts w:ascii="SBL Hebrew" w:hAnsi="SBL Hebrew" w:cs="SBL Hebrew"/>
          <w:color w:val="008080"/>
          <w:sz w:val="24"/>
          <w:szCs w:val="28"/>
          <w:rtl/>
        </w:rPr>
        <w:t xml:space="preserve">מצורע </w:t>
      </w:r>
      <w:r w:rsidRPr="00AF0C6B">
        <w:rPr>
          <w:rFonts w:ascii="Times New Roman" w:hAnsi="Times New Roman" w:cs="Times New Roman"/>
          <w:color w:val="000000"/>
          <w:sz w:val="24"/>
          <w:szCs w:val="24"/>
        </w:rPr>
        <w:t>):</w:t>
      </w:r>
      <w:r>
        <w:rPr>
          <w:rFonts w:ascii="SBL Hebrew" w:hAnsi="SBL Hebrew" w:cs="SBL Hebrew"/>
          <w:color w:val="008080"/>
          <w:sz w:val="24"/>
          <w:szCs w:val="28"/>
          <w:rtl/>
        </w:rPr>
        <w:t xml:space="preserve">הוי וגוי </w:t>
      </w:r>
      <w:r w:rsidRPr="00AF0C6B">
        <w:rPr>
          <w:rFonts w:ascii="Times New Roman" w:hAnsi="Times New Roman" w:cs="Times New Roman"/>
          <w:color w:val="000000"/>
          <w:sz w:val="24"/>
          <w:szCs w:val="24"/>
        </w:rPr>
        <w:t xml:space="preserve">, i.e., </w:t>
      </w:r>
      <w:r w:rsidRPr="00AF0C6B">
        <w:rPr>
          <w:rFonts w:ascii="Times New Roman" w:hAnsi="Times New Roman" w:cs="Times New Roman"/>
          <w:i/>
          <w:iCs/>
          <w:color w:val="000000"/>
          <w:sz w:val="24"/>
          <w:szCs w:val="24"/>
        </w:rPr>
        <w:t>cave et circumspice</w:t>
      </w:r>
      <w:r w:rsidRPr="00AF0C6B">
        <w:rPr>
          <w:rFonts w:ascii="Times New Roman" w:hAnsi="Times New Roman" w:cs="Times New Roman"/>
          <w:color w:val="000000"/>
          <w:sz w:val="24"/>
          <w:szCs w:val="24"/>
        </w:rPr>
        <w:t>, viz., that thou mayest not incur the judgment which is pronounced.</w:t>
      </w:r>
    </w:p>
  </w:footnote>
  <w:footnote w:id="7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Luthardt’s </w:t>
      </w:r>
      <w:r w:rsidRPr="00AF0C6B">
        <w:rPr>
          <w:rFonts w:ascii="Times New Roman" w:hAnsi="Times New Roman" w:cs="Times New Roman"/>
          <w:i/>
          <w:iCs/>
          <w:color w:val="000000"/>
          <w:sz w:val="24"/>
          <w:szCs w:val="24"/>
        </w:rPr>
        <w:t>Lectures on the Moral Truths of</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Christianity</w:t>
      </w:r>
      <w:r w:rsidRPr="00AF0C6B">
        <w:rPr>
          <w:rFonts w:ascii="Times New Roman" w:hAnsi="Times New Roman" w:cs="Times New Roman"/>
          <w:color w:val="000000"/>
          <w:sz w:val="24"/>
          <w:szCs w:val="24"/>
        </w:rPr>
        <w:t>, 2nd ed. Edin., T. and T. Clark.</w:t>
      </w:r>
    </w:p>
  </w:footnote>
  <w:footnote w:id="8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An old proverb, </w:t>
      </w:r>
      <w:r w:rsidRPr="00AF0C6B">
        <w:rPr>
          <w:rFonts w:ascii="Times New Roman" w:hAnsi="Times New Roman" w:cs="Times New Roman"/>
          <w:i/>
          <w:iCs/>
          <w:color w:val="000000"/>
          <w:sz w:val="24"/>
          <w:szCs w:val="24"/>
        </w:rPr>
        <w:t xml:space="preserve">Sota </w:t>
      </w:r>
      <w:r w:rsidRPr="00AF0C6B">
        <w:rPr>
          <w:rFonts w:ascii="Times New Roman" w:hAnsi="Times New Roman" w:cs="Times New Roman"/>
          <w:color w:val="000000"/>
          <w:sz w:val="24"/>
          <w:szCs w:val="24"/>
        </w:rPr>
        <w:t>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says: “A man commits no transgression unless there rules in him previously the spirit of folly.”</w:t>
      </w:r>
    </w:p>
  </w:footnote>
  <w:footnote w:id="81">
    <w:p w:rsidR="003E7676" w:rsidRDefault="003E7676">
      <w:pPr>
        <w:pStyle w:val="FootnoteText"/>
      </w:pPr>
      <w:r>
        <w:rPr>
          <w:rStyle w:val="FootnoteReference"/>
        </w:rPr>
        <w:footnoteRef/>
      </w:r>
      <w:r>
        <w:t xml:space="preserve"> </w:t>
      </w:r>
      <w:r>
        <w:rPr>
          <w:rFonts w:ascii="SBL Hebrew" w:hAnsi="SBL Hebrew" w:cs="SBL Hebrew"/>
          <w:color w:val="008080"/>
          <w:sz w:val="24"/>
          <w:szCs w:val="28"/>
          <w:rtl/>
        </w:rPr>
        <w:t xml:space="preserve">גּם־אַתֳ </w:t>
      </w:r>
      <w:r w:rsidRPr="00AF0C6B">
        <w:rPr>
          <w:rFonts w:ascii="Times New Roman" w:hAnsi="Times New Roman" w:cs="Times New Roman"/>
          <w:color w:val="000000"/>
          <w:sz w:val="24"/>
          <w:szCs w:val="24"/>
        </w:rPr>
        <w:t>, on account of the half pause, accented on the penult. according to the Masora.</w:t>
      </w:r>
    </w:p>
  </w:footnote>
  <w:footnote w:id="8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With reference to this passage and Pro. 18:22, it was common in Palestine when one was married to ask</w:t>
      </w:r>
      <w:r>
        <w:rPr>
          <w:rFonts w:ascii="SBL Hebrew" w:hAnsi="SBL Hebrew" w:cs="SBL Hebrew"/>
          <w:color w:val="008080"/>
          <w:sz w:val="24"/>
          <w:szCs w:val="28"/>
          <w:rtl/>
        </w:rPr>
        <w:t xml:space="preserve"> מצא או מוצא </w:t>
      </w:r>
      <w:r w:rsidRPr="00AF0C6B">
        <w:rPr>
          <w:rFonts w:ascii="Times New Roman" w:hAnsi="Times New Roman" w:cs="Times New Roman"/>
          <w:color w:val="000000"/>
          <w:sz w:val="24"/>
          <w:szCs w:val="24"/>
        </w:rPr>
        <w:t xml:space="preserve">= happy or unhappy? </w:t>
      </w:r>
      <w:r w:rsidRPr="00AF0C6B">
        <w:rPr>
          <w:rFonts w:ascii="Times New Roman" w:hAnsi="Times New Roman" w:cs="Times New Roman"/>
          <w:i/>
          <w:iCs/>
          <w:color w:val="000000"/>
          <w:sz w:val="24"/>
          <w:szCs w:val="24"/>
        </w:rPr>
        <w:t xml:space="preserve">Jebamoth </w:t>
      </w:r>
      <w:r w:rsidRPr="00AF0C6B">
        <w:rPr>
          <w:rFonts w:ascii="Times New Roman" w:hAnsi="Times New Roman" w:cs="Times New Roman"/>
          <w:color w:val="000000"/>
          <w:sz w:val="24"/>
          <w:szCs w:val="24"/>
        </w:rPr>
        <w:t>63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w:t>
      </w:r>
    </w:p>
  </w:footnote>
  <w:footnote w:id="8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 Delitzsch’s </w:t>
      </w:r>
      <w:r w:rsidRPr="00AF0C6B">
        <w:rPr>
          <w:rFonts w:ascii="Times New Roman" w:hAnsi="Times New Roman" w:cs="Times New Roman"/>
          <w:i/>
          <w:iCs/>
          <w:color w:val="000000"/>
          <w:sz w:val="24"/>
          <w:szCs w:val="24"/>
        </w:rPr>
        <w:t xml:space="preserve">Assyr. Stud. </w:t>
      </w:r>
      <w:r w:rsidRPr="00AF0C6B">
        <w:rPr>
          <w:rFonts w:ascii="Times New Roman" w:hAnsi="Times New Roman" w:cs="Times New Roman"/>
          <w:color w:val="000000"/>
          <w:sz w:val="24"/>
          <w:szCs w:val="24"/>
        </w:rPr>
        <w:t>(1874), p. 132.</w:t>
      </w:r>
    </w:p>
  </w:footnote>
  <w:footnote w:id="8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 xml:space="preserve">Aboth </w:t>
      </w:r>
      <w:r w:rsidRPr="00AF0C6B">
        <w:rPr>
          <w:rFonts w:ascii="Times New Roman" w:hAnsi="Times New Roman" w:cs="Times New Roman"/>
          <w:color w:val="000000"/>
          <w:sz w:val="24"/>
          <w:szCs w:val="24"/>
        </w:rPr>
        <w:t>iv. 29,</w:t>
      </w:r>
      <w:r>
        <w:rPr>
          <w:rFonts w:ascii="SBL Hebrew" w:hAnsi="SBL Hebrew" w:cs="SBL Hebrew"/>
          <w:color w:val="007F7F"/>
          <w:sz w:val="24"/>
          <w:szCs w:val="28"/>
          <w:rtl/>
        </w:rPr>
        <w:t xml:space="preserve">ליתן וגוי </w:t>
      </w:r>
      <w:r w:rsidRPr="00AF0C6B">
        <w:rPr>
          <w:rFonts w:ascii="Times New Roman" w:hAnsi="Times New Roman" w:cs="Times New Roman"/>
          <w:color w:val="000000"/>
          <w:sz w:val="24"/>
          <w:szCs w:val="24"/>
        </w:rPr>
        <w:t>, “to give account;”</w:t>
      </w:r>
      <w:r>
        <w:rPr>
          <w:rFonts w:ascii="SBL Hebrew" w:hAnsi="SBL Hebrew" w:cs="SBL Hebrew"/>
          <w:color w:val="008080"/>
          <w:sz w:val="24"/>
          <w:szCs w:val="28"/>
          <w:rtl/>
        </w:rPr>
        <w:t xml:space="preserve">חכל וגוי </w:t>
      </w:r>
      <w:r w:rsidRPr="00AF0C6B">
        <w:rPr>
          <w:rFonts w:ascii="Times New Roman" w:hAnsi="Times New Roman" w:cs="Times New Roman"/>
          <w:color w:val="000000"/>
          <w:sz w:val="24"/>
          <w:szCs w:val="24"/>
        </w:rPr>
        <w:t>, “all according to the result.”</w:t>
      </w:r>
    </w:p>
  </w:footnote>
  <w:footnote w:id="8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As generally the </w:t>
      </w:r>
      <w:r w:rsidRPr="00AF0C6B">
        <w:rPr>
          <w:rFonts w:ascii="Times New Roman" w:hAnsi="Times New Roman" w:cs="Times New Roman"/>
          <w:i/>
          <w:iCs/>
          <w:color w:val="000000"/>
          <w:sz w:val="24"/>
          <w:szCs w:val="24"/>
        </w:rPr>
        <w:t xml:space="preserve">Piel </w:t>
      </w:r>
      <w:r w:rsidRPr="00AF0C6B">
        <w:rPr>
          <w:rFonts w:ascii="Times New Roman" w:hAnsi="Times New Roman" w:cs="Times New Roman"/>
          <w:color w:val="000000"/>
          <w:sz w:val="24"/>
          <w:szCs w:val="24"/>
        </w:rPr>
        <w:t>forms of the root</w:t>
      </w:r>
      <w:r>
        <w:rPr>
          <w:rFonts w:ascii="SBL Hebrew" w:hAnsi="SBL Hebrew" w:cs="SBL Hebrew"/>
          <w:color w:val="008080"/>
          <w:sz w:val="24"/>
          <w:szCs w:val="28"/>
          <w:rtl/>
        </w:rPr>
        <w:t xml:space="preserve">בקשׁ </w:t>
      </w:r>
      <w:r w:rsidRPr="00AF0C6B">
        <w:rPr>
          <w:rFonts w:ascii="Times New Roman" w:hAnsi="Times New Roman" w:cs="Times New Roman"/>
          <w:color w:val="000000"/>
          <w:sz w:val="24"/>
          <w:szCs w:val="24"/>
        </w:rPr>
        <w:t xml:space="preserve">, Masor. all have </w:t>
      </w:r>
      <w:r w:rsidRPr="00AF0C6B">
        <w:rPr>
          <w:rFonts w:ascii="Times New Roman" w:hAnsi="Times New Roman" w:cs="Times New Roman"/>
          <w:i/>
          <w:iCs/>
          <w:color w:val="000000"/>
          <w:sz w:val="24"/>
          <w:szCs w:val="24"/>
        </w:rPr>
        <w:t xml:space="preserve">Raphe </w:t>
      </w:r>
      <w:r w:rsidRPr="00AF0C6B">
        <w:rPr>
          <w:rFonts w:ascii="Times New Roman" w:hAnsi="Times New Roman" w:cs="Times New Roman"/>
          <w:color w:val="000000"/>
          <w:sz w:val="24"/>
          <w:szCs w:val="24"/>
        </w:rPr>
        <w:t>on the</w:t>
      </w:r>
      <w:r>
        <w:rPr>
          <w:rFonts w:ascii="SBL Hebrew" w:hAnsi="SBL Hebrew" w:cs="SBL Hebrew"/>
          <w:color w:val="008080"/>
          <w:sz w:val="24"/>
          <w:szCs w:val="28"/>
          <w:rtl/>
        </w:rPr>
        <w:t xml:space="preserve">ק </w:t>
      </w:r>
      <w:r w:rsidRPr="00AF0C6B">
        <w:rPr>
          <w:rFonts w:ascii="Times New Roman" w:hAnsi="Times New Roman" w:cs="Times New Roman"/>
          <w:color w:val="000000"/>
          <w:sz w:val="24"/>
          <w:szCs w:val="24"/>
        </w:rPr>
        <w:t>, except the imper.</w:t>
      </w:r>
      <w:r>
        <w:rPr>
          <w:rFonts w:ascii="SBL Hebrew" w:hAnsi="SBL Hebrew" w:cs="SBL Hebrew"/>
          <w:color w:val="008080"/>
          <w:sz w:val="24"/>
          <w:szCs w:val="28"/>
          <w:rtl/>
        </w:rPr>
        <w:t xml:space="preserve">בַּקְּשׁוּ </w:t>
      </w:r>
      <w:r w:rsidRPr="00AF0C6B">
        <w:rPr>
          <w:rFonts w:ascii="Times New Roman" w:hAnsi="Times New Roman" w:cs="Times New Roman"/>
          <w:color w:val="000000"/>
          <w:sz w:val="24"/>
          <w:szCs w:val="24"/>
        </w:rPr>
        <w:t xml:space="preserve">; vid., Luzzatto’s </w:t>
      </w:r>
      <w:r w:rsidRPr="00AF0C6B">
        <w:rPr>
          <w:rFonts w:ascii="Times New Roman" w:hAnsi="Times New Roman" w:cs="Times New Roman"/>
          <w:i/>
          <w:iCs/>
          <w:color w:val="000000"/>
          <w:sz w:val="24"/>
          <w:szCs w:val="24"/>
        </w:rPr>
        <w:t>Gramm.</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417.</w:t>
      </w:r>
    </w:p>
  </w:footnote>
  <w:footnote w:id="86">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If we derive this word from </w:t>
      </w:r>
      <w:r w:rsidRPr="00AF0C6B">
        <w:rPr>
          <w:rFonts w:ascii="LSBTrans" w:hAnsi="LSBTrans" w:cs="LSBTrans"/>
          <w:color w:val="000000"/>
          <w:sz w:val="24"/>
          <w:szCs w:val="24"/>
        </w:rPr>
        <w:t xml:space="preserve">hheÔshbon,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 xml:space="preserve">Dagesh </w:t>
      </w:r>
      <w:r w:rsidRPr="00AF0C6B">
        <w:rPr>
          <w:rFonts w:ascii="Times New Roman" w:hAnsi="Times New Roman" w:cs="Times New Roman"/>
          <w:color w:val="000000"/>
          <w:sz w:val="24"/>
          <w:szCs w:val="24"/>
        </w:rPr>
        <w:t>in the</w:t>
      </w:r>
      <w:r>
        <w:rPr>
          <w:rFonts w:ascii="SBL Hebrew" w:hAnsi="SBL Hebrew" w:cs="SBL Hebrew"/>
          <w:color w:val="008080"/>
          <w:sz w:val="24"/>
          <w:szCs w:val="28"/>
          <w:rtl/>
        </w:rPr>
        <w:t xml:space="preserve"> שׁ </w:t>
      </w:r>
      <w:r w:rsidRPr="00AF0C6B">
        <w:rPr>
          <w:rFonts w:ascii="Times New Roman" w:hAnsi="Times New Roman" w:cs="Times New Roman"/>
          <w:color w:val="000000"/>
          <w:sz w:val="24"/>
          <w:szCs w:val="24"/>
        </w:rPr>
        <w:t xml:space="preserve">is the so-called </w:t>
      </w:r>
      <w:r w:rsidRPr="00AF0C6B">
        <w:rPr>
          <w:rFonts w:ascii="Times New Roman" w:hAnsi="Times New Roman" w:cs="Times New Roman"/>
          <w:i/>
          <w:iCs/>
          <w:color w:val="000000"/>
          <w:sz w:val="24"/>
          <w:szCs w:val="24"/>
        </w:rPr>
        <w:t>Dag. dirimens.</w:t>
      </w:r>
    </w:p>
  </w:footnote>
  <w:footnote w:id="87">
    <w:p w:rsidR="003E7676" w:rsidRPr="003D2E14" w:rsidRDefault="003E7676">
      <w:pPr>
        <w:pStyle w:val="FootnoteText"/>
        <w:rPr>
          <w:lang w:val="es-ES"/>
        </w:rPr>
      </w:pPr>
      <w:r>
        <w:rPr>
          <w:rStyle w:val="FootnoteReference"/>
        </w:rPr>
        <w:footnoteRef/>
      </w:r>
      <w:r>
        <w:t xml:space="preserve"> </w:t>
      </w:r>
      <w:r w:rsidRPr="00AF0C6B">
        <w:rPr>
          <w:rFonts w:ascii="Times New Roman" w:hAnsi="Times New Roman" w:cs="Times New Roman"/>
          <w:color w:val="000000"/>
          <w:sz w:val="24"/>
          <w:szCs w:val="24"/>
        </w:rPr>
        <w:t xml:space="preserve">Cf. Tendlau’s </w:t>
      </w:r>
      <w:r w:rsidRPr="00AF0C6B">
        <w:rPr>
          <w:rFonts w:ascii="Times New Roman" w:hAnsi="Times New Roman" w:cs="Times New Roman"/>
          <w:i/>
          <w:iCs/>
          <w:color w:val="000000"/>
          <w:sz w:val="24"/>
          <w:szCs w:val="24"/>
        </w:rPr>
        <w:t xml:space="preserve">Sprichw. </w:t>
      </w:r>
      <w:r w:rsidRPr="003D2E14">
        <w:rPr>
          <w:rFonts w:ascii="Times New Roman" w:hAnsi="Times New Roman" w:cs="Times New Roman"/>
          <w:color w:val="000000"/>
          <w:sz w:val="24"/>
          <w:szCs w:val="24"/>
          <w:lang w:val="es-ES"/>
        </w:rPr>
        <w:t>(1860), No. 733.</w:t>
      </w:r>
    </w:p>
  </w:footnote>
  <w:footnote w:id="88">
    <w:p w:rsidR="003E7676" w:rsidRPr="003D2E14" w:rsidRDefault="003E7676">
      <w:pPr>
        <w:pStyle w:val="FootnoteText"/>
        <w:rPr>
          <w:lang w:val="es-ES"/>
        </w:rPr>
      </w:pPr>
      <w:r>
        <w:rPr>
          <w:rStyle w:val="FootnoteReference"/>
        </w:rPr>
        <w:footnoteRef/>
      </w:r>
      <w:r w:rsidRPr="003D2E14">
        <w:rPr>
          <w:lang w:val="es-ES"/>
        </w:rPr>
        <w:t xml:space="preserve"> </w:t>
      </w:r>
      <w:r w:rsidRPr="003D2E14">
        <w:rPr>
          <w:rFonts w:ascii="Times New Roman" w:hAnsi="Times New Roman" w:cs="Times New Roman"/>
          <w:color w:val="000000"/>
          <w:sz w:val="24"/>
          <w:szCs w:val="24"/>
          <w:lang w:val="es-ES"/>
        </w:rPr>
        <w:t xml:space="preserve">Duke’s </w:t>
      </w:r>
      <w:r w:rsidRPr="003D2E14">
        <w:rPr>
          <w:rFonts w:ascii="Times New Roman" w:hAnsi="Times New Roman" w:cs="Times New Roman"/>
          <w:i/>
          <w:iCs/>
          <w:color w:val="000000"/>
          <w:sz w:val="24"/>
          <w:szCs w:val="24"/>
          <w:lang w:val="es-ES"/>
        </w:rPr>
        <w:t xml:space="preserve">Rabb. Blumenl. </w:t>
      </w:r>
      <w:r w:rsidRPr="003D2E14">
        <w:rPr>
          <w:rFonts w:ascii="Times New Roman" w:hAnsi="Times New Roman" w:cs="Times New Roman"/>
          <w:color w:val="000000"/>
          <w:sz w:val="24"/>
          <w:szCs w:val="24"/>
          <w:lang w:val="es-ES"/>
        </w:rPr>
        <w:t>(1844), No. 32.</w:t>
      </w:r>
    </w:p>
  </w:footnote>
  <w:footnote w:id="89">
    <w:p w:rsidR="003E7676" w:rsidRPr="003D2E14" w:rsidRDefault="003E7676">
      <w:pPr>
        <w:pStyle w:val="FootnoteText"/>
        <w:rPr>
          <w:lang w:val="es-ES"/>
        </w:rPr>
      </w:pPr>
      <w:r>
        <w:rPr>
          <w:rStyle w:val="FootnoteReference"/>
        </w:rPr>
        <w:footnoteRef/>
      </w:r>
      <w:r w:rsidRPr="003D2E14">
        <w:rPr>
          <w:lang w:val="es-ES"/>
        </w:rPr>
        <w:t xml:space="preserve"> </w:t>
      </w:r>
      <w:r w:rsidRPr="003D2E14">
        <w:rPr>
          <w:rFonts w:ascii="Times New Roman" w:hAnsi="Times New Roman" w:cs="Times New Roman"/>
          <w:i/>
          <w:iCs/>
          <w:color w:val="000000"/>
          <w:sz w:val="24"/>
          <w:szCs w:val="24"/>
          <w:lang w:val="es-ES"/>
        </w:rPr>
        <w:t xml:space="preserve">Ibid. </w:t>
      </w:r>
      <w:r w:rsidRPr="003D2E14">
        <w:rPr>
          <w:rFonts w:ascii="Times New Roman" w:hAnsi="Times New Roman" w:cs="Times New Roman"/>
          <w:color w:val="000000"/>
          <w:sz w:val="24"/>
          <w:szCs w:val="24"/>
          <w:lang w:val="es-ES"/>
        </w:rPr>
        <w:t>No. 118.</w:t>
      </w:r>
    </w:p>
  </w:footnote>
  <w:footnote w:id="9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 Delitzsch’s </w:t>
      </w:r>
      <w:r w:rsidRPr="00AF0C6B">
        <w:rPr>
          <w:rFonts w:ascii="Times New Roman" w:hAnsi="Times New Roman" w:cs="Times New Roman"/>
          <w:i/>
          <w:iCs/>
          <w:color w:val="000000"/>
          <w:sz w:val="24"/>
          <w:szCs w:val="24"/>
        </w:rPr>
        <w:t xml:space="preserve">Assyr. Stud. </w:t>
      </w:r>
      <w:r w:rsidRPr="00AF0C6B">
        <w:rPr>
          <w:rFonts w:ascii="Times New Roman" w:hAnsi="Times New Roman" w:cs="Times New Roman"/>
          <w:color w:val="000000"/>
          <w:sz w:val="24"/>
          <w:szCs w:val="24"/>
        </w:rPr>
        <w:t>p. 129f.</w:t>
      </w:r>
    </w:p>
  </w:footnote>
  <w:footnote w:id="9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The Venet.</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ῷ</w:t>
      </w:r>
      <w:r w:rsidRPr="00AF0C6B">
        <w:rPr>
          <w:rFonts w:ascii="Times New Roman" w:hAnsi="Times New Roman" w:cs="Times New Roman"/>
          <w:color w:val="000000"/>
          <w:sz w:val="24"/>
          <w:szCs w:val="24"/>
        </w:rPr>
        <w:t>, as if the text had</w:t>
      </w:r>
      <w:r>
        <w:rPr>
          <w:rFonts w:ascii="SBL Hebrew" w:hAnsi="SBL Hebrew" w:cs="SBL Hebrew"/>
          <w:color w:val="008080"/>
          <w:sz w:val="24"/>
          <w:szCs w:val="28"/>
          <w:rtl/>
        </w:rPr>
        <w:t xml:space="preserve">בַּאֲשֶׁר </w:t>
      </w:r>
      <w:r w:rsidRPr="00AF0C6B">
        <w:rPr>
          <w:rFonts w:ascii="Times New Roman" w:hAnsi="Times New Roman" w:cs="Times New Roman"/>
          <w:color w:val="000000"/>
          <w:sz w:val="24"/>
          <w:szCs w:val="24"/>
        </w:rPr>
        <w:t>.</w:t>
      </w:r>
    </w:p>
  </w:footnote>
  <w:footnote w:id="9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Regarding the distinction between</w:t>
      </w:r>
      <w:r>
        <w:rPr>
          <w:rFonts w:ascii="SBL Hebrew" w:hAnsi="SBL Hebrew" w:cs="SBL Hebrew"/>
          <w:color w:val="008080"/>
          <w:sz w:val="24"/>
          <w:szCs w:val="28"/>
          <w:rtl/>
        </w:rPr>
        <w:t xml:space="preserve"> שׁלטוֹן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שׁלטָן </w:t>
      </w:r>
      <w:r w:rsidRPr="00AF0C6B">
        <w:rPr>
          <w:rFonts w:ascii="Times New Roman" w:hAnsi="Times New Roman" w:cs="Times New Roman"/>
          <w:color w:val="000000"/>
          <w:sz w:val="24"/>
          <w:szCs w:val="24"/>
        </w:rPr>
        <w:t xml:space="preserve">, vid., Baer’s </w:t>
      </w:r>
      <w:r w:rsidRPr="00AF0C6B">
        <w:rPr>
          <w:rFonts w:ascii="Times New Roman" w:hAnsi="Times New Roman" w:cs="Times New Roman"/>
          <w:i/>
          <w:iCs/>
          <w:color w:val="000000"/>
          <w:sz w:val="24"/>
          <w:szCs w:val="24"/>
        </w:rPr>
        <w:t>Abodath Jisrael</w:t>
      </w:r>
      <w:r w:rsidRPr="00AF0C6B">
        <w:rPr>
          <w:rFonts w:ascii="Times New Roman" w:hAnsi="Times New Roman" w:cs="Times New Roman"/>
          <w:color w:val="000000"/>
          <w:sz w:val="24"/>
          <w:szCs w:val="24"/>
        </w:rPr>
        <w:t>, p. 385.</w:t>
      </w:r>
    </w:p>
  </w:footnote>
  <w:footnote w:id="93">
    <w:p w:rsidR="003E7676" w:rsidRDefault="003E7676">
      <w:pPr>
        <w:pStyle w:val="FootnoteText"/>
      </w:pPr>
      <w:r>
        <w:rPr>
          <w:rStyle w:val="FootnoteReference"/>
        </w:rPr>
        <w:footnoteRef/>
      </w:r>
      <w:r>
        <w:t xml:space="preserve"> </w:t>
      </w:r>
      <w:r w:rsidRPr="00AF0C6B">
        <w:rPr>
          <w:rFonts w:ascii="Times New Roman" w:hAnsi="Times New Roman" w:cs="Times New Roman"/>
          <w:i/>
          <w:iCs/>
          <w:color w:val="000000"/>
          <w:sz w:val="24"/>
          <w:szCs w:val="24"/>
        </w:rPr>
        <w:t>Cf.</w:t>
      </w:r>
      <w:r>
        <w:rPr>
          <w:rFonts w:ascii="SBL Hebrew" w:hAnsi="SBL Hebrew" w:cs="SBL Hebrew"/>
          <w:color w:val="008080"/>
          <w:sz w:val="24"/>
          <w:szCs w:val="28"/>
          <w:rtl/>
        </w:rPr>
        <w:t xml:space="preserve">וְכֵן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2Ch. 32:31</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Ewald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354a</w:t>
      </w:r>
      <w:r w:rsidRPr="00AF0C6B">
        <w:rPr>
          <w:rFonts w:ascii="Times New Roman" w:hAnsi="Times New Roman" w:cs="Times New Roman"/>
          <w:color w:val="000000"/>
          <w:sz w:val="24"/>
          <w:szCs w:val="24"/>
        </w:rPr>
        <w:t xml:space="preserve">; Baer’s </w:t>
      </w:r>
      <w:r w:rsidRPr="00AF0C6B">
        <w:rPr>
          <w:rFonts w:ascii="Times New Roman" w:hAnsi="Times New Roman" w:cs="Times New Roman"/>
          <w:i/>
          <w:iCs/>
          <w:color w:val="000000"/>
          <w:sz w:val="24"/>
          <w:szCs w:val="24"/>
        </w:rPr>
        <w:t>Abodath</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Jisrael</w:t>
      </w:r>
      <w:r w:rsidRPr="00AF0C6B">
        <w:rPr>
          <w:rFonts w:ascii="Times New Roman" w:hAnsi="Times New Roman" w:cs="Times New Roman"/>
          <w:color w:val="000000"/>
          <w:sz w:val="24"/>
          <w:szCs w:val="24"/>
        </w:rPr>
        <w:t>, pp. 384, 386.</w:t>
      </w:r>
    </w:p>
  </w:footnote>
  <w:footnote w:id="9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 xml:space="preserve">Cf. Zunz, </w:t>
      </w:r>
      <w:r w:rsidRPr="00AF0C6B">
        <w:rPr>
          <w:rFonts w:ascii="Times New Roman" w:hAnsi="Times New Roman" w:cs="Times New Roman"/>
          <w:i/>
          <w:iCs/>
          <w:color w:val="000000"/>
          <w:sz w:val="24"/>
          <w:szCs w:val="24"/>
          <w:lang w:val="de-DE"/>
        </w:rPr>
        <w:t>Zur Gesch. u. Literatur</w:t>
      </w:r>
      <w:r w:rsidRPr="00AF0C6B">
        <w:rPr>
          <w:rFonts w:ascii="Times New Roman" w:hAnsi="Times New Roman" w:cs="Times New Roman"/>
          <w:color w:val="000000"/>
          <w:sz w:val="24"/>
          <w:szCs w:val="24"/>
          <w:lang w:val="de-DE"/>
        </w:rPr>
        <w:t>, pp. 356-359.</w:t>
      </w:r>
    </w:p>
  </w:footnote>
  <w:footnote w:id="95">
    <w:p w:rsidR="003E7676" w:rsidRDefault="003E7676">
      <w:pPr>
        <w:pStyle w:val="FootnoteText"/>
      </w:pPr>
      <w:r>
        <w:rPr>
          <w:rStyle w:val="FootnoteReference"/>
        </w:rPr>
        <w:footnoteRef/>
      </w:r>
      <w:r>
        <w:t xml:space="preserve"> </w:t>
      </w:r>
      <w:r w:rsidRPr="008F2FF1">
        <w:rPr>
          <w:rFonts w:ascii="Times New Roman" w:hAnsi="Times New Roman" w:cs="Times New Roman"/>
          <w:color w:val="000000"/>
          <w:sz w:val="24"/>
          <w:szCs w:val="24"/>
          <w:lang w:val="de-DE"/>
        </w:rPr>
        <w:t xml:space="preserve">The Midrash </w:t>
      </w:r>
      <w:r w:rsidRPr="008F2FF1">
        <w:rPr>
          <w:rFonts w:ascii="Times New Roman" w:hAnsi="Times New Roman" w:cs="Times New Roman"/>
          <w:i/>
          <w:iCs/>
          <w:color w:val="000000"/>
          <w:sz w:val="24"/>
          <w:szCs w:val="24"/>
          <w:lang w:val="de-DE"/>
        </w:rPr>
        <w:t>Tanchuma</w:t>
      </w:r>
      <w:r w:rsidRPr="008F2FF1">
        <w:rPr>
          <w:rFonts w:ascii="Times New Roman" w:hAnsi="Times New Roman" w:cs="Times New Roman"/>
          <w:color w:val="000000"/>
          <w:sz w:val="24"/>
          <w:szCs w:val="24"/>
          <w:lang w:val="de-DE"/>
        </w:rPr>
        <w:t xml:space="preserve">, Par. </w:t>
      </w:r>
      <w:r>
        <w:rPr>
          <w:rFonts w:ascii="SBL Hebrew" w:hAnsi="SBL Hebrew" w:cs="SBL Hebrew"/>
          <w:color w:val="008080"/>
          <w:sz w:val="24"/>
          <w:szCs w:val="28"/>
          <w:rtl/>
        </w:rPr>
        <w:t>יתרו</w:t>
      </w:r>
      <w:r w:rsidRPr="008F2FF1">
        <w:rPr>
          <w:rFonts w:ascii="Times New Roman" w:hAnsi="Times New Roman" w:cs="Times New Roman"/>
          <w:color w:val="000000"/>
          <w:sz w:val="24"/>
          <w:szCs w:val="24"/>
          <w:lang w:val="de-DE"/>
        </w:rPr>
        <w:t xml:space="preserve"> </w:t>
      </w:r>
      <w:r w:rsidRPr="008F2FF1">
        <w:rPr>
          <w:rFonts w:ascii="Times New Roman" w:hAnsi="Times New Roman" w:cs="Times New Roman"/>
          <w:i/>
          <w:iCs/>
          <w:color w:val="000000"/>
          <w:sz w:val="24"/>
          <w:szCs w:val="24"/>
          <w:lang w:val="de-DE"/>
        </w:rPr>
        <w:t xml:space="preserve">init. </w:t>
      </w:r>
      <w:r w:rsidRPr="008F2FF1">
        <w:rPr>
          <w:rFonts w:ascii="Times New Roman" w:hAnsi="Times New Roman" w:cs="Times New Roman"/>
          <w:color w:val="000000"/>
          <w:sz w:val="24"/>
          <w:szCs w:val="24"/>
          <w:lang w:val="de-DE"/>
        </w:rPr>
        <w:t xml:space="preserve">, uses both expressions; the Talm. </w:t>
      </w:r>
      <w:r w:rsidRPr="008F2FF1">
        <w:rPr>
          <w:rFonts w:ascii="Times New Roman" w:hAnsi="Times New Roman" w:cs="Times New Roman"/>
          <w:i/>
          <w:iCs/>
          <w:color w:val="000000"/>
          <w:sz w:val="24"/>
          <w:szCs w:val="24"/>
          <w:lang w:val="de-DE"/>
        </w:rPr>
        <w:t xml:space="preserve">Gittin </w:t>
      </w:r>
      <w:r w:rsidRPr="008F2FF1">
        <w:rPr>
          <w:rFonts w:ascii="Times New Roman" w:hAnsi="Times New Roman" w:cs="Times New Roman"/>
          <w:color w:val="000000"/>
          <w:sz w:val="24"/>
          <w:szCs w:val="24"/>
          <w:lang w:val="de-DE"/>
        </w:rPr>
        <w:t>56</w:t>
      </w:r>
      <w:r w:rsidRPr="008F2FF1">
        <w:rPr>
          <w:rFonts w:ascii="Times New Roman" w:hAnsi="Times New Roman" w:cs="Times New Roman"/>
          <w:i/>
          <w:iCs/>
          <w:color w:val="000000"/>
          <w:sz w:val="24"/>
          <w:szCs w:val="24"/>
          <w:lang w:val="de-DE"/>
        </w:rPr>
        <w:t>b</w:t>
      </w:r>
      <w:r w:rsidRPr="008F2FF1">
        <w:rPr>
          <w:rFonts w:ascii="Times New Roman" w:hAnsi="Times New Roman" w:cs="Times New Roman"/>
          <w:color w:val="000000"/>
          <w:sz w:val="24"/>
          <w:szCs w:val="24"/>
          <w:lang w:val="de-DE"/>
        </w:rPr>
        <w:t>, applies the passage to Titus, who took away the furniture of the temple to magnify himself therewith in his city.</w:t>
      </w:r>
    </w:p>
  </w:footnote>
  <w:footnote w:id="96">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Tendlau’s </w:t>
      </w:r>
      <w:r w:rsidRPr="00AF0C6B">
        <w:rPr>
          <w:rFonts w:ascii="Times New Roman" w:hAnsi="Times New Roman" w:cs="Times New Roman"/>
          <w:i/>
          <w:iCs/>
          <w:color w:val="000000"/>
          <w:sz w:val="24"/>
          <w:szCs w:val="24"/>
        </w:rPr>
        <w:t>Sprichw.</w:t>
      </w:r>
      <w:r w:rsidRPr="00AF0C6B">
        <w:rPr>
          <w:rFonts w:ascii="Times New Roman" w:hAnsi="Times New Roman" w:cs="Times New Roman"/>
          <w:color w:val="000000"/>
          <w:sz w:val="24"/>
          <w:szCs w:val="24"/>
        </w:rPr>
        <w:t>, No. 431.</w:t>
      </w:r>
    </w:p>
  </w:footnote>
  <w:footnote w:id="9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 ג </w:t>
      </w:r>
      <w:r w:rsidRPr="00AF0C6B">
        <w:rPr>
          <w:rFonts w:ascii="Times New Roman" w:hAnsi="Times New Roman" w:cs="Times New Roman"/>
          <w:i/>
          <w:iCs/>
          <w:color w:val="000000"/>
          <w:sz w:val="24"/>
          <w:szCs w:val="24"/>
        </w:rPr>
        <w:t xml:space="preserve">raph. </w:t>
      </w:r>
      <w:r w:rsidRPr="00AF0C6B">
        <w:rPr>
          <w:rFonts w:ascii="Times New Roman" w:hAnsi="Times New Roman" w:cs="Times New Roman"/>
          <w:color w:val="000000"/>
          <w:sz w:val="24"/>
          <w:szCs w:val="24"/>
        </w:rPr>
        <w:t xml:space="preserve">in H. P. and the older edd., as also Est. 1:20; Dan. 3:16. Thus also the punctuator Jekuthiél in his </w:t>
      </w:r>
      <w:r w:rsidRPr="00AF0C6B">
        <w:rPr>
          <w:rFonts w:ascii="Times New Roman" w:hAnsi="Times New Roman" w:cs="Times New Roman"/>
          <w:i/>
          <w:iCs/>
          <w:color w:val="000000"/>
          <w:sz w:val="24"/>
          <w:szCs w:val="24"/>
        </w:rPr>
        <w:t xml:space="preserve">En hakore </w:t>
      </w:r>
      <w:r w:rsidRPr="00AF0C6B">
        <w:rPr>
          <w:rFonts w:ascii="Times New Roman" w:hAnsi="Times New Roman" w:cs="Times New Roman"/>
          <w:color w:val="000000"/>
          <w:sz w:val="24"/>
          <w:szCs w:val="24"/>
        </w:rPr>
        <w:t>to Est. 1:20.</w:t>
      </w:r>
    </w:p>
  </w:footnote>
  <w:footnote w:id="9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Ginsburg points in favour of</w:t>
      </w:r>
      <w:r>
        <w:rPr>
          <w:rFonts w:ascii="SBL Hebrew" w:hAnsi="SBL Hebrew" w:cs="SBL Hebrew"/>
          <w:color w:val="008080"/>
          <w:sz w:val="24"/>
          <w:szCs w:val="28"/>
          <w:rtl/>
        </w:rPr>
        <w:t xml:space="preserve"> נעשׂה </w:t>
      </w:r>
      <w:r w:rsidRPr="00AF0C6B">
        <w:rPr>
          <w:rFonts w:ascii="Times New Roman" w:hAnsi="Times New Roman" w:cs="Times New Roman"/>
          <w:color w:val="000000"/>
          <w:sz w:val="24"/>
          <w:szCs w:val="24"/>
        </w:rPr>
        <w:t>as fin. to</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3:2, but there</w:t>
      </w:r>
      <w:r>
        <w:rPr>
          <w:rFonts w:ascii="SBL Hebrew" w:hAnsi="SBL Hebrew" w:cs="SBL Hebrew"/>
          <w:color w:val="008080"/>
          <w:sz w:val="24"/>
          <w:szCs w:val="28"/>
          <w:rtl/>
        </w:rPr>
        <w:t xml:space="preserve"> אֻכָּל </w:t>
      </w:r>
      <w:r w:rsidRPr="00AF0C6B">
        <w:rPr>
          <w:rFonts w:ascii="Times New Roman" w:hAnsi="Times New Roman" w:cs="Times New Roman"/>
          <w:color w:val="000000"/>
          <w:sz w:val="24"/>
          <w:szCs w:val="24"/>
        </w:rPr>
        <w:t>is particip.; to Jer. 38:5, but there</w:t>
      </w:r>
      <w:r>
        <w:rPr>
          <w:rFonts w:ascii="SBL Hebrew" w:hAnsi="SBL Hebrew" w:cs="SBL Hebrew"/>
          <w:color w:val="008080"/>
          <w:sz w:val="24"/>
          <w:szCs w:val="28"/>
          <w:rtl/>
        </w:rPr>
        <w:t xml:space="preserve"> יוּכַל </w:t>
      </w:r>
      <w:r w:rsidRPr="00AF0C6B">
        <w:rPr>
          <w:rFonts w:ascii="Times New Roman" w:hAnsi="Times New Roman" w:cs="Times New Roman"/>
          <w:color w:val="000000"/>
          <w:sz w:val="24"/>
          <w:szCs w:val="24"/>
        </w:rPr>
        <w:t>(if it is not to be read</w:t>
      </w:r>
      <w:r>
        <w:rPr>
          <w:rFonts w:ascii="SBL Hebrew" w:hAnsi="SBL Hebrew" w:cs="SBL Hebrew"/>
          <w:color w:val="008080"/>
          <w:sz w:val="24"/>
          <w:szCs w:val="28"/>
          <w:rtl/>
        </w:rPr>
        <w:t xml:space="preserve">יכוֹל </w:t>
      </w:r>
      <w:r w:rsidRPr="00AF0C6B">
        <w:rPr>
          <w:rFonts w:ascii="Times New Roman" w:hAnsi="Times New Roman" w:cs="Times New Roman"/>
          <w:color w:val="000000"/>
          <w:sz w:val="24"/>
          <w:szCs w:val="24"/>
        </w:rPr>
        <w:t>) represents an attributive clause; and to Job. 35:15, but there the word is rightly pointed</w:t>
      </w:r>
      <w:r>
        <w:rPr>
          <w:rFonts w:ascii="SBL Hebrew" w:hAnsi="SBL Hebrew" w:cs="SBL Hebrew"/>
          <w:color w:val="008080"/>
          <w:sz w:val="24"/>
          <w:szCs w:val="28"/>
          <w:rtl/>
        </w:rPr>
        <w:t xml:space="preserve">אַיִן </w:t>
      </w:r>
      <w:r w:rsidRPr="00AF0C6B">
        <w:rPr>
          <w:rFonts w:ascii="Times New Roman" w:hAnsi="Times New Roman" w:cs="Times New Roman"/>
          <w:color w:val="000000"/>
          <w:sz w:val="24"/>
          <w:szCs w:val="24"/>
        </w:rPr>
        <w:t>, not</w:t>
      </w:r>
      <w:r>
        <w:rPr>
          <w:rFonts w:ascii="SBL Hebrew" w:hAnsi="SBL Hebrew" w:cs="SBL Hebrew"/>
          <w:color w:val="008080"/>
          <w:sz w:val="24"/>
          <w:szCs w:val="28"/>
          <w:rtl/>
        </w:rPr>
        <w:t xml:space="preserve">אין </w:t>
      </w:r>
      <w:r w:rsidRPr="00AF0C6B">
        <w:rPr>
          <w:rFonts w:ascii="Times New Roman" w:hAnsi="Times New Roman" w:cs="Times New Roman"/>
          <w:color w:val="000000"/>
          <w:sz w:val="24"/>
          <w:szCs w:val="24"/>
        </w:rPr>
        <w:t xml:space="preserve">; and this, like the vulg. Arab. </w:t>
      </w:r>
      <w:r w:rsidRPr="00AF0C6B">
        <w:rPr>
          <w:rFonts w:ascii="Times New Roman" w:hAnsi="Times New Roman" w:cs="Times New Roman"/>
          <w:i/>
          <w:iCs/>
          <w:color w:val="000000"/>
          <w:sz w:val="24"/>
          <w:szCs w:val="24"/>
        </w:rPr>
        <w:t>laysa</w:t>
      </w:r>
      <w:r w:rsidRPr="00AF0C6B">
        <w:rPr>
          <w:rFonts w:ascii="Times New Roman" w:hAnsi="Times New Roman" w:cs="Times New Roman"/>
          <w:color w:val="000000"/>
          <w:sz w:val="24"/>
          <w:szCs w:val="24"/>
        </w:rPr>
        <w:t>, is used as an emphatic</w:t>
      </w:r>
      <w:r>
        <w:rPr>
          <w:rFonts w:ascii="SBL Hebrew" w:hAnsi="SBL Hebrew" w:cs="SBL Hebrew"/>
          <w:color w:val="008080"/>
          <w:sz w:val="24"/>
          <w:szCs w:val="28"/>
          <w:rtl/>
        </w:rPr>
        <w:t xml:space="preserve">לא </w:t>
      </w:r>
      <w:r w:rsidRPr="00AF0C6B">
        <w:rPr>
          <w:rFonts w:ascii="Times New Roman" w:hAnsi="Times New Roman" w:cs="Times New Roman"/>
          <w:color w:val="000000"/>
          <w:sz w:val="24"/>
          <w:szCs w:val="24"/>
        </w:rPr>
        <w:t>.</w:t>
      </w:r>
    </w:p>
  </w:footnote>
  <w:footnote w:id="9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That</w:t>
      </w:r>
      <w:r>
        <w:rPr>
          <w:rFonts w:ascii="SBL Hebrew" w:hAnsi="SBL Hebrew" w:cs="SBL Hebrew"/>
          <w:color w:val="008080"/>
          <w:sz w:val="24"/>
          <w:szCs w:val="28"/>
          <w:rtl/>
        </w:rPr>
        <w:t xml:space="preserve"> גּם </w:t>
      </w:r>
      <w:r w:rsidRPr="00AF0C6B">
        <w:rPr>
          <w:rFonts w:ascii="Times New Roman" w:hAnsi="Times New Roman" w:cs="Times New Roman"/>
          <w:color w:val="000000"/>
          <w:sz w:val="24"/>
          <w:szCs w:val="24"/>
        </w:rPr>
        <w:t>is pointed</w:t>
      </w:r>
      <w:r>
        <w:rPr>
          <w:rFonts w:ascii="SBL Hebrew" w:hAnsi="SBL Hebrew" w:cs="SBL Hebrew"/>
          <w:color w:val="008080"/>
          <w:sz w:val="24"/>
          <w:szCs w:val="28"/>
          <w:rtl/>
        </w:rPr>
        <w:t xml:space="preserve">גם </w:t>
      </w:r>
      <w:r w:rsidRPr="00AF0C6B">
        <w:rPr>
          <w:rFonts w:ascii="Times New Roman" w:hAnsi="Times New Roman" w:cs="Times New Roman"/>
          <w:color w:val="000000"/>
          <w:sz w:val="24"/>
          <w:szCs w:val="24"/>
        </w:rPr>
        <w:t xml:space="preserve">, has its reason in the disjunctive </w:t>
      </w:r>
      <w:r w:rsidRPr="00AF0C6B">
        <w:rPr>
          <w:rFonts w:ascii="LSBTrans" w:hAnsi="LSBTrans" w:cs="LSBTrans"/>
          <w:color w:val="000000"/>
          <w:sz w:val="24"/>
          <w:szCs w:val="24"/>
        </w:rPr>
        <w:t xml:space="preserve">Jeth•Ñb </w:t>
      </w:r>
      <w:r w:rsidRPr="00AF0C6B">
        <w:rPr>
          <w:rFonts w:ascii="Times New Roman" w:hAnsi="Times New Roman" w:cs="Times New Roman"/>
          <w:color w:val="000000"/>
          <w:sz w:val="24"/>
          <w:szCs w:val="24"/>
        </w:rPr>
        <w:t>with</w:t>
      </w:r>
      <w:r>
        <w:rPr>
          <w:rFonts w:ascii="SBL Hebrew" w:hAnsi="SBL Hebrew" w:cs="SBL Hebrew"/>
          <w:color w:val="008080"/>
          <w:sz w:val="24"/>
          <w:szCs w:val="28"/>
          <w:rtl/>
        </w:rPr>
        <w:t xml:space="preserve">כי </w:t>
      </w:r>
      <w:r w:rsidRPr="00AF0C6B">
        <w:rPr>
          <w:rFonts w:ascii="Times New Roman" w:hAnsi="Times New Roman" w:cs="Times New Roman"/>
          <w:color w:val="000000"/>
          <w:sz w:val="24"/>
          <w:szCs w:val="24"/>
        </w:rPr>
        <w:t xml:space="preserve">, which is not interchanged with the conjunctive </w:t>
      </w:r>
      <w:r w:rsidRPr="00AF0C6B">
        <w:rPr>
          <w:rFonts w:ascii="Times New Roman" w:hAnsi="Times New Roman" w:cs="Times New Roman"/>
          <w:i/>
          <w:iCs/>
          <w:color w:val="000000"/>
          <w:sz w:val="24"/>
          <w:szCs w:val="24"/>
        </w:rPr>
        <w:t xml:space="preserve">Mahpach. </w:t>
      </w:r>
      <w:r w:rsidRPr="00AF0C6B">
        <w:rPr>
          <w:rFonts w:ascii="Times New Roman" w:hAnsi="Times New Roman" w:cs="Times New Roman"/>
          <w:color w:val="000000"/>
          <w:sz w:val="24"/>
          <w:szCs w:val="24"/>
        </w:rPr>
        <w:t>Thus, 8:1,</w:t>
      </w:r>
      <w:r>
        <w:rPr>
          <w:rFonts w:ascii="SBL Hebrew" w:hAnsi="SBL Hebrew" w:cs="SBL Hebrew"/>
          <w:color w:val="008080"/>
          <w:sz w:val="24"/>
          <w:szCs w:val="28"/>
          <w:rtl/>
        </w:rPr>
        <w:t xml:space="preserve">מִי כְּי </w:t>
      </w:r>
      <w:r w:rsidRPr="00AF0C6B">
        <w:rPr>
          <w:rFonts w:ascii="Times New Roman" w:hAnsi="Times New Roman" w:cs="Times New Roman"/>
          <w:color w:val="000000"/>
          <w:sz w:val="24"/>
          <w:szCs w:val="24"/>
        </w:rPr>
        <w:t>, and 8:7,</w:t>
      </w:r>
      <w:r>
        <w:rPr>
          <w:rFonts w:ascii="SBL Hebrew" w:hAnsi="SBL Hebrew" w:cs="SBL Hebrew"/>
          <w:color w:val="008080"/>
          <w:sz w:val="24"/>
          <w:szCs w:val="28"/>
          <w:rtl/>
        </w:rPr>
        <w:t xml:space="preserve">כִּי כַּי </w:t>
      </w:r>
      <w:r w:rsidRPr="00AF0C6B">
        <w:rPr>
          <w:rFonts w:ascii="Times New Roman" w:hAnsi="Times New Roman" w:cs="Times New Roman"/>
          <w:color w:val="000000"/>
          <w:sz w:val="24"/>
          <w:szCs w:val="24"/>
        </w:rPr>
        <w:t>.</w:t>
      </w:r>
    </w:p>
  </w:footnote>
  <w:footnote w:id="100">
    <w:p w:rsidR="003E7676" w:rsidRDefault="003E7676" w:rsidP="003E7676">
      <w:pPr>
        <w:pStyle w:val="FootnoteText"/>
      </w:pPr>
      <w:r>
        <w:rPr>
          <w:rStyle w:val="FootnoteReference"/>
        </w:rPr>
        <w:footnoteRef/>
      </w:r>
      <w:r>
        <w:t xml:space="preserve"> </w:t>
      </w:r>
      <w:r w:rsidRPr="008F2FF1">
        <w:rPr>
          <w:rFonts w:ascii="Times New Roman" w:hAnsi="Times New Roman" w:cs="Times New Roman"/>
          <w:color w:val="000000"/>
          <w:sz w:val="24"/>
          <w:szCs w:val="24"/>
        </w:rPr>
        <w:t xml:space="preserve">Vid., Jac. Reifmann in the </w:t>
      </w:r>
      <w:r w:rsidRPr="008F2FF1">
        <w:rPr>
          <w:rFonts w:ascii="Times New Roman" w:hAnsi="Times New Roman" w:cs="Times New Roman"/>
          <w:i/>
          <w:iCs/>
          <w:color w:val="000000"/>
          <w:sz w:val="24"/>
          <w:szCs w:val="24"/>
        </w:rPr>
        <w:t>Zeitsch.</w:t>
      </w:r>
      <w:r w:rsidRPr="008F2FF1">
        <w:rPr>
          <w:rFonts w:ascii="Times New Roman" w:hAnsi="Times New Roman" w:cs="Times New Roman"/>
          <w:color w:val="000000"/>
          <w:sz w:val="24"/>
          <w:szCs w:val="24"/>
        </w:rPr>
        <w:t>,</w:t>
      </w:r>
      <w:r>
        <w:rPr>
          <w:rFonts w:ascii="SBL Hebrew" w:hAnsi="SBL Hebrew" w:cs="SBL Hebrew"/>
          <w:color w:val="008080"/>
          <w:sz w:val="24"/>
          <w:szCs w:val="28"/>
          <w:rtl/>
          <w:lang w:val="de-DE"/>
        </w:rPr>
        <w:t xml:space="preserve">המגיד </w:t>
      </w:r>
      <w:r w:rsidRPr="008F2FF1">
        <w:rPr>
          <w:rFonts w:ascii="Times New Roman" w:hAnsi="Times New Roman" w:cs="Times New Roman"/>
          <w:color w:val="000000"/>
          <w:sz w:val="24"/>
          <w:szCs w:val="24"/>
        </w:rPr>
        <w:t>, 1874, p. 342.</w:t>
      </w:r>
    </w:p>
  </w:footnote>
  <w:footnote w:id="10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We expect these two words (cf. Gen. 31:12) with the retrogression of the tone; but as this ceases, as a rule, with </w:t>
      </w:r>
      <w:r w:rsidRPr="00AF0C6B">
        <w:rPr>
          <w:rFonts w:ascii="Times New Roman" w:hAnsi="Times New Roman" w:cs="Times New Roman"/>
          <w:i/>
          <w:iCs/>
          <w:color w:val="000000"/>
          <w:sz w:val="24"/>
          <w:szCs w:val="24"/>
        </w:rPr>
        <w:t xml:space="preserve">Mercha </w:t>
      </w:r>
      <w:r w:rsidRPr="00AF0C6B">
        <w:rPr>
          <w:rFonts w:ascii="Times New Roman" w:hAnsi="Times New Roman" w:cs="Times New Roman"/>
          <w:color w:val="000000"/>
          <w:sz w:val="24"/>
          <w:szCs w:val="24"/>
        </w:rPr>
        <w:t xml:space="preserve">before </w:t>
      </w:r>
      <w:r w:rsidRPr="00AF0C6B">
        <w:rPr>
          <w:rFonts w:ascii="Times New Roman" w:hAnsi="Times New Roman" w:cs="Times New Roman"/>
          <w:i/>
          <w:iCs/>
          <w:color w:val="000000"/>
          <w:sz w:val="24"/>
          <w:szCs w:val="24"/>
        </w:rPr>
        <w:t xml:space="preserve">Tifcha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Pashta</w:t>
      </w:r>
      <w:r w:rsidRPr="00AF0C6B">
        <w:rPr>
          <w:rFonts w:ascii="Times New Roman" w:hAnsi="Times New Roman" w:cs="Times New Roman"/>
          <w:color w:val="000000"/>
          <w:sz w:val="24"/>
          <w:szCs w:val="24"/>
        </w:rPr>
        <w:t>, Gen. 47:3,</w:t>
      </w:r>
      <w:r w:rsidR="00CB7310">
        <w:rPr>
          <w:rFonts w:ascii="Times New Roman" w:hAnsi="Times New Roman" w:cs="Times New Roman"/>
          <w:color w:val="000000"/>
          <w:sz w:val="24"/>
          <w:szCs w:val="24"/>
        </w:rPr>
        <w:t xml:space="preserve"> Ex.</w:t>
      </w:r>
      <w:r w:rsidRPr="00AF0C6B">
        <w:rPr>
          <w:rFonts w:ascii="Times New Roman" w:hAnsi="Times New Roman" w:cs="Times New Roman"/>
          <w:color w:val="000000"/>
          <w:sz w:val="24"/>
          <w:szCs w:val="24"/>
        </w:rPr>
        <w:t xml:space="preserve"> 18:5,</w:t>
      </w:r>
      <w:r w:rsidR="00CB7310">
        <w:rPr>
          <w:rFonts w:ascii="Times New Roman" w:hAnsi="Times New Roman" w:cs="Times New Roman"/>
          <w:color w:val="000000"/>
          <w:sz w:val="24"/>
          <w:szCs w:val="24"/>
        </w:rPr>
        <w:t xml:space="preserve"> Deut.</w:t>
      </w:r>
      <w:r w:rsidRPr="00AF0C6B">
        <w:rPr>
          <w:rFonts w:ascii="Times New Roman" w:hAnsi="Times New Roman" w:cs="Times New Roman"/>
          <w:color w:val="000000"/>
          <w:sz w:val="24"/>
          <w:szCs w:val="24"/>
        </w:rPr>
        <w:t xml:space="preserve"> 4:42; 19:4,</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Isa. 10:14 (cf. the penult. accent of</w:t>
      </w:r>
      <w:r>
        <w:rPr>
          <w:rFonts w:ascii="SBL Hebrew" w:hAnsi="SBL Hebrew" w:cs="SBL Hebrew"/>
          <w:color w:val="008080"/>
          <w:sz w:val="24"/>
          <w:szCs w:val="28"/>
          <w:rtl/>
        </w:rPr>
        <w:t xml:space="preserve">יאכַל </w:t>
      </w:r>
      <w:r w:rsidRPr="00AF0C6B">
        <w:rPr>
          <w:rFonts w:ascii="Times New Roman" w:hAnsi="Times New Roman" w:cs="Times New Roman"/>
          <w:color w:val="000000"/>
          <w:sz w:val="24"/>
          <w:szCs w:val="24"/>
        </w:rPr>
        <w:t>, Lev. 22:10, 10, 19, and</w:t>
      </w:r>
      <w:r>
        <w:rPr>
          <w:rFonts w:ascii="SBL Hebrew" w:hAnsi="SBL Hebrew" w:cs="SBL Hebrew"/>
          <w:color w:val="008080"/>
          <w:sz w:val="24"/>
          <w:szCs w:val="28"/>
          <w:rtl/>
        </w:rPr>
        <w:t xml:space="preserve">בֹּנֶה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Gen. 4:17, with the ult. accent Lev. 22:14; Hab. 2:12), so with </w:t>
      </w:r>
      <w:r w:rsidRPr="00AF0C6B">
        <w:rPr>
          <w:rFonts w:ascii="Times New Roman" w:hAnsi="Times New Roman" w:cs="Times New Roman"/>
          <w:i/>
          <w:iCs/>
          <w:color w:val="000000"/>
          <w:sz w:val="24"/>
          <w:szCs w:val="24"/>
        </w:rPr>
        <w:t>Mercha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sometimes also before other disjunctives, as here before </w:t>
      </w:r>
      <w:r w:rsidRPr="00AF0C6B">
        <w:rPr>
          <w:rFonts w:ascii="LSBTrans" w:hAnsi="LSBTrans" w:cs="LSBTrans"/>
          <w:color w:val="000000"/>
          <w:sz w:val="24"/>
          <w:szCs w:val="24"/>
        </w:rPr>
        <w:t>Teb•Ñr.</w:t>
      </w:r>
    </w:p>
  </w:footnote>
  <w:footnote w:id="10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Baer in </w:t>
      </w:r>
      <w:r w:rsidRPr="00AF0C6B">
        <w:rPr>
          <w:rFonts w:ascii="Times New Roman" w:hAnsi="Times New Roman" w:cs="Times New Roman"/>
          <w:i/>
          <w:iCs/>
          <w:color w:val="000000"/>
          <w:sz w:val="24"/>
          <w:szCs w:val="24"/>
        </w:rPr>
        <w:t>Abodath Jisrael</w:t>
      </w:r>
      <w:r w:rsidRPr="00AF0C6B">
        <w:rPr>
          <w:rFonts w:ascii="Times New Roman" w:hAnsi="Times New Roman" w:cs="Times New Roman"/>
          <w:color w:val="000000"/>
          <w:sz w:val="24"/>
          <w:szCs w:val="24"/>
        </w:rPr>
        <w:t>, p. 39.</w:t>
      </w:r>
    </w:p>
  </w:footnote>
  <w:footnote w:id="10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LXX, Syr., and Aq. have read together the end of v. 1 and the beginning of v. 2. Here Jerome also is dependent on this mode of reading: </w:t>
      </w:r>
      <w:r w:rsidRPr="00AF0C6B">
        <w:rPr>
          <w:rFonts w:ascii="Times New Roman" w:hAnsi="Times New Roman" w:cs="Times New Roman"/>
          <w:i/>
          <w:iCs/>
          <w:color w:val="000000"/>
          <w:sz w:val="24"/>
          <w:szCs w:val="24"/>
        </w:rPr>
        <w:t>sed omnia in futurum servantur incerta</w:t>
      </w:r>
      <w:r>
        <w:rPr>
          <w:rFonts w:ascii="SBL Hebrew" w:hAnsi="SBL Hebrew" w:cs="SBL Hebrew"/>
          <w:color w:val="008080"/>
          <w:sz w:val="24"/>
          <w:szCs w:val="28"/>
          <w:rtl/>
        </w:rPr>
        <w:t xml:space="preserve">(הבל) </w:t>
      </w:r>
      <w:r w:rsidRPr="00AF0C6B">
        <w:rPr>
          <w:rFonts w:ascii="Times New Roman" w:hAnsi="Times New Roman" w:cs="Times New Roman"/>
          <w:color w:val="000000"/>
          <w:sz w:val="24"/>
          <w:szCs w:val="24"/>
        </w:rPr>
        <w:t>.</w:t>
      </w:r>
    </w:p>
  </w:footnote>
  <w:footnote w:id="10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Luther translates, “for to all the living there is that which is desired, namely, hope,” as if the text were</w:t>
      </w:r>
      <w:r>
        <w:rPr>
          <w:rFonts w:ascii="SBL Hebrew" w:hAnsi="SBL Hebrew" w:cs="SBL Hebrew"/>
          <w:color w:val="008080"/>
          <w:sz w:val="24"/>
          <w:szCs w:val="28"/>
          <w:rtl/>
        </w:rPr>
        <w:t xml:space="preserve">מָה אֲשֶׁר יבֻחַר </w:t>
      </w:r>
      <w:r w:rsidRPr="00AF0C6B">
        <w:rPr>
          <w:rFonts w:ascii="Times New Roman" w:hAnsi="Times New Roman" w:cs="Times New Roman"/>
          <w:color w:val="000000"/>
          <w:sz w:val="24"/>
          <w:szCs w:val="24"/>
        </w:rPr>
        <w:t>.</w:t>
      </w:r>
    </w:p>
  </w:footnote>
  <w:footnote w:id="10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114</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xml:space="preserve">“Bury me neither in white nor in black garments: not in white, because perhaps I may not be one of the blessed, and am like a bridegroom among mourners; not in black, because perhaps I may be one of the blessed, and am like a mourner among bridegrooms.” </w:t>
      </w:r>
      <w:r w:rsidRPr="00AF0C6B">
        <w:rPr>
          <w:rFonts w:ascii="Times New Roman" w:hAnsi="Times New Roman" w:cs="Times New Roman"/>
          <w:i/>
          <w:iCs/>
          <w:color w:val="000000"/>
          <w:sz w:val="24"/>
          <w:szCs w:val="24"/>
        </w:rPr>
        <w:t xml:space="preserve">Semachoth </w:t>
      </w:r>
      <w:r w:rsidRPr="00AF0C6B">
        <w:rPr>
          <w:rFonts w:ascii="Times New Roman" w:hAnsi="Times New Roman" w:cs="Times New Roman"/>
          <w:color w:val="000000"/>
          <w:sz w:val="24"/>
          <w:szCs w:val="24"/>
        </w:rPr>
        <w:t xml:space="preserve">ii. 10: Him who is outside the congregation, they do not bury with solemnity; the brothers and relatives of such must clothe and veil themselves in white; cf. </w:t>
      </w:r>
      <w:r w:rsidRPr="00AF0C6B">
        <w:rPr>
          <w:rFonts w:ascii="Times New Roman" w:hAnsi="Times New Roman" w:cs="Times New Roman"/>
          <w:i/>
          <w:iCs/>
          <w:color w:val="000000"/>
          <w:sz w:val="24"/>
          <w:szCs w:val="24"/>
        </w:rPr>
        <w:t xml:space="preserve">Joma </w:t>
      </w:r>
      <w:r w:rsidRPr="00AF0C6B">
        <w:rPr>
          <w:rFonts w:ascii="Times New Roman" w:hAnsi="Times New Roman" w:cs="Times New Roman"/>
          <w:color w:val="000000"/>
          <w:sz w:val="24"/>
          <w:szCs w:val="24"/>
        </w:rPr>
        <w:t>39</w:t>
      </w:r>
      <w:r w:rsidRPr="00AF0C6B">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Elsewhere white is the colour of innocence,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153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Midrash</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under Pro. 16:11; and black the colour of guilt, </w:t>
      </w:r>
      <w:r w:rsidRPr="00AF0C6B">
        <w:rPr>
          <w:rFonts w:ascii="Times New Roman" w:hAnsi="Times New Roman" w:cs="Times New Roman"/>
          <w:i/>
          <w:iCs/>
          <w:color w:val="000000"/>
          <w:sz w:val="24"/>
          <w:szCs w:val="24"/>
        </w:rPr>
        <w:t xml:space="preserve">Kiddushin </w:t>
      </w:r>
      <w:r w:rsidRPr="00AF0C6B">
        <w:rPr>
          <w:rFonts w:ascii="Times New Roman" w:hAnsi="Times New Roman" w:cs="Times New Roman"/>
          <w:color w:val="000000"/>
          <w:sz w:val="24"/>
          <w:szCs w:val="24"/>
        </w:rPr>
        <w:t>40</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etc.</w:t>
      </w:r>
    </w:p>
  </w:footnote>
  <w:footnote w:id="106">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Not</w:t>
      </w:r>
      <w:r>
        <w:rPr>
          <w:rFonts w:ascii="SBL Hebrew" w:hAnsi="SBL Hebrew" w:cs="SBL Hebrew"/>
          <w:color w:val="008080"/>
          <w:sz w:val="24"/>
          <w:szCs w:val="28"/>
          <w:rtl/>
        </w:rPr>
        <w:t xml:space="preserve">ודַאַת </w:t>
      </w:r>
      <w:r w:rsidRPr="00AF0C6B">
        <w:rPr>
          <w:rFonts w:ascii="Times New Roman" w:hAnsi="Times New Roman" w:cs="Times New Roman"/>
          <w:color w:val="000000"/>
          <w:sz w:val="24"/>
          <w:szCs w:val="24"/>
        </w:rPr>
        <w:t>, because the word has the conjunctive, not the disjunctive accent, vid., under Psa. 55:10. The punctuation, as we have already several times remarked, is not consistent in this; cf.</w:t>
      </w:r>
      <w:r>
        <w:rPr>
          <w:rFonts w:ascii="SBL Hebrew" w:hAnsi="SBL Hebrew" w:cs="SBL Hebrew"/>
          <w:color w:val="008080"/>
          <w:sz w:val="24"/>
          <w:szCs w:val="28"/>
          <w:rtl/>
        </w:rPr>
        <w:t xml:space="preserve">ודַאַת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2:26,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ועֶרב </w:t>
      </w:r>
      <w:r w:rsidRPr="00AF0C6B">
        <w:rPr>
          <w:rFonts w:ascii="Times New Roman" w:hAnsi="Times New Roman" w:cs="Times New Roman"/>
          <w:color w:val="000000"/>
          <w:sz w:val="24"/>
          <w:szCs w:val="24"/>
        </w:rPr>
        <w:t xml:space="preserve">, Psa. 65:9, both of which are contrary to the rule (vid., Baer in </w:t>
      </w:r>
      <w:r w:rsidRPr="00AF0C6B">
        <w:rPr>
          <w:rFonts w:ascii="LSBTrans" w:hAnsi="LSBTrans" w:cs="LSBTrans"/>
          <w:color w:val="000000"/>
          <w:sz w:val="24"/>
          <w:szCs w:val="24"/>
        </w:rPr>
        <w:t xml:space="preserve">Abulwal•Ñdÿs </w:t>
      </w:r>
      <w:r w:rsidRPr="00AF0C6B">
        <w:rPr>
          <w:rFonts w:ascii="Times New Roman" w:hAnsi="Times New Roman" w:cs="Times New Roman"/>
          <w:i/>
          <w:iCs/>
          <w:color w:val="000000"/>
          <w:sz w:val="24"/>
          <w:szCs w:val="24"/>
        </w:rPr>
        <w:t>Rikma</w:t>
      </w:r>
      <w:r w:rsidRPr="00AF0C6B">
        <w:rPr>
          <w:rFonts w:ascii="Times New Roman" w:hAnsi="Times New Roman" w:cs="Times New Roman"/>
          <w:color w:val="000000"/>
          <w:sz w:val="24"/>
          <w:szCs w:val="24"/>
        </w:rPr>
        <w:t>, p. 119, note 2).</w:t>
      </w:r>
    </w:p>
  </w:footnote>
  <w:footnote w:id="10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But not Jer. 9:22; this passage, referred to by Bernstein, is of a different nature.</w:t>
      </w:r>
    </w:p>
  </w:footnote>
  <w:footnote w:id="10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 xml:space="preserve">Vid., Ed. König, </w:t>
      </w:r>
      <w:r w:rsidRPr="00AF0C6B">
        <w:rPr>
          <w:rFonts w:ascii="Times New Roman" w:hAnsi="Times New Roman" w:cs="Times New Roman"/>
          <w:i/>
          <w:iCs/>
          <w:color w:val="000000"/>
          <w:sz w:val="24"/>
          <w:szCs w:val="24"/>
          <w:lang w:val="de-DE"/>
        </w:rPr>
        <w:t>Gedanke</w:t>
      </w:r>
      <w:r w:rsidRPr="00AF0C6B">
        <w:rPr>
          <w:rFonts w:ascii="Times New Roman" w:hAnsi="Times New Roman" w:cs="Times New Roman"/>
          <w:color w:val="000000"/>
          <w:sz w:val="24"/>
          <w:szCs w:val="24"/>
          <w:lang w:val="de-DE"/>
        </w:rPr>
        <w:t xml:space="preserve">, </w:t>
      </w:r>
      <w:r w:rsidRPr="00AF0C6B">
        <w:rPr>
          <w:rFonts w:ascii="Times New Roman" w:hAnsi="Times New Roman" w:cs="Times New Roman"/>
          <w:i/>
          <w:iCs/>
          <w:color w:val="000000"/>
          <w:sz w:val="24"/>
          <w:szCs w:val="24"/>
          <w:lang w:val="de-DE"/>
        </w:rPr>
        <w:t xml:space="preserve">Laut u. Accent </w:t>
      </w:r>
      <w:r w:rsidRPr="00AF0C6B">
        <w:rPr>
          <w:rFonts w:ascii="Times New Roman" w:hAnsi="Times New Roman" w:cs="Times New Roman"/>
          <w:color w:val="000000"/>
          <w:sz w:val="24"/>
          <w:szCs w:val="24"/>
          <w:lang w:val="de-DE"/>
        </w:rPr>
        <w:t>(1874), p.</w:t>
      </w:r>
      <w:r>
        <w:rPr>
          <w:rFonts w:ascii="Times New Roman" w:hAnsi="Times New Roman" w:cs="Times New Roman"/>
          <w:color w:val="000000"/>
          <w:sz w:val="24"/>
          <w:szCs w:val="24"/>
          <w:lang w:val="de-DE"/>
        </w:rPr>
        <w:t xml:space="preserve"> </w:t>
      </w:r>
      <w:r w:rsidRPr="00927900">
        <w:rPr>
          <w:rFonts w:ascii="Times New Roman" w:hAnsi="Times New Roman" w:cs="Times New Roman"/>
          <w:color w:val="000000"/>
          <w:sz w:val="24"/>
          <w:szCs w:val="24"/>
          <w:lang w:val="de-DE"/>
        </w:rPr>
        <w:t>72.</w:t>
      </w:r>
    </w:p>
  </w:footnote>
  <w:footnote w:id="10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 Delitzsch’s </w:t>
      </w:r>
      <w:r w:rsidRPr="00AF0C6B">
        <w:rPr>
          <w:rFonts w:ascii="Times New Roman" w:hAnsi="Times New Roman" w:cs="Times New Roman"/>
          <w:i/>
          <w:iCs/>
          <w:color w:val="000000"/>
          <w:sz w:val="24"/>
          <w:szCs w:val="24"/>
        </w:rPr>
        <w:t xml:space="preserve">Assyr. Stud. </w:t>
      </w:r>
      <w:r w:rsidRPr="00AF0C6B">
        <w:rPr>
          <w:rFonts w:ascii="Times New Roman" w:hAnsi="Times New Roman" w:cs="Times New Roman"/>
          <w:color w:val="000000"/>
          <w:sz w:val="24"/>
          <w:szCs w:val="24"/>
        </w:rPr>
        <w:t>p. 129.</w:t>
      </w:r>
    </w:p>
  </w:footnote>
  <w:footnote w:id="11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The Syr. (not the Targ.) had</w:t>
      </w:r>
      <w:r>
        <w:rPr>
          <w:rFonts w:ascii="SBL Hebrew" w:hAnsi="SBL Hebrew" w:cs="SBL Hebrew"/>
          <w:color w:val="008080"/>
          <w:sz w:val="24"/>
          <w:szCs w:val="28"/>
          <w:rtl/>
        </w:rPr>
        <w:t xml:space="preserve"> חטְא </w:t>
      </w:r>
      <w:r w:rsidRPr="00AF0C6B">
        <w:rPr>
          <w:rFonts w:ascii="Times New Roman" w:hAnsi="Times New Roman" w:cs="Times New Roman"/>
          <w:color w:val="000000"/>
          <w:sz w:val="24"/>
          <w:szCs w:val="24"/>
        </w:rPr>
        <w:t>before it, and thus realized it, which appears to correspond better with the parall.</w:t>
      </w:r>
      <w:r>
        <w:rPr>
          <w:rFonts w:ascii="SBL Hebrew" w:hAnsi="SBL Hebrew" w:cs="SBL Hebrew"/>
          <w:color w:val="008080"/>
          <w:sz w:val="24"/>
          <w:szCs w:val="28"/>
          <w:rtl/>
        </w:rPr>
        <w:t xml:space="preserve">חכמה </w:t>
      </w:r>
      <w:r w:rsidRPr="00AF0C6B">
        <w:rPr>
          <w:rFonts w:ascii="Times New Roman" w:hAnsi="Times New Roman" w:cs="Times New Roman"/>
          <w:color w:val="000000"/>
          <w:sz w:val="24"/>
          <w:szCs w:val="24"/>
        </w:rPr>
        <w:t>.</w:t>
      </w:r>
    </w:p>
  </w:footnote>
  <w:footnote w:id="11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Targ. interprets, as the Talm. and Mid. do, deadly flies as a figure of the </w:t>
      </w:r>
      <w:r w:rsidRPr="00AF0C6B">
        <w:rPr>
          <w:rFonts w:ascii="Times New Roman" w:hAnsi="Times New Roman" w:cs="Times New Roman"/>
          <w:i/>
          <w:iCs/>
          <w:color w:val="000000"/>
          <w:sz w:val="24"/>
          <w:szCs w:val="24"/>
        </w:rPr>
        <w:t xml:space="preserve">prava concupiscentia. </w:t>
      </w:r>
      <w:r w:rsidRPr="00AF0C6B">
        <w:rPr>
          <w:rFonts w:ascii="Times New Roman" w:hAnsi="Times New Roman" w:cs="Times New Roman"/>
          <w:color w:val="000000"/>
          <w:sz w:val="24"/>
          <w:szCs w:val="24"/>
        </w:rPr>
        <w:t>Similarly Wangemann: a mind buried in the world.</w:t>
      </w:r>
    </w:p>
  </w:footnote>
  <w:footnote w:id="11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The LXX entirely remodels 1</w:t>
      </w:r>
      <w:r w:rsidRPr="00AF0C6B">
        <w:rPr>
          <w:rFonts w:ascii="Times New Roman" w:hAnsi="Times New Roman" w:cs="Times New Roman"/>
          <w:i/>
          <w:iCs/>
          <w:color w:val="000000"/>
          <w:sz w:val="24"/>
          <w:szCs w:val="24"/>
        </w:rPr>
        <w:t>b:</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τίμιον</w:t>
      </w:r>
      <w:r w:rsidRPr="00367CE0">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367CE0">
        <w:rPr>
          <w:rFonts w:ascii="SBL Greek" w:hAnsi="SBL Greek" w:cs="Times New Roman"/>
          <w:color w:val="0000FF"/>
          <w:sz w:val="24"/>
          <w:szCs w:val="24"/>
        </w:rPr>
        <w:t>.</w:t>
      </w:r>
      <w:r>
        <w:rPr>
          <w:rFonts w:ascii="SBL Greek" w:hAnsi="SBL Greek" w:cs="Times New Roman"/>
          <w:color w:val="0000FF"/>
          <w:sz w:val="24"/>
          <w:szCs w:val="24"/>
          <w:lang w:val="el-GR"/>
        </w:rPr>
        <w:t>τ</w:t>
      </w:r>
      <w:r w:rsidRPr="00367CE0">
        <w:rPr>
          <w:rFonts w:ascii="SBL Greek" w:hAnsi="SBL Greek" w:cs="Times New Roman"/>
          <w:color w:val="0000FF"/>
          <w:sz w:val="24"/>
          <w:szCs w:val="24"/>
        </w:rPr>
        <w:t>.</w:t>
      </w:r>
      <w:r>
        <w:rPr>
          <w:rFonts w:ascii="SBL Greek" w:hAnsi="SBL Greek" w:cs="Times New Roman"/>
          <w:color w:val="0000FF"/>
          <w:sz w:val="24"/>
          <w:szCs w:val="24"/>
          <w:lang w:val="el-GR"/>
        </w:rPr>
        <w:t>λ</w:t>
      </w:r>
      <w:r w:rsidRPr="00367CE0">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(“a little wisdom is more honour than the great glory of folly”), i.e.,</w:t>
      </w:r>
      <w:r>
        <w:rPr>
          <w:rFonts w:ascii="SBL Hebrew" w:hAnsi="SBL Hebrew" w:cs="SBL Hebrew"/>
          <w:color w:val="008080"/>
          <w:sz w:val="24"/>
          <w:szCs w:val="28"/>
          <w:rtl/>
        </w:rPr>
        <w:t xml:space="preserve"> יקר מעט חכמה מכבוד סכלות רב </w:t>
      </w:r>
      <w:r>
        <w:rPr>
          <w:rFonts w:ascii="Times New Roman" w:hAnsi="Times New Roman" w:cs="Times New Roman"/>
          <w:color w:val="000000"/>
          <w:sz w:val="24"/>
          <w:szCs w:val="24"/>
        </w:rPr>
        <w:t>(</w:t>
      </w:r>
      <w:r>
        <w:rPr>
          <w:rFonts w:ascii="SBL Hebrew" w:hAnsi="SBL Hebrew" w:cs="SBL Hebrew"/>
          <w:color w:val="008080"/>
          <w:sz w:val="24"/>
          <w:szCs w:val="28"/>
          <w:rtl/>
        </w:rPr>
        <w:t xml:space="preserve"> כבוד</w:t>
      </w:r>
      <w:r w:rsidRPr="00AF0C6B">
        <w:rPr>
          <w:rFonts w:ascii="Times New Roman" w:hAnsi="Times New Roman" w:cs="Times New Roman"/>
          <w:color w:val="000000"/>
          <w:sz w:val="24"/>
          <w:szCs w:val="24"/>
        </w:rPr>
        <w:t>in the sense of “great multitude”). Van der Palm (1784) regards this as the original form of the text.</w:t>
      </w:r>
    </w:p>
  </w:footnote>
  <w:footnote w:id="113">
    <w:p w:rsidR="003E7676" w:rsidRDefault="003E7676">
      <w:pPr>
        <w:pStyle w:val="FootnoteText"/>
      </w:pPr>
      <w:r>
        <w:rPr>
          <w:rStyle w:val="FootnoteReference"/>
        </w:rPr>
        <w:footnoteRef/>
      </w:r>
      <w:r>
        <w:t xml:space="preserve"> </w:t>
      </w:r>
      <w:r>
        <w:rPr>
          <w:rFonts w:ascii="SBL Hebrew" w:hAnsi="SBL Hebrew" w:cs="SBL Hebrew"/>
          <w:color w:val="008080"/>
          <w:sz w:val="24"/>
          <w:szCs w:val="28"/>
          <w:rtl/>
        </w:rPr>
        <w:t xml:space="preserve">מִכָּבוֹד </w:t>
      </w:r>
      <w:r w:rsidRPr="00AF0C6B">
        <w:rPr>
          <w:rFonts w:ascii="Times New Roman" w:hAnsi="Times New Roman" w:cs="Times New Roman"/>
          <w:color w:val="000000"/>
          <w:sz w:val="24"/>
          <w:szCs w:val="24"/>
        </w:rPr>
        <w:t xml:space="preserve">; thus in the </w:t>
      </w:r>
      <w:r w:rsidRPr="00AF0C6B">
        <w:rPr>
          <w:rFonts w:ascii="Times New Roman" w:hAnsi="Times New Roman" w:cs="Times New Roman"/>
          <w:i/>
          <w:iCs/>
          <w:color w:val="000000"/>
          <w:sz w:val="24"/>
          <w:szCs w:val="24"/>
        </w:rPr>
        <w:t xml:space="preserve">Biblia rabb. </w:t>
      </w:r>
      <w:r w:rsidRPr="00AF0C6B">
        <w:rPr>
          <w:rFonts w:ascii="Times New Roman" w:hAnsi="Times New Roman" w:cs="Times New Roman"/>
          <w:color w:val="000000"/>
          <w:sz w:val="24"/>
          <w:szCs w:val="24"/>
        </w:rPr>
        <w:t>1525, 1615, Genoa</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1618, Plantin 1582, Jablonski 1699, and also v. d. Hooght and Norzi. In the Ven. 1515, 1521, 1615,</w:t>
      </w:r>
      <w:r>
        <w:rPr>
          <w:rFonts w:ascii="SBL Hebrew" w:hAnsi="SBL Hebrew" w:cs="SBL Hebrew"/>
          <w:color w:val="008080"/>
          <w:sz w:val="24"/>
          <w:szCs w:val="28"/>
          <w:rtl/>
        </w:rPr>
        <w:t xml:space="preserve"> וּמִכָּבוֹד </w:t>
      </w:r>
      <w:r w:rsidRPr="00AF0C6B">
        <w:rPr>
          <w:rFonts w:ascii="Times New Roman" w:hAnsi="Times New Roman" w:cs="Times New Roman"/>
          <w:color w:val="000000"/>
          <w:sz w:val="24"/>
          <w:szCs w:val="24"/>
        </w:rPr>
        <w:t xml:space="preserve">is found with the copulat. </w:t>
      </w:r>
      <w:r w:rsidRPr="00AF0C6B">
        <w:rPr>
          <w:rFonts w:ascii="Times New Roman" w:hAnsi="Times New Roman" w:cs="Times New Roman"/>
          <w:i/>
          <w:iCs/>
          <w:color w:val="000000"/>
          <w:sz w:val="24"/>
          <w:szCs w:val="24"/>
        </w:rPr>
        <w:t>vav</w:t>
      </w:r>
      <w:r w:rsidRPr="00AF0C6B">
        <w:rPr>
          <w:rFonts w:ascii="Times New Roman" w:hAnsi="Times New Roman" w:cs="Times New Roman"/>
          <w:color w:val="000000"/>
          <w:sz w:val="24"/>
          <w:szCs w:val="24"/>
        </w:rPr>
        <w:t>, a form which is adopted by Michaelis. Thus also the Concord. cites, and thus, originally, it stood in J., but has been corrected to</w:t>
      </w:r>
      <w:r>
        <w:rPr>
          <w:rFonts w:ascii="SBL Hebrew" w:hAnsi="SBL Hebrew" w:cs="SBL Hebrew"/>
          <w:color w:val="008080"/>
          <w:sz w:val="24"/>
          <w:szCs w:val="28"/>
          <w:rtl/>
        </w:rPr>
        <w:t xml:space="preserve">מִכָּבוֹד </w:t>
      </w:r>
      <w:r w:rsidRPr="00AF0C6B">
        <w:rPr>
          <w:rFonts w:ascii="Times New Roman" w:hAnsi="Times New Roman" w:cs="Times New Roman"/>
          <w:color w:val="000000"/>
          <w:sz w:val="24"/>
          <w:szCs w:val="24"/>
        </w:rPr>
        <w:t>. F., however, has</w:t>
      </w:r>
      <w:r>
        <w:rPr>
          <w:rFonts w:ascii="SBL Hebrew" w:hAnsi="SBL Hebrew" w:cs="SBL Hebrew"/>
          <w:color w:val="008080"/>
          <w:sz w:val="24"/>
          <w:szCs w:val="28"/>
          <w:rtl/>
        </w:rPr>
        <w:t xml:space="preserve">מִכָּבוד </w:t>
      </w:r>
      <w:r w:rsidRPr="00AF0C6B">
        <w:rPr>
          <w:rFonts w:ascii="Times New Roman" w:hAnsi="Times New Roman" w:cs="Times New Roman"/>
          <w:color w:val="000000"/>
          <w:sz w:val="24"/>
          <w:szCs w:val="24"/>
        </w:rPr>
        <w:t>, with the marginal remark:</w:t>
      </w:r>
      <w:r>
        <w:rPr>
          <w:rFonts w:ascii="SBL Hebrew" w:hAnsi="SBL Hebrew" w:cs="SBL Hebrew"/>
          <w:color w:val="008080"/>
          <w:sz w:val="24"/>
          <w:szCs w:val="28"/>
          <w:rtl/>
        </w:rPr>
        <w:t xml:space="preserve"> מכבוד כן קבלתי מני שמשון </w:t>
      </w:r>
      <w:r w:rsidRPr="00AF0C6B">
        <w:rPr>
          <w:rFonts w:ascii="Times New Roman" w:hAnsi="Times New Roman" w:cs="Times New Roman"/>
          <w:color w:val="000000"/>
          <w:sz w:val="24"/>
          <w:szCs w:val="24"/>
        </w:rPr>
        <w:t>(Simson ha-Nakdam, to whom the writer of the Frankf. Cod.</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1294 here refers for the reading</w:t>
      </w:r>
      <w:r>
        <w:rPr>
          <w:rFonts w:ascii="SBL Hebrew" w:hAnsi="SBL Hebrew" w:cs="SBL Hebrew"/>
          <w:color w:val="008080"/>
          <w:sz w:val="24"/>
          <w:szCs w:val="28"/>
          <w:rtl/>
        </w:rPr>
        <w:t xml:space="preserve">מכי </w:t>
      </w:r>
      <w:r w:rsidRPr="00AF0C6B">
        <w:rPr>
          <w:rFonts w:ascii="Times New Roman" w:hAnsi="Times New Roman" w:cs="Times New Roman"/>
          <w:color w:val="000000"/>
          <w:sz w:val="24"/>
          <w:szCs w:val="24"/>
        </w:rPr>
        <w:t xml:space="preserve">, without the copul. </w:t>
      </w:r>
      <w:r w:rsidRPr="00AF0C6B">
        <w:rPr>
          <w:rFonts w:ascii="Times New Roman" w:hAnsi="Times New Roman" w:cs="Times New Roman"/>
          <w:i/>
          <w:iCs/>
          <w:color w:val="000000"/>
          <w:sz w:val="24"/>
          <w:szCs w:val="24"/>
        </w:rPr>
        <w:t>vav</w:t>
      </w:r>
      <w:r w:rsidRPr="00AF0C6B">
        <w:rPr>
          <w:rFonts w:ascii="Times New Roman" w:hAnsi="Times New Roman" w:cs="Times New Roman"/>
          <w:color w:val="000000"/>
          <w:sz w:val="24"/>
          <w:szCs w:val="24"/>
        </w:rPr>
        <w:t>, is often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called by him his voucher). This is also the correct Masoretic reading; for if</w:t>
      </w:r>
      <w:r>
        <w:rPr>
          <w:rFonts w:ascii="SBL Hebrew" w:hAnsi="SBL Hebrew" w:cs="SBL Hebrew"/>
          <w:color w:val="008080"/>
          <w:sz w:val="24"/>
          <w:szCs w:val="28"/>
          <w:rtl/>
        </w:rPr>
        <w:t xml:space="preserve"> וּמִכּי </w:t>
      </w:r>
      <w:r w:rsidRPr="00AF0C6B">
        <w:rPr>
          <w:rFonts w:ascii="Times New Roman" w:hAnsi="Times New Roman" w:cs="Times New Roman"/>
          <w:color w:val="000000"/>
          <w:sz w:val="24"/>
          <w:szCs w:val="24"/>
        </w:rPr>
        <w:t xml:space="preserve">were to be read, then the word would be in the catalogue of words of which three begin with their initial letter, and a fourth has introduced a </w:t>
      </w:r>
      <w:r w:rsidRPr="00AF0C6B">
        <w:rPr>
          <w:rFonts w:ascii="Times New Roman" w:hAnsi="Times New Roman" w:cs="Times New Roman"/>
          <w:i/>
          <w:iCs/>
          <w:color w:val="000000"/>
          <w:sz w:val="24"/>
          <w:szCs w:val="24"/>
        </w:rPr>
        <w:t xml:space="preserve">vav </w:t>
      </w:r>
      <w:r w:rsidRPr="00AF0C6B">
        <w:rPr>
          <w:rFonts w:ascii="Times New Roman" w:hAnsi="Times New Roman" w:cs="Times New Roman"/>
          <w:color w:val="000000"/>
          <w:sz w:val="24"/>
          <w:szCs w:val="24"/>
        </w:rPr>
        <w:t xml:space="preserve">before it </w:t>
      </w:r>
      <w:r w:rsidRPr="00AF0C6B">
        <w:rPr>
          <w:rFonts w:ascii="Times New Roman" w:hAnsi="Times New Roman" w:cs="Times New Roman"/>
          <w:i/>
          <w:iCs/>
          <w:color w:val="000000"/>
          <w:sz w:val="24"/>
          <w:szCs w:val="24"/>
        </w:rPr>
        <w:t xml:space="preserve">(Mas. fin. </w:t>
      </w:r>
      <w:r w:rsidRPr="00AF0C6B">
        <w:rPr>
          <w:rFonts w:ascii="Times New Roman" w:hAnsi="Times New Roman" w:cs="Times New Roman"/>
          <w:color w:val="000000"/>
          <w:sz w:val="24"/>
          <w:szCs w:val="24"/>
        </w:rPr>
        <w:t xml:space="preserve">f. 26, </w:t>
      </w:r>
      <w:r w:rsidRPr="00AF0C6B">
        <w:rPr>
          <w:rFonts w:ascii="Times New Roman" w:hAnsi="Times New Roman" w:cs="Times New Roman"/>
          <w:i/>
          <w:iCs/>
          <w:color w:val="000000"/>
          <w:sz w:val="24"/>
          <w:szCs w:val="24"/>
        </w:rPr>
        <w:t>Ochla veochla</w:t>
      </w:r>
      <w:r w:rsidRPr="00AF0C6B">
        <w:rPr>
          <w:rFonts w:ascii="Times New Roman" w:hAnsi="Times New Roman" w:cs="Times New Roman"/>
          <w:color w:val="000000"/>
          <w:sz w:val="24"/>
          <w:szCs w:val="24"/>
        </w:rPr>
        <w:t>, Nr. 15).</w:t>
      </w:r>
    </w:p>
  </w:footnote>
  <w:footnote w:id="114">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Christ. Fried. Bauer (1732) explains as we do, and remarks, “If we translate: the heart of the wise is at his right hand, but the heart of the fool at his left, it appears as if the heart of the prudent and of the foolish must have a different position in the human body, thus affording to the profane ground for mockery.”</w:t>
      </w:r>
    </w:p>
  </w:footnote>
  <w:footnote w:id="11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Accordingly, v. 2 has become a Jewish saying with reference to the study of a book (this thought of as Heb.): The wise always turn over the leaves backwards, repeating that which has been read; the fool forwards, superficially anticipating that which has not yet been read, and scarcely able to wait for the end.</w:t>
      </w:r>
    </w:p>
  </w:footnote>
  <w:footnote w:id="116">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Luzz. reads</w:t>
      </w:r>
      <w:r>
        <w:rPr>
          <w:rFonts w:ascii="SBL Hebrew" w:hAnsi="SBL Hebrew" w:cs="SBL Hebrew"/>
          <w:color w:val="008080"/>
          <w:sz w:val="24"/>
          <w:szCs w:val="28"/>
          <w:rtl/>
        </w:rPr>
        <w:t xml:space="preserve">נתַן </w:t>
      </w:r>
      <w:r w:rsidRPr="00AF0C6B">
        <w:rPr>
          <w:rFonts w:ascii="Times New Roman" w:hAnsi="Times New Roman" w:cs="Times New Roman"/>
          <w:color w:val="000000"/>
          <w:sz w:val="24"/>
          <w:szCs w:val="24"/>
        </w:rPr>
        <w:t>: “Folly brings many into high places.” The order of the words, however, does not favour this.</w:t>
      </w:r>
    </w:p>
  </w:footnote>
  <w:footnote w:id="11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Vid., above, p. 639.</w:t>
      </w:r>
    </w:p>
  </w:footnote>
  <w:footnote w:id="11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Midrash understands the whole ethically, and illustrates it by the example of </w:t>
      </w:r>
      <w:r w:rsidRPr="00AF0C6B">
        <w:rPr>
          <w:rFonts w:ascii="Times New Roman" w:hAnsi="Times New Roman" w:cs="Times New Roman"/>
          <w:i/>
          <w:iCs/>
          <w:color w:val="000000"/>
          <w:sz w:val="24"/>
          <w:szCs w:val="24"/>
        </w:rPr>
        <w:t xml:space="preserve">Rabsake </w:t>
      </w:r>
      <w:r w:rsidRPr="00AF0C6B">
        <w:rPr>
          <w:rFonts w:ascii="Times New Roman" w:hAnsi="Times New Roman" w:cs="Times New Roman"/>
          <w:color w:val="000000"/>
          <w:sz w:val="24"/>
          <w:szCs w:val="24"/>
        </w:rPr>
        <w:t xml:space="preserve">[we know now that the half- Assyr., half-Accad. word </w:t>
      </w:r>
      <w:r w:rsidRPr="00AF0C6B">
        <w:rPr>
          <w:rFonts w:ascii="Times New Roman" w:hAnsi="Times New Roman" w:cs="Times New Roman"/>
          <w:i/>
          <w:iCs/>
          <w:color w:val="000000"/>
          <w:sz w:val="24"/>
          <w:szCs w:val="24"/>
        </w:rPr>
        <w:t xml:space="preserve">rabsak </w:t>
      </w:r>
      <w:r w:rsidRPr="00AF0C6B">
        <w:rPr>
          <w:rFonts w:ascii="Times New Roman" w:hAnsi="Times New Roman" w:cs="Times New Roman"/>
          <w:color w:val="000000"/>
          <w:sz w:val="24"/>
          <w:szCs w:val="24"/>
        </w:rPr>
        <w:t>means a military chief], whom report makes a brother of Manasseh, and a renegade in the Assyrian service.</w:t>
      </w:r>
    </w:p>
  </w:footnote>
  <w:footnote w:id="11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rightly Carl Lang in his </w:t>
      </w:r>
      <w:r w:rsidRPr="00AF0C6B">
        <w:rPr>
          <w:rFonts w:ascii="Times New Roman" w:hAnsi="Times New Roman" w:cs="Times New Roman"/>
          <w:i/>
          <w:iCs/>
          <w:color w:val="000000"/>
          <w:sz w:val="24"/>
          <w:szCs w:val="24"/>
        </w:rPr>
        <w:t xml:space="preserve">Salom. Kunst im Psalter </w:t>
      </w:r>
      <w:r w:rsidRPr="00AF0C6B">
        <w:rPr>
          <w:rFonts w:ascii="Times New Roman" w:hAnsi="Times New Roman" w:cs="Times New Roman"/>
          <w:color w:val="000000"/>
          <w:sz w:val="24"/>
          <w:szCs w:val="24"/>
        </w:rPr>
        <w:t>(Marburg 1874). He sees in vv. 8-10 a beautiful heptastich. But as to its contents, v. 11 also belongs to this group.</w:t>
      </w:r>
    </w:p>
  </w:footnote>
  <w:footnote w:id="120">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Regarding the two roots, vid., Fried. Delitzsch’s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Indogerm.-Sem. Stud. </w:t>
      </w:r>
      <w:r w:rsidRPr="00AF0C6B">
        <w:rPr>
          <w:rFonts w:ascii="Times New Roman" w:hAnsi="Times New Roman" w:cs="Times New Roman"/>
          <w:color w:val="000000"/>
          <w:sz w:val="24"/>
          <w:szCs w:val="24"/>
        </w:rPr>
        <w:t>p. 91f.</w:t>
      </w:r>
    </w:p>
  </w:footnote>
  <w:footnote w:id="121">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Also the twofold Haggadic explanation, </w:t>
      </w:r>
      <w:r w:rsidRPr="00AF0C6B">
        <w:rPr>
          <w:rFonts w:ascii="Times New Roman" w:hAnsi="Times New Roman" w:cs="Times New Roman"/>
          <w:i/>
          <w:iCs/>
          <w:color w:val="000000"/>
          <w:sz w:val="24"/>
          <w:szCs w:val="24"/>
        </w:rPr>
        <w:t xml:space="preserve">Taanith </w:t>
      </w:r>
      <w:r w:rsidRPr="00AF0C6B">
        <w:rPr>
          <w:rFonts w:ascii="Times New Roman" w:hAnsi="Times New Roman" w:cs="Times New Roman"/>
          <w:color w:val="000000"/>
          <w:sz w:val="24"/>
          <w:szCs w:val="24"/>
        </w:rPr>
        <w:t>8</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gives to </w:t>
      </w:r>
      <w:r w:rsidRPr="00AF0C6B">
        <w:rPr>
          <w:rFonts w:ascii="Times New Roman" w:hAnsi="Times New Roman" w:cs="Times New Roman"/>
          <w:i/>
          <w:iCs/>
          <w:color w:val="000000"/>
          <w:sz w:val="24"/>
          <w:szCs w:val="24"/>
        </w:rPr>
        <w:t xml:space="preserve">hachshir </w:t>
      </w:r>
      <w:r w:rsidRPr="00AF0C6B">
        <w:rPr>
          <w:rFonts w:ascii="Times New Roman" w:hAnsi="Times New Roman" w:cs="Times New Roman"/>
          <w:color w:val="000000"/>
          <w:sz w:val="24"/>
          <w:szCs w:val="24"/>
        </w:rPr>
        <w:t xml:space="preserve">the meaning of “to set, </w:t>
      </w:r>
      <w:r w:rsidRPr="00AF0C6B">
        <w:rPr>
          <w:rFonts w:ascii="Times New Roman" w:hAnsi="Times New Roman" w:cs="Times New Roman"/>
          <w:i/>
          <w:iCs/>
          <w:color w:val="000000"/>
          <w:sz w:val="24"/>
          <w:szCs w:val="24"/>
        </w:rPr>
        <w:t>à priori</w:t>
      </w:r>
      <w:r w:rsidRPr="00AF0C6B">
        <w:rPr>
          <w:rFonts w:ascii="Times New Roman" w:hAnsi="Times New Roman" w:cs="Times New Roman"/>
          <w:color w:val="000000"/>
          <w:sz w:val="24"/>
          <w:szCs w:val="24"/>
        </w:rPr>
        <w:t xml:space="preserve">, in the right place.” Luther translated </w:t>
      </w:r>
      <w:r w:rsidRPr="00AF0C6B">
        <w:rPr>
          <w:rFonts w:ascii="Times New Roman" w:hAnsi="Times New Roman" w:cs="Times New Roman"/>
          <w:i/>
          <w:iCs/>
          <w:color w:val="000000"/>
          <w:sz w:val="24"/>
          <w:szCs w:val="24"/>
        </w:rPr>
        <w:t xml:space="preserve">qilqal </w:t>
      </w:r>
      <w:r w:rsidRPr="00AF0C6B">
        <w:rPr>
          <w:rFonts w:ascii="Times New Roman" w:hAnsi="Times New Roman" w:cs="Times New Roman"/>
          <w:color w:val="000000"/>
          <w:sz w:val="24"/>
          <w:szCs w:val="24"/>
        </w:rPr>
        <w:t xml:space="preserve">twice correctly, but further follows the impossible rendering of Jerome: </w:t>
      </w:r>
      <w:r w:rsidRPr="00AF0C6B">
        <w:rPr>
          <w:rFonts w:ascii="Times New Roman" w:hAnsi="Times New Roman" w:cs="Times New Roman"/>
          <w:i/>
          <w:iCs/>
          <w:color w:val="000000"/>
          <w:sz w:val="24"/>
          <w:szCs w:val="24"/>
        </w:rPr>
        <w:t>multo labore exacuetur</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et post industriam sequetur sapientia.</w:t>
      </w:r>
    </w:p>
  </w:footnote>
  <w:footnote w:id="122">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Büchmann’s </w:t>
      </w:r>
      <w:r w:rsidRPr="00AF0C6B">
        <w:rPr>
          <w:rFonts w:ascii="Times New Roman" w:hAnsi="Times New Roman" w:cs="Times New Roman"/>
          <w:i/>
          <w:iCs/>
          <w:color w:val="000000"/>
          <w:sz w:val="24"/>
          <w:szCs w:val="24"/>
        </w:rPr>
        <w:t>Feglügelte Worte</w:t>
      </w:r>
      <w:r w:rsidRPr="00AF0C6B">
        <w:rPr>
          <w:rFonts w:ascii="Times New Roman" w:hAnsi="Times New Roman" w:cs="Times New Roman"/>
          <w:color w:val="000000"/>
          <w:sz w:val="24"/>
          <w:szCs w:val="24"/>
        </w:rPr>
        <w:t>, p. 178, 5th ed. (1868).</w:t>
      </w:r>
    </w:p>
  </w:footnote>
  <w:footnote w:id="123">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lang w:val="de-DE"/>
        </w:rPr>
        <w:t xml:space="preserve">Vid., </w:t>
      </w:r>
      <w:r w:rsidRPr="00AF0C6B">
        <w:rPr>
          <w:rFonts w:ascii="Times New Roman" w:hAnsi="Times New Roman" w:cs="Times New Roman"/>
          <w:i/>
          <w:iCs/>
          <w:color w:val="000000"/>
          <w:sz w:val="24"/>
          <w:szCs w:val="24"/>
          <w:lang w:val="de-DE"/>
        </w:rPr>
        <w:t xml:space="preserve">Gesch. d. jüd. </w:t>
      </w:r>
      <w:r w:rsidRPr="008F2FF1">
        <w:rPr>
          <w:rFonts w:ascii="Times New Roman" w:hAnsi="Times New Roman" w:cs="Times New Roman"/>
          <w:i/>
          <w:iCs/>
          <w:color w:val="000000"/>
          <w:sz w:val="24"/>
          <w:szCs w:val="24"/>
          <w:lang w:val="de-DE"/>
        </w:rPr>
        <w:t>Poesie</w:t>
      </w:r>
      <w:r w:rsidRPr="008F2FF1">
        <w:rPr>
          <w:rFonts w:ascii="Times New Roman" w:hAnsi="Times New Roman" w:cs="Times New Roman"/>
          <w:color w:val="000000"/>
          <w:sz w:val="24"/>
          <w:szCs w:val="24"/>
          <w:lang w:val="de-DE"/>
        </w:rPr>
        <w:t>, p. 188.f.</w:t>
      </w:r>
    </w:p>
  </w:footnote>
  <w:footnote w:id="124">
    <w:p w:rsidR="003E7676" w:rsidRDefault="003E7676">
      <w:pPr>
        <w:pStyle w:val="FootnoteText"/>
      </w:pPr>
      <w:r>
        <w:rPr>
          <w:rStyle w:val="FootnoteReference"/>
        </w:rPr>
        <w:footnoteRef/>
      </w:r>
      <w:r>
        <w:t xml:space="preserve"> </w:t>
      </w:r>
      <w:r>
        <w:rPr>
          <w:rFonts w:ascii="SBL Hebrew" w:hAnsi="SBL Hebrew" w:cs="SBL Hebrew"/>
          <w:color w:val="008080"/>
          <w:sz w:val="24"/>
          <w:szCs w:val="28"/>
          <w:rtl/>
        </w:rPr>
        <w:t xml:space="preserve">הַמְּקָרֶה </w:t>
      </w:r>
      <w:r w:rsidRPr="00AF0C6B">
        <w:rPr>
          <w:rFonts w:ascii="Times New Roman" w:hAnsi="Times New Roman" w:cs="Times New Roman"/>
          <w:color w:val="000000"/>
          <w:sz w:val="24"/>
          <w:szCs w:val="24"/>
        </w:rPr>
        <w:t xml:space="preserve">, with </w:t>
      </w:r>
      <w:r w:rsidRPr="00AF0C6B">
        <w:rPr>
          <w:rFonts w:ascii="Times New Roman" w:hAnsi="Times New Roman" w:cs="Times New Roman"/>
          <w:i/>
          <w:iCs/>
          <w:color w:val="000000"/>
          <w:sz w:val="24"/>
          <w:szCs w:val="24"/>
        </w:rPr>
        <w:t xml:space="preserve">mem </w:t>
      </w:r>
      <w:r w:rsidRPr="00AF0C6B">
        <w:rPr>
          <w:rFonts w:ascii="Times New Roman" w:hAnsi="Times New Roman" w:cs="Times New Roman"/>
          <w:color w:val="000000"/>
          <w:sz w:val="24"/>
          <w:szCs w:val="24"/>
        </w:rPr>
        <w:t>Dageshed (Masora:</w:t>
      </w:r>
      <w:r>
        <w:rPr>
          <w:rFonts w:ascii="SBL Hebrew" w:hAnsi="SBL Hebrew" w:cs="SBL Hebrew"/>
          <w:color w:val="008080"/>
          <w:sz w:val="24"/>
          <w:szCs w:val="28"/>
          <w:rtl/>
        </w:rPr>
        <w:t xml:space="preserve">לית דגש </w:t>
      </w:r>
      <w:r w:rsidRPr="00AF0C6B">
        <w:rPr>
          <w:rFonts w:ascii="Times New Roman" w:hAnsi="Times New Roman" w:cs="Times New Roman"/>
          <w:color w:val="000000"/>
          <w:sz w:val="24"/>
          <w:szCs w:val="24"/>
        </w:rPr>
        <w:t xml:space="preserve">); in Psa. 104:3, on the contrary, the </w:t>
      </w:r>
      <w:r w:rsidRPr="00AF0C6B">
        <w:rPr>
          <w:rFonts w:ascii="Times New Roman" w:hAnsi="Times New Roman" w:cs="Times New Roman"/>
          <w:i/>
          <w:iCs/>
          <w:color w:val="000000"/>
          <w:sz w:val="24"/>
          <w:szCs w:val="24"/>
        </w:rPr>
        <w:t xml:space="preserve">mem </w:t>
      </w:r>
      <w:r w:rsidRPr="00AF0C6B">
        <w:rPr>
          <w:rFonts w:ascii="Times New Roman" w:hAnsi="Times New Roman" w:cs="Times New Roman"/>
          <w:color w:val="000000"/>
          <w:sz w:val="24"/>
          <w:szCs w:val="24"/>
        </w:rPr>
        <w:t xml:space="preserve">has </w:t>
      </w:r>
      <w:r w:rsidRPr="00AF0C6B">
        <w:rPr>
          <w:rFonts w:ascii="Times New Roman" w:hAnsi="Times New Roman" w:cs="Times New Roman"/>
          <w:i/>
          <w:iCs/>
          <w:color w:val="000000"/>
          <w:sz w:val="24"/>
          <w:szCs w:val="24"/>
        </w:rPr>
        <w:t>Raphe</w:t>
      </w:r>
      <w:r w:rsidRPr="00AF0C6B">
        <w:rPr>
          <w:rFonts w:ascii="Times New Roman" w:hAnsi="Times New Roman" w:cs="Times New Roman"/>
          <w:color w:val="000000"/>
          <w:sz w:val="24"/>
          <w:szCs w:val="24"/>
        </w:rPr>
        <w:t xml:space="preserve">, for there it is particip.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46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Parchon’s </w:t>
      </w:r>
      <w:r w:rsidRPr="00AF0C6B">
        <w:rPr>
          <w:rFonts w:ascii="Times New Roman" w:hAnsi="Times New Roman" w:cs="Times New Roman"/>
          <w:i/>
          <w:iCs/>
          <w:color w:val="000000"/>
          <w:sz w:val="24"/>
          <w:szCs w:val="24"/>
        </w:rPr>
        <w:t xml:space="preserve">Lex. </w:t>
      </w:r>
      <w:r w:rsidRPr="00AF0C6B">
        <w:rPr>
          <w:rFonts w:ascii="Times New Roman" w:hAnsi="Times New Roman" w:cs="Times New Roman"/>
          <w:color w:val="000000"/>
          <w:sz w:val="24"/>
          <w:szCs w:val="24"/>
        </w:rPr>
        <w:t>f. 3, col. 1).</w:t>
      </w:r>
    </w:p>
  </w:footnote>
  <w:footnote w:id="125">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Hengst., not finding the transition from </w:t>
      </w:r>
      <w:r w:rsidRPr="00AF0C6B">
        <w:rPr>
          <w:rFonts w:ascii="Times New Roman" w:hAnsi="Times New Roman" w:cs="Times New Roman"/>
          <w:i/>
          <w:iCs/>
          <w:color w:val="000000"/>
          <w:sz w:val="24"/>
          <w:szCs w:val="24"/>
        </w:rPr>
        <w:t xml:space="preserve">scientia </w:t>
      </w:r>
      <w:r w:rsidRPr="00AF0C6B">
        <w:rPr>
          <w:rFonts w:ascii="Times New Roman" w:hAnsi="Times New Roman" w:cs="Times New Roman"/>
          <w:color w:val="000000"/>
          <w:sz w:val="24"/>
          <w:szCs w:val="24"/>
        </w:rPr>
        <w:t xml:space="preserve">to </w:t>
      </w:r>
      <w:r w:rsidRPr="00AF0C6B">
        <w:rPr>
          <w:rFonts w:ascii="Times New Roman" w:hAnsi="Times New Roman" w:cs="Times New Roman"/>
          <w:i/>
          <w:iCs/>
          <w:color w:val="000000"/>
          <w:sz w:val="24"/>
          <w:szCs w:val="24"/>
        </w:rPr>
        <w:t xml:space="preserve">conscientia </w:t>
      </w:r>
      <w:r w:rsidRPr="00AF0C6B">
        <w:rPr>
          <w:rFonts w:ascii="Times New Roman" w:hAnsi="Times New Roman" w:cs="Times New Roman"/>
          <w:color w:val="000000"/>
          <w:sz w:val="24"/>
          <w:szCs w:val="24"/>
        </w:rPr>
        <w:t>natural, gives, after Hartmann, the meaning of “study- chamber” to the word</w:t>
      </w:r>
      <w:r>
        <w:rPr>
          <w:rFonts w:ascii="SBL Hebrew" w:hAnsi="SBL Hebrew" w:cs="SBL Hebrew"/>
          <w:color w:val="008080"/>
          <w:sz w:val="24"/>
          <w:szCs w:val="28"/>
          <w:rtl/>
        </w:rPr>
        <w:t xml:space="preserve">מַדָּע </w:t>
      </w:r>
      <w:r w:rsidRPr="00AF0C6B">
        <w:rPr>
          <w:rFonts w:ascii="Times New Roman" w:hAnsi="Times New Roman" w:cs="Times New Roman"/>
          <w:color w:val="000000"/>
          <w:sz w:val="24"/>
          <w:szCs w:val="24"/>
        </w:rPr>
        <w:t>; but neither the Heb. nor the Aram. has this meaning, although Psa. 68:13 Targ. touches it.</w:t>
      </w:r>
    </w:p>
  </w:footnote>
  <w:footnote w:id="126">
    <w:p w:rsidR="003E7676" w:rsidRDefault="003E7676">
      <w:pPr>
        <w:pStyle w:val="FootnoteText"/>
      </w:pPr>
      <w:r>
        <w:rPr>
          <w:rStyle w:val="FootnoteReference"/>
        </w:rPr>
        <w:footnoteRef/>
      </w:r>
      <w:r>
        <w:t xml:space="preserve">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הכְּנָי </w:t>
      </w:r>
      <w:r w:rsidRPr="00AF0C6B">
        <w:rPr>
          <w:rFonts w:ascii="Times New Roman" w:hAnsi="Times New Roman" w:cs="Times New Roman"/>
          <w:color w:val="000000"/>
          <w:sz w:val="24"/>
          <w:szCs w:val="24"/>
        </w:rPr>
        <w:t xml:space="preserve">with unpointed </w:t>
      </w:r>
      <w:r w:rsidRPr="00AF0C6B">
        <w:rPr>
          <w:rFonts w:ascii="Times New Roman" w:hAnsi="Times New Roman" w:cs="Times New Roman"/>
          <w:i/>
          <w:iCs/>
          <w:color w:val="000000"/>
          <w:sz w:val="24"/>
          <w:szCs w:val="24"/>
        </w:rPr>
        <w:t>He</w:t>
      </w:r>
      <w:r w:rsidRPr="00AF0C6B">
        <w:rPr>
          <w:rFonts w:ascii="Times New Roman" w:hAnsi="Times New Roman" w:cs="Times New Roman"/>
          <w:color w:val="000000"/>
          <w:sz w:val="24"/>
          <w:szCs w:val="24"/>
        </w:rPr>
        <w:t xml:space="preserve">, because it is not read in the </w:t>
      </w:r>
      <w:r w:rsidRPr="00AF0C6B">
        <w:rPr>
          <w:rFonts w:ascii="LSBTrans" w:hAnsi="LSBTrans" w:cs="LSBTrans"/>
          <w:color w:val="000000"/>
          <w:sz w:val="24"/>
          <w:szCs w:val="24"/>
        </w:rPr>
        <w:t xml:space="preserve">Ker•Ñ; </w:t>
      </w:r>
      <w:r w:rsidRPr="00AF0C6B">
        <w:rPr>
          <w:rFonts w:ascii="Times New Roman" w:hAnsi="Times New Roman" w:cs="Times New Roman"/>
          <w:color w:val="000000"/>
          <w:sz w:val="24"/>
          <w:szCs w:val="24"/>
        </w:rPr>
        <w:t>similarly</w:t>
      </w:r>
      <w:r>
        <w:rPr>
          <w:rFonts w:ascii="SBL Hebrew" w:hAnsi="SBL Hebrew" w:cs="SBL Hebrew"/>
          <w:color w:val="008080"/>
          <w:sz w:val="24"/>
          <w:szCs w:val="28"/>
          <w:rtl/>
        </w:rPr>
        <w:t xml:space="preserve"> החֲנִית </w:t>
      </w:r>
      <w:r w:rsidRPr="00AF0C6B">
        <w:rPr>
          <w:rFonts w:ascii="Times New Roman" w:hAnsi="Times New Roman" w:cs="Times New Roman"/>
          <w:color w:val="000000"/>
          <w:sz w:val="24"/>
          <w:szCs w:val="24"/>
        </w:rPr>
        <w:t xml:space="preserve">(1Sa. 26:22). Cf. </w:t>
      </w:r>
      <w:r w:rsidRPr="00AF0C6B">
        <w:rPr>
          <w:rFonts w:ascii="Times New Roman" w:hAnsi="Times New Roman" w:cs="Times New Roman"/>
          <w:i/>
          <w:iCs/>
          <w:color w:val="000000"/>
          <w:sz w:val="24"/>
          <w:szCs w:val="24"/>
        </w:rPr>
        <w:t xml:space="preserve">Mas. fin. </w:t>
      </w:r>
      <w:r w:rsidRPr="00AF0C6B">
        <w:rPr>
          <w:rFonts w:ascii="Times New Roman" w:hAnsi="Times New Roman" w:cs="Times New Roman"/>
          <w:color w:val="000000"/>
          <w:sz w:val="24"/>
          <w:szCs w:val="24"/>
        </w:rPr>
        <w:t xml:space="preserve">f. 22, and </w:t>
      </w:r>
      <w:r w:rsidRPr="00AF0C6B">
        <w:rPr>
          <w:rFonts w:ascii="Times New Roman" w:hAnsi="Times New Roman" w:cs="Times New Roman"/>
          <w:i/>
          <w:iCs/>
          <w:color w:val="000000"/>
          <w:sz w:val="24"/>
          <w:szCs w:val="24"/>
        </w:rPr>
        <w:t>Ochla veochla</w:t>
      </w:r>
      <w:r w:rsidRPr="00AF0C6B">
        <w:rPr>
          <w:rFonts w:ascii="Times New Roman" w:hAnsi="Times New Roman" w:cs="Times New Roman"/>
          <w:color w:val="000000"/>
          <w:sz w:val="24"/>
          <w:szCs w:val="24"/>
        </w:rPr>
        <w:t>, No. 166.</w:t>
      </w:r>
    </w:p>
  </w:footnote>
  <w:footnote w:id="127">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Tendlau’s </w:t>
      </w:r>
      <w:r w:rsidRPr="00AF0C6B">
        <w:rPr>
          <w:rFonts w:ascii="Times New Roman" w:hAnsi="Times New Roman" w:cs="Times New Roman"/>
          <w:i/>
          <w:iCs/>
          <w:color w:val="000000"/>
          <w:sz w:val="24"/>
          <w:szCs w:val="24"/>
        </w:rPr>
        <w:t>Sprichwörter</w:t>
      </w:r>
      <w:r w:rsidRPr="00AF0C6B">
        <w:rPr>
          <w:rFonts w:ascii="Times New Roman" w:hAnsi="Times New Roman" w:cs="Times New Roman"/>
          <w:color w:val="000000"/>
          <w:sz w:val="24"/>
          <w:szCs w:val="24"/>
        </w:rPr>
        <w:t>, No. 861.</w:t>
      </w:r>
    </w:p>
  </w:footnote>
  <w:footnote w:id="128">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The Midrash tells the following story: Rabbi Akiba sees a ship wrecked which carried in it one learned in the law. He finds him again actively engaged in Cappadocia. What whale, he asked him, has vomited thee out upon dry land? How hast thou merited this? The scribe learned in the law thereupon related that when he went on board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ship, he gave a loaf of bread to a poor man, who thanked him for 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saying: As thou hast saved my life, may thy life be saved. Thereupon Akiba thought of the proverb in Ecc. 11:1. Similarly the Targ.: Extend to the poor the bread for thy support; they sail in ships over the water.</w:t>
      </w:r>
    </w:p>
  </w:footnote>
  <w:footnote w:id="129">
    <w:p w:rsidR="003E7676" w:rsidRDefault="003E7676">
      <w:pPr>
        <w:pStyle w:val="FootnoteText"/>
      </w:pPr>
      <w:r>
        <w:rPr>
          <w:rStyle w:val="FootnoteReference"/>
        </w:rPr>
        <w:footnoteRef/>
      </w:r>
      <w:r>
        <w:t xml:space="preserve"> </w:t>
      </w:r>
      <w:r w:rsidRPr="00AF0C6B">
        <w:rPr>
          <w:rFonts w:ascii="Times New Roman" w:hAnsi="Times New Roman" w:cs="Times New Roman"/>
          <w:color w:val="000000"/>
          <w:sz w:val="24"/>
          <w:szCs w:val="24"/>
        </w:rPr>
        <w:t>The Greek phrase</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σπείρειν</w:t>
      </w:r>
      <w:r w:rsidRPr="00F11512">
        <w:rPr>
          <w:rFonts w:ascii="SBL Greek" w:hAnsi="SBL Greek" w:cs="Times New Roman"/>
          <w:color w:val="0000FF"/>
          <w:sz w:val="24"/>
          <w:szCs w:val="24"/>
        </w:rPr>
        <w:t xml:space="preserve"> </w:t>
      </w:r>
      <w:r>
        <w:rPr>
          <w:rFonts w:ascii="SBL Greek" w:hAnsi="SBL Greek" w:cs="Times New Roman"/>
          <w:color w:val="0000FF"/>
          <w:sz w:val="24"/>
          <w:szCs w:val="24"/>
          <w:lang w:val="el-GR"/>
        </w:rPr>
        <w:t>πόντον</w:t>
      </w:r>
      <w:r w:rsidRPr="00AF0C6B">
        <w:rPr>
          <w:rFonts w:ascii="Times New Roman" w:hAnsi="Times New Roman" w:cs="Times New Roman"/>
          <w:color w:val="000000"/>
          <w:sz w:val="24"/>
          <w:szCs w:val="24"/>
        </w:rPr>
        <w:t>, “to sow the sea” = to undertake a fruitless work, is of an altogether different character; cf.</w:t>
      </w:r>
      <w:r w:rsidR="00CB7310">
        <w:rPr>
          <w:rFonts w:ascii="Times New Roman" w:hAnsi="Times New Roman" w:cs="Times New Roman"/>
          <w:color w:val="000000"/>
          <w:sz w:val="24"/>
          <w:szCs w:val="24"/>
        </w:rPr>
        <w:t xml:space="preserve"> Am.</w:t>
      </w:r>
      <w:r w:rsidRPr="00AF0C6B">
        <w:rPr>
          <w:rFonts w:ascii="Times New Roman" w:hAnsi="Times New Roman" w:cs="Times New Roman"/>
          <w:color w:val="000000"/>
          <w:sz w:val="24"/>
          <w:szCs w:val="24"/>
        </w:rPr>
        <w:t xml:space="preserve"> 6:12.</w:t>
      </w:r>
    </w:p>
  </w:footnote>
  <w:footnote w:id="130">
    <w:p w:rsidR="003E7676" w:rsidRPr="003E7676" w:rsidRDefault="003E7676">
      <w:pPr>
        <w:pStyle w:val="FootnoteText"/>
        <w:rPr>
          <w:lang w:val="es-ES"/>
        </w:rPr>
      </w:pPr>
      <w:r>
        <w:rPr>
          <w:rStyle w:val="FootnoteReference"/>
        </w:rPr>
        <w:footnoteRef/>
      </w:r>
      <w:r w:rsidRPr="003E7676">
        <w:rPr>
          <w:lang w:val="es-ES"/>
        </w:rPr>
        <w:t xml:space="preserve"> </w:t>
      </w:r>
      <w:r w:rsidRPr="003E7676">
        <w:rPr>
          <w:rFonts w:ascii="Times New Roman" w:hAnsi="Times New Roman" w:cs="Times New Roman"/>
          <w:color w:val="000000"/>
          <w:sz w:val="24"/>
          <w:szCs w:val="24"/>
          <w:lang w:val="es-ES"/>
        </w:rPr>
        <w:t xml:space="preserve">Vid., Baer, </w:t>
      </w:r>
      <w:r w:rsidRPr="003E7676">
        <w:rPr>
          <w:rFonts w:ascii="Times New Roman" w:hAnsi="Times New Roman" w:cs="Times New Roman"/>
          <w:i/>
          <w:iCs/>
          <w:color w:val="000000"/>
          <w:sz w:val="24"/>
          <w:szCs w:val="24"/>
          <w:lang w:val="es-ES"/>
        </w:rPr>
        <w:t>Abodath Jisrael</w:t>
      </w:r>
      <w:r w:rsidRPr="003E7676">
        <w:rPr>
          <w:rFonts w:ascii="Times New Roman" w:hAnsi="Times New Roman" w:cs="Times New Roman"/>
          <w:color w:val="000000"/>
          <w:sz w:val="24"/>
          <w:szCs w:val="24"/>
          <w:lang w:val="es-ES"/>
        </w:rPr>
        <w:t>, p. 290.</w:t>
      </w:r>
    </w:p>
  </w:footnote>
  <w:footnote w:id="131">
    <w:p w:rsidR="003E7676" w:rsidRPr="003D2E14" w:rsidRDefault="003E7676">
      <w:pPr>
        <w:pStyle w:val="FootnoteText"/>
        <w:rPr>
          <w:lang w:val="es-ES"/>
        </w:rPr>
      </w:pPr>
      <w:r>
        <w:rPr>
          <w:rStyle w:val="FootnoteReference"/>
        </w:rPr>
        <w:footnoteRef/>
      </w:r>
      <w:r w:rsidRPr="003D2E14">
        <w:rPr>
          <w:lang w:val="es-ES"/>
        </w:rPr>
        <w:t xml:space="preserve"> </w:t>
      </w:r>
      <w:r w:rsidRPr="003D2E14">
        <w:rPr>
          <w:rFonts w:ascii="Times New Roman" w:hAnsi="Times New Roman" w:cs="Times New Roman"/>
          <w:color w:val="000000"/>
          <w:sz w:val="24"/>
          <w:szCs w:val="24"/>
          <w:lang w:val="es-ES"/>
        </w:rPr>
        <w:t>Otherwise Ewald, § 192</w:t>
      </w:r>
      <w:r w:rsidRPr="003D2E14">
        <w:rPr>
          <w:rFonts w:ascii="Times New Roman" w:hAnsi="Times New Roman" w:cs="Times New Roman"/>
          <w:i/>
          <w:iCs/>
          <w:color w:val="000000"/>
          <w:sz w:val="24"/>
          <w:szCs w:val="24"/>
          <w:lang w:val="es-ES"/>
        </w:rPr>
        <w:t>b:</w:t>
      </w:r>
      <w:r>
        <w:rPr>
          <w:rFonts w:ascii="SBL Hebrew" w:hAnsi="SBL Hebrew" w:cs="SBL Hebrew"/>
          <w:color w:val="008080"/>
          <w:sz w:val="24"/>
          <w:szCs w:val="28"/>
          <w:rtl/>
        </w:rPr>
        <w:t xml:space="preserve">יהוּא </w:t>
      </w:r>
      <w:r w:rsidRPr="003D2E14">
        <w:rPr>
          <w:rFonts w:ascii="Times New Roman" w:hAnsi="Times New Roman" w:cs="Times New Roman"/>
          <w:color w:val="000000"/>
          <w:sz w:val="24"/>
          <w:szCs w:val="24"/>
          <w:lang w:val="es-ES"/>
        </w:rPr>
        <w:t>, Aram. of</w:t>
      </w:r>
      <w:r>
        <w:rPr>
          <w:rFonts w:ascii="SBL Hebrew" w:hAnsi="SBL Hebrew" w:cs="SBL Hebrew"/>
          <w:color w:val="008080"/>
          <w:sz w:val="24"/>
          <w:szCs w:val="28"/>
          <w:rtl/>
        </w:rPr>
        <w:t xml:space="preserve"> הוּא </w:t>
      </w:r>
      <w:r w:rsidRPr="003D2E14">
        <w:rPr>
          <w:rFonts w:ascii="Times New Roman" w:hAnsi="Times New Roman" w:cs="Times New Roman"/>
          <w:color w:val="000000"/>
          <w:sz w:val="24"/>
          <w:szCs w:val="24"/>
          <w:lang w:val="es-ES"/>
        </w:rPr>
        <w:t>(as</w:t>
      </w:r>
      <w:r>
        <w:rPr>
          <w:rFonts w:ascii="SBL Hebrew" w:hAnsi="SBL Hebrew" w:cs="SBL Hebrew"/>
          <w:color w:val="008080"/>
          <w:sz w:val="24"/>
          <w:szCs w:val="28"/>
          <w:rtl/>
        </w:rPr>
        <w:t xml:space="preserve">בּוֹא </w:t>
      </w:r>
      <w:r w:rsidRPr="003D2E14">
        <w:rPr>
          <w:rFonts w:ascii="Times New Roman" w:hAnsi="Times New Roman" w:cs="Times New Roman"/>
          <w:color w:val="000000"/>
          <w:sz w:val="24"/>
          <w:szCs w:val="24"/>
          <w:lang w:val="es-ES"/>
        </w:rPr>
        <w:t>) =</w:t>
      </w:r>
      <w:r>
        <w:rPr>
          <w:rFonts w:ascii="SBL Hebrew" w:hAnsi="SBL Hebrew" w:cs="SBL Hebrew"/>
          <w:color w:val="007F7F"/>
          <w:sz w:val="24"/>
          <w:szCs w:val="28"/>
          <w:rtl/>
        </w:rPr>
        <w:t xml:space="preserve">הֲוָא </w:t>
      </w:r>
      <w:r w:rsidRPr="003D2E14">
        <w:rPr>
          <w:rFonts w:ascii="Times New Roman" w:hAnsi="Times New Roman" w:cs="Times New Roman"/>
          <w:color w:val="000000"/>
          <w:sz w:val="24"/>
          <w:szCs w:val="24"/>
          <w:lang w:val="es-ES"/>
        </w:rPr>
        <w:t>.</w:t>
      </w:r>
    </w:p>
  </w:footnote>
  <w:footnote w:id="132">
    <w:p w:rsidR="00EE600A" w:rsidRPr="003D2E14" w:rsidRDefault="00EE600A">
      <w:pPr>
        <w:pStyle w:val="FootnoteText"/>
        <w:rPr>
          <w:lang w:val="es-ES"/>
        </w:rPr>
      </w:pPr>
      <w:r>
        <w:rPr>
          <w:rStyle w:val="FootnoteReference"/>
        </w:rPr>
        <w:footnoteRef/>
      </w:r>
      <w:r w:rsidRPr="003D2E14">
        <w:rPr>
          <w:lang w:val="es-ES"/>
        </w:rPr>
        <w:t xml:space="preserve"> </w:t>
      </w:r>
      <w:r w:rsidRPr="003D2E14">
        <w:rPr>
          <w:rFonts w:ascii="Times New Roman" w:hAnsi="Times New Roman" w:cs="Times New Roman"/>
          <w:color w:val="000000"/>
          <w:sz w:val="24"/>
          <w:szCs w:val="24"/>
          <w:lang w:val="es-ES"/>
        </w:rPr>
        <w:t>The Targ. reads</w:t>
      </w:r>
      <w:r>
        <w:rPr>
          <w:rFonts w:ascii="SBL Hebrew" w:hAnsi="SBL Hebrew" w:cs="SBL Hebrew"/>
          <w:color w:val="008080"/>
          <w:sz w:val="24"/>
          <w:szCs w:val="28"/>
          <w:rtl/>
        </w:rPr>
        <w:t xml:space="preserve">בעצי </w:t>
      </w:r>
      <w:r w:rsidRPr="003D2E14">
        <w:rPr>
          <w:rFonts w:ascii="Times New Roman" w:hAnsi="Times New Roman" w:cs="Times New Roman"/>
          <w:color w:val="000000"/>
          <w:sz w:val="24"/>
          <w:szCs w:val="24"/>
          <w:lang w:val="es-ES"/>
        </w:rPr>
        <w:t>, and construes: What the way of the spirit in the bones, i.e., how the embryo becomes animated.</w:t>
      </w:r>
    </w:p>
  </w:footnote>
  <w:footnote w:id="133">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on the contrary, at Gen. 3:6 and Pro. 10:26, where it has the </w:t>
      </w:r>
      <w:r w:rsidRPr="00AF0C6B">
        <w:rPr>
          <w:rFonts w:ascii="Times New Roman" w:hAnsi="Times New Roman" w:cs="Times New Roman"/>
          <w:i/>
          <w:iCs/>
          <w:color w:val="000000"/>
          <w:sz w:val="24"/>
          <w:szCs w:val="24"/>
        </w:rPr>
        <w:t>Kametz</w:t>
      </w:r>
      <w:r w:rsidRPr="00AF0C6B">
        <w:rPr>
          <w:rFonts w:ascii="Times New Roman" w:hAnsi="Times New Roman" w:cs="Times New Roman"/>
          <w:color w:val="000000"/>
          <w:sz w:val="24"/>
          <w:szCs w:val="24"/>
        </w:rPr>
        <w:t xml:space="preserve">; cf. also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53</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t>
      </w:r>
    </w:p>
  </w:footnote>
  <w:footnote w:id="134">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Mishna, </w:t>
      </w:r>
      <w:r w:rsidRPr="00AF0C6B">
        <w:rPr>
          <w:rFonts w:ascii="Times New Roman" w:hAnsi="Times New Roman" w:cs="Times New Roman"/>
          <w:i/>
          <w:iCs/>
          <w:color w:val="000000"/>
          <w:sz w:val="24"/>
          <w:szCs w:val="24"/>
        </w:rPr>
        <w:t xml:space="preserve">Nedarim </w:t>
      </w:r>
      <w:r w:rsidRPr="00AF0C6B">
        <w:rPr>
          <w:rFonts w:ascii="Times New Roman" w:hAnsi="Times New Roman" w:cs="Times New Roman"/>
          <w:color w:val="000000"/>
          <w:sz w:val="24"/>
          <w:szCs w:val="24"/>
        </w:rPr>
        <w:t>iii. 8, jurist. determines that</w:t>
      </w:r>
      <w:r>
        <w:rPr>
          <w:rFonts w:ascii="SBL Hebrew" w:hAnsi="SBL Hebrew" w:cs="SBL Hebrew"/>
          <w:color w:val="008080"/>
          <w:sz w:val="24"/>
          <w:szCs w:val="28"/>
          <w:rtl/>
        </w:rPr>
        <w:t xml:space="preserve"> שׁחורי הראשׁ </w:t>
      </w:r>
      <w:r w:rsidRPr="00AF0C6B">
        <w:rPr>
          <w:rFonts w:ascii="Times New Roman" w:hAnsi="Times New Roman" w:cs="Times New Roman"/>
          <w:color w:val="000000"/>
          <w:sz w:val="24"/>
          <w:szCs w:val="24"/>
        </w:rPr>
        <w:t>denotes men, with the exclusion of women (whose hair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is covered) and children. It is disputed (vid., Baer’s </w:t>
      </w:r>
      <w:r w:rsidRPr="00AF0C6B">
        <w:rPr>
          <w:rFonts w:ascii="Times New Roman" w:hAnsi="Times New Roman" w:cs="Times New Roman"/>
          <w:i/>
          <w:iCs/>
          <w:color w:val="000000"/>
          <w:sz w:val="24"/>
          <w:szCs w:val="24"/>
        </w:rPr>
        <w:t>Abodath Jisrael</w:t>
      </w:r>
      <w:r w:rsidRPr="00AF0C6B">
        <w:rPr>
          <w:rFonts w:ascii="Times New Roman" w:hAnsi="Times New Roman" w:cs="Times New Roman"/>
          <w:color w:val="000000"/>
          <w:sz w:val="24"/>
          <w:szCs w:val="24"/>
        </w:rPr>
        <w:t>,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279) whether</w:t>
      </w:r>
      <w:r>
        <w:rPr>
          <w:rFonts w:ascii="SBL Hebrew" w:hAnsi="SBL Hebrew" w:cs="SBL Hebrew"/>
          <w:color w:val="008080"/>
          <w:sz w:val="24"/>
          <w:szCs w:val="28"/>
          <w:rtl/>
        </w:rPr>
        <w:t xml:space="preserve">תִּשְׁחֹרֶת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Aboth </w:t>
      </w:r>
      <w:r w:rsidRPr="00AF0C6B">
        <w:rPr>
          <w:rFonts w:ascii="Times New Roman" w:hAnsi="Times New Roman" w:cs="Times New Roman"/>
          <w:color w:val="000000"/>
          <w:sz w:val="24"/>
          <w:szCs w:val="24"/>
        </w:rPr>
        <w:t xml:space="preserve">iii. 16, </w:t>
      </w:r>
      <w:r w:rsidRPr="00AF0C6B">
        <w:rPr>
          <w:rFonts w:ascii="Times New Roman" w:hAnsi="Times New Roman" w:cs="Times New Roman"/>
          <w:i/>
          <w:iCs/>
          <w:color w:val="000000"/>
          <w:sz w:val="24"/>
          <w:szCs w:val="24"/>
        </w:rPr>
        <w:t xml:space="preserve">Derech erez </w:t>
      </w:r>
      <w:r w:rsidRPr="00AF0C6B">
        <w:rPr>
          <w:rFonts w:ascii="Times New Roman" w:hAnsi="Times New Roman" w:cs="Times New Roman"/>
          <w:color w:val="000000"/>
          <w:sz w:val="24"/>
          <w:szCs w:val="24"/>
        </w:rPr>
        <w:t xml:space="preserve">c. II., </w:t>
      </w:r>
      <w:r w:rsidRPr="00AF0C6B">
        <w:rPr>
          <w:rFonts w:ascii="Times New Roman" w:hAnsi="Times New Roman" w:cs="Times New Roman"/>
          <w:i/>
          <w:iCs/>
          <w:color w:val="000000"/>
          <w:sz w:val="24"/>
          <w:szCs w:val="24"/>
        </w:rPr>
        <w:t xml:space="preserve">Midrash </w:t>
      </w:r>
      <w:r w:rsidRPr="00AF0C6B">
        <w:rPr>
          <w:rFonts w:ascii="Times New Roman" w:hAnsi="Times New Roman" w:cs="Times New Roman"/>
          <w:color w:val="000000"/>
          <w:sz w:val="24"/>
          <w:szCs w:val="24"/>
        </w:rPr>
        <w:t>under Lam. 2:11, is =</w:t>
      </w:r>
      <w:r>
        <w:rPr>
          <w:rFonts w:ascii="SBL Hebrew" w:hAnsi="SBL Hebrew" w:cs="SBL Hebrew"/>
          <w:color w:val="008080"/>
          <w:sz w:val="24"/>
          <w:szCs w:val="28"/>
          <w:rtl/>
        </w:rPr>
        <w:t xml:space="preserve">שׁחֲרוּת </w:t>
      </w:r>
      <w:r w:rsidRPr="00AF0C6B">
        <w:rPr>
          <w:rFonts w:ascii="Times New Roman" w:hAnsi="Times New Roman" w:cs="Times New Roman"/>
          <w:color w:val="000000"/>
          <w:sz w:val="24"/>
          <w:szCs w:val="24"/>
        </w:rPr>
        <w:t xml:space="preserve">, but without right; </w:t>
      </w:r>
      <w:r w:rsidRPr="00AF0C6B">
        <w:rPr>
          <w:rFonts w:ascii="LSBTrans" w:hAnsi="LSBTrans" w:cs="LSBTrans"/>
          <w:color w:val="000000"/>
          <w:sz w:val="24"/>
          <w:szCs w:val="24"/>
        </w:rPr>
        <w:t xml:space="preserve">ben-tishhoreÔth </w:t>
      </w:r>
      <w:r w:rsidRPr="00AF0C6B">
        <w:rPr>
          <w:rFonts w:ascii="Times New Roman" w:hAnsi="Times New Roman" w:cs="Times New Roman"/>
          <w:color w:val="000000"/>
          <w:sz w:val="24"/>
          <w:szCs w:val="24"/>
        </w:rPr>
        <w:t>is used for a grown-up son in full manly strength.</w:t>
      </w:r>
    </w:p>
  </w:footnote>
  <w:footnote w:id="135">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It finds these things expressed in it, partly directly and partly indirectly: remember</w:t>
      </w:r>
      <w:r>
        <w:rPr>
          <w:rFonts w:ascii="SBL Hebrew" w:hAnsi="SBL Hebrew" w:cs="SBL Hebrew"/>
          <w:color w:val="008080"/>
          <w:sz w:val="24"/>
          <w:szCs w:val="28"/>
          <w:rtl/>
        </w:rPr>
        <w:t xml:space="preserve">בארךְ </w:t>
      </w:r>
      <w:r w:rsidRPr="00AF0C6B">
        <w:rPr>
          <w:rFonts w:ascii="Times New Roman" w:hAnsi="Times New Roman" w:cs="Times New Roman"/>
          <w:color w:val="000000"/>
          <w:sz w:val="24"/>
          <w:szCs w:val="24"/>
        </w:rPr>
        <w:t>, thy fountain (origin);</w:t>
      </w:r>
      <w:r>
        <w:rPr>
          <w:rFonts w:ascii="SBL Hebrew" w:hAnsi="SBL Hebrew" w:cs="SBL Hebrew"/>
          <w:color w:val="008080"/>
          <w:sz w:val="24"/>
          <w:szCs w:val="28"/>
          <w:rtl/>
        </w:rPr>
        <w:t xml:space="preserve">בורךְ </w:t>
      </w:r>
      <w:r w:rsidRPr="00AF0C6B">
        <w:rPr>
          <w:rFonts w:ascii="Times New Roman" w:hAnsi="Times New Roman" w:cs="Times New Roman"/>
          <w:color w:val="000000"/>
          <w:sz w:val="24"/>
          <w:szCs w:val="24"/>
        </w:rPr>
        <w:t>, thy grave; and</w:t>
      </w:r>
      <w:r>
        <w:rPr>
          <w:rFonts w:ascii="SBL Hebrew" w:hAnsi="SBL Hebrew" w:cs="SBL Hebrew"/>
          <w:color w:val="008080"/>
          <w:sz w:val="24"/>
          <w:szCs w:val="28"/>
          <w:rtl/>
        </w:rPr>
        <w:t xml:space="preserve">בוראיךְ </w:t>
      </w:r>
      <w:r w:rsidRPr="00AF0C6B">
        <w:rPr>
          <w:rFonts w:ascii="Times New Roman" w:hAnsi="Times New Roman" w:cs="Times New Roman"/>
          <w:color w:val="000000"/>
          <w:sz w:val="24"/>
          <w:szCs w:val="24"/>
        </w:rPr>
        <w:t xml:space="preserve">, thy Creator. Thus, </w:t>
      </w:r>
      <w:r w:rsidRPr="00AF0C6B">
        <w:rPr>
          <w:rFonts w:ascii="Times New Roman" w:hAnsi="Times New Roman" w:cs="Times New Roman"/>
          <w:i/>
          <w:iCs/>
          <w:color w:val="000000"/>
          <w:sz w:val="24"/>
          <w:szCs w:val="24"/>
        </w:rPr>
        <w:t xml:space="preserve">Jer. Sota </w:t>
      </w:r>
      <w:r w:rsidRPr="00AF0C6B">
        <w:rPr>
          <w:rFonts w:ascii="Times New Roman" w:hAnsi="Times New Roman" w:cs="Times New Roman"/>
          <w:color w:val="000000"/>
          <w:sz w:val="24"/>
          <w:szCs w:val="24"/>
        </w:rPr>
        <w:t>ii. 3, and Midrash under Ecc. 12:1.</w:t>
      </w:r>
    </w:p>
  </w:footnote>
  <w:footnote w:id="136">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“Sterne” in Schenkel’s </w:t>
      </w:r>
      <w:r w:rsidRPr="00AF0C6B">
        <w:rPr>
          <w:rFonts w:ascii="Times New Roman" w:hAnsi="Times New Roman" w:cs="Times New Roman"/>
          <w:i/>
          <w:iCs/>
          <w:color w:val="000000"/>
          <w:sz w:val="24"/>
          <w:szCs w:val="24"/>
        </w:rPr>
        <w:t xml:space="preserve">Bibl Lex.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Stud. u. Krit.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1874.</w:t>
      </w:r>
    </w:p>
  </w:footnote>
  <w:footnote w:id="137">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the five senses are called, e.g., </w:t>
      </w:r>
      <w:r w:rsidRPr="00AF0C6B">
        <w:rPr>
          <w:rFonts w:ascii="Times New Roman" w:hAnsi="Times New Roman" w:cs="Times New Roman"/>
          <w:i/>
          <w:iCs/>
          <w:color w:val="000000"/>
          <w:sz w:val="24"/>
          <w:szCs w:val="24"/>
        </w:rPr>
        <w:t>Bamidbar rabba</w:t>
      </w:r>
      <w:r w:rsidRPr="00AF0C6B">
        <w:rPr>
          <w:rFonts w:ascii="Times New Roman" w:hAnsi="Times New Roman" w:cs="Times New Roman"/>
          <w:color w:val="000000"/>
          <w:sz w:val="24"/>
          <w:szCs w:val="24"/>
        </w:rPr>
        <w:t>, c. 14.</w:t>
      </w:r>
    </w:p>
  </w:footnote>
  <w:footnote w:id="138">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This </w:t>
      </w:r>
      <w:r w:rsidRPr="00AF0C6B">
        <w:rPr>
          <w:rFonts w:ascii="Times New Roman" w:hAnsi="Times New Roman" w:cs="Times New Roman"/>
          <w:i/>
          <w:iCs/>
          <w:color w:val="000000"/>
          <w:sz w:val="24"/>
          <w:szCs w:val="24"/>
        </w:rPr>
        <w:t xml:space="preserve">hamses </w:t>
      </w:r>
      <w:r w:rsidRPr="00AF0C6B">
        <w:rPr>
          <w:rFonts w:ascii="Times New Roman" w:hAnsi="Times New Roman" w:cs="Times New Roman"/>
          <w:color w:val="000000"/>
          <w:sz w:val="24"/>
          <w:szCs w:val="24"/>
        </w:rPr>
        <w:t>is properly the second stomach of the ruminants, the cellular caul.</w:t>
      </w:r>
    </w:p>
  </w:footnote>
  <w:footnote w:id="139">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Friedr. Delitzsch’s </w:t>
      </w:r>
      <w:r w:rsidRPr="00AF0C6B">
        <w:rPr>
          <w:rFonts w:ascii="Times New Roman" w:hAnsi="Times New Roman" w:cs="Times New Roman"/>
          <w:i/>
          <w:iCs/>
          <w:color w:val="000000"/>
          <w:sz w:val="24"/>
          <w:szCs w:val="24"/>
        </w:rPr>
        <w:t xml:space="preserve">Indogerm.-Sem. Stud. </w:t>
      </w:r>
      <w:r w:rsidRPr="00AF0C6B">
        <w:rPr>
          <w:rFonts w:ascii="Times New Roman" w:hAnsi="Times New Roman" w:cs="Times New Roman"/>
          <w:color w:val="000000"/>
          <w:sz w:val="24"/>
          <w:szCs w:val="24"/>
        </w:rPr>
        <w:t>p. 65f.</w:t>
      </w:r>
    </w:p>
  </w:footnote>
  <w:footnote w:id="140">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We find a similar allegory in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152</w:t>
      </w:r>
      <w:r w:rsidRPr="00AF0C6B">
        <w:rPr>
          <w:rFonts w:ascii="Times New Roman" w:hAnsi="Times New Roman" w:cs="Times New Roman"/>
          <w:i/>
          <w:iCs/>
          <w:color w:val="000000"/>
          <w:sz w:val="24"/>
          <w:szCs w:val="24"/>
        </w:rPr>
        <w:t xml:space="preserve">a </w:t>
      </w:r>
      <w:r w:rsidRPr="00AF0C6B">
        <w:rPr>
          <w:rFonts w:ascii="Times New Roman" w:hAnsi="Times New Roman" w:cs="Times New Roman"/>
          <w:color w:val="000000"/>
          <w:sz w:val="24"/>
          <w:szCs w:val="24"/>
        </w:rPr>
        <w:t>. The emperor asked the Rabbi Joshua b. Chananja why he did not visit</w:t>
      </w:r>
      <w:r>
        <w:rPr>
          <w:rFonts w:ascii="SBL Hebrew" w:hAnsi="SBL Hebrew" w:cs="SBL Hebrew"/>
          <w:color w:val="008080"/>
          <w:sz w:val="24"/>
          <w:szCs w:val="28"/>
          <w:rtl/>
        </w:rPr>
        <w:t xml:space="preserve"> בי אבידן </w:t>
      </w:r>
      <w:r w:rsidRPr="00AF0C6B">
        <w:rPr>
          <w:rFonts w:ascii="Times New Roman" w:hAnsi="Times New Roman" w:cs="Times New Roman"/>
          <w:color w:val="000000"/>
          <w:sz w:val="24"/>
          <w:szCs w:val="24"/>
        </w:rPr>
        <w:t>(a place where learned conversation, particularly on religious subjects, was carried on). He answered: “The mount is snow (= the hair of the head is white), ice surrounds me (= whiskers and beard on the chin white), its (of my body) dogs bark not (the voice fails), and its grinders (the teeth) grind not.” The proper meaning of</w:t>
      </w:r>
      <w:r>
        <w:rPr>
          <w:rFonts w:ascii="SBL Hebrew" w:hAnsi="SBL Hebrew" w:cs="SBL Hebrew"/>
          <w:color w:val="008080"/>
          <w:sz w:val="24"/>
          <w:szCs w:val="28"/>
          <w:rtl/>
        </w:rPr>
        <w:t xml:space="preserve">בי אבידן </w:t>
      </w:r>
      <w:r w:rsidRPr="00AF0C6B">
        <w:rPr>
          <w:rFonts w:ascii="Times New Roman" w:hAnsi="Times New Roman" w:cs="Times New Roman"/>
          <w:color w:val="000000"/>
          <w:sz w:val="24"/>
          <w:szCs w:val="24"/>
        </w:rPr>
        <w:t xml:space="preserve">, Levy has not been able clearly to bring to light in his </w:t>
      </w:r>
      <w:r w:rsidRPr="00AF0C6B">
        <w:rPr>
          <w:rFonts w:ascii="Times New Roman" w:hAnsi="Times New Roman" w:cs="Times New Roman"/>
          <w:i/>
          <w:iCs/>
          <w:color w:val="000000"/>
          <w:sz w:val="24"/>
          <w:szCs w:val="24"/>
        </w:rPr>
        <w:t>Neuhebr. u. Chald.</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W.B.</w:t>
      </w:r>
    </w:p>
  </w:footnote>
  <w:footnote w:id="141">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61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The stomach</w:t>
      </w:r>
      <w:r>
        <w:rPr>
          <w:rFonts w:ascii="SBL Hebrew" w:hAnsi="SBL Hebrew" w:cs="SBL Hebrew"/>
          <w:color w:val="008080"/>
          <w:sz w:val="24"/>
          <w:szCs w:val="28"/>
          <w:rtl/>
        </w:rPr>
        <w:t xml:space="preserve"> (קורקבן) </w:t>
      </w:r>
      <w:r w:rsidRPr="00AF0C6B">
        <w:rPr>
          <w:rFonts w:ascii="Times New Roman" w:hAnsi="Times New Roman" w:cs="Times New Roman"/>
          <w:color w:val="000000"/>
          <w:sz w:val="24"/>
          <w:szCs w:val="24"/>
        </w:rPr>
        <w:t xml:space="preserve">grinds. As </w:t>
      </w:r>
      <w:r w:rsidRPr="00AF0C6B">
        <w:rPr>
          <w:rFonts w:ascii="Times New Roman" w:hAnsi="Times New Roman" w:cs="Times New Roman"/>
          <w:i/>
          <w:iCs/>
          <w:color w:val="000000"/>
          <w:sz w:val="24"/>
          <w:szCs w:val="24"/>
        </w:rPr>
        <w:t xml:space="preserve">hamses </w:t>
      </w:r>
      <w:r w:rsidRPr="00AF0C6B">
        <w:rPr>
          <w:rFonts w:ascii="Times New Roman" w:hAnsi="Times New Roman" w:cs="Times New Roman"/>
          <w:color w:val="000000"/>
          <w:sz w:val="24"/>
          <w:szCs w:val="24"/>
        </w:rPr>
        <w:t>is properly the caul of the ruminant, so this word</w:t>
      </w:r>
      <w:r>
        <w:rPr>
          <w:rFonts w:ascii="SBL Hebrew" w:hAnsi="SBL Hebrew" w:cs="SBL Hebrew"/>
          <w:color w:val="008080"/>
          <w:sz w:val="24"/>
          <w:szCs w:val="28"/>
          <w:rtl/>
        </w:rPr>
        <w:t xml:space="preserve"> קוּרְקְבָן </w:t>
      </w:r>
      <w:r w:rsidRPr="00AF0C6B">
        <w:rPr>
          <w:rFonts w:ascii="Times New Roman" w:hAnsi="Times New Roman" w:cs="Times New Roman"/>
          <w:color w:val="000000"/>
          <w:sz w:val="24"/>
          <w:szCs w:val="24"/>
        </w:rPr>
        <w:t>is the crop (bibl.</w:t>
      </w:r>
      <w:r>
        <w:rPr>
          <w:rFonts w:ascii="SBL Hebrew" w:hAnsi="SBL Hebrew" w:cs="SBL Hebrew"/>
          <w:color w:val="008080"/>
          <w:sz w:val="24"/>
          <w:szCs w:val="28"/>
          <w:rtl/>
        </w:rPr>
        <w:t xml:space="preserve">מֻרְאָה </w:t>
      </w:r>
      <w:r w:rsidRPr="00AF0C6B">
        <w:rPr>
          <w:rFonts w:ascii="Times New Roman" w:hAnsi="Times New Roman" w:cs="Times New Roman"/>
          <w:color w:val="000000"/>
          <w:sz w:val="24"/>
          <w:szCs w:val="24"/>
        </w:rPr>
        <w:t>) of the bird.</w:t>
      </w:r>
    </w:p>
  </w:footnote>
  <w:footnote w:id="142">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Vav with </w:t>
      </w:r>
      <w:r w:rsidRPr="00AF0C6B">
        <w:rPr>
          <w:rFonts w:ascii="Times New Roman" w:hAnsi="Times New Roman" w:cs="Times New Roman"/>
          <w:i/>
          <w:iCs/>
          <w:color w:val="000000"/>
          <w:sz w:val="24"/>
          <w:szCs w:val="24"/>
        </w:rPr>
        <w:t xml:space="preserve">Cholem </w:t>
      </w:r>
      <w:r w:rsidRPr="00AF0C6B">
        <w:rPr>
          <w:rFonts w:ascii="Times New Roman" w:hAnsi="Times New Roman" w:cs="Times New Roman"/>
          <w:color w:val="000000"/>
          <w:sz w:val="24"/>
          <w:szCs w:val="24"/>
        </w:rPr>
        <w:t>in H. F. Thus rightly, according to</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the Masora, which places it in the catalogue of those words which occur once with a higher</w:t>
      </w:r>
      <w:r>
        <w:rPr>
          <w:rFonts w:ascii="SBL Hebrew" w:hAnsi="SBL Hebrew" w:cs="SBL Hebrew"/>
          <w:color w:val="008080"/>
          <w:sz w:val="24"/>
          <w:szCs w:val="28"/>
          <w:rtl/>
        </w:rPr>
        <w:t xml:space="preserve"> (יקוֹם) </w:t>
      </w:r>
      <w:r w:rsidRPr="00AF0C6B">
        <w:rPr>
          <w:rFonts w:ascii="Times New Roman" w:hAnsi="Times New Roman" w:cs="Times New Roman"/>
          <w:color w:val="000000"/>
          <w:sz w:val="24"/>
          <w:szCs w:val="24"/>
        </w:rPr>
        <w:t>and once with a lower vowel</w:t>
      </w:r>
      <w:r>
        <w:rPr>
          <w:rFonts w:ascii="SBL Hebrew" w:hAnsi="SBL Hebrew" w:cs="SBL Hebrew"/>
          <w:color w:val="008080"/>
          <w:sz w:val="24"/>
          <w:szCs w:val="28"/>
          <w:rtl/>
        </w:rPr>
        <w:t xml:space="preserve">(יקוּם)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Mas.</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fin. </w:t>
      </w:r>
      <w:r w:rsidRPr="00AF0C6B">
        <w:rPr>
          <w:rFonts w:ascii="Times New Roman" w:hAnsi="Times New Roman" w:cs="Times New Roman"/>
          <w:color w:val="000000"/>
          <w:sz w:val="24"/>
          <w:szCs w:val="24"/>
        </w:rPr>
        <w:t>2</w:t>
      </w:r>
      <w:r w:rsidRPr="00AF0C6B">
        <w:rPr>
          <w:rFonts w:ascii="Times New Roman" w:hAnsi="Times New Roman" w:cs="Times New Roman"/>
          <w:i/>
          <w:iCs/>
          <w:color w:val="000000"/>
          <w:sz w:val="24"/>
          <w:szCs w:val="24"/>
        </w:rPr>
        <w:t>a b</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Ochlaweochla</w:t>
      </w:r>
      <w:r w:rsidRPr="00AF0C6B">
        <w:rPr>
          <w:rFonts w:ascii="Times New Roman" w:hAnsi="Times New Roman" w:cs="Times New Roman"/>
          <w:color w:val="000000"/>
          <w:sz w:val="24"/>
          <w:szCs w:val="24"/>
        </w:rPr>
        <w:t xml:space="preserve">, No. 5; cf. also Aben Ezra’s </w:t>
      </w:r>
      <w:r w:rsidRPr="00AF0C6B">
        <w:rPr>
          <w:rFonts w:ascii="Times New Roman" w:hAnsi="Times New Roman" w:cs="Times New Roman"/>
          <w:i/>
          <w:iCs/>
          <w:color w:val="000000"/>
          <w:sz w:val="24"/>
          <w:szCs w:val="24"/>
        </w:rPr>
        <w:t xml:space="preserve">Comm. </w:t>
      </w:r>
      <w:r w:rsidRPr="00AF0C6B">
        <w:rPr>
          <w:rFonts w:ascii="Times New Roman" w:hAnsi="Times New Roman" w:cs="Times New Roman"/>
          <w:color w:val="000000"/>
          <w:sz w:val="24"/>
          <w:szCs w:val="24"/>
        </w:rPr>
        <w:t>under</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Psa. 80:19; </w:t>
      </w:r>
      <w:r w:rsidRPr="00AF0C6B">
        <w:rPr>
          <w:rFonts w:ascii="Times New Roman" w:hAnsi="Times New Roman" w:cs="Times New Roman"/>
          <w:i/>
          <w:iCs/>
          <w:color w:val="000000"/>
          <w:sz w:val="24"/>
          <w:szCs w:val="24"/>
        </w:rPr>
        <w:t xml:space="preserve">Zachoth </w:t>
      </w:r>
      <w:r w:rsidRPr="00AF0C6B">
        <w:rPr>
          <w:rFonts w:ascii="Times New Roman" w:hAnsi="Times New Roman" w:cs="Times New Roman"/>
          <w:color w:val="000000"/>
          <w:sz w:val="24"/>
          <w:szCs w:val="24"/>
        </w:rPr>
        <w:t>23</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Safa berura </w:t>
      </w:r>
      <w:r w:rsidRPr="00AF0C6B">
        <w:rPr>
          <w:rFonts w:ascii="Times New Roman" w:hAnsi="Times New Roman" w:cs="Times New Roman"/>
          <w:color w:val="000000"/>
          <w:sz w:val="24"/>
          <w:szCs w:val="24"/>
        </w:rPr>
        <w:t>21</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(where Lipmann is uncertain as to the meaning).</w:t>
      </w:r>
    </w:p>
  </w:footnote>
  <w:footnote w:id="143">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Jewish opinion of the incorruptible continuance of this bone may be connected with the designation </w:t>
      </w:r>
      <w:r w:rsidRPr="00AF0C6B">
        <w:rPr>
          <w:rFonts w:ascii="Times New Roman" w:hAnsi="Times New Roman" w:cs="Times New Roman"/>
          <w:i/>
          <w:iCs/>
          <w:color w:val="000000"/>
          <w:sz w:val="24"/>
          <w:szCs w:val="24"/>
        </w:rPr>
        <w:t>os sacrum</w:t>
      </w:r>
      <w:r w:rsidRPr="00AF0C6B">
        <w:rPr>
          <w:rFonts w:ascii="Times New Roman" w:hAnsi="Times New Roman" w:cs="Times New Roman"/>
          <w:color w:val="000000"/>
          <w:sz w:val="24"/>
          <w:szCs w:val="24"/>
        </w:rPr>
        <w:t xml:space="preserve">; the meaning of this is controverted, vid., Hyrtl’s </w:t>
      </w:r>
      <w:r w:rsidRPr="00AF0C6B">
        <w:rPr>
          <w:rFonts w:ascii="Times New Roman" w:hAnsi="Times New Roman" w:cs="Times New Roman"/>
          <w:i/>
          <w:iCs/>
          <w:color w:val="000000"/>
          <w:sz w:val="24"/>
          <w:szCs w:val="24"/>
        </w:rPr>
        <w:t>Anatomie</w:t>
      </w:r>
      <w:r w:rsidRPr="00AF0C6B">
        <w:rPr>
          <w:rFonts w:ascii="Times New Roman" w:hAnsi="Times New Roman" w:cs="Times New Roman"/>
          <w:color w:val="000000"/>
          <w:sz w:val="24"/>
          <w:szCs w:val="24"/>
        </w:rPr>
        <w:t>, § 124.</w:t>
      </w:r>
    </w:p>
  </w:footnote>
  <w:footnote w:id="144">
    <w:p w:rsidR="00EE600A" w:rsidRDefault="00EE600A">
      <w:pPr>
        <w:pStyle w:val="FootnoteText"/>
      </w:pPr>
      <w:r>
        <w:rPr>
          <w:rStyle w:val="FootnoteReference"/>
        </w:rPr>
        <w:footnoteRef/>
      </w:r>
      <w:r>
        <w:t xml:space="preserve"> </w:t>
      </w:r>
      <w:r w:rsidRPr="00AF0C6B">
        <w:rPr>
          <w:rFonts w:ascii="LSBTrans" w:hAnsi="LSBTrans" w:cs="LSBTrans"/>
          <w:color w:val="000000"/>
          <w:sz w:val="24"/>
          <w:szCs w:val="24"/>
        </w:rPr>
        <w:t xml:space="preserve">Abulwal•Ñd </w:t>
      </w:r>
      <w:r w:rsidRPr="00AF0C6B">
        <w:rPr>
          <w:rFonts w:ascii="Times New Roman" w:hAnsi="Times New Roman" w:cs="Times New Roman"/>
          <w:color w:val="000000"/>
          <w:sz w:val="24"/>
          <w:szCs w:val="24"/>
        </w:rPr>
        <w:t>understands</w:t>
      </w:r>
      <w:r>
        <w:rPr>
          <w:rFonts w:ascii="SBL Hebrew" w:hAnsi="SBL Hebrew" w:cs="SBL Hebrew"/>
          <w:color w:val="008080"/>
          <w:sz w:val="24"/>
          <w:szCs w:val="28"/>
          <w:rtl/>
        </w:rPr>
        <w:t xml:space="preserve"> שקר </w:t>
      </w:r>
      <w:r w:rsidRPr="00AF0C6B">
        <w:rPr>
          <w:rFonts w:ascii="Times New Roman" w:hAnsi="Times New Roman" w:cs="Times New Roman"/>
          <w:color w:val="000000"/>
          <w:sz w:val="24"/>
          <w:szCs w:val="24"/>
        </w:rPr>
        <w:t>and</w:t>
      </w:r>
      <w:r>
        <w:rPr>
          <w:rFonts w:ascii="SBL Hebrew" w:hAnsi="SBL Hebrew" w:cs="SBL Hebrew"/>
          <w:color w:val="008080"/>
          <w:sz w:val="24"/>
          <w:szCs w:val="28"/>
          <w:rtl/>
        </w:rPr>
        <w:t xml:space="preserve"> חגב </w:t>
      </w:r>
      <w:r w:rsidRPr="00AF0C6B">
        <w:rPr>
          <w:rFonts w:ascii="Times New Roman" w:hAnsi="Times New Roman" w:cs="Times New Roman"/>
          <w:color w:val="000000"/>
          <w:sz w:val="24"/>
          <w:szCs w:val="24"/>
        </w:rPr>
        <w:t xml:space="preserve">sexually, and glosses the latter by </w:t>
      </w:r>
      <w:r w:rsidRPr="00AF0C6B">
        <w:rPr>
          <w:rFonts w:ascii="Times New Roman" w:hAnsi="Times New Roman" w:cs="Times New Roman"/>
          <w:i/>
          <w:iCs/>
          <w:color w:val="000000"/>
          <w:sz w:val="24"/>
          <w:szCs w:val="24"/>
        </w:rPr>
        <w:t xml:space="preserve">jundub </w:t>
      </w:r>
      <w:r w:rsidRPr="00AF0C6B">
        <w:rPr>
          <w:rFonts w:ascii="Times New Roman" w:hAnsi="Times New Roman" w:cs="Times New Roman"/>
          <w:color w:val="000000"/>
          <w:sz w:val="24"/>
          <w:szCs w:val="24"/>
        </w:rPr>
        <w:t>(the locust), which in Arab. is a figure of suffering and patience.</w:t>
      </w:r>
    </w:p>
  </w:footnote>
  <w:footnote w:id="145">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The caper-bush is called in the Mish.</w:t>
      </w:r>
      <w:r>
        <w:rPr>
          <w:rFonts w:ascii="SBL Hebrew" w:hAnsi="SBL Hebrew" w:cs="SBL Hebrew"/>
          <w:color w:val="008080"/>
          <w:sz w:val="24"/>
          <w:szCs w:val="28"/>
          <w:rtl/>
        </w:rPr>
        <w:t xml:space="preserve">צְלָף </w:t>
      </w:r>
      <w:r w:rsidRPr="00AF0C6B">
        <w:rPr>
          <w:rFonts w:ascii="Times New Roman" w:hAnsi="Times New Roman" w:cs="Times New Roman"/>
          <w:color w:val="000000"/>
          <w:sz w:val="24"/>
          <w:szCs w:val="24"/>
        </w:rPr>
        <w:t xml:space="preserve">, and is celebrated, </w:t>
      </w:r>
      <w:r w:rsidRPr="00AF0C6B">
        <w:rPr>
          <w:rFonts w:ascii="Times New Roman" w:hAnsi="Times New Roman" w:cs="Times New Roman"/>
          <w:i/>
          <w:iCs/>
          <w:color w:val="000000"/>
          <w:sz w:val="24"/>
          <w:szCs w:val="24"/>
        </w:rPr>
        <w:t xml:space="preserve">Beza </w:t>
      </w:r>
      <w:r w:rsidRPr="00AF0C6B">
        <w:rPr>
          <w:rFonts w:ascii="Times New Roman" w:hAnsi="Times New Roman" w:cs="Times New Roman"/>
          <w:color w:val="000000"/>
          <w:sz w:val="24"/>
          <w:szCs w:val="24"/>
        </w:rPr>
        <w:t>25</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xml:space="preserve">, cf. </w:t>
      </w:r>
      <w:r w:rsidRPr="00AF0C6B">
        <w:rPr>
          <w:rFonts w:ascii="Times New Roman" w:hAnsi="Times New Roman" w:cs="Times New Roman"/>
          <w:i/>
          <w:iCs/>
          <w:color w:val="000000"/>
          <w:sz w:val="24"/>
          <w:szCs w:val="24"/>
        </w:rPr>
        <w:t xml:space="preserve">Shabbath </w:t>
      </w:r>
      <w:r w:rsidRPr="00AF0C6B">
        <w:rPr>
          <w:rFonts w:ascii="Times New Roman" w:hAnsi="Times New Roman" w:cs="Times New Roman"/>
          <w:color w:val="000000"/>
          <w:sz w:val="24"/>
          <w:szCs w:val="24"/>
        </w:rPr>
        <w:t>30</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(where, according to J. S. Bloch’s supposition, the disciple who meets Gamaliel is the Apostle Paul), on account of its unconquerable life-power, its quick development of fruit, and manifold products. The caper-tree is planted, says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36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“with a view to its branches;” the eatable branches or twigs here meant are called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(שותי) שיתי </w:t>
      </w:r>
      <w:r w:rsidRPr="00AF0C6B">
        <w:rPr>
          <w:rFonts w:ascii="Times New Roman" w:hAnsi="Times New Roman" w:cs="Times New Roman"/>
          <w:color w:val="000000"/>
          <w:sz w:val="24"/>
          <w:szCs w:val="24"/>
        </w:rPr>
        <w:t>. Another name for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 caper-tree is</w:t>
      </w:r>
      <w:r>
        <w:rPr>
          <w:rFonts w:ascii="SBL Hebrew" w:hAnsi="SBL Hebrew" w:cs="SBL Hebrew"/>
          <w:color w:val="008080"/>
          <w:sz w:val="24"/>
          <w:szCs w:val="28"/>
          <w:rtl/>
        </w:rPr>
        <w:t xml:space="preserve">נצפה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Demai </w:t>
      </w:r>
      <w:r w:rsidRPr="00AF0C6B">
        <w:rPr>
          <w:rFonts w:ascii="Times New Roman" w:hAnsi="Times New Roman" w:cs="Times New Roman"/>
          <w:color w:val="000000"/>
          <w:sz w:val="24"/>
          <w:szCs w:val="24"/>
        </w:rPr>
        <w:t xml:space="preserve">i. 1,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36</w:t>
      </w:r>
      <w:r w:rsidRPr="00AF0C6B">
        <w:rPr>
          <w:rFonts w:ascii="Times New Roman" w:hAnsi="Times New Roman" w:cs="Times New Roman"/>
          <w:i/>
          <w:iCs/>
          <w:color w:val="000000"/>
          <w:sz w:val="24"/>
          <w:szCs w:val="24"/>
        </w:rPr>
        <w:t>a</w:t>
      </w:r>
      <w:r w:rsidRPr="00AF0C6B">
        <w:rPr>
          <w:rFonts w:ascii="Times New Roman" w:hAnsi="Times New Roman" w:cs="Times New Roman"/>
          <w:color w:val="000000"/>
          <w:sz w:val="24"/>
          <w:szCs w:val="24"/>
        </w:rPr>
        <w:t>, 40</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and another name for the bud of the caper-blossom is</w:t>
      </w:r>
      <w:r>
        <w:rPr>
          <w:rFonts w:ascii="SBL Hebrew" w:hAnsi="SBL Hebrew" w:cs="SBL Hebrew"/>
          <w:color w:val="008080"/>
          <w:sz w:val="24"/>
          <w:szCs w:val="28"/>
          <w:rtl/>
        </w:rPr>
        <w:t xml:space="preserve">פרחא דבוטיתא </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 xml:space="preserve">Berachoth </w:t>
      </w:r>
      <w:r w:rsidRPr="00AF0C6B">
        <w:rPr>
          <w:rFonts w:ascii="Times New Roman" w:hAnsi="Times New Roman" w:cs="Times New Roman"/>
          <w:color w:val="000000"/>
          <w:sz w:val="24"/>
          <w:szCs w:val="24"/>
        </w:rPr>
        <w:t>36</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xml:space="preserve">(cf. Aruch, under the words </w:t>
      </w:r>
      <w:r w:rsidRPr="00AF0C6B">
        <w:rPr>
          <w:rFonts w:ascii="Times New Roman" w:hAnsi="Times New Roman" w:cs="Times New Roman"/>
          <w:i/>
          <w:iCs/>
          <w:color w:val="000000"/>
          <w:sz w:val="24"/>
          <w:szCs w:val="24"/>
        </w:rPr>
        <w:t xml:space="preserve">aviyonoth </w:t>
      </w:r>
      <w:r w:rsidRPr="00AF0C6B">
        <w:rPr>
          <w:rFonts w:ascii="Times New Roman" w:hAnsi="Times New Roman" w:cs="Times New Roman"/>
          <w:color w:val="000000"/>
          <w:sz w:val="24"/>
          <w:szCs w:val="24"/>
        </w:rPr>
        <w:t xml:space="preserve">and </w:t>
      </w:r>
      <w:r w:rsidRPr="00AF0C6B">
        <w:rPr>
          <w:rFonts w:ascii="Times New Roman" w:hAnsi="Times New Roman" w:cs="Times New Roman"/>
          <w:i/>
          <w:iCs/>
          <w:color w:val="000000"/>
          <w:sz w:val="24"/>
          <w:szCs w:val="24"/>
        </w:rPr>
        <w:t>ts</w:t>
      </w:r>
      <w:r w:rsidRPr="00AF0C6B">
        <w:rPr>
          <w:rFonts w:ascii="Times New Roman" w:hAnsi="Times New Roman" w:cs="Times New Roman"/>
          <w:i/>
          <w:iCs/>
          <w:color w:val="000000"/>
          <w:sz w:val="24"/>
          <w:szCs w:val="15"/>
        </w:rPr>
        <w:t>e</w:t>
      </w:r>
      <w:r w:rsidRPr="00AF0C6B">
        <w:rPr>
          <w:rFonts w:ascii="Times New Roman" w:hAnsi="Times New Roman" w:cs="Times New Roman"/>
          <w:i/>
          <w:iCs/>
          <w:color w:val="000000"/>
          <w:sz w:val="24"/>
          <w:szCs w:val="24"/>
        </w:rPr>
        <w:t>laph</w:t>
      </w:r>
      <w:r w:rsidRPr="00E733CF">
        <w:rPr>
          <w:rFonts w:ascii="Times New Roman" w:hAnsi="Times New Roman" w:cs="Times New Roman"/>
          <w:color w:val="000000"/>
          <w:sz w:val="24"/>
          <w:szCs w:val="24"/>
        </w:rPr>
        <w:t>).</w:t>
      </w:r>
    </w:p>
  </w:footnote>
  <w:footnote w:id="146">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In his </w:t>
      </w:r>
      <w:r w:rsidRPr="00AF0C6B">
        <w:rPr>
          <w:rFonts w:ascii="Times New Roman" w:hAnsi="Times New Roman" w:cs="Times New Roman"/>
          <w:i/>
          <w:iCs/>
          <w:color w:val="000000"/>
          <w:sz w:val="24"/>
          <w:szCs w:val="24"/>
        </w:rPr>
        <w:t xml:space="preserve">Dictionary of Roots </w:t>
      </w:r>
      <w:r w:rsidRPr="00AF0C6B">
        <w:rPr>
          <w:rFonts w:ascii="Times New Roman" w:hAnsi="Times New Roman" w:cs="Times New Roman"/>
          <w:color w:val="000000"/>
          <w:sz w:val="24"/>
          <w:szCs w:val="24"/>
        </w:rPr>
        <w:t>(</w:t>
      </w:r>
      <w:r w:rsidRPr="00AF0C6B">
        <w:rPr>
          <w:rFonts w:ascii="LSBTrans" w:hAnsi="LSBTrans" w:cs="LSBTrans"/>
          <w:color w:val="000000"/>
          <w:sz w:val="24"/>
          <w:szCs w:val="24"/>
        </w:rPr>
        <w:t>kitaÑb el-usåuÑl</w:t>
      </w:r>
      <w:r w:rsidRPr="00AF0C6B">
        <w:rPr>
          <w:rFonts w:ascii="Times New Roman" w:hAnsi="Times New Roman" w:cs="Times New Roman"/>
          <w:color w:val="000000"/>
          <w:sz w:val="24"/>
          <w:szCs w:val="24"/>
        </w:rPr>
        <w:t>), edited by</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Neubauer, Oxford 1873-4.</w:t>
      </w:r>
    </w:p>
  </w:footnote>
  <w:footnote w:id="147">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Fried. Delitzsch’s </w:t>
      </w:r>
      <w:r w:rsidRPr="00AF0C6B">
        <w:rPr>
          <w:rFonts w:ascii="Times New Roman" w:hAnsi="Times New Roman" w:cs="Times New Roman"/>
          <w:i/>
          <w:iCs/>
          <w:color w:val="000000"/>
          <w:sz w:val="24"/>
          <w:szCs w:val="24"/>
        </w:rPr>
        <w:t xml:space="preserve">Indogerman.-Sem. Stud. </w:t>
      </w:r>
      <w:r w:rsidRPr="00AF0C6B">
        <w:rPr>
          <w:rFonts w:ascii="Times New Roman" w:hAnsi="Times New Roman" w:cs="Times New Roman"/>
          <w:color w:val="000000"/>
          <w:sz w:val="24"/>
          <w:szCs w:val="24"/>
        </w:rPr>
        <w:t>I p.</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62f. Also the Arab. </w:t>
      </w:r>
      <w:r w:rsidRPr="00AF0C6B">
        <w:rPr>
          <w:rFonts w:ascii="LSBTrans" w:hAnsi="LSBTrans" w:cs="LSBTrans"/>
          <w:color w:val="000000"/>
          <w:sz w:val="24"/>
          <w:szCs w:val="24"/>
        </w:rPr>
        <w:t xml:space="preserve">aÑby </w:t>
      </w:r>
      <w:r w:rsidRPr="00AF0C6B">
        <w:rPr>
          <w:rFonts w:ascii="Times New Roman" w:hAnsi="Times New Roman" w:cs="Times New Roman"/>
          <w:color w:val="000000"/>
          <w:sz w:val="24"/>
          <w:szCs w:val="24"/>
        </w:rPr>
        <w:t>in the language of the Negd means nothing else.</w:t>
      </w:r>
    </w:p>
  </w:footnote>
  <w:footnote w:id="148">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Syr. renders </w:t>
      </w:r>
      <w:r w:rsidRPr="00AF0C6B">
        <w:rPr>
          <w:rFonts w:ascii="Times New Roman" w:hAnsi="Times New Roman" w:cs="Times New Roman"/>
          <w:i/>
          <w:iCs/>
          <w:color w:val="000000"/>
          <w:sz w:val="24"/>
          <w:szCs w:val="24"/>
        </w:rPr>
        <w:t xml:space="preserve">beth ‘olam </w:t>
      </w:r>
      <w:r w:rsidRPr="00AF0C6B">
        <w:rPr>
          <w:rFonts w:ascii="Times New Roman" w:hAnsi="Times New Roman" w:cs="Times New Roman"/>
          <w:color w:val="000000"/>
          <w:sz w:val="24"/>
          <w:szCs w:val="24"/>
        </w:rPr>
        <w:t xml:space="preserve">by </w:t>
      </w:r>
      <w:r w:rsidRPr="00AF0C6B">
        <w:rPr>
          <w:rFonts w:ascii="Times New Roman" w:hAnsi="Times New Roman" w:cs="Times New Roman"/>
          <w:i/>
          <w:iCs/>
          <w:color w:val="000000"/>
          <w:sz w:val="24"/>
          <w:szCs w:val="24"/>
        </w:rPr>
        <w:t xml:space="preserve">domus laboris sui </w:t>
      </w:r>
      <w:r w:rsidRPr="00AF0C6B">
        <w:rPr>
          <w:rFonts w:ascii="Times New Roman" w:hAnsi="Times New Roman" w:cs="Times New Roman"/>
          <w:color w:val="000000"/>
          <w:sz w:val="24"/>
          <w:szCs w:val="24"/>
        </w:rPr>
        <w:t>, which is perhaps to be understood after Job. 3:17</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w:t>
      </w:r>
    </w:p>
  </w:footnote>
  <w:footnote w:id="149">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Given in full in </w:t>
      </w:r>
      <w:r w:rsidRPr="00AF0C6B">
        <w:rPr>
          <w:rFonts w:ascii="Times New Roman" w:hAnsi="Times New Roman" w:cs="Times New Roman"/>
          <w:i/>
          <w:iCs/>
          <w:color w:val="000000"/>
          <w:sz w:val="24"/>
          <w:szCs w:val="24"/>
        </w:rPr>
        <w:t xml:space="preserve">Wiss. Kunst Judenth. </w:t>
      </w:r>
      <w:r w:rsidRPr="00AF0C6B">
        <w:rPr>
          <w:rFonts w:ascii="Times New Roman" w:hAnsi="Times New Roman" w:cs="Times New Roman"/>
          <w:color w:val="000000"/>
          <w:sz w:val="24"/>
          <w:szCs w:val="24"/>
        </w:rPr>
        <w:t>p. 230ff.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Regarding the lament for the dead among the Haurans, vid., Wetzstein’s treatise on the Syrian Threshing-Table in Bastian’s </w:t>
      </w:r>
      <w:r w:rsidRPr="00AF0C6B">
        <w:rPr>
          <w:rFonts w:ascii="Times New Roman" w:hAnsi="Times New Roman" w:cs="Times New Roman"/>
          <w:i/>
          <w:iCs/>
          <w:color w:val="000000"/>
          <w:sz w:val="24"/>
          <w:szCs w:val="24"/>
        </w:rPr>
        <w:t>Zeitsch. für Ethnologie</w:t>
      </w:r>
      <w:r w:rsidRPr="00AF0C6B">
        <w:rPr>
          <w:rFonts w:ascii="Times New Roman" w:hAnsi="Times New Roman" w:cs="Times New Roman"/>
          <w:color w:val="000000"/>
          <w:sz w:val="24"/>
          <w:szCs w:val="24"/>
        </w:rPr>
        <w:t>, 1873.</w:t>
      </w:r>
    </w:p>
  </w:footnote>
  <w:footnote w:id="150">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The Arab. funeral dirge furnishes at once an illustration of “and the mourners go about the streets.” What Wetzstein wrote to me ought not, I believe, to be kept from the reader: “In Damascus the men certainly take part in the dirge; they go about the reservoir in the court of the house along with the mourning women, and behave themselves like women; but this does not take place in the villages. But whether the ‘going about the streets’ might seem as an evidence that in</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old times in the towns, as now in the villages, the </w:t>
      </w:r>
      <w:r w:rsidRPr="00AF0C6B">
        <w:rPr>
          <w:rFonts w:ascii="LSBTrans" w:hAnsi="LSBTrans" w:cs="LSBTrans"/>
          <w:color w:val="000000"/>
          <w:sz w:val="24"/>
          <w:szCs w:val="24"/>
        </w:rPr>
        <w:t xml:space="preserve">menasåsåa </w:t>
      </w:r>
      <w:r w:rsidRPr="00AF0C6B">
        <w:rPr>
          <w:rFonts w:ascii="Times New Roman" w:hAnsi="Times New Roman" w:cs="Times New Roman"/>
          <w:color w:val="000000"/>
          <w:sz w:val="24"/>
          <w:szCs w:val="24"/>
        </w:rPr>
        <w:t>(bed of state)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was placed with the mourning tent in the open street without, is a question. If this were the case, the </w:t>
      </w:r>
      <w:r w:rsidRPr="00AF0C6B">
        <w:rPr>
          <w:rFonts w:ascii="LSBTrans" w:hAnsi="LSBTrans" w:cs="LSBTrans"/>
          <w:color w:val="000000"/>
          <w:sz w:val="24"/>
          <w:szCs w:val="24"/>
        </w:rPr>
        <w:t xml:space="preserve">soÑphdim </w:t>
      </w:r>
      <w:r w:rsidRPr="00AF0C6B">
        <w:rPr>
          <w:rFonts w:ascii="Times New Roman" w:hAnsi="Times New Roman" w:cs="Times New Roman"/>
          <w:color w:val="000000"/>
          <w:sz w:val="24"/>
          <w:szCs w:val="24"/>
        </w:rPr>
        <w:t>might appear publicly; only I would then understand by the word not hired mourners, but the relatives of the dead.” But then</w:t>
      </w:r>
      <w:r>
        <w:rPr>
          <w:rFonts w:ascii="SBL Hebrew" w:hAnsi="SBL Hebrew" w:cs="SBL Hebrew"/>
          <w:color w:val="008080"/>
          <w:sz w:val="24"/>
          <w:szCs w:val="28"/>
          <w:rtl/>
        </w:rPr>
        <w:t xml:space="preserve">מִטָּה </w:t>
      </w:r>
      <w:r w:rsidRPr="00AF0C6B">
        <w:rPr>
          <w:rFonts w:ascii="Times New Roman" w:hAnsi="Times New Roman" w:cs="Times New Roman"/>
          <w:color w:val="000000"/>
          <w:sz w:val="24"/>
          <w:szCs w:val="24"/>
        </w:rPr>
        <w:t>, as at Psa. 26:6</w:t>
      </w:r>
      <w:r>
        <w:rPr>
          <w:rFonts w:ascii="SBL Hebrew" w:hAnsi="SBL Hebrew" w:cs="SBL Hebrew"/>
          <w:color w:val="008080"/>
          <w:sz w:val="24"/>
          <w:szCs w:val="28"/>
          <w:rtl/>
        </w:rPr>
        <w:t xml:space="preserve">מזבח </w:t>
      </w:r>
      <w:r w:rsidRPr="00AF0C6B">
        <w:rPr>
          <w:rFonts w:ascii="Times New Roman" w:hAnsi="Times New Roman" w:cs="Times New Roman"/>
          <w:color w:val="000000"/>
          <w:sz w:val="24"/>
          <w:szCs w:val="24"/>
        </w:rPr>
        <w:t>, ought to have been joined to</w:t>
      </w:r>
      <w:r>
        <w:rPr>
          <w:rFonts w:ascii="SBL Hebrew" w:hAnsi="SBL Hebrew" w:cs="SBL Hebrew"/>
          <w:color w:val="008080"/>
          <w:sz w:val="24"/>
          <w:szCs w:val="28"/>
          <w:rtl/>
        </w:rPr>
        <w:t xml:space="preserve"> סבב </w:t>
      </w:r>
      <w:r w:rsidRPr="00AF0C6B">
        <w:rPr>
          <w:rFonts w:ascii="Times New Roman" w:hAnsi="Times New Roman" w:cs="Times New Roman"/>
          <w:color w:val="000000"/>
          <w:sz w:val="24"/>
          <w:szCs w:val="24"/>
        </w:rPr>
        <w:t>as the object of the going about.</w:t>
      </w:r>
    </w:p>
  </w:footnote>
  <w:footnote w:id="151">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Similarly the LXX understands</w:t>
      </w:r>
      <w:r>
        <w:rPr>
          <w:rFonts w:ascii="SBL Hebrew" w:hAnsi="SBL Hebrew" w:cs="SBL Hebrew"/>
          <w:color w:val="008080"/>
          <w:sz w:val="24"/>
          <w:szCs w:val="28"/>
          <w:rtl/>
        </w:rPr>
        <w:t xml:space="preserve">ונרץ </w:t>
      </w:r>
      <w:r w:rsidRPr="00AF0C6B">
        <w:rPr>
          <w:rFonts w:ascii="Times New Roman" w:hAnsi="Times New Roman" w:cs="Times New Roman"/>
          <w:color w:val="000000"/>
          <w:sz w:val="24"/>
          <w:szCs w:val="24"/>
        </w:rPr>
        <w:t>,</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συντροχάση</w:t>
      </w:r>
      <w:r w:rsidRPr="00C83797">
        <w:rPr>
          <w:rFonts w:ascii="SBL Greek" w:hAnsi="SBL Greek" w:cs="Times New Roman"/>
          <w:color w:val="0000FF"/>
          <w:sz w:val="24"/>
          <w:szCs w:val="24"/>
        </w:rPr>
        <w:t xml:space="preserve"> </w:t>
      </w:r>
      <w:r w:rsidRPr="00AF0C6B">
        <w:rPr>
          <w:rFonts w:ascii="Times New Roman" w:hAnsi="Times New Roman" w:cs="Times New Roman"/>
          <w:color w:val="000000"/>
          <w:sz w:val="24"/>
          <w:szCs w:val="24"/>
        </w:rPr>
        <w:t xml:space="preserve">(i.e., as Jerome in his </w:t>
      </w:r>
      <w:r w:rsidRPr="00AF0C6B">
        <w:rPr>
          <w:rFonts w:ascii="Times New Roman" w:hAnsi="Times New Roman" w:cs="Times New Roman"/>
          <w:i/>
          <w:iCs/>
          <w:color w:val="000000"/>
          <w:sz w:val="24"/>
          <w:szCs w:val="24"/>
        </w:rPr>
        <w:t xml:space="preserve">Comm. </w:t>
      </w:r>
      <w:r w:rsidRPr="00AF0C6B">
        <w:rPr>
          <w:rFonts w:ascii="Times New Roman" w:hAnsi="Times New Roman" w:cs="Times New Roman"/>
          <w:color w:val="000000"/>
          <w:sz w:val="24"/>
          <w:szCs w:val="24"/>
        </w:rPr>
        <w:t xml:space="preserve">explains: </w:t>
      </w:r>
      <w:r w:rsidRPr="00AF0C6B">
        <w:rPr>
          <w:rFonts w:ascii="Times New Roman" w:hAnsi="Times New Roman" w:cs="Times New Roman"/>
          <w:i/>
          <w:iCs/>
          <w:color w:val="000000"/>
          <w:sz w:val="24"/>
          <w:szCs w:val="24"/>
        </w:rPr>
        <w:t>si fuerit in suo funiculo convoluta</w:t>
      </w:r>
      <w:r w:rsidRPr="00AF0C6B">
        <w:rPr>
          <w:rFonts w:ascii="Times New Roman" w:hAnsi="Times New Roman" w:cs="Times New Roman"/>
          <w:color w:val="000000"/>
          <w:sz w:val="24"/>
          <w:szCs w:val="24"/>
        </w:rPr>
        <w:t>), which is impossible.</w:t>
      </w:r>
    </w:p>
  </w:footnote>
  <w:footnote w:id="152">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my treatise, </w:t>
      </w:r>
      <w:r w:rsidRPr="00AF0C6B">
        <w:rPr>
          <w:rFonts w:ascii="Times New Roman" w:hAnsi="Times New Roman" w:cs="Times New Roman"/>
          <w:i/>
          <w:iCs/>
          <w:color w:val="000000"/>
          <w:sz w:val="24"/>
          <w:szCs w:val="24"/>
        </w:rPr>
        <w:t>Psyciol. u. Musik</w:t>
      </w:r>
      <w:r w:rsidRPr="00AF0C6B">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u.s.w.</w:t>
      </w:r>
      <w:r w:rsidRPr="00AF0C6B">
        <w:rPr>
          <w:rFonts w:ascii="Times New Roman" w:hAnsi="Times New Roman" w:cs="Times New Roman"/>
          <w:color w:val="000000"/>
          <w:sz w:val="24"/>
          <w:szCs w:val="24"/>
        </w:rPr>
        <w:t>, p. 31.</w:t>
      </w:r>
    </w:p>
  </w:footnote>
  <w:footnote w:id="153">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The LXX, unsuitably,</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ἀνθέμιον</w:t>
      </w:r>
      <w:r w:rsidRPr="00AF0C6B">
        <w:rPr>
          <w:rFonts w:ascii="Times New Roman" w:hAnsi="Times New Roman" w:cs="Times New Roman"/>
          <w:color w:val="000000"/>
          <w:sz w:val="24"/>
          <w:szCs w:val="24"/>
        </w:rPr>
        <w:t xml:space="preserve">, which, </w:t>
      </w:r>
      <w:r w:rsidRPr="00AF0C6B">
        <w:rPr>
          <w:rFonts w:ascii="Times New Roman" w:hAnsi="Times New Roman" w:cs="Times New Roman"/>
          <w:i/>
          <w:iCs/>
          <w:color w:val="000000"/>
          <w:sz w:val="24"/>
          <w:szCs w:val="24"/>
        </w:rPr>
        <w:t>per</w:t>
      </w:r>
      <w:r>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synecdochen partis pro toto</w:t>
      </w:r>
      <w:r w:rsidRPr="00AF0C6B">
        <w:rPr>
          <w:rFonts w:ascii="Times New Roman" w:hAnsi="Times New Roman" w:cs="Times New Roman"/>
          <w:color w:val="000000"/>
          <w:sz w:val="24"/>
          <w:szCs w:val="24"/>
        </w:rPr>
        <w:t>, signifies the capital (of a pillar). Thus, perhaps, also are meant Symm.</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περιφερές</w:t>
      </w:r>
      <w:r w:rsidRPr="00AF0C6B">
        <w:rPr>
          <w:rFonts w:ascii="Times New Roman" w:hAnsi="Times New Roman" w:cs="Times New Roman"/>
          <w:color w:val="000000"/>
          <w:sz w:val="24"/>
          <w:szCs w:val="24"/>
        </w:rPr>
        <w:t xml:space="preserve">, Jerome </w:t>
      </w:r>
      <w:r w:rsidRPr="00AF0C6B">
        <w:rPr>
          <w:rFonts w:ascii="Times New Roman" w:hAnsi="Times New Roman" w:cs="Times New Roman"/>
          <w:i/>
          <w:iCs/>
          <w:color w:val="000000"/>
          <w:sz w:val="24"/>
          <w:szCs w:val="24"/>
        </w:rPr>
        <w:t>vitta</w:t>
      </w:r>
      <w:r w:rsidRPr="00AF0C6B">
        <w:rPr>
          <w:rFonts w:ascii="Times New Roman" w:hAnsi="Times New Roman" w:cs="Times New Roman"/>
          <w:color w:val="000000"/>
          <w:sz w:val="24"/>
          <w:szCs w:val="24"/>
        </w:rPr>
        <w:t>, Venet.</w:t>
      </w:r>
      <w:r w:rsidRPr="00C83797">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2408E8">
        <w:rPr>
          <w:rFonts w:ascii="SBL Greek" w:hAnsi="SBL Greek" w:cs="Times New Roman"/>
          <w:color w:val="0000FF"/>
          <w:sz w:val="24"/>
          <w:szCs w:val="24"/>
        </w:rPr>
        <w:t xml:space="preserve"> </w:t>
      </w:r>
      <w:r>
        <w:rPr>
          <w:rFonts w:ascii="SBL Greek" w:hAnsi="SBL Greek" w:cs="Times New Roman"/>
          <w:color w:val="0000FF"/>
          <w:sz w:val="24"/>
          <w:szCs w:val="24"/>
          <w:lang w:val="el-GR"/>
        </w:rPr>
        <w:t>στέφος</w:t>
      </w:r>
      <w:r w:rsidRPr="00AF0C6B">
        <w:rPr>
          <w:rFonts w:ascii="Times New Roman" w:hAnsi="Times New Roman" w:cs="Times New Roman"/>
          <w:color w:val="000000"/>
          <w:sz w:val="24"/>
          <w:szCs w:val="24"/>
        </w:rPr>
        <w:t xml:space="preserve">, and the Syr. “apple.” Among the Arabs, this ornament on the capital is called </w:t>
      </w:r>
      <w:r w:rsidRPr="00AF0C6B">
        <w:rPr>
          <w:rFonts w:ascii="Times New Roman" w:hAnsi="Times New Roman" w:cs="Times New Roman"/>
          <w:i/>
          <w:iCs/>
          <w:color w:val="000000"/>
          <w:sz w:val="24"/>
          <w:szCs w:val="24"/>
        </w:rPr>
        <w:t xml:space="preserve">tabaryz </w:t>
      </w:r>
      <w:r w:rsidRPr="00AF0C6B">
        <w:rPr>
          <w:rFonts w:ascii="Times New Roman" w:hAnsi="Times New Roman" w:cs="Times New Roman"/>
          <w:color w:val="000000"/>
          <w:sz w:val="24"/>
          <w:szCs w:val="24"/>
        </w:rPr>
        <w:t>(“prominence”).</w:t>
      </w:r>
    </w:p>
  </w:footnote>
  <w:footnote w:id="154">
    <w:p w:rsidR="00EE600A" w:rsidRPr="00EE600A" w:rsidRDefault="00EE600A">
      <w:pPr>
        <w:pStyle w:val="FootnoteText"/>
        <w:rPr>
          <w:lang w:val="es-ES"/>
        </w:rPr>
      </w:pPr>
      <w:r>
        <w:rPr>
          <w:rStyle w:val="FootnoteReference"/>
        </w:rPr>
        <w:footnoteRef/>
      </w:r>
      <w:r w:rsidRPr="00EE600A">
        <w:rPr>
          <w:lang w:val="es-ES"/>
        </w:rPr>
        <w:t xml:space="preserve"> </w:t>
      </w:r>
      <w:r w:rsidRPr="00AF0C6B">
        <w:rPr>
          <w:rFonts w:ascii="Times New Roman" w:hAnsi="Times New Roman" w:cs="Times New Roman"/>
          <w:color w:val="000000"/>
          <w:sz w:val="24"/>
          <w:szCs w:val="24"/>
          <w:lang w:val="de-DE"/>
        </w:rPr>
        <w:t xml:space="preserve">Vid., Noldeke’s </w:t>
      </w:r>
      <w:r w:rsidRPr="00AF0C6B">
        <w:rPr>
          <w:rFonts w:ascii="Times New Roman" w:hAnsi="Times New Roman" w:cs="Times New Roman"/>
          <w:i/>
          <w:iCs/>
          <w:color w:val="000000"/>
          <w:sz w:val="24"/>
          <w:szCs w:val="24"/>
          <w:lang w:val="de-DE"/>
        </w:rPr>
        <w:t>Poesien d. alten Araber</w:t>
      </w:r>
      <w:r w:rsidRPr="00AF0C6B">
        <w:rPr>
          <w:rFonts w:ascii="Times New Roman" w:hAnsi="Times New Roman" w:cs="Times New Roman"/>
          <w:color w:val="000000"/>
          <w:sz w:val="24"/>
          <w:szCs w:val="24"/>
          <w:lang w:val="de-DE"/>
        </w:rPr>
        <w:t>, p. 190.</w:t>
      </w:r>
    </w:p>
  </w:footnote>
  <w:footnote w:id="155">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Many interpreters (lately Ewald, Hengst., Zöckl., Taylor, and others) understand the silver cord of the thread of life; the spinal marrow is, without any figure, this thread of life itself.</w:t>
      </w:r>
    </w:p>
  </w:footnote>
  <w:footnote w:id="156">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Wetzstein remarks, that it is translated by “cylinder” better than by “wheel,” since the </w:t>
      </w:r>
      <w:r w:rsidRPr="00AF0C6B">
        <w:rPr>
          <w:rFonts w:ascii="Times New Roman" w:hAnsi="Times New Roman" w:cs="Times New Roman"/>
          <w:i/>
          <w:iCs/>
          <w:color w:val="000000"/>
          <w:sz w:val="24"/>
          <w:szCs w:val="24"/>
        </w:rPr>
        <w:t xml:space="preserve">galgal </w:t>
      </w:r>
      <w:r w:rsidRPr="00AF0C6B">
        <w:rPr>
          <w:rFonts w:ascii="Times New Roman" w:hAnsi="Times New Roman" w:cs="Times New Roman"/>
          <w:color w:val="000000"/>
          <w:sz w:val="24"/>
          <w:szCs w:val="24"/>
        </w:rPr>
        <w:t>is here not at a river, but over a draw-well.</w:t>
      </w:r>
    </w:p>
  </w:footnote>
  <w:footnote w:id="157">
    <w:p w:rsidR="00EE600A" w:rsidRDefault="00EE600A" w:rsidP="00EE600A">
      <w:pPr>
        <w:widowControl w:val="0"/>
        <w:autoSpaceDE w:val="0"/>
        <w:autoSpaceDN w:val="0"/>
        <w:adjustRightInd w:val="0"/>
        <w:spacing w:after="0" w:line="240" w:lineRule="auto"/>
        <w:rPr>
          <w:rFonts w:ascii="Times New Roman" w:hAnsi="Times New Roman" w:cs="Times New Roman"/>
          <w:color w:val="000000"/>
          <w:sz w:val="24"/>
          <w:szCs w:val="24"/>
          <w:rtl/>
        </w:rPr>
      </w:pPr>
      <w:r>
        <w:rPr>
          <w:rStyle w:val="FootnoteReference"/>
        </w:rPr>
        <w:footnoteRef/>
      </w:r>
      <w:r>
        <w:t xml:space="preserve"> </w:t>
      </w:r>
      <w:r w:rsidRPr="00AF0C6B">
        <w:rPr>
          <w:rFonts w:ascii="Times New Roman" w:hAnsi="Times New Roman" w:cs="Times New Roman"/>
          <w:color w:val="000000"/>
          <w:sz w:val="24"/>
          <w:szCs w:val="24"/>
        </w:rPr>
        <w:t>Geiger in the</w:t>
      </w:r>
      <w:r w:rsidR="00CB7310">
        <w:rPr>
          <w:rFonts w:ascii="Times New Roman" w:hAnsi="Times New Roman" w:cs="Times New Roman"/>
          <w:color w:val="000000"/>
          <w:sz w:val="24"/>
          <w:szCs w:val="24"/>
        </w:rPr>
        <w:t xml:space="preserve"> Deut.</w:t>
      </w:r>
      <w:r w:rsidRPr="00AF0C6B">
        <w:rPr>
          <w:rFonts w:ascii="Times New Roman" w:hAnsi="Times New Roman" w:cs="Times New Roman"/>
          <w:i/>
          <w:iCs/>
          <w:color w:val="000000"/>
          <w:sz w:val="24"/>
          <w:szCs w:val="24"/>
        </w:rPr>
        <w:t xml:space="preserve"> Morg. Zeitsch. </w:t>
      </w:r>
      <w:r w:rsidRPr="00AF0C6B">
        <w:rPr>
          <w:rFonts w:ascii="Times New Roman" w:hAnsi="Times New Roman" w:cs="Times New Roman"/>
          <w:color w:val="000000"/>
          <w:sz w:val="24"/>
          <w:szCs w:val="24"/>
        </w:rPr>
        <w:t>xxvii. 800, translates</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12:6 arbitrarily: and the stone-lid</w:t>
      </w:r>
    </w:p>
    <w:p w:rsidR="00EE600A" w:rsidRDefault="00EE600A" w:rsidP="00EE600A">
      <w:pPr>
        <w:pStyle w:val="FootnoteText"/>
      </w:pPr>
      <w:r>
        <w:rPr>
          <w:rFonts w:ascii="Times New Roman" w:hAnsi="Times New Roman" w:cs="Times New Roman"/>
          <w:color w:val="000000"/>
          <w:sz w:val="24"/>
          <w:szCs w:val="24"/>
        </w:rPr>
        <w:t>(</w:t>
      </w:r>
      <w:r>
        <w:rPr>
          <w:rFonts w:ascii="SBL Hebrew" w:hAnsi="SBL Hebrew" w:cs="SBL Hebrew"/>
          <w:color w:val="008080"/>
          <w:sz w:val="24"/>
          <w:szCs w:val="28"/>
          <w:rtl/>
        </w:rPr>
        <w:t xml:space="preserve"> גלגל</w:t>
      </w:r>
      <w:r w:rsidRPr="00AF0C6B">
        <w:rPr>
          <w:rFonts w:ascii="Times New Roman" w:hAnsi="Times New Roman" w:cs="Times New Roman"/>
          <w:color w:val="000000"/>
          <w:sz w:val="24"/>
          <w:szCs w:val="24"/>
        </w:rPr>
        <w:t>in the sense of the Mish.-Targ.</w:t>
      </w:r>
      <w:r>
        <w:rPr>
          <w:rFonts w:ascii="SBL Hebrew" w:hAnsi="SBL Hebrew" w:cs="SBL Hebrew"/>
          <w:color w:val="008080"/>
          <w:sz w:val="24"/>
          <w:szCs w:val="28"/>
          <w:rtl/>
        </w:rPr>
        <w:t xml:space="preserve">גולל </w:t>
      </w:r>
      <w:r w:rsidRPr="00AF0C6B">
        <w:rPr>
          <w:rFonts w:ascii="Times New Roman" w:hAnsi="Times New Roman" w:cs="Times New Roman"/>
          <w:color w:val="000000"/>
          <w:sz w:val="24"/>
          <w:szCs w:val="24"/>
        </w:rPr>
        <w:t>) presses on the grave.</w:t>
      </w:r>
    </w:p>
  </w:footnote>
  <w:footnote w:id="158">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In the Rig-Veda that which is immortal in man is called </w:t>
      </w:r>
      <w:r w:rsidRPr="00AF0C6B">
        <w:rPr>
          <w:rFonts w:ascii="Times New Roman" w:hAnsi="Times New Roman" w:cs="Times New Roman"/>
          <w:i/>
          <w:iCs/>
          <w:color w:val="000000"/>
          <w:sz w:val="24"/>
          <w:szCs w:val="24"/>
        </w:rPr>
        <w:t>manas</w:t>
      </w:r>
      <w:r w:rsidRPr="00AF0C6B">
        <w:rPr>
          <w:rFonts w:ascii="Times New Roman" w:hAnsi="Times New Roman" w:cs="Times New Roman"/>
          <w:color w:val="000000"/>
          <w:sz w:val="24"/>
          <w:szCs w:val="24"/>
        </w:rPr>
        <w:t xml:space="preserve">; the later language calls it </w:t>
      </w:r>
      <w:r w:rsidRPr="00AF0C6B">
        <w:rPr>
          <w:rFonts w:ascii="LSBTrans" w:hAnsi="LSBTrans" w:cs="LSBTrans"/>
          <w:color w:val="000000"/>
          <w:sz w:val="24"/>
          <w:szCs w:val="24"/>
        </w:rPr>
        <w:t xml:space="preserve">aÑtman; </w:t>
      </w:r>
      <w:r w:rsidRPr="00AF0C6B">
        <w:rPr>
          <w:rFonts w:ascii="Times New Roman" w:hAnsi="Times New Roman" w:cs="Times New Roman"/>
          <w:color w:val="000000"/>
          <w:sz w:val="24"/>
          <w:szCs w:val="24"/>
        </w:rPr>
        <w:t xml:space="preserve">vid., Muir in the </w:t>
      </w:r>
      <w:r w:rsidRPr="00AF0C6B">
        <w:rPr>
          <w:rFonts w:ascii="Times New Roman" w:hAnsi="Times New Roman" w:cs="Times New Roman"/>
          <w:i/>
          <w:iCs/>
          <w:color w:val="000000"/>
          <w:sz w:val="24"/>
          <w:szCs w:val="24"/>
        </w:rPr>
        <w:t>Asiatic Journal</w:t>
      </w:r>
      <w:r w:rsidRPr="00AF0C6B">
        <w:rPr>
          <w:rFonts w:ascii="Times New Roman" w:hAnsi="Times New Roman" w:cs="Times New Roman"/>
          <w:color w:val="000000"/>
          <w:sz w:val="24"/>
          <w:szCs w:val="24"/>
        </w:rPr>
        <w:t>, 1865, p. 305.</w:t>
      </w:r>
    </w:p>
  </w:footnote>
  <w:footnote w:id="159">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Hoelemann, in </w:t>
      </w:r>
      <w:r w:rsidRPr="00AF0C6B">
        <w:rPr>
          <w:rFonts w:ascii="Times New Roman" w:hAnsi="Times New Roman" w:cs="Times New Roman"/>
          <w:i/>
          <w:iCs/>
          <w:color w:val="000000"/>
          <w:sz w:val="24"/>
          <w:szCs w:val="24"/>
        </w:rPr>
        <w:t xml:space="preserve">Abth. </w:t>
      </w:r>
      <w:r w:rsidRPr="00AF0C6B">
        <w:rPr>
          <w:rFonts w:ascii="Times New Roman" w:hAnsi="Times New Roman" w:cs="Times New Roman"/>
          <w:color w:val="000000"/>
          <w:sz w:val="24"/>
          <w:szCs w:val="24"/>
        </w:rPr>
        <w:t xml:space="preserve">II of his </w:t>
      </w:r>
      <w:r w:rsidRPr="00AF0C6B">
        <w:rPr>
          <w:rFonts w:ascii="Times New Roman" w:hAnsi="Times New Roman" w:cs="Times New Roman"/>
          <w:i/>
          <w:iCs/>
          <w:color w:val="000000"/>
          <w:sz w:val="24"/>
          <w:szCs w:val="24"/>
        </w:rPr>
        <w:t xml:space="preserve">Bibel-Studien </w:t>
      </w:r>
      <w:r w:rsidRPr="00AF0C6B">
        <w:rPr>
          <w:rFonts w:ascii="Times New Roman" w:hAnsi="Times New Roman" w:cs="Times New Roman"/>
          <w:color w:val="000000"/>
          <w:sz w:val="24"/>
          <w:szCs w:val="24"/>
        </w:rPr>
        <w:t>(1860), draws a parallel between these two epilogues; he regards them as original formal parts of the Solomonic Koheleth and of the Johannean Gospel, and seeks to prove that they stand in more than external and accidental relation to the two works respectively.</w:t>
      </w:r>
    </w:p>
  </w:footnote>
  <w:footnote w:id="160">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Joh. Miller, in his </w:t>
      </w:r>
      <w:r w:rsidRPr="00AF0C6B">
        <w:rPr>
          <w:rFonts w:ascii="Times New Roman" w:hAnsi="Times New Roman" w:cs="Times New Roman"/>
          <w:i/>
          <w:iCs/>
          <w:color w:val="000000"/>
          <w:sz w:val="24"/>
          <w:szCs w:val="24"/>
        </w:rPr>
        <w:t xml:space="preserve">Commentary on the Proverbs </w:t>
      </w:r>
      <w:r w:rsidRPr="00AF0C6B">
        <w:rPr>
          <w:rFonts w:ascii="Times New Roman" w:hAnsi="Times New Roman" w:cs="Times New Roman"/>
          <w:color w:val="000000"/>
          <w:sz w:val="24"/>
          <w:szCs w:val="24"/>
        </w:rPr>
        <w:t>(New York, 1872), regards Solomon as the author of the entire Book of Proverbs and also of Ecclesiastes. His interpretation of Scripture proceeds on the fundamental principle, in itself commendable, that the Scripture never expresses trivialities (“each text must be a brilliant”); but it is not to be forgotten that the O.T., in relation to the high school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the New, is in reality a </w:t>
      </w:r>
      <w:r w:rsidRPr="00AF0C6B">
        <w:rPr>
          <w:rFonts w:ascii="Times New Roman" w:hAnsi="Times New Roman" w:cs="Times New Roman"/>
          <w:i/>
          <w:iCs/>
          <w:color w:val="000000"/>
          <w:sz w:val="24"/>
          <w:szCs w:val="24"/>
        </w:rPr>
        <w:t>trivium</w:t>
      </w:r>
      <w:r w:rsidRPr="00AF0C6B">
        <w:rPr>
          <w:rFonts w:ascii="Times New Roman" w:hAnsi="Times New Roman" w:cs="Times New Roman"/>
          <w:color w:val="000000"/>
          <w:sz w:val="24"/>
          <w:szCs w:val="24"/>
        </w:rPr>
        <w:t>, and that the depth of the words of</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Scripture is not everywhere the same, but varies according to the author and the times.</w:t>
      </w:r>
    </w:p>
  </w:footnote>
  <w:footnote w:id="161">
    <w:p w:rsidR="00EE600A" w:rsidRDefault="00EE600A">
      <w:pPr>
        <w:pStyle w:val="FootnoteText"/>
      </w:pPr>
      <w:r>
        <w:rPr>
          <w:rStyle w:val="FootnoteReference"/>
        </w:rPr>
        <w:footnoteRef/>
      </w:r>
      <w:r>
        <w:t xml:space="preserve"> </w:t>
      </w:r>
      <w:r w:rsidRPr="00C46443">
        <w:rPr>
          <w:rFonts w:ascii="Times New Roman" w:hAnsi="Times New Roman" w:cs="Times New Roman"/>
          <w:color w:val="000000"/>
          <w:sz w:val="24"/>
          <w:szCs w:val="24"/>
        </w:rPr>
        <w:t>Cogn. in the meaning “verfassen” = to compose, is</w:t>
      </w:r>
      <w:r w:rsidRPr="00C46443">
        <w:rPr>
          <w:rFonts w:ascii="Times New Roman" w:hAnsi="Times New Roman" w:cs="Times New Roman"/>
          <w:color w:val="008080"/>
          <w:sz w:val="24"/>
          <w:szCs w:val="28"/>
          <w:rtl/>
        </w:rPr>
        <w:t>יסד</w:t>
      </w:r>
      <w:r>
        <w:rPr>
          <w:rFonts w:ascii="SBL Hebrew" w:hAnsi="SBL Hebrew" w:cs="SBL Hebrew"/>
          <w:color w:val="008080"/>
          <w:sz w:val="24"/>
          <w:szCs w:val="28"/>
          <w:rtl/>
        </w:rPr>
        <w:t xml:space="preserve"> </w:t>
      </w:r>
      <w:r w:rsidRPr="00C46443">
        <w:rPr>
          <w:rFonts w:ascii="Times New Roman" w:hAnsi="Times New Roman" w:cs="Times New Roman"/>
          <w:color w:val="000000"/>
          <w:sz w:val="24"/>
          <w:szCs w:val="24"/>
        </w:rPr>
        <w:t>; vid., Zunz’ Aufs.: “To compose and to translate,” expressed in Heb. in</w:t>
      </w:r>
      <w:r w:rsidR="00CB7310">
        <w:rPr>
          <w:rFonts w:ascii="Times New Roman" w:hAnsi="Times New Roman" w:cs="Times New Roman"/>
          <w:color w:val="000000"/>
          <w:sz w:val="24"/>
          <w:szCs w:val="24"/>
        </w:rPr>
        <w:t xml:space="preserve"> Deut.</w:t>
      </w:r>
      <w:r w:rsidRPr="00C46443">
        <w:rPr>
          <w:rFonts w:ascii="Times New Roman" w:hAnsi="Times New Roman" w:cs="Times New Roman"/>
          <w:color w:val="000000"/>
          <w:sz w:val="24"/>
          <w:szCs w:val="24"/>
        </w:rPr>
        <w:t xml:space="preserve"> Morg. Zeitsch. xxv. p. 435ff.</w:t>
      </w:r>
    </w:p>
  </w:footnote>
  <w:footnote w:id="162">
    <w:p w:rsidR="00EE600A" w:rsidRDefault="00EE600A">
      <w:pPr>
        <w:pStyle w:val="FootnoteText"/>
      </w:pPr>
      <w:r>
        <w:rPr>
          <w:rStyle w:val="FootnoteReference"/>
        </w:rPr>
        <w:footnoteRef/>
      </w:r>
      <w:r>
        <w:t xml:space="preserve"> </w:t>
      </w:r>
      <w:r w:rsidRPr="00AF0C6B">
        <w:rPr>
          <w:rFonts w:ascii="LSBTrans" w:hAnsi="LSBTrans" w:cs="LSBTrans"/>
          <w:color w:val="000000"/>
          <w:sz w:val="24"/>
          <w:szCs w:val="24"/>
        </w:rPr>
        <w:t xml:space="preserve">Harbeh beÔcheÔh, </w:t>
      </w:r>
      <w:r w:rsidRPr="00AF0C6B">
        <w:rPr>
          <w:rFonts w:ascii="Times New Roman" w:hAnsi="Times New Roman" w:cs="Times New Roman"/>
          <w:color w:val="000000"/>
          <w:sz w:val="24"/>
          <w:szCs w:val="24"/>
        </w:rPr>
        <w:t xml:space="preserve">Ezr. 10:1, which signifies “making much weeping,” makes not exception in favour of the scribe. Cf. </w:t>
      </w:r>
      <w:r w:rsidRPr="00AF0C6B">
        <w:rPr>
          <w:rFonts w:ascii="Times New Roman" w:hAnsi="Times New Roman" w:cs="Times New Roman"/>
          <w:i/>
          <w:iCs/>
          <w:color w:val="000000"/>
          <w:sz w:val="24"/>
          <w:szCs w:val="24"/>
        </w:rPr>
        <w:t>hatsne’a lecheth</w:t>
      </w:r>
      <w:r w:rsidRPr="00AF0C6B">
        <w:rPr>
          <w:rFonts w:ascii="Times New Roman" w:hAnsi="Times New Roman" w:cs="Times New Roman"/>
          <w:color w:val="000000"/>
          <w:sz w:val="24"/>
          <w:szCs w:val="24"/>
        </w:rPr>
        <w:t xml:space="preserve">, Mic. 6:8; </w:t>
      </w:r>
      <w:r w:rsidRPr="00AF0C6B">
        <w:rPr>
          <w:rFonts w:ascii="LSBTrans" w:hAnsi="LSBTrans" w:cs="LSBTrans"/>
          <w:color w:val="000000"/>
          <w:sz w:val="24"/>
          <w:szCs w:val="24"/>
        </w:rPr>
        <w:t xml:space="preserve">haphleÝ vapheÔleÔ, </w:t>
      </w:r>
      <w:r w:rsidRPr="00AF0C6B">
        <w:rPr>
          <w:rFonts w:ascii="Times New Roman" w:hAnsi="Times New Roman" w:cs="Times New Roman"/>
          <w:color w:val="000000"/>
          <w:sz w:val="24"/>
          <w:szCs w:val="24"/>
        </w:rPr>
        <w:t>Isa. 29:14.</w:t>
      </w:r>
    </w:p>
  </w:footnote>
  <w:footnote w:id="163">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The </w:t>
      </w:r>
      <w:r w:rsidRPr="00AF0C6B">
        <w:rPr>
          <w:rFonts w:ascii="Times New Roman" w:hAnsi="Times New Roman" w:cs="Times New Roman"/>
          <w:i/>
          <w:iCs/>
          <w:color w:val="000000"/>
          <w:sz w:val="24"/>
          <w:szCs w:val="24"/>
        </w:rPr>
        <w:t xml:space="preserve">Kametz </w:t>
      </w:r>
      <w:r w:rsidRPr="00AF0C6B">
        <w:rPr>
          <w:rFonts w:ascii="Times New Roman" w:hAnsi="Times New Roman" w:cs="Times New Roman"/>
          <w:color w:val="000000"/>
          <w:sz w:val="24"/>
          <w:szCs w:val="24"/>
        </w:rPr>
        <w:t xml:space="preserve">is the </w:t>
      </w:r>
      <w:r w:rsidRPr="00AF0C6B">
        <w:rPr>
          <w:rFonts w:ascii="Times New Roman" w:hAnsi="Times New Roman" w:cs="Times New Roman"/>
          <w:i/>
          <w:iCs/>
          <w:color w:val="000000"/>
          <w:sz w:val="24"/>
          <w:szCs w:val="24"/>
        </w:rPr>
        <w:t xml:space="preserve">Kametz gadhol </w:t>
      </w:r>
      <w:r w:rsidRPr="00AF0C6B">
        <w:rPr>
          <w:rFonts w:ascii="Times New Roman" w:hAnsi="Times New Roman" w:cs="Times New Roman"/>
          <w:color w:val="000000"/>
          <w:sz w:val="24"/>
          <w:szCs w:val="24"/>
        </w:rPr>
        <w:t xml:space="preserve">(opp. </w:t>
      </w:r>
      <w:r w:rsidRPr="00AF0C6B">
        <w:rPr>
          <w:rFonts w:ascii="Times New Roman" w:hAnsi="Times New Roman" w:cs="Times New Roman"/>
          <w:i/>
          <w:iCs/>
          <w:color w:val="000000"/>
          <w:sz w:val="24"/>
          <w:szCs w:val="24"/>
        </w:rPr>
        <w:t>Kametz chatuph</w:t>
      </w:r>
      <w:r w:rsidRPr="00AF0C6B">
        <w:rPr>
          <w:rFonts w:ascii="Times New Roman" w:hAnsi="Times New Roman" w:cs="Times New Roman"/>
          <w:color w:val="000000"/>
          <w:sz w:val="24"/>
          <w:szCs w:val="24"/>
        </w:rPr>
        <w:t xml:space="preserve">), and may for this reason have the accent </w:t>
      </w:r>
      <w:r w:rsidRPr="00AF0C6B">
        <w:rPr>
          <w:rFonts w:ascii="Times New Roman" w:hAnsi="Times New Roman" w:cs="Times New Roman"/>
          <w:i/>
          <w:iCs/>
          <w:color w:val="000000"/>
          <w:sz w:val="24"/>
          <w:szCs w:val="24"/>
        </w:rPr>
        <w:t xml:space="preserve">Munach </w:t>
      </w:r>
      <w:r w:rsidRPr="00AF0C6B">
        <w:rPr>
          <w:rFonts w:ascii="Times New Roman" w:hAnsi="Times New Roman" w:cs="Times New Roman"/>
          <w:color w:val="000000"/>
          <w:sz w:val="24"/>
          <w:szCs w:val="24"/>
        </w:rPr>
        <w:t xml:space="preserve">instead of </w:t>
      </w:r>
      <w:r w:rsidRPr="00AF0C6B">
        <w:rPr>
          <w:rFonts w:ascii="Times New Roman" w:hAnsi="Times New Roman" w:cs="Times New Roman"/>
          <w:i/>
          <w:iCs/>
          <w:color w:val="000000"/>
          <w:sz w:val="24"/>
          <w:szCs w:val="24"/>
        </w:rPr>
        <w:t xml:space="preserve">Metheg. </w:t>
      </w:r>
      <w:r w:rsidRPr="00AF0C6B">
        <w:rPr>
          <w:rFonts w:ascii="Times New Roman" w:hAnsi="Times New Roman" w:cs="Times New Roman"/>
          <w:color w:val="000000"/>
          <w:sz w:val="24"/>
          <w:szCs w:val="24"/>
        </w:rPr>
        <w:t xml:space="preserve">Vid., </w:t>
      </w:r>
      <w:r w:rsidRPr="00AF0C6B">
        <w:rPr>
          <w:rFonts w:ascii="Times New Roman" w:hAnsi="Times New Roman" w:cs="Times New Roman"/>
          <w:i/>
          <w:iCs/>
          <w:color w:val="000000"/>
          <w:sz w:val="24"/>
          <w:szCs w:val="24"/>
        </w:rPr>
        <w:t xml:space="preserve">Michlol </w:t>
      </w:r>
      <w:r w:rsidRPr="00AF0C6B">
        <w:rPr>
          <w:rFonts w:ascii="Times New Roman" w:hAnsi="Times New Roman" w:cs="Times New Roman"/>
          <w:color w:val="000000"/>
          <w:sz w:val="24"/>
          <w:szCs w:val="24"/>
        </w:rPr>
        <w:t>153</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xml:space="preserve">, 182 </w:t>
      </w:r>
      <w:r w:rsidRPr="00AF0C6B">
        <w:rPr>
          <w:rFonts w:ascii="Times New Roman" w:hAnsi="Times New Roman" w:cs="Times New Roman"/>
          <w:i/>
          <w:iCs/>
          <w:color w:val="000000"/>
          <w:sz w:val="24"/>
          <w:szCs w:val="24"/>
        </w:rPr>
        <w:t xml:space="preserve">b </w:t>
      </w:r>
      <w:r w:rsidRPr="00AF0C6B">
        <w:rPr>
          <w:rFonts w:ascii="Times New Roman" w:hAnsi="Times New Roman" w:cs="Times New Roman"/>
          <w:color w:val="000000"/>
          <w:sz w:val="24"/>
          <w:szCs w:val="24"/>
        </w:rPr>
        <w:t>. The case is the same as at</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Gen. 39:34, where </w:t>
      </w:r>
      <w:r w:rsidRPr="00AF0C6B">
        <w:rPr>
          <w:rFonts w:ascii="LSBTrans" w:hAnsi="LSBTrans" w:cs="LSBTrans"/>
          <w:color w:val="000000"/>
          <w:sz w:val="24"/>
          <w:szCs w:val="24"/>
        </w:rPr>
        <w:t xml:space="preserve">mimmachoÔraÝth </w:t>
      </w:r>
      <w:r w:rsidRPr="00AF0C6B">
        <w:rPr>
          <w:rFonts w:ascii="Times New Roman" w:hAnsi="Times New Roman" w:cs="Times New Roman"/>
          <w:color w:val="000000"/>
          <w:sz w:val="24"/>
          <w:szCs w:val="24"/>
        </w:rPr>
        <w:t xml:space="preserve">is to be read. Cf. Baer’s </w:t>
      </w:r>
      <w:r w:rsidRPr="00AF0C6B">
        <w:rPr>
          <w:rFonts w:ascii="Times New Roman" w:hAnsi="Times New Roman" w:cs="Times New Roman"/>
          <w:i/>
          <w:iCs/>
          <w:color w:val="000000"/>
          <w:sz w:val="24"/>
          <w:szCs w:val="24"/>
        </w:rPr>
        <w:t>Metheg-Setz.</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27 and § 18.</w:t>
      </w:r>
    </w:p>
  </w:footnote>
  <w:footnote w:id="164">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Regarding this omission of the </w:t>
      </w:r>
      <w:r w:rsidRPr="00AF0C6B">
        <w:rPr>
          <w:rFonts w:ascii="LSBTrans" w:hAnsi="LSBTrans" w:cs="LSBTrans"/>
          <w:color w:val="000000"/>
          <w:sz w:val="24"/>
          <w:szCs w:val="24"/>
        </w:rPr>
        <w:t xml:space="preserve">mudåaÑf </w:t>
      </w:r>
      <w:r w:rsidRPr="00AF0C6B">
        <w:rPr>
          <w:rFonts w:ascii="Times New Roman" w:hAnsi="Times New Roman" w:cs="Times New Roman"/>
          <w:color w:val="000000"/>
          <w:sz w:val="24"/>
          <w:szCs w:val="24"/>
        </w:rPr>
        <w:t xml:space="preserve">[the governing noun], where this is naturally supplied before a genitive from the preceding, cf. Samachschari’s </w:t>
      </w:r>
      <w:r w:rsidRPr="00AF0C6B">
        <w:rPr>
          <w:rFonts w:ascii="LSBTrans" w:hAnsi="LSBTrans" w:cs="LSBTrans"/>
          <w:color w:val="000000"/>
          <w:sz w:val="24"/>
          <w:szCs w:val="24"/>
        </w:rPr>
        <w:t xml:space="preserve">Mufasåsåal, </w:t>
      </w:r>
      <w:r w:rsidRPr="00AF0C6B">
        <w:rPr>
          <w:rFonts w:ascii="Times New Roman" w:hAnsi="Times New Roman" w:cs="Times New Roman"/>
          <w:color w:val="000000"/>
          <w:sz w:val="24"/>
          <w:szCs w:val="24"/>
        </w:rPr>
        <w:t>p. 43, l. 8-13.</w:t>
      </w:r>
    </w:p>
  </w:footnote>
  <w:footnote w:id="165">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Vid., my Heb. </w:t>
      </w:r>
      <w:r w:rsidRPr="00AF0C6B">
        <w:rPr>
          <w:rFonts w:ascii="Times New Roman" w:hAnsi="Times New Roman" w:cs="Times New Roman"/>
          <w:i/>
          <w:iCs/>
          <w:color w:val="000000"/>
          <w:sz w:val="24"/>
          <w:szCs w:val="24"/>
        </w:rPr>
        <w:t>Römerbrief</w:t>
      </w:r>
      <w:r w:rsidRPr="00AF0C6B">
        <w:rPr>
          <w:rFonts w:ascii="Times New Roman" w:hAnsi="Times New Roman" w:cs="Times New Roman"/>
          <w:color w:val="000000"/>
          <w:sz w:val="24"/>
          <w:szCs w:val="24"/>
        </w:rPr>
        <w:t>, p. 97.</w:t>
      </w:r>
    </w:p>
  </w:footnote>
  <w:footnote w:id="166">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J. F. Reimmann, in the preface to his Introduction to the </w:t>
      </w:r>
      <w:r w:rsidRPr="00AF0C6B">
        <w:rPr>
          <w:rFonts w:ascii="Times New Roman" w:hAnsi="Times New Roman" w:cs="Times New Roman"/>
          <w:i/>
          <w:iCs/>
          <w:color w:val="000000"/>
          <w:sz w:val="24"/>
          <w:szCs w:val="24"/>
        </w:rPr>
        <w:t>Historia Litterarum antediluviana</w:t>
      </w:r>
      <w:r w:rsidRPr="00AF0C6B">
        <w:rPr>
          <w:rFonts w:ascii="Times New Roman" w:hAnsi="Times New Roman" w:cs="Times New Roman"/>
          <w:color w:val="000000"/>
          <w:sz w:val="24"/>
          <w:szCs w:val="24"/>
        </w:rPr>
        <w:t xml:space="preserve">, translates, v. 11: “The words of the wise are like hewn-out marble, and the beautiful </w:t>
      </w:r>
      <w:r w:rsidRPr="00AF0C6B">
        <w:rPr>
          <w:rFonts w:ascii="Times New Roman" w:hAnsi="Times New Roman" w:cs="Times New Roman"/>
          <w:i/>
          <w:iCs/>
          <w:color w:val="000000"/>
          <w:sz w:val="24"/>
          <w:szCs w:val="24"/>
        </w:rPr>
        <w:t xml:space="preserve">collectanea </w:t>
      </w:r>
      <w:r w:rsidRPr="00AF0C6B">
        <w:rPr>
          <w:rFonts w:ascii="Times New Roman" w:hAnsi="Times New Roman" w:cs="Times New Roman"/>
          <w:color w:val="000000"/>
          <w:sz w:val="24"/>
          <w:szCs w:val="24"/>
        </w:rPr>
        <w:t xml:space="preserve">like set diamonds, which are presented by a good friend.” A </w:t>
      </w:r>
      <w:r w:rsidRPr="00AF0C6B">
        <w:rPr>
          <w:rFonts w:ascii="Times New Roman" w:hAnsi="Times New Roman" w:cs="Times New Roman"/>
          <w:i/>
          <w:iCs/>
          <w:color w:val="000000"/>
          <w:sz w:val="24"/>
          <w:szCs w:val="24"/>
        </w:rPr>
        <w:t xml:space="preserve">Disputatio philologica </w:t>
      </w:r>
      <w:r w:rsidRPr="00AF0C6B">
        <w:rPr>
          <w:rFonts w:ascii="Times New Roman" w:hAnsi="Times New Roman" w:cs="Times New Roman"/>
          <w:color w:val="000000"/>
          <w:sz w:val="24"/>
          <w:szCs w:val="24"/>
        </w:rPr>
        <w:t>by Abr. Wolf, Königsberg 1723, contends against this</w:t>
      </w:r>
      <w:r w:rsidRPr="00A4772F">
        <w:rPr>
          <w:rFonts w:ascii="SBL Greek" w:hAnsi="SBL Greek" w:cs="Times New Roman"/>
          <w:color w:val="0000FF"/>
          <w:sz w:val="24"/>
          <w:szCs w:val="24"/>
        </w:rPr>
        <w:t xml:space="preserve"> </w:t>
      </w:r>
      <w:r>
        <w:rPr>
          <w:rFonts w:ascii="SBL Greek" w:hAnsi="SBL Greek" w:cs="Times New Roman"/>
          <w:color w:val="0000FF"/>
          <w:sz w:val="24"/>
          <w:szCs w:val="24"/>
          <w:lang w:val="el-GR"/>
        </w:rPr>
        <w:t>παρερμηνεία</w:t>
      </w:r>
      <w:r w:rsidRPr="00AF0C6B">
        <w:rPr>
          <w:rFonts w:ascii="Times New Roman" w:hAnsi="Times New Roman" w:cs="Times New Roman"/>
          <w:color w:val="000000"/>
          <w:sz w:val="24"/>
          <w:szCs w:val="24"/>
        </w:rPr>
        <w:t>.</w:t>
      </w:r>
    </w:p>
  </w:footnote>
  <w:footnote w:id="167">
    <w:p w:rsidR="00EE600A" w:rsidRDefault="00EE600A">
      <w:pPr>
        <w:pStyle w:val="FootnoteText"/>
      </w:pPr>
      <w:r>
        <w:rPr>
          <w:rStyle w:val="FootnoteReference"/>
        </w:rPr>
        <w:footnoteRef/>
      </w:r>
      <w:r>
        <w:t xml:space="preserve"> </w:t>
      </w:r>
      <w:r w:rsidRPr="00927900">
        <w:rPr>
          <w:rFonts w:ascii="Times New Roman" w:hAnsi="Times New Roman" w:cs="Times New Roman"/>
          <w:color w:val="000000"/>
          <w:sz w:val="24"/>
          <w:szCs w:val="24"/>
        </w:rPr>
        <w:t xml:space="preserve">Vid., Fleischer’s </w:t>
      </w:r>
      <w:r w:rsidRPr="00927900">
        <w:rPr>
          <w:rFonts w:ascii="Times New Roman" w:hAnsi="Times New Roman" w:cs="Times New Roman"/>
          <w:i/>
          <w:iCs/>
          <w:color w:val="000000"/>
          <w:sz w:val="24"/>
          <w:szCs w:val="24"/>
        </w:rPr>
        <w:t>Abh. ü. einige Arten der</w:t>
      </w:r>
      <w:r w:rsidRPr="00927900">
        <w:rPr>
          <w:rFonts w:ascii="Times New Roman" w:hAnsi="Times New Roman" w:cs="Times New Roman"/>
          <w:color w:val="000000"/>
          <w:sz w:val="24"/>
          <w:szCs w:val="24"/>
        </w:rPr>
        <w:t xml:space="preserve"> </w:t>
      </w:r>
      <w:r w:rsidRPr="00AF0C6B">
        <w:rPr>
          <w:rFonts w:ascii="Times New Roman" w:hAnsi="Times New Roman" w:cs="Times New Roman"/>
          <w:i/>
          <w:iCs/>
          <w:color w:val="000000"/>
          <w:sz w:val="24"/>
          <w:szCs w:val="24"/>
        </w:rPr>
        <w:t>Nominalapposition</w:t>
      </w:r>
      <w:r w:rsidRPr="00AF0C6B">
        <w:rPr>
          <w:rFonts w:ascii="Times New Roman" w:hAnsi="Times New Roman" w:cs="Times New Roman"/>
          <w:color w:val="000000"/>
          <w:sz w:val="24"/>
          <w:szCs w:val="24"/>
        </w:rPr>
        <w:t xml:space="preserve">, 1862, and Philippi’s </w:t>
      </w:r>
      <w:r w:rsidRPr="00AF0C6B">
        <w:rPr>
          <w:rFonts w:ascii="Times New Roman" w:hAnsi="Times New Roman" w:cs="Times New Roman"/>
          <w:i/>
          <w:iCs/>
          <w:color w:val="000000"/>
          <w:sz w:val="24"/>
          <w:szCs w:val="24"/>
        </w:rPr>
        <w:t xml:space="preserve">St. const. </w:t>
      </w:r>
      <w:r w:rsidRPr="00AF0C6B">
        <w:rPr>
          <w:rFonts w:ascii="Times New Roman" w:hAnsi="Times New Roman" w:cs="Times New Roman"/>
          <w:color w:val="000000"/>
          <w:sz w:val="24"/>
          <w:szCs w:val="24"/>
        </w:rPr>
        <w:t>p. 90ff.</w:t>
      </w:r>
    </w:p>
  </w:footnote>
  <w:footnote w:id="168">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Hitz. thus renders</w:t>
      </w:r>
      <w:r>
        <w:rPr>
          <w:rFonts w:ascii="SBL Hebrew" w:hAnsi="SBL Hebrew" w:cs="SBL Hebrew"/>
          <w:color w:val="008080"/>
          <w:sz w:val="24"/>
          <w:szCs w:val="28"/>
          <w:rtl/>
        </w:rPr>
        <w:t xml:space="preserve">הִיא </w:t>
      </w:r>
      <w:r w:rsidRPr="00AF0C6B">
        <w:rPr>
          <w:rFonts w:ascii="Times New Roman" w:hAnsi="Times New Roman" w:cs="Times New Roman"/>
          <w:color w:val="000000"/>
          <w:sz w:val="24"/>
          <w:szCs w:val="24"/>
        </w:rPr>
        <w:t>, Jer. 45:4</w:t>
      </w:r>
      <w:r w:rsidRPr="00AF0C6B">
        <w:rPr>
          <w:rFonts w:ascii="Times New Roman" w:hAnsi="Times New Roman" w:cs="Times New Roman"/>
          <w:i/>
          <w:iCs/>
          <w:color w:val="000000"/>
          <w:sz w:val="24"/>
          <w:szCs w:val="24"/>
        </w:rPr>
        <w:t>b</w:t>
      </w:r>
      <w:r w:rsidRPr="00AF0C6B">
        <w:rPr>
          <w:rFonts w:ascii="Times New Roman" w:hAnsi="Times New Roman" w:cs="Times New Roman"/>
          <w:color w:val="000000"/>
          <w:sz w:val="24"/>
          <w:szCs w:val="24"/>
        </w:rPr>
        <w:t>, predicat.: “And it is such, all the world.”</w:t>
      </w:r>
    </w:p>
  </w:footnote>
  <w:footnote w:id="169">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Cf. </w:t>
      </w:r>
      <w:r w:rsidRPr="00AF0C6B">
        <w:rPr>
          <w:rFonts w:ascii="Times New Roman" w:hAnsi="Times New Roman" w:cs="Times New Roman"/>
          <w:i/>
          <w:iCs/>
          <w:color w:val="000000"/>
          <w:sz w:val="24"/>
          <w:szCs w:val="24"/>
        </w:rPr>
        <w:t xml:space="preserve">Jer. Nedarim </w:t>
      </w:r>
      <w:r w:rsidRPr="00AF0C6B">
        <w:rPr>
          <w:rFonts w:ascii="Times New Roman" w:hAnsi="Times New Roman" w:cs="Times New Roman"/>
          <w:color w:val="000000"/>
          <w:sz w:val="24"/>
          <w:szCs w:val="24"/>
        </w:rPr>
        <w:t xml:space="preserve">ix. 3: “Thou oughtest to love thy neighbour as thyself,” says R. Akiba, is a principal sentence in the Law. Ben-Azzai says: “The words </w:t>
      </w:r>
      <w:r w:rsidRPr="00AF0C6B">
        <w:rPr>
          <w:rFonts w:ascii="LSBTrans" w:hAnsi="LSBTrans" w:cs="LSBTrans"/>
          <w:color w:val="000000"/>
          <w:sz w:val="24"/>
          <w:szCs w:val="24"/>
        </w:rPr>
        <w:t xml:space="preserve">zeÔh...adam </w:t>
      </w:r>
      <w:r w:rsidRPr="00AF0C6B">
        <w:rPr>
          <w:rFonts w:ascii="Times New Roman" w:hAnsi="Times New Roman" w:cs="Times New Roman"/>
          <w:color w:val="000000"/>
          <w:sz w:val="24"/>
          <w:szCs w:val="24"/>
        </w:rPr>
        <w:t>(Gen. 5:1) are it in a yet higher degree,” because therein the oneness of the origin and the destiny of all men is contained. Aben Ezra alludes to the same thing, when at the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 xml:space="preserve">close of his </w:t>
      </w:r>
      <w:r w:rsidRPr="00AF0C6B">
        <w:rPr>
          <w:rFonts w:ascii="Times New Roman" w:hAnsi="Times New Roman" w:cs="Times New Roman"/>
          <w:i/>
          <w:iCs/>
          <w:color w:val="000000"/>
          <w:sz w:val="24"/>
          <w:szCs w:val="24"/>
        </w:rPr>
        <w:t xml:space="preserve">Comm. </w:t>
      </w:r>
      <w:r w:rsidRPr="00AF0C6B">
        <w:rPr>
          <w:rFonts w:ascii="Times New Roman" w:hAnsi="Times New Roman" w:cs="Times New Roman"/>
          <w:color w:val="000000"/>
          <w:sz w:val="24"/>
          <w:szCs w:val="24"/>
        </w:rPr>
        <w:t>he remarks: “The secret of the non-use of the divine</w:t>
      </w:r>
      <w:r>
        <w:rPr>
          <w:rFonts w:ascii="Times New Roman" w:hAnsi="Times New Roman" w:cs="Times New Roman"/>
          <w:color w:val="000000"/>
          <w:sz w:val="24"/>
          <w:szCs w:val="24"/>
        </w:rPr>
        <w:t xml:space="preserve"> </w:t>
      </w:r>
      <w:r w:rsidRPr="00AF0C6B">
        <w:rPr>
          <w:rFonts w:ascii="Times New Roman" w:hAnsi="Times New Roman" w:cs="Times New Roman"/>
          <w:color w:val="000000"/>
          <w:sz w:val="24"/>
          <w:szCs w:val="24"/>
        </w:rPr>
        <w:t>name</w:t>
      </w:r>
      <w:r>
        <w:rPr>
          <w:rFonts w:ascii="SBL Hebrew" w:hAnsi="SBL Hebrew" w:cs="SBL Hebrew"/>
          <w:color w:val="008080"/>
          <w:sz w:val="24"/>
          <w:szCs w:val="28"/>
          <w:rtl/>
        </w:rPr>
        <w:t xml:space="preserve"> יהוה </w:t>
      </w:r>
      <w:r w:rsidRPr="00AF0C6B">
        <w:rPr>
          <w:rFonts w:ascii="Times New Roman" w:hAnsi="Times New Roman" w:cs="Times New Roman"/>
          <w:color w:val="000000"/>
          <w:sz w:val="24"/>
          <w:szCs w:val="24"/>
        </w:rPr>
        <w:t>in Gen. 1-2:3 is the secret of the Book of Koheleth.”</w:t>
      </w:r>
    </w:p>
  </w:footnote>
  <w:footnote w:id="170">
    <w:p w:rsidR="00EE600A" w:rsidRDefault="00EE600A">
      <w:pPr>
        <w:pStyle w:val="FootnoteText"/>
      </w:pPr>
      <w:r>
        <w:rPr>
          <w:rStyle w:val="FootnoteReference"/>
        </w:rPr>
        <w:footnoteRef/>
      </w:r>
      <w:r>
        <w:t xml:space="preserve"> </w:t>
      </w:r>
      <w:r w:rsidRPr="00AF0C6B">
        <w:rPr>
          <w:rFonts w:ascii="Times New Roman" w:hAnsi="Times New Roman" w:cs="Times New Roman"/>
          <w:color w:val="000000"/>
          <w:sz w:val="24"/>
          <w:szCs w:val="24"/>
        </w:rPr>
        <w:t xml:space="preserve">Thus rightly pointed in F. with </w:t>
      </w:r>
      <w:r w:rsidRPr="00AF0C6B">
        <w:rPr>
          <w:rFonts w:ascii="Times New Roman" w:hAnsi="Times New Roman" w:cs="Times New Roman"/>
          <w:i/>
          <w:iCs/>
          <w:color w:val="000000"/>
          <w:sz w:val="24"/>
          <w:szCs w:val="24"/>
        </w:rPr>
        <w:t xml:space="preserve">Dagesh </w:t>
      </w:r>
      <w:r w:rsidRPr="00AF0C6B">
        <w:rPr>
          <w:rFonts w:ascii="Times New Roman" w:hAnsi="Times New Roman" w:cs="Times New Roman"/>
          <w:color w:val="000000"/>
          <w:sz w:val="24"/>
          <w:szCs w:val="24"/>
        </w:rPr>
        <w:t xml:space="preserve">in </w:t>
      </w:r>
      <w:r w:rsidRPr="00AF0C6B">
        <w:rPr>
          <w:rFonts w:ascii="Times New Roman" w:hAnsi="Times New Roman" w:cs="Times New Roman"/>
          <w:i/>
          <w:iCs/>
          <w:color w:val="000000"/>
          <w:sz w:val="24"/>
          <w:szCs w:val="24"/>
        </w:rPr>
        <w:t>lamed</w:t>
      </w:r>
      <w:r w:rsidRPr="00AF0C6B">
        <w:rPr>
          <w:rFonts w:ascii="Times New Roman" w:hAnsi="Times New Roman" w:cs="Times New Roman"/>
          <w:color w:val="000000"/>
          <w:sz w:val="24"/>
          <w:szCs w:val="24"/>
        </w:rPr>
        <w:t>, to make distinct the</w:t>
      </w:r>
      <w:r>
        <w:rPr>
          <w:rFonts w:ascii="SBL Hebrew" w:hAnsi="SBL Hebrew" w:cs="SBL Hebrew"/>
          <w:color w:val="008080"/>
          <w:sz w:val="24"/>
          <w:szCs w:val="28"/>
          <w:rtl/>
        </w:rPr>
        <w:t xml:space="preserve"> ע </w:t>
      </w:r>
      <w:r w:rsidRPr="00AF0C6B">
        <w:rPr>
          <w:rFonts w:ascii="Times New Roman" w:hAnsi="Times New Roman" w:cs="Times New Roman"/>
          <w:color w:val="000000"/>
          <w:sz w:val="24"/>
          <w:szCs w:val="24"/>
        </w:rPr>
        <w:t>as quiescent (cf. 1Ki. 10:3; and, on the other hand, Neh. 3:11, Psa. 26:4). Cf.</w:t>
      </w:r>
      <w:r>
        <w:rPr>
          <w:rFonts w:ascii="SBL Hebrew" w:hAnsi="SBL Hebrew" w:cs="SBL Hebrew"/>
          <w:color w:val="008080"/>
          <w:sz w:val="24"/>
          <w:szCs w:val="28"/>
          <w:rtl/>
        </w:rPr>
        <w:t xml:space="preserve"> תֶּחְשַּׁי </w:t>
      </w:r>
      <w:r w:rsidRPr="00AF0C6B">
        <w:rPr>
          <w:rFonts w:ascii="Times New Roman" w:hAnsi="Times New Roman" w:cs="Times New Roman"/>
          <w:color w:val="000000"/>
          <w:sz w:val="24"/>
          <w:szCs w:val="24"/>
        </w:rPr>
        <w:t xml:space="preserve">with </w:t>
      </w:r>
      <w:r w:rsidRPr="00AF0C6B">
        <w:rPr>
          <w:rFonts w:ascii="Times New Roman" w:hAnsi="Times New Roman" w:cs="Times New Roman"/>
          <w:i/>
          <w:iCs/>
          <w:color w:val="000000"/>
          <w:sz w:val="24"/>
          <w:szCs w:val="24"/>
        </w:rPr>
        <w:t xml:space="preserve">Dagesh </w:t>
      </w:r>
      <w:r w:rsidRPr="00AF0C6B">
        <w:rPr>
          <w:rFonts w:ascii="Times New Roman" w:hAnsi="Times New Roman" w:cs="Times New Roman"/>
          <w:color w:val="000000"/>
          <w:sz w:val="24"/>
          <w:szCs w:val="24"/>
        </w:rPr>
        <w:t xml:space="preserve">in </w:t>
      </w:r>
      <w:r w:rsidRPr="00AF0C6B">
        <w:rPr>
          <w:rFonts w:ascii="Times New Roman" w:hAnsi="Times New Roman" w:cs="Times New Roman"/>
          <w:i/>
          <w:iCs/>
          <w:color w:val="000000"/>
          <w:sz w:val="24"/>
          <w:szCs w:val="24"/>
        </w:rPr>
        <w:t>shin</w:t>
      </w:r>
      <w:r w:rsidRPr="00AF0C6B">
        <w:rPr>
          <w:rFonts w:ascii="Times New Roman" w:hAnsi="Times New Roman" w:cs="Times New Roman"/>
          <w:color w:val="000000"/>
          <w:sz w:val="24"/>
          <w:szCs w:val="24"/>
        </w:rPr>
        <w:t>, on account of the preceding quiescent guttural, like</w:t>
      </w:r>
      <w:r>
        <w:rPr>
          <w:rFonts w:ascii="SBL Hebrew" w:hAnsi="SBL Hebrew" w:cs="SBL Hebrew"/>
          <w:color w:val="008080"/>
          <w:sz w:val="24"/>
          <w:szCs w:val="28"/>
          <w:rtl/>
        </w:rPr>
        <w:t xml:space="preserve">יחְי </w:t>
      </w:r>
      <w:r w:rsidRPr="00AF0C6B">
        <w:rPr>
          <w:rFonts w:ascii="Times New Roman" w:hAnsi="Times New Roman" w:cs="Times New Roman"/>
          <w:color w:val="000000"/>
          <w:sz w:val="24"/>
          <w:szCs w:val="24"/>
        </w:rPr>
        <w:t>, 9:8;</w:t>
      </w:r>
      <w:r>
        <w:rPr>
          <w:rFonts w:ascii="SBL Hebrew" w:hAnsi="SBL Hebrew" w:cs="SBL Hebrew"/>
          <w:color w:val="008080"/>
          <w:sz w:val="24"/>
          <w:szCs w:val="28"/>
          <w:rtl/>
        </w:rPr>
        <w:t xml:space="preserve">חַתַּי </w:t>
      </w:r>
      <w:r w:rsidRPr="00AF0C6B">
        <w:rPr>
          <w:rFonts w:ascii="Times New Roman" w:hAnsi="Times New Roman" w:cs="Times New Roman"/>
          <w:color w:val="000000"/>
          <w:sz w:val="24"/>
          <w:szCs w:val="24"/>
        </w:rPr>
        <w:t>, Lev. 11:16;</w:t>
      </w:r>
      <w:r>
        <w:rPr>
          <w:rFonts w:ascii="SBL Hebrew" w:hAnsi="SBL Hebrew" w:cs="SBL Hebrew"/>
          <w:color w:val="008080"/>
          <w:sz w:val="24"/>
          <w:szCs w:val="28"/>
          <w:rtl/>
        </w:rPr>
        <w:t xml:space="preserve">נחְי </w:t>
      </w:r>
      <w:r w:rsidRPr="00AF0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27900">
        <w:rPr>
          <w:rFonts w:ascii="Times New Roman" w:hAnsi="Times New Roman" w:cs="Times New Roman"/>
          <w:color w:val="000000"/>
          <w:sz w:val="24"/>
          <w:szCs w:val="24"/>
        </w:rPr>
        <w:t xml:space="preserve">Num. 1:7, etc.; cf. </w:t>
      </w:r>
      <w:r w:rsidRPr="00927900">
        <w:rPr>
          <w:rFonts w:ascii="Times New Roman" w:hAnsi="Times New Roman" w:cs="Times New Roman"/>
          <w:i/>
          <w:iCs/>
          <w:color w:val="000000"/>
          <w:sz w:val="24"/>
          <w:szCs w:val="24"/>
        </w:rPr>
        <w:t xml:space="preserve">Luth. Zeitsch. </w:t>
      </w:r>
      <w:r w:rsidRPr="00AF0C6B">
        <w:rPr>
          <w:rFonts w:ascii="Times New Roman" w:hAnsi="Times New Roman" w:cs="Times New Roman"/>
          <w:color w:val="000000"/>
          <w:sz w:val="24"/>
          <w:szCs w:val="24"/>
        </w:rPr>
        <w:t>1863, p. 413.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07"/>
  <w:doNotDisplayPageBoundaries/>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C59"/>
    <w:rsid w:val="000140B3"/>
    <w:rsid w:val="00085648"/>
    <w:rsid w:val="000A3D29"/>
    <w:rsid w:val="000D7B5A"/>
    <w:rsid w:val="000F7352"/>
    <w:rsid w:val="001855A9"/>
    <w:rsid w:val="001D2F0F"/>
    <w:rsid w:val="00200ACB"/>
    <w:rsid w:val="002011E5"/>
    <w:rsid w:val="00212E14"/>
    <w:rsid w:val="002408E8"/>
    <w:rsid w:val="00256A8C"/>
    <w:rsid w:val="00297A85"/>
    <w:rsid w:val="002A05F7"/>
    <w:rsid w:val="002B490C"/>
    <w:rsid w:val="00340E3C"/>
    <w:rsid w:val="00353C7F"/>
    <w:rsid w:val="00367CE0"/>
    <w:rsid w:val="003826FD"/>
    <w:rsid w:val="00391091"/>
    <w:rsid w:val="003C374D"/>
    <w:rsid w:val="003C7CB1"/>
    <w:rsid w:val="003D2E14"/>
    <w:rsid w:val="003E7676"/>
    <w:rsid w:val="003F6114"/>
    <w:rsid w:val="00416A76"/>
    <w:rsid w:val="00475EB2"/>
    <w:rsid w:val="00485DF7"/>
    <w:rsid w:val="00504659"/>
    <w:rsid w:val="00523F90"/>
    <w:rsid w:val="00546799"/>
    <w:rsid w:val="0055393A"/>
    <w:rsid w:val="005B16E4"/>
    <w:rsid w:val="00616C12"/>
    <w:rsid w:val="006257B3"/>
    <w:rsid w:val="0065455D"/>
    <w:rsid w:val="00676BEA"/>
    <w:rsid w:val="00691A71"/>
    <w:rsid w:val="006C4E05"/>
    <w:rsid w:val="006E24BA"/>
    <w:rsid w:val="006E2FA3"/>
    <w:rsid w:val="006F18C3"/>
    <w:rsid w:val="007322DF"/>
    <w:rsid w:val="007406B8"/>
    <w:rsid w:val="007514EA"/>
    <w:rsid w:val="007A257B"/>
    <w:rsid w:val="007B4E12"/>
    <w:rsid w:val="007C0791"/>
    <w:rsid w:val="007E48E1"/>
    <w:rsid w:val="00875166"/>
    <w:rsid w:val="008E65F4"/>
    <w:rsid w:val="008F2FF1"/>
    <w:rsid w:val="00927900"/>
    <w:rsid w:val="0098197E"/>
    <w:rsid w:val="00993521"/>
    <w:rsid w:val="009B2703"/>
    <w:rsid w:val="00A1593B"/>
    <w:rsid w:val="00A4772F"/>
    <w:rsid w:val="00A74856"/>
    <w:rsid w:val="00A76E75"/>
    <w:rsid w:val="00A813F1"/>
    <w:rsid w:val="00AC2015"/>
    <w:rsid w:val="00AE0274"/>
    <w:rsid w:val="00AF0C6B"/>
    <w:rsid w:val="00B04A02"/>
    <w:rsid w:val="00B04DE6"/>
    <w:rsid w:val="00B0767F"/>
    <w:rsid w:val="00B16D71"/>
    <w:rsid w:val="00B17F46"/>
    <w:rsid w:val="00B27922"/>
    <w:rsid w:val="00B32AAE"/>
    <w:rsid w:val="00B430C2"/>
    <w:rsid w:val="00B60C42"/>
    <w:rsid w:val="00B7504B"/>
    <w:rsid w:val="00BD0E5D"/>
    <w:rsid w:val="00BD2382"/>
    <w:rsid w:val="00BF083A"/>
    <w:rsid w:val="00C11AEA"/>
    <w:rsid w:val="00C24B49"/>
    <w:rsid w:val="00C46443"/>
    <w:rsid w:val="00C47D05"/>
    <w:rsid w:val="00C83797"/>
    <w:rsid w:val="00C9652A"/>
    <w:rsid w:val="00CB7310"/>
    <w:rsid w:val="00CF7C85"/>
    <w:rsid w:val="00D131A6"/>
    <w:rsid w:val="00D21C59"/>
    <w:rsid w:val="00D72B5E"/>
    <w:rsid w:val="00D84592"/>
    <w:rsid w:val="00DB6719"/>
    <w:rsid w:val="00DF3025"/>
    <w:rsid w:val="00E17F01"/>
    <w:rsid w:val="00E5350E"/>
    <w:rsid w:val="00E733CF"/>
    <w:rsid w:val="00E74C78"/>
    <w:rsid w:val="00E7664B"/>
    <w:rsid w:val="00E86064"/>
    <w:rsid w:val="00EA214B"/>
    <w:rsid w:val="00EA5F5A"/>
    <w:rsid w:val="00EB0215"/>
    <w:rsid w:val="00EC63C8"/>
    <w:rsid w:val="00ED528D"/>
    <w:rsid w:val="00EE600A"/>
    <w:rsid w:val="00F03605"/>
    <w:rsid w:val="00F11512"/>
    <w:rsid w:val="00F338F3"/>
    <w:rsid w:val="00F37743"/>
    <w:rsid w:val="00F87603"/>
    <w:rsid w:val="00FD69D9"/>
    <w:rsid w:val="00FE6BB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http://www.logos.com/smarttags"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EA"/>
    <w:pPr>
      <w:spacing w:after="200" w:line="276" w:lineRule="auto"/>
    </w:pPr>
  </w:style>
  <w:style w:type="paragraph" w:styleId="Heading1">
    <w:name w:val="heading 1"/>
    <w:basedOn w:val="Normal"/>
    <w:next w:val="Normal"/>
    <w:link w:val="Heading1Char"/>
    <w:qFormat/>
    <w:locked/>
    <w:rsid w:val="00EC63C8"/>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EC63C8"/>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EC63C8"/>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EC63C8"/>
    <w:pPr>
      <w:widowControl w:val="0"/>
      <w:autoSpaceDE w:val="0"/>
      <w:autoSpaceDN w:val="0"/>
      <w:adjustRightInd w:val="0"/>
      <w:spacing w:after="0" w:line="240" w:lineRule="auto"/>
      <w:jc w:val="center"/>
      <w:outlineLvl w:val="3"/>
    </w:pPr>
    <w:rPr>
      <w:rFonts w:ascii="Times New Roman" w:hAnsi="Times New Roman" w:cs="Times New Roman"/>
      <w:b/>
      <w:bCs/>
      <w:color w:val="000000"/>
      <w:sz w:val="24"/>
      <w:szCs w:val="24"/>
    </w:rPr>
  </w:style>
  <w:style w:type="paragraph" w:styleId="Heading5">
    <w:name w:val="heading 5"/>
    <w:basedOn w:val="Normal"/>
    <w:next w:val="Normal"/>
    <w:link w:val="Heading5Char"/>
    <w:unhideWhenUsed/>
    <w:qFormat/>
    <w:locked/>
    <w:rsid w:val="00E5350E"/>
    <w:pPr>
      <w:widowControl w:val="0"/>
      <w:autoSpaceDE w:val="0"/>
      <w:autoSpaceDN w:val="0"/>
      <w:adjustRightInd w:val="0"/>
      <w:spacing w:after="0" w:line="240" w:lineRule="auto"/>
      <w:outlineLvl w:val="4"/>
    </w:pPr>
    <w:rPr>
      <w:rFonts w:ascii="Times New Roman" w:hAnsi="Times New Roman" w:cs="Times New Roman"/>
      <w:i/>
      <w:iCs/>
      <w:sz w:val="24"/>
      <w:szCs w:val="28"/>
    </w:rPr>
  </w:style>
  <w:style w:type="paragraph" w:styleId="Heading6">
    <w:name w:val="heading 6"/>
    <w:basedOn w:val="Heading5"/>
    <w:next w:val="Normal"/>
    <w:link w:val="Heading6Char"/>
    <w:unhideWhenUsed/>
    <w:qFormat/>
    <w:locked/>
    <w:rsid w:val="00E5350E"/>
    <w:pPr>
      <w:outlineLvl w:val="5"/>
    </w:pPr>
  </w:style>
  <w:style w:type="paragraph" w:styleId="Heading7">
    <w:name w:val="heading 7"/>
    <w:basedOn w:val="Heading6"/>
    <w:next w:val="Normal"/>
    <w:link w:val="Heading7Char"/>
    <w:unhideWhenUsed/>
    <w:qFormat/>
    <w:locked/>
    <w:rsid w:val="00E5350E"/>
    <w:pPr>
      <w:outlineLvl w:val="6"/>
    </w:pPr>
  </w:style>
  <w:style w:type="paragraph" w:styleId="Heading8">
    <w:name w:val="heading 8"/>
    <w:basedOn w:val="Heading7"/>
    <w:next w:val="Normal"/>
    <w:link w:val="Heading8Char"/>
    <w:unhideWhenUsed/>
    <w:qFormat/>
    <w:locked/>
    <w:rsid w:val="00E5350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3C8"/>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EC63C8"/>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EC63C8"/>
    <w:rPr>
      <w:rFonts w:ascii="Times New Roman" w:hAnsi="Times New Roman" w:cs="Times New Roman"/>
      <w:b/>
      <w:bCs/>
      <w:color w:val="7F0000"/>
      <w:sz w:val="28"/>
      <w:szCs w:val="28"/>
    </w:rPr>
  </w:style>
  <w:style w:type="character" w:customStyle="1" w:styleId="Heading4Char">
    <w:name w:val="Heading 4 Char"/>
    <w:basedOn w:val="DefaultParagraphFont"/>
    <w:link w:val="Heading4"/>
    <w:rsid w:val="00EC63C8"/>
    <w:rPr>
      <w:rFonts w:ascii="Times New Roman" w:hAnsi="Times New Roman" w:cs="Times New Roman"/>
      <w:b/>
      <w:bCs/>
      <w:color w:val="000000"/>
      <w:sz w:val="24"/>
      <w:szCs w:val="24"/>
    </w:rPr>
  </w:style>
  <w:style w:type="character" w:customStyle="1" w:styleId="Heading5Char">
    <w:name w:val="Heading 5 Char"/>
    <w:basedOn w:val="DefaultParagraphFont"/>
    <w:link w:val="Heading5"/>
    <w:rsid w:val="00E5350E"/>
    <w:rPr>
      <w:rFonts w:ascii="Times New Roman" w:hAnsi="Times New Roman" w:cs="Times New Roman"/>
      <w:i/>
      <w:iCs/>
      <w:sz w:val="24"/>
      <w:szCs w:val="28"/>
    </w:rPr>
  </w:style>
  <w:style w:type="character" w:customStyle="1" w:styleId="Heading6Char">
    <w:name w:val="Heading 6 Char"/>
    <w:basedOn w:val="DefaultParagraphFont"/>
    <w:link w:val="Heading6"/>
    <w:rsid w:val="00E5350E"/>
    <w:rPr>
      <w:rFonts w:ascii="Times New Roman" w:hAnsi="Times New Roman" w:cs="Times New Roman"/>
      <w:i/>
      <w:iCs/>
      <w:sz w:val="24"/>
      <w:szCs w:val="28"/>
    </w:rPr>
  </w:style>
  <w:style w:type="character" w:customStyle="1" w:styleId="Heading7Char">
    <w:name w:val="Heading 7 Char"/>
    <w:basedOn w:val="DefaultParagraphFont"/>
    <w:link w:val="Heading7"/>
    <w:rsid w:val="00E5350E"/>
    <w:rPr>
      <w:rFonts w:ascii="Times New Roman" w:hAnsi="Times New Roman" w:cs="Times New Roman"/>
      <w:i/>
      <w:iCs/>
      <w:sz w:val="24"/>
      <w:szCs w:val="28"/>
    </w:rPr>
  </w:style>
  <w:style w:type="character" w:customStyle="1" w:styleId="Heading8Char">
    <w:name w:val="Heading 8 Char"/>
    <w:basedOn w:val="DefaultParagraphFont"/>
    <w:link w:val="Heading8"/>
    <w:rsid w:val="00E5350E"/>
    <w:rPr>
      <w:rFonts w:ascii="Times New Roman" w:hAnsi="Times New Roman" w:cs="Times New Roman"/>
      <w:i/>
      <w:iCs/>
      <w:sz w:val="24"/>
      <w:szCs w:val="28"/>
    </w:rPr>
  </w:style>
  <w:style w:type="paragraph" w:styleId="FootnoteText">
    <w:name w:val="footnote text"/>
    <w:basedOn w:val="Normal"/>
    <w:link w:val="FootnoteTextChar"/>
    <w:uiPriority w:val="99"/>
    <w:semiHidden/>
    <w:unhideWhenUsed/>
    <w:rsid w:val="00C9652A"/>
    <w:rPr>
      <w:sz w:val="20"/>
      <w:szCs w:val="20"/>
    </w:rPr>
  </w:style>
  <w:style w:type="character" w:customStyle="1" w:styleId="FootnoteTextChar">
    <w:name w:val="Footnote Text Char"/>
    <w:basedOn w:val="DefaultParagraphFont"/>
    <w:link w:val="FootnoteText"/>
    <w:uiPriority w:val="99"/>
    <w:semiHidden/>
    <w:rsid w:val="00C9652A"/>
    <w:rPr>
      <w:sz w:val="20"/>
      <w:szCs w:val="20"/>
    </w:rPr>
  </w:style>
  <w:style w:type="character" w:styleId="FootnoteReference">
    <w:name w:val="footnote reference"/>
    <w:basedOn w:val="DefaultParagraphFont"/>
    <w:uiPriority w:val="99"/>
    <w:semiHidden/>
    <w:unhideWhenUsed/>
    <w:rsid w:val="00C9652A"/>
    <w:rPr>
      <w:vertAlign w:val="superscript"/>
    </w:rPr>
  </w:style>
  <w:style w:type="paragraph" w:styleId="EndnoteText">
    <w:name w:val="endnote text"/>
    <w:basedOn w:val="Normal"/>
    <w:link w:val="EndnoteTextChar"/>
    <w:uiPriority w:val="99"/>
    <w:semiHidden/>
    <w:unhideWhenUsed/>
    <w:rsid w:val="00EE600A"/>
    <w:rPr>
      <w:sz w:val="20"/>
      <w:szCs w:val="20"/>
    </w:rPr>
  </w:style>
  <w:style w:type="character" w:customStyle="1" w:styleId="EndnoteTextChar">
    <w:name w:val="Endnote Text Char"/>
    <w:basedOn w:val="DefaultParagraphFont"/>
    <w:link w:val="EndnoteText"/>
    <w:uiPriority w:val="99"/>
    <w:semiHidden/>
    <w:rsid w:val="00EE600A"/>
    <w:rPr>
      <w:sz w:val="20"/>
      <w:szCs w:val="20"/>
    </w:rPr>
  </w:style>
  <w:style w:type="character" w:styleId="EndnoteReference">
    <w:name w:val="endnote reference"/>
    <w:basedOn w:val="DefaultParagraphFont"/>
    <w:uiPriority w:val="99"/>
    <w:semiHidden/>
    <w:unhideWhenUsed/>
    <w:rsid w:val="00EE60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3D8B-7368-48B2-BF19-13703DC5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104</Pages>
  <Words>103068</Words>
  <Characters>587492</Characters>
  <Application>Microsoft Office Word</Application>
  <DocSecurity>0</DocSecurity>
  <Lines>4895</Lines>
  <Paragraphs>1378</Paragraphs>
  <ScaleCrop>false</ScaleCrop>
  <HeadingPairs>
    <vt:vector size="2" baseType="variant">
      <vt:variant>
        <vt:lpstr>Title</vt:lpstr>
      </vt:variant>
      <vt:variant>
        <vt:i4>1</vt:i4>
      </vt:variant>
    </vt:vector>
  </HeadingPairs>
  <TitlesOfParts>
    <vt:vector size="1" baseType="lpstr">
      <vt:lpstr>Keil &amp; Delitzsch - OT Commentary on Ecclesiastes</vt:lpstr>
    </vt:vector>
  </TitlesOfParts>
  <Company>Hewlett-Packard</Company>
  <LinksUpToDate>false</LinksUpToDate>
  <CharactersWithSpaces>689182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Ecclesiastes</dc:title>
  <dc:subject>Commentary</dc:subject>
  <dc:creator>C. F. Keil</dc:creator>
  <cp:keywords>commentary,commentaries,Old Testament,OT,keil,Delitzsch,poetry,wisdom,Ecclesiastes</cp:keywords>
  <dc:description>Document was created by {applicationname}, version: {version}</dc:description>
  <cp:lastModifiedBy>Nate</cp:lastModifiedBy>
  <cp:revision>9</cp:revision>
  <dcterms:created xsi:type="dcterms:W3CDTF">2012-03-26T20:27:00Z</dcterms:created>
  <dcterms:modified xsi:type="dcterms:W3CDTF">2012-03-29T21:37:00Z</dcterms:modified>
</cp:coreProperties>
</file>